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spacing w:line="240" w:lineRule="auto"/>
        <w:ind w:right="420" w:rightChars="200"/>
        <w:jc w:val="center"/>
        <w:textAlignment w:val="auto"/>
        <w:rPr>
          <w:rFonts w:hint="eastAsia" w:ascii="宋体"/>
          <w:b/>
          <w:color w:val="auto"/>
          <w:kern w:val="2"/>
          <w:sz w:val="48"/>
          <w:szCs w:val="48"/>
          <w:highlight w:val="none"/>
        </w:rPr>
      </w:pPr>
      <w:r>
        <w:rPr>
          <w:rFonts w:hint="eastAsia" w:ascii="宋体" w:hAnsi="宋体"/>
          <w:b/>
          <w:color w:val="auto"/>
          <w:kern w:val="2"/>
          <w:sz w:val="48"/>
          <w:szCs w:val="48"/>
          <w:highlight w:val="none"/>
        </w:rPr>
        <w:t>广西德胜工程项目管理有限公司</w:t>
      </w:r>
    </w:p>
    <w:p>
      <w:pPr>
        <w:autoSpaceDE w:val="0"/>
        <w:autoSpaceDN w:val="0"/>
        <w:adjustRightInd/>
        <w:spacing w:line="240" w:lineRule="auto"/>
        <w:ind w:right="420" w:rightChars="200"/>
        <w:textAlignment w:val="auto"/>
        <w:rPr>
          <w:rFonts w:ascii="宋体"/>
          <w:color w:val="auto"/>
          <w:kern w:val="2"/>
          <w:sz w:val="52"/>
          <w:highlight w:val="none"/>
        </w:rPr>
      </w:pPr>
      <w:r>
        <w:rPr>
          <w:color w:val="auto"/>
          <w:kern w:val="2"/>
          <w:highlight w:val="none"/>
        </w:rPr>
        <w:pict>
          <v:line id="直线 10" o:spid="_x0000_s1030" o:spt="20" style="position:absolute;left:0pt;flip:y;margin-left:-0.45pt;margin-top:5.9pt;height:0.7pt;width:451.5pt;mso-wrap-distance-bottom:0pt;mso-wrap-distance-top:0pt;z-index:251659264;mso-width-relative:page;mso-height-relative:page;" filled="f" stroked="t" coordsize="21600,21600">
            <v:path arrowok="t"/>
            <v:fill on="f" focussize="0,0"/>
            <v:stroke weight="4.5pt" color="#000000" linestyle="thinThick"/>
            <v:imagedata o:title=""/>
            <o:lock v:ext="edit" aspectratio="f"/>
            <w10:wrap type="topAndBottom"/>
          </v:line>
        </w:pict>
      </w:r>
    </w:p>
    <w:p>
      <w:pPr>
        <w:adjustRightInd/>
        <w:spacing w:line="240" w:lineRule="auto"/>
        <w:ind w:left="420" w:leftChars="200" w:right="420" w:rightChars="200"/>
        <w:jc w:val="center"/>
        <w:textAlignment w:val="auto"/>
        <w:rPr>
          <w:rFonts w:hint="eastAsia" w:ascii="宋体" w:hAnsi="宋体"/>
          <w:b/>
          <w:color w:val="auto"/>
          <w:kern w:val="2"/>
          <w:sz w:val="84"/>
          <w:szCs w:val="84"/>
          <w:highlight w:val="none"/>
        </w:rPr>
      </w:pPr>
    </w:p>
    <w:p>
      <w:pPr>
        <w:adjustRightInd/>
        <w:spacing w:line="240" w:lineRule="auto"/>
        <w:ind w:left="420" w:leftChars="200" w:right="420" w:rightChars="200"/>
        <w:jc w:val="center"/>
        <w:textAlignment w:val="auto"/>
        <w:rPr>
          <w:rFonts w:ascii="宋体"/>
          <w:b/>
          <w:color w:val="auto"/>
          <w:kern w:val="2"/>
          <w:sz w:val="84"/>
          <w:szCs w:val="84"/>
          <w:highlight w:val="none"/>
        </w:rPr>
      </w:pPr>
      <w:r>
        <w:rPr>
          <w:rFonts w:hint="eastAsia" w:ascii="宋体" w:hAnsi="宋体"/>
          <w:b/>
          <w:color w:val="auto"/>
          <w:kern w:val="2"/>
          <w:sz w:val="84"/>
          <w:szCs w:val="84"/>
          <w:highlight w:val="none"/>
        </w:rPr>
        <w:t>竞争性谈判文件</w:t>
      </w:r>
    </w:p>
    <w:p>
      <w:pPr>
        <w:tabs>
          <w:tab w:val="center" w:pos="4819"/>
        </w:tabs>
        <w:autoSpaceDE w:val="0"/>
        <w:autoSpaceDN w:val="0"/>
        <w:adjustRightInd/>
        <w:spacing w:line="240" w:lineRule="auto"/>
        <w:ind w:left="420" w:leftChars="200" w:right="420" w:rightChars="200"/>
        <w:jc w:val="left"/>
        <w:textAlignment w:val="auto"/>
        <w:rPr>
          <w:rFonts w:ascii="宋体"/>
          <w:b/>
          <w:color w:val="auto"/>
          <w:kern w:val="2"/>
          <w:sz w:val="36"/>
          <w:szCs w:val="36"/>
          <w:highlight w:val="none"/>
        </w:rPr>
      </w:pPr>
      <w:r>
        <w:rPr>
          <w:rFonts w:ascii="宋体" w:hAnsi="宋体"/>
          <w:color w:val="auto"/>
          <w:kern w:val="2"/>
          <w:highlight w:val="none"/>
        </w:rPr>
        <w:t xml:space="preserve">                          </w:t>
      </w:r>
      <w:r>
        <w:rPr>
          <w:rFonts w:ascii="宋体" w:hAnsi="宋体"/>
          <w:color w:val="auto"/>
          <w:kern w:val="2"/>
          <w:highlight w:val="none"/>
        </w:rPr>
        <w:tab/>
      </w:r>
    </w:p>
    <w:p>
      <w:pPr>
        <w:adjustRightInd/>
        <w:spacing w:line="240" w:lineRule="auto"/>
        <w:jc w:val="center"/>
        <w:textAlignment w:val="auto"/>
        <w:rPr>
          <w:rFonts w:ascii="宋体"/>
          <w:b/>
          <w:color w:val="auto"/>
          <w:kern w:val="2"/>
          <w:sz w:val="36"/>
          <w:szCs w:val="36"/>
          <w:highlight w:val="none"/>
        </w:rPr>
      </w:pPr>
    </w:p>
    <w:p>
      <w:pPr>
        <w:adjustRightInd/>
        <w:spacing w:line="240" w:lineRule="auto"/>
        <w:ind w:firstLine="1606" w:firstLineChars="500"/>
        <w:jc w:val="both"/>
        <w:textAlignment w:val="auto"/>
        <w:rPr>
          <w:rFonts w:hint="eastAsia" w:ascii="宋体" w:hAnsi="宋体" w:eastAsia="宋体"/>
          <w:b/>
          <w:color w:val="auto"/>
          <w:kern w:val="2"/>
          <w:sz w:val="32"/>
          <w:szCs w:val="32"/>
          <w:highlight w:val="none"/>
          <w:u w:val="single"/>
          <w:lang w:eastAsia="zh-CN"/>
        </w:rPr>
      </w:pPr>
      <w:r>
        <w:rPr>
          <w:rFonts w:hint="eastAsia" w:ascii="宋体" w:hAnsi="宋体"/>
          <w:b/>
          <w:color w:val="auto"/>
          <w:kern w:val="2"/>
          <w:sz w:val="32"/>
          <w:szCs w:val="32"/>
          <w:highlight w:val="none"/>
        </w:rPr>
        <w:t>项目名称：</w:t>
      </w:r>
      <w:r>
        <w:rPr>
          <w:rFonts w:hint="eastAsia" w:ascii="宋体" w:hAnsi="宋体"/>
          <w:b/>
          <w:color w:val="auto"/>
          <w:kern w:val="2"/>
          <w:sz w:val="32"/>
          <w:szCs w:val="32"/>
          <w:highlight w:val="none"/>
          <w:u w:val="single"/>
        </w:rPr>
        <w:t>熏蒸床</w:t>
      </w:r>
      <w:r>
        <w:rPr>
          <w:rFonts w:hint="eastAsia" w:ascii="宋体" w:hAnsi="宋体"/>
          <w:b/>
          <w:color w:val="auto"/>
          <w:kern w:val="2"/>
          <w:sz w:val="32"/>
          <w:szCs w:val="32"/>
          <w:highlight w:val="none"/>
          <w:u w:val="single"/>
          <w:lang w:eastAsia="zh-CN"/>
        </w:rPr>
        <w:t>采购</w:t>
      </w:r>
    </w:p>
    <w:p>
      <w:pPr>
        <w:adjustRightInd/>
        <w:spacing w:line="240" w:lineRule="auto"/>
        <w:ind w:firstLine="964" w:firstLineChars="300"/>
        <w:jc w:val="left"/>
        <w:textAlignment w:val="auto"/>
        <w:rPr>
          <w:rFonts w:hint="eastAsia" w:ascii="宋体" w:hAnsi="宋体"/>
          <w:b/>
          <w:color w:val="auto"/>
          <w:kern w:val="2"/>
          <w:sz w:val="32"/>
          <w:szCs w:val="32"/>
          <w:highlight w:val="none"/>
        </w:rPr>
      </w:pPr>
    </w:p>
    <w:p>
      <w:pPr>
        <w:adjustRightInd/>
        <w:spacing w:line="240" w:lineRule="auto"/>
        <w:ind w:firstLine="1606" w:firstLineChars="500"/>
        <w:jc w:val="left"/>
        <w:textAlignment w:val="auto"/>
        <w:rPr>
          <w:rFonts w:hint="eastAsia" w:ascii="宋体" w:eastAsia="宋体"/>
          <w:b/>
          <w:color w:val="auto"/>
          <w:kern w:val="2"/>
          <w:sz w:val="32"/>
          <w:szCs w:val="32"/>
          <w:highlight w:val="none"/>
          <w:u w:val="single"/>
          <w:lang w:eastAsia="zh-CN"/>
        </w:rPr>
      </w:pPr>
      <w:r>
        <w:rPr>
          <w:rFonts w:hint="eastAsia" w:ascii="宋体" w:hAnsi="宋体"/>
          <w:b/>
          <w:color w:val="auto"/>
          <w:kern w:val="2"/>
          <w:sz w:val="32"/>
          <w:szCs w:val="32"/>
          <w:highlight w:val="none"/>
        </w:rPr>
        <w:t>项目编号：</w:t>
      </w:r>
      <w:r>
        <w:rPr>
          <w:rFonts w:hint="eastAsia" w:ascii="宋体" w:hAnsi="宋体"/>
          <w:b/>
          <w:color w:val="auto"/>
          <w:kern w:val="2"/>
          <w:sz w:val="32"/>
          <w:szCs w:val="32"/>
          <w:highlight w:val="none"/>
          <w:u w:val="single"/>
          <w:lang w:eastAsia="zh-CN"/>
        </w:rPr>
        <w:t>BSZC2020-J1-210182-DSGS</w:t>
      </w:r>
    </w:p>
    <w:p>
      <w:pPr>
        <w:adjustRightInd/>
        <w:spacing w:before="120" w:after="120" w:line="240" w:lineRule="auto"/>
        <w:ind w:left="420" w:leftChars="200" w:right="420" w:rightChars="200"/>
        <w:jc w:val="left"/>
        <w:textAlignment w:val="auto"/>
        <w:rPr>
          <w:rFonts w:ascii="宋体"/>
          <w:b/>
          <w:bCs/>
          <w:caps/>
          <w:color w:val="auto"/>
          <w:kern w:val="2"/>
          <w:sz w:val="20"/>
          <w:highlight w:val="none"/>
        </w:rPr>
      </w:pPr>
    </w:p>
    <w:p>
      <w:pPr>
        <w:adjustRightInd/>
        <w:spacing w:line="240" w:lineRule="auto"/>
        <w:ind w:left="420" w:leftChars="200" w:right="94" w:rightChars="45"/>
        <w:textAlignment w:val="auto"/>
        <w:rPr>
          <w:rFonts w:ascii="宋体"/>
          <w:color w:val="auto"/>
          <w:kern w:val="2"/>
          <w:highlight w:val="none"/>
        </w:rPr>
      </w:pPr>
    </w:p>
    <w:p>
      <w:pPr>
        <w:adjustRightInd/>
        <w:spacing w:line="240" w:lineRule="auto"/>
        <w:ind w:left="420" w:leftChars="200" w:right="420" w:rightChars="200"/>
        <w:textAlignment w:val="auto"/>
        <w:rPr>
          <w:rFonts w:ascii="宋体"/>
          <w:color w:val="auto"/>
          <w:kern w:val="2"/>
          <w:highlight w:val="none"/>
        </w:rPr>
      </w:pPr>
    </w:p>
    <w:p>
      <w:pPr>
        <w:adjustRightInd/>
        <w:spacing w:line="240" w:lineRule="auto"/>
        <w:ind w:right="420" w:rightChars="200"/>
        <w:textAlignment w:val="auto"/>
        <w:rPr>
          <w:rFonts w:ascii="宋体"/>
          <w:color w:val="auto"/>
          <w:kern w:val="2"/>
          <w:highlight w:val="none"/>
        </w:rPr>
      </w:pPr>
    </w:p>
    <w:p>
      <w:pPr>
        <w:adjustRightInd/>
        <w:spacing w:line="240" w:lineRule="auto"/>
        <w:ind w:right="420" w:rightChars="200"/>
        <w:textAlignment w:val="auto"/>
        <w:rPr>
          <w:rFonts w:ascii="宋体"/>
          <w:color w:val="auto"/>
          <w:kern w:val="2"/>
          <w:highlight w:val="none"/>
        </w:rPr>
      </w:pPr>
    </w:p>
    <w:p>
      <w:pPr>
        <w:adjustRightInd/>
        <w:spacing w:line="240" w:lineRule="auto"/>
        <w:ind w:left="-2" w:leftChars="-1" w:firstLine="1365" w:firstLineChars="650"/>
        <w:textAlignment w:val="auto"/>
        <w:rPr>
          <w:rFonts w:ascii="宋体" w:hAnsi="宋体"/>
          <w:color w:val="auto"/>
          <w:kern w:val="2"/>
          <w:highlight w:val="none"/>
        </w:rPr>
      </w:pPr>
      <w:r>
        <w:rPr>
          <w:rFonts w:ascii="宋体" w:hAnsi="宋体"/>
          <w:color w:val="auto"/>
          <w:kern w:val="2"/>
          <w:highlight w:val="none"/>
        </w:rPr>
        <w:t xml:space="preserve">  </w:t>
      </w:r>
    </w:p>
    <w:p>
      <w:pPr>
        <w:pStyle w:val="7"/>
        <w:rPr>
          <w:rFonts w:ascii="宋体" w:hAnsi="宋体"/>
          <w:color w:val="auto"/>
          <w:kern w:val="2"/>
          <w:highlight w:val="none"/>
        </w:rPr>
      </w:pPr>
    </w:p>
    <w:p>
      <w:pPr>
        <w:pStyle w:val="7"/>
        <w:rPr>
          <w:rFonts w:ascii="宋体" w:hAnsi="宋体"/>
          <w:color w:val="auto"/>
          <w:kern w:val="2"/>
          <w:highlight w:val="none"/>
        </w:rPr>
      </w:pPr>
    </w:p>
    <w:p>
      <w:pPr>
        <w:pStyle w:val="7"/>
        <w:rPr>
          <w:rFonts w:ascii="宋体" w:hAnsi="宋体"/>
          <w:color w:val="auto"/>
          <w:kern w:val="2"/>
          <w:highlight w:val="none"/>
        </w:rPr>
      </w:pPr>
    </w:p>
    <w:p>
      <w:pPr>
        <w:pStyle w:val="7"/>
        <w:rPr>
          <w:rFonts w:ascii="宋体" w:hAnsi="宋体"/>
          <w:color w:val="auto"/>
          <w:kern w:val="2"/>
          <w:highlight w:val="none"/>
        </w:rPr>
      </w:pPr>
    </w:p>
    <w:p>
      <w:pPr>
        <w:adjustRightInd/>
        <w:spacing w:line="240" w:lineRule="auto"/>
        <w:ind w:firstLine="1269" w:firstLineChars="395"/>
        <w:textAlignment w:val="auto"/>
        <w:rPr>
          <w:rFonts w:hint="eastAsia" w:ascii="宋体"/>
          <w:b/>
          <w:color w:val="auto"/>
          <w:kern w:val="2"/>
          <w:sz w:val="32"/>
          <w:szCs w:val="32"/>
          <w:highlight w:val="none"/>
        </w:rPr>
      </w:pPr>
      <w:r>
        <w:rPr>
          <w:rFonts w:hint="eastAsia" w:ascii="宋体" w:hAnsi="宋体"/>
          <w:b/>
          <w:color w:val="auto"/>
          <w:kern w:val="2"/>
          <w:sz w:val="32"/>
          <w:szCs w:val="32"/>
          <w:highlight w:val="none"/>
        </w:rPr>
        <w:t>采购代理机构：广西德胜工程项目管理有限公司</w:t>
      </w:r>
    </w:p>
    <w:p>
      <w:pPr>
        <w:adjustRightInd/>
        <w:spacing w:line="660" w:lineRule="exact"/>
        <w:ind w:right="-458" w:rightChars="-218"/>
        <w:jc w:val="left"/>
        <w:textAlignment w:val="auto"/>
        <w:rPr>
          <w:rFonts w:ascii="宋体" w:hAnsi="宋体"/>
          <w:b/>
          <w:color w:val="auto"/>
          <w:kern w:val="2"/>
          <w:sz w:val="28"/>
          <w:szCs w:val="28"/>
          <w:highlight w:val="none"/>
        </w:rPr>
      </w:pPr>
      <w:r>
        <w:rPr>
          <w:color w:val="auto"/>
          <w:kern w:val="2"/>
          <w:highlight w:val="none"/>
        </w:rPr>
        <w:pict>
          <v:line id="Line 3" o:spid="_x0000_s1031" o:spt="20" style="position:absolute;left:0pt;flip:y;margin-left:-15.5pt;margin-top:12.5pt;height:0pt;width:495pt;mso-wrap-distance-bottom:0pt;mso-wrap-distance-top:0pt;z-index:251660288;mso-width-relative:page;mso-height-relative:page;" filled="f" coordsize="21600,21600">
            <v:path arrowok="t"/>
            <v:fill on="f" focussize="0,0"/>
            <v:stroke weight="4.5pt" linestyle="thinThick"/>
            <v:imagedata o:title=""/>
            <o:lock v:ext="edit" grouping="f" rotation="f" text="f" aspectratio="f"/>
            <w10:wrap type="topAndBottom"/>
          </v:line>
        </w:pict>
      </w:r>
      <w:r>
        <w:rPr>
          <w:rFonts w:hint="eastAsia" w:ascii="宋体" w:hAnsi="宋体"/>
          <w:b/>
          <w:color w:val="auto"/>
          <w:kern w:val="2"/>
          <w:sz w:val="28"/>
          <w:szCs w:val="28"/>
          <w:highlight w:val="none"/>
        </w:rPr>
        <w:t>地址：百色市</w:t>
      </w:r>
      <w:r>
        <w:rPr>
          <w:rFonts w:hint="eastAsia" w:ascii="宋体" w:hAnsi="宋体"/>
          <w:b/>
          <w:color w:val="auto"/>
          <w:kern w:val="2"/>
          <w:sz w:val="28"/>
          <w:szCs w:val="28"/>
          <w:highlight w:val="none"/>
          <w:lang w:eastAsia="zh-CN"/>
        </w:rPr>
        <w:t>右江区</w:t>
      </w:r>
      <w:r>
        <w:rPr>
          <w:rFonts w:hint="eastAsia" w:ascii="宋体" w:hAnsi="宋体"/>
          <w:b/>
          <w:color w:val="auto"/>
          <w:kern w:val="2"/>
          <w:sz w:val="28"/>
          <w:szCs w:val="28"/>
          <w:highlight w:val="none"/>
        </w:rPr>
        <w:t>龙翔路龙景新都四楼</w:t>
      </w:r>
      <w:r>
        <w:rPr>
          <w:rFonts w:ascii="宋体" w:hAnsi="宋体"/>
          <w:b/>
          <w:color w:val="auto"/>
          <w:kern w:val="2"/>
          <w:sz w:val="28"/>
          <w:szCs w:val="28"/>
          <w:highlight w:val="none"/>
        </w:rPr>
        <w:t xml:space="preserve">  </w:t>
      </w:r>
      <w:r>
        <w:rPr>
          <w:rFonts w:hint="eastAsia" w:ascii="宋体" w:hAnsi="宋体"/>
          <w:b/>
          <w:color w:val="auto"/>
          <w:kern w:val="2"/>
          <w:sz w:val="28"/>
          <w:szCs w:val="28"/>
          <w:highlight w:val="none"/>
        </w:rPr>
        <w:t>邮编：</w:t>
      </w:r>
      <w:r>
        <w:rPr>
          <w:rFonts w:ascii="宋体" w:hAnsi="宋体"/>
          <w:b/>
          <w:color w:val="auto"/>
          <w:kern w:val="2"/>
          <w:sz w:val="28"/>
          <w:szCs w:val="28"/>
          <w:highlight w:val="none"/>
        </w:rPr>
        <w:t>533000</w:t>
      </w:r>
    </w:p>
    <w:p>
      <w:pPr>
        <w:adjustRightInd/>
        <w:spacing w:line="660" w:lineRule="exact"/>
        <w:ind w:left="-210" w:leftChars="-100" w:firstLine="211" w:firstLineChars="75"/>
        <w:textAlignment w:val="auto"/>
        <w:rPr>
          <w:rFonts w:ascii="宋体" w:hAnsi="宋体"/>
          <w:b/>
          <w:color w:val="auto"/>
          <w:kern w:val="2"/>
          <w:sz w:val="32"/>
          <w:szCs w:val="32"/>
          <w:highlight w:val="none"/>
        </w:rPr>
      </w:pPr>
      <w:r>
        <w:rPr>
          <w:rFonts w:hint="eastAsia" w:ascii="宋体" w:hAnsi="宋体"/>
          <w:b/>
          <w:color w:val="auto"/>
          <w:kern w:val="2"/>
          <w:sz w:val="28"/>
          <w:szCs w:val="28"/>
          <w:highlight w:val="none"/>
        </w:rPr>
        <w:t>电话：</w:t>
      </w:r>
      <w:r>
        <w:rPr>
          <w:rFonts w:ascii="宋体" w:hAnsi="宋体"/>
          <w:b/>
          <w:color w:val="auto"/>
          <w:kern w:val="2"/>
          <w:sz w:val="28"/>
          <w:szCs w:val="28"/>
          <w:highlight w:val="none"/>
        </w:rPr>
        <w:t xml:space="preserve">0776—2933888   </w:t>
      </w:r>
      <w:r>
        <w:rPr>
          <w:rFonts w:hint="eastAsia" w:ascii="宋体" w:hAnsi="宋体"/>
          <w:b/>
          <w:color w:val="auto"/>
          <w:kern w:val="2"/>
          <w:sz w:val="28"/>
          <w:szCs w:val="28"/>
          <w:highlight w:val="none"/>
        </w:rPr>
        <w:t>传真：</w:t>
      </w:r>
      <w:r>
        <w:rPr>
          <w:rFonts w:ascii="宋体" w:hAnsi="宋体"/>
          <w:b/>
          <w:color w:val="auto"/>
          <w:kern w:val="2"/>
          <w:sz w:val="28"/>
          <w:szCs w:val="28"/>
          <w:highlight w:val="none"/>
        </w:rPr>
        <w:t xml:space="preserve">0776—2802188 </w:t>
      </w:r>
      <w:r>
        <w:rPr>
          <w:rFonts w:hint="eastAsia" w:ascii="宋体" w:hAnsi="宋体"/>
          <w:b/>
          <w:color w:val="auto"/>
          <w:kern w:val="2"/>
          <w:sz w:val="28"/>
          <w:szCs w:val="28"/>
          <w:highlight w:val="none"/>
        </w:rPr>
        <w:t>电子邮箱：</w:t>
      </w:r>
      <w:r>
        <w:rPr>
          <w:rFonts w:ascii="宋体" w:hAnsi="宋体"/>
          <w:b/>
          <w:color w:val="auto"/>
          <w:kern w:val="2"/>
          <w:sz w:val="28"/>
          <w:szCs w:val="28"/>
          <w:highlight w:val="none"/>
        </w:rPr>
        <w:t>bsds666@163.com</w:t>
      </w:r>
    </w:p>
    <w:p>
      <w:pPr>
        <w:spacing w:line="800" w:lineRule="exact"/>
        <w:jc w:val="center"/>
        <w:rPr>
          <w:rFonts w:ascii="宋体" w:hAnsi="宋体" w:cs="宋体"/>
          <w:b/>
          <w:bCs w:val="0"/>
          <w:color w:val="auto"/>
          <w:sz w:val="36"/>
          <w:szCs w:val="36"/>
          <w:highlight w:val="none"/>
        </w:rPr>
      </w:pPr>
      <w:r>
        <w:rPr>
          <w:rFonts w:hint="eastAsia" w:ascii="宋体" w:hAnsi="宋体"/>
          <w:b/>
          <w:color w:val="auto"/>
          <w:kern w:val="2"/>
          <w:sz w:val="32"/>
          <w:szCs w:val="32"/>
          <w:highlight w:val="none"/>
        </w:rPr>
        <w:t>二○二○年</w:t>
      </w:r>
      <w:r>
        <w:rPr>
          <w:rFonts w:hint="eastAsia" w:ascii="宋体" w:hAnsi="宋体"/>
          <w:b/>
          <w:color w:val="auto"/>
          <w:kern w:val="2"/>
          <w:sz w:val="32"/>
          <w:szCs w:val="32"/>
          <w:highlight w:val="none"/>
          <w:lang w:eastAsia="zh-CN"/>
        </w:rPr>
        <w:t>六</w:t>
      </w:r>
      <w:r>
        <w:rPr>
          <w:rFonts w:hint="eastAsia" w:ascii="宋体" w:hAnsi="宋体"/>
          <w:b/>
          <w:color w:val="auto"/>
          <w:kern w:val="2"/>
          <w:sz w:val="32"/>
          <w:szCs w:val="32"/>
          <w:highlight w:val="none"/>
        </w:rPr>
        <w:t>月</w:t>
      </w:r>
    </w:p>
    <w:p>
      <w:pPr>
        <w:pStyle w:val="11"/>
        <w:spacing w:line="900" w:lineRule="exact"/>
        <w:ind w:right="571" w:rightChars="272"/>
        <w:jc w:val="center"/>
        <w:rPr>
          <w:rFonts w:hAnsi="宋体" w:cs="宋体"/>
          <w:b/>
          <w:bCs w:val="0"/>
          <w:color w:val="auto"/>
          <w:sz w:val="36"/>
          <w:szCs w:val="36"/>
          <w:highlight w:val="none"/>
        </w:rPr>
        <w:sectPr>
          <w:headerReference r:id="rId4" w:type="first"/>
          <w:footerReference r:id="rId6" w:type="first"/>
          <w:headerReference r:id="rId3" w:type="default"/>
          <w:footerReference r:id="rId5" w:type="default"/>
          <w:pgSz w:w="11906" w:h="16838"/>
          <w:pgMar w:top="1134" w:right="1134" w:bottom="1134" w:left="1437" w:header="720" w:footer="720" w:gutter="0"/>
          <w:pgNumType w:fmt="decimal" w:start="1"/>
          <w:cols w:space="720" w:num="1"/>
          <w:titlePg/>
          <w:docGrid w:type="lines" w:linePitch="312" w:charSpace="0"/>
        </w:sectPr>
      </w:pPr>
    </w:p>
    <w:p>
      <w:pPr>
        <w:jc w:val="center"/>
        <w:rPr>
          <w:rFonts w:hint="eastAsia" w:ascii="宋体" w:hAnsi="宋体"/>
          <w:b/>
          <w:color w:val="auto"/>
          <w:sz w:val="30"/>
          <w:szCs w:val="30"/>
          <w:highlight w:val="none"/>
        </w:rPr>
      </w:pPr>
      <w:r>
        <w:rPr>
          <w:rFonts w:hint="eastAsia" w:ascii="宋体" w:hAnsi="宋体"/>
          <w:b/>
          <w:bCs/>
          <w:color w:val="auto"/>
          <w:sz w:val="30"/>
          <w:szCs w:val="30"/>
          <w:highlight w:val="none"/>
        </w:rPr>
        <w:t>目   录</w:t>
      </w:r>
    </w:p>
    <w:p>
      <w:pPr>
        <w:ind w:left="-2" w:firstLine="1799" w:firstLineChars="640"/>
        <w:jc w:val="center"/>
        <w:rPr>
          <w:rFonts w:hint="eastAsia" w:ascii="宋体" w:hAnsi="宋体"/>
          <w:b/>
          <w:color w:val="auto"/>
          <w:sz w:val="28"/>
          <w:szCs w:val="28"/>
          <w:highlight w:val="none"/>
        </w:rPr>
      </w:pPr>
      <w:r>
        <w:rPr>
          <w:rFonts w:hint="eastAsia" w:ascii="宋体" w:hAnsi="宋体"/>
          <w:b/>
          <w:color w:val="auto"/>
          <w:sz w:val="28"/>
          <w:szCs w:val="28"/>
          <w:highlight w:val="none"/>
        </w:rPr>
        <w:fldChar w:fldCharType="begin"/>
      </w:r>
      <w:r>
        <w:rPr>
          <w:rFonts w:hint="eastAsia" w:ascii="宋体" w:hAnsi="宋体"/>
          <w:b/>
          <w:color w:val="auto"/>
          <w:sz w:val="28"/>
          <w:szCs w:val="28"/>
          <w:highlight w:val="none"/>
        </w:rPr>
        <w:instrText xml:space="preserve"> TOC \o "1-3" \h \z \u </w:instrText>
      </w:r>
      <w:r>
        <w:rPr>
          <w:rFonts w:hint="eastAsia" w:ascii="宋体" w:hAnsi="宋体"/>
          <w:b/>
          <w:color w:val="auto"/>
          <w:sz w:val="28"/>
          <w:szCs w:val="28"/>
          <w:highlight w:val="none"/>
        </w:rPr>
        <w:fldChar w:fldCharType="separate"/>
      </w:r>
    </w:p>
    <w:p>
      <w:pPr>
        <w:pStyle w:val="14"/>
        <w:tabs>
          <w:tab w:val="right" w:leader="dot" w:pos="9515"/>
        </w:tabs>
        <w:rPr>
          <w:rStyle w:val="23"/>
          <w:rFonts w:hint="eastAsia" w:ascii="宋体" w:hAnsi="宋体"/>
          <w:color w:val="auto"/>
          <w:sz w:val="28"/>
          <w:szCs w:val="28"/>
          <w:highlight w:val="none"/>
        </w:rPr>
      </w:pPr>
    </w:p>
    <w:p>
      <w:pPr>
        <w:pStyle w:val="14"/>
        <w:tabs>
          <w:tab w:val="right" w:leader="dot" w:pos="9515"/>
        </w:tabs>
        <w:spacing w:line="480" w:lineRule="auto"/>
        <w:rPr>
          <w:rFonts w:hint="eastAsia" w:ascii="宋体" w:hAnsi="宋体"/>
          <w:b/>
          <w:bCs/>
          <w:color w:val="auto"/>
          <w:sz w:val="28"/>
          <w:szCs w:val="28"/>
          <w:highlight w:val="none"/>
        </w:rPr>
      </w:pPr>
      <w:r>
        <w:rPr>
          <w:rFonts w:hint="eastAsia" w:ascii="宋体" w:hAnsi="宋体"/>
          <w:b/>
          <w:bCs/>
          <w:color w:val="auto"/>
          <w:sz w:val="28"/>
          <w:szCs w:val="28"/>
          <w:highlight w:val="none"/>
        </w:rPr>
        <w:fldChar w:fldCharType="begin"/>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instrText xml:space="preserve">HYPERLINK \l "_Toc147246872"</w:instrText>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fldChar w:fldCharType="separate"/>
      </w:r>
      <w:r>
        <w:rPr>
          <w:rStyle w:val="23"/>
          <w:rFonts w:hint="eastAsia" w:ascii="宋体" w:hAnsi="宋体"/>
          <w:b/>
          <w:bCs/>
          <w:color w:val="auto"/>
          <w:sz w:val="28"/>
          <w:szCs w:val="28"/>
          <w:highlight w:val="none"/>
        </w:rPr>
        <w:t>竞 标 公 告</w:t>
      </w:r>
      <w:r>
        <w:rPr>
          <w:rFonts w:hint="eastAsia" w:ascii="宋体" w:hAnsi="宋体"/>
          <w:b/>
          <w:bCs/>
          <w:color w:val="auto"/>
          <w:sz w:val="28"/>
          <w:szCs w:val="28"/>
          <w:highlight w:val="none"/>
        </w:rPr>
        <w:tab/>
      </w:r>
      <w:r>
        <w:rPr>
          <w:rFonts w:hint="eastAsia" w:ascii="宋体" w:hAnsi="宋体"/>
          <w:b/>
          <w:bCs/>
          <w:color w:val="auto"/>
          <w:sz w:val="28"/>
          <w:szCs w:val="28"/>
          <w:highlight w:val="none"/>
          <w:lang w:val="en-US" w:eastAsia="zh-CN"/>
        </w:rPr>
        <w:t>2</w:t>
      </w:r>
      <w:r>
        <w:rPr>
          <w:rFonts w:hint="eastAsia" w:ascii="宋体" w:hAnsi="宋体"/>
          <w:b/>
          <w:bCs/>
          <w:color w:val="auto"/>
          <w:sz w:val="28"/>
          <w:szCs w:val="28"/>
          <w:highlight w:val="none"/>
        </w:rPr>
        <w:fldChar w:fldCharType="end"/>
      </w:r>
    </w:p>
    <w:p>
      <w:pPr>
        <w:pStyle w:val="14"/>
        <w:tabs>
          <w:tab w:val="right" w:leader="dot" w:pos="9515"/>
        </w:tabs>
        <w:spacing w:line="480" w:lineRule="auto"/>
        <w:rPr>
          <w:rFonts w:hint="eastAsia" w:ascii="宋体" w:hAnsi="宋体"/>
          <w:b/>
          <w:bCs/>
          <w:color w:val="auto"/>
          <w:sz w:val="28"/>
          <w:szCs w:val="28"/>
          <w:highlight w:val="none"/>
        </w:rPr>
      </w:pPr>
      <w:r>
        <w:rPr>
          <w:rFonts w:hint="eastAsia" w:ascii="宋体" w:hAnsi="宋体"/>
          <w:b/>
          <w:bCs/>
          <w:color w:val="auto"/>
          <w:sz w:val="28"/>
          <w:szCs w:val="28"/>
          <w:highlight w:val="none"/>
        </w:rPr>
        <w:fldChar w:fldCharType="begin"/>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instrText xml:space="preserve">HYPERLINK \l "_Toc147246873"</w:instrText>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fldChar w:fldCharType="separate"/>
      </w:r>
      <w:r>
        <w:rPr>
          <w:rStyle w:val="23"/>
          <w:rFonts w:hint="eastAsia" w:ascii="宋体" w:hAnsi="宋体"/>
          <w:b/>
          <w:bCs/>
          <w:color w:val="auto"/>
          <w:sz w:val="28"/>
          <w:szCs w:val="28"/>
          <w:highlight w:val="none"/>
        </w:rPr>
        <w:t>第一章   竞标人须知及前附表</w:t>
      </w:r>
      <w:r>
        <w:rPr>
          <w:rFonts w:hint="eastAsia" w:ascii="宋体" w:hAnsi="宋体"/>
          <w:b/>
          <w:bCs/>
          <w:color w:val="auto"/>
          <w:sz w:val="28"/>
          <w:szCs w:val="28"/>
          <w:highlight w:val="none"/>
        </w:rPr>
        <w:tab/>
      </w:r>
      <w:r>
        <w:rPr>
          <w:rFonts w:hint="eastAsia" w:ascii="宋体" w:hAnsi="宋体"/>
          <w:b/>
          <w:bCs/>
          <w:color w:val="auto"/>
          <w:sz w:val="28"/>
          <w:szCs w:val="28"/>
          <w:highlight w:val="none"/>
          <w:lang w:val="en-US" w:eastAsia="zh-CN"/>
        </w:rPr>
        <w:t>4</w:t>
      </w:r>
      <w:r>
        <w:rPr>
          <w:rFonts w:hint="eastAsia" w:ascii="宋体" w:hAnsi="宋体"/>
          <w:b/>
          <w:bCs/>
          <w:color w:val="auto"/>
          <w:sz w:val="28"/>
          <w:szCs w:val="28"/>
          <w:highlight w:val="none"/>
        </w:rPr>
        <w:fldChar w:fldCharType="end"/>
      </w:r>
    </w:p>
    <w:p>
      <w:pPr>
        <w:pStyle w:val="14"/>
        <w:tabs>
          <w:tab w:val="right" w:leader="dot" w:pos="9515"/>
        </w:tabs>
        <w:spacing w:line="480" w:lineRule="auto"/>
        <w:rPr>
          <w:rFonts w:hint="eastAsia" w:ascii="宋体" w:hAnsi="宋体" w:eastAsia="宋体"/>
          <w:b/>
          <w:bCs/>
          <w:color w:val="auto"/>
          <w:sz w:val="28"/>
          <w:szCs w:val="28"/>
          <w:highlight w:val="none"/>
          <w:lang w:val="en-US" w:eastAsia="zh-CN"/>
        </w:rPr>
      </w:pPr>
      <w:r>
        <w:rPr>
          <w:rFonts w:hint="eastAsia" w:ascii="宋体" w:hAnsi="宋体"/>
          <w:b/>
          <w:bCs/>
          <w:color w:val="auto"/>
          <w:sz w:val="28"/>
          <w:szCs w:val="28"/>
          <w:highlight w:val="none"/>
        </w:rPr>
        <w:fldChar w:fldCharType="begin"/>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instrText xml:space="preserve">HYPERLINK \l "_Toc147246874"</w:instrText>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fldChar w:fldCharType="separate"/>
      </w:r>
      <w:r>
        <w:rPr>
          <w:rStyle w:val="23"/>
          <w:rFonts w:hint="eastAsia" w:ascii="宋体" w:hAnsi="宋体"/>
          <w:b/>
          <w:bCs/>
          <w:color w:val="auto"/>
          <w:sz w:val="28"/>
          <w:szCs w:val="28"/>
          <w:highlight w:val="none"/>
        </w:rPr>
        <w:t xml:space="preserve">第二章  </w:t>
      </w:r>
      <w:r>
        <w:rPr>
          <w:rStyle w:val="23"/>
          <w:rFonts w:hint="eastAsia" w:ascii="宋体" w:hAnsi="宋体"/>
          <w:b/>
          <w:bCs/>
          <w:color w:val="auto"/>
          <w:sz w:val="28"/>
          <w:szCs w:val="28"/>
          <w:highlight w:val="none"/>
          <w:lang w:eastAsia="zh-CN"/>
        </w:rPr>
        <w:t>货物需求一览表</w:t>
      </w:r>
      <w:r>
        <w:rPr>
          <w:rFonts w:hint="eastAsia" w:ascii="宋体" w:hAnsi="宋体"/>
          <w:b/>
          <w:bCs/>
          <w:color w:val="auto"/>
          <w:sz w:val="28"/>
          <w:szCs w:val="28"/>
          <w:highlight w:val="none"/>
        </w:rPr>
        <w:tab/>
      </w:r>
      <w:r>
        <w:rPr>
          <w:rFonts w:hint="eastAsia" w:ascii="宋体" w:hAnsi="宋体"/>
          <w:b/>
          <w:bCs/>
          <w:color w:val="auto"/>
          <w:sz w:val="28"/>
          <w:szCs w:val="28"/>
          <w:highlight w:val="none"/>
          <w:lang w:val="en-US" w:eastAsia="zh-CN"/>
        </w:rPr>
        <w:t>2</w:t>
      </w:r>
      <w:r>
        <w:rPr>
          <w:rFonts w:hint="eastAsia" w:ascii="宋体" w:hAnsi="宋体"/>
          <w:b/>
          <w:bCs/>
          <w:color w:val="auto"/>
          <w:sz w:val="28"/>
          <w:szCs w:val="28"/>
          <w:highlight w:val="none"/>
        </w:rPr>
        <w:fldChar w:fldCharType="end"/>
      </w:r>
      <w:r>
        <w:rPr>
          <w:rFonts w:hint="eastAsia" w:ascii="宋体" w:hAnsi="宋体"/>
          <w:b/>
          <w:bCs/>
          <w:color w:val="auto"/>
          <w:sz w:val="28"/>
          <w:szCs w:val="28"/>
          <w:highlight w:val="none"/>
          <w:lang w:val="en-US" w:eastAsia="zh-CN"/>
        </w:rPr>
        <w:t>0</w:t>
      </w:r>
    </w:p>
    <w:p>
      <w:pPr>
        <w:pStyle w:val="14"/>
        <w:tabs>
          <w:tab w:val="right" w:leader="dot" w:pos="9515"/>
        </w:tabs>
        <w:spacing w:line="480" w:lineRule="auto"/>
        <w:rPr>
          <w:rFonts w:hint="eastAsia" w:ascii="宋体" w:hAnsi="宋体" w:eastAsia="宋体"/>
          <w:b/>
          <w:bCs/>
          <w:color w:val="auto"/>
          <w:sz w:val="28"/>
          <w:szCs w:val="28"/>
          <w:highlight w:val="none"/>
          <w:lang w:val="en-US" w:eastAsia="zh-CN"/>
        </w:rPr>
      </w:pPr>
      <w:r>
        <w:rPr>
          <w:rFonts w:hint="eastAsia" w:ascii="宋体" w:hAnsi="宋体"/>
          <w:b/>
          <w:bCs/>
          <w:color w:val="auto"/>
          <w:sz w:val="28"/>
          <w:szCs w:val="28"/>
          <w:highlight w:val="none"/>
        </w:rPr>
        <w:fldChar w:fldCharType="begin"/>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instrText xml:space="preserve">HYPERLINK \l "_Toc147246875"</w:instrText>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fldChar w:fldCharType="separate"/>
      </w:r>
      <w:r>
        <w:rPr>
          <w:rStyle w:val="23"/>
          <w:rFonts w:hint="eastAsia" w:ascii="宋体" w:hAnsi="宋体"/>
          <w:b/>
          <w:bCs/>
          <w:color w:val="auto"/>
          <w:sz w:val="28"/>
          <w:szCs w:val="28"/>
          <w:highlight w:val="none"/>
        </w:rPr>
        <w:t>第三章   合同书（格式）</w:t>
      </w:r>
      <w:r>
        <w:rPr>
          <w:rFonts w:hint="eastAsia" w:ascii="宋体" w:hAnsi="宋体"/>
          <w:b/>
          <w:bCs/>
          <w:color w:val="auto"/>
          <w:sz w:val="28"/>
          <w:szCs w:val="28"/>
          <w:highlight w:val="none"/>
        </w:rPr>
        <w:tab/>
      </w:r>
      <w:r>
        <w:rPr>
          <w:rFonts w:hint="eastAsia" w:ascii="宋体" w:hAnsi="宋体"/>
          <w:b/>
          <w:bCs/>
          <w:color w:val="auto"/>
          <w:sz w:val="28"/>
          <w:szCs w:val="28"/>
          <w:highlight w:val="none"/>
          <w:lang w:val="en-US" w:eastAsia="zh-CN"/>
        </w:rPr>
        <w:t>2</w:t>
      </w:r>
      <w:r>
        <w:rPr>
          <w:rFonts w:hint="eastAsia" w:ascii="宋体" w:hAnsi="宋体"/>
          <w:b/>
          <w:bCs/>
          <w:color w:val="auto"/>
          <w:sz w:val="28"/>
          <w:szCs w:val="28"/>
          <w:highlight w:val="none"/>
        </w:rPr>
        <w:fldChar w:fldCharType="end"/>
      </w:r>
      <w:r>
        <w:rPr>
          <w:rFonts w:hint="eastAsia" w:ascii="宋体" w:hAnsi="宋体"/>
          <w:b/>
          <w:bCs/>
          <w:color w:val="auto"/>
          <w:sz w:val="28"/>
          <w:szCs w:val="28"/>
          <w:highlight w:val="none"/>
          <w:lang w:val="en-US" w:eastAsia="zh-CN"/>
        </w:rPr>
        <w:t>2</w:t>
      </w:r>
    </w:p>
    <w:p>
      <w:pPr>
        <w:pStyle w:val="14"/>
        <w:tabs>
          <w:tab w:val="right" w:leader="dot" w:pos="9515"/>
        </w:tabs>
        <w:spacing w:line="480" w:lineRule="auto"/>
        <w:rPr>
          <w:rFonts w:hint="eastAsia" w:ascii="宋体" w:hAnsi="宋体" w:eastAsia="宋体"/>
          <w:b/>
          <w:bCs/>
          <w:color w:val="auto"/>
          <w:sz w:val="28"/>
          <w:szCs w:val="28"/>
          <w:highlight w:val="none"/>
          <w:lang w:val="en-US" w:eastAsia="zh-CN"/>
        </w:rPr>
      </w:pPr>
      <w:r>
        <w:rPr>
          <w:rFonts w:hint="eastAsia" w:ascii="宋体" w:hAnsi="宋体"/>
          <w:b/>
          <w:bCs/>
          <w:color w:val="auto"/>
          <w:sz w:val="28"/>
          <w:szCs w:val="28"/>
          <w:highlight w:val="none"/>
        </w:rPr>
        <w:fldChar w:fldCharType="begin"/>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instrText xml:space="preserve">HYPERLINK \l "_Toc147246876"</w:instrText>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fldChar w:fldCharType="separate"/>
      </w:r>
      <w:r>
        <w:rPr>
          <w:rStyle w:val="23"/>
          <w:rFonts w:hint="eastAsia" w:ascii="宋体" w:hAnsi="宋体"/>
          <w:b/>
          <w:bCs/>
          <w:color w:val="auto"/>
          <w:sz w:val="28"/>
          <w:szCs w:val="28"/>
          <w:highlight w:val="none"/>
        </w:rPr>
        <w:t>第四章   评标标准</w:t>
      </w:r>
      <w:r>
        <w:rPr>
          <w:rFonts w:hint="eastAsia" w:ascii="宋体" w:hAnsi="宋体"/>
          <w:b/>
          <w:bCs/>
          <w:color w:val="auto"/>
          <w:sz w:val="28"/>
          <w:szCs w:val="28"/>
          <w:highlight w:val="none"/>
        </w:rPr>
        <w:tab/>
      </w:r>
      <w:r>
        <w:rPr>
          <w:rFonts w:hint="eastAsia" w:ascii="宋体" w:hAnsi="宋体"/>
          <w:b/>
          <w:bCs/>
          <w:color w:val="auto"/>
          <w:sz w:val="28"/>
          <w:szCs w:val="28"/>
          <w:highlight w:val="none"/>
          <w:lang w:val="en-US" w:eastAsia="zh-CN"/>
        </w:rPr>
        <w:t>2</w:t>
      </w:r>
      <w:r>
        <w:rPr>
          <w:rFonts w:hint="eastAsia" w:ascii="宋体" w:hAnsi="宋体"/>
          <w:b/>
          <w:bCs/>
          <w:color w:val="auto"/>
          <w:sz w:val="28"/>
          <w:szCs w:val="28"/>
          <w:highlight w:val="none"/>
        </w:rPr>
        <w:fldChar w:fldCharType="end"/>
      </w:r>
      <w:r>
        <w:rPr>
          <w:rFonts w:hint="eastAsia" w:ascii="宋体" w:hAnsi="宋体"/>
          <w:b/>
          <w:bCs/>
          <w:color w:val="auto"/>
          <w:sz w:val="28"/>
          <w:szCs w:val="28"/>
          <w:highlight w:val="none"/>
          <w:lang w:val="en-US" w:eastAsia="zh-CN"/>
        </w:rPr>
        <w:t>9</w:t>
      </w:r>
    </w:p>
    <w:p>
      <w:pPr>
        <w:pStyle w:val="14"/>
        <w:tabs>
          <w:tab w:val="right" w:leader="dot" w:pos="9515"/>
        </w:tabs>
        <w:spacing w:line="480" w:lineRule="auto"/>
        <w:rPr>
          <w:rFonts w:hint="eastAsia" w:ascii="宋体" w:hAnsi="宋体"/>
          <w:b/>
          <w:bCs/>
          <w:color w:val="auto"/>
          <w:sz w:val="28"/>
          <w:szCs w:val="28"/>
          <w:highlight w:val="none"/>
        </w:rPr>
      </w:pPr>
      <w:r>
        <w:rPr>
          <w:rFonts w:hint="eastAsia" w:ascii="宋体" w:hAnsi="宋体"/>
          <w:b/>
          <w:bCs/>
          <w:color w:val="auto"/>
          <w:sz w:val="28"/>
          <w:szCs w:val="28"/>
          <w:highlight w:val="none"/>
        </w:rPr>
        <w:fldChar w:fldCharType="begin"/>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instrText xml:space="preserve">HYPERLINK \l "_Toc147246877"</w:instrText>
      </w:r>
      <w:r>
        <w:rPr>
          <w:rStyle w:val="23"/>
          <w:rFonts w:hint="eastAsia" w:ascii="宋体" w:hAnsi="宋体"/>
          <w:b/>
          <w:bCs/>
          <w:color w:val="auto"/>
          <w:sz w:val="28"/>
          <w:szCs w:val="28"/>
          <w:highlight w:val="none"/>
        </w:rPr>
        <w:instrText xml:space="preserve"> </w:instrText>
      </w:r>
      <w:r>
        <w:rPr>
          <w:rFonts w:hint="eastAsia" w:ascii="宋体" w:hAnsi="宋体"/>
          <w:b/>
          <w:bCs/>
          <w:color w:val="auto"/>
          <w:sz w:val="28"/>
          <w:szCs w:val="28"/>
          <w:highlight w:val="none"/>
        </w:rPr>
        <w:fldChar w:fldCharType="separate"/>
      </w:r>
      <w:r>
        <w:rPr>
          <w:rStyle w:val="23"/>
          <w:rFonts w:hint="eastAsia" w:ascii="宋体" w:hAnsi="宋体"/>
          <w:b/>
          <w:bCs/>
          <w:color w:val="auto"/>
          <w:sz w:val="28"/>
          <w:szCs w:val="28"/>
          <w:highlight w:val="none"/>
        </w:rPr>
        <w:t>第五章   竞标文件（格式）</w:t>
      </w:r>
      <w:r>
        <w:rPr>
          <w:rFonts w:hint="eastAsia" w:ascii="宋体" w:hAnsi="宋体"/>
          <w:b/>
          <w:bCs/>
          <w:color w:val="auto"/>
          <w:sz w:val="28"/>
          <w:szCs w:val="28"/>
          <w:highlight w:val="none"/>
        </w:rPr>
        <w:tab/>
      </w:r>
      <w:bookmarkStart w:id="0" w:name="_Hlt307080698"/>
      <w:r>
        <w:rPr>
          <w:rFonts w:hint="eastAsia" w:ascii="宋体" w:hAnsi="宋体"/>
          <w:b/>
          <w:bCs/>
          <w:color w:val="auto"/>
          <w:sz w:val="28"/>
          <w:szCs w:val="28"/>
          <w:highlight w:val="none"/>
        </w:rPr>
        <w:fldChar w:fldCharType="begin"/>
      </w:r>
      <w:r>
        <w:rPr>
          <w:rFonts w:hint="eastAsia" w:ascii="宋体" w:hAnsi="宋体"/>
          <w:b/>
          <w:bCs/>
          <w:color w:val="auto"/>
          <w:sz w:val="28"/>
          <w:szCs w:val="28"/>
          <w:highlight w:val="none"/>
        </w:rPr>
        <w:instrText xml:space="preserve"> PAGEREF _Toc147246877 \h </w:instrText>
      </w:r>
      <w:r>
        <w:rPr>
          <w:rFonts w:hint="eastAsia" w:ascii="宋体" w:hAnsi="宋体"/>
          <w:b/>
          <w:bCs/>
          <w:color w:val="auto"/>
          <w:sz w:val="28"/>
          <w:szCs w:val="28"/>
          <w:highlight w:val="none"/>
        </w:rPr>
        <w:fldChar w:fldCharType="separate"/>
      </w:r>
      <w:r>
        <w:rPr>
          <w:rFonts w:hint="eastAsia" w:ascii="宋体" w:hAnsi="宋体"/>
          <w:b/>
          <w:bCs/>
          <w:color w:val="auto"/>
          <w:sz w:val="28"/>
          <w:szCs w:val="28"/>
          <w:highlight w:val="none"/>
        </w:rPr>
        <w:t>31</w:t>
      </w:r>
      <w:r>
        <w:rPr>
          <w:rFonts w:hint="eastAsia" w:ascii="宋体" w:hAnsi="宋体"/>
          <w:b/>
          <w:bCs/>
          <w:color w:val="auto"/>
          <w:sz w:val="28"/>
          <w:szCs w:val="28"/>
          <w:highlight w:val="none"/>
        </w:rPr>
        <w:fldChar w:fldCharType="end"/>
      </w:r>
      <w:bookmarkEnd w:id="0"/>
      <w:r>
        <w:rPr>
          <w:rFonts w:hint="eastAsia" w:ascii="宋体" w:hAnsi="宋体"/>
          <w:b/>
          <w:bCs/>
          <w:color w:val="auto"/>
          <w:sz w:val="28"/>
          <w:szCs w:val="28"/>
          <w:highlight w:val="none"/>
        </w:rPr>
        <w:fldChar w:fldCharType="end"/>
      </w:r>
    </w:p>
    <w:p>
      <w:pPr>
        <w:rPr>
          <w:rFonts w:hint="eastAsia" w:ascii="宋体" w:hAnsi="宋体"/>
          <w:color w:val="auto"/>
          <w:spacing w:val="-8"/>
          <w:sz w:val="28"/>
          <w:szCs w:val="28"/>
          <w:highlight w:val="none"/>
        </w:rPr>
      </w:pPr>
      <w:r>
        <w:rPr>
          <w:rFonts w:hint="eastAsia" w:ascii="宋体" w:hAnsi="宋体"/>
          <w:color w:val="auto"/>
          <w:sz w:val="28"/>
          <w:szCs w:val="28"/>
          <w:highlight w:val="none"/>
        </w:rPr>
        <w:fldChar w:fldCharType="end"/>
      </w: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adjustRightInd/>
        <w:spacing w:line="360" w:lineRule="exact"/>
        <w:jc w:val="center"/>
        <w:textAlignment w:val="auto"/>
        <w:rPr>
          <w:rFonts w:hint="eastAsia" w:ascii="宋体" w:hAnsi="宋体" w:eastAsia="宋体" w:cs="Times New Roman"/>
          <w:b/>
          <w:bCs/>
          <w:color w:val="auto"/>
          <w:kern w:val="2"/>
          <w:sz w:val="30"/>
          <w:szCs w:val="30"/>
          <w:highlight w:val="none"/>
          <w:lang w:eastAsia="zh-CN"/>
        </w:rPr>
      </w:pPr>
      <w:r>
        <w:rPr>
          <w:rFonts w:ascii="宋体" w:hAnsi="宋体"/>
          <w:color w:val="auto"/>
          <w:sz w:val="36"/>
          <w:highlight w:val="none"/>
        </w:rPr>
        <w:br w:type="page"/>
      </w:r>
      <w:r>
        <w:rPr>
          <w:rFonts w:hint="eastAsia" w:ascii="宋体" w:hAnsi="宋体" w:eastAsia="宋体" w:cs="Times New Roman"/>
          <w:b/>
          <w:bCs/>
          <w:color w:val="auto"/>
          <w:kern w:val="2"/>
          <w:sz w:val="30"/>
          <w:szCs w:val="30"/>
          <w:highlight w:val="none"/>
          <w:lang w:eastAsia="zh-CN"/>
        </w:rPr>
        <w:t>广西德胜工程项目管理有限公司</w:t>
      </w:r>
    </w:p>
    <w:p>
      <w:pPr>
        <w:adjustRightInd/>
        <w:spacing w:line="360" w:lineRule="exact"/>
        <w:jc w:val="center"/>
        <w:textAlignment w:val="auto"/>
        <w:rPr>
          <w:rFonts w:hint="eastAsia" w:ascii="宋体" w:hAnsi="宋体" w:cs="Times New Roman"/>
          <w:b/>
          <w:bCs/>
          <w:color w:val="auto"/>
          <w:kern w:val="2"/>
          <w:sz w:val="30"/>
          <w:szCs w:val="30"/>
          <w:highlight w:val="none"/>
          <w:lang w:eastAsia="zh-CN"/>
        </w:rPr>
      </w:pPr>
      <w:r>
        <w:rPr>
          <w:rFonts w:hint="eastAsia" w:ascii="宋体" w:hAnsi="宋体" w:cs="Times New Roman"/>
          <w:b/>
          <w:bCs/>
          <w:color w:val="auto"/>
          <w:kern w:val="2"/>
          <w:sz w:val="30"/>
          <w:szCs w:val="30"/>
          <w:highlight w:val="none"/>
          <w:lang w:eastAsia="zh-CN"/>
        </w:rPr>
        <w:t>熏蒸床采购</w:t>
      </w:r>
    </w:p>
    <w:p>
      <w:pPr>
        <w:adjustRightInd/>
        <w:spacing w:line="360" w:lineRule="exact"/>
        <w:jc w:val="center"/>
        <w:textAlignment w:val="auto"/>
        <w:rPr>
          <w:rFonts w:hint="eastAsia" w:ascii="宋体" w:hAnsi="宋体" w:eastAsia="宋体" w:cs="Times New Roman"/>
          <w:b/>
          <w:bCs/>
          <w:color w:val="auto"/>
          <w:kern w:val="2"/>
          <w:sz w:val="30"/>
          <w:szCs w:val="30"/>
          <w:highlight w:val="none"/>
        </w:rPr>
      </w:pPr>
      <w:r>
        <w:rPr>
          <w:rFonts w:hint="eastAsia" w:ascii="宋体" w:hAnsi="宋体" w:eastAsia="宋体" w:cs="Times New Roman"/>
          <w:b/>
          <w:bCs/>
          <w:color w:val="auto"/>
          <w:kern w:val="2"/>
          <w:sz w:val="30"/>
          <w:szCs w:val="30"/>
          <w:highlight w:val="none"/>
          <w:lang w:eastAsia="zh-CN"/>
        </w:rPr>
        <w:t>（项目编号：</w:t>
      </w:r>
      <w:r>
        <w:rPr>
          <w:rFonts w:hint="eastAsia" w:ascii="宋体" w:hAnsi="宋体" w:cs="Times New Roman"/>
          <w:b/>
          <w:bCs/>
          <w:color w:val="auto"/>
          <w:kern w:val="2"/>
          <w:sz w:val="30"/>
          <w:szCs w:val="30"/>
          <w:highlight w:val="none"/>
          <w:lang w:eastAsia="zh-CN"/>
        </w:rPr>
        <w:t>BSZC2020-J1-210182-DSGS</w:t>
      </w:r>
      <w:r>
        <w:rPr>
          <w:rFonts w:hint="eastAsia" w:ascii="宋体" w:hAnsi="宋体" w:eastAsia="宋体" w:cs="Times New Roman"/>
          <w:b/>
          <w:bCs/>
          <w:color w:val="auto"/>
          <w:kern w:val="2"/>
          <w:sz w:val="30"/>
          <w:szCs w:val="30"/>
          <w:highlight w:val="none"/>
        </w:rPr>
        <w:t>）</w:t>
      </w:r>
    </w:p>
    <w:p>
      <w:pPr>
        <w:adjustRightInd/>
        <w:spacing w:line="360" w:lineRule="exact"/>
        <w:jc w:val="center"/>
        <w:textAlignment w:val="auto"/>
        <w:rPr>
          <w:rFonts w:hint="eastAsia" w:ascii="宋体" w:hAnsi="宋体" w:eastAsia="宋体" w:cs="Times New Roman"/>
          <w:b/>
          <w:bCs/>
          <w:color w:val="auto"/>
          <w:kern w:val="2"/>
          <w:sz w:val="30"/>
          <w:szCs w:val="30"/>
          <w:highlight w:val="none"/>
        </w:rPr>
      </w:pPr>
      <w:r>
        <w:rPr>
          <w:rFonts w:hint="eastAsia" w:ascii="宋体" w:hAnsi="宋体" w:eastAsia="宋体" w:cs="Times New Roman"/>
          <w:b/>
          <w:bCs/>
          <w:color w:val="auto"/>
          <w:kern w:val="2"/>
          <w:sz w:val="30"/>
          <w:szCs w:val="30"/>
          <w:highlight w:val="none"/>
        </w:rPr>
        <w:t>竞争性谈判公告</w:t>
      </w:r>
    </w:p>
    <w:p>
      <w:pPr>
        <w:snapToGrid w:val="0"/>
        <w:spacing w:line="360" w:lineRule="auto"/>
        <w:rPr>
          <w:rFonts w:hint="eastAsia" w:ascii="宋体" w:hAnsi="宋体" w:eastAsia="宋体" w:cs="宋体"/>
          <w:color w:val="auto"/>
          <w:sz w:val="21"/>
          <w:szCs w:val="21"/>
          <w:highlight w:val="none"/>
          <w:lang w:eastAsia="zh-CN"/>
        </w:rPr>
      </w:pPr>
    </w:p>
    <w:p>
      <w:pPr>
        <w:snapToGrid w:val="0"/>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eastAsia="zh-CN"/>
        </w:rPr>
        <w:t>广西德胜工程项目管理有限公司</w:t>
      </w:r>
      <w:r>
        <w:rPr>
          <w:rFonts w:hint="eastAsia" w:ascii="宋体" w:hAnsi="宋体" w:eastAsia="宋体" w:cs="宋体"/>
          <w:color w:val="auto"/>
          <w:sz w:val="21"/>
          <w:szCs w:val="21"/>
          <w:highlight w:val="none"/>
        </w:rPr>
        <w:t>受</w:t>
      </w:r>
      <w:r>
        <w:rPr>
          <w:rFonts w:hint="eastAsia" w:ascii="宋体" w:hAnsi="宋体" w:cs="宋体"/>
          <w:color w:val="auto"/>
          <w:sz w:val="21"/>
          <w:szCs w:val="21"/>
          <w:highlight w:val="none"/>
          <w:lang w:eastAsia="zh-CN"/>
        </w:rPr>
        <w:t>百色市田阳区人民医院</w:t>
      </w:r>
      <w:r>
        <w:rPr>
          <w:rFonts w:hint="eastAsia" w:ascii="宋体" w:hAnsi="宋体" w:eastAsia="宋体" w:cs="宋体"/>
          <w:color w:val="auto"/>
          <w:sz w:val="21"/>
          <w:szCs w:val="21"/>
          <w:highlight w:val="none"/>
        </w:rPr>
        <w:t>委托，根据《中华人民共和国政府采购法》、《中华人民共和国政府采购法实施条例》、《政府采购非招标采购方式管理办法》</w:t>
      </w:r>
      <w:r>
        <w:rPr>
          <w:rFonts w:hint="eastAsia" w:ascii="宋体" w:hAnsi="宋体" w:eastAsia="宋体" w:cs="宋体"/>
          <w:color w:val="auto"/>
          <w:sz w:val="21"/>
          <w:szCs w:val="21"/>
          <w:highlight w:val="none"/>
          <w:shd w:val="clear" w:color="auto" w:fill="FFFFFF"/>
          <w:lang w:bidi="ar"/>
        </w:rPr>
        <w:t>等有关规定，</w:t>
      </w:r>
      <w:r>
        <w:rPr>
          <w:rFonts w:hint="eastAsia" w:ascii="宋体" w:hAnsi="宋体" w:eastAsia="宋体" w:cs="宋体"/>
          <w:color w:val="auto"/>
          <w:kern w:val="2"/>
          <w:sz w:val="21"/>
          <w:szCs w:val="21"/>
          <w:highlight w:val="none"/>
        </w:rPr>
        <w:t>现对</w:t>
      </w:r>
      <w:r>
        <w:rPr>
          <w:rFonts w:hint="eastAsia" w:ascii="宋体" w:hAnsi="宋体" w:cs="宋体"/>
          <w:color w:val="auto"/>
          <w:kern w:val="2"/>
          <w:sz w:val="21"/>
          <w:szCs w:val="21"/>
          <w:highlight w:val="none"/>
          <w:u w:val="single"/>
          <w:lang w:eastAsia="zh-CN"/>
        </w:rPr>
        <w:t>熏蒸床</w:t>
      </w:r>
      <w:r>
        <w:rPr>
          <w:rFonts w:hint="eastAsia" w:ascii="宋体" w:hAnsi="宋体" w:eastAsia="宋体" w:cs="宋体"/>
          <w:color w:val="auto"/>
          <w:kern w:val="2"/>
          <w:sz w:val="21"/>
          <w:szCs w:val="21"/>
          <w:highlight w:val="none"/>
        </w:rPr>
        <w:t>进行竞争性谈判</w:t>
      </w:r>
      <w:r>
        <w:rPr>
          <w:rFonts w:hint="eastAsia" w:ascii="宋体" w:hAnsi="宋体" w:cs="宋体"/>
          <w:color w:val="auto"/>
          <w:kern w:val="2"/>
          <w:sz w:val="21"/>
          <w:szCs w:val="21"/>
          <w:highlight w:val="none"/>
          <w:u w:val="none"/>
          <w:lang w:eastAsia="zh-CN"/>
        </w:rPr>
        <w:t>采购</w:t>
      </w:r>
      <w:r>
        <w:rPr>
          <w:rFonts w:hint="eastAsia" w:ascii="宋体" w:hAnsi="宋体" w:eastAsia="宋体" w:cs="宋体"/>
          <w:color w:val="auto"/>
          <w:kern w:val="2"/>
          <w:sz w:val="21"/>
          <w:szCs w:val="21"/>
          <w:highlight w:val="none"/>
        </w:rPr>
        <w:t>，</w:t>
      </w:r>
      <w:r>
        <w:rPr>
          <w:rFonts w:hint="eastAsia" w:ascii="宋体" w:hAnsi="宋体" w:eastAsia="宋体" w:cs="宋体"/>
          <w:color w:val="auto"/>
          <w:sz w:val="21"/>
          <w:szCs w:val="21"/>
          <w:highlight w:val="none"/>
          <w:shd w:val="clear" w:color="auto" w:fill="FFFFFF"/>
          <w:lang w:bidi="ar"/>
        </w:rPr>
        <w:t>本项目由采购人和评审专家分别书面推荐的方式邀请不少于3家符合相应资格条件的供应商参与竞争性谈判采购活动，现将有关事项公告如下：</w:t>
      </w:r>
    </w:p>
    <w:p>
      <w:pPr>
        <w:adjustRightInd/>
        <w:spacing w:line="360" w:lineRule="auto"/>
        <w:ind w:firstLine="422" w:firstLineChars="200"/>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一、项目名称</w:t>
      </w:r>
      <w:r>
        <w:rPr>
          <w:rFonts w:hint="eastAsia" w:ascii="宋体" w:hAnsi="宋体" w:eastAsia="宋体" w:cs="宋体"/>
          <w:color w:val="auto"/>
          <w:kern w:val="2"/>
          <w:sz w:val="21"/>
          <w:szCs w:val="21"/>
          <w:highlight w:val="none"/>
        </w:rPr>
        <w:t>：</w:t>
      </w:r>
      <w:r>
        <w:rPr>
          <w:rFonts w:hint="eastAsia" w:ascii="宋体" w:hAnsi="宋体" w:cs="宋体"/>
          <w:color w:val="auto"/>
          <w:kern w:val="2"/>
          <w:sz w:val="21"/>
          <w:szCs w:val="21"/>
          <w:highlight w:val="none"/>
          <w:lang w:eastAsia="zh-CN"/>
        </w:rPr>
        <w:t>熏蒸床采购</w:t>
      </w:r>
      <w:r>
        <w:rPr>
          <w:rFonts w:hint="eastAsia" w:ascii="宋体" w:hAnsi="宋体" w:eastAsia="宋体" w:cs="宋体"/>
          <w:color w:val="auto"/>
          <w:kern w:val="2"/>
          <w:sz w:val="21"/>
          <w:szCs w:val="21"/>
          <w:highlight w:val="none"/>
        </w:rPr>
        <w:t>；</w:t>
      </w:r>
      <w:r>
        <w:rPr>
          <w:rFonts w:hint="eastAsia" w:ascii="宋体" w:hAnsi="宋体" w:eastAsia="宋体" w:cs="宋体"/>
          <w:b/>
          <w:color w:val="auto"/>
          <w:kern w:val="2"/>
          <w:sz w:val="21"/>
          <w:szCs w:val="21"/>
          <w:highlight w:val="none"/>
        </w:rPr>
        <w:t xml:space="preserve">   </w:t>
      </w:r>
    </w:p>
    <w:p>
      <w:pPr>
        <w:adjustRightInd/>
        <w:spacing w:line="360" w:lineRule="auto"/>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2"/>
          <w:sz w:val="21"/>
          <w:szCs w:val="21"/>
          <w:highlight w:val="none"/>
        </w:rPr>
        <w:t>二、项目编号：</w:t>
      </w:r>
      <w:r>
        <w:rPr>
          <w:rFonts w:hint="eastAsia" w:ascii="宋体" w:hAnsi="宋体" w:cs="宋体"/>
          <w:color w:val="auto"/>
          <w:kern w:val="2"/>
          <w:sz w:val="21"/>
          <w:szCs w:val="21"/>
          <w:highlight w:val="none"/>
          <w:lang w:eastAsia="zh-CN"/>
        </w:rPr>
        <w:t>BSZC2020-J1-210182-DSGS</w:t>
      </w:r>
      <w:r>
        <w:rPr>
          <w:rFonts w:hint="eastAsia" w:ascii="宋体" w:hAnsi="宋体" w:eastAsia="宋体" w:cs="宋体"/>
          <w:color w:val="auto"/>
          <w:kern w:val="2"/>
          <w:sz w:val="21"/>
          <w:szCs w:val="21"/>
          <w:highlight w:val="none"/>
        </w:rPr>
        <w:t xml:space="preserve">；           </w:t>
      </w:r>
    </w:p>
    <w:p>
      <w:pPr>
        <w:adjustRightInd/>
        <w:spacing w:line="360" w:lineRule="auto"/>
        <w:ind w:firstLine="422" w:firstLineChars="200"/>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三、项目内容：</w:t>
      </w:r>
      <w:r>
        <w:rPr>
          <w:rFonts w:hint="eastAsia" w:ascii="宋体" w:hAnsi="宋体" w:eastAsia="宋体" w:cs="宋体"/>
          <w:bCs/>
          <w:color w:val="auto"/>
          <w:kern w:val="2"/>
          <w:sz w:val="21"/>
          <w:szCs w:val="21"/>
          <w:highlight w:val="none"/>
        </w:rPr>
        <w:t>拟对</w:t>
      </w:r>
      <w:r>
        <w:rPr>
          <w:rFonts w:hint="eastAsia" w:ascii="宋体" w:hAnsi="宋体" w:cs="宋体"/>
          <w:bCs/>
          <w:color w:val="auto"/>
          <w:kern w:val="2"/>
          <w:sz w:val="21"/>
          <w:szCs w:val="21"/>
          <w:highlight w:val="none"/>
          <w:lang w:val="en-US" w:eastAsia="zh-CN"/>
        </w:rPr>
        <w:t>3台</w:t>
      </w:r>
      <w:r>
        <w:rPr>
          <w:rFonts w:hint="eastAsia" w:ascii="宋体" w:hAnsi="宋体" w:cs="宋体"/>
          <w:bCs/>
          <w:color w:val="auto"/>
          <w:kern w:val="2"/>
          <w:sz w:val="21"/>
          <w:szCs w:val="21"/>
          <w:highlight w:val="none"/>
          <w:lang w:eastAsia="zh-CN"/>
        </w:rPr>
        <w:t>熏蒸床进行采购</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rPr>
        <w:t>如需进一步了解详细内容，详见竞争性谈判文件</w:t>
      </w:r>
      <w:r>
        <w:rPr>
          <w:rFonts w:hint="eastAsia" w:ascii="宋体" w:hAnsi="宋体" w:eastAsia="宋体" w:cs="宋体"/>
          <w:color w:val="auto"/>
          <w:kern w:val="2"/>
          <w:sz w:val="21"/>
          <w:szCs w:val="21"/>
          <w:highlight w:val="none"/>
        </w:rPr>
        <w:t>。</w:t>
      </w:r>
    </w:p>
    <w:p>
      <w:pPr>
        <w:adjustRightInd/>
        <w:spacing w:line="360" w:lineRule="auto"/>
        <w:ind w:firstLine="422"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四、</w:t>
      </w:r>
      <w:r>
        <w:rPr>
          <w:rFonts w:hint="eastAsia" w:ascii="宋体" w:hAnsi="宋体" w:eastAsia="宋体" w:cs="宋体"/>
          <w:b/>
          <w:bCs/>
          <w:color w:val="auto"/>
          <w:kern w:val="2"/>
          <w:sz w:val="21"/>
          <w:szCs w:val="21"/>
          <w:highlight w:val="none"/>
        </w:rPr>
        <w:t>预算金额</w:t>
      </w:r>
      <w:r>
        <w:rPr>
          <w:rFonts w:hint="eastAsia" w:ascii="宋体" w:hAnsi="宋体" w:eastAsia="宋体" w:cs="宋体"/>
          <w:color w:val="auto"/>
          <w:kern w:val="2"/>
          <w:sz w:val="21"/>
          <w:szCs w:val="21"/>
          <w:highlight w:val="none"/>
        </w:rPr>
        <w:t>（人民币）：</w:t>
      </w:r>
      <w:r>
        <w:rPr>
          <w:rFonts w:hint="eastAsia" w:ascii="宋体" w:hAnsi="宋体" w:cs="宋体"/>
          <w:color w:val="auto"/>
          <w:kern w:val="2"/>
          <w:sz w:val="21"/>
          <w:szCs w:val="21"/>
          <w:highlight w:val="none"/>
          <w:lang w:val="en-US" w:eastAsia="zh-CN"/>
        </w:rPr>
        <w:t>44.4</w:t>
      </w:r>
      <w:r>
        <w:rPr>
          <w:rFonts w:hint="eastAsia" w:ascii="宋体" w:hAnsi="宋体" w:eastAsia="宋体" w:cs="宋体"/>
          <w:color w:val="auto"/>
          <w:kern w:val="2"/>
          <w:sz w:val="21"/>
          <w:szCs w:val="21"/>
          <w:highlight w:val="none"/>
        </w:rPr>
        <w:t>万元。</w:t>
      </w:r>
    </w:p>
    <w:p>
      <w:pPr>
        <w:adjustRightInd/>
        <w:spacing w:line="360" w:lineRule="auto"/>
        <w:ind w:firstLine="422"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b/>
          <w:bCs/>
          <w:color w:val="auto"/>
          <w:kern w:val="2"/>
          <w:sz w:val="21"/>
          <w:szCs w:val="21"/>
          <w:highlight w:val="none"/>
        </w:rPr>
        <w:t>五、本项目需要落实的政府采购政策：</w:t>
      </w:r>
      <w:r>
        <w:rPr>
          <w:rFonts w:hint="eastAsia" w:ascii="宋体" w:hAnsi="宋体" w:eastAsia="宋体" w:cs="宋体"/>
          <w:color w:val="auto"/>
          <w:kern w:val="2"/>
          <w:sz w:val="21"/>
          <w:szCs w:val="21"/>
          <w:highlight w:val="none"/>
        </w:rPr>
        <w:t>《政府采购促进中小企业发展暂行办法》（财库[2011]181号）、《财政部、司法部关于政府采购支持监狱企业发展有关问题的通知》（财库[2014]68号）、《三部门联合发布关于促进残疾人就业政府采购政策的通知》（财库〔2017〕141号）</w:t>
      </w:r>
      <w:r>
        <w:rPr>
          <w:rFonts w:hint="eastAsia" w:ascii="宋体" w:hAnsi="宋体" w:cs="宋体"/>
          <w:color w:val="auto"/>
          <w:kern w:val="2"/>
          <w:sz w:val="21"/>
          <w:szCs w:val="21"/>
          <w:highlight w:val="none"/>
          <w:lang w:eastAsia="zh-CN"/>
        </w:rPr>
        <w:t>等</w:t>
      </w:r>
      <w:r>
        <w:rPr>
          <w:rFonts w:hint="eastAsia" w:ascii="宋体" w:hAnsi="宋体" w:eastAsia="宋体" w:cs="宋体"/>
          <w:color w:val="auto"/>
          <w:kern w:val="2"/>
          <w:sz w:val="21"/>
          <w:szCs w:val="21"/>
          <w:highlight w:val="none"/>
        </w:rPr>
        <w:t>。</w:t>
      </w:r>
    </w:p>
    <w:p>
      <w:pPr>
        <w:adjustRightInd/>
        <w:spacing w:line="400" w:lineRule="exact"/>
        <w:textAlignment w:val="auto"/>
        <w:rPr>
          <w:rFonts w:hint="eastAsia" w:ascii="宋体" w:hAnsi="宋体" w:eastAsia="宋体" w:cs="宋体"/>
          <w:b/>
          <w:color w:val="auto"/>
          <w:kern w:val="2"/>
          <w:sz w:val="21"/>
          <w:szCs w:val="21"/>
          <w:highlight w:val="none"/>
        </w:rPr>
      </w:pP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宋体" w:hAnsi="宋体" w:eastAsia="宋体" w:cs="宋体"/>
          <w:b/>
          <w:color w:val="auto"/>
          <w:kern w:val="2"/>
          <w:sz w:val="21"/>
          <w:szCs w:val="21"/>
          <w:highlight w:val="none"/>
        </w:rPr>
        <w:t>六、供应商资格要求：</w:t>
      </w:r>
    </w:p>
    <w:p>
      <w:pPr>
        <w:adjustRightInd/>
        <w:spacing w:line="400" w:lineRule="exact"/>
        <w:ind w:firstLine="630" w:firstLineChars="3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1.符合《中华人民共和国政府采购法》第二十二条规定；</w:t>
      </w:r>
    </w:p>
    <w:p>
      <w:pPr>
        <w:adjustRightInd/>
        <w:spacing w:line="400" w:lineRule="exact"/>
        <w:ind w:firstLine="630" w:firstLineChars="3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2.国内注册（指按国家有关规定要求注册的）生产或经营本次采购货物，并具备独立法人资格的供应商；</w:t>
      </w:r>
    </w:p>
    <w:p>
      <w:pPr>
        <w:adjustRightInd/>
        <w:spacing w:line="400" w:lineRule="exact"/>
        <w:ind w:firstLine="630" w:firstLineChars="3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具备由食品药品监督管理部门颁发的有效的证件（竞标单位为生产企业须提供医疗器械生产企业许可证；竞标单位为经营企业经营第二类医疗器械的须提供医疗器械经营企业许可证或第二类医疗器械经营企业备案凭证，经营第三类医疗器械的须提供医疗器械经营企业许可证，竞标产品具备有效的医疗器械注册证复印件）。</w:t>
      </w:r>
    </w:p>
    <w:p>
      <w:pPr>
        <w:adjustRightInd/>
        <w:spacing w:line="400" w:lineRule="exact"/>
        <w:ind w:firstLine="630" w:firstLineChars="3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adjustRightInd/>
        <w:spacing w:line="400" w:lineRule="exact"/>
        <w:ind w:firstLine="630" w:firstLineChars="3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shd w:val="clear" w:color="030000" w:fill="auto"/>
        <w:kinsoku/>
        <w:wordWrap/>
        <w:overflowPunct/>
        <w:topLinePunct w:val="0"/>
        <w:autoSpaceDE/>
        <w:autoSpaceDN/>
        <w:bidi w:val="0"/>
        <w:adjustRightInd/>
        <w:spacing w:line="440" w:lineRule="exact"/>
        <w:ind w:firstLine="630" w:firstLineChars="300"/>
        <w:textAlignment w:val="auto"/>
        <w:rPr>
          <w:rFonts w:hint="eastAsia" w:asciiTheme="minorEastAsia" w:hAnsiTheme="minorEastAsia" w:eastAsiaTheme="minorEastAsia" w:cstheme="minorEastAsia"/>
          <w:color w:val="auto"/>
          <w:kern w:val="0"/>
          <w:sz w:val="24"/>
          <w:szCs w:val="24"/>
          <w:highlight w:val="none"/>
        </w:rPr>
      </w:pPr>
      <w:r>
        <w:rPr>
          <w:rFonts w:hint="eastAsia" w:ascii="宋体" w:hAnsi="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本项目不接受联合体竞标。</w:t>
      </w:r>
    </w:p>
    <w:p>
      <w:pPr>
        <w:adjustRightInd/>
        <w:spacing w:line="400" w:lineRule="exact"/>
        <w:textAlignment w:val="auto"/>
        <w:rPr>
          <w:rFonts w:hint="eastAsia" w:ascii="宋体" w:hAnsi="宋体" w:eastAsia="宋体" w:cs="宋体"/>
          <w:b/>
          <w:color w:val="auto"/>
          <w:kern w:val="2"/>
          <w:sz w:val="21"/>
          <w:szCs w:val="21"/>
          <w:highlight w:val="none"/>
        </w:rPr>
      </w:pPr>
      <w:r>
        <w:rPr>
          <w:rFonts w:hint="eastAsia" w:asciiTheme="minorEastAsia" w:hAnsiTheme="minorEastAsia" w:eastAsiaTheme="minorEastAsia" w:cstheme="minorEastAsia"/>
          <w:b/>
          <w:color w:val="auto"/>
          <w:kern w:val="0"/>
          <w:sz w:val="24"/>
          <w:szCs w:val="24"/>
          <w:highlight w:val="none"/>
          <w:lang w:val="en-US" w:eastAsia="zh-CN"/>
        </w:rPr>
        <w:t xml:space="preserve">  </w:t>
      </w:r>
      <w:r>
        <w:rPr>
          <w:rFonts w:hint="eastAsia" w:ascii="宋体" w:hAnsi="宋体" w:eastAsia="宋体" w:cs="宋体"/>
          <w:b/>
          <w:color w:val="auto"/>
          <w:kern w:val="2"/>
          <w:sz w:val="21"/>
          <w:szCs w:val="21"/>
          <w:highlight w:val="none"/>
        </w:rPr>
        <w:t>七、竞争性谈判文件的获取：</w:t>
      </w:r>
    </w:p>
    <w:p>
      <w:pPr>
        <w:adjustRightInd/>
        <w:spacing w:line="400" w:lineRule="exact"/>
        <w:ind w:firstLine="420" w:firstLineChars="200"/>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1、发售时间：</w:t>
      </w:r>
      <w:r>
        <w:rPr>
          <w:rFonts w:hint="eastAsia" w:ascii="宋体" w:hAnsi="宋体" w:eastAsia="宋体" w:cs="宋体"/>
          <w:bCs/>
          <w:color w:val="auto"/>
          <w:kern w:val="2"/>
          <w:sz w:val="21"/>
          <w:szCs w:val="21"/>
          <w:highlight w:val="none"/>
          <w:u w:val="single"/>
        </w:rPr>
        <w:t>2020年</w:t>
      </w:r>
      <w:r>
        <w:rPr>
          <w:rFonts w:hint="eastAsia" w:ascii="宋体" w:hAnsi="宋体" w:cs="宋体"/>
          <w:bCs/>
          <w:color w:val="auto"/>
          <w:kern w:val="2"/>
          <w:sz w:val="21"/>
          <w:szCs w:val="21"/>
          <w:highlight w:val="none"/>
          <w:u w:val="single"/>
          <w:lang w:val="en-US" w:eastAsia="zh-CN"/>
        </w:rPr>
        <w:t>6</w:t>
      </w:r>
      <w:r>
        <w:rPr>
          <w:rFonts w:hint="eastAsia" w:ascii="宋体" w:hAnsi="宋体" w:eastAsia="宋体" w:cs="宋体"/>
          <w:bCs/>
          <w:color w:val="auto"/>
          <w:kern w:val="2"/>
          <w:sz w:val="21"/>
          <w:szCs w:val="21"/>
          <w:highlight w:val="none"/>
          <w:u w:val="single"/>
        </w:rPr>
        <w:t>月</w:t>
      </w:r>
      <w:r>
        <w:rPr>
          <w:rFonts w:hint="eastAsia" w:ascii="宋体" w:hAnsi="宋体" w:cs="宋体"/>
          <w:bCs/>
          <w:color w:val="auto"/>
          <w:kern w:val="2"/>
          <w:sz w:val="21"/>
          <w:szCs w:val="21"/>
          <w:highlight w:val="none"/>
          <w:u w:val="single"/>
          <w:lang w:val="en-US" w:eastAsia="zh-CN"/>
        </w:rPr>
        <w:t>15</w:t>
      </w:r>
      <w:r>
        <w:rPr>
          <w:rFonts w:hint="eastAsia" w:ascii="宋体" w:hAnsi="宋体" w:eastAsia="宋体" w:cs="宋体"/>
          <w:bCs/>
          <w:color w:val="auto"/>
          <w:kern w:val="2"/>
          <w:sz w:val="21"/>
          <w:szCs w:val="21"/>
          <w:highlight w:val="none"/>
          <w:u w:val="single"/>
        </w:rPr>
        <w:t>日</w:t>
      </w:r>
      <w:r>
        <w:rPr>
          <w:rFonts w:hint="eastAsia" w:ascii="宋体" w:hAnsi="宋体" w:eastAsia="宋体" w:cs="宋体"/>
          <w:bCs/>
          <w:color w:val="auto"/>
          <w:kern w:val="2"/>
          <w:sz w:val="21"/>
          <w:szCs w:val="21"/>
          <w:highlight w:val="none"/>
        </w:rPr>
        <w:t>公告发布之时起至</w:t>
      </w:r>
      <w:r>
        <w:rPr>
          <w:rFonts w:hint="eastAsia" w:ascii="宋体" w:hAnsi="宋体" w:eastAsia="宋体" w:cs="宋体"/>
          <w:bCs/>
          <w:color w:val="auto"/>
          <w:kern w:val="2"/>
          <w:sz w:val="21"/>
          <w:szCs w:val="21"/>
          <w:highlight w:val="none"/>
          <w:u w:val="single"/>
        </w:rPr>
        <w:t>2020年</w:t>
      </w:r>
      <w:r>
        <w:rPr>
          <w:rFonts w:hint="eastAsia" w:ascii="宋体" w:hAnsi="宋体" w:cs="宋体"/>
          <w:bCs/>
          <w:color w:val="auto"/>
          <w:kern w:val="2"/>
          <w:sz w:val="21"/>
          <w:szCs w:val="21"/>
          <w:highlight w:val="none"/>
          <w:u w:val="single"/>
          <w:lang w:val="en-US" w:eastAsia="zh-CN"/>
        </w:rPr>
        <w:t>6</w:t>
      </w:r>
      <w:r>
        <w:rPr>
          <w:rFonts w:hint="eastAsia" w:ascii="宋体" w:hAnsi="宋体" w:eastAsia="宋体" w:cs="宋体"/>
          <w:bCs/>
          <w:color w:val="auto"/>
          <w:kern w:val="2"/>
          <w:sz w:val="21"/>
          <w:szCs w:val="21"/>
          <w:highlight w:val="none"/>
          <w:u w:val="single"/>
        </w:rPr>
        <w:t>月</w:t>
      </w:r>
      <w:r>
        <w:rPr>
          <w:rFonts w:hint="eastAsia" w:ascii="宋体" w:hAnsi="宋体" w:cs="宋体"/>
          <w:bCs/>
          <w:color w:val="auto"/>
          <w:kern w:val="2"/>
          <w:sz w:val="21"/>
          <w:szCs w:val="21"/>
          <w:highlight w:val="none"/>
          <w:u w:val="single"/>
          <w:lang w:val="en-US" w:eastAsia="zh-CN"/>
        </w:rPr>
        <w:t>17</w:t>
      </w:r>
      <w:r>
        <w:rPr>
          <w:rFonts w:hint="eastAsia" w:ascii="宋体" w:hAnsi="宋体" w:eastAsia="宋体" w:cs="宋体"/>
          <w:bCs/>
          <w:color w:val="auto"/>
          <w:kern w:val="2"/>
          <w:sz w:val="21"/>
          <w:szCs w:val="21"/>
          <w:highlight w:val="none"/>
          <w:u w:val="single"/>
        </w:rPr>
        <w:t>日止</w:t>
      </w:r>
      <w:r>
        <w:rPr>
          <w:rFonts w:hint="eastAsia" w:ascii="宋体" w:hAnsi="宋体" w:eastAsia="宋体" w:cs="宋体"/>
          <w:bCs/>
          <w:color w:val="auto"/>
          <w:kern w:val="2"/>
          <w:sz w:val="21"/>
          <w:szCs w:val="21"/>
          <w:highlight w:val="none"/>
        </w:rPr>
        <w:t>(正常工作时间)；</w:t>
      </w:r>
    </w:p>
    <w:p>
      <w:pPr>
        <w:adjustRightInd/>
        <w:spacing w:line="400" w:lineRule="exact"/>
        <w:ind w:firstLine="420" w:firstLineChars="200"/>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2、发售地点：广西德胜工程项目管理有限公司百色分公司（百色市</w:t>
      </w:r>
      <w:r>
        <w:rPr>
          <w:rFonts w:hint="eastAsia" w:ascii="宋体" w:hAnsi="宋体" w:cs="宋体"/>
          <w:bCs/>
          <w:color w:val="auto"/>
          <w:kern w:val="2"/>
          <w:sz w:val="21"/>
          <w:szCs w:val="21"/>
          <w:highlight w:val="none"/>
          <w:lang w:eastAsia="zh-CN"/>
        </w:rPr>
        <w:t>右江</w:t>
      </w:r>
      <w:r>
        <w:rPr>
          <w:rFonts w:hint="eastAsia" w:ascii="宋体" w:hAnsi="宋体" w:eastAsia="宋体" w:cs="宋体"/>
          <w:bCs/>
          <w:color w:val="auto"/>
          <w:kern w:val="2"/>
          <w:sz w:val="21"/>
          <w:szCs w:val="21"/>
          <w:highlight w:val="none"/>
        </w:rPr>
        <w:t>区龙翔路龙景新都四楼）；</w:t>
      </w:r>
    </w:p>
    <w:p>
      <w:pPr>
        <w:keepNext w:val="0"/>
        <w:keepLines w:val="0"/>
        <w:pageBreakBefore w:val="0"/>
        <w:shd w:val="clear" w:color="030000" w:fill="auto"/>
        <w:kinsoku/>
        <w:wordWrap/>
        <w:overflowPunct/>
        <w:topLinePunct w:val="0"/>
        <w:autoSpaceDE/>
        <w:autoSpaceDN/>
        <w:bidi w:val="0"/>
        <w:adjustRightInd/>
        <w:spacing w:line="440" w:lineRule="exact"/>
        <w:ind w:firstLine="42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宋体" w:hAnsi="宋体" w:eastAsia="宋体" w:cs="宋体"/>
          <w:bCs/>
          <w:color w:val="auto"/>
          <w:kern w:val="2"/>
          <w:sz w:val="21"/>
          <w:szCs w:val="21"/>
          <w:highlight w:val="none"/>
        </w:rPr>
        <w:t>3、售    价：竞争性谈判文件工本费：250元/本（不提供电子版），售后不退。</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4、获取竞争性谈判文件的方式：</w:t>
      </w:r>
      <w:r>
        <w:rPr>
          <w:rFonts w:hint="eastAsia" w:ascii="宋体" w:hAnsi="宋体" w:eastAsia="宋体" w:cs="宋体"/>
          <w:b/>
          <w:bCs/>
          <w:color w:val="auto"/>
          <w:kern w:val="2"/>
          <w:sz w:val="21"/>
          <w:szCs w:val="21"/>
          <w:highlight w:val="none"/>
        </w:rPr>
        <w:t>由采购人和专家小组推荐的供应商的法定代表人或委托代理人在发售时间内携带以下资料到采购代理机构报名</w:t>
      </w:r>
      <w:r>
        <w:rPr>
          <w:rFonts w:hint="eastAsia" w:ascii="宋体" w:hAnsi="宋体" w:eastAsia="宋体" w:cs="宋体"/>
          <w:color w:val="auto"/>
          <w:kern w:val="2"/>
          <w:sz w:val="21"/>
          <w:szCs w:val="21"/>
          <w:highlight w:val="none"/>
        </w:rPr>
        <w:t>：(1</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竞标邀请书</w:t>
      </w:r>
      <w:r>
        <w:rPr>
          <w:rFonts w:hint="eastAsia" w:ascii="宋体" w:hAnsi="宋体" w:cs="宋体"/>
          <w:color w:val="auto"/>
          <w:kern w:val="2"/>
          <w:sz w:val="21"/>
          <w:szCs w:val="21"/>
          <w:highlight w:val="none"/>
          <w:lang w:eastAsia="zh-CN"/>
        </w:rPr>
        <w:t>原件</w:t>
      </w:r>
      <w:r>
        <w:rPr>
          <w:rFonts w:hint="eastAsia" w:ascii="宋体" w:hAnsi="宋体" w:eastAsia="宋体" w:cs="宋体"/>
          <w:color w:val="auto"/>
          <w:kern w:val="2"/>
          <w:sz w:val="21"/>
          <w:szCs w:val="21"/>
          <w:highlight w:val="none"/>
        </w:rPr>
        <w:t>；</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2</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具有效统一信用代码的企业法人营业执照副本复印件（能清晰反映经营范围）；(</w:t>
      </w:r>
      <w:r>
        <w:rPr>
          <w:rFonts w:hint="eastAsia" w:ascii="宋体" w:hAnsi="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)法定代表人报名时须提供法定代表人身份证明书原件和本人身份证原件</w:t>
      </w:r>
      <w:r>
        <w:rPr>
          <w:rFonts w:hint="eastAsia" w:ascii="宋体" w:hAnsi="宋体" w:cs="宋体"/>
          <w:color w:val="auto"/>
          <w:kern w:val="2"/>
          <w:sz w:val="21"/>
          <w:szCs w:val="21"/>
          <w:highlight w:val="none"/>
          <w:lang w:eastAsia="zh-CN"/>
        </w:rPr>
        <w:t>及复印件</w:t>
      </w:r>
      <w:r>
        <w:rPr>
          <w:rFonts w:hint="eastAsia" w:ascii="宋体" w:hAnsi="宋体" w:eastAsia="宋体" w:cs="宋体"/>
          <w:color w:val="auto"/>
          <w:kern w:val="2"/>
          <w:sz w:val="21"/>
          <w:szCs w:val="21"/>
          <w:highlight w:val="none"/>
        </w:rPr>
        <w:t>；（</w:t>
      </w: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）委托报名时须提供法定代表人授权委托书原件（明确委托权限及时间）及法定代表人身份证复印件、委托代理人身份证原件</w:t>
      </w:r>
      <w:r>
        <w:rPr>
          <w:rFonts w:hint="eastAsia" w:ascii="宋体" w:hAnsi="宋体" w:cs="宋体"/>
          <w:color w:val="auto"/>
          <w:kern w:val="2"/>
          <w:sz w:val="21"/>
          <w:szCs w:val="21"/>
          <w:highlight w:val="none"/>
          <w:lang w:eastAsia="zh-CN"/>
        </w:rPr>
        <w:t>及复印件</w:t>
      </w:r>
      <w:r>
        <w:rPr>
          <w:rFonts w:hint="eastAsia" w:ascii="宋体" w:hAnsi="宋体" w:eastAsia="宋体" w:cs="宋体"/>
          <w:color w:val="auto"/>
          <w:kern w:val="2"/>
          <w:sz w:val="21"/>
          <w:szCs w:val="21"/>
          <w:highlight w:val="none"/>
        </w:rPr>
        <w:t>；</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竞标人在“信用中国”网站（www.creditchina.gov.cn）或中国政府采购网（www.ccgp.gov.cn）查询相关竞标人主体信用记录</w:t>
      </w:r>
      <w:r>
        <w:rPr>
          <w:rFonts w:hint="eastAsia" w:ascii="宋体" w:hAnsi="宋体" w:eastAsia="宋体" w:cs="宋体"/>
          <w:color w:val="auto"/>
          <w:kern w:val="2"/>
          <w:sz w:val="21"/>
          <w:szCs w:val="21"/>
          <w:highlight w:val="none"/>
          <w:lang w:val="zh-CN"/>
        </w:rPr>
        <w:t>。</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以上所有材料复印件必须加盖竞标单位公章（电子公章无效），材料审核合格方可购买竞争性谈文件。</w:t>
      </w:r>
    </w:p>
    <w:p>
      <w:pPr>
        <w:widowControl/>
        <w:numPr>
          <w:ilvl w:val="0"/>
          <w:numId w:val="1"/>
        </w:numPr>
        <w:adjustRightInd/>
        <w:spacing w:line="400" w:lineRule="exact"/>
        <w:ind w:left="573" w:leftChars="48" w:hanging="472" w:hangingChars="196"/>
        <w:jc w:val="left"/>
        <w:textAlignment w:val="auto"/>
        <w:rPr>
          <w:rFonts w:hint="eastAsia" w:ascii="宋体" w:hAnsi="宋体" w:eastAsia="宋体" w:cs="宋体"/>
          <w:b/>
          <w:color w:val="auto"/>
          <w:kern w:val="2"/>
          <w:sz w:val="21"/>
          <w:szCs w:val="21"/>
          <w:highlight w:val="none"/>
        </w:rPr>
      </w:pP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宋体" w:hAnsi="宋体" w:eastAsia="宋体" w:cs="宋体"/>
          <w:b/>
          <w:color w:val="auto"/>
          <w:kern w:val="2"/>
          <w:sz w:val="21"/>
          <w:szCs w:val="21"/>
          <w:highlight w:val="none"/>
        </w:rPr>
        <w:t>谈判保证金（人民币）：</w:t>
      </w:r>
      <w:r>
        <w:rPr>
          <w:rFonts w:hint="eastAsia" w:ascii="宋体" w:hAnsi="宋体" w:cs="宋体"/>
          <w:b/>
          <w:color w:val="auto"/>
          <w:kern w:val="2"/>
          <w:sz w:val="21"/>
          <w:szCs w:val="21"/>
          <w:highlight w:val="none"/>
          <w:lang w:eastAsia="zh-CN"/>
        </w:rPr>
        <w:t>肆仟伍佰</w:t>
      </w:r>
      <w:r>
        <w:rPr>
          <w:rFonts w:hint="eastAsia" w:ascii="宋体" w:hAnsi="宋体" w:eastAsia="宋体" w:cs="宋体"/>
          <w:b/>
          <w:color w:val="auto"/>
          <w:kern w:val="2"/>
          <w:sz w:val="21"/>
          <w:szCs w:val="21"/>
          <w:highlight w:val="none"/>
        </w:rPr>
        <w:t>元整（￥</w:t>
      </w:r>
      <w:r>
        <w:rPr>
          <w:rFonts w:hint="eastAsia" w:ascii="宋体" w:hAnsi="宋体" w:cs="宋体"/>
          <w:b/>
          <w:color w:val="auto"/>
          <w:kern w:val="2"/>
          <w:sz w:val="21"/>
          <w:szCs w:val="21"/>
          <w:highlight w:val="none"/>
          <w:lang w:val="en-US" w:eastAsia="zh-CN"/>
        </w:rPr>
        <w:t>4500</w:t>
      </w:r>
      <w:r>
        <w:rPr>
          <w:rFonts w:hint="eastAsia" w:ascii="宋体" w:hAnsi="宋体" w:eastAsia="宋体" w:cs="宋体"/>
          <w:b/>
          <w:color w:val="auto"/>
          <w:kern w:val="2"/>
          <w:sz w:val="21"/>
          <w:szCs w:val="21"/>
          <w:highlight w:val="none"/>
        </w:rPr>
        <w:t>.00）。</w:t>
      </w:r>
    </w:p>
    <w:p>
      <w:pPr>
        <w:widowControl/>
        <w:adjustRightInd/>
        <w:spacing w:line="4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竞标人应于</w:t>
      </w:r>
      <w:r>
        <w:rPr>
          <w:rFonts w:hint="eastAsia" w:ascii="宋体" w:hAnsi="宋体" w:cs="宋体"/>
          <w:color w:val="auto"/>
          <w:kern w:val="2"/>
          <w:sz w:val="21"/>
          <w:szCs w:val="21"/>
          <w:highlight w:val="none"/>
          <w:u w:val="none"/>
          <w:lang w:eastAsia="zh-CN"/>
        </w:rPr>
        <w:t>竞标截止</w:t>
      </w:r>
      <w:r>
        <w:rPr>
          <w:rFonts w:hint="eastAsia" w:ascii="宋体" w:hAnsi="宋体" w:cs="宋体"/>
          <w:color w:val="auto"/>
          <w:kern w:val="2"/>
          <w:sz w:val="21"/>
          <w:szCs w:val="21"/>
          <w:highlight w:val="none"/>
          <w:lang w:eastAsia="zh-CN"/>
        </w:rPr>
        <w:t>前</w:t>
      </w:r>
      <w:r>
        <w:rPr>
          <w:rFonts w:hint="eastAsia" w:ascii="宋体" w:hAnsi="宋体" w:eastAsia="宋体" w:cs="宋体"/>
          <w:color w:val="auto"/>
          <w:sz w:val="21"/>
          <w:szCs w:val="21"/>
          <w:highlight w:val="none"/>
        </w:rPr>
        <w:t>将谈判保证金以电汇、转账、汇票等非现金的形式从竞标人的基本户汇至如下账户：</w:t>
      </w:r>
    </w:p>
    <w:p>
      <w:pPr>
        <w:widowControl/>
        <w:adjustRightInd/>
        <w:spacing w:line="400" w:lineRule="exact"/>
        <w:ind w:firstLine="411" w:firstLineChars="196"/>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开户名称：广西德胜工程项目管理有限公司</w:t>
      </w:r>
    </w:p>
    <w:p>
      <w:pPr>
        <w:widowControl/>
        <w:adjustRightInd/>
        <w:spacing w:line="400" w:lineRule="exact"/>
        <w:ind w:firstLine="411" w:firstLineChars="196"/>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开户银行：建行南宁柳沙半岛支行</w:t>
      </w:r>
    </w:p>
    <w:p>
      <w:pPr>
        <w:autoSpaceDE w:val="0"/>
        <w:autoSpaceDN w:val="0"/>
        <w:snapToGrid w:val="0"/>
        <w:spacing w:line="4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银行账号：4505 0160 4786 0966 6666</w:t>
      </w:r>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本项目不接受现金形式或从个人账户转出的谈判保证金。办理谈判保证金手续时，请务必在银行转账单或电汇单的用途栏或空白栏上注明竞标项目名称或项目编号。</w:t>
      </w:r>
    </w:p>
    <w:p>
      <w:pPr>
        <w:tabs>
          <w:tab w:val="left" w:pos="630"/>
        </w:tabs>
        <w:adjustRightInd/>
        <w:spacing w:line="400" w:lineRule="exact"/>
        <w:ind w:left="12" w:hanging="11" w:hangingChars="5"/>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九、竞标文件递交截止时间和地点：</w:t>
      </w:r>
      <w:r>
        <w:rPr>
          <w:rFonts w:hint="eastAsia" w:ascii="宋体" w:hAnsi="宋体" w:eastAsia="宋体" w:cs="宋体"/>
          <w:color w:val="auto"/>
          <w:kern w:val="2"/>
          <w:sz w:val="21"/>
          <w:szCs w:val="21"/>
          <w:highlight w:val="none"/>
        </w:rPr>
        <w:t>谈判供应商应于</w:t>
      </w:r>
      <w:r>
        <w:rPr>
          <w:rFonts w:hint="eastAsia" w:ascii="宋体" w:hAnsi="宋体" w:eastAsia="宋体" w:cs="宋体"/>
          <w:color w:val="auto"/>
          <w:kern w:val="2"/>
          <w:sz w:val="21"/>
          <w:szCs w:val="21"/>
          <w:highlight w:val="none"/>
          <w:u w:val="single"/>
        </w:rPr>
        <w:t>2020年</w:t>
      </w:r>
      <w:r>
        <w:rPr>
          <w:rFonts w:hint="eastAsia" w:ascii="宋体" w:hAnsi="宋体" w:cs="宋体"/>
          <w:color w:val="auto"/>
          <w:kern w:val="2"/>
          <w:sz w:val="21"/>
          <w:szCs w:val="21"/>
          <w:highlight w:val="none"/>
          <w:u w:val="single"/>
          <w:lang w:val="en-US" w:eastAsia="zh-CN"/>
        </w:rPr>
        <w:t>6</w:t>
      </w:r>
      <w:r>
        <w:rPr>
          <w:rFonts w:hint="eastAsia" w:ascii="宋体" w:hAnsi="宋体" w:eastAsia="宋体" w:cs="宋体"/>
          <w:color w:val="auto"/>
          <w:kern w:val="2"/>
          <w:sz w:val="21"/>
          <w:szCs w:val="21"/>
          <w:highlight w:val="none"/>
          <w:u w:val="single"/>
        </w:rPr>
        <w:t>月</w:t>
      </w:r>
      <w:r>
        <w:rPr>
          <w:rFonts w:hint="eastAsia" w:ascii="宋体" w:hAnsi="宋体" w:cs="宋体"/>
          <w:color w:val="auto"/>
          <w:kern w:val="2"/>
          <w:sz w:val="21"/>
          <w:szCs w:val="21"/>
          <w:highlight w:val="none"/>
          <w:u w:val="single"/>
          <w:lang w:val="en-US" w:eastAsia="zh-CN"/>
        </w:rPr>
        <w:t>18</w:t>
      </w:r>
      <w:r>
        <w:rPr>
          <w:rFonts w:hint="eastAsia" w:ascii="宋体" w:hAnsi="宋体" w:eastAsia="宋体" w:cs="宋体"/>
          <w:color w:val="auto"/>
          <w:kern w:val="2"/>
          <w:sz w:val="21"/>
          <w:szCs w:val="21"/>
          <w:highlight w:val="none"/>
          <w:u w:val="single"/>
        </w:rPr>
        <w:t>日</w:t>
      </w:r>
      <w:r>
        <w:rPr>
          <w:rFonts w:hint="eastAsia" w:ascii="宋体" w:hAnsi="宋体" w:cs="宋体"/>
          <w:color w:val="auto"/>
          <w:kern w:val="2"/>
          <w:sz w:val="21"/>
          <w:szCs w:val="21"/>
          <w:highlight w:val="none"/>
          <w:u w:val="single"/>
          <w:lang w:val="en-US" w:eastAsia="zh-CN"/>
        </w:rPr>
        <w:t>9</w:t>
      </w:r>
      <w:r>
        <w:rPr>
          <w:rFonts w:hint="eastAsia" w:ascii="宋体" w:hAnsi="宋体" w:eastAsia="宋体" w:cs="宋体"/>
          <w:color w:val="auto"/>
          <w:kern w:val="2"/>
          <w:sz w:val="21"/>
          <w:szCs w:val="21"/>
          <w:highlight w:val="none"/>
          <w:u w:val="single"/>
        </w:rPr>
        <w:t>时</w:t>
      </w:r>
      <w:r>
        <w:rPr>
          <w:rFonts w:hint="eastAsia" w:ascii="宋体" w:hAnsi="宋体" w:cs="宋体"/>
          <w:color w:val="auto"/>
          <w:kern w:val="2"/>
          <w:sz w:val="21"/>
          <w:szCs w:val="21"/>
          <w:highlight w:val="none"/>
          <w:u w:val="single"/>
          <w:lang w:val="en-US" w:eastAsia="zh-CN"/>
        </w:rPr>
        <w:t>00</w:t>
      </w:r>
      <w:r>
        <w:rPr>
          <w:rFonts w:hint="eastAsia" w:ascii="宋体" w:hAnsi="宋体" w:eastAsia="宋体" w:cs="宋体"/>
          <w:color w:val="auto"/>
          <w:kern w:val="2"/>
          <w:sz w:val="21"/>
          <w:szCs w:val="21"/>
          <w:highlight w:val="none"/>
          <w:u w:val="single"/>
        </w:rPr>
        <w:t>分</w:t>
      </w:r>
      <w:r>
        <w:rPr>
          <w:rFonts w:hint="eastAsia" w:ascii="宋体" w:hAnsi="宋体" w:eastAsia="宋体" w:cs="宋体"/>
          <w:color w:val="auto"/>
          <w:kern w:val="2"/>
          <w:sz w:val="21"/>
          <w:szCs w:val="21"/>
          <w:highlight w:val="none"/>
        </w:rPr>
        <w:t>止，将响应文件密封提交到广西德胜工程项目管理有限公司会议室（</w:t>
      </w:r>
      <w:r>
        <w:rPr>
          <w:rFonts w:hint="eastAsia" w:ascii="宋体" w:hAnsi="宋体" w:eastAsia="宋体" w:cs="宋体"/>
          <w:bCs/>
          <w:color w:val="auto"/>
          <w:kern w:val="2"/>
          <w:sz w:val="21"/>
          <w:szCs w:val="21"/>
          <w:highlight w:val="none"/>
        </w:rPr>
        <w:t>百色市</w:t>
      </w:r>
      <w:r>
        <w:rPr>
          <w:rFonts w:hint="eastAsia" w:ascii="宋体" w:hAnsi="宋体" w:cs="宋体"/>
          <w:bCs/>
          <w:color w:val="auto"/>
          <w:kern w:val="2"/>
          <w:sz w:val="21"/>
          <w:szCs w:val="21"/>
          <w:highlight w:val="none"/>
          <w:lang w:eastAsia="zh-CN"/>
        </w:rPr>
        <w:t>右江</w:t>
      </w:r>
      <w:r>
        <w:rPr>
          <w:rFonts w:hint="eastAsia" w:ascii="宋体" w:hAnsi="宋体" w:eastAsia="宋体" w:cs="宋体"/>
          <w:bCs/>
          <w:color w:val="auto"/>
          <w:kern w:val="2"/>
          <w:sz w:val="21"/>
          <w:szCs w:val="21"/>
          <w:highlight w:val="none"/>
        </w:rPr>
        <w:t>区龙翔路龙景新都四楼</w:t>
      </w:r>
      <w:r>
        <w:rPr>
          <w:rFonts w:hint="eastAsia" w:ascii="宋体" w:hAnsi="宋体" w:eastAsia="宋体" w:cs="宋体"/>
          <w:color w:val="auto"/>
          <w:kern w:val="2"/>
          <w:sz w:val="21"/>
          <w:szCs w:val="21"/>
          <w:highlight w:val="none"/>
        </w:rPr>
        <w:t>），逾期不受理。</w:t>
      </w:r>
    </w:p>
    <w:p>
      <w:pPr>
        <w:adjustRightInd/>
        <w:spacing w:line="400" w:lineRule="exact"/>
        <w:ind w:left="12" w:hanging="11" w:hangingChars="5"/>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十、谈判时间及地点：</w:t>
      </w:r>
      <w:r>
        <w:rPr>
          <w:rFonts w:hint="eastAsia" w:ascii="宋体" w:hAnsi="宋体" w:eastAsia="宋体" w:cs="宋体"/>
          <w:color w:val="auto"/>
          <w:kern w:val="2"/>
          <w:sz w:val="21"/>
          <w:szCs w:val="21"/>
          <w:highlight w:val="none"/>
          <w:u w:val="single"/>
        </w:rPr>
        <w:t>2020年</w:t>
      </w:r>
      <w:r>
        <w:rPr>
          <w:rFonts w:hint="eastAsia" w:ascii="宋体" w:hAnsi="宋体" w:cs="宋体"/>
          <w:color w:val="auto"/>
          <w:kern w:val="2"/>
          <w:sz w:val="21"/>
          <w:szCs w:val="21"/>
          <w:highlight w:val="none"/>
          <w:u w:val="single"/>
          <w:lang w:val="en-US" w:eastAsia="zh-CN"/>
        </w:rPr>
        <w:t>6</w:t>
      </w:r>
      <w:r>
        <w:rPr>
          <w:rFonts w:hint="eastAsia" w:ascii="宋体" w:hAnsi="宋体" w:eastAsia="宋体" w:cs="宋体"/>
          <w:color w:val="auto"/>
          <w:kern w:val="2"/>
          <w:sz w:val="21"/>
          <w:szCs w:val="21"/>
          <w:highlight w:val="none"/>
          <w:u w:val="single"/>
        </w:rPr>
        <w:t>月</w:t>
      </w:r>
      <w:r>
        <w:rPr>
          <w:rFonts w:hint="eastAsia" w:ascii="宋体" w:hAnsi="宋体" w:cs="宋体"/>
          <w:color w:val="auto"/>
          <w:kern w:val="2"/>
          <w:sz w:val="21"/>
          <w:szCs w:val="21"/>
          <w:highlight w:val="none"/>
          <w:u w:val="single"/>
          <w:lang w:val="en-US" w:eastAsia="zh-CN"/>
        </w:rPr>
        <w:t>18</w:t>
      </w:r>
      <w:r>
        <w:rPr>
          <w:rFonts w:hint="eastAsia" w:ascii="宋体" w:hAnsi="宋体" w:eastAsia="宋体" w:cs="宋体"/>
          <w:color w:val="auto"/>
          <w:kern w:val="2"/>
          <w:sz w:val="21"/>
          <w:szCs w:val="21"/>
          <w:highlight w:val="none"/>
          <w:u w:val="single"/>
        </w:rPr>
        <w:t>日</w:t>
      </w:r>
      <w:r>
        <w:rPr>
          <w:rFonts w:hint="eastAsia" w:ascii="宋体" w:hAnsi="宋体" w:cs="宋体"/>
          <w:color w:val="auto"/>
          <w:kern w:val="2"/>
          <w:sz w:val="21"/>
          <w:szCs w:val="21"/>
          <w:highlight w:val="none"/>
          <w:u w:val="single"/>
          <w:lang w:val="en-US" w:eastAsia="zh-CN"/>
        </w:rPr>
        <w:t>9</w:t>
      </w:r>
      <w:r>
        <w:rPr>
          <w:rFonts w:hint="eastAsia" w:ascii="宋体" w:hAnsi="宋体" w:eastAsia="宋体" w:cs="宋体"/>
          <w:color w:val="auto"/>
          <w:kern w:val="2"/>
          <w:sz w:val="21"/>
          <w:szCs w:val="21"/>
          <w:highlight w:val="none"/>
          <w:u w:val="single"/>
        </w:rPr>
        <w:t>时</w:t>
      </w:r>
      <w:r>
        <w:rPr>
          <w:rFonts w:hint="eastAsia" w:ascii="宋体" w:hAnsi="宋体" w:cs="宋体"/>
          <w:color w:val="auto"/>
          <w:kern w:val="2"/>
          <w:sz w:val="21"/>
          <w:szCs w:val="21"/>
          <w:highlight w:val="none"/>
          <w:u w:val="single"/>
          <w:lang w:val="en-US" w:eastAsia="zh-CN"/>
        </w:rPr>
        <w:t>00</w:t>
      </w:r>
      <w:r>
        <w:rPr>
          <w:rFonts w:hint="eastAsia" w:ascii="宋体" w:hAnsi="宋体" w:eastAsia="宋体" w:cs="宋体"/>
          <w:color w:val="auto"/>
          <w:kern w:val="2"/>
          <w:sz w:val="21"/>
          <w:szCs w:val="21"/>
          <w:highlight w:val="none"/>
          <w:u w:val="single"/>
        </w:rPr>
        <w:t>分</w:t>
      </w:r>
      <w:r>
        <w:rPr>
          <w:rFonts w:hint="eastAsia" w:ascii="宋体" w:hAnsi="宋体" w:eastAsia="宋体" w:cs="宋体"/>
          <w:color w:val="auto"/>
          <w:kern w:val="2"/>
          <w:sz w:val="21"/>
          <w:szCs w:val="21"/>
          <w:highlight w:val="none"/>
        </w:rPr>
        <w:t>截止后为谈判小组与谈判供应商谈判时间，具体时间由代理机构另行通知。地址：百色市</w:t>
      </w:r>
      <w:r>
        <w:rPr>
          <w:rFonts w:hint="eastAsia" w:ascii="宋体" w:hAnsi="宋体" w:cs="宋体"/>
          <w:color w:val="auto"/>
          <w:kern w:val="2"/>
          <w:sz w:val="21"/>
          <w:szCs w:val="21"/>
          <w:highlight w:val="none"/>
          <w:lang w:eastAsia="zh-CN"/>
        </w:rPr>
        <w:t>右江</w:t>
      </w:r>
      <w:r>
        <w:rPr>
          <w:rFonts w:hint="eastAsia" w:ascii="宋体" w:hAnsi="宋体" w:eastAsia="宋体" w:cs="宋体"/>
          <w:color w:val="auto"/>
          <w:kern w:val="2"/>
          <w:sz w:val="21"/>
          <w:szCs w:val="21"/>
          <w:highlight w:val="none"/>
        </w:rPr>
        <w:t>区龙翔路龙景新都四楼（广西德胜工程项目管理有限公司）会议室，参加谈判的法定代表人或委托代理人必须持证件（法定代表人凭身份证明书原件和身份证或委托代理人凭法人授权委托书原件和本人身份证）依时到达指定地点等候当面谈判。</w:t>
      </w:r>
    </w:p>
    <w:p>
      <w:pPr>
        <w:adjustRightInd/>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kern w:val="2"/>
          <w:sz w:val="21"/>
          <w:szCs w:val="21"/>
          <w:highlight w:val="none"/>
        </w:rPr>
        <w:t>十一、</w:t>
      </w:r>
      <w:r>
        <w:rPr>
          <w:rFonts w:hint="eastAsia" w:ascii="宋体" w:hAnsi="宋体" w:eastAsia="宋体" w:cs="宋体"/>
          <w:b/>
          <w:bCs/>
          <w:color w:val="auto"/>
          <w:sz w:val="21"/>
          <w:szCs w:val="21"/>
          <w:highlight w:val="none"/>
        </w:rPr>
        <w:t>联系事项</w:t>
      </w:r>
    </w:p>
    <w:p>
      <w:pPr>
        <w:adjustRightInd/>
        <w:spacing w:line="400" w:lineRule="exact"/>
        <w:ind w:firstLine="210" w:firstLineChars="1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1.采购人名称：</w:t>
      </w:r>
      <w:r>
        <w:rPr>
          <w:rFonts w:hint="eastAsia" w:ascii="宋体" w:hAnsi="宋体" w:cs="宋体"/>
          <w:color w:val="auto"/>
          <w:sz w:val="21"/>
          <w:szCs w:val="21"/>
          <w:highlight w:val="none"/>
          <w:lang w:eastAsia="zh-CN"/>
        </w:rPr>
        <w:t>百色市田阳区人民医院</w:t>
      </w:r>
    </w:p>
    <w:p>
      <w:pPr>
        <w:adjustRightInd/>
        <w:spacing w:line="40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地址：</w:t>
      </w:r>
      <w:r>
        <w:rPr>
          <w:rFonts w:hint="eastAsia" w:ascii="宋体" w:hAnsi="宋体" w:cs="宋体"/>
          <w:bCs/>
          <w:color w:val="auto"/>
          <w:sz w:val="21"/>
          <w:szCs w:val="21"/>
          <w:highlight w:val="none"/>
          <w:lang w:eastAsia="zh-CN"/>
        </w:rPr>
        <w:t>广西百色市田阳区田州镇解放西路26号</w:t>
      </w:r>
    </w:p>
    <w:p>
      <w:pPr>
        <w:adjustRightInd/>
        <w:spacing w:line="40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联系人：</w:t>
      </w:r>
      <w:r>
        <w:rPr>
          <w:rFonts w:hint="eastAsia" w:ascii="宋体" w:hAnsi="宋体" w:eastAsia="宋体" w:cs="宋体"/>
          <w:bCs/>
          <w:color w:val="auto"/>
          <w:sz w:val="21"/>
          <w:szCs w:val="21"/>
          <w:highlight w:val="none"/>
          <w:lang w:val="en-US" w:eastAsia="zh-CN"/>
        </w:rPr>
        <w:t>李蔚兰</w:t>
      </w:r>
      <w:r>
        <w:rPr>
          <w:rFonts w:hint="eastAsia" w:ascii="宋体" w:hAnsi="宋体" w:eastAsia="宋体" w:cs="宋体"/>
          <w:bCs/>
          <w:color w:val="auto"/>
          <w:sz w:val="21"/>
          <w:szCs w:val="21"/>
          <w:highlight w:val="none"/>
        </w:rPr>
        <w:t xml:space="preserve">           联系电话：</w:t>
      </w:r>
      <w:r>
        <w:rPr>
          <w:rFonts w:hint="eastAsia" w:ascii="宋体" w:hAnsi="宋体" w:eastAsia="宋体" w:cs="宋体"/>
          <w:bCs/>
          <w:color w:val="auto"/>
          <w:sz w:val="21"/>
          <w:szCs w:val="21"/>
          <w:highlight w:val="none"/>
          <w:lang w:val="en-US" w:eastAsia="zh-CN"/>
        </w:rPr>
        <w:t xml:space="preserve">0776-3228630 </w:t>
      </w:r>
    </w:p>
    <w:p>
      <w:pPr>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 </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2.采购代理机构：</w:t>
      </w:r>
      <w:r>
        <w:rPr>
          <w:rFonts w:hint="eastAsia" w:ascii="宋体" w:hAnsi="宋体" w:eastAsia="宋体" w:cs="宋体"/>
          <w:color w:val="auto"/>
          <w:sz w:val="21"/>
          <w:szCs w:val="21"/>
          <w:highlight w:val="none"/>
        </w:rPr>
        <w:t>广西德胜工程项目管理有限公司</w:t>
      </w:r>
    </w:p>
    <w:p>
      <w:pPr>
        <w:adjustRightIn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地 </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址：</w:t>
      </w:r>
      <w:r>
        <w:rPr>
          <w:rFonts w:hint="eastAsia" w:ascii="宋体" w:hAnsi="宋体" w:eastAsia="宋体" w:cs="宋体"/>
          <w:color w:val="auto"/>
          <w:sz w:val="21"/>
          <w:szCs w:val="21"/>
          <w:highlight w:val="none"/>
        </w:rPr>
        <w:t>百色市</w:t>
      </w:r>
      <w:r>
        <w:rPr>
          <w:rFonts w:hint="eastAsia" w:ascii="宋体" w:hAnsi="宋体" w:cs="宋体"/>
          <w:color w:val="auto"/>
          <w:sz w:val="21"/>
          <w:szCs w:val="21"/>
          <w:highlight w:val="none"/>
          <w:lang w:eastAsia="zh-CN"/>
        </w:rPr>
        <w:t>右江</w:t>
      </w:r>
      <w:r>
        <w:rPr>
          <w:rFonts w:hint="eastAsia" w:ascii="宋体" w:hAnsi="宋体" w:eastAsia="宋体" w:cs="宋体"/>
          <w:color w:val="auto"/>
          <w:sz w:val="21"/>
          <w:szCs w:val="21"/>
          <w:highlight w:val="none"/>
        </w:rPr>
        <w:t>区龙翔路龙景新都四楼</w:t>
      </w:r>
    </w:p>
    <w:p>
      <w:pPr>
        <w:adjustRightInd/>
        <w:spacing w:line="40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系</w:t>
      </w:r>
      <w:r>
        <w:rPr>
          <w:rFonts w:hint="eastAsia" w:ascii="宋体" w:hAnsi="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人：</w:t>
      </w:r>
      <w:r>
        <w:rPr>
          <w:rFonts w:hint="eastAsia" w:ascii="宋体" w:hAnsi="宋体" w:cs="宋体"/>
          <w:bCs/>
          <w:color w:val="auto"/>
          <w:sz w:val="21"/>
          <w:szCs w:val="21"/>
          <w:highlight w:val="none"/>
          <w:lang w:eastAsia="zh-CN"/>
        </w:rPr>
        <w:t>黎卿馨</w:t>
      </w:r>
      <w:r>
        <w:rPr>
          <w:rFonts w:hint="eastAsia" w:ascii="宋体" w:hAnsi="宋体" w:eastAsia="宋体" w:cs="宋体"/>
          <w:bCs/>
          <w:color w:val="auto"/>
          <w:sz w:val="21"/>
          <w:szCs w:val="21"/>
          <w:highlight w:val="none"/>
        </w:rPr>
        <w:t xml:space="preserve">    联系电话：0776-2933888   传真：0776-2802188</w:t>
      </w:r>
    </w:p>
    <w:p>
      <w:pPr>
        <w:numPr>
          <w:ilvl w:val="0"/>
          <w:numId w:val="0"/>
        </w:numPr>
        <w:adjustRightInd/>
        <w:spacing w:line="400" w:lineRule="exact"/>
        <w:ind w:firstLine="210" w:firstLineChars="100"/>
        <w:textAlignment w:val="auto"/>
        <w:rPr>
          <w:rFonts w:hint="eastAsia" w:ascii="宋体" w:hAnsi="宋体" w:eastAsia="宋体" w:cs="宋体"/>
          <w:color w:val="auto"/>
          <w:sz w:val="21"/>
          <w:szCs w:val="21"/>
          <w:highlight w:val="none"/>
          <w:shd w:val="clear" w:color="auto" w:fill="FFFFFF"/>
        </w:rPr>
      </w:pP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政府采购行政监管部门：</w:t>
      </w:r>
    </w:p>
    <w:p>
      <w:pPr>
        <w:numPr>
          <w:ilvl w:val="0"/>
          <w:numId w:val="0"/>
        </w:numPr>
        <w:adjustRightInd/>
        <w:spacing w:line="40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cs="宋体"/>
          <w:color w:val="auto"/>
          <w:sz w:val="21"/>
          <w:szCs w:val="21"/>
          <w:highlight w:val="none"/>
          <w:lang w:eastAsia="zh-CN"/>
        </w:rPr>
        <w:t>百色市田阳区政府采购服务中心</w:t>
      </w:r>
      <w:r>
        <w:rPr>
          <w:rFonts w:hint="eastAsia" w:ascii="宋体" w:hAnsi="宋体" w:cs="宋体"/>
          <w:color w:val="auto"/>
          <w:sz w:val="21"/>
          <w:szCs w:val="21"/>
          <w:highlight w:val="none"/>
          <w:shd w:val="clear" w:color="auto" w:fill="FFFFFF"/>
          <w:lang w:val="en-US" w:eastAsia="zh-CN"/>
        </w:rPr>
        <w:t xml:space="preserve">           </w:t>
      </w:r>
      <w:r>
        <w:rPr>
          <w:rFonts w:hint="eastAsia" w:ascii="宋体" w:hAnsi="宋体" w:eastAsia="宋体" w:cs="宋体"/>
          <w:color w:val="auto"/>
          <w:sz w:val="21"/>
          <w:szCs w:val="21"/>
          <w:highlight w:val="none"/>
          <w:shd w:val="clear" w:color="auto" w:fill="FFFFFF"/>
        </w:rPr>
        <w:t>联系电话：0776-3280823</w:t>
      </w:r>
    </w:p>
    <w:p>
      <w:pPr>
        <w:adjustRightInd/>
        <w:spacing w:line="360" w:lineRule="auto"/>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十二、网上公告媒体查询：</w:t>
      </w:r>
    </w:p>
    <w:p>
      <w:pPr>
        <w:widowControl/>
        <w:adjustRightInd/>
        <w:spacing w:line="360" w:lineRule="auto"/>
        <w:ind w:right="-536" w:firstLine="411" w:firstLineChars="196"/>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中国政府采购网(http://www.ccgp.gov.cn)、广西壮族自治区政府采购网（http://zfcg.gxzf.gov.cn）。</w:t>
      </w:r>
    </w:p>
    <w:p>
      <w:pPr>
        <w:pStyle w:val="7"/>
        <w:keepNext w:val="0"/>
        <w:keepLines w:val="0"/>
        <w:pageBreakBefore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Cs/>
          <w:color w:val="auto"/>
          <w:kern w:val="0"/>
          <w:sz w:val="24"/>
          <w:szCs w:val="24"/>
          <w:highlight w:val="none"/>
        </w:rPr>
      </w:pPr>
    </w:p>
    <w:p>
      <w:pPr>
        <w:ind w:firstLine="5460" w:firstLineChars="26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广西德胜工程项目管理有限公司</w:t>
      </w:r>
    </w:p>
    <w:p>
      <w:pPr>
        <w:pStyle w:val="11"/>
        <w:tabs>
          <w:tab w:val="left" w:pos="9900"/>
        </w:tabs>
        <w:wordWrap/>
        <w:spacing w:line="360" w:lineRule="exact"/>
        <w:ind w:right="-36" w:firstLine="5985" w:firstLineChars="285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20</w:t>
      </w:r>
      <w:r>
        <w:rPr>
          <w:rFonts w:hint="eastAsia" w:asciiTheme="minorEastAsia" w:hAnsiTheme="minorEastAsia" w:eastAsiaTheme="minorEastAsia" w:cstheme="minorEastAsia"/>
          <w:bCs/>
          <w:color w:val="auto"/>
          <w:kern w:val="0"/>
          <w:sz w:val="21"/>
          <w:szCs w:val="21"/>
          <w:highlight w:val="none"/>
          <w:lang w:val="en-US" w:eastAsia="zh-CN"/>
        </w:rPr>
        <w:t>20</w:t>
      </w:r>
      <w:r>
        <w:rPr>
          <w:rFonts w:hint="eastAsia" w:asciiTheme="minorEastAsia" w:hAnsiTheme="minorEastAsia" w:eastAsiaTheme="minorEastAsia" w:cstheme="minorEastAsia"/>
          <w:bCs/>
          <w:color w:val="auto"/>
          <w:kern w:val="0"/>
          <w:sz w:val="21"/>
          <w:szCs w:val="21"/>
          <w:highlight w:val="none"/>
        </w:rPr>
        <w:t>年</w:t>
      </w:r>
      <w:r>
        <w:rPr>
          <w:rFonts w:hint="eastAsia" w:asciiTheme="minorEastAsia" w:hAnsiTheme="minorEastAsia" w:eastAsiaTheme="minorEastAsia" w:cstheme="minorEastAsia"/>
          <w:bCs/>
          <w:color w:val="auto"/>
          <w:kern w:val="0"/>
          <w:sz w:val="21"/>
          <w:szCs w:val="21"/>
          <w:highlight w:val="none"/>
          <w:lang w:val="en-US" w:eastAsia="zh-CN"/>
        </w:rPr>
        <w:t>6</w:t>
      </w:r>
      <w:r>
        <w:rPr>
          <w:rFonts w:hint="eastAsia" w:asciiTheme="minorEastAsia" w:hAnsiTheme="minorEastAsia" w:eastAsiaTheme="minorEastAsia" w:cstheme="minorEastAsia"/>
          <w:bCs/>
          <w:color w:val="auto"/>
          <w:kern w:val="0"/>
          <w:sz w:val="21"/>
          <w:szCs w:val="21"/>
          <w:highlight w:val="none"/>
        </w:rPr>
        <w:t>月</w:t>
      </w:r>
      <w:r>
        <w:rPr>
          <w:rFonts w:hint="eastAsia" w:asciiTheme="minorEastAsia" w:hAnsiTheme="minorEastAsia" w:eastAsiaTheme="minorEastAsia" w:cstheme="minorEastAsia"/>
          <w:bCs/>
          <w:color w:val="auto"/>
          <w:kern w:val="0"/>
          <w:sz w:val="21"/>
          <w:szCs w:val="21"/>
          <w:highlight w:val="none"/>
          <w:lang w:val="en-US" w:eastAsia="zh-CN"/>
        </w:rPr>
        <w:t>12</w:t>
      </w:r>
      <w:r>
        <w:rPr>
          <w:rFonts w:hint="eastAsia" w:asciiTheme="minorEastAsia" w:hAnsiTheme="minorEastAsia" w:eastAsiaTheme="minorEastAsia" w:cstheme="minorEastAsia"/>
          <w:bCs/>
          <w:color w:val="auto"/>
          <w:kern w:val="0"/>
          <w:sz w:val="21"/>
          <w:szCs w:val="21"/>
          <w:highlight w:val="none"/>
        </w:rPr>
        <w:t>日</w:t>
      </w:r>
    </w:p>
    <w:p>
      <w:pPr>
        <w:rPr>
          <w:rFonts w:hint="eastAsia" w:asciiTheme="minorEastAsia" w:hAnsiTheme="minorEastAsia" w:eastAsiaTheme="minorEastAsia" w:cstheme="minorEastAsia"/>
          <w:color w:val="auto"/>
          <w:sz w:val="28"/>
          <w:szCs w:val="28"/>
          <w:highlight w:val="none"/>
        </w:rPr>
      </w:pPr>
    </w:p>
    <w:p>
      <w:pPr>
        <w:pStyle w:val="11"/>
        <w:jc w:val="both"/>
        <w:rPr>
          <w:rFonts w:hint="eastAsia" w:asciiTheme="minorEastAsia" w:hAnsiTheme="minorEastAsia" w:eastAsiaTheme="minorEastAsia" w:cstheme="minorEastAsia"/>
          <w:b/>
          <w:color w:val="auto"/>
          <w:sz w:val="28"/>
          <w:szCs w:val="28"/>
          <w:highlight w:val="none"/>
        </w:rPr>
      </w:pPr>
    </w:p>
    <w:p>
      <w:pPr>
        <w:pStyle w:val="11"/>
        <w:jc w:val="center"/>
        <w:rPr>
          <w:rFonts w:hint="eastAsia" w:hAnsi="宋体"/>
          <w:b/>
          <w:color w:val="auto"/>
          <w:sz w:val="24"/>
          <w:szCs w:val="24"/>
          <w:highlight w:val="none"/>
        </w:rPr>
      </w:pPr>
    </w:p>
    <w:p>
      <w:pPr>
        <w:pStyle w:val="11"/>
        <w:jc w:val="center"/>
        <w:rPr>
          <w:rFonts w:hint="eastAsia" w:hAnsi="宋体"/>
          <w:b/>
          <w:color w:val="auto"/>
          <w:sz w:val="24"/>
          <w:szCs w:val="24"/>
          <w:highlight w:val="none"/>
        </w:rPr>
      </w:pPr>
    </w:p>
    <w:p>
      <w:pPr>
        <w:pStyle w:val="11"/>
        <w:jc w:val="both"/>
        <w:rPr>
          <w:rFonts w:hint="eastAsia" w:hAnsi="宋体"/>
          <w:b/>
          <w:color w:val="auto"/>
          <w:sz w:val="24"/>
          <w:szCs w:val="24"/>
          <w:highlight w:val="none"/>
        </w:rPr>
      </w:pPr>
    </w:p>
    <w:p>
      <w:pPr>
        <w:pStyle w:val="11"/>
        <w:jc w:val="center"/>
        <w:rPr>
          <w:rFonts w:hint="eastAsia" w:hAnsi="宋体"/>
          <w:b/>
          <w:color w:val="auto"/>
          <w:sz w:val="24"/>
          <w:szCs w:val="24"/>
          <w:highlight w:val="none"/>
        </w:rPr>
      </w:pPr>
    </w:p>
    <w:p>
      <w:pPr>
        <w:pStyle w:val="11"/>
        <w:jc w:val="center"/>
        <w:rPr>
          <w:rFonts w:hAnsi="宋体"/>
          <w:b/>
          <w:color w:val="auto"/>
          <w:sz w:val="24"/>
          <w:szCs w:val="24"/>
          <w:highlight w:val="none"/>
        </w:rPr>
      </w:pPr>
    </w:p>
    <w:p>
      <w:pPr>
        <w:pStyle w:val="11"/>
        <w:jc w:val="center"/>
        <w:rPr>
          <w:rFonts w:hAnsi="宋体"/>
          <w:b/>
          <w:color w:val="auto"/>
          <w:sz w:val="24"/>
          <w:szCs w:val="24"/>
          <w:highlight w:val="none"/>
        </w:rPr>
      </w:pPr>
    </w:p>
    <w:p>
      <w:pPr>
        <w:pStyle w:val="11"/>
        <w:jc w:val="center"/>
        <w:outlineLvl w:val="0"/>
        <w:rPr>
          <w:rFonts w:hint="eastAsia" w:ascii="宋体" w:hAnsi="宋体" w:eastAsia="宋体" w:cs="宋体"/>
          <w:b/>
          <w:color w:val="auto"/>
          <w:sz w:val="36"/>
          <w:szCs w:val="36"/>
          <w:highlight w:val="none"/>
        </w:rPr>
      </w:pPr>
      <w:bookmarkStart w:id="1" w:name="_Toc147246873"/>
      <w:bookmarkStart w:id="2" w:name="_Toc9444"/>
      <w:bookmarkStart w:id="3" w:name="_Toc156106929"/>
      <w:bookmarkStart w:id="4" w:name="_Toc147248396"/>
    </w:p>
    <w:p>
      <w:pPr>
        <w:pStyle w:val="11"/>
        <w:jc w:val="center"/>
        <w:outlineLvl w:val="0"/>
        <w:rPr>
          <w:rFonts w:hint="eastAsia" w:ascii="宋体" w:hAnsi="宋体" w:eastAsia="宋体" w:cs="宋体"/>
          <w:b/>
          <w:color w:val="auto"/>
          <w:sz w:val="36"/>
          <w:szCs w:val="36"/>
          <w:highlight w:val="none"/>
        </w:rPr>
      </w:pPr>
    </w:p>
    <w:p>
      <w:pPr>
        <w:pStyle w:val="11"/>
        <w:jc w:val="center"/>
        <w:outlineLvl w:val="0"/>
        <w:rPr>
          <w:rFonts w:hint="eastAsia" w:ascii="宋体" w:hAnsi="宋体" w:eastAsia="宋体" w:cs="宋体"/>
          <w:b/>
          <w:color w:val="auto"/>
          <w:sz w:val="36"/>
          <w:szCs w:val="36"/>
          <w:highlight w:val="none"/>
        </w:rPr>
      </w:pPr>
    </w:p>
    <w:p>
      <w:pPr>
        <w:pStyle w:val="11"/>
        <w:jc w:val="center"/>
        <w:outlineLvl w:val="0"/>
        <w:rPr>
          <w:rFonts w:hint="eastAsia" w:ascii="宋体" w:hAnsi="宋体" w:eastAsia="宋体" w:cs="宋体"/>
          <w:b/>
          <w:color w:val="auto"/>
          <w:sz w:val="36"/>
          <w:szCs w:val="36"/>
          <w:highlight w:val="none"/>
        </w:rPr>
      </w:pPr>
    </w:p>
    <w:p>
      <w:pPr>
        <w:pStyle w:val="11"/>
        <w:jc w:val="center"/>
        <w:outlineLvl w:val="0"/>
        <w:rPr>
          <w:rFonts w:hint="eastAsia" w:ascii="宋体" w:hAnsi="宋体" w:eastAsia="宋体" w:cs="宋体"/>
          <w:b/>
          <w:color w:val="auto"/>
          <w:sz w:val="36"/>
          <w:szCs w:val="36"/>
          <w:highlight w:val="none"/>
        </w:rPr>
      </w:pPr>
    </w:p>
    <w:p>
      <w:pPr>
        <w:pStyle w:val="11"/>
        <w:jc w:val="center"/>
        <w:outlineLvl w:val="0"/>
        <w:rPr>
          <w:rFonts w:hint="eastAsia" w:ascii="宋体" w:hAnsi="宋体" w:eastAsia="宋体" w:cs="宋体"/>
          <w:b/>
          <w:color w:val="auto"/>
          <w:sz w:val="36"/>
          <w:szCs w:val="36"/>
          <w:highlight w:val="none"/>
        </w:rPr>
      </w:pPr>
    </w:p>
    <w:p>
      <w:pPr>
        <w:pStyle w:val="11"/>
        <w:jc w:val="center"/>
        <w:outlineLvl w:val="0"/>
        <w:rPr>
          <w:rFonts w:hint="eastAsia" w:ascii="宋体" w:hAnsi="宋体" w:eastAsia="宋体" w:cs="宋体"/>
          <w:color w:val="auto"/>
          <w:sz w:val="36"/>
          <w:szCs w:val="36"/>
          <w:highlight w:val="none"/>
        </w:rPr>
      </w:pPr>
      <w:r>
        <w:rPr>
          <w:rFonts w:hint="eastAsia" w:ascii="宋体" w:hAnsi="宋体" w:eastAsia="宋体" w:cs="宋体"/>
          <w:b/>
          <w:color w:val="auto"/>
          <w:sz w:val="36"/>
          <w:szCs w:val="36"/>
          <w:highlight w:val="none"/>
        </w:rPr>
        <w:t>第一章   竞标人须知及前附表</w:t>
      </w:r>
      <w:bookmarkEnd w:id="1"/>
      <w:bookmarkEnd w:id="2"/>
      <w:bookmarkEnd w:id="3"/>
      <w:bookmarkEnd w:id="4"/>
    </w:p>
    <w:p>
      <w:pPr>
        <w:pStyle w:val="7"/>
        <w:rPr>
          <w:rFonts w:hint="eastAsia" w:hAnsi="宋体"/>
          <w:color w:val="auto"/>
          <w:szCs w:val="21"/>
          <w:highlight w:val="none"/>
        </w:rPr>
      </w:pPr>
      <w:r>
        <w:rPr>
          <w:rFonts w:hint="eastAsia" w:hAnsi="宋体"/>
          <w:color w:val="auto"/>
          <w:highlight w:val="none"/>
        </w:rPr>
        <w:cr/>
      </w:r>
      <w:r>
        <w:rPr>
          <w:rFonts w:hAnsi="宋体"/>
          <w:color w:val="auto"/>
          <w:highlight w:val="none"/>
        </w:rPr>
        <w:br w:type="page"/>
      </w:r>
    </w:p>
    <w:p>
      <w:pPr>
        <w:pStyle w:val="24"/>
        <w:jc w:val="center"/>
        <w:outlineLvl w:val="1"/>
        <w:rPr>
          <w:rFonts w:hint="eastAsia"/>
          <w:color w:val="auto"/>
          <w:highlight w:val="none"/>
        </w:rPr>
      </w:pPr>
      <w:bookmarkStart w:id="5" w:name="_Toc28794"/>
      <w:r>
        <w:rPr>
          <w:rFonts w:hint="eastAsia" w:hAnsi="宋体"/>
          <w:b/>
          <w:color w:val="auto"/>
          <w:sz w:val="36"/>
          <w:szCs w:val="36"/>
          <w:highlight w:val="none"/>
        </w:rPr>
        <w:t>竞标人须知前附表</w:t>
      </w:r>
      <w:bookmarkEnd w:id="5"/>
    </w:p>
    <w:tbl>
      <w:tblPr>
        <w:tblStyle w:val="19"/>
        <w:tblpPr w:leftFromText="180" w:rightFromText="180" w:vertAnchor="text" w:horzAnchor="page" w:tblpX="1381" w:tblpY="311"/>
        <w:tblOverlap w:val="never"/>
        <w:tblW w:w="9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960"/>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序号</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条款号</w:t>
            </w:r>
          </w:p>
        </w:tc>
        <w:tc>
          <w:tcPr>
            <w:tcW w:w="7846"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1.1</w:t>
            </w:r>
          </w:p>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1.2</w:t>
            </w:r>
          </w:p>
        </w:tc>
        <w:tc>
          <w:tcPr>
            <w:tcW w:w="7846" w:type="dxa"/>
            <w:vAlign w:val="center"/>
          </w:tcPr>
          <w:p>
            <w:pPr>
              <w:pStyle w:val="24"/>
              <w:wordWrap/>
              <w:adjustRightInd/>
              <w:snapToGrid/>
              <w:spacing w:line="360" w:lineRule="exact"/>
              <w:ind w:left="1200" w:hanging="1050" w:hangingChars="500"/>
              <w:textAlignment w:val="auto"/>
              <w:rPr>
                <w:rFonts w:hint="eastAsia" w:hAnsi="宋体" w:eastAsia="宋体"/>
                <w:color w:val="auto"/>
                <w:sz w:val="21"/>
                <w:szCs w:val="21"/>
                <w:highlight w:val="none"/>
                <w:lang w:eastAsia="zh-CN"/>
              </w:rPr>
            </w:pPr>
            <w:r>
              <w:rPr>
                <w:rFonts w:hint="eastAsia" w:hAnsi="宋体"/>
                <w:color w:val="auto"/>
                <w:sz w:val="21"/>
                <w:szCs w:val="21"/>
                <w:highlight w:val="none"/>
              </w:rPr>
              <w:t>项目名称：</w:t>
            </w:r>
            <w:r>
              <w:rPr>
                <w:rFonts w:hint="eastAsia" w:hAnsi="宋体"/>
                <w:color w:val="auto"/>
                <w:sz w:val="21"/>
                <w:szCs w:val="21"/>
                <w:highlight w:val="none"/>
                <w:lang w:eastAsia="zh-CN"/>
              </w:rPr>
              <w:t>熏蒸床采购</w:t>
            </w:r>
          </w:p>
          <w:p>
            <w:pPr>
              <w:pStyle w:val="16"/>
              <w:shd w:val="clear" w:color="auto" w:fill="auto"/>
              <w:wordWrap/>
              <w:spacing w:before="0" w:beforeAutospacing="0" w:after="0" w:afterAutospacing="0" w:line="360" w:lineRule="exact"/>
              <w:textAlignment w:val="auto"/>
              <w:rPr>
                <w:rFonts w:hint="eastAsia" w:hAnsi="宋体" w:eastAsia="宋体" w:cs="宋体"/>
                <w:color w:val="auto"/>
                <w:kern w:val="0"/>
                <w:sz w:val="21"/>
                <w:szCs w:val="21"/>
                <w:highlight w:val="none"/>
                <w:lang w:eastAsia="zh-CN"/>
              </w:rPr>
            </w:pPr>
            <w:r>
              <w:rPr>
                <w:rFonts w:hint="eastAsia" w:hAnsi="宋体"/>
                <w:color w:val="auto"/>
                <w:sz w:val="21"/>
                <w:szCs w:val="21"/>
                <w:highlight w:val="none"/>
              </w:rPr>
              <w:t>项目编号：</w:t>
            </w:r>
            <w:r>
              <w:rPr>
                <w:rFonts w:hint="eastAsia"/>
                <w:color w:val="auto"/>
                <w:sz w:val="21"/>
                <w:szCs w:val="21"/>
                <w:highlight w:val="none"/>
                <w:lang w:eastAsia="zh-CN"/>
              </w:rPr>
              <w:t>BSZC2020-J1-210182-DSGS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0"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2</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2.1</w:t>
            </w:r>
          </w:p>
        </w:tc>
        <w:tc>
          <w:tcPr>
            <w:tcW w:w="7846" w:type="dxa"/>
            <w:vAlign w:val="center"/>
          </w:tcPr>
          <w:p>
            <w:pPr>
              <w:adjustRightInd/>
              <w:spacing w:line="400" w:lineRule="exact"/>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供应商资格要求：</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1.符合《中华人民共和国政府采购法》第二十二条规定；</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2.国内注册（指按国家有关规定要求注册的）生产或经营本次采购货物，并具备独立法人资格的供应商；</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具备由食品药品监督管理部门颁发的有效的证件（竞标单位为生产企业须提供医疗器械生产企业许可证；竞标单位为经营企业经营第二类医疗器械的须提供医疗器械经营企业许可证或第二类医疗器械经营企业备案凭证，经营第三类医疗器械的须提供医疗器械经营企业许可证，竞标产品具备有效的医疗器械注册证复印件）。</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shd w:val="clear" w:color="030000" w:fill="auto"/>
              <w:kinsoku/>
              <w:wordWrap/>
              <w:overflowPunct/>
              <w:topLinePunct w:val="0"/>
              <w:autoSpaceDE/>
              <w:autoSpaceDN/>
              <w:bidi w:val="0"/>
              <w:adjustRightInd/>
              <w:spacing w:line="440" w:lineRule="exact"/>
              <w:ind w:firstLine="420" w:firstLineChars="200"/>
              <w:textAlignment w:val="auto"/>
              <w:rPr>
                <w:rFonts w:hint="eastAsia" w:ascii="宋体" w:hAnsi="宋体" w:cs="宋体"/>
                <w:color w:val="auto"/>
                <w:kern w:val="0"/>
                <w:sz w:val="21"/>
                <w:szCs w:val="21"/>
                <w:highlight w:val="none"/>
              </w:rPr>
            </w:pPr>
            <w:r>
              <w:rPr>
                <w:rFonts w:hint="eastAsia" w:ascii="宋体" w:hAnsi="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3</w:t>
            </w:r>
          </w:p>
        </w:tc>
        <w:tc>
          <w:tcPr>
            <w:tcW w:w="960" w:type="dxa"/>
            <w:vAlign w:val="center"/>
          </w:tcPr>
          <w:p>
            <w:pPr>
              <w:pStyle w:val="24"/>
              <w:wordWrap/>
              <w:adjustRightInd/>
              <w:snapToGrid/>
              <w:spacing w:line="360" w:lineRule="exact"/>
              <w:jc w:val="center"/>
              <w:textAlignment w:val="auto"/>
              <w:rPr>
                <w:rFonts w:hint="eastAsia" w:hAnsi="宋体"/>
                <w:bCs/>
                <w:color w:val="auto"/>
                <w:sz w:val="21"/>
                <w:szCs w:val="21"/>
                <w:highlight w:val="none"/>
              </w:rPr>
            </w:pPr>
            <w:r>
              <w:rPr>
                <w:rFonts w:hint="eastAsia" w:hAnsi="宋体"/>
                <w:bCs/>
                <w:color w:val="auto"/>
                <w:sz w:val="21"/>
                <w:szCs w:val="21"/>
                <w:highlight w:val="none"/>
              </w:rPr>
              <w:t>10.1</w:t>
            </w:r>
          </w:p>
        </w:tc>
        <w:tc>
          <w:tcPr>
            <w:tcW w:w="7846" w:type="dxa"/>
            <w:vAlign w:val="center"/>
          </w:tcPr>
          <w:p>
            <w:pPr>
              <w:pStyle w:val="24"/>
              <w:wordWrap/>
              <w:adjustRightInd/>
              <w:snapToGrid/>
              <w:spacing w:line="360" w:lineRule="exact"/>
              <w:ind w:left="1101" w:hanging="1101"/>
              <w:textAlignment w:val="auto"/>
              <w:rPr>
                <w:rFonts w:hint="eastAsia" w:hAnsi="宋体"/>
                <w:bCs/>
                <w:color w:val="auto"/>
                <w:sz w:val="21"/>
                <w:szCs w:val="21"/>
                <w:highlight w:val="none"/>
              </w:rPr>
            </w:pPr>
            <w:r>
              <w:rPr>
                <w:rFonts w:hint="eastAsia" w:hAnsi="宋体"/>
                <w:bCs/>
                <w:color w:val="auto"/>
                <w:sz w:val="21"/>
                <w:szCs w:val="21"/>
                <w:highlight w:val="none"/>
              </w:rPr>
              <w:t>竞标报价：竞标人须就</w:t>
            </w:r>
            <w:r>
              <w:rPr>
                <w:rFonts w:hint="eastAsia" w:ascii="宋体" w:hAnsi="宋体" w:eastAsia="宋体" w:cs="宋体"/>
                <w:color w:val="auto"/>
                <w:kern w:val="2"/>
                <w:sz w:val="21"/>
                <w:szCs w:val="21"/>
                <w:highlight w:val="none"/>
                <w:lang w:val="en-US" w:eastAsia="zh-CN" w:bidi="ar-SA"/>
              </w:rPr>
              <w:t>《货物需求一览表》中所有货物内容作完整</w:t>
            </w:r>
            <w:r>
              <w:rPr>
                <w:rFonts w:hint="eastAsia" w:hAnsi="宋体" w:cs="宋体"/>
                <w:color w:val="auto"/>
                <w:kern w:val="2"/>
                <w:sz w:val="21"/>
                <w:szCs w:val="21"/>
                <w:highlight w:val="none"/>
                <w:lang w:val="en-US" w:eastAsia="zh-CN" w:bidi="ar-SA"/>
              </w:rPr>
              <w:t>唯一</w:t>
            </w:r>
            <w:r>
              <w:rPr>
                <w:rFonts w:hint="eastAsia" w:ascii="宋体" w:hAnsi="宋体" w:eastAsia="宋体" w:cs="宋体"/>
                <w:color w:val="auto"/>
                <w:kern w:val="2"/>
                <w:sz w:val="21"/>
                <w:szCs w:val="21"/>
                <w:highlight w:val="none"/>
                <w:lang w:val="en-US" w:eastAsia="zh-CN" w:bidi="ar-SA"/>
              </w:rPr>
              <w:t>报价</w:t>
            </w:r>
            <w:r>
              <w:rPr>
                <w:rFonts w:hint="eastAsia"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4</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14.1</w:t>
            </w:r>
          </w:p>
        </w:tc>
        <w:tc>
          <w:tcPr>
            <w:tcW w:w="7846" w:type="dxa"/>
            <w:vAlign w:val="center"/>
          </w:tcPr>
          <w:p>
            <w:pPr>
              <w:pStyle w:val="24"/>
              <w:wordWrap/>
              <w:adjustRightInd/>
              <w:snapToGrid/>
              <w:spacing w:line="360" w:lineRule="exact"/>
              <w:textAlignment w:val="auto"/>
              <w:rPr>
                <w:rFonts w:hint="eastAsia" w:hAnsi="宋体"/>
                <w:color w:val="auto"/>
                <w:sz w:val="21"/>
                <w:szCs w:val="21"/>
                <w:highlight w:val="none"/>
              </w:rPr>
            </w:pPr>
            <w:r>
              <w:rPr>
                <w:rFonts w:hint="eastAsia" w:hAnsi="宋体"/>
                <w:color w:val="auto"/>
                <w:sz w:val="21"/>
                <w:szCs w:val="21"/>
                <w:highlight w:val="none"/>
              </w:rPr>
              <w:t>竞标有效期：竞标截止日期后30天。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5</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15.4</w:t>
            </w:r>
          </w:p>
        </w:tc>
        <w:tc>
          <w:tcPr>
            <w:tcW w:w="7846" w:type="dxa"/>
            <w:vAlign w:val="center"/>
          </w:tcPr>
          <w:p>
            <w:pPr>
              <w:pStyle w:val="24"/>
              <w:wordWrap/>
              <w:adjustRightInd/>
              <w:snapToGrid/>
              <w:spacing w:line="360" w:lineRule="exact"/>
              <w:textAlignment w:val="auto"/>
              <w:rPr>
                <w:rFonts w:hint="eastAsia" w:hAnsi="宋体"/>
                <w:color w:val="auto"/>
                <w:sz w:val="21"/>
                <w:szCs w:val="21"/>
                <w:highlight w:val="none"/>
              </w:rPr>
            </w:pPr>
            <w:r>
              <w:rPr>
                <w:rFonts w:hint="eastAsia" w:hAnsi="宋体"/>
                <w:color w:val="auto"/>
                <w:sz w:val="21"/>
                <w:szCs w:val="21"/>
                <w:highlight w:val="none"/>
              </w:rPr>
              <w:t>竞标文件：</w:t>
            </w:r>
            <w:r>
              <w:rPr>
                <w:rFonts w:hint="eastAsia" w:hAnsi="宋体"/>
                <w:b/>
                <w:color w:val="auto"/>
                <w:sz w:val="21"/>
                <w:szCs w:val="21"/>
                <w:highlight w:val="none"/>
              </w:rPr>
              <w:t>一套正本、 三套副本。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6</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16.1</w:t>
            </w:r>
          </w:p>
        </w:tc>
        <w:tc>
          <w:tcPr>
            <w:tcW w:w="7846" w:type="dxa"/>
            <w:vAlign w:val="center"/>
          </w:tcPr>
          <w:p>
            <w:pPr>
              <w:widowControl/>
              <w:numPr>
                <w:ilvl w:val="0"/>
                <w:numId w:val="0"/>
              </w:numPr>
              <w:adjustRightInd/>
              <w:spacing w:line="400" w:lineRule="exact"/>
              <w:ind w:leftChars="-148" w:firstLine="211" w:firstLineChars="100"/>
              <w:jc w:val="left"/>
              <w:textAlignment w:val="auto"/>
              <w:rPr>
                <w:rFonts w:hint="eastAsia" w:ascii="宋体" w:hAnsi="宋体" w:eastAsia="宋体" w:cs="宋体"/>
                <w:b/>
                <w:color w:val="auto"/>
                <w:kern w:val="2"/>
                <w:sz w:val="21"/>
                <w:szCs w:val="21"/>
                <w:highlight w:val="none"/>
              </w:rPr>
            </w:pPr>
            <w:r>
              <w:rPr>
                <w:rFonts w:hint="eastAsia" w:ascii="宋体" w:hAnsi="宋体" w:cs="宋体"/>
                <w:b/>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rPr>
              <w:t>谈判保证金（人民币）：</w:t>
            </w:r>
            <w:r>
              <w:rPr>
                <w:rFonts w:hint="eastAsia" w:ascii="宋体" w:hAnsi="宋体" w:cs="宋体"/>
                <w:b/>
                <w:color w:val="auto"/>
                <w:kern w:val="2"/>
                <w:sz w:val="21"/>
                <w:szCs w:val="21"/>
                <w:highlight w:val="none"/>
                <w:lang w:eastAsia="zh-CN"/>
              </w:rPr>
              <w:t>肆</w:t>
            </w:r>
            <w:r>
              <w:rPr>
                <w:rFonts w:hint="eastAsia" w:ascii="宋体" w:hAnsi="宋体" w:eastAsia="宋体" w:cs="宋体"/>
                <w:b/>
                <w:color w:val="auto"/>
                <w:kern w:val="2"/>
                <w:sz w:val="21"/>
                <w:szCs w:val="21"/>
                <w:highlight w:val="none"/>
              </w:rPr>
              <w:t>仟</w:t>
            </w:r>
            <w:r>
              <w:rPr>
                <w:rFonts w:hint="eastAsia" w:ascii="宋体" w:hAnsi="宋体" w:cs="宋体"/>
                <w:b/>
                <w:color w:val="auto"/>
                <w:kern w:val="2"/>
                <w:sz w:val="21"/>
                <w:szCs w:val="21"/>
                <w:highlight w:val="none"/>
                <w:lang w:eastAsia="zh-CN"/>
              </w:rPr>
              <w:t>伍佰</w:t>
            </w:r>
            <w:r>
              <w:rPr>
                <w:rFonts w:hint="eastAsia" w:ascii="宋体" w:hAnsi="宋体" w:eastAsia="宋体" w:cs="宋体"/>
                <w:b/>
                <w:color w:val="auto"/>
                <w:kern w:val="2"/>
                <w:sz w:val="21"/>
                <w:szCs w:val="21"/>
                <w:highlight w:val="none"/>
              </w:rPr>
              <w:t>元整（￥</w:t>
            </w:r>
            <w:r>
              <w:rPr>
                <w:rFonts w:hint="eastAsia" w:ascii="宋体" w:hAnsi="宋体" w:cs="宋体"/>
                <w:b/>
                <w:color w:val="auto"/>
                <w:kern w:val="2"/>
                <w:sz w:val="21"/>
                <w:szCs w:val="21"/>
                <w:highlight w:val="none"/>
                <w:lang w:val="en-US" w:eastAsia="zh-CN"/>
              </w:rPr>
              <w:t>4500</w:t>
            </w:r>
            <w:r>
              <w:rPr>
                <w:rFonts w:hint="eastAsia" w:ascii="宋体" w:hAnsi="宋体" w:eastAsia="宋体" w:cs="宋体"/>
                <w:b/>
                <w:color w:val="auto"/>
                <w:kern w:val="2"/>
                <w:sz w:val="21"/>
                <w:szCs w:val="21"/>
                <w:highlight w:val="none"/>
              </w:rPr>
              <w:t>.00）。</w:t>
            </w:r>
          </w:p>
          <w:p>
            <w:pPr>
              <w:widowControl/>
              <w:adjustRightInd/>
              <w:spacing w:line="4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竞标人应于</w:t>
            </w:r>
            <w:r>
              <w:rPr>
                <w:rFonts w:hint="eastAsia" w:ascii="宋体" w:hAnsi="宋体" w:cs="宋体"/>
                <w:color w:val="auto"/>
                <w:kern w:val="2"/>
                <w:sz w:val="21"/>
                <w:szCs w:val="21"/>
                <w:highlight w:val="none"/>
                <w:u w:val="none"/>
                <w:lang w:eastAsia="zh-CN"/>
              </w:rPr>
              <w:t>竞标截止</w:t>
            </w:r>
            <w:r>
              <w:rPr>
                <w:rFonts w:hint="eastAsia" w:ascii="宋体" w:hAnsi="宋体" w:cs="宋体"/>
                <w:color w:val="auto"/>
                <w:kern w:val="2"/>
                <w:sz w:val="21"/>
                <w:szCs w:val="21"/>
                <w:highlight w:val="none"/>
                <w:lang w:eastAsia="zh-CN"/>
              </w:rPr>
              <w:t>前</w:t>
            </w:r>
            <w:r>
              <w:rPr>
                <w:rFonts w:hint="eastAsia" w:ascii="宋体" w:hAnsi="宋体" w:eastAsia="宋体" w:cs="宋体"/>
                <w:color w:val="auto"/>
                <w:sz w:val="21"/>
                <w:szCs w:val="21"/>
                <w:highlight w:val="none"/>
              </w:rPr>
              <w:t>将谈判保证金以电汇、转账、汇票等非现金的形式从竞标人的基本户汇至如下账户：</w:t>
            </w:r>
          </w:p>
          <w:p>
            <w:pPr>
              <w:widowControl/>
              <w:adjustRightInd/>
              <w:spacing w:line="400" w:lineRule="exact"/>
              <w:ind w:firstLine="411" w:firstLineChars="196"/>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开户名称：广西德胜工程项目管理有限公司</w:t>
            </w:r>
          </w:p>
          <w:p>
            <w:pPr>
              <w:widowControl/>
              <w:adjustRightInd/>
              <w:spacing w:line="400" w:lineRule="exact"/>
              <w:ind w:firstLine="411" w:firstLineChars="196"/>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开户银行：建行南宁柳沙半岛支行</w:t>
            </w:r>
          </w:p>
          <w:p>
            <w:pPr>
              <w:autoSpaceDE w:val="0"/>
              <w:autoSpaceDN w:val="0"/>
              <w:snapToGrid w:val="0"/>
              <w:spacing w:line="40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银行账号：4505 0160 4786 0966 6666</w:t>
            </w:r>
          </w:p>
          <w:p>
            <w:pPr>
              <w:pStyle w:val="18"/>
              <w:ind w:left="0" w:leftChars="0" w:firstLine="420" w:firstLineChars="200"/>
              <w:rPr>
                <w:rFonts w:hint="eastAsia" w:hAnsi="宋体"/>
                <w:color w:val="auto"/>
                <w:sz w:val="21"/>
                <w:szCs w:val="21"/>
                <w:highlight w:val="none"/>
              </w:rPr>
            </w:pPr>
            <w:r>
              <w:rPr>
                <w:rFonts w:hint="eastAsia" w:ascii="宋体" w:hAnsi="宋体" w:eastAsia="宋体" w:cs="宋体"/>
                <w:color w:val="auto"/>
                <w:sz w:val="21"/>
                <w:szCs w:val="21"/>
                <w:highlight w:val="none"/>
              </w:rPr>
              <w:t>本项目不接受现金形式或从个人账户转出的谈判保证金。办理谈判保证金手续时，请务必在银行转账单或电汇单的用途栏或空白栏上注明竞标项目名称或项目编号。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7</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18.1</w:t>
            </w:r>
          </w:p>
          <w:p>
            <w:pPr>
              <w:pStyle w:val="24"/>
              <w:wordWrap/>
              <w:adjustRightInd/>
              <w:snapToGrid/>
              <w:spacing w:line="360" w:lineRule="exact"/>
              <w:jc w:val="center"/>
              <w:textAlignment w:val="auto"/>
              <w:rPr>
                <w:rFonts w:hAnsi="宋体"/>
                <w:color w:val="auto"/>
                <w:sz w:val="21"/>
                <w:szCs w:val="21"/>
                <w:highlight w:val="none"/>
              </w:rPr>
            </w:pPr>
            <w:r>
              <w:rPr>
                <w:rFonts w:hint="eastAsia" w:hAnsi="宋体"/>
                <w:color w:val="auto"/>
                <w:sz w:val="21"/>
                <w:szCs w:val="21"/>
                <w:highlight w:val="none"/>
              </w:rPr>
              <w:t>18.2</w:t>
            </w:r>
          </w:p>
        </w:tc>
        <w:tc>
          <w:tcPr>
            <w:tcW w:w="7846" w:type="dxa"/>
            <w:vAlign w:val="center"/>
          </w:tcPr>
          <w:p>
            <w:pPr>
              <w:pStyle w:val="24"/>
              <w:wordWrap/>
              <w:adjustRightInd/>
              <w:snapToGrid/>
              <w:spacing w:line="360" w:lineRule="exact"/>
              <w:textAlignment w:val="auto"/>
              <w:rPr>
                <w:rFonts w:hint="eastAsia" w:hAnsi="宋体"/>
                <w:color w:val="auto"/>
                <w:sz w:val="21"/>
                <w:szCs w:val="21"/>
                <w:highlight w:val="none"/>
              </w:rPr>
            </w:pPr>
            <w:r>
              <w:rPr>
                <w:rFonts w:hint="eastAsia" w:hAnsi="宋体"/>
                <w:color w:val="auto"/>
                <w:sz w:val="21"/>
                <w:szCs w:val="21"/>
                <w:highlight w:val="none"/>
              </w:rPr>
              <w:t>竞标文件递交时间：</w:t>
            </w:r>
            <w:r>
              <w:rPr>
                <w:rFonts w:hint="eastAsia" w:ascii="宋体" w:hAnsi="宋体" w:eastAsia="宋体" w:cs="宋体"/>
                <w:color w:val="auto"/>
                <w:kern w:val="2"/>
                <w:sz w:val="21"/>
                <w:szCs w:val="21"/>
                <w:highlight w:val="none"/>
                <w:u w:val="single"/>
              </w:rPr>
              <w:t>2020年</w:t>
            </w:r>
            <w:r>
              <w:rPr>
                <w:rFonts w:hint="eastAsia" w:ascii="宋体" w:hAnsi="宋体" w:cs="宋体"/>
                <w:color w:val="auto"/>
                <w:kern w:val="2"/>
                <w:sz w:val="21"/>
                <w:szCs w:val="21"/>
                <w:highlight w:val="none"/>
                <w:u w:val="single"/>
                <w:lang w:val="en-US" w:eastAsia="zh-CN"/>
              </w:rPr>
              <w:t>6</w:t>
            </w:r>
            <w:r>
              <w:rPr>
                <w:rFonts w:hint="eastAsia" w:ascii="宋体" w:hAnsi="宋体" w:eastAsia="宋体" w:cs="宋体"/>
                <w:color w:val="auto"/>
                <w:kern w:val="2"/>
                <w:sz w:val="21"/>
                <w:szCs w:val="21"/>
                <w:highlight w:val="none"/>
                <w:u w:val="single"/>
              </w:rPr>
              <w:t>月</w:t>
            </w:r>
            <w:r>
              <w:rPr>
                <w:rFonts w:hint="eastAsia" w:ascii="宋体" w:hAnsi="宋体" w:cs="宋体"/>
                <w:color w:val="auto"/>
                <w:kern w:val="2"/>
                <w:sz w:val="21"/>
                <w:szCs w:val="21"/>
                <w:highlight w:val="none"/>
                <w:u w:val="single"/>
                <w:lang w:val="en-US" w:eastAsia="zh-CN"/>
              </w:rPr>
              <w:t>18</w:t>
            </w:r>
            <w:r>
              <w:rPr>
                <w:rFonts w:hint="eastAsia" w:ascii="宋体" w:hAnsi="宋体" w:eastAsia="宋体" w:cs="宋体"/>
                <w:color w:val="auto"/>
                <w:kern w:val="2"/>
                <w:sz w:val="21"/>
                <w:szCs w:val="21"/>
                <w:highlight w:val="none"/>
                <w:u w:val="single"/>
              </w:rPr>
              <w:t>日</w:t>
            </w:r>
            <w:r>
              <w:rPr>
                <w:rFonts w:hint="eastAsia" w:ascii="宋体" w:hAnsi="宋体" w:cs="宋体"/>
                <w:color w:val="auto"/>
                <w:kern w:val="2"/>
                <w:sz w:val="21"/>
                <w:szCs w:val="21"/>
                <w:highlight w:val="none"/>
                <w:u w:val="single"/>
                <w:lang w:val="en-US" w:eastAsia="zh-CN"/>
              </w:rPr>
              <w:t>9</w:t>
            </w:r>
            <w:r>
              <w:rPr>
                <w:rFonts w:hint="eastAsia" w:ascii="宋体" w:hAnsi="宋体" w:eastAsia="宋体" w:cs="宋体"/>
                <w:color w:val="auto"/>
                <w:kern w:val="2"/>
                <w:sz w:val="21"/>
                <w:szCs w:val="21"/>
                <w:highlight w:val="none"/>
                <w:u w:val="single"/>
              </w:rPr>
              <w:t>时</w:t>
            </w:r>
            <w:r>
              <w:rPr>
                <w:rFonts w:hint="eastAsia" w:ascii="宋体" w:hAnsi="宋体" w:cs="宋体"/>
                <w:color w:val="auto"/>
                <w:kern w:val="2"/>
                <w:sz w:val="21"/>
                <w:szCs w:val="21"/>
                <w:highlight w:val="none"/>
                <w:u w:val="single"/>
                <w:lang w:val="en-US" w:eastAsia="zh-CN"/>
              </w:rPr>
              <w:t>00</w:t>
            </w:r>
            <w:r>
              <w:rPr>
                <w:rFonts w:hint="eastAsia" w:ascii="宋体" w:hAnsi="宋体" w:eastAsia="宋体" w:cs="宋体"/>
                <w:color w:val="auto"/>
                <w:kern w:val="2"/>
                <w:sz w:val="21"/>
                <w:szCs w:val="21"/>
                <w:highlight w:val="none"/>
                <w:u w:val="single"/>
              </w:rPr>
              <w:t>分</w:t>
            </w:r>
            <w:r>
              <w:rPr>
                <w:rFonts w:hint="eastAsia" w:hAnsi="宋体" w:cs="宋体"/>
                <w:color w:val="auto"/>
                <w:kern w:val="0"/>
                <w:sz w:val="21"/>
                <w:szCs w:val="21"/>
                <w:highlight w:val="none"/>
              </w:rPr>
              <w:t>前</w:t>
            </w:r>
            <w:r>
              <w:rPr>
                <w:rFonts w:hint="eastAsia" w:hAnsi="宋体"/>
                <w:color w:val="auto"/>
                <w:sz w:val="21"/>
                <w:szCs w:val="21"/>
                <w:highlight w:val="none"/>
              </w:rPr>
              <w:t>（逾期送达的竞标文件采购代理机构工作人员将拒收并视为无效文件）。</w:t>
            </w:r>
          </w:p>
          <w:p>
            <w:pPr>
              <w:pStyle w:val="11"/>
              <w:wordWrap/>
              <w:adjustRightInd/>
              <w:snapToGrid/>
              <w:spacing w:line="360" w:lineRule="exact"/>
              <w:textAlignment w:val="auto"/>
              <w:rPr>
                <w:rFonts w:hint="eastAsia" w:hAnsi="宋体" w:cs="宋体"/>
                <w:color w:val="auto"/>
                <w:kern w:val="0"/>
                <w:sz w:val="21"/>
                <w:szCs w:val="21"/>
                <w:highlight w:val="none"/>
                <w:u w:val="single"/>
              </w:rPr>
            </w:pPr>
            <w:r>
              <w:rPr>
                <w:rFonts w:hint="eastAsia" w:hAnsi="宋体"/>
                <w:color w:val="auto"/>
                <w:sz w:val="21"/>
                <w:szCs w:val="21"/>
                <w:highlight w:val="none"/>
              </w:rPr>
              <w:t>竞标文件递交截止时间：</w:t>
            </w:r>
            <w:r>
              <w:rPr>
                <w:rFonts w:hint="eastAsia" w:ascii="宋体" w:hAnsi="宋体" w:eastAsia="宋体" w:cs="宋体"/>
                <w:color w:val="auto"/>
                <w:kern w:val="2"/>
                <w:sz w:val="21"/>
                <w:szCs w:val="21"/>
                <w:highlight w:val="none"/>
                <w:u w:val="single"/>
              </w:rPr>
              <w:t>2020年</w:t>
            </w:r>
            <w:r>
              <w:rPr>
                <w:rFonts w:hint="eastAsia" w:ascii="宋体" w:hAnsi="宋体" w:cs="宋体"/>
                <w:color w:val="auto"/>
                <w:kern w:val="2"/>
                <w:sz w:val="21"/>
                <w:szCs w:val="21"/>
                <w:highlight w:val="none"/>
                <w:u w:val="single"/>
                <w:lang w:val="en-US" w:eastAsia="zh-CN"/>
              </w:rPr>
              <w:t>6</w:t>
            </w:r>
            <w:r>
              <w:rPr>
                <w:rFonts w:hint="eastAsia" w:ascii="宋体" w:hAnsi="宋体" w:eastAsia="宋体" w:cs="宋体"/>
                <w:color w:val="auto"/>
                <w:kern w:val="2"/>
                <w:sz w:val="21"/>
                <w:szCs w:val="21"/>
                <w:highlight w:val="none"/>
                <w:u w:val="single"/>
              </w:rPr>
              <w:t>月</w:t>
            </w:r>
            <w:r>
              <w:rPr>
                <w:rFonts w:hint="eastAsia" w:ascii="宋体" w:hAnsi="宋体" w:cs="宋体"/>
                <w:color w:val="auto"/>
                <w:kern w:val="2"/>
                <w:sz w:val="21"/>
                <w:szCs w:val="21"/>
                <w:highlight w:val="none"/>
                <w:u w:val="single"/>
                <w:lang w:val="en-US" w:eastAsia="zh-CN"/>
              </w:rPr>
              <w:t>18</w:t>
            </w:r>
            <w:r>
              <w:rPr>
                <w:rFonts w:hint="eastAsia" w:ascii="宋体" w:hAnsi="宋体" w:eastAsia="宋体" w:cs="宋体"/>
                <w:color w:val="auto"/>
                <w:kern w:val="2"/>
                <w:sz w:val="21"/>
                <w:szCs w:val="21"/>
                <w:highlight w:val="none"/>
                <w:u w:val="single"/>
              </w:rPr>
              <w:t>日</w:t>
            </w:r>
            <w:r>
              <w:rPr>
                <w:rFonts w:hint="eastAsia" w:ascii="宋体" w:hAnsi="宋体" w:cs="宋体"/>
                <w:color w:val="auto"/>
                <w:kern w:val="2"/>
                <w:sz w:val="21"/>
                <w:szCs w:val="21"/>
                <w:highlight w:val="none"/>
                <w:u w:val="single"/>
                <w:lang w:val="en-US" w:eastAsia="zh-CN"/>
              </w:rPr>
              <w:t>9</w:t>
            </w:r>
            <w:r>
              <w:rPr>
                <w:rFonts w:hint="eastAsia" w:ascii="宋体" w:hAnsi="宋体" w:eastAsia="宋体" w:cs="宋体"/>
                <w:color w:val="auto"/>
                <w:kern w:val="2"/>
                <w:sz w:val="21"/>
                <w:szCs w:val="21"/>
                <w:highlight w:val="none"/>
                <w:u w:val="single"/>
              </w:rPr>
              <w:t>时</w:t>
            </w:r>
            <w:r>
              <w:rPr>
                <w:rFonts w:hint="eastAsia" w:ascii="宋体" w:hAnsi="宋体" w:cs="宋体"/>
                <w:color w:val="auto"/>
                <w:kern w:val="2"/>
                <w:sz w:val="21"/>
                <w:szCs w:val="21"/>
                <w:highlight w:val="none"/>
                <w:u w:val="single"/>
                <w:lang w:val="en-US" w:eastAsia="zh-CN"/>
              </w:rPr>
              <w:t>00</w:t>
            </w:r>
            <w:r>
              <w:rPr>
                <w:rFonts w:hint="eastAsia" w:ascii="宋体" w:hAnsi="宋体" w:eastAsia="宋体" w:cs="宋体"/>
                <w:color w:val="auto"/>
                <w:kern w:val="2"/>
                <w:sz w:val="21"/>
                <w:szCs w:val="21"/>
                <w:highlight w:val="none"/>
                <w:u w:val="single"/>
              </w:rPr>
              <w:t>分</w:t>
            </w:r>
          </w:p>
          <w:p>
            <w:pPr>
              <w:pStyle w:val="11"/>
              <w:wordWrap/>
              <w:adjustRightInd/>
              <w:snapToGrid/>
              <w:spacing w:line="360" w:lineRule="exact"/>
              <w:textAlignment w:val="auto"/>
              <w:rPr>
                <w:rFonts w:hint="eastAsia" w:ascii="宋体" w:hAnsi="宋体" w:eastAsia="宋体" w:cs="宋体"/>
                <w:bCs/>
                <w:color w:val="auto"/>
                <w:sz w:val="21"/>
                <w:szCs w:val="21"/>
                <w:highlight w:val="none"/>
                <w:lang w:eastAsia="zh-CN"/>
              </w:rPr>
            </w:pPr>
            <w:r>
              <w:rPr>
                <w:rFonts w:hint="eastAsia" w:hAnsi="宋体"/>
                <w:color w:val="auto"/>
                <w:sz w:val="21"/>
                <w:szCs w:val="21"/>
                <w:highlight w:val="none"/>
              </w:rPr>
              <w:t>竞标文件以密封形式交至：</w:t>
            </w:r>
            <w:r>
              <w:rPr>
                <w:rFonts w:hint="eastAsia" w:hAnsi="宋体" w:cs="宋体"/>
                <w:bCs/>
                <w:color w:val="auto"/>
                <w:sz w:val="21"/>
                <w:szCs w:val="21"/>
                <w:highlight w:val="none"/>
                <w:lang w:eastAsia="zh-CN"/>
              </w:rPr>
              <w:t>广西德胜工程项目管理有限公司</w:t>
            </w:r>
          </w:p>
          <w:p>
            <w:pPr>
              <w:pStyle w:val="11"/>
              <w:wordWrap/>
              <w:adjustRightInd/>
              <w:snapToGrid/>
              <w:spacing w:line="360" w:lineRule="exact"/>
              <w:textAlignment w:val="auto"/>
              <w:rPr>
                <w:rFonts w:hint="eastAsia" w:hAnsi="宋体" w:eastAsia="宋体"/>
                <w:color w:val="auto"/>
                <w:sz w:val="21"/>
                <w:szCs w:val="21"/>
                <w:highlight w:val="none"/>
                <w:lang w:eastAsia="zh-CN"/>
              </w:rPr>
            </w:pPr>
            <w:r>
              <w:rPr>
                <w:rFonts w:hint="eastAsia" w:hAnsi="宋体"/>
                <w:color w:val="auto"/>
                <w:sz w:val="21"/>
                <w:szCs w:val="21"/>
                <w:highlight w:val="none"/>
              </w:rPr>
              <w:t>地  址：</w:t>
            </w:r>
            <w:r>
              <w:rPr>
                <w:rFonts w:hint="eastAsia" w:hAnsi="宋体" w:cs="宋体"/>
                <w:b w:val="0"/>
                <w:bCs/>
                <w:color w:val="auto"/>
                <w:sz w:val="21"/>
                <w:szCs w:val="21"/>
                <w:highlight w:val="none"/>
                <w:lang w:eastAsia="zh-CN"/>
              </w:rPr>
              <w:t>百色市右江区龙翔路龙景新都写字楼四楼</w:t>
            </w:r>
          </w:p>
          <w:p>
            <w:pPr>
              <w:pStyle w:val="24"/>
              <w:wordWrap/>
              <w:adjustRightInd/>
              <w:snapToGrid/>
              <w:spacing w:line="360" w:lineRule="exact"/>
              <w:textAlignment w:val="auto"/>
              <w:rPr>
                <w:rFonts w:hint="eastAsia" w:hAnsi="宋体" w:eastAsia="宋体"/>
                <w:color w:val="auto"/>
                <w:sz w:val="21"/>
                <w:szCs w:val="21"/>
                <w:highlight w:val="none"/>
                <w:lang w:val="en-US" w:eastAsia="zh-CN"/>
              </w:rPr>
            </w:pPr>
            <w:r>
              <w:rPr>
                <w:rFonts w:hint="eastAsia" w:hAnsi="宋体"/>
                <w:color w:val="auto"/>
                <w:sz w:val="21"/>
                <w:szCs w:val="21"/>
                <w:highlight w:val="none"/>
              </w:rPr>
              <w:t>联系电话：</w:t>
            </w:r>
            <w:r>
              <w:rPr>
                <w:rFonts w:hint="eastAsia" w:hAnsi="宋体"/>
                <w:color w:val="auto"/>
                <w:sz w:val="21"/>
                <w:szCs w:val="21"/>
                <w:highlight w:val="none"/>
                <w:lang w:val="en-US" w:eastAsia="zh-CN"/>
              </w:rPr>
              <w:t>0776-2933888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rPr>
            </w:pPr>
            <w:r>
              <w:rPr>
                <w:rFonts w:hint="eastAsia" w:hAnsi="宋体"/>
                <w:color w:val="auto"/>
                <w:sz w:val="21"/>
                <w:szCs w:val="21"/>
                <w:highlight w:val="none"/>
              </w:rPr>
              <w:t>8</w:t>
            </w:r>
          </w:p>
        </w:tc>
        <w:tc>
          <w:tcPr>
            <w:tcW w:w="960" w:type="dxa"/>
            <w:vAlign w:val="center"/>
          </w:tcPr>
          <w:p>
            <w:pPr>
              <w:pStyle w:val="24"/>
              <w:wordWrap/>
              <w:adjustRightInd/>
              <w:snapToGrid/>
              <w:spacing w:line="360" w:lineRule="exact"/>
              <w:jc w:val="center"/>
              <w:textAlignment w:val="auto"/>
              <w:rPr>
                <w:rFonts w:hAnsi="宋体"/>
                <w:color w:val="auto"/>
                <w:sz w:val="21"/>
                <w:szCs w:val="21"/>
                <w:highlight w:val="none"/>
              </w:rPr>
            </w:pPr>
            <w:r>
              <w:rPr>
                <w:rFonts w:hint="eastAsia" w:hAnsi="宋体"/>
                <w:color w:val="auto"/>
                <w:sz w:val="21"/>
                <w:szCs w:val="21"/>
                <w:highlight w:val="none"/>
              </w:rPr>
              <w:t>20.1</w:t>
            </w:r>
          </w:p>
        </w:tc>
        <w:tc>
          <w:tcPr>
            <w:tcW w:w="7846" w:type="dxa"/>
            <w:vAlign w:val="center"/>
          </w:tcPr>
          <w:p>
            <w:pPr>
              <w:pStyle w:val="11"/>
              <w:wordWrap/>
              <w:adjustRightInd/>
              <w:snapToGrid/>
              <w:spacing w:line="360" w:lineRule="exact"/>
              <w:textAlignment w:val="auto"/>
              <w:rPr>
                <w:rFonts w:hint="eastAsia" w:hAnsi="宋体"/>
                <w:color w:val="auto"/>
                <w:sz w:val="21"/>
                <w:szCs w:val="21"/>
                <w:highlight w:val="none"/>
              </w:rPr>
            </w:pPr>
            <w:r>
              <w:rPr>
                <w:rFonts w:hint="eastAsia" w:hAnsi="宋体"/>
                <w:color w:val="auto"/>
                <w:sz w:val="21"/>
                <w:szCs w:val="21"/>
                <w:highlight w:val="none"/>
              </w:rPr>
              <w:t>竞争性谈判时间：</w:t>
            </w:r>
            <w:r>
              <w:rPr>
                <w:rFonts w:hint="eastAsia" w:ascii="宋体" w:hAnsi="宋体" w:eastAsia="宋体" w:cs="宋体"/>
                <w:color w:val="auto"/>
                <w:kern w:val="2"/>
                <w:sz w:val="21"/>
                <w:szCs w:val="21"/>
                <w:highlight w:val="none"/>
                <w:u w:val="single"/>
              </w:rPr>
              <w:t>2020年</w:t>
            </w:r>
            <w:r>
              <w:rPr>
                <w:rFonts w:hint="eastAsia" w:ascii="宋体" w:hAnsi="宋体" w:cs="宋体"/>
                <w:color w:val="auto"/>
                <w:kern w:val="2"/>
                <w:sz w:val="21"/>
                <w:szCs w:val="21"/>
                <w:highlight w:val="none"/>
                <w:u w:val="single"/>
                <w:lang w:val="en-US" w:eastAsia="zh-CN"/>
              </w:rPr>
              <w:t>6</w:t>
            </w:r>
            <w:r>
              <w:rPr>
                <w:rFonts w:hint="eastAsia" w:ascii="宋体" w:hAnsi="宋体" w:eastAsia="宋体" w:cs="宋体"/>
                <w:color w:val="auto"/>
                <w:kern w:val="2"/>
                <w:sz w:val="21"/>
                <w:szCs w:val="21"/>
                <w:highlight w:val="none"/>
                <w:u w:val="single"/>
              </w:rPr>
              <w:t>月</w:t>
            </w:r>
            <w:r>
              <w:rPr>
                <w:rFonts w:hint="eastAsia" w:ascii="宋体" w:hAnsi="宋体" w:cs="宋体"/>
                <w:color w:val="auto"/>
                <w:kern w:val="2"/>
                <w:sz w:val="21"/>
                <w:szCs w:val="21"/>
                <w:highlight w:val="none"/>
                <w:u w:val="single"/>
                <w:lang w:val="en-US" w:eastAsia="zh-CN"/>
              </w:rPr>
              <w:t>18</w:t>
            </w:r>
            <w:r>
              <w:rPr>
                <w:rFonts w:hint="eastAsia" w:ascii="宋体" w:hAnsi="宋体" w:eastAsia="宋体" w:cs="宋体"/>
                <w:color w:val="auto"/>
                <w:kern w:val="2"/>
                <w:sz w:val="21"/>
                <w:szCs w:val="21"/>
                <w:highlight w:val="none"/>
                <w:u w:val="single"/>
              </w:rPr>
              <w:t>日</w:t>
            </w:r>
            <w:r>
              <w:rPr>
                <w:rFonts w:hint="eastAsia" w:ascii="宋体" w:hAnsi="宋体" w:cs="宋体"/>
                <w:color w:val="auto"/>
                <w:kern w:val="2"/>
                <w:sz w:val="21"/>
                <w:szCs w:val="21"/>
                <w:highlight w:val="none"/>
                <w:u w:val="single"/>
                <w:lang w:val="en-US" w:eastAsia="zh-CN"/>
              </w:rPr>
              <w:t>9</w:t>
            </w:r>
            <w:r>
              <w:rPr>
                <w:rFonts w:hint="eastAsia" w:ascii="宋体" w:hAnsi="宋体" w:eastAsia="宋体" w:cs="宋体"/>
                <w:color w:val="auto"/>
                <w:kern w:val="2"/>
                <w:sz w:val="21"/>
                <w:szCs w:val="21"/>
                <w:highlight w:val="none"/>
                <w:u w:val="single"/>
              </w:rPr>
              <w:t>时</w:t>
            </w:r>
            <w:r>
              <w:rPr>
                <w:rFonts w:hint="eastAsia" w:ascii="宋体" w:hAnsi="宋体" w:cs="宋体"/>
                <w:color w:val="auto"/>
                <w:kern w:val="2"/>
                <w:sz w:val="21"/>
                <w:szCs w:val="21"/>
                <w:highlight w:val="none"/>
                <w:u w:val="single"/>
                <w:lang w:val="en-US" w:eastAsia="zh-CN"/>
              </w:rPr>
              <w:t>00</w:t>
            </w:r>
            <w:r>
              <w:rPr>
                <w:rFonts w:hint="eastAsia" w:ascii="宋体" w:hAnsi="宋体" w:eastAsia="宋体" w:cs="宋体"/>
                <w:color w:val="auto"/>
                <w:kern w:val="2"/>
                <w:sz w:val="21"/>
                <w:szCs w:val="21"/>
                <w:highlight w:val="none"/>
                <w:u w:val="single"/>
              </w:rPr>
              <w:t>分</w:t>
            </w:r>
            <w:r>
              <w:rPr>
                <w:rFonts w:hint="eastAsia" w:hAnsi="宋体"/>
                <w:color w:val="auto"/>
                <w:sz w:val="21"/>
                <w:szCs w:val="21"/>
                <w:highlight w:val="none"/>
              </w:rPr>
              <w:t>截标后</w:t>
            </w:r>
          </w:p>
          <w:p>
            <w:pPr>
              <w:pStyle w:val="11"/>
              <w:wordWrap/>
              <w:adjustRightInd/>
              <w:snapToGrid/>
              <w:spacing w:line="360" w:lineRule="exact"/>
              <w:textAlignment w:val="auto"/>
              <w:rPr>
                <w:rFonts w:hint="eastAsia" w:hAnsi="宋体"/>
                <w:color w:val="auto"/>
                <w:sz w:val="21"/>
                <w:szCs w:val="21"/>
                <w:highlight w:val="none"/>
              </w:rPr>
            </w:pPr>
            <w:r>
              <w:rPr>
                <w:rFonts w:hint="eastAsia" w:hAnsi="宋体"/>
                <w:color w:val="auto"/>
                <w:sz w:val="21"/>
                <w:szCs w:val="21"/>
                <w:highlight w:val="none"/>
              </w:rPr>
              <w:t>谈判地点：</w:t>
            </w:r>
            <w:r>
              <w:rPr>
                <w:rFonts w:hint="eastAsia" w:hAnsi="宋体" w:cs="宋体"/>
                <w:bCs/>
                <w:color w:val="auto"/>
                <w:sz w:val="21"/>
                <w:szCs w:val="21"/>
                <w:highlight w:val="none"/>
                <w:lang w:eastAsia="zh-CN"/>
              </w:rPr>
              <w:t>广西德胜工程项目管理有限公司</w:t>
            </w:r>
            <w:r>
              <w:rPr>
                <w:rFonts w:hint="eastAsia" w:hAnsi="宋体"/>
                <w:color w:val="auto"/>
                <w:sz w:val="21"/>
                <w:szCs w:val="21"/>
                <w:highlight w:val="none"/>
              </w:rPr>
              <w:t>（</w:t>
            </w:r>
            <w:r>
              <w:rPr>
                <w:rFonts w:hint="eastAsia" w:hAnsi="宋体" w:cs="宋体"/>
                <w:b w:val="0"/>
                <w:bCs/>
                <w:color w:val="auto"/>
                <w:sz w:val="21"/>
                <w:szCs w:val="21"/>
                <w:highlight w:val="none"/>
                <w:lang w:eastAsia="zh-CN"/>
              </w:rPr>
              <w:t>百色市右江区龙翔路龙景新都写字楼四楼</w:t>
            </w:r>
            <w:r>
              <w:rPr>
                <w:rFonts w:hint="eastAsia"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57" w:type="dxa"/>
            <w:vAlign w:val="center"/>
          </w:tcPr>
          <w:p>
            <w:pPr>
              <w:pStyle w:val="24"/>
              <w:wordWrap/>
              <w:adjustRightInd/>
              <w:snapToGrid/>
              <w:spacing w:line="360" w:lineRule="exact"/>
              <w:jc w:val="center"/>
              <w:textAlignment w:val="auto"/>
              <w:rPr>
                <w:rFonts w:hint="eastAsia" w:hAnsi="宋体" w:eastAsia="宋体"/>
                <w:color w:val="auto"/>
                <w:sz w:val="21"/>
                <w:szCs w:val="21"/>
                <w:highlight w:val="none"/>
                <w:lang w:val="en-US" w:eastAsia="zh-CN"/>
              </w:rPr>
            </w:pPr>
            <w:r>
              <w:rPr>
                <w:rFonts w:hint="eastAsia" w:hAnsi="宋体"/>
                <w:color w:val="auto"/>
                <w:sz w:val="21"/>
                <w:szCs w:val="21"/>
                <w:highlight w:val="none"/>
                <w:lang w:val="en-US" w:eastAsia="zh-CN"/>
              </w:rPr>
              <w:t>9</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p>
        </w:tc>
        <w:tc>
          <w:tcPr>
            <w:tcW w:w="7846" w:type="dxa"/>
            <w:vAlign w:val="center"/>
          </w:tcPr>
          <w:p>
            <w:pPr>
              <w:pStyle w:val="11"/>
              <w:wordWrap/>
              <w:adjustRightInd/>
              <w:snapToGrid/>
              <w:spacing w:line="360" w:lineRule="exact"/>
              <w:textAlignment w:val="auto"/>
              <w:rPr>
                <w:rFonts w:hint="eastAsia"/>
                <w:color w:val="auto"/>
                <w:highlight w:val="none"/>
              </w:rPr>
            </w:pPr>
            <w:r>
              <w:rPr>
                <w:rFonts w:hint="eastAsia"/>
                <w:color w:val="auto"/>
                <w:highlight w:val="none"/>
              </w:rPr>
              <w:t>签订合同：</w:t>
            </w:r>
            <w:r>
              <w:rPr>
                <w:rFonts w:hint="eastAsia"/>
                <w:color w:val="auto"/>
                <w:highlight w:val="none"/>
                <w:lang w:val="en-US" w:eastAsia="zh-CN"/>
              </w:rPr>
              <w:t>自发出成交通知书之日起7个工作日</w:t>
            </w:r>
            <w:r>
              <w:rPr>
                <w:rFonts w:hint="eastAsia"/>
                <w:color w:val="auto"/>
                <w:highlight w:val="none"/>
              </w:rPr>
              <w:t>内签订合同</w:t>
            </w:r>
            <w:r>
              <w:rPr>
                <w:rFonts w:hint="eastAsia"/>
                <w:color w:val="auto"/>
                <w:highlight w:val="none"/>
                <w:lang w:eastAsia="zh-CN"/>
              </w:rPr>
              <w:t>，</w:t>
            </w:r>
            <w:r>
              <w:rPr>
                <w:rFonts w:hint="eastAsia"/>
                <w:color w:val="auto"/>
                <w:highlight w:val="none"/>
                <w:lang w:val="en-US" w:eastAsia="zh-CN"/>
              </w:rPr>
              <w:t>2个工作日内将合同原件抄送代理机构备案，</w:t>
            </w:r>
            <w:r>
              <w:rPr>
                <w:rFonts w:hint="eastAsia"/>
                <w:color w:val="auto"/>
                <w:highlight w:val="none"/>
              </w:rPr>
              <w:t>否则视为自动放弃成交</w:t>
            </w:r>
            <w:r>
              <w:rPr>
                <w:rFonts w:hint="eastAsia"/>
                <w:color w:val="auto"/>
                <w:highlight w:val="none"/>
                <w:lang w:eastAsia="zh-CN"/>
              </w:rPr>
              <w:t>，并没收竞标保证金</w:t>
            </w:r>
            <w:r>
              <w:rPr>
                <w:rFonts w:hint="eastAsia"/>
                <w:color w:val="auto"/>
                <w:highlight w:val="none"/>
              </w:rPr>
              <w:t>。</w:t>
            </w:r>
          </w:p>
          <w:p>
            <w:pPr>
              <w:rPr>
                <w:rFonts w:hint="eastAsia"/>
                <w:color w:val="auto"/>
                <w:highlight w:val="none"/>
              </w:rPr>
            </w:pPr>
            <w:r>
              <w:rPr>
                <w:rFonts w:hint="eastAsia" w:ascii="宋体" w:hAnsi="宋体" w:eastAsia="宋体" w:cs="宋体"/>
                <w:b w:val="0"/>
                <w:bCs w:val="0"/>
                <w:color w:val="auto"/>
                <w:kern w:val="2"/>
                <w:sz w:val="21"/>
                <w:szCs w:val="21"/>
                <w:highlight w:val="none"/>
              </w:rPr>
              <w:t>签订合同地点：</w:t>
            </w:r>
            <w:r>
              <w:rPr>
                <w:rFonts w:hint="eastAsia" w:ascii="宋体" w:hAnsi="宋体" w:eastAsia="宋体" w:cs="宋体"/>
                <w:color w:val="auto"/>
                <w:kern w:val="2"/>
                <w:sz w:val="21"/>
                <w:szCs w:val="21"/>
                <w:highlight w:val="none"/>
              </w:rPr>
              <w:t>采购人指定地点。</w:t>
            </w:r>
            <w:bookmarkStart w:id="130" w:name="_GoBack"/>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757" w:type="dxa"/>
            <w:vAlign w:val="center"/>
          </w:tcPr>
          <w:p>
            <w:pPr>
              <w:pStyle w:val="24"/>
              <w:wordWrap/>
              <w:adjustRightInd/>
              <w:snapToGrid/>
              <w:spacing w:line="360" w:lineRule="exact"/>
              <w:jc w:val="center"/>
              <w:textAlignment w:val="auto"/>
              <w:rPr>
                <w:rFonts w:hint="default" w:hAnsi="宋体" w:eastAsia="宋体"/>
                <w:color w:val="auto"/>
                <w:sz w:val="21"/>
                <w:szCs w:val="21"/>
                <w:highlight w:val="none"/>
                <w:lang w:val="en-US" w:eastAsia="zh-CN"/>
              </w:rPr>
            </w:pPr>
            <w:r>
              <w:rPr>
                <w:rFonts w:hint="eastAsia" w:hAnsi="宋体"/>
                <w:color w:val="auto"/>
                <w:sz w:val="21"/>
                <w:szCs w:val="21"/>
                <w:highlight w:val="none"/>
                <w:lang w:val="en-US" w:eastAsia="zh-CN"/>
              </w:rPr>
              <w:t>10</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p>
        </w:tc>
        <w:tc>
          <w:tcPr>
            <w:tcW w:w="7846" w:type="dxa"/>
            <w:vAlign w:val="center"/>
          </w:tcPr>
          <w:p>
            <w:pPr>
              <w:spacing w:line="360" w:lineRule="exact"/>
              <w:rPr>
                <w:rFonts w:hint="eastAsia" w:hAnsi="宋体" w:eastAsia="宋体"/>
                <w:color w:val="auto"/>
                <w:sz w:val="21"/>
                <w:szCs w:val="21"/>
                <w:highlight w:val="none"/>
                <w:lang w:eastAsia="zh-CN"/>
              </w:rPr>
            </w:pPr>
            <w:r>
              <w:rPr>
                <w:rFonts w:hint="eastAsia" w:ascii="宋体" w:hAnsi="宋体" w:eastAsia="宋体" w:cs="宋体"/>
                <w:color w:val="auto"/>
                <w:sz w:val="21"/>
                <w:szCs w:val="21"/>
                <w:highlight w:val="none"/>
              </w:rPr>
              <w:t>履约保证金:本项目履约保证金为成交金额的</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w:t>
            </w:r>
            <w:r>
              <w:rPr>
                <w:rFonts w:hint="eastAsia"/>
                <w:bCs/>
                <w:color w:val="auto"/>
                <w:sz w:val="21"/>
                <w:szCs w:val="21"/>
                <w:highlight w:val="none"/>
              </w:rPr>
              <w:t>由成交人在领取成交通知书后</w:t>
            </w:r>
            <w:r>
              <w:rPr>
                <w:rFonts w:hint="eastAsia" w:ascii="宋体" w:hAnsi="宋体" w:eastAsia="宋体" w:cs="宋体"/>
                <w:color w:val="auto"/>
                <w:sz w:val="21"/>
                <w:szCs w:val="21"/>
                <w:highlight w:val="none"/>
              </w:rPr>
              <w:t>签订合同前交到</w:t>
            </w:r>
            <w:r>
              <w:rPr>
                <w:rFonts w:hint="eastAsia" w:ascii="宋体" w:hAnsi="宋体" w:cs="宋体"/>
                <w:color w:val="auto"/>
                <w:sz w:val="21"/>
                <w:szCs w:val="21"/>
                <w:highlight w:val="none"/>
                <w:u w:val="single"/>
                <w:lang w:eastAsia="zh-CN"/>
              </w:rPr>
              <w:t>百色市田阳区人民医院指定</w:t>
            </w:r>
            <w:r>
              <w:rPr>
                <w:rFonts w:hint="eastAsia" w:ascii="宋体" w:hAnsi="宋体" w:eastAsia="宋体" w:cs="宋体"/>
                <w:color w:val="auto"/>
                <w:sz w:val="21"/>
                <w:szCs w:val="21"/>
                <w:highlight w:val="none"/>
              </w:rPr>
              <w:t>账</w:t>
            </w:r>
            <w:r>
              <w:rPr>
                <w:rFonts w:hint="eastAsia" w:ascii="宋体" w:hAnsi="宋体" w:cs="宋体"/>
                <w:color w:val="auto"/>
                <w:sz w:val="21"/>
                <w:szCs w:val="21"/>
                <w:highlight w:val="none"/>
                <w:lang w:eastAsia="zh-CN"/>
              </w:rPr>
              <w:t>户</w:t>
            </w:r>
            <w:r>
              <w:rPr>
                <w:rFonts w:hint="eastAsia" w:ascii="宋体" w:hAnsi="宋体" w:eastAsia="宋体" w:cs="宋体"/>
                <w:color w:val="auto"/>
                <w:sz w:val="21"/>
                <w:szCs w:val="21"/>
                <w:highlight w:val="none"/>
              </w:rPr>
              <w:t>（交纳时注明项目名称</w:t>
            </w:r>
            <w:r>
              <w:rPr>
                <w:rFonts w:hint="eastAsia" w:ascii="宋体" w:hAnsi="宋体" w:cs="宋体"/>
                <w:color w:val="auto"/>
                <w:sz w:val="21"/>
                <w:szCs w:val="21"/>
                <w:highlight w:val="none"/>
                <w:lang w:eastAsia="zh-CN"/>
              </w:rPr>
              <w:t>或</w:t>
            </w: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lang w:val="en-US" w:eastAsia="zh-CN"/>
              </w:rPr>
            </w:pPr>
            <w:r>
              <w:rPr>
                <w:rFonts w:hint="eastAsia" w:hAnsi="宋体"/>
                <w:color w:val="auto"/>
                <w:sz w:val="21"/>
                <w:szCs w:val="21"/>
                <w:highlight w:val="none"/>
                <w:lang w:val="en-US" w:eastAsia="zh-CN"/>
              </w:rPr>
              <w:t>11</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p>
        </w:tc>
        <w:tc>
          <w:tcPr>
            <w:tcW w:w="7846" w:type="dxa"/>
            <w:vAlign w:val="center"/>
          </w:tcPr>
          <w:p>
            <w:pPr>
              <w:spacing w:line="360" w:lineRule="exact"/>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rPr>
              <w:t>竞标报价：</w:t>
            </w:r>
            <w:r>
              <w:rPr>
                <w:rFonts w:hint="eastAsia" w:ascii="宋体" w:hAnsi="宋体" w:eastAsia="宋体" w:cs="宋体"/>
                <w:color w:val="auto"/>
                <w:kern w:val="2"/>
                <w:sz w:val="21"/>
                <w:szCs w:val="21"/>
                <w:highlight w:val="none"/>
              </w:rPr>
              <w:t>竞标人最终竞标报价不能超出采购上限控制价，否则竞标无效。竞标人在报价时应考虑各种风险因素和自己的承受能力。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Align w:val="center"/>
          </w:tcPr>
          <w:p>
            <w:pPr>
              <w:pStyle w:val="24"/>
              <w:wordWrap/>
              <w:adjustRightInd/>
              <w:snapToGrid/>
              <w:spacing w:line="360" w:lineRule="exact"/>
              <w:jc w:val="center"/>
              <w:textAlignment w:val="auto"/>
              <w:rPr>
                <w:rFonts w:hint="eastAsia" w:hAnsi="宋体"/>
                <w:color w:val="auto"/>
                <w:sz w:val="21"/>
                <w:szCs w:val="21"/>
                <w:highlight w:val="none"/>
                <w:lang w:val="en-US" w:eastAsia="zh-CN"/>
              </w:rPr>
            </w:pPr>
            <w:r>
              <w:rPr>
                <w:rFonts w:hint="eastAsia" w:hAnsi="宋体"/>
                <w:color w:val="auto"/>
                <w:sz w:val="21"/>
                <w:szCs w:val="21"/>
                <w:highlight w:val="none"/>
                <w:lang w:val="en-US" w:eastAsia="zh-CN"/>
              </w:rPr>
              <w:t>12</w:t>
            </w:r>
          </w:p>
        </w:tc>
        <w:tc>
          <w:tcPr>
            <w:tcW w:w="960" w:type="dxa"/>
            <w:vAlign w:val="center"/>
          </w:tcPr>
          <w:p>
            <w:pPr>
              <w:pStyle w:val="24"/>
              <w:wordWrap/>
              <w:adjustRightInd/>
              <w:snapToGrid/>
              <w:spacing w:line="360" w:lineRule="exact"/>
              <w:jc w:val="center"/>
              <w:textAlignment w:val="auto"/>
              <w:rPr>
                <w:rFonts w:hint="eastAsia" w:hAnsi="宋体"/>
                <w:color w:val="auto"/>
                <w:sz w:val="21"/>
                <w:szCs w:val="21"/>
                <w:highlight w:val="none"/>
              </w:rPr>
            </w:pPr>
          </w:p>
        </w:tc>
        <w:tc>
          <w:tcPr>
            <w:tcW w:w="7846" w:type="dxa"/>
            <w:vAlign w:val="center"/>
          </w:tcPr>
          <w:p>
            <w:pPr>
              <w:spacing w:line="360" w:lineRule="exact"/>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评标方法：</w:t>
            </w:r>
            <w:r>
              <w:rPr>
                <w:rFonts w:hint="eastAsia" w:ascii="宋体" w:hAnsi="宋体" w:eastAsia="宋体" w:cs="宋体"/>
                <w:color w:val="auto"/>
                <w:kern w:val="2"/>
                <w:sz w:val="21"/>
                <w:szCs w:val="21"/>
                <w:highlight w:val="none"/>
              </w:rPr>
              <w:t>在质量和服务均能满足采购文件实质性响应要求的前提下，按评标报价由低到高排列成交候选服务商顺序（报价相同时，依次按技术指标高优先、服务期长优先、交货期短优先的顺序排列），并依照次序确定成交</w:t>
            </w:r>
            <w:r>
              <w:rPr>
                <w:rFonts w:hint="eastAsia" w:ascii="宋体" w:hAnsi="宋体" w:cs="宋体"/>
                <w:color w:val="auto"/>
                <w:kern w:val="2"/>
                <w:sz w:val="21"/>
                <w:szCs w:val="21"/>
                <w:highlight w:val="none"/>
                <w:lang w:eastAsia="zh-CN"/>
              </w:rPr>
              <w:t>人</w:t>
            </w:r>
            <w:r>
              <w:rPr>
                <w:rFonts w:hint="eastAsia" w:ascii="宋体" w:hAnsi="宋体" w:eastAsia="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57" w:type="dxa"/>
            <w:vAlign w:val="center"/>
          </w:tcPr>
          <w:p>
            <w:pPr>
              <w:pStyle w:val="24"/>
              <w:wordWrap/>
              <w:adjustRightInd/>
              <w:snapToGrid/>
              <w:spacing w:line="360" w:lineRule="exact"/>
              <w:jc w:val="center"/>
              <w:textAlignment w:val="auto"/>
              <w:rPr>
                <w:rFonts w:hint="default" w:hAnsi="宋体" w:eastAsia="宋体"/>
                <w:color w:val="auto"/>
                <w:sz w:val="21"/>
                <w:szCs w:val="21"/>
                <w:highlight w:val="none"/>
                <w:lang w:val="en-US" w:eastAsia="zh-CN"/>
              </w:rPr>
            </w:pPr>
            <w:r>
              <w:rPr>
                <w:rFonts w:hint="eastAsia" w:hAnsi="宋体"/>
                <w:color w:val="auto"/>
                <w:sz w:val="21"/>
                <w:szCs w:val="21"/>
                <w:highlight w:val="none"/>
                <w:lang w:val="en-US" w:eastAsia="zh-CN"/>
              </w:rPr>
              <w:t>13</w:t>
            </w:r>
          </w:p>
        </w:tc>
        <w:tc>
          <w:tcPr>
            <w:tcW w:w="8806" w:type="dxa"/>
            <w:gridSpan w:val="2"/>
            <w:vAlign w:val="center"/>
          </w:tcPr>
          <w:p>
            <w:pPr>
              <w:pStyle w:val="11"/>
              <w:wordWrap/>
              <w:adjustRightInd/>
              <w:snapToGrid/>
              <w:spacing w:line="360" w:lineRule="exact"/>
              <w:textAlignment w:val="auto"/>
              <w:rPr>
                <w:rFonts w:hint="eastAsia" w:hAnsi="宋体" w:eastAsia="宋体"/>
                <w:color w:val="auto"/>
                <w:sz w:val="21"/>
                <w:szCs w:val="21"/>
                <w:highlight w:val="none"/>
                <w:lang w:eastAsia="zh-CN"/>
              </w:rPr>
            </w:pPr>
            <w:r>
              <w:rPr>
                <w:rFonts w:hint="eastAsia" w:ascii="宋体" w:hAnsi="宋体" w:eastAsia="宋体" w:cs="宋体"/>
                <w:b/>
                <w:bCs/>
                <w:color w:val="auto"/>
                <w:kern w:val="2"/>
                <w:sz w:val="21"/>
                <w:szCs w:val="21"/>
                <w:highlight w:val="none"/>
              </w:rPr>
              <w:t>本项目上限控制价：人民币 （大写）</w:t>
            </w:r>
            <w:r>
              <w:rPr>
                <w:rFonts w:hint="eastAsia" w:hAnsi="宋体" w:cs="宋体"/>
                <w:b/>
                <w:bCs/>
                <w:color w:val="auto"/>
                <w:kern w:val="2"/>
                <w:sz w:val="21"/>
                <w:szCs w:val="21"/>
                <w:highlight w:val="none"/>
                <w:lang w:eastAsia="zh-CN"/>
              </w:rPr>
              <w:t>肆拾肆万肆仟元整</w:t>
            </w:r>
            <w:r>
              <w:rPr>
                <w:rFonts w:hint="eastAsia" w:hAnsi="宋体"/>
                <w:b/>
                <w:bCs/>
                <w:color w:val="auto"/>
                <w:sz w:val="21"/>
                <w:szCs w:val="21"/>
                <w:highlight w:val="none"/>
                <w:lang w:eastAsia="zh-CN"/>
              </w:rPr>
              <w:t>（</w:t>
            </w:r>
            <w:r>
              <w:rPr>
                <w:rFonts w:hint="default" w:ascii="Arial" w:hAnsi="Arial" w:cs="Arial"/>
                <w:b/>
                <w:bCs/>
                <w:color w:val="auto"/>
                <w:sz w:val="21"/>
                <w:szCs w:val="21"/>
                <w:highlight w:val="none"/>
                <w:lang w:eastAsia="zh-CN"/>
              </w:rPr>
              <w:t>¥</w:t>
            </w:r>
            <w:r>
              <w:rPr>
                <w:rFonts w:hint="eastAsia" w:hAnsi="宋体"/>
                <w:b/>
                <w:bCs/>
                <w:color w:val="auto"/>
                <w:sz w:val="21"/>
                <w:szCs w:val="21"/>
                <w:highlight w:val="none"/>
                <w:lang w:val="en-US" w:eastAsia="zh-CN"/>
              </w:rPr>
              <w:t>444000.00</w:t>
            </w:r>
            <w:r>
              <w:rPr>
                <w:rFonts w:hint="eastAsia" w:hAnsi="宋体"/>
                <w:b/>
                <w:bCs/>
                <w:color w:val="auto"/>
                <w:sz w:val="21"/>
                <w:szCs w:val="21"/>
                <w:highlight w:val="none"/>
                <w:lang w:eastAsia="zh-CN"/>
              </w:rPr>
              <w:t>）。</w:t>
            </w:r>
          </w:p>
        </w:tc>
      </w:tr>
    </w:tbl>
    <w:p>
      <w:pPr>
        <w:pStyle w:val="11"/>
        <w:rPr>
          <w:rFonts w:hint="eastAsia" w:hAnsi="宋体"/>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1"/>
        <w:wordWrap/>
        <w:adjustRightInd/>
        <w:snapToGrid/>
        <w:spacing w:line="360" w:lineRule="exact"/>
        <w:jc w:val="center"/>
        <w:textAlignment w:val="auto"/>
        <w:rPr>
          <w:rFonts w:hAnsi="宋体"/>
          <w:color w:val="auto"/>
          <w:highlight w:val="none"/>
        </w:rPr>
      </w:pPr>
      <w:r>
        <w:rPr>
          <w:rFonts w:hAnsi="宋体"/>
          <w:color w:val="auto"/>
          <w:highlight w:val="none"/>
        </w:rPr>
        <w:br w:type="page"/>
      </w: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hAnsi="宋体"/>
          <w:b/>
          <w:bCs/>
          <w:color w:val="auto"/>
          <w:sz w:val="36"/>
          <w:szCs w:val="36"/>
          <w:highlight w:val="none"/>
        </w:rPr>
      </w:pPr>
      <w:r>
        <w:rPr>
          <w:rFonts w:hint="eastAsia" w:hAnsi="宋体"/>
          <w:b/>
          <w:bCs/>
          <w:color w:val="auto"/>
          <w:sz w:val="36"/>
          <w:szCs w:val="36"/>
          <w:highlight w:val="none"/>
        </w:rPr>
        <w:t>竞 标 人 须 知</w:t>
      </w: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hAnsi="宋体"/>
          <w:b/>
          <w:bCs/>
          <w:color w:val="auto"/>
          <w:sz w:val="32"/>
          <w:szCs w:val="32"/>
          <w:highlight w:val="none"/>
        </w:rPr>
      </w:pPr>
      <w:bookmarkStart w:id="6" w:name="_Toc23721"/>
      <w:r>
        <w:rPr>
          <w:rFonts w:hint="eastAsia" w:hAnsi="宋体"/>
          <w:b/>
          <w:bCs/>
          <w:color w:val="auto"/>
          <w:sz w:val="32"/>
          <w:szCs w:val="32"/>
          <w:highlight w:val="none"/>
        </w:rPr>
        <w:t>一   总  则</w:t>
      </w:r>
      <w:bookmarkEnd w:id="6"/>
    </w:p>
    <w:p>
      <w:pPr>
        <w:pStyle w:val="11"/>
        <w:keepNext w:val="0"/>
        <w:keepLines w:val="0"/>
        <w:pageBreakBefore w:val="0"/>
        <w:kinsoku/>
        <w:wordWrap/>
        <w:overflowPunct/>
        <w:topLinePunct w:val="0"/>
        <w:autoSpaceDE/>
        <w:autoSpaceDN/>
        <w:bidi w:val="0"/>
        <w:adjustRightInd/>
        <w:snapToGrid/>
        <w:spacing w:line="440" w:lineRule="exact"/>
        <w:textAlignment w:val="auto"/>
        <w:outlineLvl w:val="2"/>
        <w:rPr>
          <w:rFonts w:hint="eastAsia" w:hAnsi="宋体"/>
          <w:b/>
          <w:color w:val="auto"/>
          <w:sz w:val="21"/>
          <w:szCs w:val="21"/>
          <w:highlight w:val="none"/>
        </w:rPr>
      </w:pPr>
      <w:bookmarkStart w:id="7" w:name="_Toc25465"/>
      <w:r>
        <w:rPr>
          <w:rFonts w:hint="eastAsia" w:hAnsi="宋体"/>
          <w:b/>
          <w:color w:val="auto"/>
          <w:sz w:val="21"/>
          <w:szCs w:val="21"/>
          <w:highlight w:val="none"/>
        </w:rPr>
        <w:t>1.项目名称及编号</w:t>
      </w:r>
      <w:bookmarkEnd w:id="7"/>
    </w:p>
    <w:p>
      <w:pPr>
        <w:pStyle w:val="11"/>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hAnsi="宋体" w:eastAsia="宋体"/>
          <w:color w:val="auto"/>
          <w:sz w:val="21"/>
          <w:szCs w:val="21"/>
          <w:highlight w:val="none"/>
          <w:u w:val="single"/>
          <w:lang w:eastAsia="zh-CN"/>
        </w:rPr>
      </w:pPr>
      <w:r>
        <w:rPr>
          <w:rFonts w:hint="eastAsia" w:hAnsi="宋体"/>
          <w:color w:val="auto"/>
          <w:sz w:val="21"/>
          <w:szCs w:val="21"/>
          <w:highlight w:val="none"/>
        </w:rPr>
        <w:t>1.1项目名称：</w:t>
      </w:r>
      <w:r>
        <w:rPr>
          <w:rFonts w:hint="eastAsia" w:hAnsi="宋体"/>
          <w:color w:val="auto"/>
          <w:sz w:val="21"/>
          <w:szCs w:val="21"/>
          <w:highlight w:val="none"/>
          <w:lang w:eastAsia="zh-CN"/>
        </w:rPr>
        <w:t>熏蒸床采购</w:t>
      </w:r>
    </w:p>
    <w:p>
      <w:pPr>
        <w:pStyle w:val="1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color w:val="auto"/>
          <w:sz w:val="21"/>
          <w:szCs w:val="21"/>
          <w:highlight w:val="none"/>
          <w:lang w:eastAsia="zh-CN"/>
        </w:rPr>
      </w:pPr>
      <w:r>
        <w:rPr>
          <w:rFonts w:hint="eastAsia" w:hAnsi="宋体"/>
          <w:color w:val="auto"/>
          <w:sz w:val="21"/>
          <w:szCs w:val="21"/>
          <w:highlight w:val="none"/>
        </w:rPr>
        <w:t>1.2项目编号：</w:t>
      </w:r>
      <w:r>
        <w:rPr>
          <w:rFonts w:hint="eastAsia"/>
          <w:color w:val="auto"/>
          <w:sz w:val="21"/>
          <w:szCs w:val="21"/>
          <w:highlight w:val="none"/>
          <w:lang w:eastAsia="zh-CN"/>
        </w:rPr>
        <w:t>BSZC2020-J1-210182-DSGS</w:t>
      </w:r>
    </w:p>
    <w:p>
      <w:pPr>
        <w:pStyle w:val="1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ascii="宋体" w:hAnsi="宋体"/>
          <w:color w:val="auto"/>
          <w:sz w:val="21"/>
          <w:szCs w:val="21"/>
          <w:highlight w:val="none"/>
        </w:rPr>
      </w:pPr>
      <w:r>
        <w:rPr>
          <w:rFonts w:hint="eastAsia"/>
          <w:color w:val="auto"/>
          <w:sz w:val="21"/>
          <w:szCs w:val="21"/>
          <w:highlight w:val="none"/>
          <w:lang w:val="en-US" w:eastAsia="zh-CN"/>
        </w:rPr>
        <w:t>1.3</w:t>
      </w:r>
      <w:r>
        <w:rPr>
          <w:rFonts w:hint="eastAsia" w:ascii="宋体" w:hAnsi="宋体"/>
          <w:color w:val="auto"/>
          <w:sz w:val="21"/>
          <w:szCs w:val="21"/>
          <w:highlight w:val="none"/>
        </w:rPr>
        <w:t>上述采购项目按照</w:t>
      </w:r>
      <w:r>
        <w:rPr>
          <w:rFonts w:hint="eastAsia" w:ascii="宋体" w:hAnsi="宋体"/>
          <w:color w:val="auto"/>
          <w:kern w:val="2"/>
          <w:sz w:val="21"/>
          <w:szCs w:val="21"/>
          <w:highlight w:val="none"/>
        </w:rPr>
        <w:t>《中华人民共和国政府采购法》相关要求，</w:t>
      </w:r>
      <w:r>
        <w:rPr>
          <w:rFonts w:hint="eastAsia" w:ascii="宋体" w:hAnsi="宋体"/>
          <w:color w:val="auto"/>
          <w:sz w:val="21"/>
          <w:szCs w:val="21"/>
          <w:highlight w:val="none"/>
        </w:rPr>
        <w:t>已办理采购申请，现通过竞争性谈判方式择优选择</w:t>
      </w:r>
      <w:r>
        <w:rPr>
          <w:rFonts w:hint="eastAsia" w:ascii="宋体" w:hAnsi="宋体"/>
          <w:color w:val="auto"/>
          <w:sz w:val="21"/>
          <w:szCs w:val="21"/>
          <w:highlight w:val="none"/>
          <w:lang w:val="en-US" w:eastAsia="zh-CN"/>
        </w:rPr>
        <w:t>1家</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单位。</w:t>
      </w:r>
    </w:p>
    <w:p>
      <w:pPr>
        <w:pStyle w:val="1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440" w:lineRule="exact"/>
        <w:ind w:firstLine="420" w:firstLineChars="200"/>
        <w:textAlignment w:val="auto"/>
        <w:rPr>
          <w:rFonts w:hint="eastAsia" w:ascii="宋体" w:hAnsi="宋体" w:eastAsia="宋体"/>
          <w:color w:val="auto"/>
          <w:sz w:val="21"/>
          <w:szCs w:val="21"/>
          <w:highlight w:val="none"/>
          <w:lang w:val="en-US" w:eastAsia="zh-CN"/>
        </w:rPr>
      </w:pPr>
      <w:r>
        <w:rPr>
          <w:rFonts w:hint="eastAsia"/>
          <w:color w:val="auto"/>
          <w:sz w:val="21"/>
          <w:szCs w:val="21"/>
          <w:highlight w:val="none"/>
          <w:lang w:val="en-US" w:eastAsia="zh-CN"/>
        </w:rPr>
        <w:t>1.4资金来源：自筹资金。</w:t>
      </w:r>
    </w:p>
    <w:p>
      <w:pPr>
        <w:adjustRightInd/>
        <w:spacing w:line="400" w:lineRule="exact"/>
        <w:textAlignment w:val="auto"/>
        <w:rPr>
          <w:rFonts w:hint="eastAsia" w:ascii="宋体" w:hAnsi="宋体" w:eastAsia="宋体" w:cs="宋体"/>
          <w:b/>
          <w:color w:val="auto"/>
          <w:kern w:val="2"/>
          <w:sz w:val="21"/>
          <w:szCs w:val="21"/>
          <w:highlight w:val="none"/>
        </w:rPr>
      </w:pPr>
      <w:bookmarkStart w:id="8" w:name="_Toc1116"/>
      <w:r>
        <w:rPr>
          <w:rFonts w:hint="eastAsia" w:hAnsi="宋体"/>
          <w:b/>
          <w:color w:val="auto"/>
          <w:sz w:val="24"/>
          <w:szCs w:val="24"/>
          <w:highlight w:val="none"/>
        </w:rPr>
        <w:t>2.</w:t>
      </w:r>
      <w:bookmarkEnd w:id="8"/>
      <w:bookmarkStart w:id="9" w:name="_Toc17663"/>
      <w:r>
        <w:rPr>
          <w:rFonts w:hint="eastAsia" w:ascii="宋体" w:hAnsi="宋体" w:eastAsia="宋体" w:cs="宋体"/>
          <w:b/>
          <w:color w:val="auto"/>
          <w:kern w:val="2"/>
          <w:sz w:val="21"/>
          <w:szCs w:val="21"/>
          <w:highlight w:val="none"/>
        </w:rPr>
        <w:t>供应商资格要求：</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1符合《中华人民共和国政府采购法》第二十二条规定；</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2国内注册（指按国家有关规定要求注册的）生产或经营本次采购货物，并具备独立法人资格的供应商；</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3具备由食品药品监督管理部门颁发的有效的证件（竞标单位为生产企业须提供医疗器械生产企业许可证；竞标单位为经营企业经营第二类医疗器械的须提供医疗器械经营企业许可证或第二类医疗器械经营企业备案凭证，经营第三类医疗器械的须提供医疗器械经营企业许可证，竞标产品具备有效的医疗器械注册证复印件）。</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adjustRightInd/>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hAnsi="宋体" w:cs="宋体"/>
          <w:color w:val="auto"/>
          <w:kern w:val="2"/>
          <w:sz w:val="21"/>
          <w:szCs w:val="21"/>
          <w:highlight w:val="none"/>
          <w:lang w:val="en-US" w:eastAsia="zh-CN"/>
        </w:rPr>
        <w:t>2.5</w:t>
      </w:r>
      <w:r>
        <w:rPr>
          <w:rFonts w:hint="eastAsia" w:ascii="宋体" w:hAnsi="宋体" w:eastAsia="宋体" w:cs="宋体"/>
          <w:color w:val="auto"/>
          <w:kern w:val="2"/>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1"/>
        <w:keepNext w:val="0"/>
        <w:keepLines w:val="0"/>
        <w:pageBreakBefore w:val="0"/>
        <w:kinsoku/>
        <w:wordWrap/>
        <w:overflowPunct/>
        <w:topLinePunct w:val="0"/>
        <w:autoSpaceDE/>
        <w:autoSpaceDN/>
        <w:bidi w:val="0"/>
        <w:adjustRightInd/>
        <w:snapToGrid/>
        <w:spacing w:line="440" w:lineRule="exact"/>
        <w:ind w:firstLine="420" w:firstLineChars="200"/>
        <w:textAlignment w:val="auto"/>
        <w:outlineLvl w:val="2"/>
        <w:rPr>
          <w:rFonts w:hint="eastAsia" w:ascii="宋体" w:hAnsi="宋体" w:cs="宋体"/>
          <w:color w:val="auto"/>
          <w:kern w:val="0"/>
          <w:sz w:val="24"/>
          <w:highlight w:val="none"/>
        </w:rPr>
      </w:pPr>
      <w:r>
        <w:rPr>
          <w:rFonts w:hint="eastAsia" w:hAnsi="宋体" w:cs="宋体"/>
          <w:color w:val="auto"/>
          <w:kern w:val="2"/>
          <w:sz w:val="21"/>
          <w:szCs w:val="21"/>
          <w:highlight w:val="none"/>
          <w:lang w:val="en-US" w:eastAsia="zh-CN"/>
        </w:rPr>
        <w:t>2.6</w:t>
      </w:r>
      <w:r>
        <w:rPr>
          <w:rFonts w:hint="eastAsia" w:ascii="宋体" w:hAnsi="宋体" w:eastAsia="宋体" w:cs="宋体"/>
          <w:color w:val="auto"/>
          <w:kern w:val="2"/>
          <w:sz w:val="21"/>
          <w:szCs w:val="21"/>
          <w:highlight w:val="none"/>
        </w:rPr>
        <w:t>本项目不接受联合体竞标。</w:t>
      </w:r>
    </w:p>
    <w:p>
      <w:pPr>
        <w:pStyle w:val="11"/>
        <w:keepNext w:val="0"/>
        <w:keepLines w:val="0"/>
        <w:pageBreakBefore w:val="0"/>
        <w:kinsoku/>
        <w:wordWrap/>
        <w:overflowPunct/>
        <w:topLinePunct w:val="0"/>
        <w:autoSpaceDE/>
        <w:autoSpaceDN/>
        <w:bidi w:val="0"/>
        <w:adjustRightInd/>
        <w:snapToGrid/>
        <w:spacing w:line="440" w:lineRule="exact"/>
        <w:textAlignment w:val="auto"/>
        <w:outlineLvl w:val="2"/>
        <w:rPr>
          <w:rFonts w:hint="eastAsia" w:hAnsi="宋体"/>
          <w:b/>
          <w:color w:val="auto"/>
          <w:sz w:val="21"/>
          <w:szCs w:val="21"/>
          <w:highlight w:val="none"/>
        </w:rPr>
      </w:pPr>
      <w:r>
        <w:rPr>
          <w:rFonts w:hint="eastAsia" w:hAnsi="宋体"/>
          <w:b/>
          <w:color w:val="auto"/>
          <w:sz w:val="21"/>
          <w:szCs w:val="21"/>
          <w:highlight w:val="none"/>
        </w:rPr>
        <w:t>3.竞标费用</w:t>
      </w:r>
      <w:bookmarkEnd w:id="9"/>
    </w:p>
    <w:p>
      <w:pPr>
        <w:pStyle w:val="11"/>
        <w:keepNext w:val="0"/>
        <w:keepLines w:val="0"/>
        <w:pageBreakBefore w:val="0"/>
        <w:kinsoku/>
        <w:wordWrap/>
        <w:overflowPunct/>
        <w:topLinePunct w:val="0"/>
        <w:autoSpaceDE/>
        <w:autoSpaceDN/>
        <w:bidi w:val="0"/>
        <w:adjustRightInd/>
        <w:snapToGrid/>
        <w:spacing w:line="440" w:lineRule="exact"/>
        <w:ind w:firstLine="472" w:firstLineChars="225"/>
        <w:textAlignment w:val="auto"/>
        <w:rPr>
          <w:rFonts w:hint="eastAsia" w:hAnsi="宋体"/>
          <w:color w:val="auto"/>
          <w:sz w:val="21"/>
          <w:szCs w:val="21"/>
          <w:highlight w:val="none"/>
        </w:rPr>
      </w:pPr>
      <w:r>
        <w:rPr>
          <w:rFonts w:hint="eastAsia" w:hAnsi="宋体"/>
          <w:color w:val="auto"/>
          <w:sz w:val="21"/>
          <w:szCs w:val="21"/>
          <w:highlight w:val="none"/>
        </w:rPr>
        <w:t>3.1竞标人应自行承担所有与本次竞标有关的全部费用。</w:t>
      </w:r>
    </w:p>
    <w:p>
      <w:pPr>
        <w:pStyle w:val="11"/>
        <w:keepNext w:val="0"/>
        <w:keepLines w:val="0"/>
        <w:pageBreakBefore w:val="0"/>
        <w:kinsoku/>
        <w:wordWrap/>
        <w:overflowPunct/>
        <w:topLinePunct w:val="0"/>
        <w:autoSpaceDE/>
        <w:autoSpaceDN/>
        <w:bidi w:val="0"/>
        <w:adjustRightInd/>
        <w:snapToGrid/>
        <w:spacing w:line="440" w:lineRule="exact"/>
        <w:ind w:firstLine="540" w:firstLineChars="225"/>
        <w:textAlignment w:val="auto"/>
        <w:rPr>
          <w:rFonts w:hint="eastAsia" w:hAnsi="宋体"/>
          <w:color w:val="auto"/>
          <w:sz w:val="24"/>
          <w:szCs w:val="24"/>
          <w:highlight w:val="none"/>
        </w:rPr>
      </w:pPr>
    </w:p>
    <w:p>
      <w:pPr>
        <w:pStyle w:val="11"/>
        <w:wordWrap/>
        <w:adjustRightInd/>
        <w:spacing w:line="360" w:lineRule="exact"/>
        <w:jc w:val="center"/>
        <w:textAlignment w:val="auto"/>
        <w:outlineLvl w:val="1"/>
        <w:rPr>
          <w:rFonts w:hint="eastAsia" w:hAnsi="宋体"/>
          <w:b/>
          <w:bCs/>
          <w:color w:val="auto"/>
          <w:sz w:val="28"/>
          <w:szCs w:val="28"/>
          <w:highlight w:val="none"/>
        </w:rPr>
      </w:pPr>
      <w:bookmarkStart w:id="10" w:name="_Toc22886"/>
      <w:r>
        <w:rPr>
          <w:rFonts w:hint="eastAsia" w:hAnsi="宋体"/>
          <w:b/>
          <w:bCs/>
          <w:color w:val="auto"/>
          <w:sz w:val="28"/>
          <w:szCs w:val="28"/>
          <w:highlight w:val="none"/>
          <w:lang w:val="en-US" w:eastAsia="zh-CN"/>
        </w:rPr>
        <w:t xml:space="preserve">    </w:t>
      </w:r>
      <w:r>
        <w:rPr>
          <w:rFonts w:hint="eastAsia" w:hAnsi="宋体"/>
          <w:b/>
          <w:bCs/>
          <w:color w:val="auto"/>
          <w:sz w:val="28"/>
          <w:szCs w:val="28"/>
          <w:highlight w:val="none"/>
        </w:rPr>
        <w:t>二   竞争性谈判采购文件书（简称采购文件书）</w:t>
      </w:r>
      <w:bookmarkEnd w:id="10"/>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hAnsi="宋体"/>
          <w:b/>
          <w:color w:val="auto"/>
          <w:sz w:val="21"/>
          <w:szCs w:val="21"/>
          <w:highlight w:val="none"/>
        </w:rPr>
      </w:pPr>
      <w:bookmarkStart w:id="11" w:name="_Toc15874"/>
      <w:r>
        <w:rPr>
          <w:rFonts w:hint="eastAsia" w:hAnsi="宋体"/>
          <w:b/>
          <w:color w:val="auto"/>
          <w:sz w:val="21"/>
          <w:szCs w:val="21"/>
          <w:highlight w:val="none"/>
        </w:rPr>
        <w:t>4.</w:t>
      </w:r>
      <w:bookmarkEnd w:id="11"/>
      <w:r>
        <w:rPr>
          <w:rFonts w:hint="eastAsia" w:ascii="宋体" w:hAnsi="宋体"/>
          <w:b/>
          <w:color w:val="auto"/>
          <w:kern w:val="2"/>
          <w:sz w:val="21"/>
          <w:szCs w:val="21"/>
          <w:highlight w:val="none"/>
        </w:rPr>
        <w:t>竞争性谈判采购文件构成</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4.1</w:t>
      </w:r>
      <w:r>
        <w:rPr>
          <w:rFonts w:hint="eastAsia" w:ascii="宋体" w:hAnsi="宋体"/>
          <w:color w:val="auto"/>
          <w:kern w:val="2"/>
          <w:sz w:val="21"/>
          <w:szCs w:val="21"/>
          <w:highlight w:val="none"/>
        </w:rPr>
        <w:t>竞争性谈判采购文件包括：</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⑴竞标公告；</w:t>
      </w:r>
    </w:p>
    <w:p>
      <w:pPr>
        <w:pStyle w:val="11"/>
        <w:keepNext w:val="0"/>
        <w:keepLines w:val="0"/>
        <w:pageBreakBefore w:val="0"/>
        <w:widowControl w:val="0"/>
        <w:kinsoku/>
        <w:wordWrap/>
        <w:overflowPunct/>
        <w:topLinePunct w:val="0"/>
        <w:autoSpaceDE/>
        <w:autoSpaceDN/>
        <w:bidi w:val="0"/>
        <w:adjustRightInd/>
        <w:snapToGrid/>
        <w:spacing w:line="440" w:lineRule="exact"/>
        <w:ind w:firstLine="426"/>
        <w:textAlignment w:val="auto"/>
        <w:rPr>
          <w:rFonts w:hint="eastAsia" w:hAnsi="宋体"/>
          <w:color w:val="auto"/>
          <w:sz w:val="21"/>
          <w:szCs w:val="21"/>
          <w:highlight w:val="none"/>
        </w:rPr>
      </w:pPr>
      <w:r>
        <w:rPr>
          <w:rFonts w:hint="eastAsia" w:hAnsi="宋体"/>
          <w:color w:val="auto"/>
          <w:sz w:val="21"/>
          <w:szCs w:val="21"/>
          <w:highlight w:val="none"/>
        </w:rPr>
        <w:t>⑵竞标人须知及前附表；</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⑶</w:t>
      </w:r>
      <w:r>
        <w:rPr>
          <w:rFonts w:hint="eastAsia" w:hAnsi="宋体"/>
          <w:color w:val="auto"/>
          <w:sz w:val="21"/>
          <w:szCs w:val="21"/>
          <w:highlight w:val="none"/>
          <w:lang w:eastAsia="zh-CN"/>
        </w:rPr>
        <w:t>货物需求一览表</w:t>
      </w:r>
      <w:r>
        <w:rPr>
          <w:rFonts w:hint="eastAsia" w:hAnsi="宋体"/>
          <w:color w:val="auto"/>
          <w:sz w:val="21"/>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⑷合同基本条款及合同（格式）；</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⑸评标原则及成交标准；</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⑹竞标文件（格式）。</w:t>
      </w:r>
    </w:p>
    <w:p>
      <w:pPr>
        <w:ind w:firstLine="420" w:firstLineChars="200"/>
        <w:rPr>
          <w:rFonts w:hint="eastAsia" w:eastAsia="宋体"/>
          <w:color w:val="auto"/>
          <w:highlight w:val="none"/>
          <w:lang w:val="en-US" w:eastAsia="zh-CN"/>
        </w:rPr>
      </w:pPr>
      <w:r>
        <w:rPr>
          <w:rFonts w:hint="eastAsia" w:hAnsi="宋体"/>
          <w:color w:val="auto"/>
          <w:sz w:val="21"/>
          <w:szCs w:val="21"/>
          <w:highlight w:val="none"/>
          <w:lang w:val="en-US" w:eastAsia="zh-CN"/>
        </w:rPr>
        <w:t>4.2</w:t>
      </w:r>
      <w:r>
        <w:rPr>
          <w:rFonts w:hint="eastAsia" w:ascii="宋体" w:hAnsi="宋体"/>
          <w:color w:val="auto"/>
          <w:sz w:val="21"/>
          <w:szCs w:val="21"/>
          <w:highlight w:val="none"/>
        </w:rPr>
        <w:t>竞标单位应认真审阅竞争性谈判采购文件中所有的竞标须知、条件、条款、格式、评标办法，如发现文件中有误或要求不合理的，竞标单位必须在竞标截止时间前提出澄清要求，否则，由此产生的后果由竞标单位负责。如果竞标单位编制的竞标文件不能满足竞争性谈判采购文件要求时，其竞标文件将被拒绝。</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hAnsi="宋体"/>
          <w:color w:val="auto"/>
          <w:sz w:val="21"/>
          <w:szCs w:val="21"/>
          <w:highlight w:val="none"/>
        </w:rPr>
      </w:pPr>
      <w:bookmarkStart w:id="12" w:name="_Toc17320"/>
      <w:r>
        <w:rPr>
          <w:rFonts w:hint="eastAsia" w:hAnsi="宋体"/>
          <w:b/>
          <w:color w:val="auto"/>
          <w:sz w:val="21"/>
          <w:szCs w:val="21"/>
          <w:highlight w:val="none"/>
        </w:rPr>
        <w:t xml:space="preserve">5. </w:t>
      </w:r>
      <w:r>
        <w:rPr>
          <w:rFonts w:hint="eastAsia" w:ascii="宋体" w:hAnsi="宋体"/>
          <w:b/>
          <w:color w:val="auto"/>
          <w:kern w:val="2"/>
          <w:sz w:val="21"/>
          <w:szCs w:val="21"/>
          <w:highlight w:val="none"/>
        </w:rPr>
        <w:t>竞争性谈判采购文件</w:t>
      </w:r>
      <w:r>
        <w:rPr>
          <w:rFonts w:hint="eastAsia" w:hAnsi="宋体"/>
          <w:b/>
          <w:color w:val="auto"/>
          <w:sz w:val="21"/>
          <w:szCs w:val="21"/>
          <w:highlight w:val="none"/>
        </w:rPr>
        <w:t>的澄清和修改</w:t>
      </w:r>
      <w:bookmarkEnd w:id="12"/>
    </w:p>
    <w:p>
      <w:pPr>
        <w:autoSpaceDE w:val="0"/>
        <w:autoSpaceDN w:val="0"/>
        <w:spacing w:line="400" w:lineRule="exact"/>
        <w:ind w:right="99" w:rightChars="47" w:firstLine="315" w:firstLineChars="150"/>
        <w:jc w:val="left"/>
        <w:textAlignment w:val="auto"/>
        <w:rPr>
          <w:rFonts w:ascii="宋体"/>
          <w:color w:val="auto"/>
          <w:sz w:val="21"/>
          <w:szCs w:val="21"/>
          <w:highlight w:val="none"/>
        </w:rPr>
      </w:pPr>
      <w:bookmarkStart w:id="13" w:name="_Toc3445"/>
      <w:r>
        <w:rPr>
          <w:rFonts w:hint="eastAsia" w:ascii="宋体" w:hAnsi="宋体"/>
          <w:color w:val="auto"/>
          <w:sz w:val="21"/>
          <w:szCs w:val="21"/>
          <w:highlight w:val="none"/>
          <w:lang w:val="en-US" w:eastAsia="zh-CN"/>
        </w:rPr>
        <w:t>5</w:t>
      </w:r>
      <w:r>
        <w:rPr>
          <w:rFonts w:ascii="宋体" w:hAnsi="宋体"/>
          <w:color w:val="auto"/>
          <w:sz w:val="21"/>
          <w:szCs w:val="21"/>
          <w:highlight w:val="none"/>
        </w:rPr>
        <w:t xml:space="preserve">.1 </w:t>
      </w:r>
      <w:r>
        <w:rPr>
          <w:rFonts w:hint="eastAsia" w:ascii="宋体" w:hAnsi="宋体"/>
          <w:color w:val="auto"/>
          <w:sz w:val="21"/>
          <w:szCs w:val="21"/>
          <w:highlight w:val="none"/>
        </w:rPr>
        <w:t>竞标单位在收到竞争性谈判采购文件后，应仔细阅读和检查竞争性谈判采购文件，若有疑问需要澄清，应于收到竞争性谈判采购文件后，在竞标截止日期前</w:t>
      </w:r>
      <w:r>
        <w:rPr>
          <w:rFonts w:ascii="宋体" w:hAnsi="宋体"/>
          <w:color w:val="auto"/>
          <w:sz w:val="21"/>
          <w:szCs w:val="21"/>
          <w:highlight w:val="none"/>
        </w:rPr>
        <w:t>3</w:t>
      </w:r>
      <w:r>
        <w:rPr>
          <w:rFonts w:hint="eastAsia" w:ascii="宋体" w:hAnsi="宋体"/>
          <w:color w:val="auto"/>
          <w:sz w:val="21"/>
          <w:szCs w:val="21"/>
          <w:highlight w:val="none"/>
        </w:rPr>
        <w:t>个工作日，以书面形式向采购代理单位提出澄清要求，采购代理单位在规定时间内以书面形式答复所有竞标单位。竞标单位在收到澄清后，应在竞标人须知前附表规定的时间内以书面形式回复采购代理单位，确认已收到该澄清。</w:t>
      </w:r>
    </w:p>
    <w:p>
      <w:pPr>
        <w:autoSpaceDE w:val="0"/>
        <w:autoSpaceDN w:val="0"/>
        <w:spacing w:line="400" w:lineRule="exact"/>
        <w:ind w:right="99" w:rightChars="47" w:firstLine="315" w:firstLineChars="150"/>
        <w:jc w:val="left"/>
        <w:textAlignment w:val="auto"/>
        <w:rPr>
          <w:rFonts w:ascii="宋体"/>
          <w:color w:val="auto"/>
          <w:sz w:val="21"/>
          <w:szCs w:val="21"/>
          <w:highlight w:val="none"/>
        </w:rPr>
      </w:pPr>
      <w:r>
        <w:rPr>
          <w:rFonts w:hint="eastAsia" w:ascii="宋体" w:hAnsi="宋体"/>
          <w:color w:val="auto"/>
          <w:sz w:val="21"/>
          <w:szCs w:val="21"/>
          <w:highlight w:val="none"/>
          <w:lang w:val="en-US" w:eastAsia="zh-CN"/>
        </w:rPr>
        <w:t>5</w:t>
      </w:r>
      <w:r>
        <w:rPr>
          <w:rFonts w:ascii="宋体" w:hAnsi="宋体"/>
          <w:color w:val="auto"/>
          <w:sz w:val="21"/>
          <w:szCs w:val="21"/>
          <w:highlight w:val="none"/>
        </w:rPr>
        <w:t xml:space="preserve">.2 </w:t>
      </w:r>
      <w:r>
        <w:rPr>
          <w:rFonts w:hint="eastAsia" w:ascii="宋体" w:hAnsi="宋体"/>
          <w:color w:val="auto"/>
          <w:sz w:val="21"/>
          <w:szCs w:val="21"/>
          <w:highlight w:val="none"/>
        </w:rPr>
        <w:t>采购代理单位对竞标单位在规定时间之外所提出的问题概不解答，并视为竞标单位已默认接受竞争性谈判采购文件的所有条款处置。</w:t>
      </w:r>
    </w:p>
    <w:p>
      <w:pPr>
        <w:autoSpaceDE w:val="0"/>
        <w:autoSpaceDN w:val="0"/>
        <w:spacing w:line="400" w:lineRule="exact"/>
        <w:ind w:right="420" w:rightChars="200" w:firstLine="315" w:firstLineChars="150"/>
        <w:textAlignment w:val="auto"/>
        <w:rPr>
          <w:rFonts w:ascii="宋体"/>
          <w:color w:val="auto"/>
          <w:sz w:val="21"/>
          <w:szCs w:val="21"/>
          <w:highlight w:val="none"/>
        </w:rPr>
      </w:pPr>
      <w:r>
        <w:rPr>
          <w:rFonts w:hint="eastAsia" w:ascii="宋体" w:hAnsi="宋体"/>
          <w:color w:val="auto"/>
          <w:sz w:val="21"/>
          <w:szCs w:val="21"/>
          <w:highlight w:val="none"/>
          <w:lang w:val="en-US" w:eastAsia="zh-CN"/>
        </w:rPr>
        <w:t>5</w:t>
      </w:r>
      <w:r>
        <w:rPr>
          <w:rFonts w:ascii="宋体" w:hAnsi="宋体"/>
          <w:color w:val="auto"/>
          <w:sz w:val="21"/>
          <w:szCs w:val="21"/>
          <w:highlight w:val="none"/>
        </w:rPr>
        <w:t xml:space="preserve">.3 </w:t>
      </w:r>
      <w:r>
        <w:rPr>
          <w:rFonts w:hint="eastAsia" w:ascii="宋体" w:hAnsi="宋体"/>
          <w:color w:val="auto"/>
          <w:sz w:val="21"/>
          <w:szCs w:val="21"/>
          <w:highlight w:val="none"/>
        </w:rPr>
        <w:t>竞标答疑</w:t>
      </w:r>
    </w:p>
    <w:p>
      <w:pPr>
        <w:autoSpaceDE w:val="0"/>
        <w:autoSpaceDN w:val="0"/>
        <w:spacing w:line="400" w:lineRule="exact"/>
        <w:ind w:right="99" w:rightChars="47" w:firstLine="315" w:firstLineChars="150"/>
        <w:textAlignment w:val="auto"/>
        <w:rPr>
          <w:rFonts w:ascii="宋体"/>
          <w:color w:val="auto"/>
          <w:sz w:val="21"/>
          <w:szCs w:val="21"/>
          <w:highlight w:val="none"/>
        </w:rPr>
      </w:pPr>
      <w:r>
        <w:rPr>
          <w:rFonts w:hint="eastAsia" w:ascii="宋体" w:hAnsi="宋体"/>
          <w:color w:val="auto"/>
          <w:sz w:val="21"/>
          <w:szCs w:val="21"/>
          <w:highlight w:val="none"/>
          <w:lang w:val="en-US" w:eastAsia="zh-CN"/>
        </w:rPr>
        <w:t>5</w:t>
      </w:r>
      <w:r>
        <w:rPr>
          <w:rFonts w:ascii="宋体" w:hAnsi="宋体"/>
          <w:color w:val="auto"/>
          <w:sz w:val="21"/>
          <w:szCs w:val="21"/>
          <w:highlight w:val="none"/>
        </w:rPr>
        <w:t xml:space="preserve">.3.1 </w:t>
      </w:r>
      <w:r>
        <w:rPr>
          <w:rFonts w:hint="eastAsia" w:ascii="宋体" w:hAnsi="宋体"/>
          <w:color w:val="auto"/>
          <w:sz w:val="21"/>
          <w:szCs w:val="21"/>
          <w:highlight w:val="none"/>
        </w:rPr>
        <w:t>竞标单位提出的与竞标有关的任何问题须在竞标截止日期前</w:t>
      </w:r>
      <w:r>
        <w:rPr>
          <w:rFonts w:ascii="宋体" w:hAnsi="宋体"/>
          <w:color w:val="auto"/>
          <w:sz w:val="21"/>
          <w:szCs w:val="21"/>
          <w:highlight w:val="none"/>
        </w:rPr>
        <w:t>3</w:t>
      </w:r>
      <w:r>
        <w:rPr>
          <w:rFonts w:hint="eastAsia" w:ascii="宋体" w:hAnsi="宋体"/>
          <w:color w:val="auto"/>
          <w:sz w:val="21"/>
          <w:szCs w:val="21"/>
          <w:highlight w:val="none"/>
        </w:rPr>
        <w:t>个工作日，以书面形式送达采购代理单位。如果竞标单位在规定的时间内提出的问题在答疑文件中未得到书面解答的，应立即以书面形式报告采购单位，否则将视为提出的问题不再需要答复。</w:t>
      </w:r>
    </w:p>
    <w:p>
      <w:pPr>
        <w:autoSpaceDE w:val="0"/>
        <w:autoSpaceDN w:val="0"/>
        <w:spacing w:line="400" w:lineRule="exact"/>
        <w:ind w:right="99" w:rightChars="47" w:firstLine="315" w:firstLineChars="150"/>
        <w:textAlignment w:val="auto"/>
        <w:rPr>
          <w:rFonts w:ascii="宋体"/>
          <w:color w:val="auto"/>
          <w:sz w:val="21"/>
          <w:szCs w:val="21"/>
          <w:highlight w:val="none"/>
        </w:rPr>
      </w:pPr>
      <w:r>
        <w:rPr>
          <w:rFonts w:hint="eastAsia" w:ascii="宋体" w:hAnsi="宋体"/>
          <w:color w:val="auto"/>
          <w:sz w:val="21"/>
          <w:szCs w:val="21"/>
          <w:highlight w:val="none"/>
          <w:lang w:val="en-US" w:eastAsia="zh-CN"/>
        </w:rPr>
        <w:t>5</w:t>
      </w:r>
      <w:r>
        <w:rPr>
          <w:rFonts w:ascii="宋体" w:hAnsi="宋体"/>
          <w:color w:val="auto"/>
          <w:sz w:val="21"/>
          <w:szCs w:val="21"/>
          <w:highlight w:val="none"/>
        </w:rPr>
        <w:t xml:space="preserve">.3.2 </w:t>
      </w:r>
      <w:r>
        <w:rPr>
          <w:rFonts w:hint="eastAsia" w:ascii="宋体" w:hAnsi="宋体"/>
          <w:color w:val="auto"/>
          <w:sz w:val="21"/>
          <w:szCs w:val="21"/>
          <w:highlight w:val="none"/>
        </w:rPr>
        <w:t>补遗文件包括所有问题和答复，补遗文件将迅速提供给所有获得竞争性谈判采购文件的竞标单位。由于竞标单位书面提出而产生的对本须知</w:t>
      </w:r>
      <w:r>
        <w:rPr>
          <w:rFonts w:ascii="宋体" w:hAnsi="宋体"/>
          <w:color w:val="auto"/>
          <w:sz w:val="21"/>
          <w:szCs w:val="21"/>
          <w:highlight w:val="none"/>
        </w:rPr>
        <w:t>6.1</w:t>
      </w:r>
      <w:r>
        <w:rPr>
          <w:rFonts w:hint="eastAsia" w:ascii="宋体" w:hAnsi="宋体"/>
          <w:color w:val="auto"/>
          <w:sz w:val="21"/>
          <w:szCs w:val="21"/>
          <w:highlight w:val="none"/>
        </w:rPr>
        <w:t>款中所列竞争性谈判采购文件的修改，由采购单位按照本须知第</w:t>
      </w:r>
      <w:r>
        <w:rPr>
          <w:rFonts w:ascii="宋体" w:hAnsi="宋体"/>
          <w:color w:val="auto"/>
          <w:sz w:val="21"/>
          <w:szCs w:val="21"/>
          <w:highlight w:val="none"/>
        </w:rPr>
        <w:t>7</w:t>
      </w:r>
      <w:r>
        <w:rPr>
          <w:rFonts w:hint="eastAsia" w:ascii="宋体" w:hAnsi="宋体"/>
          <w:color w:val="auto"/>
          <w:sz w:val="21"/>
          <w:szCs w:val="21"/>
          <w:highlight w:val="none"/>
        </w:rPr>
        <w:t>条的规定，以补充通知的方式发出。</w:t>
      </w:r>
    </w:p>
    <w:p>
      <w:pPr>
        <w:autoSpaceDE w:val="0"/>
        <w:autoSpaceDN w:val="0"/>
        <w:spacing w:line="400" w:lineRule="exact"/>
        <w:ind w:right="97" w:rightChars="46"/>
        <w:textAlignment w:val="auto"/>
        <w:rPr>
          <w:rFonts w:ascii="宋体"/>
          <w:color w:val="auto"/>
          <w:sz w:val="21"/>
          <w:szCs w:val="21"/>
          <w:highlight w:val="none"/>
        </w:rPr>
      </w:pPr>
      <w:bookmarkStart w:id="14" w:name="_Toc216343341"/>
      <w:bookmarkStart w:id="15" w:name="_Toc203972133"/>
      <w:bookmarkStart w:id="16" w:name="_Toc6715880"/>
      <w:bookmarkStart w:id="17" w:name="_Toc198638039"/>
      <w:bookmarkStart w:id="18" w:name="_Toc216343463"/>
      <w:r>
        <w:rPr>
          <w:rFonts w:hint="eastAsia" w:ascii="宋体" w:hAnsi="宋体"/>
          <w:b/>
          <w:color w:val="auto"/>
          <w:kern w:val="2"/>
          <w:sz w:val="21"/>
          <w:szCs w:val="21"/>
          <w:highlight w:val="none"/>
          <w:lang w:val="en-US" w:eastAsia="zh-CN"/>
        </w:rPr>
        <w:t>5.4</w:t>
      </w:r>
      <w:r>
        <w:rPr>
          <w:rFonts w:hint="eastAsia" w:ascii="宋体" w:hAnsi="宋体"/>
          <w:b/>
          <w:color w:val="auto"/>
          <w:kern w:val="2"/>
          <w:sz w:val="21"/>
          <w:szCs w:val="21"/>
          <w:highlight w:val="none"/>
        </w:rPr>
        <w:t>竞争性谈判采购文件的修改</w:t>
      </w:r>
      <w:bookmarkEnd w:id="14"/>
      <w:bookmarkEnd w:id="15"/>
      <w:bookmarkEnd w:id="16"/>
      <w:bookmarkEnd w:id="17"/>
      <w:bookmarkEnd w:id="18"/>
    </w:p>
    <w:p>
      <w:pPr>
        <w:widowControl/>
        <w:adjustRightInd/>
        <w:snapToGrid w:val="0"/>
        <w:spacing w:line="400" w:lineRule="exact"/>
        <w:ind w:right="97" w:rightChars="46" w:firstLine="367" w:firstLineChars="175"/>
        <w:textAlignment w:val="auto"/>
        <w:rPr>
          <w:rFonts w:ascii="宋体"/>
          <w:color w:val="auto"/>
          <w:sz w:val="21"/>
          <w:szCs w:val="21"/>
          <w:highlight w:val="none"/>
        </w:rPr>
      </w:pPr>
      <w:r>
        <w:rPr>
          <w:rFonts w:hint="eastAsia" w:ascii="宋体" w:hAnsi="宋体"/>
          <w:color w:val="auto"/>
          <w:sz w:val="21"/>
          <w:szCs w:val="21"/>
          <w:highlight w:val="none"/>
          <w:lang w:val="en-US" w:eastAsia="zh-CN"/>
        </w:rPr>
        <w:t>5.4</w:t>
      </w:r>
      <w:r>
        <w:rPr>
          <w:rFonts w:ascii="宋体" w:hAnsi="宋体"/>
          <w:color w:val="auto"/>
          <w:sz w:val="21"/>
          <w:szCs w:val="21"/>
          <w:highlight w:val="none"/>
        </w:rPr>
        <w:t xml:space="preserve">.1 </w:t>
      </w:r>
      <w:r>
        <w:rPr>
          <w:rFonts w:hint="eastAsia" w:ascii="宋体" w:hAnsi="宋体"/>
          <w:color w:val="auto"/>
          <w:sz w:val="21"/>
          <w:szCs w:val="21"/>
          <w:highlight w:val="none"/>
        </w:rPr>
        <w:t>在竞标截止日期3个工作日前，采购单位可以书面形式修改竞争性谈判采购文件，并通知所有已购买竞争性谈判采购文件的竞标单位。</w:t>
      </w:r>
    </w:p>
    <w:p>
      <w:pPr>
        <w:autoSpaceDE w:val="0"/>
        <w:autoSpaceDN w:val="0"/>
        <w:spacing w:line="400" w:lineRule="exact"/>
        <w:ind w:right="97" w:rightChars="46" w:firstLine="315" w:firstLineChars="150"/>
        <w:jc w:val="left"/>
        <w:textAlignment w:val="auto"/>
        <w:rPr>
          <w:rFonts w:ascii="宋体"/>
          <w:color w:val="auto"/>
          <w:sz w:val="21"/>
          <w:szCs w:val="21"/>
          <w:highlight w:val="none"/>
        </w:rPr>
      </w:pPr>
      <w:r>
        <w:rPr>
          <w:rFonts w:hint="eastAsia" w:ascii="宋体" w:hAnsi="宋体"/>
          <w:color w:val="auto"/>
          <w:sz w:val="21"/>
          <w:szCs w:val="21"/>
          <w:highlight w:val="none"/>
          <w:lang w:val="en-US" w:eastAsia="zh-CN"/>
        </w:rPr>
        <w:t>5.4</w:t>
      </w:r>
      <w:r>
        <w:rPr>
          <w:rFonts w:ascii="宋体" w:hAnsi="宋体"/>
          <w:color w:val="auto"/>
          <w:sz w:val="21"/>
          <w:szCs w:val="21"/>
          <w:highlight w:val="none"/>
        </w:rPr>
        <w:t xml:space="preserve">.2 </w:t>
      </w:r>
      <w:r>
        <w:rPr>
          <w:rFonts w:hint="eastAsia" w:ascii="宋体" w:hAnsi="宋体"/>
          <w:color w:val="auto"/>
          <w:sz w:val="21"/>
          <w:szCs w:val="21"/>
          <w:highlight w:val="none"/>
        </w:rPr>
        <w:t>竞争性谈判采购文件的修改以书面形式报采购管理机构备案后，发送给所有获得竞争性谈判采购文件的竞标单位。竞标单位在收到该修改文件后，应立即以书面形式予以确认。竞争性谈判采购文件的修改内容作为竞争性谈判采购文件的组成部分，具有约束作用。</w:t>
      </w:r>
    </w:p>
    <w:p>
      <w:pPr>
        <w:tabs>
          <w:tab w:val="left" w:pos="9540"/>
        </w:tabs>
        <w:autoSpaceDE w:val="0"/>
        <w:autoSpaceDN w:val="0"/>
        <w:spacing w:line="400" w:lineRule="exact"/>
        <w:ind w:right="97" w:rightChars="46" w:firstLine="315" w:firstLineChars="150"/>
        <w:jc w:val="left"/>
        <w:textAlignment w:val="auto"/>
        <w:rPr>
          <w:rFonts w:ascii="宋体"/>
          <w:color w:val="auto"/>
          <w:sz w:val="21"/>
          <w:szCs w:val="21"/>
          <w:highlight w:val="none"/>
        </w:rPr>
      </w:pPr>
      <w:r>
        <w:rPr>
          <w:rFonts w:hint="eastAsia" w:ascii="宋体" w:hAnsi="宋体"/>
          <w:color w:val="auto"/>
          <w:sz w:val="21"/>
          <w:szCs w:val="21"/>
          <w:highlight w:val="none"/>
          <w:lang w:val="en-US" w:eastAsia="zh-CN"/>
        </w:rPr>
        <w:t>5.4</w:t>
      </w:r>
      <w:r>
        <w:rPr>
          <w:rFonts w:ascii="宋体" w:hAnsi="宋体"/>
          <w:color w:val="auto"/>
          <w:sz w:val="21"/>
          <w:szCs w:val="21"/>
          <w:highlight w:val="none"/>
        </w:rPr>
        <w:t xml:space="preserve">.3 </w:t>
      </w:r>
      <w:r>
        <w:rPr>
          <w:rFonts w:hint="eastAsia" w:ascii="宋体" w:hAnsi="宋体"/>
          <w:color w:val="auto"/>
          <w:sz w:val="21"/>
          <w:szCs w:val="21"/>
          <w:highlight w:val="none"/>
        </w:rPr>
        <w:t>竞争性谈判采购文件的澄清、修改、补充等内容均以书面形式明确的内容为准。当竞争性谈判采购文件、竞争性谈判采购文件的澄清、修改、补充在同一内容的表述不一致时，以发出时间排序最后的书面文件为准。</w:t>
      </w:r>
    </w:p>
    <w:p>
      <w:pPr>
        <w:tabs>
          <w:tab w:val="left" w:pos="9360"/>
          <w:tab w:val="left" w:pos="9540"/>
        </w:tabs>
        <w:autoSpaceDE w:val="0"/>
        <w:autoSpaceDN w:val="0"/>
        <w:spacing w:line="400" w:lineRule="exact"/>
        <w:ind w:right="97" w:rightChars="46" w:firstLine="315" w:firstLineChars="150"/>
        <w:jc w:val="left"/>
        <w:textAlignment w:val="auto"/>
        <w:rPr>
          <w:rFonts w:hint="eastAsia" w:ascii="宋体" w:hAnsi="宋体"/>
          <w:color w:val="auto"/>
          <w:kern w:val="2"/>
          <w:sz w:val="24"/>
          <w:szCs w:val="24"/>
          <w:highlight w:val="none"/>
        </w:rPr>
      </w:pPr>
      <w:r>
        <w:rPr>
          <w:rFonts w:hint="eastAsia" w:ascii="宋体" w:hAnsi="宋体"/>
          <w:color w:val="auto"/>
          <w:sz w:val="21"/>
          <w:szCs w:val="21"/>
          <w:highlight w:val="none"/>
          <w:lang w:val="en-US" w:eastAsia="zh-CN"/>
        </w:rPr>
        <w:t>5.4</w:t>
      </w:r>
      <w:r>
        <w:rPr>
          <w:rFonts w:ascii="宋体" w:hAnsi="宋体"/>
          <w:color w:val="auto"/>
          <w:sz w:val="21"/>
          <w:szCs w:val="21"/>
          <w:highlight w:val="none"/>
        </w:rPr>
        <w:t>.</w:t>
      </w:r>
      <w:r>
        <w:rPr>
          <w:rFonts w:ascii="宋体" w:hAnsi="宋体"/>
          <w:color w:val="auto"/>
          <w:kern w:val="2"/>
          <w:sz w:val="21"/>
          <w:szCs w:val="21"/>
          <w:highlight w:val="none"/>
        </w:rPr>
        <w:t xml:space="preserve">4 </w:t>
      </w:r>
      <w:r>
        <w:rPr>
          <w:rFonts w:hint="eastAsia" w:ascii="宋体" w:hAnsi="宋体"/>
          <w:color w:val="auto"/>
          <w:kern w:val="2"/>
          <w:sz w:val="21"/>
          <w:szCs w:val="21"/>
          <w:highlight w:val="none"/>
        </w:rPr>
        <w:t>为使竞标单位在编制竞标文件时有充分的时间对竞争性谈判采购文件的澄清、修改、补充等内容进行研究，采购单位可酌情延长提交竞标文件的截止时间，具体时间在竞争性谈判采购文件的修改、补充等通知中予以明确。</w:t>
      </w: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hAnsi="宋体"/>
          <w:b/>
          <w:bCs/>
          <w:color w:val="auto"/>
          <w:sz w:val="21"/>
          <w:szCs w:val="21"/>
          <w:highlight w:val="none"/>
        </w:rPr>
      </w:pPr>
      <w:r>
        <w:rPr>
          <w:rFonts w:hint="eastAsia" w:hAnsi="宋体"/>
          <w:b/>
          <w:bCs/>
          <w:color w:val="auto"/>
          <w:sz w:val="28"/>
          <w:szCs w:val="28"/>
          <w:highlight w:val="none"/>
        </w:rPr>
        <w:t>三    竞标文件的编制</w:t>
      </w:r>
      <w:bookmarkEnd w:id="13"/>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hAnsi="宋体"/>
          <w:color w:val="auto"/>
          <w:sz w:val="21"/>
          <w:szCs w:val="21"/>
          <w:highlight w:val="none"/>
        </w:rPr>
      </w:pPr>
      <w:bookmarkStart w:id="19" w:name="_Toc70"/>
      <w:r>
        <w:rPr>
          <w:rFonts w:hint="eastAsia" w:hAnsi="宋体"/>
          <w:b/>
          <w:color w:val="auto"/>
          <w:sz w:val="21"/>
          <w:szCs w:val="21"/>
          <w:highlight w:val="none"/>
          <w:lang w:val="en-US" w:eastAsia="zh-CN"/>
        </w:rPr>
        <w:t>6</w:t>
      </w:r>
      <w:r>
        <w:rPr>
          <w:rFonts w:hint="eastAsia" w:hAnsi="宋体"/>
          <w:b/>
          <w:color w:val="auto"/>
          <w:sz w:val="21"/>
          <w:szCs w:val="21"/>
          <w:highlight w:val="none"/>
        </w:rPr>
        <w:t>.竞标文件编写的注意事项</w:t>
      </w:r>
      <w:bookmarkEnd w:id="19"/>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lang w:val="en-US" w:eastAsia="zh-CN"/>
        </w:rPr>
        <w:t>6</w:t>
      </w:r>
      <w:r>
        <w:rPr>
          <w:rFonts w:hint="eastAsia" w:hAnsi="宋体"/>
          <w:color w:val="auto"/>
          <w:sz w:val="21"/>
          <w:szCs w:val="21"/>
          <w:highlight w:val="none"/>
        </w:rPr>
        <w:t>.1竞标人应仔细阅读采购文件书，按采购文件书的要求编制竞标文件。如果没有按采购文件书要求提交竞标文件，没有对采购文件书提出的实质性要求和条件作出响应，该竞标无效。</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lang w:val="en-US" w:eastAsia="zh-CN"/>
        </w:rPr>
        <w:t>6</w:t>
      </w:r>
      <w:r>
        <w:rPr>
          <w:rFonts w:hint="eastAsia" w:hAnsi="宋体"/>
          <w:color w:val="auto"/>
          <w:sz w:val="21"/>
          <w:szCs w:val="21"/>
          <w:highlight w:val="none"/>
        </w:rPr>
        <w:t>.2对采购文件书提出的实质性要求和条件作出响应是指竞标人必须对采购文件书中涉及竞标项目的价格、技术参数及性能要求、数量、售后服务及其它要求、合同主要条款等内容作出响应。</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ascii="宋体" w:hAnsi="宋体" w:eastAsia="宋体" w:cs="宋体"/>
          <w:b/>
          <w:color w:val="auto"/>
          <w:sz w:val="21"/>
          <w:szCs w:val="21"/>
          <w:highlight w:val="none"/>
        </w:rPr>
      </w:pPr>
      <w:bookmarkStart w:id="20" w:name="_Toc21979"/>
      <w:r>
        <w:rPr>
          <w:rFonts w:hint="eastAsia" w:ascii="宋体" w:hAnsi="宋体" w:eastAsia="宋体" w:cs="宋体"/>
          <w:b/>
          <w:color w:val="auto"/>
          <w:sz w:val="21"/>
          <w:szCs w:val="21"/>
          <w:highlight w:val="none"/>
          <w:lang w:val="en-US" w:eastAsia="zh-CN"/>
        </w:rPr>
        <w:t>7</w:t>
      </w:r>
      <w:r>
        <w:rPr>
          <w:rFonts w:hint="eastAsia" w:ascii="宋体" w:hAnsi="宋体" w:eastAsia="宋体" w:cs="宋体"/>
          <w:b/>
          <w:color w:val="auto"/>
          <w:sz w:val="21"/>
          <w:szCs w:val="21"/>
          <w:highlight w:val="none"/>
        </w:rPr>
        <w:t>.竞标文件的文字及计量单位</w:t>
      </w:r>
      <w:bookmarkEnd w:id="20"/>
    </w:p>
    <w:p>
      <w:pPr>
        <w:pStyle w:val="11"/>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.1竞标人的竞标文件以及竞标人与采购代理机构的所有来往的函件统一使用中文（另有规定的除外）。</w:t>
      </w:r>
    </w:p>
    <w:p>
      <w:pPr>
        <w:pStyle w:val="11"/>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.2竞标文件使用的计量单位除采购文件书中有特殊规定外，一律使用法定计量单位。</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ascii="宋体" w:hAnsi="宋体" w:eastAsia="宋体" w:cs="宋体"/>
          <w:b/>
          <w:color w:val="auto"/>
          <w:sz w:val="21"/>
          <w:szCs w:val="21"/>
          <w:highlight w:val="none"/>
        </w:rPr>
      </w:pPr>
      <w:bookmarkStart w:id="21" w:name="_Toc12019"/>
      <w:r>
        <w:rPr>
          <w:rFonts w:hint="eastAsia" w:ascii="宋体" w:hAnsi="宋体" w:eastAsia="宋体" w:cs="宋体"/>
          <w:b/>
          <w:color w:val="auto"/>
          <w:sz w:val="21"/>
          <w:szCs w:val="21"/>
          <w:highlight w:val="none"/>
          <w:lang w:val="en-US" w:eastAsia="zh-CN"/>
        </w:rPr>
        <w:t>8</w:t>
      </w:r>
      <w:r>
        <w:rPr>
          <w:rFonts w:hint="eastAsia" w:ascii="宋体" w:hAnsi="宋体" w:eastAsia="宋体" w:cs="宋体"/>
          <w:b/>
          <w:color w:val="auto"/>
          <w:sz w:val="21"/>
          <w:szCs w:val="21"/>
          <w:highlight w:val="none"/>
        </w:rPr>
        <w:t>.竞标文件的构成</w:t>
      </w:r>
      <w:bookmarkEnd w:id="21"/>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.1竞标人编写的且在竞标文件递交截止时间前递交的竞标文件必须包括下列内容，否则视为竞标文件不完整，谈判小组有权不予评审（竞标人必须按下列顺序自编目录及页码装订成册，</w:t>
      </w:r>
      <w:r>
        <w:rPr>
          <w:rFonts w:hint="eastAsia" w:ascii="宋体" w:hAnsi="宋体" w:eastAsia="宋体" w:cs="宋体"/>
          <w:b w:val="0"/>
          <w:bCs/>
          <w:color w:val="auto"/>
          <w:sz w:val="21"/>
          <w:szCs w:val="21"/>
          <w:highlight w:val="none"/>
        </w:rPr>
        <w:t>否则文件失散引起的后果自负）</w:t>
      </w:r>
      <w:r>
        <w:rPr>
          <w:rFonts w:hint="eastAsia" w:ascii="宋体" w:hAnsi="宋体" w:eastAsia="宋体" w:cs="宋体"/>
          <w:color w:val="auto"/>
          <w:sz w:val="21"/>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⑴竞标函；</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⑵竞标报价表；</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⑶货物规格偏离表；</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⑷资格证明文件；</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⑸货物合格证明文件；</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⑹售后服务承诺书；</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⑺竞标人认为有必要提供的其它材料</w:t>
      </w:r>
      <w:r>
        <w:rPr>
          <w:rFonts w:hint="eastAsia" w:ascii="宋体" w:hAnsi="宋体" w:eastAsia="宋体" w:cs="宋体"/>
          <w:color w:val="auto"/>
          <w:sz w:val="21"/>
          <w:szCs w:val="21"/>
          <w:highlight w:val="none"/>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2"/>
        <w:rPr>
          <w:rFonts w:hint="eastAsia" w:ascii="宋体" w:hAnsi="宋体" w:eastAsia="宋体" w:cs="宋体"/>
          <w:b/>
          <w:color w:val="auto"/>
          <w:sz w:val="21"/>
          <w:szCs w:val="21"/>
          <w:highlight w:val="none"/>
        </w:rPr>
      </w:pPr>
      <w:bookmarkStart w:id="22" w:name="_Toc10837"/>
      <w:r>
        <w:rPr>
          <w:rFonts w:hint="eastAsia" w:ascii="宋体" w:hAnsi="宋体" w:eastAsia="宋体" w:cs="宋体"/>
          <w:b/>
          <w:color w:val="auto"/>
          <w:sz w:val="21"/>
          <w:szCs w:val="21"/>
          <w:highlight w:val="none"/>
          <w:lang w:val="en-US" w:eastAsia="zh-CN"/>
        </w:rPr>
        <w:t>9.</w:t>
      </w:r>
      <w:r>
        <w:rPr>
          <w:rFonts w:hint="eastAsia" w:ascii="宋体" w:hAnsi="宋体" w:eastAsia="宋体" w:cs="宋体"/>
          <w:b/>
          <w:color w:val="auto"/>
          <w:sz w:val="21"/>
          <w:szCs w:val="21"/>
          <w:highlight w:val="none"/>
        </w:rPr>
        <w:t>竞标文件格式</w:t>
      </w:r>
      <w:bookmarkEnd w:id="22"/>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.1竞标人应按竞标文件提供的竞标函、竞标报价表、技术规格偏离表等格式详细完整地填写各项内容。</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.2在竞标报价表中,竞标人应详细标明所提供的货物名称、品牌型号规格、技术参数、配置、产地、生产厂家、数量及产品所执行的标准及标准号等。</w:t>
      </w:r>
      <w:bookmarkStart w:id="23" w:name="_Toc10145"/>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0</w:t>
      </w:r>
      <w:r>
        <w:rPr>
          <w:rFonts w:hint="eastAsia" w:ascii="宋体" w:hAnsi="宋体" w:eastAsia="宋体" w:cs="宋体"/>
          <w:b/>
          <w:color w:val="auto"/>
          <w:sz w:val="21"/>
          <w:szCs w:val="21"/>
          <w:highlight w:val="none"/>
        </w:rPr>
        <w:t>.竞标报价</w:t>
      </w:r>
      <w:bookmarkEnd w:id="23"/>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竞标文件的解释发生异议的，以中文文本为准。如果因竞标人原因引起的报价失误，并在谈判时被接受，其后果由竞标人自负。</w:t>
      </w:r>
    </w:p>
    <w:p>
      <w:pPr>
        <w:pStyle w:val="2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.2竞标报价：竞标人须就《</w:t>
      </w:r>
      <w:r>
        <w:rPr>
          <w:rFonts w:hint="eastAsia" w:ascii="宋体" w:hAnsi="宋体" w:eastAsia="宋体" w:cs="宋体"/>
          <w:color w:val="auto"/>
          <w:sz w:val="21"/>
          <w:szCs w:val="21"/>
          <w:highlight w:val="none"/>
          <w:lang w:eastAsia="zh-CN"/>
        </w:rPr>
        <w:t>货物需求一览表</w:t>
      </w:r>
      <w:r>
        <w:rPr>
          <w:rFonts w:hint="eastAsia" w:ascii="宋体" w:hAnsi="宋体" w:eastAsia="宋体" w:cs="宋体"/>
          <w:color w:val="auto"/>
          <w:sz w:val="21"/>
          <w:szCs w:val="21"/>
          <w:highlight w:val="none"/>
        </w:rPr>
        <w:t>》中所有货物内容作完整</w:t>
      </w:r>
      <w:r>
        <w:rPr>
          <w:rFonts w:hint="eastAsia" w:hAnsi="宋体" w:cs="宋体"/>
          <w:color w:val="auto"/>
          <w:sz w:val="21"/>
          <w:szCs w:val="21"/>
          <w:highlight w:val="none"/>
          <w:lang w:eastAsia="zh-CN"/>
        </w:rPr>
        <w:t>唯一</w:t>
      </w:r>
      <w:r>
        <w:rPr>
          <w:rFonts w:hint="eastAsia" w:ascii="宋体" w:hAnsi="宋体" w:eastAsia="宋体" w:cs="宋体"/>
          <w:color w:val="auto"/>
          <w:sz w:val="21"/>
          <w:szCs w:val="21"/>
          <w:highlight w:val="none"/>
        </w:rPr>
        <w:t>报价。</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.3 竞标人在最终报价表中所填报的货物内容如存在有漏项的情况且在评标时被接受，则将被认定为该遗漏项已包含在最终报价中，成交人在供货时应按文件书及最终谈判结果的要求完整提供货物，采购人对其漏报的货物不追加任何货款。</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.4</w:t>
      </w:r>
      <w:r>
        <w:rPr>
          <w:rFonts w:hint="eastAsia" w:ascii="宋体" w:hAnsi="宋体" w:eastAsia="宋体" w:cs="宋体"/>
          <w:b/>
          <w:bCs/>
          <w:color w:val="auto"/>
          <w:sz w:val="21"/>
          <w:szCs w:val="21"/>
          <w:highlight w:val="none"/>
        </w:rPr>
        <w:t>竞标报价包含</w:t>
      </w:r>
      <w:r>
        <w:rPr>
          <w:rFonts w:hint="eastAsia" w:hAnsi="宋体" w:cs="宋体"/>
          <w:b/>
          <w:bCs/>
          <w:color w:val="auto"/>
          <w:sz w:val="21"/>
          <w:szCs w:val="21"/>
          <w:highlight w:val="none"/>
          <w:lang w:eastAsia="zh-CN"/>
        </w:rPr>
        <w:t>本次采购</w:t>
      </w:r>
      <w:r>
        <w:rPr>
          <w:rFonts w:hint="eastAsia" w:ascii="宋体" w:hAnsi="宋体" w:eastAsia="宋体" w:cs="宋体"/>
          <w:b/>
          <w:bCs/>
          <w:color w:val="auto"/>
          <w:sz w:val="21"/>
          <w:szCs w:val="21"/>
          <w:highlight w:val="none"/>
        </w:rPr>
        <w:t>所有货物</w:t>
      </w:r>
      <w:r>
        <w:rPr>
          <w:rFonts w:hint="eastAsia" w:hAnsi="宋体" w:cs="宋体"/>
          <w:b/>
          <w:bCs/>
          <w:color w:val="auto"/>
          <w:sz w:val="21"/>
          <w:szCs w:val="21"/>
          <w:highlight w:val="none"/>
          <w:lang w:eastAsia="zh-CN"/>
        </w:rPr>
        <w:t>的</w:t>
      </w:r>
      <w:r>
        <w:rPr>
          <w:rFonts w:hint="eastAsia" w:ascii="宋体" w:hAnsi="宋体" w:eastAsia="宋体" w:cs="宋体"/>
          <w:b/>
          <w:bCs/>
          <w:color w:val="auto"/>
          <w:sz w:val="21"/>
          <w:szCs w:val="21"/>
          <w:highlight w:val="none"/>
        </w:rPr>
        <w:t>费用</w:t>
      </w:r>
      <w:r>
        <w:rPr>
          <w:rFonts w:hint="eastAsia"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随配附件、备品备件、工具、货物运抵指定交货地点的各种费用、装卸费、搬运费、安装及相关材料费、调试费、检验费、培训费、售后服务、税金、利息及其它所有成本费用的总和。</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ascii="宋体" w:hAnsi="宋体" w:eastAsia="宋体" w:cs="宋体"/>
          <w:b/>
          <w:color w:val="auto"/>
          <w:sz w:val="21"/>
          <w:szCs w:val="21"/>
          <w:highlight w:val="none"/>
        </w:rPr>
      </w:pPr>
      <w:bookmarkStart w:id="24" w:name="_Toc5912"/>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.竞标货币</w:t>
      </w:r>
      <w:bookmarkEnd w:id="24"/>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.1竞标应以人民币报价。</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outlineLvl w:val="2"/>
        <w:rPr>
          <w:rFonts w:hint="eastAsia" w:ascii="宋体" w:hAnsi="宋体" w:eastAsia="宋体" w:cs="宋体"/>
          <w:color w:val="auto"/>
          <w:sz w:val="21"/>
          <w:szCs w:val="21"/>
          <w:highlight w:val="none"/>
        </w:rPr>
      </w:pPr>
      <w:bookmarkStart w:id="25" w:name="_Toc12688"/>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.竞标人资格证明文件</w:t>
      </w:r>
      <w:bookmarkEnd w:id="25"/>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.1资格证明文件应包含</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其中</w:t>
      </w:r>
      <w:r>
        <w:rPr>
          <w:rFonts w:hint="eastAsia" w:ascii="宋体" w:hAnsi="宋体" w:eastAsia="宋体" w:cs="宋体"/>
          <w:b/>
          <w:color w:val="auto"/>
          <w:sz w:val="21"/>
          <w:szCs w:val="21"/>
          <w:highlight w:val="none"/>
        </w:rPr>
        <w:t>注明“必须提供”的文件均必须提交，同时要加盖单位公章，如提供不全或未按规定加盖单位公章的将被认定为资格审查不合格而取消其竞标资格]</w:t>
      </w:r>
      <w:r>
        <w:rPr>
          <w:rFonts w:hint="eastAsia" w:ascii="宋体" w:hAnsi="宋体" w:eastAsia="宋体" w:cs="宋体"/>
          <w:color w:val="auto"/>
          <w:sz w:val="21"/>
          <w:szCs w:val="21"/>
          <w:highlight w:val="none"/>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rPr>
      </w:pPr>
      <w:r>
        <w:rPr>
          <w:rFonts w:hint="eastAsia" w:hAnsi="宋体" w:cs="宋体"/>
          <w:color w:val="auto"/>
          <w:kern w:val="2"/>
          <w:sz w:val="21"/>
          <w:szCs w:val="21"/>
          <w:highlight w:val="none"/>
          <w:lang w:eastAsia="zh-CN"/>
        </w:rPr>
        <w:t>（</w:t>
      </w:r>
      <w:r>
        <w:rPr>
          <w:rFonts w:hint="eastAsia" w:hAnsi="宋体" w:cs="宋体"/>
          <w:color w:val="auto"/>
          <w:kern w:val="2"/>
          <w:sz w:val="21"/>
          <w:szCs w:val="21"/>
          <w:highlight w:val="none"/>
          <w:lang w:val="en-US" w:eastAsia="zh-CN"/>
        </w:rPr>
        <w:t>1</w:t>
      </w:r>
      <w:r>
        <w:rPr>
          <w:rFonts w:hint="eastAsia"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具有效统一信用代码的企业法人营业执照副本复印件</w:t>
      </w:r>
      <w:r>
        <w:rPr>
          <w:rFonts w:hint="eastAsia" w:ascii="宋体" w:hAnsi="宋体" w:eastAsia="宋体" w:cs="宋体"/>
          <w:b/>
          <w:bCs/>
          <w:color w:val="auto"/>
          <w:sz w:val="21"/>
          <w:szCs w:val="21"/>
          <w:highlight w:val="none"/>
        </w:rPr>
        <w:t>（要求清晰反映企业经营范围，必须提供</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并加盖</w:t>
      </w:r>
      <w:r>
        <w:rPr>
          <w:rFonts w:hint="eastAsia" w:ascii="宋体" w:hAnsi="宋体" w:eastAsia="宋体" w:cs="宋体"/>
          <w:b/>
          <w:bCs/>
          <w:color w:val="auto"/>
          <w:sz w:val="21"/>
          <w:szCs w:val="21"/>
          <w:highlight w:val="none"/>
          <w:lang w:eastAsia="zh-CN"/>
        </w:rPr>
        <w:t>单位</w:t>
      </w:r>
      <w:r>
        <w:rPr>
          <w:rFonts w:hint="eastAsia" w:ascii="宋体" w:hAnsi="宋体" w:eastAsia="宋体" w:cs="宋体"/>
          <w:b/>
          <w:bCs/>
          <w:color w:val="auto"/>
          <w:sz w:val="21"/>
          <w:szCs w:val="21"/>
          <w:highlight w:val="none"/>
        </w:rPr>
        <w:t xml:space="preserve">公章)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0" w:lineRule="exact"/>
        <w:ind w:right="99" w:rightChars="47" w:firstLine="210" w:firstLineChars="100"/>
        <w:textAlignment w:val="auto"/>
        <w:outlineLvl w:val="9"/>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有效的法定代表人身份证明书、法定代表人有效的身份证正反面复印件</w:t>
      </w:r>
      <w:r>
        <w:rPr>
          <w:rFonts w:hint="eastAsia" w:ascii="宋体" w:hAnsi="宋体" w:eastAsia="宋体" w:cs="宋体"/>
          <w:b/>
          <w:color w:val="auto"/>
          <w:kern w:val="2"/>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kern w:val="2"/>
          <w:sz w:val="21"/>
          <w:szCs w:val="21"/>
          <w:highlight w:val="none"/>
        </w:rPr>
        <w:t>加盖</w:t>
      </w:r>
      <w:r>
        <w:rPr>
          <w:rFonts w:hint="eastAsia" w:ascii="宋体" w:hAnsi="宋体" w:eastAsia="宋体" w:cs="宋体"/>
          <w:b/>
          <w:color w:val="auto"/>
          <w:sz w:val="21"/>
          <w:szCs w:val="21"/>
          <w:highlight w:val="none"/>
        </w:rPr>
        <w:t>单位</w:t>
      </w:r>
      <w:r>
        <w:rPr>
          <w:rFonts w:hint="eastAsia" w:ascii="宋体" w:hAnsi="宋体" w:eastAsia="宋体" w:cs="宋体"/>
          <w:b/>
          <w:color w:val="auto"/>
          <w:kern w:val="2"/>
          <w:sz w:val="21"/>
          <w:szCs w:val="21"/>
          <w:highlight w:val="none"/>
        </w:rPr>
        <w:t>公章）</w:t>
      </w:r>
      <w:r>
        <w:rPr>
          <w:rFonts w:hint="eastAsia" w:ascii="宋体" w:hAnsi="宋体" w:eastAsia="宋体" w:cs="宋体"/>
          <w:color w:val="auto"/>
          <w:kern w:val="2"/>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0" w:lineRule="exact"/>
        <w:ind w:right="99" w:rightChars="47" w:firstLine="210" w:firstLineChars="100"/>
        <w:textAlignment w:val="auto"/>
        <w:outlineLvl w:val="9"/>
        <w:rPr>
          <w:rFonts w:hint="eastAsia" w:ascii="宋体" w:hAnsi="宋体" w:eastAsia="宋体" w:cs="宋体"/>
          <w:b/>
          <w:color w:val="auto"/>
          <w:kern w:val="2"/>
          <w:sz w:val="21"/>
          <w:szCs w:val="21"/>
          <w:highlight w:val="none"/>
        </w:rPr>
      </w:pP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3</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授权委托书原件、委托代理人有效的身份证正反面复印件</w:t>
      </w:r>
      <w:r>
        <w:rPr>
          <w:rFonts w:hint="eastAsia" w:ascii="宋体" w:hAnsi="宋体" w:eastAsia="宋体" w:cs="宋体"/>
          <w:b/>
          <w:color w:val="auto"/>
          <w:kern w:val="2"/>
          <w:sz w:val="21"/>
          <w:szCs w:val="21"/>
          <w:highlight w:val="none"/>
        </w:rPr>
        <w:t>（委托代理时必须提供，并加盖</w:t>
      </w:r>
      <w:r>
        <w:rPr>
          <w:rFonts w:hint="eastAsia" w:ascii="宋体" w:hAnsi="宋体" w:eastAsia="宋体" w:cs="宋体"/>
          <w:b/>
          <w:color w:val="auto"/>
          <w:sz w:val="21"/>
          <w:szCs w:val="21"/>
          <w:highlight w:val="none"/>
        </w:rPr>
        <w:t>单位</w:t>
      </w:r>
      <w:r>
        <w:rPr>
          <w:rFonts w:hint="eastAsia" w:ascii="宋体" w:hAnsi="宋体" w:eastAsia="宋体" w:cs="宋体"/>
          <w:b/>
          <w:color w:val="auto"/>
          <w:kern w:val="2"/>
          <w:sz w:val="21"/>
          <w:szCs w:val="21"/>
          <w:highlight w:val="none"/>
        </w:rPr>
        <w:t xml:space="preserve">公章） </w:t>
      </w:r>
      <w:r>
        <w:rPr>
          <w:rFonts w:hint="eastAsia" w:ascii="宋体" w:hAnsi="宋体" w:eastAsia="宋体" w:cs="宋体"/>
          <w:bCs/>
          <w:color w:val="auto"/>
          <w:sz w:val="21"/>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）具备由食品药品监督管理部门颁发的有效的证件（竞标单位为生产企业须提供医疗器械生产企业许可证；竞标单位为经营企业的须提供医疗器械经营企业许可证及第二类医疗器械备案凭证复印件）</w:t>
      </w:r>
      <w:r>
        <w:rPr>
          <w:rFonts w:hint="eastAsia" w:ascii="宋体" w:hAnsi="宋体" w:eastAsia="宋体" w:cs="宋体"/>
          <w:b/>
          <w:color w:val="auto"/>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sz w:val="21"/>
          <w:szCs w:val="21"/>
          <w:highlight w:val="none"/>
        </w:rPr>
        <w:t>加盖单位公章）</w:t>
      </w:r>
      <w:r>
        <w:rPr>
          <w:rFonts w:hint="eastAsia" w:ascii="宋体" w:hAnsi="宋体" w:eastAsia="宋体" w:cs="宋体"/>
          <w:color w:val="auto"/>
          <w:sz w:val="21"/>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sz w:val="21"/>
          <w:szCs w:val="21"/>
          <w:highlight w:val="none"/>
        </w:rPr>
        <w:t>竞标保证金缴纳</w:t>
      </w:r>
      <w:r>
        <w:rPr>
          <w:rFonts w:hint="eastAsia" w:ascii="宋体" w:hAnsi="宋体" w:eastAsia="宋体" w:cs="宋体"/>
          <w:bCs/>
          <w:color w:val="auto"/>
          <w:sz w:val="21"/>
          <w:szCs w:val="21"/>
          <w:highlight w:val="none"/>
          <w:lang w:eastAsia="zh-CN"/>
        </w:rPr>
        <w:t>凭证</w:t>
      </w:r>
      <w:r>
        <w:rPr>
          <w:rFonts w:hint="eastAsia" w:ascii="宋体" w:hAnsi="宋体" w:eastAsia="宋体" w:cs="宋体"/>
          <w:color w:val="auto"/>
          <w:sz w:val="21"/>
          <w:szCs w:val="21"/>
          <w:highlight w:val="none"/>
        </w:rPr>
        <w:t>复印件</w:t>
      </w:r>
      <w:r>
        <w:rPr>
          <w:rFonts w:hint="eastAsia" w:ascii="宋体" w:hAnsi="宋体" w:eastAsia="宋体" w:cs="宋体"/>
          <w:b/>
          <w:color w:val="auto"/>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sz w:val="21"/>
          <w:szCs w:val="21"/>
          <w:highlight w:val="none"/>
        </w:rPr>
        <w:t>加盖单位公章）</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adjustRightInd w:val="0"/>
        <w:snapToGrid w:val="0"/>
        <w:spacing w:line="360" w:lineRule="exact"/>
        <w:ind w:right="99" w:rightChars="47" w:firstLine="210" w:firstLineChars="100"/>
        <w:textAlignment w:val="auto"/>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竞标人最近半年内</w:t>
      </w:r>
      <w:r>
        <w:rPr>
          <w:rFonts w:hint="eastAsia" w:ascii="宋体" w:hAnsi="宋体" w:cs="宋体"/>
          <w:color w:val="auto"/>
          <w:sz w:val="21"/>
          <w:szCs w:val="21"/>
          <w:highlight w:val="none"/>
          <w:lang w:eastAsia="zh-CN"/>
        </w:rPr>
        <w:t>任意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个月依法缴纳税收的凭证复印件（如税务机关开具的完税证、银行缴税付款凭证或缴款回单等，无纳税记录的应提供竞标人所在地的税务部门出具的《依法纳税或依法免税证明》复印件）（</w:t>
      </w:r>
      <w:r>
        <w:rPr>
          <w:rFonts w:hint="eastAsia" w:ascii="宋体" w:hAnsi="宋体" w:eastAsia="宋体" w:cs="宋体"/>
          <w:b/>
          <w:bCs/>
          <w:color w:val="auto"/>
          <w:sz w:val="21"/>
          <w:szCs w:val="21"/>
          <w:highlight w:val="none"/>
        </w:rPr>
        <w:t>必须提供，并加盖单位公章，新注册单位按实际情况提供</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360" w:lineRule="exact"/>
        <w:ind w:right="99" w:rightChars="47" w:firstLine="210" w:firstLineChars="100"/>
        <w:textAlignment w:val="auto"/>
        <w:rPr>
          <w:rFonts w:hint="eastAsia"/>
          <w:color w:val="auto"/>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sz w:val="21"/>
          <w:szCs w:val="21"/>
          <w:highlight w:val="none"/>
        </w:rPr>
        <w:t>竞标人最近半年内</w:t>
      </w:r>
      <w:r>
        <w:rPr>
          <w:rFonts w:hint="eastAsia" w:ascii="宋体" w:hAnsi="宋体" w:cs="宋体"/>
          <w:color w:val="auto"/>
          <w:sz w:val="21"/>
          <w:szCs w:val="21"/>
          <w:highlight w:val="none"/>
          <w:lang w:eastAsia="zh-CN"/>
        </w:rPr>
        <w:t>任意</w:t>
      </w:r>
      <w:r>
        <w:rPr>
          <w:rFonts w:hint="eastAsia" w:ascii="宋体" w:hAnsi="宋体" w:cs="宋体"/>
          <w:color w:val="auto"/>
          <w:sz w:val="21"/>
          <w:szCs w:val="21"/>
          <w:highlight w:val="none"/>
          <w:lang w:val="en-US" w:eastAsia="zh-CN"/>
        </w:rPr>
        <w:t>1个月</w:t>
      </w:r>
      <w:r>
        <w:rPr>
          <w:rFonts w:hint="eastAsia" w:ascii="宋体" w:hAnsi="宋体" w:eastAsia="宋体" w:cs="宋体"/>
          <w:color w:val="auto"/>
          <w:sz w:val="21"/>
          <w:szCs w:val="21"/>
          <w:highlight w:val="none"/>
          <w:lang w:val="en-US" w:eastAsia="zh-CN" w:bidi="ar-SA"/>
        </w:rPr>
        <w:t>在职在册员工依法缴纳的“社会保险基金专用收款收据”复印件或人力资源与社会保障局（社保中心或劳动监察部门）出具的依法缴纳社保证明复印件</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必须提供，并加盖单位公章，新注册单位按实际情况提供</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bidi="ar-SA"/>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竞标人参加政府采购活动前3年内在经营活动中没有重大违法记录的书面声明</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bCs/>
          <w:color w:val="auto"/>
          <w:sz w:val="21"/>
          <w:szCs w:val="21"/>
          <w:highlight w:val="none"/>
        </w:rPr>
        <w:t>并</w:t>
      </w:r>
      <w:r>
        <w:rPr>
          <w:rFonts w:hint="eastAsia" w:ascii="宋体" w:hAnsi="宋体" w:eastAsia="宋体" w:cs="宋体"/>
          <w:b/>
          <w:bCs/>
          <w:color w:val="auto"/>
          <w:sz w:val="21"/>
          <w:szCs w:val="21"/>
          <w:highlight w:val="none"/>
          <w:lang w:val="en-US" w:eastAsia="zh-CN"/>
        </w:rPr>
        <w:t>加盖单位公章）；</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bCs/>
          <w:color w:val="auto"/>
          <w:sz w:val="21"/>
          <w:szCs w:val="21"/>
          <w:highlight w:val="none"/>
          <w:lang w:val="en-US" w:eastAsia="zh-CN"/>
        </w:rPr>
      </w:pP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2019年度财务审计报告或财务会计报表复印件（</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bCs/>
          <w:color w:val="auto"/>
          <w:sz w:val="21"/>
          <w:szCs w:val="21"/>
          <w:highlight w:val="none"/>
        </w:rPr>
        <w:t>并</w:t>
      </w:r>
      <w:r>
        <w:rPr>
          <w:rFonts w:hint="eastAsia" w:ascii="宋体" w:hAnsi="宋体" w:eastAsia="宋体" w:cs="宋体"/>
          <w:b/>
          <w:bCs/>
          <w:color w:val="auto"/>
          <w:kern w:val="2"/>
          <w:sz w:val="21"/>
          <w:szCs w:val="21"/>
          <w:highlight w:val="none"/>
          <w:lang w:val="en-US" w:eastAsia="zh-CN" w:bidi="ar-SA"/>
        </w:rPr>
        <w:t>加盖公章，新成立的单位请按实际提供</w:t>
      </w:r>
      <w:r>
        <w:rPr>
          <w:rFonts w:hint="eastAsia" w:ascii="宋体" w:hAnsi="宋体" w:eastAsia="宋体" w:cs="宋体"/>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eastAsia="宋体"/>
          <w:color w:val="auto"/>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kern w:val="2"/>
          <w:sz w:val="21"/>
          <w:szCs w:val="21"/>
          <w:highlight w:val="none"/>
        </w:rPr>
        <w:t>竞标人通过在“信用中国”网站（www.creditchina.gov.cn）、中国政府采购网（www.ccgp.gov.cn）等渠道查询相关服务商主体信用记录，同时须在竞标文件中将查询结果网页打印并加盖竞标单位公章</w:t>
      </w:r>
      <w:r>
        <w:rPr>
          <w:rFonts w:hint="eastAsia" w:ascii="宋体" w:hAnsi="宋体" w:eastAsia="宋体" w:cs="宋体"/>
          <w:b/>
          <w:bCs/>
          <w:color w:val="auto"/>
          <w:kern w:val="2"/>
          <w:sz w:val="21"/>
          <w:szCs w:val="21"/>
          <w:highlight w:val="none"/>
        </w:rPr>
        <w:t>（</w:t>
      </w:r>
      <w:r>
        <w:rPr>
          <w:rFonts w:hint="eastAsia" w:ascii="宋体" w:hAnsi="宋体" w:eastAsia="宋体" w:cs="宋体"/>
          <w:b/>
          <w:color w:val="auto"/>
          <w:kern w:val="2"/>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kern w:val="2"/>
          <w:sz w:val="21"/>
          <w:szCs w:val="21"/>
          <w:highlight w:val="none"/>
        </w:rPr>
        <w:t>加盖单位公章）</w:t>
      </w:r>
      <w:r>
        <w:rPr>
          <w:rFonts w:hint="eastAsia" w:ascii="宋体" w:hAnsi="宋体" w:eastAsia="宋体" w:cs="宋体"/>
          <w:color w:val="auto"/>
          <w:kern w:val="2"/>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bidi="ar-SA"/>
        </w:rPr>
        <w:t>（11）</w:t>
      </w:r>
      <w:r>
        <w:rPr>
          <w:rFonts w:hint="eastAsia" w:ascii="宋体" w:hAnsi="宋体" w:eastAsia="宋体" w:cs="宋体"/>
          <w:color w:val="auto"/>
          <w:sz w:val="21"/>
          <w:szCs w:val="21"/>
          <w:highlight w:val="none"/>
        </w:rPr>
        <w:t>其他有效证明文件的复印件（如产品属于小型、微型企业的，以提供工商注册地的工业和信息化部门等其他行政部门出具的相关证明材料为准）</w:t>
      </w:r>
      <w:bookmarkStart w:id="26" w:name="_Toc2747"/>
      <w:r>
        <w:rPr>
          <w:rFonts w:hint="eastAsia" w:ascii="宋体" w:hAnsi="宋体" w:cs="宋体"/>
          <w:color w:val="auto"/>
          <w:sz w:val="21"/>
          <w:szCs w:val="21"/>
          <w:highlight w:val="none"/>
          <w:lang w:eastAsia="zh-CN"/>
        </w:rPr>
        <w:t>；</w:t>
      </w:r>
    </w:p>
    <w:p>
      <w:pPr>
        <w:pStyle w:val="18"/>
        <w:ind w:left="0" w:leftChars="0" w:firstLine="210" w:firstLineChars="100"/>
        <w:rPr>
          <w:rFonts w:hint="eastAsia" w:ascii="宋体" w:hAnsi="宋体" w:eastAsia="宋体" w:cs="宋体"/>
          <w:color w:val="auto"/>
          <w:kern w:val="2"/>
          <w:sz w:val="21"/>
          <w:szCs w:val="21"/>
          <w:highlight w:val="none"/>
          <w:lang w:val="en-US" w:eastAsia="zh-CN" w:bidi="ar-SA"/>
        </w:rPr>
      </w:pPr>
      <w:r>
        <w:rPr>
          <w:rFonts w:hint="eastAsia" w:hAnsi="宋体" w:cs="宋体"/>
          <w:color w:val="auto"/>
          <w:kern w:val="2"/>
          <w:sz w:val="21"/>
          <w:szCs w:val="21"/>
          <w:highlight w:val="none"/>
          <w:lang w:val="en-US" w:eastAsia="zh-CN" w:bidi="ar-SA"/>
        </w:rPr>
        <w:t>（12）</w:t>
      </w:r>
      <w:r>
        <w:rPr>
          <w:rFonts w:hint="eastAsia" w:ascii="宋体" w:hAnsi="宋体" w:eastAsia="宋体" w:cs="宋体"/>
          <w:color w:val="auto"/>
          <w:kern w:val="2"/>
          <w:sz w:val="21"/>
          <w:szCs w:val="21"/>
          <w:highlight w:val="none"/>
          <w:lang w:val="en-US" w:eastAsia="zh-CN" w:bidi="ar-SA"/>
        </w:rPr>
        <w:t>竞标人认为有必要提供的声明及文件资料。</w:t>
      </w:r>
    </w:p>
    <w:p>
      <w:pPr>
        <w:keepNext w:val="0"/>
        <w:keepLines w:val="0"/>
        <w:pageBreakBefore w:val="0"/>
        <w:widowControl w:val="0"/>
        <w:kinsoku/>
        <w:wordWrap/>
        <w:overflowPunct/>
        <w:topLinePunct w:val="0"/>
        <w:autoSpaceDE/>
        <w:autoSpaceDN/>
        <w:bidi w:val="0"/>
        <w:adjustRightInd/>
        <w:snapToGrid/>
        <w:spacing w:line="440" w:lineRule="exact"/>
        <w:ind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.货物合格和符合采购文件书规定的证明文件（注明“必须提供”的文件均必须提供，否则其竞标无效）</w:t>
      </w:r>
      <w:bookmarkEnd w:id="26"/>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.1竞标人还应提交根据本项目要求提供证明货物和手续合格性的文件及资料。它们是：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bookmarkStart w:id="27" w:name="_Toc29396"/>
      <w:r>
        <w:rPr>
          <w:rFonts w:hint="eastAsia" w:ascii="宋体" w:hAnsi="宋体" w:eastAsia="宋体" w:cs="宋体"/>
          <w:color w:val="auto"/>
          <w:sz w:val="21"/>
          <w:szCs w:val="21"/>
          <w:highlight w:val="none"/>
        </w:rPr>
        <w:t>⑴竞标人提供所竞标货物的产品合格证明文件（如有，请提供原件或复印件，如《货物需求一览表》中有要求的按《货物需求一览表》要求提供，否则竞标无效）；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⑵《货物需求一览表》</w:t>
      </w:r>
      <w:r>
        <w:rPr>
          <w:rFonts w:hint="eastAsia" w:ascii="宋体" w:hAnsi="宋体" w:cs="宋体"/>
          <w:color w:val="auto"/>
          <w:sz w:val="21"/>
          <w:szCs w:val="21"/>
          <w:highlight w:val="none"/>
          <w:lang w:eastAsia="zh-CN"/>
        </w:rPr>
        <w:t>如有</w:t>
      </w:r>
      <w:r>
        <w:rPr>
          <w:rFonts w:hint="eastAsia" w:ascii="宋体" w:hAnsi="宋体" w:eastAsia="宋体" w:cs="宋体"/>
          <w:color w:val="auto"/>
          <w:sz w:val="21"/>
          <w:szCs w:val="21"/>
          <w:highlight w:val="none"/>
        </w:rPr>
        <w:t>要求提供的其他相关资料文件，必须提供</w:t>
      </w:r>
      <w:r>
        <w:rPr>
          <w:rFonts w:hint="eastAsia" w:ascii="宋体" w:hAnsi="宋体" w:cs="宋体"/>
          <w:color w:val="auto"/>
          <w:sz w:val="21"/>
          <w:szCs w:val="21"/>
          <w:highlight w:val="none"/>
          <w:lang w:eastAsia="zh-CN"/>
        </w:rPr>
        <w:t>。</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color w:val="auto"/>
          <w:sz w:val="21"/>
          <w:szCs w:val="21"/>
          <w:highlight w:val="none"/>
        </w:rPr>
      </w:pPr>
      <w:r>
        <w:rPr>
          <w:rFonts w:hint="eastAsia" w:hAnsi="宋体"/>
          <w:b/>
          <w:color w:val="auto"/>
          <w:sz w:val="21"/>
          <w:szCs w:val="21"/>
          <w:highlight w:val="none"/>
        </w:rPr>
        <w:t>1</w:t>
      </w:r>
      <w:r>
        <w:rPr>
          <w:rFonts w:hint="eastAsia" w:hAnsi="宋体"/>
          <w:b/>
          <w:color w:val="auto"/>
          <w:sz w:val="21"/>
          <w:szCs w:val="21"/>
          <w:highlight w:val="none"/>
          <w:lang w:val="en-US" w:eastAsia="zh-CN"/>
        </w:rPr>
        <w:t>4</w:t>
      </w:r>
      <w:r>
        <w:rPr>
          <w:rFonts w:hint="eastAsia" w:hAnsi="宋体"/>
          <w:b/>
          <w:color w:val="auto"/>
          <w:sz w:val="21"/>
          <w:szCs w:val="21"/>
          <w:highlight w:val="none"/>
        </w:rPr>
        <w:t>.竞标的有效期</w:t>
      </w:r>
      <w:bookmarkEnd w:id="27"/>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4</w:t>
      </w:r>
      <w:r>
        <w:rPr>
          <w:rFonts w:hint="eastAsia" w:hAnsi="宋体"/>
          <w:color w:val="auto"/>
          <w:sz w:val="21"/>
          <w:szCs w:val="21"/>
          <w:highlight w:val="none"/>
        </w:rPr>
        <w:t>.1竞标文件从竞标截止日期后30天内有效。</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4</w:t>
      </w:r>
      <w:r>
        <w:rPr>
          <w:rFonts w:hint="eastAsia" w:hAnsi="宋体"/>
          <w:color w:val="auto"/>
          <w:sz w:val="21"/>
          <w:szCs w:val="21"/>
          <w:highlight w:val="none"/>
        </w:rPr>
        <w:t>.2在特殊情况下，采购代理机构可与竞标人协商延长竞标文件的有效期。</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color w:val="auto"/>
          <w:sz w:val="21"/>
          <w:szCs w:val="21"/>
          <w:highlight w:val="none"/>
        </w:rPr>
      </w:pPr>
      <w:bookmarkStart w:id="28" w:name="_Toc15235"/>
      <w:r>
        <w:rPr>
          <w:rFonts w:hint="eastAsia" w:hAnsi="宋体"/>
          <w:b/>
          <w:color w:val="auto"/>
          <w:sz w:val="21"/>
          <w:szCs w:val="21"/>
          <w:highlight w:val="none"/>
        </w:rPr>
        <w:t>1</w:t>
      </w:r>
      <w:r>
        <w:rPr>
          <w:rFonts w:hint="eastAsia" w:hAnsi="宋体"/>
          <w:b/>
          <w:color w:val="auto"/>
          <w:sz w:val="21"/>
          <w:szCs w:val="21"/>
          <w:highlight w:val="none"/>
          <w:lang w:val="en-US" w:eastAsia="zh-CN"/>
        </w:rPr>
        <w:t>5</w:t>
      </w:r>
      <w:r>
        <w:rPr>
          <w:rFonts w:hint="eastAsia" w:hAnsi="宋体"/>
          <w:b/>
          <w:color w:val="auto"/>
          <w:sz w:val="21"/>
          <w:szCs w:val="21"/>
          <w:highlight w:val="none"/>
        </w:rPr>
        <w:t>.竞标文件书写及签名、盖章要求</w:t>
      </w:r>
      <w:bookmarkEnd w:id="28"/>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5</w:t>
      </w:r>
      <w:r>
        <w:rPr>
          <w:rFonts w:hint="eastAsia" w:hAnsi="宋体"/>
          <w:color w:val="auto"/>
          <w:sz w:val="21"/>
          <w:szCs w:val="21"/>
          <w:highlight w:val="none"/>
        </w:rPr>
        <w:t>.1竞标文件正本必须用不褪色的墨水工整书写或打印，修改处应有由法定代表人或委托代理人签字并加盖单位公章，否则其竞标无效。</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5</w:t>
      </w:r>
      <w:r>
        <w:rPr>
          <w:rFonts w:hint="eastAsia" w:hAnsi="宋体"/>
          <w:color w:val="auto"/>
          <w:sz w:val="21"/>
          <w:szCs w:val="21"/>
          <w:highlight w:val="none"/>
        </w:rPr>
        <w:t>.2所有竞标文件中所提供的资格证明文件及相关材料若为复印件每页必须加盖竞标单位公章，否则视为竞标文件无效。</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b/>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5</w:t>
      </w:r>
      <w:r>
        <w:rPr>
          <w:rFonts w:hint="eastAsia" w:hAnsi="宋体"/>
          <w:color w:val="auto"/>
          <w:sz w:val="21"/>
          <w:szCs w:val="21"/>
          <w:highlight w:val="none"/>
        </w:rPr>
        <w:t>.3字迹潦草、表达不清或未按要求填写的竞标文件谈判小组有权认定为无效的竞标文件。</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5</w:t>
      </w:r>
      <w:r>
        <w:rPr>
          <w:rFonts w:hint="eastAsia" w:hAnsi="宋体"/>
          <w:color w:val="auto"/>
          <w:sz w:val="21"/>
          <w:szCs w:val="21"/>
          <w:highlight w:val="none"/>
        </w:rPr>
        <w:t>.4竞标文件应由法定代表人或委托代理人在凡规定签章处逐一签名和盖单位公章，否则其竞标无效。</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b/>
          <w:color w:val="auto"/>
          <w:sz w:val="24"/>
          <w:szCs w:val="24"/>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5</w:t>
      </w:r>
      <w:r>
        <w:rPr>
          <w:rFonts w:hint="eastAsia" w:hAnsi="宋体"/>
          <w:color w:val="auto"/>
          <w:sz w:val="21"/>
          <w:szCs w:val="21"/>
          <w:highlight w:val="none"/>
        </w:rPr>
        <w:t>.5竞标文件的份数：</w:t>
      </w:r>
      <w:r>
        <w:rPr>
          <w:rFonts w:hint="eastAsia" w:hAnsi="宋体"/>
          <w:b/>
          <w:bCs/>
          <w:color w:val="auto"/>
          <w:sz w:val="21"/>
          <w:szCs w:val="21"/>
          <w:highlight w:val="none"/>
        </w:rPr>
        <w:t>正本一份，副本三份，共四份，</w:t>
      </w:r>
      <w:r>
        <w:rPr>
          <w:rFonts w:hint="eastAsia" w:hAnsi="宋体"/>
          <w:color w:val="auto"/>
          <w:sz w:val="21"/>
          <w:szCs w:val="21"/>
          <w:highlight w:val="none"/>
        </w:rPr>
        <w:t>并在每份文件右上角注明“正本”、“副本”字样，一旦正本和副本不符，以正本为准。</w:t>
      </w:r>
      <w:bookmarkStart w:id="29" w:name="_Toc25036"/>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color w:val="auto"/>
          <w:sz w:val="24"/>
          <w:szCs w:val="24"/>
          <w:highlight w:val="none"/>
        </w:rPr>
      </w:pPr>
      <w:r>
        <w:rPr>
          <w:rFonts w:hint="eastAsia" w:hAnsi="宋体"/>
          <w:b/>
          <w:color w:val="auto"/>
          <w:sz w:val="24"/>
          <w:szCs w:val="24"/>
          <w:highlight w:val="none"/>
        </w:rPr>
        <w:t>1</w:t>
      </w:r>
      <w:r>
        <w:rPr>
          <w:rFonts w:hint="eastAsia" w:hAnsi="宋体"/>
          <w:b/>
          <w:color w:val="auto"/>
          <w:sz w:val="24"/>
          <w:szCs w:val="24"/>
          <w:highlight w:val="none"/>
          <w:lang w:val="en-US" w:eastAsia="zh-CN"/>
        </w:rPr>
        <w:t>6</w:t>
      </w:r>
      <w:r>
        <w:rPr>
          <w:rFonts w:hint="eastAsia" w:hAnsi="宋体"/>
          <w:b/>
          <w:color w:val="auto"/>
          <w:sz w:val="24"/>
          <w:szCs w:val="24"/>
          <w:highlight w:val="none"/>
        </w:rPr>
        <w:t>.竞标保证金</w:t>
      </w:r>
      <w:bookmarkEnd w:id="29"/>
    </w:p>
    <w:p>
      <w:pPr>
        <w:snapToGrid w:val="0"/>
        <w:spacing w:line="360" w:lineRule="exact"/>
        <w:ind w:right="420" w:rightChars="200" w:firstLine="404"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4"/>
          <w:sz w:val="21"/>
          <w:szCs w:val="21"/>
          <w:highlight w:val="none"/>
        </w:rPr>
        <w:t>1</w:t>
      </w:r>
      <w:r>
        <w:rPr>
          <w:rFonts w:hint="eastAsia" w:ascii="宋体" w:hAnsi="宋体" w:eastAsia="宋体" w:cs="宋体"/>
          <w:color w:val="auto"/>
          <w:spacing w:val="-4"/>
          <w:sz w:val="21"/>
          <w:szCs w:val="21"/>
          <w:highlight w:val="none"/>
          <w:lang w:val="en-US" w:eastAsia="zh-CN"/>
        </w:rPr>
        <w:t>6</w:t>
      </w:r>
      <w:r>
        <w:rPr>
          <w:rFonts w:hint="eastAsia" w:ascii="宋体" w:hAnsi="宋体" w:eastAsia="宋体" w:cs="宋体"/>
          <w:color w:val="auto"/>
          <w:spacing w:val="-4"/>
          <w:sz w:val="21"/>
          <w:szCs w:val="21"/>
          <w:highlight w:val="none"/>
        </w:rPr>
        <w:t>.1竞标保证金金额为：人民币</w:t>
      </w:r>
      <w:r>
        <w:rPr>
          <w:rFonts w:hint="eastAsia" w:ascii="宋体" w:hAnsi="宋体" w:cs="宋体"/>
          <w:color w:val="auto"/>
          <w:spacing w:val="-4"/>
          <w:sz w:val="21"/>
          <w:szCs w:val="21"/>
          <w:highlight w:val="none"/>
          <w:lang w:eastAsia="zh-CN"/>
        </w:rPr>
        <w:t>肆仟伍佰元整</w:t>
      </w:r>
      <w:r>
        <w:rPr>
          <w:rFonts w:hint="eastAsia" w:ascii="宋体" w:hAnsi="宋体" w:eastAsia="宋体" w:cs="宋体"/>
          <w:color w:val="auto"/>
          <w:spacing w:val="-4"/>
          <w:sz w:val="21"/>
          <w:szCs w:val="21"/>
          <w:highlight w:val="none"/>
        </w:rPr>
        <w:t>（￥</w:t>
      </w:r>
      <w:r>
        <w:rPr>
          <w:rFonts w:hint="eastAsia" w:ascii="宋体" w:hAnsi="宋体" w:cs="宋体"/>
          <w:color w:val="auto"/>
          <w:spacing w:val="-4"/>
          <w:sz w:val="21"/>
          <w:szCs w:val="21"/>
          <w:highlight w:val="none"/>
          <w:lang w:val="en-US" w:eastAsia="zh-CN"/>
        </w:rPr>
        <w:t>4500.00</w:t>
      </w:r>
      <w:r>
        <w:rPr>
          <w:rFonts w:hint="eastAsia" w:ascii="宋体" w:hAnsi="宋体" w:eastAsia="宋体" w:cs="宋体"/>
          <w:color w:val="auto"/>
          <w:spacing w:val="-4"/>
          <w:sz w:val="21"/>
          <w:szCs w:val="21"/>
          <w:highlight w:val="none"/>
        </w:rPr>
        <w:t>）</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z w:val="21"/>
          <w:szCs w:val="21"/>
          <w:highlight w:val="none"/>
        </w:rPr>
        <w:t>竞标保证金必须在竞标截止时间</w:t>
      </w:r>
      <w:r>
        <w:rPr>
          <w:rFonts w:hint="eastAsia" w:ascii="宋体" w:hAnsi="宋体" w:cs="宋体"/>
          <w:color w:val="auto"/>
          <w:sz w:val="21"/>
          <w:szCs w:val="21"/>
          <w:highlight w:val="none"/>
          <w:lang w:eastAsia="zh-CN"/>
        </w:rPr>
        <w:t>前</w:t>
      </w:r>
      <w:r>
        <w:rPr>
          <w:rFonts w:hint="eastAsia" w:ascii="宋体" w:hAnsi="宋体" w:eastAsia="宋体" w:cs="宋体"/>
          <w:color w:val="auto"/>
          <w:sz w:val="21"/>
          <w:szCs w:val="21"/>
          <w:highlight w:val="none"/>
        </w:rPr>
        <w:t>以转账或电汇的方式汇至以下账户：</w:t>
      </w:r>
    </w:p>
    <w:p>
      <w:pPr>
        <w:snapToGrid w:val="0"/>
        <w:spacing w:line="360" w:lineRule="exact"/>
        <w:ind w:right="420" w:rightChars="200" w:firstLine="420" w:firstLineChars="200"/>
        <w:textAlignment w:val="auto"/>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21"/>
          <w:szCs w:val="21"/>
          <w:highlight w:val="none"/>
        </w:rPr>
        <w:t>开户名称：广西德胜工程项目管理有限公司</w:t>
      </w:r>
    </w:p>
    <w:p>
      <w:pPr>
        <w:snapToGrid w:val="0"/>
        <w:spacing w:line="360" w:lineRule="exact"/>
        <w:ind w:right="420" w:rightChars="20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开户行：建行南宁柳沙半岛支行</w:t>
      </w:r>
    </w:p>
    <w:p>
      <w:pPr>
        <w:snapToGrid w:val="0"/>
        <w:spacing w:line="360" w:lineRule="exact"/>
        <w:ind w:right="420" w:rightChars="20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账号：4505 0160 4786 0966 6666</w:t>
      </w:r>
    </w:p>
    <w:p>
      <w:pPr>
        <w:adjustRightInd/>
        <w:spacing w:line="360" w:lineRule="exact"/>
        <w:ind w:right="99" w:rightChars="47" w:firstLine="367" w:firstLineChars="175"/>
        <w:textAlignment w:val="auto"/>
        <w:rPr>
          <w:rFonts w:hint="eastAsia" w:hAnsi="宋体"/>
          <w:color w:val="auto"/>
          <w:spacing w:val="-4"/>
          <w:sz w:val="24"/>
          <w:szCs w:val="24"/>
          <w:highlight w:val="none"/>
        </w:rPr>
      </w:pPr>
      <w:r>
        <w:rPr>
          <w:rFonts w:hint="eastAsia" w:ascii="宋体" w:hAnsi="宋体" w:eastAsia="宋体" w:cs="宋体"/>
          <w:color w:val="auto"/>
          <w:kern w:val="2"/>
          <w:sz w:val="21"/>
          <w:szCs w:val="21"/>
          <w:highlight w:val="none"/>
        </w:rPr>
        <w:t>本项目不接受现金形式或从个人账户转出</w:t>
      </w:r>
      <w:r>
        <w:rPr>
          <w:rFonts w:hint="eastAsia"/>
          <w:color w:val="auto"/>
          <w:kern w:val="2"/>
          <w:sz w:val="21"/>
          <w:szCs w:val="21"/>
          <w:highlight w:val="none"/>
        </w:rPr>
        <w:t>的竞标保证金。办理竞标保证金手续时，请务必在银行转账单或电汇单的用途栏或空白栏上注明竞标项目名称</w:t>
      </w:r>
      <w:r>
        <w:rPr>
          <w:rFonts w:hint="eastAsia"/>
          <w:color w:val="auto"/>
          <w:kern w:val="2"/>
          <w:sz w:val="21"/>
          <w:szCs w:val="21"/>
          <w:highlight w:val="none"/>
          <w:lang w:eastAsia="zh-CN"/>
        </w:rPr>
        <w:t>或</w:t>
      </w:r>
      <w:r>
        <w:rPr>
          <w:rFonts w:hint="eastAsia"/>
          <w:color w:val="auto"/>
          <w:kern w:val="2"/>
          <w:sz w:val="21"/>
          <w:szCs w:val="21"/>
          <w:highlight w:val="none"/>
        </w:rPr>
        <w:t>项目编号。</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6</w:t>
      </w:r>
      <w:r>
        <w:rPr>
          <w:rFonts w:hint="eastAsia" w:hAnsi="宋体"/>
          <w:color w:val="auto"/>
          <w:sz w:val="21"/>
          <w:szCs w:val="21"/>
          <w:highlight w:val="none"/>
        </w:rPr>
        <w:t>.2</w:t>
      </w:r>
      <w:r>
        <w:rPr>
          <w:rFonts w:hint="eastAsia" w:hAnsi="宋体"/>
          <w:b/>
          <w:color w:val="auto"/>
          <w:sz w:val="21"/>
          <w:szCs w:val="21"/>
          <w:highlight w:val="none"/>
        </w:rPr>
        <w:t>交款方式：对公转账形式</w:t>
      </w:r>
      <w:r>
        <w:rPr>
          <w:rFonts w:hint="eastAsia" w:hAnsi="宋体"/>
          <w:color w:val="auto"/>
          <w:sz w:val="21"/>
          <w:szCs w:val="21"/>
          <w:highlight w:val="none"/>
        </w:rPr>
        <w:t>。</w:t>
      </w:r>
    </w:p>
    <w:p>
      <w:pPr>
        <w:keepNext w:val="0"/>
        <w:keepLines w:val="0"/>
        <w:pageBreakBefore w:val="0"/>
        <w:kinsoku/>
        <w:wordWrap/>
        <w:overflowPunct/>
        <w:topLinePunct w:val="0"/>
        <w:autoSpaceDE/>
        <w:autoSpaceDN/>
        <w:bidi w:val="0"/>
        <w:adjustRightInd/>
        <w:spacing w:line="440" w:lineRule="exact"/>
        <w:ind w:firstLine="420" w:firstLineChars="20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.3竞标人应按本须知第1</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.1条中明确的单位全称、开户行、账号，于</w:t>
      </w:r>
      <w:r>
        <w:rPr>
          <w:rFonts w:hint="eastAsia" w:ascii="宋体" w:hAnsi="宋体"/>
          <w:color w:val="auto"/>
          <w:spacing w:val="-4"/>
          <w:sz w:val="21"/>
          <w:szCs w:val="21"/>
          <w:highlight w:val="none"/>
        </w:rPr>
        <w:t>竞标截止时间</w:t>
      </w:r>
      <w:r>
        <w:rPr>
          <w:rFonts w:hint="eastAsia" w:ascii="宋体" w:hAnsi="宋体"/>
          <w:color w:val="auto"/>
          <w:sz w:val="21"/>
          <w:szCs w:val="21"/>
          <w:highlight w:val="none"/>
        </w:rPr>
        <w:t>前交到指定帐户上，并将交款凭证复印件按要求装订于竞标文件中</w:t>
      </w:r>
      <w:r>
        <w:rPr>
          <w:rFonts w:hint="eastAsia" w:ascii="宋体" w:hAnsi="宋体"/>
          <w:b/>
          <w:color w:val="auto"/>
          <w:sz w:val="21"/>
          <w:szCs w:val="21"/>
          <w:highlight w:val="none"/>
        </w:rPr>
        <w:t>（竞标保证金缴款凭据以到帐为准，因此竞标人在交纳竞标保证金时应充分考虑保证金到达帐户上的时间）</w:t>
      </w:r>
      <w:r>
        <w:rPr>
          <w:rFonts w:hint="eastAsia" w:ascii="宋体" w:hAnsi="宋体"/>
          <w:color w:val="auto"/>
          <w:sz w:val="21"/>
          <w:szCs w:val="21"/>
          <w:highlight w:val="none"/>
        </w:rPr>
        <w:t>。</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6</w:t>
      </w:r>
      <w:r>
        <w:rPr>
          <w:rFonts w:hint="eastAsia" w:hAnsi="宋体"/>
          <w:color w:val="auto"/>
          <w:sz w:val="21"/>
          <w:szCs w:val="21"/>
          <w:highlight w:val="none"/>
        </w:rPr>
        <w:t>.4办理竞标保证金手续时，请务必在银行进帐单或电汇单的用途或空白栏上注明竞标项目名称</w:t>
      </w:r>
      <w:r>
        <w:rPr>
          <w:rFonts w:hint="eastAsia" w:hAnsi="宋体"/>
          <w:color w:val="auto"/>
          <w:sz w:val="21"/>
          <w:szCs w:val="21"/>
          <w:highlight w:val="none"/>
          <w:lang w:eastAsia="zh-CN"/>
        </w:rPr>
        <w:t>或</w:t>
      </w:r>
      <w:r>
        <w:rPr>
          <w:rFonts w:hint="eastAsia" w:hAnsi="宋体"/>
          <w:color w:val="auto"/>
          <w:sz w:val="21"/>
          <w:szCs w:val="21"/>
          <w:highlight w:val="none"/>
        </w:rPr>
        <w:t>项目编号，以免耽误竞标。</w:t>
      </w:r>
    </w:p>
    <w:p>
      <w:pPr>
        <w:pStyle w:val="11"/>
        <w:keepNext w:val="0"/>
        <w:keepLines w:val="0"/>
        <w:pageBreakBefore w:val="0"/>
        <w:kinsoku/>
        <w:wordWrap/>
        <w:overflowPunct/>
        <w:topLinePunct w:val="0"/>
        <w:autoSpaceDE/>
        <w:autoSpaceDN/>
        <w:bidi w:val="0"/>
        <w:adjustRightInd/>
        <w:spacing w:line="440" w:lineRule="exact"/>
        <w:ind w:firstLine="316" w:firstLineChars="150"/>
        <w:textAlignment w:val="auto"/>
        <w:rPr>
          <w:rFonts w:hint="eastAsia" w:hAnsi="宋体"/>
          <w:b/>
          <w:color w:val="auto"/>
          <w:sz w:val="21"/>
          <w:szCs w:val="21"/>
          <w:highlight w:val="none"/>
        </w:rPr>
      </w:pPr>
      <w:r>
        <w:rPr>
          <w:rFonts w:hint="eastAsia" w:hAnsi="宋体"/>
          <w:b/>
          <w:bCs w:val="0"/>
          <w:color w:val="auto"/>
          <w:sz w:val="21"/>
          <w:szCs w:val="21"/>
          <w:highlight w:val="none"/>
        </w:rPr>
        <w:t>1</w:t>
      </w:r>
      <w:r>
        <w:rPr>
          <w:rFonts w:hint="eastAsia" w:hAnsi="宋体"/>
          <w:b/>
          <w:bCs w:val="0"/>
          <w:color w:val="auto"/>
          <w:sz w:val="21"/>
          <w:szCs w:val="21"/>
          <w:highlight w:val="none"/>
          <w:lang w:val="en-US" w:eastAsia="zh-CN"/>
        </w:rPr>
        <w:t>6</w:t>
      </w:r>
      <w:r>
        <w:rPr>
          <w:rFonts w:hint="eastAsia" w:hAnsi="宋体"/>
          <w:b/>
          <w:bCs w:val="0"/>
          <w:color w:val="auto"/>
          <w:sz w:val="21"/>
          <w:szCs w:val="21"/>
          <w:highlight w:val="none"/>
        </w:rPr>
        <w:t>.5对未按采购文件书要求交纳竞标保证金的竞标文件，采购代理机构将视其为不响应竞标条件而予以拒绝。</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6</w:t>
      </w:r>
      <w:r>
        <w:rPr>
          <w:rFonts w:hint="eastAsia" w:hAnsi="宋体"/>
          <w:color w:val="auto"/>
          <w:sz w:val="21"/>
          <w:szCs w:val="21"/>
          <w:highlight w:val="none"/>
        </w:rPr>
        <w:t>.6</w:t>
      </w:r>
      <w:r>
        <w:rPr>
          <w:rFonts w:hint="eastAsia" w:hAnsi="宋体"/>
          <w:color w:val="auto"/>
          <w:sz w:val="21"/>
          <w:szCs w:val="21"/>
          <w:highlight w:val="none"/>
          <w:lang w:eastAsia="zh-CN"/>
        </w:rPr>
        <w:t>竞标</w:t>
      </w:r>
      <w:r>
        <w:rPr>
          <w:rFonts w:hint="eastAsia" w:hAnsi="宋体"/>
          <w:color w:val="auto"/>
          <w:sz w:val="21"/>
          <w:szCs w:val="21"/>
          <w:highlight w:val="none"/>
        </w:rPr>
        <w:t>人有下列情形之一的，</w:t>
      </w:r>
      <w:r>
        <w:rPr>
          <w:rFonts w:hint="eastAsia" w:hAnsi="宋体"/>
          <w:color w:val="auto"/>
          <w:sz w:val="21"/>
          <w:szCs w:val="21"/>
          <w:highlight w:val="none"/>
          <w:lang w:eastAsia="zh-CN"/>
        </w:rPr>
        <w:t>竞标</w:t>
      </w:r>
      <w:r>
        <w:rPr>
          <w:rFonts w:hint="eastAsia" w:hAnsi="宋体"/>
          <w:color w:val="auto"/>
          <w:sz w:val="21"/>
          <w:szCs w:val="21"/>
          <w:highlight w:val="none"/>
        </w:rPr>
        <w:t>保证金将不予退还：</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eastAsia="zh-CN"/>
        </w:rPr>
        <w:t>竞标</w:t>
      </w:r>
      <w:r>
        <w:rPr>
          <w:rFonts w:hint="eastAsia" w:hAnsi="宋体"/>
          <w:color w:val="auto"/>
          <w:sz w:val="21"/>
          <w:szCs w:val="21"/>
          <w:highlight w:val="none"/>
        </w:rPr>
        <w:t>人在</w:t>
      </w:r>
      <w:r>
        <w:rPr>
          <w:rFonts w:hint="eastAsia" w:hAnsi="宋体"/>
          <w:color w:val="auto"/>
          <w:sz w:val="21"/>
          <w:szCs w:val="21"/>
          <w:highlight w:val="none"/>
          <w:lang w:eastAsia="zh-CN"/>
        </w:rPr>
        <w:t>竞标</w:t>
      </w:r>
      <w:r>
        <w:rPr>
          <w:rFonts w:hint="eastAsia" w:hAnsi="宋体"/>
          <w:color w:val="auto"/>
          <w:sz w:val="21"/>
          <w:szCs w:val="21"/>
          <w:highlight w:val="none"/>
        </w:rPr>
        <w:t>有效期内撤销</w:t>
      </w:r>
      <w:r>
        <w:rPr>
          <w:rFonts w:hint="eastAsia" w:hAnsi="宋体"/>
          <w:color w:val="auto"/>
          <w:sz w:val="21"/>
          <w:szCs w:val="21"/>
          <w:highlight w:val="none"/>
          <w:lang w:eastAsia="zh-CN"/>
        </w:rPr>
        <w:t>竞标</w:t>
      </w:r>
      <w:r>
        <w:rPr>
          <w:rFonts w:hint="eastAsia" w:hAnsi="宋体"/>
          <w:color w:val="auto"/>
          <w:sz w:val="21"/>
          <w:szCs w:val="21"/>
          <w:highlight w:val="none"/>
        </w:rPr>
        <w:t>文件的；</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eastAsia="zh-CN"/>
        </w:rPr>
        <w:t>竞标</w:t>
      </w:r>
      <w:r>
        <w:rPr>
          <w:rFonts w:hint="eastAsia" w:hAnsi="宋体"/>
          <w:color w:val="auto"/>
          <w:sz w:val="21"/>
          <w:szCs w:val="21"/>
          <w:highlight w:val="none"/>
        </w:rPr>
        <w:t>人在</w:t>
      </w:r>
      <w:r>
        <w:rPr>
          <w:rFonts w:hint="eastAsia" w:hAnsi="宋体"/>
          <w:color w:val="auto"/>
          <w:sz w:val="21"/>
          <w:szCs w:val="21"/>
          <w:highlight w:val="none"/>
          <w:lang w:eastAsia="zh-CN"/>
        </w:rPr>
        <w:t>竞标</w:t>
      </w:r>
      <w:r>
        <w:rPr>
          <w:rFonts w:hint="eastAsia" w:hAnsi="宋体"/>
          <w:color w:val="auto"/>
          <w:sz w:val="21"/>
          <w:szCs w:val="21"/>
          <w:highlight w:val="none"/>
        </w:rPr>
        <w:t>过程中弄虚作假，提供虚假材料的；</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eastAsia="zh-CN"/>
        </w:rPr>
        <w:t>成交</w:t>
      </w:r>
      <w:r>
        <w:rPr>
          <w:rFonts w:hint="eastAsia" w:hAnsi="宋体"/>
          <w:color w:val="auto"/>
          <w:sz w:val="21"/>
          <w:szCs w:val="21"/>
          <w:highlight w:val="none"/>
        </w:rPr>
        <w:t>供应商无正当理由不与采购人签订合同的；</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1"/>
          <w:szCs w:val="21"/>
          <w:highlight w:val="none"/>
        </w:rPr>
      </w:pPr>
      <w:r>
        <w:rPr>
          <w:rFonts w:hint="eastAsia" w:hAnsi="宋体"/>
          <w:color w:val="auto"/>
          <w:sz w:val="21"/>
          <w:szCs w:val="21"/>
          <w:highlight w:val="none"/>
        </w:rPr>
        <w:t>（4）将</w:t>
      </w:r>
      <w:r>
        <w:rPr>
          <w:rFonts w:hint="eastAsia" w:hAnsi="宋体"/>
          <w:color w:val="auto"/>
          <w:sz w:val="21"/>
          <w:szCs w:val="21"/>
          <w:highlight w:val="none"/>
          <w:lang w:eastAsia="zh-CN"/>
        </w:rPr>
        <w:t>成交</w:t>
      </w:r>
      <w:r>
        <w:rPr>
          <w:rFonts w:hint="eastAsia" w:hAnsi="宋体"/>
          <w:color w:val="auto"/>
          <w:sz w:val="21"/>
          <w:szCs w:val="21"/>
          <w:highlight w:val="none"/>
        </w:rPr>
        <w:t>项目转让给他人或者在</w:t>
      </w:r>
      <w:r>
        <w:rPr>
          <w:rFonts w:hint="eastAsia" w:hAnsi="宋体"/>
          <w:color w:val="auto"/>
          <w:sz w:val="21"/>
          <w:szCs w:val="21"/>
          <w:highlight w:val="none"/>
          <w:lang w:eastAsia="zh-CN"/>
        </w:rPr>
        <w:t>竞标</w:t>
      </w:r>
      <w:r>
        <w:rPr>
          <w:rFonts w:hint="eastAsia" w:hAnsi="宋体"/>
          <w:color w:val="auto"/>
          <w:sz w:val="21"/>
          <w:szCs w:val="21"/>
          <w:highlight w:val="none"/>
        </w:rPr>
        <w:t>文件中未说明且未经招标采购人同意，将</w:t>
      </w:r>
      <w:r>
        <w:rPr>
          <w:rFonts w:hint="eastAsia" w:hAnsi="宋体"/>
          <w:color w:val="auto"/>
          <w:sz w:val="21"/>
          <w:szCs w:val="21"/>
          <w:highlight w:val="none"/>
          <w:lang w:eastAsia="zh-CN"/>
        </w:rPr>
        <w:t>成交</w:t>
      </w:r>
      <w:r>
        <w:rPr>
          <w:rFonts w:hint="eastAsia" w:hAnsi="宋体"/>
          <w:color w:val="auto"/>
          <w:sz w:val="21"/>
          <w:szCs w:val="21"/>
          <w:highlight w:val="none"/>
        </w:rPr>
        <w:t>项目分包给他人的；</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1"/>
          <w:szCs w:val="21"/>
          <w:highlight w:val="none"/>
        </w:rPr>
      </w:pPr>
      <w:r>
        <w:rPr>
          <w:rFonts w:hint="eastAsia" w:hAnsi="宋体"/>
          <w:color w:val="auto"/>
          <w:sz w:val="21"/>
          <w:szCs w:val="21"/>
          <w:highlight w:val="none"/>
        </w:rPr>
        <w:t>（5)拒绝履行合同义务的；</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b/>
          <w:color w:val="auto"/>
          <w:sz w:val="21"/>
          <w:szCs w:val="21"/>
          <w:highlight w:val="none"/>
        </w:rPr>
      </w:pPr>
      <w:r>
        <w:rPr>
          <w:rFonts w:hint="eastAsia" w:hAnsi="宋体"/>
          <w:color w:val="auto"/>
          <w:sz w:val="21"/>
          <w:szCs w:val="21"/>
          <w:highlight w:val="none"/>
        </w:rPr>
        <w:t>（6)其他严重扰乱招</w:t>
      </w:r>
      <w:r>
        <w:rPr>
          <w:rFonts w:hint="eastAsia" w:hAnsi="宋体"/>
          <w:color w:val="auto"/>
          <w:sz w:val="21"/>
          <w:szCs w:val="21"/>
          <w:highlight w:val="none"/>
          <w:lang w:eastAsia="zh-CN"/>
        </w:rPr>
        <w:t>竞标</w:t>
      </w:r>
      <w:r>
        <w:rPr>
          <w:rFonts w:hint="eastAsia" w:hAnsi="宋体"/>
          <w:color w:val="auto"/>
          <w:sz w:val="21"/>
          <w:szCs w:val="21"/>
          <w:highlight w:val="none"/>
        </w:rPr>
        <w:t>程序的。</w:t>
      </w:r>
    </w:p>
    <w:p>
      <w:pPr>
        <w:pStyle w:val="11"/>
        <w:keepNext w:val="0"/>
        <w:keepLines w:val="0"/>
        <w:pageBreakBefore w:val="0"/>
        <w:kinsoku/>
        <w:wordWrap/>
        <w:overflowPunct/>
        <w:topLinePunct w:val="0"/>
        <w:autoSpaceDE/>
        <w:autoSpaceDN/>
        <w:bidi w:val="0"/>
        <w:adjustRightInd/>
        <w:spacing w:line="440" w:lineRule="exact"/>
        <w:ind w:firstLine="315" w:firstLineChars="150"/>
        <w:textAlignment w:val="auto"/>
        <w:rPr>
          <w:rFonts w:hint="eastAsia" w:hAnsi="宋体"/>
          <w:color w:val="auto"/>
          <w:sz w:val="24"/>
          <w:szCs w:val="24"/>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6</w:t>
      </w:r>
      <w:r>
        <w:rPr>
          <w:rFonts w:hint="eastAsia" w:hAnsi="宋体"/>
          <w:color w:val="auto"/>
          <w:sz w:val="21"/>
          <w:szCs w:val="21"/>
          <w:highlight w:val="none"/>
        </w:rPr>
        <w:t>.</w:t>
      </w:r>
      <w:r>
        <w:rPr>
          <w:rFonts w:hint="eastAsia" w:hAnsi="宋体"/>
          <w:color w:val="auto"/>
          <w:sz w:val="21"/>
          <w:szCs w:val="21"/>
          <w:highlight w:val="none"/>
          <w:lang w:val="en-US" w:eastAsia="zh-CN"/>
        </w:rPr>
        <w:t>7</w:t>
      </w:r>
      <w:r>
        <w:rPr>
          <w:rFonts w:hint="eastAsia" w:hAnsi="宋体"/>
          <w:color w:val="auto"/>
          <w:sz w:val="21"/>
          <w:szCs w:val="21"/>
          <w:highlight w:val="none"/>
        </w:rPr>
        <w:t>未成交竞标人的竞标保证金，将在成交通知书发出</w:t>
      </w:r>
      <w:r>
        <w:rPr>
          <w:rFonts w:hint="eastAsia" w:hAnsi="宋体"/>
          <w:color w:val="auto"/>
          <w:sz w:val="21"/>
          <w:szCs w:val="21"/>
          <w:highlight w:val="none"/>
          <w:lang w:eastAsia="zh-CN"/>
        </w:rPr>
        <w:t>收到退保函</w:t>
      </w:r>
      <w:r>
        <w:rPr>
          <w:rFonts w:hint="eastAsia" w:hAnsi="宋体"/>
          <w:color w:val="auto"/>
          <w:sz w:val="21"/>
          <w:szCs w:val="21"/>
          <w:highlight w:val="none"/>
        </w:rPr>
        <w:t>后</w:t>
      </w:r>
      <w:r>
        <w:rPr>
          <w:rFonts w:hint="eastAsia" w:hAnsi="宋体"/>
          <w:color w:val="auto"/>
          <w:sz w:val="21"/>
          <w:szCs w:val="21"/>
          <w:highlight w:val="none"/>
          <w:lang w:val="en-US" w:eastAsia="zh-CN"/>
        </w:rPr>
        <w:t>5</w:t>
      </w:r>
      <w:r>
        <w:rPr>
          <w:rFonts w:hint="eastAsia" w:hAnsi="宋体"/>
          <w:color w:val="auto"/>
          <w:sz w:val="21"/>
          <w:szCs w:val="21"/>
          <w:highlight w:val="none"/>
        </w:rPr>
        <w:t>个工作日内予以退还，不计利息。成交人的竞标保证金待合同签订且抄送至代理机构后代理机构将无息退还竞标保证金。竞标保证金一律以银行转账方式退还</w:t>
      </w:r>
      <w:r>
        <w:rPr>
          <w:rFonts w:hint="eastAsia" w:hAnsi="宋体"/>
          <w:color w:val="auto"/>
          <w:sz w:val="24"/>
          <w:szCs w:val="24"/>
          <w:highlight w:val="none"/>
        </w:rPr>
        <w:t>。</w:t>
      </w:r>
    </w:p>
    <w:p>
      <w:pPr>
        <w:rPr>
          <w:rFonts w:hint="eastAsia" w:hAnsi="宋体"/>
          <w:b/>
          <w:color w:val="auto"/>
          <w:sz w:val="28"/>
          <w:szCs w:val="28"/>
          <w:highlight w:val="none"/>
        </w:rPr>
      </w:pPr>
      <w:bookmarkStart w:id="30" w:name="_Toc21221"/>
    </w:p>
    <w:p>
      <w:pPr>
        <w:pStyle w:val="7"/>
        <w:rPr>
          <w:rFonts w:hint="eastAsia"/>
          <w:color w:val="auto"/>
          <w:highlight w:val="none"/>
        </w:rPr>
      </w:pPr>
    </w:p>
    <w:p>
      <w:pPr>
        <w:pStyle w:val="11"/>
        <w:keepNext w:val="0"/>
        <w:keepLines w:val="0"/>
        <w:pageBreakBefore w:val="0"/>
        <w:kinsoku/>
        <w:wordWrap/>
        <w:overflowPunct/>
        <w:topLinePunct w:val="0"/>
        <w:autoSpaceDE/>
        <w:autoSpaceDN/>
        <w:bidi w:val="0"/>
        <w:adjustRightInd/>
        <w:spacing w:line="440" w:lineRule="exact"/>
        <w:jc w:val="center"/>
        <w:textAlignment w:val="auto"/>
        <w:outlineLvl w:val="1"/>
        <w:rPr>
          <w:rFonts w:hint="eastAsia"/>
          <w:color w:val="auto"/>
          <w:highlight w:val="none"/>
        </w:rPr>
      </w:pPr>
      <w:r>
        <w:rPr>
          <w:rFonts w:hint="eastAsia" w:hAnsi="宋体"/>
          <w:b/>
          <w:color w:val="auto"/>
          <w:sz w:val="28"/>
          <w:szCs w:val="28"/>
          <w:highlight w:val="none"/>
        </w:rPr>
        <w:t>四     竞标文件的递交</w:t>
      </w:r>
      <w:bookmarkEnd w:id="30"/>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color w:val="auto"/>
          <w:sz w:val="21"/>
          <w:szCs w:val="21"/>
          <w:highlight w:val="none"/>
        </w:rPr>
      </w:pPr>
      <w:bookmarkStart w:id="31" w:name="_Toc25841"/>
      <w:r>
        <w:rPr>
          <w:rFonts w:hint="eastAsia" w:hAnsi="宋体"/>
          <w:b/>
          <w:color w:val="auto"/>
          <w:sz w:val="21"/>
          <w:szCs w:val="21"/>
          <w:highlight w:val="none"/>
        </w:rPr>
        <w:t>1</w:t>
      </w:r>
      <w:r>
        <w:rPr>
          <w:rFonts w:hint="eastAsia" w:hAnsi="宋体"/>
          <w:b/>
          <w:color w:val="auto"/>
          <w:sz w:val="21"/>
          <w:szCs w:val="21"/>
          <w:highlight w:val="none"/>
          <w:lang w:val="en-US" w:eastAsia="zh-CN"/>
        </w:rPr>
        <w:t>7</w:t>
      </w:r>
      <w:r>
        <w:rPr>
          <w:rFonts w:hint="eastAsia" w:hAnsi="宋体"/>
          <w:b/>
          <w:color w:val="auto"/>
          <w:sz w:val="21"/>
          <w:szCs w:val="21"/>
          <w:highlight w:val="none"/>
        </w:rPr>
        <w:t>.竞标文件的密封与标记</w:t>
      </w:r>
      <w:bookmarkEnd w:id="31"/>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hAnsi="宋体"/>
          <w:bCs/>
          <w:color w:val="auto"/>
          <w:sz w:val="21"/>
          <w:szCs w:val="21"/>
          <w:highlight w:val="none"/>
        </w:rPr>
      </w:pPr>
      <w:r>
        <w:rPr>
          <w:rFonts w:hint="eastAsia" w:hAnsi="宋体"/>
          <w:bCs/>
          <w:color w:val="auto"/>
          <w:sz w:val="21"/>
          <w:szCs w:val="21"/>
          <w:highlight w:val="none"/>
        </w:rPr>
        <w:t>1</w:t>
      </w:r>
      <w:r>
        <w:rPr>
          <w:rFonts w:hint="eastAsia" w:hAnsi="宋体"/>
          <w:bCs/>
          <w:color w:val="auto"/>
          <w:sz w:val="21"/>
          <w:szCs w:val="21"/>
          <w:highlight w:val="none"/>
          <w:lang w:val="en-US" w:eastAsia="zh-CN"/>
        </w:rPr>
        <w:t>7</w:t>
      </w:r>
      <w:r>
        <w:rPr>
          <w:rFonts w:hint="eastAsia" w:hAnsi="宋体"/>
          <w:bCs/>
          <w:color w:val="auto"/>
          <w:sz w:val="21"/>
          <w:szCs w:val="21"/>
          <w:highlight w:val="none"/>
        </w:rPr>
        <w:t>.1竞标人须将</w:t>
      </w:r>
      <w:r>
        <w:rPr>
          <w:rFonts w:hint="eastAsia" w:hAnsi="宋体"/>
          <w:b/>
          <w:bCs/>
          <w:color w:val="auto"/>
          <w:sz w:val="21"/>
          <w:szCs w:val="21"/>
          <w:highlight w:val="none"/>
        </w:rPr>
        <w:t>竞标文件写明正、副本分别装订成册</w:t>
      </w:r>
      <w:r>
        <w:rPr>
          <w:rFonts w:hint="eastAsia" w:hAnsi="宋体"/>
          <w:bCs/>
          <w:color w:val="auto"/>
          <w:sz w:val="21"/>
          <w:szCs w:val="21"/>
          <w:highlight w:val="none"/>
        </w:rPr>
        <w:t>，在竞标文本封面上标明“正本”或“副本”以及项目名称、项目编号等内容。</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bCs/>
          <w:color w:val="auto"/>
          <w:sz w:val="21"/>
          <w:szCs w:val="21"/>
          <w:highlight w:val="none"/>
        </w:rPr>
      </w:pPr>
      <w:r>
        <w:rPr>
          <w:rFonts w:hint="eastAsia" w:hAnsi="宋体"/>
          <w:bCs/>
          <w:color w:val="auto"/>
          <w:sz w:val="21"/>
          <w:szCs w:val="21"/>
          <w:highlight w:val="none"/>
        </w:rPr>
        <w:t>1</w:t>
      </w:r>
      <w:r>
        <w:rPr>
          <w:rFonts w:hint="eastAsia" w:hAnsi="宋体"/>
          <w:bCs/>
          <w:color w:val="auto"/>
          <w:sz w:val="21"/>
          <w:szCs w:val="21"/>
          <w:highlight w:val="none"/>
          <w:lang w:val="en-US" w:eastAsia="zh-CN"/>
        </w:rPr>
        <w:t>7</w:t>
      </w:r>
      <w:r>
        <w:rPr>
          <w:rFonts w:hint="eastAsia" w:hAnsi="宋体"/>
          <w:bCs/>
          <w:color w:val="auto"/>
          <w:sz w:val="21"/>
          <w:szCs w:val="21"/>
          <w:highlight w:val="none"/>
        </w:rPr>
        <w:t>.2竞标人须将竞标文件（</w:t>
      </w:r>
      <w:r>
        <w:rPr>
          <w:rFonts w:hint="eastAsia" w:hAnsi="宋体"/>
          <w:b/>
          <w:bCs/>
          <w:color w:val="auto"/>
          <w:sz w:val="21"/>
          <w:szCs w:val="21"/>
          <w:highlight w:val="none"/>
        </w:rPr>
        <w:t>正本一份、副本三份</w:t>
      </w:r>
      <w:r>
        <w:rPr>
          <w:rFonts w:hint="eastAsia" w:hAnsi="宋体"/>
          <w:bCs/>
          <w:color w:val="auto"/>
          <w:sz w:val="21"/>
          <w:szCs w:val="21"/>
          <w:highlight w:val="none"/>
        </w:rPr>
        <w:t>）一并装入竞标文件袋中加以密封</w:t>
      </w:r>
      <w:r>
        <w:rPr>
          <w:rFonts w:hint="eastAsia" w:hAnsi="宋体"/>
          <w:bCs/>
          <w:color w:val="auto"/>
          <w:sz w:val="21"/>
          <w:szCs w:val="21"/>
          <w:highlight w:val="none"/>
          <w:lang w:eastAsia="zh-CN"/>
        </w:rPr>
        <w:t>，</w:t>
      </w:r>
      <w:r>
        <w:rPr>
          <w:rFonts w:hint="eastAsia" w:hAnsi="宋体"/>
          <w:bCs/>
          <w:color w:val="auto"/>
          <w:sz w:val="21"/>
          <w:szCs w:val="21"/>
          <w:highlight w:val="none"/>
        </w:rPr>
        <w:t>密封以竞标文件袋无明显缝隙露出袋内文件为合格</w:t>
      </w:r>
      <w:r>
        <w:rPr>
          <w:rFonts w:hint="eastAsia" w:hAnsi="宋体"/>
          <w:bCs/>
          <w:color w:val="auto"/>
          <w:sz w:val="21"/>
          <w:szCs w:val="21"/>
          <w:highlight w:val="none"/>
          <w:lang w:eastAsia="zh-CN"/>
        </w:rPr>
        <w:t>，</w:t>
      </w:r>
      <w:r>
        <w:rPr>
          <w:rFonts w:hint="eastAsia" w:hAnsi="宋体"/>
          <w:bCs/>
          <w:color w:val="auto"/>
          <w:sz w:val="21"/>
          <w:szCs w:val="21"/>
          <w:highlight w:val="none"/>
        </w:rPr>
        <w:t>并在四周封口处粘上封条且加盖密封章</w:t>
      </w:r>
      <w:r>
        <w:rPr>
          <w:rFonts w:hint="eastAsia" w:hAnsi="宋体"/>
          <w:bCs/>
          <w:color w:val="auto"/>
          <w:sz w:val="21"/>
          <w:szCs w:val="21"/>
          <w:highlight w:val="none"/>
          <w:lang w:eastAsia="zh-CN"/>
        </w:rPr>
        <w:t>或</w:t>
      </w:r>
      <w:r>
        <w:rPr>
          <w:rFonts w:hint="eastAsia" w:hAnsi="宋体"/>
          <w:bCs/>
          <w:color w:val="auto"/>
          <w:sz w:val="21"/>
          <w:szCs w:val="21"/>
          <w:highlight w:val="none"/>
        </w:rPr>
        <w:t>单位</w:t>
      </w:r>
      <w:r>
        <w:rPr>
          <w:rFonts w:hint="eastAsia" w:hAnsi="宋体"/>
          <w:bCs/>
          <w:color w:val="auto"/>
          <w:sz w:val="21"/>
          <w:szCs w:val="21"/>
          <w:highlight w:val="none"/>
          <w:lang w:eastAsia="zh-CN"/>
        </w:rPr>
        <w:t>公</w:t>
      </w:r>
      <w:r>
        <w:rPr>
          <w:rFonts w:hint="eastAsia" w:hAnsi="宋体"/>
          <w:bCs/>
          <w:color w:val="auto"/>
          <w:sz w:val="21"/>
          <w:szCs w:val="21"/>
          <w:highlight w:val="none"/>
        </w:rPr>
        <w:t>章。</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hAnsi="宋体"/>
          <w:color w:val="auto"/>
          <w:sz w:val="21"/>
          <w:szCs w:val="21"/>
          <w:highlight w:val="none"/>
        </w:rPr>
      </w:pPr>
      <w:r>
        <w:rPr>
          <w:rFonts w:hint="eastAsia" w:hAnsi="宋体"/>
          <w:bCs/>
          <w:color w:val="auto"/>
          <w:sz w:val="21"/>
          <w:szCs w:val="21"/>
          <w:highlight w:val="none"/>
        </w:rPr>
        <w:t>1</w:t>
      </w:r>
      <w:r>
        <w:rPr>
          <w:rFonts w:hint="eastAsia" w:hAnsi="宋体"/>
          <w:bCs/>
          <w:color w:val="auto"/>
          <w:sz w:val="21"/>
          <w:szCs w:val="21"/>
          <w:highlight w:val="none"/>
          <w:lang w:val="en-US" w:eastAsia="zh-CN"/>
        </w:rPr>
        <w:t>7</w:t>
      </w:r>
      <w:r>
        <w:rPr>
          <w:rFonts w:hint="eastAsia" w:hAnsi="宋体"/>
          <w:bCs/>
          <w:color w:val="auto"/>
          <w:sz w:val="21"/>
          <w:szCs w:val="21"/>
          <w:highlight w:val="none"/>
        </w:rPr>
        <w:t>.3</w:t>
      </w:r>
      <w:r>
        <w:rPr>
          <w:rFonts w:hint="eastAsia" w:hAnsi="宋体"/>
          <w:color w:val="auto"/>
          <w:sz w:val="21"/>
          <w:szCs w:val="21"/>
          <w:highlight w:val="none"/>
        </w:rPr>
        <w:t xml:space="preserve">竞标文件袋上应写明： </w:t>
      </w:r>
    </w:p>
    <w:p>
      <w:pPr>
        <w:pStyle w:val="11"/>
        <w:keepNext w:val="0"/>
        <w:keepLines w:val="0"/>
        <w:pageBreakBefore w:val="0"/>
        <w:kinsoku/>
        <w:wordWrap/>
        <w:overflowPunct/>
        <w:topLinePunct w:val="0"/>
        <w:autoSpaceDE/>
        <w:autoSpaceDN/>
        <w:bidi w:val="0"/>
        <w:adjustRightInd/>
        <w:spacing w:line="440" w:lineRule="exact"/>
        <w:ind w:firstLine="630" w:firstLineChars="300"/>
        <w:textAlignment w:val="auto"/>
        <w:rPr>
          <w:rFonts w:hint="eastAsia" w:hAnsi="宋体" w:eastAsia="宋体"/>
          <w:color w:val="auto"/>
          <w:sz w:val="21"/>
          <w:szCs w:val="21"/>
          <w:highlight w:val="none"/>
          <w:u w:val="single"/>
          <w:lang w:eastAsia="zh-CN"/>
        </w:rPr>
      </w:pPr>
      <w:r>
        <w:rPr>
          <w:rFonts w:hint="eastAsia" w:hAnsi="宋体"/>
          <w:color w:val="auto"/>
          <w:sz w:val="21"/>
          <w:szCs w:val="21"/>
          <w:highlight w:val="none"/>
        </w:rPr>
        <w:t>⑴ 采购代理机构：</w:t>
      </w:r>
      <w:r>
        <w:rPr>
          <w:rFonts w:hint="eastAsia" w:hAnsi="宋体"/>
          <w:color w:val="auto"/>
          <w:sz w:val="21"/>
          <w:szCs w:val="21"/>
          <w:highlight w:val="none"/>
          <w:u w:val="single"/>
          <w:lang w:eastAsia="zh-CN"/>
        </w:rPr>
        <w:t>广西德胜工程项目管理有限公司</w:t>
      </w:r>
    </w:p>
    <w:p>
      <w:pPr>
        <w:pStyle w:val="11"/>
        <w:keepNext w:val="0"/>
        <w:keepLines w:val="0"/>
        <w:pageBreakBefore w:val="0"/>
        <w:kinsoku/>
        <w:wordWrap/>
        <w:overflowPunct/>
        <w:topLinePunct w:val="0"/>
        <w:autoSpaceDE/>
        <w:autoSpaceDN/>
        <w:bidi w:val="0"/>
        <w:adjustRightInd/>
        <w:spacing w:line="440" w:lineRule="exact"/>
        <w:ind w:firstLine="630" w:firstLineChars="300"/>
        <w:textAlignment w:val="auto"/>
        <w:rPr>
          <w:rFonts w:hint="eastAsia" w:hAnsi="宋体"/>
          <w:color w:val="auto"/>
          <w:sz w:val="21"/>
          <w:szCs w:val="21"/>
          <w:highlight w:val="none"/>
          <w:u w:val="single"/>
          <w:lang w:eastAsia="zh-CN"/>
        </w:rPr>
      </w:pPr>
      <w:r>
        <w:rPr>
          <w:rFonts w:hint="eastAsia" w:hAnsi="宋体"/>
          <w:color w:val="auto"/>
          <w:sz w:val="21"/>
          <w:szCs w:val="21"/>
          <w:highlight w:val="none"/>
        </w:rPr>
        <w:t>⑵ 项目名称：</w:t>
      </w:r>
      <w:r>
        <w:rPr>
          <w:rFonts w:hint="eastAsia" w:hAnsi="宋体"/>
          <w:color w:val="auto"/>
          <w:sz w:val="21"/>
          <w:szCs w:val="21"/>
          <w:highlight w:val="none"/>
          <w:u w:val="single"/>
          <w:lang w:eastAsia="zh-CN"/>
        </w:rPr>
        <w:t>熏蒸床采购</w:t>
      </w:r>
    </w:p>
    <w:p>
      <w:pPr>
        <w:pStyle w:val="11"/>
        <w:keepNext w:val="0"/>
        <w:keepLines w:val="0"/>
        <w:pageBreakBefore w:val="0"/>
        <w:kinsoku/>
        <w:wordWrap/>
        <w:overflowPunct/>
        <w:topLinePunct w:val="0"/>
        <w:autoSpaceDE/>
        <w:autoSpaceDN/>
        <w:bidi w:val="0"/>
        <w:adjustRightInd/>
        <w:spacing w:line="440" w:lineRule="exact"/>
        <w:ind w:firstLine="630" w:firstLineChars="300"/>
        <w:textAlignment w:val="auto"/>
        <w:rPr>
          <w:rFonts w:hint="eastAsia" w:hAnsi="宋体"/>
          <w:color w:val="auto"/>
          <w:sz w:val="21"/>
          <w:szCs w:val="21"/>
          <w:highlight w:val="none"/>
        </w:rPr>
      </w:pPr>
      <w:r>
        <w:rPr>
          <w:rFonts w:hint="eastAsia" w:hAnsi="宋体"/>
          <w:color w:val="auto"/>
          <w:sz w:val="21"/>
          <w:szCs w:val="21"/>
          <w:highlight w:val="none"/>
        </w:rPr>
        <w:t>⑶ 项目编号：</w:t>
      </w:r>
      <w:r>
        <w:rPr>
          <w:rFonts w:hint="eastAsia" w:hAnsi="宋体"/>
          <w:color w:val="auto"/>
          <w:sz w:val="21"/>
          <w:szCs w:val="21"/>
          <w:highlight w:val="none"/>
          <w:u w:val="single"/>
          <w:lang w:val="en-US" w:eastAsia="zh-CN"/>
        </w:rPr>
        <w:t xml:space="preserve">                      </w:t>
      </w:r>
    </w:p>
    <w:p>
      <w:pPr>
        <w:pStyle w:val="11"/>
        <w:keepNext w:val="0"/>
        <w:keepLines w:val="0"/>
        <w:pageBreakBefore w:val="0"/>
        <w:kinsoku/>
        <w:wordWrap/>
        <w:overflowPunct/>
        <w:topLinePunct w:val="0"/>
        <w:autoSpaceDE/>
        <w:autoSpaceDN/>
        <w:bidi w:val="0"/>
        <w:adjustRightInd/>
        <w:spacing w:line="440" w:lineRule="exact"/>
        <w:ind w:firstLine="630" w:firstLineChars="300"/>
        <w:textAlignment w:val="auto"/>
        <w:rPr>
          <w:rFonts w:hint="eastAsia" w:hAnsi="宋体"/>
          <w:color w:val="auto"/>
          <w:sz w:val="21"/>
          <w:szCs w:val="21"/>
          <w:highlight w:val="none"/>
          <w:u w:val="single"/>
        </w:rPr>
      </w:pPr>
      <w:r>
        <w:rPr>
          <w:rFonts w:hint="eastAsia" w:hAnsi="宋体"/>
          <w:color w:val="auto"/>
          <w:sz w:val="21"/>
          <w:szCs w:val="21"/>
          <w:highlight w:val="none"/>
        </w:rPr>
        <w:t>⑷ 竞标单位：</w:t>
      </w:r>
      <w:r>
        <w:rPr>
          <w:rFonts w:hint="eastAsia" w:hAnsi="宋体"/>
          <w:color w:val="auto"/>
          <w:sz w:val="21"/>
          <w:szCs w:val="21"/>
          <w:highlight w:val="none"/>
          <w:u w:val="single"/>
        </w:rPr>
        <w:t xml:space="preserve">                      </w:t>
      </w:r>
    </w:p>
    <w:p>
      <w:pPr>
        <w:pStyle w:val="11"/>
        <w:keepNext w:val="0"/>
        <w:keepLines w:val="0"/>
        <w:pageBreakBefore w:val="0"/>
        <w:kinsoku/>
        <w:wordWrap/>
        <w:overflowPunct/>
        <w:topLinePunct w:val="0"/>
        <w:autoSpaceDE/>
        <w:autoSpaceDN/>
        <w:bidi w:val="0"/>
        <w:adjustRightInd/>
        <w:spacing w:line="440" w:lineRule="exact"/>
        <w:ind w:firstLine="630" w:firstLineChars="300"/>
        <w:jc w:val="left"/>
        <w:textAlignment w:val="auto"/>
        <w:rPr>
          <w:rFonts w:hint="eastAsia" w:hAnsi="宋体"/>
          <w:bCs/>
          <w:color w:val="auto"/>
          <w:sz w:val="21"/>
          <w:szCs w:val="21"/>
          <w:highlight w:val="none"/>
        </w:rPr>
      </w:pPr>
      <w:r>
        <w:rPr>
          <w:rFonts w:hint="eastAsia" w:hAnsi="宋体"/>
          <w:color w:val="auto"/>
          <w:sz w:val="21"/>
          <w:szCs w:val="21"/>
          <w:highlight w:val="none"/>
        </w:rPr>
        <w:t>⑸ 注明“开标时才能启封”</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hAnsi="宋体"/>
          <w:b/>
          <w:color w:val="auto"/>
          <w:sz w:val="21"/>
          <w:szCs w:val="21"/>
          <w:highlight w:val="none"/>
        </w:rPr>
      </w:pPr>
      <w:r>
        <w:rPr>
          <w:rFonts w:hint="eastAsia" w:hAnsi="宋体"/>
          <w:bCs/>
          <w:color w:val="auto"/>
          <w:sz w:val="21"/>
          <w:szCs w:val="21"/>
          <w:highlight w:val="none"/>
        </w:rPr>
        <w:t>1</w:t>
      </w:r>
      <w:r>
        <w:rPr>
          <w:rFonts w:hint="eastAsia" w:hAnsi="宋体"/>
          <w:bCs/>
          <w:color w:val="auto"/>
          <w:sz w:val="21"/>
          <w:szCs w:val="21"/>
          <w:highlight w:val="none"/>
          <w:lang w:val="en-US" w:eastAsia="zh-CN"/>
        </w:rPr>
        <w:t>7</w:t>
      </w:r>
      <w:r>
        <w:rPr>
          <w:rFonts w:hint="eastAsia" w:hAnsi="宋体"/>
          <w:bCs/>
          <w:color w:val="auto"/>
          <w:sz w:val="21"/>
          <w:szCs w:val="21"/>
          <w:highlight w:val="none"/>
        </w:rPr>
        <w:t>.</w:t>
      </w:r>
      <w:r>
        <w:rPr>
          <w:rFonts w:hint="eastAsia" w:hAnsi="宋体"/>
          <w:bCs/>
          <w:color w:val="auto"/>
          <w:sz w:val="21"/>
          <w:szCs w:val="21"/>
          <w:highlight w:val="none"/>
          <w:lang w:val="en-US" w:eastAsia="zh-CN"/>
        </w:rPr>
        <w:t>4</w:t>
      </w:r>
      <w:r>
        <w:rPr>
          <w:rFonts w:hint="eastAsia" w:hAnsi="宋体"/>
          <w:bCs/>
          <w:color w:val="auto"/>
          <w:sz w:val="21"/>
          <w:szCs w:val="21"/>
          <w:highlight w:val="none"/>
        </w:rPr>
        <w:t>竞标人在递交竞标文件时未按本须知要求密封、标记的，采购代理机构有权拒收竞标文件，拒收所产生的后果由竞标人自负。</w:t>
      </w:r>
      <w:bookmarkStart w:id="32" w:name="_Toc147250377"/>
      <w:bookmarkStart w:id="33" w:name="_Toc147250331"/>
      <w:bookmarkStart w:id="34" w:name="_Toc19155"/>
      <w:bookmarkStart w:id="35" w:name="_Toc2867"/>
      <w:bookmarkStart w:id="36" w:name="_Toc147250533"/>
    </w:p>
    <w:p>
      <w:pPr>
        <w:pStyle w:val="11"/>
        <w:keepNext w:val="0"/>
        <w:keepLines w:val="0"/>
        <w:pageBreakBefore w:val="0"/>
        <w:kinsoku/>
        <w:wordWrap/>
        <w:overflowPunct/>
        <w:topLinePunct w:val="0"/>
        <w:autoSpaceDE/>
        <w:autoSpaceDN/>
        <w:bidi w:val="0"/>
        <w:adjustRightInd/>
        <w:spacing w:line="440" w:lineRule="exact"/>
        <w:textAlignment w:val="auto"/>
        <w:outlineLvl w:val="1"/>
        <w:rPr>
          <w:rFonts w:hint="eastAsia" w:hAnsi="宋体"/>
          <w:b/>
          <w:color w:val="auto"/>
          <w:sz w:val="21"/>
          <w:szCs w:val="21"/>
          <w:highlight w:val="none"/>
        </w:rPr>
      </w:pPr>
      <w:r>
        <w:rPr>
          <w:rFonts w:hint="eastAsia" w:hAnsi="宋体"/>
          <w:b/>
          <w:color w:val="auto"/>
          <w:sz w:val="21"/>
          <w:szCs w:val="21"/>
          <w:highlight w:val="none"/>
        </w:rPr>
        <w:t>1</w:t>
      </w:r>
      <w:r>
        <w:rPr>
          <w:rFonts w:hint="eastAsia" w:hAnsi="宋体"/>
          <w:b/>
          <w:color w:val="auto"/>
          <w:sz w:val="21"/>
          <w:szCs w:val="21"/>
          <w:highlight w:val="none"/>
          <w:lang w:val="en-US" w:eastAsia="zh-CN"/>
        </w:rPr>
        <w:t>8</w:t>
      </w:r>
      <w:r>
        <w:rPr>
          <w:rFonts w:hint="eastAsia" w:hAnsi="宋体"/>
          <w:b/>
          <w:color w:val="auto"/>
          <w:sz w:val="21"/>
          <w:szCs w:val="21"/>
          <w:highlight w:val="none"/>
        </w:rPr>
        <w:t>.竞标截止时间</w:t>
      </w:r>
      <w:bookmarkEnd w:id="32"/>
      <w:bookmarkEnd w:id="33"/>
      <w:bookmarkEnd w:id="34"/>
      <w:bookmarkEnd w:id="35"/>
      <w:bookmarkEnd w:id="36"/>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bCs/>
          <w:color w:val="auto"/>
          <w:sz w:val="21"/>
          <w:szCs w:val="21"/>
          <w:highlight w:val="none"/>
          <w:u w:val="single"/>
        </w:rPr>
      </w:pPr>
      <w:r>
        <w:rPr>
          <w:rFonts w:hint="eastAsia" w:hAnsi="宋体"/>
          <w:bCs/>
          <w:color w:val="auto"/>
          <w:sz w:val="21"/>
          <w:szCs w:val="21"/>
          <w:highlight w:val="none"/>
        </w:rPr>
        <w:t>1</w:t>
      </w:r>
      <w:r>
        <w:rPr>
          <w:rFonts w:hint="eastAsia" w:hAnsi="宋体"/>
          <w:bCs/>
          <w:color w:val="auto"/>
          <w:sz w:val="21"/>
          <w:szCs w:val="21"/>
          <w:highlight w:val="none"/>
          <w:lang w:val="en-US" w:eastAsia="zh-CN"/>
        </w:rPr>
        <w:t>8</w:t>
      </w:r>
      <w:r>
        <w:rPr>
          <w:rFonts w:hint="eastAsia" w:hAnsi="宋体"/>
          <w:bCs/>
          <w:color w:val="auto"/>
          <w:sz w:val="21"/>
          <w:szCs w:val="21"/>
          <w:highlight w:val="none"/>
        </w:rPr>
        <w:t>.1竞标文件的递交不得迟于本须知前附表第7项规定的截止时间。</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bCs/>
          <w:color w:val="auto"/>
          <w:sz w:val="21"/>
          <w:szCs w:val="21"/>
          <w:highlight w:val="none"/>
        </w:rPr>
      </w:pPr>
      <w:r>
        <w:rPr>
          <w:rFonts w:hint="eastAsia" w:hAnsi="宋体"/>
          <w:bCs/>
          <w:color w:val="auto"/>
          <w:sz w:val="21"/>
          <w:szCs w:val="21"/>
          <w:highlight w:val="none"/>
        </w:rPr>
        <w:t>1</w:t>
      </w:r>
      <w:r>
        <w:rPr>
          <w:rFonts w:hint="eastAsia" w:hAnsi="宋体"/>
          <w:bCs/>
          <w:color w:val="auto"/>
          <w:sz w:val="21"/>
          <w:szCs w:val="21"/>
          <w:highlight w:val="none"/>
          <w:lang w:val="en-US" w:eastAsia="zh-CN"/>
        </w:rPr>
        <w:t>8</w:t>
      </w:r>
      <w:r>
        <w:rPr>
          <w:rFonts w:hint="eastAsia" w:hAnsi="宋体"/>
          <w:bCs/>
          <w:color w:val="auto"/>
          <w:sz w:val="21"/>
          <w:szCs w:val="21"/>
          <w:highlight w:val="none"/>
        </w:rPr>
        <w:t>.2竞标人必须在规定时间内将竞标文件送到本须知前附表第7项规定地点，超过竞标截止时间送达的竞标文件为无效文件，采购代理机构将拒收。</w:t>
      </w:r>
    </w:p>
    <w:p>
      <w:pPr>
        <w:pStyle w:val="11"/>
        <w:keepNext w:val="0"/>
        <w:keepLines w:val="0"/>
        <w:pageBreakBefore w:val="0"/>
        <w:kinsoku/>
        <w:wordWrap/>
        <w:overflowPunct/>
        <w:topLinePunct w:val="0"/>
        <w:autoSpaceDE/>
        <w:autoSpaceDN/>
        <w:bidi w:val="0"/>
        <w:adjustRightInd/>
        <w:spacing w:line="440" w:lineRule="exact"/>
        <w:textAlignment w:val="auto"/>
        <w:outlineLvl w:val="1"/>
        <w:rPr>
          <w:rFonts w:hint="eastAsia" w:hAnsi="宋体"/>
          <w:b/>
          <w:color w:val="auto"/>
          <w:sz w:val="21"/>
          <w:szCs w:val="21"/>
          <w:highlight w:val="none"/>
        </w:rPr>
      </w:pPr>
      <w:bookmarkStart w:id="37" w:name="_Toc147250534"/>
      <w:bookmarkStart w:id="38" w:name="_Toc25131"/>
      <w:bookmarkStart w:id="39" w:name="_Toc7656"/>
      <w:bookmarkStart w:id="40" w:name="_Toc147250378"/>
      <w:bookmarkStart w:id="41" w:name="_Toc147250332"/>
      <w:r>
        <w:rPr>
          <w:rFonts w:hint="eastAsia" w:hAnsi="宋体"/>
          <w:b/>
          <w:color w:val="auto"/>
          <w:sz w:val="21"/>
          <w:szCs w:val="21"/>
          <w:highlight w:val="none"/>
          <w:lang w:val="en-US" w:eastAsia="zh-CN"/>
        </w:rPr>
        <w:t>19</w:t>
      </w:r>
      <w:r>
        <w:rPr>
          <w:rFonts w:hint="eastAsia" w:hAnsi="宋体"/>
          <w:b/>
          <w:color w:val="auto"/>
          <w:sz w:val="21"/>
          <w:szCs w:val="21"/>
          <w:highlight w:val="none"/>
        </w:rPr>
        <w:t>.竞标文件的修改及撤回</w:t>
      </w:r>
      <w:bookmarkEnd w:id="37"/>
      <w:bookmarkEnd w:id="38"/>
      <w:bookmarkEnd w:id="39"/>
      <w:bookmarkEnd w:id="40"/>
      <w:bookmarkEnd w:id="41"/>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hAnsi="宋体"/>
          <w:bCs/>
          <w:color w:val="auto"/>
          <w:sz w:val="21"/>
          <w:szCs w:val="21"/>
          <w:highlight w:val="none"/>
        </w:rPr>
      </w:pPr>
      <w:r>
        <w:rPr>
          <w:rFonts w:hint="eastAsia" w:hAnsi="宋体"/>
          <w:bCs/>
          <w:color w:val="auto"/>
          <w:sz w:val="21"/>
          <w:szCs w:val="21"/>
          <w:highlight w:val="none"/>
          <w:lang w:val="en-US" w:eastAsia="zh-CN"/>
        </w:rPr>
        <w:t>19</w:t>
      </w:r>
      <w:r>
        <w:rPr>
          <w:rFonts w:hint="eastAsia" w:hAnsi="宋体"/>
          <w:bCs/>
          <w:color w:val="auto"/>
          <w:sz w:val="21"/>
          <w:szCs w:val="21"/>
          <w:highlight w:val="none"/>
        </w:rPr>
        <w:t>.1竞标人在竞标截止时间前,对所递交的竞标文件可以进行补充、修改或撤回，竞标人对所递交的补充、修改或撤回需要向采购代理机构出具书面通知。补充、修改的内容为竞标文件的组成部分。</w:t>
      </w:r>
    </w:p>
    <w:p>
      <w:pPr>
        <w:pStyle w:val="11"/>
        <w:keepNext w:val="0"/>
        <w:keepLines w:val="0"/>
        <w:pageBreakBefore w:val="0"/>
        <w:kinsoku/>
        <w:wordWrap/>
        <w:overflowPunct/>
        <w:topLinePunct w:val="0"/>
        <w:autoSpaceDE/>
        <w:autoSpaceDN/>
        <w:bidi w:val="0"/>
        <w:adjustRightInd/>
        <w:spacing w:line="440" w:lineRule="exact"/>
        <w:ind w:firstLine="443" w:firstLineChars="211"/>
        <w:textAlignment w:val="auto"/>
        <w:rPr>
          <w:rFonts w:hint="eastAsia" w:hAnsi="宋体"/>
          <w:bCs/>
          <w:color w:val="auto"/>
          <w:sz w:val="21"/>
          <w:szCs w:val="21"/>
          <w:highlight w:val="none"/>
        </w:rPr>
      </w:pPr>
      <w:r>
        <w:rPr>
          <w:rFonts w:hint="eastAsia" w:hAnsi="宋体"/>
          <w:bCs/>
          <w:color w:val="auto"/>
          <w:sz w:val="21"/>
          <w:szCs w:val="21"/>
          <w:highlight w:val="none"/>
          <w:lang w:val="en-US" w:eastAsia="zh-CN"/>
        </w:rPr>
        <w:t>19</w:t>
      </w:r>
      <w:r>
        <w:rPr>
          <w:rFonts w:hint="eastAsia" w:hAnsi="宋体"/>
          <w:bCs/>
          <w:color w:val="auto"/>
          <w:sz w:val="21"/>
          <w:szCs w:val="21"/>
          <w:highlight w:val="none"/>
        </w:rPr>
        <w:t>.2竞标文件的修改和撤回通知应按本须知第17条的规定密封、标记和递交，并在封面上标明“修改”字样。</w:t>
      </w:r>
    </w:p>
    <w:p>
      <w:pPr>
        <w:pStyle w:val="11"/>
        <w:keepNext w:val="0"/>
        <w:keepLines w:val="0"/>
        <w:pageBreakBefore w:val="0"/>
        <w:kinsoku/>
        <w:wordWrap/>
        <w:overflowPunct/>
        <w:topLinePunct w:val="0"/>
        <w:autoSpaceDE/>
        <w:autoSpaceDN/>
        <w:bidi w:val="0"/>
        <w:adjustRightInd/>
        <w:spacing w:line="440" w:lineRule="exact"/>
        <w:ind w:firstLine="443" w:firstLineChars="211"/>
        <w:textAlignment w:val="auto"/>
        <w:rPr>
          <w:rFonts w:hint="eastAsia" w:hAnsi="宋体"/>
          <w:bCs/>
          <w:color w:val="auto"/>
          <w:sz w:val="21"/>
          <w:szCs w:val="21"/>
          <w:highlight w:val="none"/>
        </w:rPr>
      </w:pPr>
      <w:r>
        <w:rPr>
          <w:rFonts w:hint="eastAsia" w:hAnsi="宋体"/>
          <w:bCs/>
          <w:color w:val="auto"/>
          <w:sz w:val="21"/>
          <w:szCs w:val="21"/>
          <w:highlight w:val="none"/>
          <w:lang w:val="en-US" w:eastAsia="zh-CN"/>
        </w:rPr>
        <w:t>19</w:t>
      </w:r>
      <w:r>
        <w:rPr>
          <w:rFonts w:hint="eastAsia" w:hAnsi="宋体"/>
          <w:bCs/>
          <w:color w:val="auto"/>
          <w:sz w:val="21"/>
          <w:szCs w:val="21"/>
          <w:highlight w:val="none"/>
        </w:rPr>
        <w:t>.3在竞标截止时间后，竞标人不得对其竞标做任何修改。</w:t>
      </w:r>
    </w:p>
    <w:p>
      <w:pPr>
        <w:pStyle w:val="11"/>
        <w:keepNext w:val="0"/>
        <w:keepLines w:val="0"/>
        <w:pageBreakBefore w:val="0"/>
        <w:kinsoku/>
        <w:wordWrap/>
        <w:overflowPunct/>
        <w:topLinePunct w:val="0"/>
        <w:autoSpaceDE/>
        <w:autoSpaceDN/>
        <w:bidi w:val="0"/>
        <w:adjustRightInd/>
        <w:spacing w:line="440" w:lineRule="exact"/>
        <w:ind w:firstLine="443" w:firstLineChars="211"/>
        <w:textAlignment w:val="auto"/>
        <w:rPr>
          <w:rFonts w:hint="eastAsia" w:hAnsi="宋体"/>
          <w:bCs/>
          <w:color w:val="auto"/>
          <w:sz w:val="21"/>
          <w:szCs w:val="21"/>
          <w:highlight w:val="none"/>
          <w:lang w:eastAsia="zh-CN"/>
        </w:rPr>
      </w:pPr>
      <w:r>
        <w:rPr>
          <w:rFonts w:hint="eastAsia" w:hAnsi="宋体"/>
          <w:bCs/>
          <w:color w:val="auto"/>
          <w:sz w:val="21"/>
          <w:szCs w:val="21"/>
          <w:highlight w:val="none"/>
          <w:lang w:val="en-US" w:eastAsia="zh-CN"/>
        </w:rPr>
        <w:t>19</w:t>
      </w:r>
      <w:r>
        <w:rPr>
          <w:rFonts w:hint="eastAsia" w:hAnsi="宋体"/>
          <w:bCs/>
          <w:color w:val="auto"/>
          <w:sz w:val="21"/>
          <w:szCs w:val="21"/>
          <w:highlight w:val="none"/>
        </w:rPr>
        <w:t>.4在竞标截止后的竞标有效期内，竞标人不得撤回其竞标，否则其全部竞标保证金将不予退还</w:t>
      </w:r>
      <w:r>
        <w:rPr>
          <w:rFonts w:hint="eastAsia" w:hAnsi="宋体"/>
          <w:bCs/>
          <w:color w:val="auto"/>
          <w:sz w:val="21"/>
          <w:szCs w:val="21"/>
          <w:highlight w:val="none"/>
          <w:lang w:eastAsia="zh-CN"/>
        </w:rPr>
        <w:t>。</w:t>
      </w:r>
    </w:p>
    <w:p>
      <w:pPr>
        <w:pStyle w:val="11"/>
        <w:keepNext w:val="0"/>
        <w:keepLines w:val="0"/>
        <w:pageBreakBefore w:val="0"/>
        <w:kinsoku/>
        <w:wordWrap/>
        <w:overflowPunct/>
        <w:topLinePunct w:val="0"/>
        <w:autoSpaceDE/>
        <w:autoSpaceDN/>
        <w:bidi w:val="0"/>
        <w:adjustRightInd/>
        <w:spacing w:line="440" w:lineRule="exact"/>
        <w:jc w:val="center"/>
        <w:textAlignment w:val="auto"/>
        <w:outlineLvl w:val="1"/>
        <w:rPr>
          <w:rFonts w:hint="eastAsia" w:hAnsi="宋体" w:eastAsia="宋体"/>
          <w:b/>
          <w:bCs/>
          <w:color w:val="auto"/>
          <w:sz w:val="28"/>
          <w:szCs w:val="28"/>
          <w:highlight w:val="none"/>
          <w:lang w:eastAsia="zh-CN"/>
        </w:rPr>
      </w:pPr>
      <w:bookmarkStart w:id="42" w:name="_Toc17737"/>
      <w:r>
        <w:rPr>
          <w:rFonts w:hint="eastAsia" w:hAnsi="宋体"/>
          <w:b/>
          <w:bCs/>
          <w:color w:val="auto"/>
          <w:sz w:val="28"/>
          <w:szCs w:val="28"/>
          <w:highlight w:val="none"/>
        </w:rPr>
        <w:t xml:space="preserve">五 </w:t>
      </w:r>
      <w:r>
        <w:rPr>
          <w:rFonts w:hint="eastAsia" w:hAnsi="宋体"/>
          <w:b/>
          <w:bCs/>
          <w:color w:val="auto"/>
          <w:sz w:val="28"/>
          <w:szCs w:val="28"/>
          <w:highlight w:val="none"/>
          <w:lang w:val="en-US" w:eastAsia="zh-CN"/>
        </w:rPr>
        <w:t xml:space="preserve"> </w:t>
      </w:r>
      <w:r>
        <w:rPr>
          <w:rFonts w:hint="eastAsia" w:hAnsi="宋体"/>
          <w:b/>
          <w:bCs/>
          <w:color w:val="auto"/>
          <w:sz w:val="28"/>
          <w:szCs w:val="28"/>
          <w:highlight w:val="none"/>
        </w:rPr>
        <w:t xml:space="preserve"> </w:t>
      </w:r>
      <w:bookmarkEnd w:id="42"/>
      <w:r>
        <w:rPr>
          <w:rFonts w:hint="eastAsia" w:hAnsi="宋体"/>
          <w:b/>
          <w:bCs/>
          <w:color w:val="auto"/>
          <w:sz w:val="28"/>
          <w:szCs w:val="28"/>
          <w:highlight w:val="none"/>
          <w:lang w:eastAsia="zh-CN"/>
        </w:rPr>
        <w:t>谈判与开标</w:t>
      </w:r>
    </w:p>
    <w:p>
      <w:pPr>
        <w:pStyle w:val="11"/>
        <w:keepNext w:val="0"/>
        <w:keepLines w:val="0"/>
        <w:pageBreakBefore w:val="0"/>
        <w:kinsoku/>
        <w:wordWrap/>
        <w:overflowPunct/>
        <w:topLinePunct w:val="0"/>
        <w:autoSpaceDE/>
        <w:autoSpaceDN/>
        <w:bidi w:val="0"/>
        <w:adjustRightInd/>
        <w:spacing w:line="440" w:lineRule="exact"/>
        <w:textAlignment w:val="auto"/>
        <w:outlineLvl w:val="1"/>
        <w:rPr>
          <w:rFonts w:hint="eastAsia" w:ascii="宋体" w:hAnsi="宋体" w:eastAsia="宋体" w:cs="宋体"/>
          <w:b/>
          <w:bCs/>
          <w:color w:val="auto"/>
          <w:sz w:val="21"/>
          <w:szCs w:val="21"/>
          <w:highlight w:val="none"/>
          <w:lang w:eastAsia="zh-CN"/>
        </w:rPr>
      </w:pPr>
      <w:bookmarkStart w:id="43" w:name="_Toc8410"/>
      <w:bookmarkStart w:id="44" w:name="_Toc147250380"/>
      <w:bookmarkStart w:id="45" w:name="_Toc147250536"/>
      <w:bookmarkStart w:id="46" w:name="_Toc277574493"/>
      <w:bookmarkStart w:id="47" w:name="_Toc147250334"/>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0</w:t>
      </w:r>
      <w:r>
        <w:rPr>
          <w:rFonts w:hint="eastAsia" w:ascii="宋体" w:hAnsi="宋体" w:eastAsia="宋体" w:cs="宋体"/>
          <w:b/>
          <w:bCs/>
          <w:color w:val="auto"/>
          <w:sz w:val="21"/>
          <w:szCs w:val="21"/>
          <w:highlight w:val="none"/>
        </w:rPr>
        <w:t>.</w:t>
      </w:r>
      <w:bookmarkEnd w:id="43"/>
      <w:bookmarkEnd w:id="44"/>
      <w:bookmarkEnd w:id="45"/>
      <w:bookmarkEnd w:id="46"/>
      <w:bookmarkEnd w:id="47"/>
      <w:r>
        <w:rPr>
          <w:rFonts w:hint="eastAsia" w:hAnsi="宋体" w:cs="宋体"/>
          <w:b/>
          <w:bCs/>
          <w:color w:val="auto"/>
          <w:sz w:val="21"/>
          <w:szCs w:val="21"/>
          <w:highlight w:val="none"/>
          <w:lang w:eastAsia="zh-CN"/>
        </w:rPr>
        <w:t>开标</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val="en-US" w:eastAsia="zh-CN"/>
        </w:rPr>
        <w:t>0</w:t>
      </w:r>
      <w:r>
        <w:rPr>
          <w:rFonts w:hint="eastAsia" w:ascii="宋体" w:hAnsi="宋体" w:eastAsia="宋体" w:cs="宋体"/>
          <w:bCs/>
          <w:color w:val="auto"/>
          <w:sz w:val="21"/>
          <w:szCs w:val="21"/>
          <w:highlight w:val="none"/>
        </w:rPr>
        <w:t>.1</w:t>
      </w:r>
      <w:r>
        <w:rPr>
          <w:rFonts w:hint="eastAsia" w:ascii="宋体" w:hAnsi="宋体"/>
          <w:color w:val="auto"/>
          <w:kern w:val="2"/>
          <w:sz w:val="21"/>
          <w:szCs w:val="21"/>
          <w:highlight w:val="none"/>
        </w:rPr>
        <w:t>本项目谈判会议将在竞标人须知前附表规定的时间和地点举行</w:t>
      </w:r>
      <w:r>
        <w:rPr>
          <w:rFonts w:hint="eastAsia" w:ascii="宋体" w:hAnsi="宋体" w:eastAsia="宋体" w:cs="宋体"/>
          <w:bCs/>
          <w:color w:val="auto"/>
          <w:sz w:val="21"/>
          <w:szCs w:val="21"/>
          <w:highlight w:val="none"/>
        </w:rPr>
        <w:t>，竞标人的法定代表人或委托人参加开标会时提供</w:t>
      </w:r>
      <w:r>
        <w:rPr>
          <w:rFonts w:hint="eastAsia" w:ascii="宋体" w:hAnsi="宋体" w:eastAsia="宋体" w:cs="宋体"/>
          <w:bCs/>
          <w:color w:val="auto"/>
          <w:sz w:val="21"/>
          <w:szCs w:val="21"/>
          <w:highlight w:val="none"/>
          <w:lang w:eastAsia="zh-CN"/>
        </w:rPr>
        <w:t>如下资料</w:t>
      </w:r>
      <w:r>
        <w:rPr>
          <w:rFonts w:hint="eastAsia" w:ascii="宋体" w:hAnsi="宋体" w:eastAsia="宋体" w:cs="宋体"/>
          <w:bCs/>
          <w:color w:val="auto"/>
          <w:sz w:val="21"/>
          <w:szCs w:val="21"/>
          <w:highlight w:val="none"/>
        </w:rPr>
        <w:t>：</w:t>
      </w:r>
    </w:p>
    <w:p>
      <w:pPr>
        <w:pStyle w:val="11"/>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Cs/>
          <w:color w:val="auto"/>
          <w:sz w:val="21"/>
          <w:szCs w:val="21"/>
          <w:highlight w:val="none"/>
        </w:rPr>
      </w:pPr>
      <w:r>
        <w:rPr>
          <w:rFonts w:hint="eastAsia" w:hAnsi="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1</w:t>
      </w:r>
      <w:r>
        <w:rPr>
          <w:rFonts w:hint="eastAsia" w:hAnsi="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法定代表人参加的须持以下材料：</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1 \* GB3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①</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企业营业执照副本复印件加盖单位公章</w:t>
      </w:r>
      <w:r>
        <w:rPr>
          <w:rFonts w:hint="eastAsia" w:hAnsi="宋体" w:cs="宋体"/>
          <w:bCs/>
          <w:color w:val="auto"/>
          <w:sz w:val="21"/>
          <w:szCs w:val="21"/>
          <w:highlight w:val="none"/>
          <w:lang w:eastAsia="zh-CN"/>
        </w:rPr>
        <w:t>；</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2 \* GB3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②</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本人身份证原件</w:t>
      </w:r>
      <w:r>
        <w:rPr>
          <w:rFonts w:hint="eastAsia" w:hAnsi="宋体" w:cs="宋体"/>
          <w:bCs/>
          <w:color w:val="auto"/>
          <w:sz w:val="21"/>
          <w:szCs w:val="21"/>
          <w:highlight w:val="none"/>
          <w:lang w:eastAsia="zh-CN"/>
        </w:rPr>
        <w:t>；</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3 \* GB3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③</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竞标保证金银行交款凭证。</w:t>
      </w:r>
    </w:p>
    <w:p>
      <w:pPr>
        <w:pStyle w:val="11"/>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Cs/>
          <w:color w:val="auto"/>
          <w:sz w:val="21"/>
          <w:szCs w:val="21"/>
          <w:highlight w:val="none"/>
        </w:rPr>
      </w:pPr>
      <w:r>
        <w:rPr>
          <w:rFonts w:hint="eastAsia" w:hAnsi="宋体" w:cs="宋体"/>
          <w:b/>
          <w:bCs w:val="0"/>
          <w:color w:val="auto"/>
          <w:sz w:val="21"/>
          <w:szCs w:val="21"/>
          <w:highlight w:val="none"/>
          <w:lang w:eastAsia="zh-CN"/>
        </w:rPr>
        <w:t>（</w:t>
      </w:r>
      <w:r>
        <w:rPr>
          <w:rFonts w:hint="eastAsia" w:hAnsi="宋体" w:cs="宋体"/>
          <w:b/>
          <w:bCs w:val="0"/>
          <w:color w:val="auto"/>
          <w:sz w:val="21"/>
          <w:szCs w:val="21"/>
          <w:highlight w:val="none"/>
          <w:lang w:val="en-US" w:eastAsia="zh-CN"/>
        </w:rPr>
        <w:t>2</w:t>
      </w:r>
      <w:r>
        <w:rPr>
          <w:rFonts w:hint="eastAsia" w:hAnsi="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委托代理人参加的须持以下材料</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1 \* GB3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①</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企业营业执照副本复印件加盖单位公章</w:t>
      </w:r>
      <w:r>
        <w:rPr>
          <w:rFonts w:hint="eastAsia" w:hAnsi="宋体" w:cs="宋体"/>
          <w:bCs/>
          <w:color w:val="auto"/>
          <w:sz w:val="21"/>
          <w:szCs w:val="21"/>
          <w:highlight w:val="none"/>
          <w:lang w:eastAsia="zh-CN"/>
        </w:rPr>
        <w:t>；</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2 \* GB3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②</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委托代理人身份证原件</w:t>
      </w:r>
      <w:r>
        <w:rPr>
          <w:rFonts w:hint="eastAsia" w:hAnsi="宋体" w:cs="宋体"/>
          <w:bCs/>
          <w:color w:val="auto"/>
          <w:sz w:val="21"/>
          <w:szCs w:val="21"/>
          <w:highlight w:val="none"/>
          <w:lang w:eastAsia="zh-CN"/>
        </w:rPr>
        <w:t>；</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3 \* GB3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③</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针对本次项目的法定代表人授权委托书原件；④竞标保证金银行交款凭证。</w:t>
      </w:r>
    </w:p>
    <w:p>
      <w:pPr>
        <w:keepNext w:val="0"/>
        <w:keepLines w:val="0"/>
        <w:pageBreakBefore w:val="0"/>
        <w:kinsoku/>
        <w:wordWrap/>
        <w:overflowPunct/>
        <w:topLinePunct w:val="0"/>
        <w:autoSpaceDE/>
        <w:autoSpaceDN/>
        <w:bidi w:val="0"/>
        <w:adjustRightInd/>
        <w:snapToGrid w:val="0"/>
        <w:spacing w:line="440" w:lineRule="exact"/>
        <w:ind w:right="99" w:rightChars="47" w:firstLine="422" w:firstLineChars="200"/>
        <w:textAlignment w:val="auto"/>
        <w:rPr>
          <w:rFonts w:hint="eastAsia" w:ascii="宋体" w:hAnsi="宋体" w:eastAsia="宋体" w:cs="宋体"/>
          <w:color w:val="auto"/>
          <w:kern w:val="2"/>
          <w:sz w:val="21"/>
          <w:szCs w:val="21"/>
          <w:highlight w:val="none"/>
        </w:rPr>
      </w:pPr>
      <w:r>
        <w:rPr>
          <w:rFonts w:hint="eastAsia" w:ascii="宋体" w:hAnsi="宋体" w:cs="宋体"/>
          <w:b/>
          <w:bCs w:val="0"/>
          <w:color w:val="auto"/>
          <w:sz w:val="21"/>
          <w:szCs w:val="21"/>
          <w:highlight w:val="none"/>
          <w:lang w:val="en-US" w:eastAsia="zh-CN"/>
        </w:rPr>
        <w:t>（3）</w:t>
      </w:r>
      <w:r>
        <w:rPr>
          <w:rFonts w:hint="eastAsia" w:ascii="宋体" w:hAnsi="宋体" w:eastAsia="宋体" w:cs="宋体"/>
          <w:b/>
          <w:bCs w:val="0"/>
          <w:color w:val="auto"/>
          <w:sz w:val="21"/>
          <w:szCs w:val="21"/>
          <w:highlight w:val="none"/>
        </w:rPr>
        <w:t>递交退保函时须同时递交如下材料：</w:t>
      </w:r>
      <w:r>
        <w:rPr>
          <w:rFonts w:hint="eastAsia" w:ascii="宋体" w:hAnsi="宋体" w:eastAsia="宋体" w:cs="宋体"/>
          <w:b w:val="0"/>
          <w:bCs/>
          <w:color w:val="auto"/>
          <w:sz w:val="21"/>
          <w:szCs w:val="21"/>
          <w:highlight w:val="none"/>
        </w:rPr>
        <w:fldChar w:fldCharType="begin"/>
      </w:r>
      <w:r>
        <w:rPr>
          <w:rFonts w:hint="eastAsia" w:ascii="宋体" w:hAnsi="宋体" w:eastAsia="宋体" w:cs="宋体"/>
          <w:b w:val="0"/>
          <w:bCs/>
          <w:color w:val="auto"/>
          <w:sz w:val="21"/>
          <w:szCs w:val="21"/>
          <w:highlight w:val="none"/>
        </w:rPr>
        <w:instrText xml:space="preserve"> = 1 \* GB3 </w:instrText>
      </w:r>
      <w:r>
        <w:rPr>
          <w:rFonts w:hint="eastAsia" w:ascii="宋体" w:hAnsi="宋体" w:eastAsia="宋体" w:cs="宋体"/>
          <w:b w:val="0"/>
          <w:bCs/>
          <w:color w:val="auto"/>
          <w:sz w:val="21"/>
          <w:szCs w:val="21"/>
          <w:highlight w:val="none"/>
        </w:rPr>
        <w:fldChar w:fldCharType="separate"/>
      </w:r>
      <w:r>
        <w:rPr>
          <w:rFonts w:hint="eastAsia" w:ascii="宋体" w:hAnsi="宋体" w:eastAsia="宋体" w:cs="宋体"/>
          <w:b w:val="0"/>
          <w:bCs/>
          <w:color w:val="auto"/>
          <w:sz w:val="21"/>
          <w:szCs w:val="21"/>
          <w:highlight w:val="none"/>
        </w:rPr>
        <w:t>①</w:t>
      </w:r>
      <w:r>
        <w:rPr>
          <w:rFonts w:hint="eastAsia" w:ascii="宋体" w:hAnsi="宋体" w:eastAsia="宋体" w:cs="宋体"/>
          <w:b w:val="0"/>
          <w:bCs/>
          <w:color w:val="auto"/>
          <w:sz w:val="21"/>
          <w:szCs w:val="21"/>
          <w:highlight w:val="none"/>
        </w:rPr>
        <w:fldChar w:fldCharType="end"/>
      </w:r>
      <w:r>
        <w:rPr>
          <w:rFonts w:hint="eastAsia" w:ascii="宋体" w:hAnsi="宋体" w:eastAsia="宋体" w:cs="宋体"/>
          <w:b w:val="0"/>
          <w:bCs/>
          <w:color w:val="auto"/>
          <w:sz w:val="21"/>
          <w:szCs w:val="21"/>
          <w:highlight w:val="none"/>
        </w:rPr>
        <w:t>退保证金函（</w:t>
      </w:r>
      <w:r>
        <w:rPr>
          <w:rFonts w:hint="eastAsia" w:ascii="宋体" w:hAnsi="宋体" w:cs="宋体"/>
          <w:b w:val="0"/>
          <w:bCs/>
          <w:color w:val="auto"/>
          <w:sz w:val="21"/>
          <w:szCs w:val="21"/>
          <w:highlight w:val="none"/>
          <w:lang w:eastAsia="zh-CN"/>
        </w:rPr>
        <w:t>详见附表</w:t>
      </w: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附上办理退款委托人的身份证复印）须加盖单位公章及法人签字或签章；</w:t>
      </w:r>
      <w:r>
        <w:rPr>
          <w:rFonts w:hint="eastAsia" w:ascii="宋体" w:hAnsi="宋体" w:eastAsia="宋体" w:cs="宋体"/>
          <w:b w:val="0"/>
          <w:bCs/>
          <w:color w:val="auto"/>
          <w:sz w:val="21"/>
          <w:szCs w:val="21"/>
          <w:highlight w:val="none"/>
        </w:rPr>
        <w:fldChar w:fldCharType="begin"/>
      </w:r>
      <w:r>
        <w:rPr>
          <w:rFonts w:hint="eastAsia" w:ascii="宋体" w:hAnsi="宋体" w:eastAsia="宋体" w:cs="宋体"/>
          <w:b w:val="0"/>
          <w:bCs/>
          <w:color w:val="auto"/>
          <w:sz w:val="21"/>
          <w:szCs w:val="21"/>
          <w:highlight w:val="none"/>
        </w:rPr>
        <w:instrText xml:space="preserve"> = 2 \* GB3 </w:instrText>
      </w:r>
      <w:r>
        <w:rPr>
          <w:rFonts w:hint="eastAsia" w:ascii="宋体" w:hAnsi="宋体" w:eastAsia="宋体" w:cs="宋体"/>
          <w:b w:val="0"/>
          <w:bCs/>
          <w:color w:val="auto"/>
          <w:sz w:val="21"/>
          <w:szCs w:val="21"/>
          <w:highlight w:val="none"/>
        </w:rPr>
        <w:fldChar w:fldCharType="separate"/>
      </w:r>
      <w:r>
        <w:rPr>
          <w:rFonts w:hint="eastAsia" w:ascii="宋体" w:hAnsi="宋体" w:eastAsia="宋体" w:cs="宋体"/>
          <w:b w:val="0"/>
          <w:bCs/>
          <w:color w:val="auto"/>
          <w:sz w:val="21"/>
          <w:szCs w:val="21"/>
          <w:highlight w:val="none"/>
        </w:rPr>
        <w:t>②</w:t>
      </w:r>
      <w:r>
        <w:rPr>
          <w:rFonts w:hint="eastAsia" w:ascii="宋体" w:hAnsi="宋体" w:eastAsia="宋体" w:cs="宋体"/>
          <w:b w:val="0"/>
          <w:bCs/>
          <w:color w:val="auto"/>
          <w:sz w:val="21"/>
          <w:szCs w:val="21"/>
          <w:highlight w:val="none"/>
        </w:rPr>
        <w:fldChar w:fldCharType="end"/>
      </w:r>
      <w:r>
        <w:rPr>
          <w:rFonts w:hint="eastAsia" w:ascii="宋体" w:hAnsi="宋体" w:eastAsia="宋体" w:cs="宋体"/>
          <w:b w:val="0"/>
          <w:bCs/>
          <w:color w:val="auto"/>
          <w:sz w:val="21"/>
          <w:szCs w:val="21"/>
          <w:highlight w:val="none"/>
        </w:rPr>
        <w:t>提供竞标单位转款证明单据（电汇、转帐单）的复印件并加盖公章；</w:t>
      </w:r>
      <w:r>
        <w:rPr>
          <w:rFonts w:hint="eastAsia" w:ascii="宋体" w:hAnsi="宋体" w:eastAsia="宋体" w:cs="宋体"/>
          <w:b w:val="0"/>
          <w:bCs/>
          <w:color w:val="auto"/>
          <w:sz w:val="21"/>
          <w:szCs w:val="21"/>
          <w:highlight w:val="none"/>
        </w:rPr>
        <w:fldChar w:fldCharType="begin"/>
      </w:r>
      <w:r>
        <w:rPr>
          <w:rFonts w:hint="eastAsia" w:ascii="宋体" w:hAnsi="宋体" w:eastAsia="宋体" w:cs="宋体"/>
          <w:b w:val="0"/>
          <w:bCs/>
          <w:color w:val="auto"/>
          <w:sz w:val="21"/>
          <w:szCs w:val="21"/>
          <w:highlight w:val="none"/>
        </w:rPr>
        <w:instrText xml:space="preserve"> = 3 \* GB3 </w:instrText>
      </w:r>
      <w:r>
        <w:rPr>
          <w:rFonts w:hint="eastAsia" w:ascii="宋体" w:hAnsi="宋体" w:eastAsia="宋体" w:cs="宋体"/>
          <w:b w:val="0"/>
          <w:bCs/>
          <w:color w:val="auto"/>
          <w:sz w:val="21"/>
          <w:szCs w:val="21"/>
          <w:highlight w:val="none"/>
        </w:rPr>
        <w:fldChar w:fldCharType="separate"/>
      </w:r>
      <w:r>
        <w:rPr>
          <w:rFonts w:hint="eastAsia" w:ascii="宋体" w:hAnsi="宋体" w:eastAsia="宋体" w:cs="宋体"/>
          <w:b w:val="0"/>
          <w:bCs/>
          <w:color w:val="auto"/>
          <w:sz w:val="21"/>
          <w:szCs w:val="21"/>
          <w:highlight w:val="none"/>
        </w:rPr>
        <w:t>③</w:t>
      </w:r>
      <w:r>
        <w:rPr>
          <w:rFonts w:hint="eastAsia" w:ascii="宋体" w:hAnsi="宋体" w:eastAsia="宋体" w:cs="宋体"/>
          <w:b w:val="0"/>
          <w:bCs/>
          <w:color w:val="auto"/>
          <w:sz w:val="21"/>
          <w:szCs w:val="21"/>
          <w:highlight w:val="none"/>
        </w:rPr>
        <w:fldChar w:fldCharType="end"/>
      </w:r>
      <w:r>
        <w:rPr>
          <w:rFonts w:hint="eastAsia" w:ascii="宋体" w:hAnsi="宋体" w:eastAsia="宋体" w:cs="宋体"/>
          <w:b w:val="0"/>
          <w:bCs/>
          <w:color w:val="auto"/>
          <w:sz w:val="21"/>
          <w:szCs w:val="21"/>
          <w:highlight w:val="none"/>
        </w:rPr>
        <w:t>提供竞标单位营业执照复印件并加盖公章；</w:t>
      </w:r>
      <w:r>
        <w:rPr>
          <w:rFonts w:hint="eastAsia" w:ascii="宋体" w:hAnsi="宋体" w:eastAsia="宋体" w:cs="宋体"/>
          <w:b/>
          <w:bCs/>
          <w:color w:val="auto"/>
          <w:kern w:val="2"/>
          <w:sz w:val="21"/>
          <w:szCs w:val="21"/>
          <w:highlight w:val="none"/>
          <w:lang w:eastAsia="zh-CN"/>
        </w:rPr>
        <w:t>（备注：此项用于清退保证金不作为标前资料检查）</w:t>
      </w:r>
    </w:p>
    <w:p>
      <w:pPr>
        <w:pStyle w:val="11"/>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val="0"/>
          <w:color w:val="auto"/>
          <w:sz w:val="21"/>
          <w:szCs w:val="21"/>
          <w:highlight w:val="none"/>
        </w:rPr>
        <w:t>开标时由监督单位代表及采购单位代表检查</w:t>
      </w:r>
      <w:r>
        <w:rPr>
          <w:rFonts w:hint="eastAsia" w:ascii="宋体" w:hAnsi="宋体" w:eastAsia="宋体" w:cs="宋体"/>
          <w:b/>
          <w:bCs w:val="0"/>
          <w:color w:val="auto"/>
          <w:sz w:val="21"/>
          <w:szCs w:val="21"/>
          <w:highlight w:val="none"/>
          <w:lang w:eastAsia="zh-CN"/>
        </w:rPr>
        <w:t>竞标</w:t>
      </w:r>
      <w:r>
        <w:rPr>
          <w:rFonts w:hint="eastAsia" w:ascii="宋体" w:hAnsi="宋体" w:eastAsia="宋体" w:cs="宋体"/>
          <w:b/>
          <w:bCs w:val="0"/>
          <w:color w:val="auto"/>
          <w:sz w:val="21"/>
          <w:szCs w:val="21"/>
          <w:highlight w:val="none"/>
        </w:rPr>
        <w:t>人提交的上述</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lang w:eastAsia="zh-CN"/>
        </w:rPr>
        <w:t>）和（</w:t>
      </w: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材料，如提交的材料不合格或不齐全的，将做无效</w:t>
      </w:r>
      <w:r>
        <w:rPr>
          <w:rFonts w:hint="eastAsia" w:ascii="宋体" w:hAnsi="宋体" w:eastAsia="宋体" w:cs="宋体"/>
          <w:b/>
          <w:bCs w:val="0"/>
          <w:color w:val="auto"/>
          <w:sz w:val="21"/>
          <w:szCs w:val="21"/>
          <w:highlight w:val="none"/>
          <w:lang w:eastAsia="zh-CN"/>
        </w:rPr>
        <w:t>竞标</w:t>
      </w:r>
      <w:r>
        <w:rPr>
          <w:rFonts w:hint="eastAsia" w:ascii="宋体" w:hAnsi="宋体" w:eastAsia="宋体" w:cs="宋体"/>
          <w:b/>
          <w:bCs w:val="0"/>
          <w:color w:val="auto"/>
          <w:sz w:val="21"/>
          <w:szCs w:val="21"/>
          <w:highlight w:val="none"/>
        </w:rPr>
        <w:t>处理，拒收</w:t>
      </w:r>
      <w:r>
        <w:rPr>
          <w:rFonts w:hint="eastAsia" w:ascii="宋体" w:hAnsi="宋体" w:eastAsia="宋体" w:cs="宋体"/>
          <w:b/>
          <w:bCs w:val="0"/>
          <w:color w:val="auto"/>
          <w:sz w:val="21"/>
          <w:szCs w:val="21"/>
          <w:highlight w:val="none"/>
          <w:lang w:eastAsia="zh-CN"/>
        </w:rPr>
        <w:t>竞标</w:t>
      </w:r>
      <w:r>
        <w:rPr>
          <w:rFonts w:hint="eastAsia" w:ascii="宋体" w:hAnsi="宋体" w:eastAsia="宋体" w:cs="宋体"/>
          <w:b/>
          <w:bCs w:val="0"/>
          <w:color w:val="auto"/>
          <w:sz w:val="21"/>
          <w:szCs w:val="21"/>
          <w:highlight w:val="none"/>
        </w:rPr>
        <w:t>人的</w:t>
      </w:r>
      <w:r>
        <w:rPr>
          <w:rFonts w:hint="eastAsia" w:ascii="宋体" w:hAnsi="宋体" w:eastAsia="宋体" w:cs="宋体"/>
          <w:b/>
          <w:bCs w:val="0"/>
          <w:color w:val="auto"/>
          <w:sz w:val="21"/>
          <w:szCs w:val="21"/>
          <w:highlight w:val="none"/>
          <w:lang w:eastAsia="zh-CN"/>
        </w:rPr>
        <w:t>竞标</w:t>
      </w:r>
      <w:r>
        <w:rPr>
          <w:rFonts w:hint="eastAsia" w:ascii="宋体" w:hAnsi="宋体" w:eastAsia="宋体" w:cs="宋体"/>
          <w:b/>
          <w:bCs w:val="0"/>
          <w:color w:val="auto"/>
          <w:sz w:val="21"/>
          <w:szCs w:val="21"/>
          <w:highlight w:val="none"/>
        </w:rPr>
        <w:t>文件。</w:t>
      </w:r>
      <w:r>
        <w:rPr>
          <w:rFonts w:hint="eastAsia" w:ascii="宋体" w:hAnsi="宋体" w:eastAsia="宋体" w:cs="宋体"/>
          <w:b/>
          <w:bCs w:val="0"/>
          <w:color w:val="auto"/>
          <w:sz w:val="21"/>
          <w:szCs w:val="21"/>
          <w:highlight w:val="none"/>
          <w:lang w:eastAsia="zh-CN"/>
        </w:rPr>
        <w:t>竞标</w:t>
      </w:r>
      <w:r>
        <w:rPr>
          <w:rFonts w:hint="eastAsia" w:ascii="宋体" w:hAnsi="宋体" w:eastAsia="宋体" w:cs="宋体"/>
          <w:b/>
          <w:bCs w:val="0"/>
          <w:color w:val="auto"/>
          <w:sz w:val="21"/>
          <w:szCs w:val="21"/>
          <w:highlight w:val="none"/>
        </w:rPr>
        <w:t>人的法定代表人或授权代理人未按时签到的，视同放弃开标监督权利、认可开标结果。</w:t>
      </w:r>
    </w:p>
    <w:p>
      <w:pPr>
        <w:adjustRightInd/>
        <w:snapToGrid w:val="0"/>
        <w:spacing w:line="400" w:lineRule="exact"/>
        <w:ind w:right="99" w:rightChars="47" w:firstLine="315" w:firstLineChars="15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20.2评标由采购人依法组建的谈判小组负责。</w:t>
      </w:r>
      <w:r>
        <w:rPr>
          <w:rFonts w:hint="eastAsia" w:ascii="宋体" w:hAnsi="宋体"/>
          <w:color w:val="auto"/>
          <w:kern w:val="2"/>
          <w:sz w:val="21"/>
          <w:szCs w:val="21"/>
          <w:highlight w:val="none"/>
        </w:rPr>
        <w:t>在整个谈判过程中，谈判小组将负责对全部竞标文件进行审查、谈判及评标工作。</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谈判小组成员有下列情形之一的，应当回避：</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（1）采购人或竞标人的主要负责人的近亲属；</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（2）项目主管部门或者行政监督部门的人员；</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（3）与竞标人有经济利益关系，可能影响对竞标公正评审的；</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（4）曾因在招标、评标以及其他与招标竞标有关活动中从事违法行为而受过行政处罚或刑事处罚的。</w:t>
      </w:r>
    </w:p>
    <w:p>
      <w:pPr>
        <w:adjustRightInd/>
        <w:snapToGrid w:val="0"/>
        <w:spacing w:line="400" w:lineRule="exact"/>
        <w:ind w:right="99" w:rightChars="47" w:firstLine="315" w:firstLineChars="150"/>
        <w:textAlignment w:val="auto"/>
        <w:rPr>
          <w:rFonts w:ascii="宋体" w:hAnsi="宋体"/>
          <w:color w:val="auto"/>
          <w:kern w:val="2"/>
          <w:sz w:val="21"/>
          <w:szCs w:val="21"/>
          <w:highlight w:val="none"/>
        </w:rPr>
      </w:pPr>
      <w:r>
        <w:rPr>
          <w:rFonts w:hint="eastAsia" w:ascii="宋体" w:hAnsi="宋体" w:eastAsia="宋体" w:cs="宋体"/>
          <w:bCs/>
          <w:color w:val="auto"/>
          <w:sz w:val="21"/>
          <w:szCs w:val="21"/>
          <w:highlight w:val="none"/>
          <w:lang w:val="en-US" w:eastAsia="zh-CN"/>
        </w:rPr>
        <w:t>20.3</w:t>
      </w:r>
      <w:r>
        <w:rPr>
          <w:rFonts w:hint="eastAsia" w:ascii="宋体" w:hAnsi="宋体"/>
          <w:color w:val="auto"/>
          <w:kern w:val="2"/>
          <w:sz w:val="21"/>
          <w:szCs w:val="21"/>
          <w:highlight w:val="none"/>
        </w:rPr>
        <w:t>谈判小组首先对竞标文件的“资格及符合性”进行评审</w:t>
      </w:r>
      <w:r>
        <w:rPr>
          <w:rFonts w:ascii="宋体" w:hAnsi="宋体"/>
          <w:color w:val="auto"/>
          <w:kern w:val="2"/>
          <w:sz w:val="21"/>
          <w:szCs w:val="21"/>
          <w:highlight w:val="none"/>
        </w:rPr>
        <w:t>,</w:t>
      </w:r>
      <w:r>
        <w:rPr>
          <w:rFonts w:hint="eastAsia" w:ascii="宋体" w:hAnsi="宋体"/>
          <w:color w:val="auto"/>
          <w:kern w:val="2"/>
          <w:sz w:val="21"/>
          <w:szCs w:val="21"/>
          <w:highlight w:val="none"/>
        </w:rPr>
        <w:t>参加的谈判会议竞标人首先要竞标文件通过“资格及符合性”评审后才能获得谈判资格。</w:t>
      </w:r>
    </w:p>
    <w:p>
      <w:pPr>
        <w:adjustRightInd/>
        <w:snapToGrid w:val="0"/>
        <w:spacing w:line="400" w:lineRule="exact"/>
        <w:ind w:right="99" w:rightChars="47" w:firstLine="315" w:firstLineChars="150"/>
        <w:textAlignment w:val="auto"/>
        <w:rPr>
          <w:rFonts w:ascii="宋体" w:hAnsi="宋体"/>
          <w:color w:val="auto"/>
          <w:kern w:val="2"/>
          <w:sz w:val="21"/>
          <w:szCs w:val="21"/>
          <w:highlight w:val="none"/>
        </w:rPr>
      </w:pPr>
      <w:r>
        <w:rPr>
          <w:rFonts w:hint="eastAsia" w:ascii="宋体" w:hAnsi="宋体"/>
          <w:color w:val="auto"/>
          <w:kern w:val="2"/>
          <w:sz w:val="21"/>
          <w:szCs w:val="21"/>
          <w:highlight w:val="none"/>
          <w:lang w:val="en-US" w:eastAsia="zh-CN"/>
        </w:rPr>
        <w:t>20</w:t>
      </w:r>
      <w:r>
        <w:rPr>
          <w:rFonts w:ascii="宋体" w:hAnsi="宋体"/>
          <w:color w:val="auto"/>
          <w:kern w:val="2"/>
          <w:sz w:val="21"/>
          <w:szCs w:val="21"/>
          <w:highlight w:val="none"/>
        </w:rPr>
        <w:t>.</w:t>
      </w:r>
      <w:r>
        <w:rPr>
          <w:rFonts w:hint="eastAsia" w:ascii="宋体" w:hAnsi="宋体"/>
          <w:color w:val="auto"/>
          <w:kern w:val="2"/>
          <w:sz w:val="21"/>
          <w:szCs w:val="21"/>
          <w:highlight w:val="none"/>
          <w:lang w:val="en-US" w:eastAsia="zh-CN"/>
        </w:rPr>
        <w:t>4</w:t>
      </w:r>
      <w:r>
        <w:rPr>
          <w:rFonts w:hint="eastAsia" w:ascii="宋体" w:hAnsi="宋体"/>
          <w:color w:val="auto"/>
          <w:kern w:val="2"/>
          <w:sz w:val="21"/>
          <w:szCs w:val="21"/>
          <w:highlight w:val="none"/>
        </w:rPr>
        <w:t>谈判开始前</w:t>
      </w:r>
      <w:r>
        <w:rPr>
          <w:rFonts w:ascii="宋体" w:hAnsi="宋体"/>
          <w:color w:val="auto"/>
          <w:kern w:val="2"/>
          <w:sz w:val="21"/>
          <w:szCs w:val="21"/>
          <w:highlight w:val="none"/>
        </w:rPr>
        <w:t>,</w:t>
      </w:r>
      <w:r>
        <w:rPr>
          <w:rFonts w:hint="eastAsia" w:ascii="宋体" w:hAnsi="宋体"/>
          <w:color w:val="auto"/>
          <w:kern w:val="2"/>
          <w:sz w:val="21"/>
          <w:szCs w:val="21"/>
          <w:highlight w:val="none"/>
        </w:rPr>
        <w:t>谈判小组定好下列事项</w:t>
      </w:r>
      <w:r>
        <w:rPr>
          <w:rFonts w:ascii="宋体" w:hAnsi="宋体"/>
          <w:color w:val="auto"/>
          <w:kern w:val="2"/>
          <w:sz w:val="21"/>
          <w:szCs w:val="21"/>
          <w:highlight w:val="none"/>
        </w:rPr>
        <w:t>:</w:t>
      </w:r>
      <w:r>
        <w:rPr>
          <w:rFonts w:hint="eastAsia" w:ascii="宋体" w:hAnsi="宋体"/>
          <w:color w:val="auto"/>
          <w:kern w:val="2"/>
          <w:sz w:val="21"/>
          <w:szCs w:val="21"/>
          <w:highlight w:val="none"/>
        </w:rPr>
        <w:t>谈判的具体程序</w:t>
      </w:r>
      <w:r>
        <w:rPr>
          <w:rFonts w:ascii="宋体" w:hAnsi="宋体"/>
          <w:color w:val="auto"/>
          <w:kern w:val="2"/>
          <w:sz w:val="21"/>
          <w:szCs w:val="21"/>
          <w:highlight w:val="none"/>
        </w:rPr>
        <w:t>,</w:t>
      </w:r>
      <w:r>
        <w:rPr>
          <w:rFonts w:hint="eastAsia" w:ascii="宋体" w:hAnsi="宋体"/>
          <w:color w:val="auto"/>
          <w:kern w:val="2"/>
          <w:sz w:val="21"/>
          <w:szCs w:val="21"/>
          <w:highlight w:val="none"/>
        </w:rPr>
        <w:t>如谈判轮次及每个轮次的谈判重点</w:t>
      </w:r>
      <w:r>
        <w:rPr>
          <w:rFonts w:ascii="宋体" w:hAnsi="宋体"/>
          <w:color w:val="auto"/>
          <w:kern w:val="2"/>
          <w:sz w:val="21"/>
          <w:szCs w:val="21"/>
          <w:highlight w:val="none"/>
        </w:rPr>
        <w:t>;</w:t>
      </w:r>
      <w:r>
        <w:rPr>
          <w:rFonts w:hint="eastAsia" w:ascii="宋体" w:hAnsi="宋体"/>
          <w:color w:val="auto"/>
          <w:kern w:val="2"/>
          <w:sz w:val="21"/>
          <w:szCs w:val="21"/>
          <w:highlight w:val="none"/>
        </w:rPr>
        <w:t>拟谈判的内容</w:t>
      </w:r>
      <w:r>
        <w:rPr>
          <w:rFonts w:ascii="宋体" w:hAnsi="宋体"/>
          <w:color w:val="auto"/>
          <w:kern w:val="2"/>
          <w:sz w:val="21"/>
          <w:szCs w:val="21"/>
          <w:highlight w:val="none"/>
        </w:rPr>
        <w:t>,</w:t>
      </w:r>
      <w:r>
        <w:rPr>
          <w:rFonts w:hint="eastAsia" w:ascii="宋体" w:hAnsi="宋体"/>
          <w:color w:val="auto"/>
          <w:kern w:val="2"/>
          <w:sz w:val="21"/>
          <w:szCs w:val="21"/>
          <w:highlight w:val="none"/>
        </w:rPr>
        <w:t>明确谈判小组应当考虑的具体因素及相关要求等。</w:t>
      </w:r>
    </w:p>
    <w:p>
      <w:pPr>
        <w:pStyle w:val="11"/>
        <w:keepNext w:val="0"/>
        <w:keepLines w:val="0"/>
        <w:pageBreakBefore w:val="0"/>
        <w:kinsoku/>
        <w:wordWrap/>
        <w:overflowPunct/>
        <w:topLinePunct w:val="0"/>
        <w:autoSpaceDE/>
        <w:autoSpaceDN/>
        <w:bidi w:val="0"/>
        <w:adjustRightInd/>
        <w:spacing w:line="440" w:lineRule="exact"/>
        <w:ind w:firstLine="210" w:firstLineChars="1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w:t>
      </w:r>
      <w:r>
        <w:rPr>
          <w:rFonts w:hint="eastAsia"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谈判的内容包括技术性条件、商务性条件以及“谈判小组”认为需要谈判的内容。当谈判采购有实质性变动的</w:t>
      </w:r>
      <w:r>
        <w:rPr>
          <w:rFonts w:hint="eastAsia" w:hAnsi="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eastAsia="zh-CN"/>
        </w:rPr>
        <w:t>“谈判小组”以书面形式通知所有参加谈判的竞标人。</w:t>
      </w:r>
    </w:p>
    <w:p>
      <w:pPr>
        <w:pStyle w:val="11"/>
        <w:keepNext w:val="0"/>
        <w:keepLines w:val="0"/>
        <w:pageBreakBefore w:val="0"/>
        <w:kinsoku/>
        <w:wordWrap/>
        <w:overflowPunct/>
        <w:topLinePunct w:val="0"/>
        <w:autoSpaceDE/>
        <w:autoSpaceDN/>
        <w:bidi w:val="0"/>
        <w:adjustRightInd/>
        <w:spacing w:line="440" w:lineRule="exact"/>
        <w:ind w:firstLine="210" w:firstLineChars="1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w:t>
      </w:r>
      <w:r>
        <w:rPr>
          <w:rFonts w:hint="eastAsia"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lang w:val="en-US" w:eastAsia="zh-CN"/>
        </w:rPr>
        <w:t xml:space="preserve"> 谈判内容应作记录，并由竞标人及“谈判小组”成员签字确认。</w:t>
      </w:r>
    </w:p>
    <w:p>
      <w:pPr>
        <w:pStyle w:val="11"/>
        <w:keepNext w:val="0"/>
        <w:keepLines w:val="0"/>
        <w:pageBreakBefore w:val="0"/>
        <w:kinsoku/>
        <w:wordWrap/>
        <w:overflowPunct/>
        <w:topLinePunct w:val="0"/>
        <w:autoSpaceDE/>
        <w:autoSpaceDN/>
        <w:bidi w:val="0"/>
        <w:adjustRightInd/>
        <w:spacing w:line="440" w:lineRule="exact"/>
        <w:ind w:firstLine="210" w:firstLineChars="1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w:t>
      </w:r>
      <w:r>
        <w:rPr>
          <w:rFonts w:hint="eastAsia" w:hAnsi="宋体" w:cs="宋体"/>
          <w:bCs/>
          <w:color w:val="auto"/>
          <w:sz w:val="21"/>
          <w:szCs w:val="21"/>
          <w:highlight w:val="none"/>
          <w:lang w:val="en-US" w:eastAsia="zh-CN"/>
        </w:rPr>
        <w:t>7</w:t>
      </w:r>
      <w:r>
        <w:rPr>
          <w:rFonts w:hint="eastAsia" w:ascii="宋体" w:hAnsi="宋体" w:eastAsia="宋体" w:cs="宋体"/>
          <w:bCs/>
          <w:color w:val="auto"/>
          <w:sz w:val="21"/>
          <w:szCs w:val="21"/>
          <w:highlight w:val="none"/>
          <w:lang w:val="en-US" w:eastAsia="zh-CN"/>
        </w:rPr>
        <w:t>最终谈判结束后，“谈判小组”不得再与竞标人进行任何形式的商谈。</w:t>
      </w:r>
    </w:p>
    <w:p>
      <w:pPr>
        <w:pStyle w:val="11"/>
        <w:keepNext w:val="0"/>
        <w:keepLines w:val="0"/>
        <w:pageBreakBefore w:val="0"/>
        <w:kinsoku/>
        <w:wordWrap/>
        <w:overflowPunct/>
        <w:topLinePunct w:val="0"/>
        <w:autoSpaceDE/>
        <w:autoSpaceDN/>
        <w:bidi w:val="0"/>
        <w:adjustRightInd/>
        <w:spacing w:line="440" w:lineRule="exact"/>
        <w:ind w:firstLine="210" w:firstLineChars="1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w:t>
      </w:r>
      <w:r>
        <w:rPr>
          <w:rFonts w:hint="eastAsia" w:hAnsi="宋体" w:cs="宋体"/>
          <w:bCs/>
          <w:color w:val="auto"/>
          <w:sz w:val="21"/>
          <w:szCs w:val="21"/>
          <w:highlight w:val="none"/>
          <w:lang w:val="en-US" w:eastAsia="zh-CN"/>
        </w:rPr>
        <w:t>8</w:t>
      </w:r>
      <w:r>
        <w:rPr>
          <w:rFonts w:hint="eastAsia" w:ascii="宋体" w:hAnsi="宋体" w:eastAsia="宋体" w:cs="宋体"/>
          <w:bCs/>
          <w:color w:val="auto"/>
          <w:sz w:val="21"/>
          <w:szCs w:val="21"/>
          <w:highlight w:val="none"/>
          <w:lang w:val="en-US" w:eastAsia="zh-CN"/>
        </w:rPr>
        <w:t>谈判的任何一方不得透露与谈判有关的其他竞标人的技术资料、价格和其他信息。</w:t>
      </w:r>
    </w:p>
    <w:p>
      <w:pPr>
        <w:pStyle w:val="11"/>
        <w:keepNext w:val="0"/>
        <w:keepLines w:val="0"/>
        <w:pageBreakBefore w:val="0"/>
        <w:kinsoku/>
        <w:wordWrap/>
        <w:overflowPunct/>
        <w:topLinePunct w:val="0"/>
        <w:autoSpaceDE/>
        <w:autoSpaceDN/>
        <w:bidi w:val="0"/>
        <w:adjustRightInd/>
        <w:spacing w:line="440" w:lineRule="exact"/>
        <w:ind w:firstLine="210" w:firstLineChars="1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w:t>
      </w:r>
      <w:r>
        <w:rPr>
          <w:rFonts w:hint="eastAsia" w:hAnsi="宋体" w:cs="宋体"/>
          <w:bCs/>
          <w:color w:val="auto"/>
          <w:sz w:val="21"/>
          <w:szCs w:val="21"/>
          <w:highlight w:val="none"/>
          <w:lang w:val="en-US" w:eastAsia="zh-CN"/>
        </w:rPr>
        <w:t>9</w:t>
      </w:r>
      <w:r>
        <w:rPr>
          <w:rFonts w:hint="eastAsia" w:ascii="宋体" w:hAnsi="宋体" w:eastAsia="宋体" w:cs="宋体"/>
          <w:bCs/>
          <w:color w:val="auto"/>
          <w:sz w:val="21"/>
          <w:szCs w:val="21"/>
          <w:highlight w:val="none"/>
          <w:lang w:val="en-US" w:eastAsia="zh-CN"/>
        </w:rPr>
        <w:t>谈判原则</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（1）必须公平、公正、客观，不带任何倾向性和启发性；</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（2）谈判人员不得向外界透露任何与谈判有关的内容；</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（3）任何单位和个人不得干扰、影响谈判的正常进行；</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（4）谈判人员不得私下与竞标单位接触。</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ascii="宋体" w:hAnsi="宋体" w:eastAsia="宋体" w:cs="宋体"/>
          <w:b/>
          <w:bCs w:val="0"/>
          <w:color w:val="auto"/>
          <w:sz w:val="21"/>
          <w:szCs w:val="21"/>
          <w:highlight w:val="none"/>
          <w:lang w:eastAsia="zh-CN"/>
        </w:rPr>
      </w:pPr>
      <w:bookmarkStart w:id="48" w:name="_Toc2168"/>
      <w:r>
        <w:rPr>
          <w:rFonts w:hint="eastAsia" w:ascii="宋体" w:hAnsi="宋体" w:eastAsia="宋体" w:cs="宋体"/>
          <w:b/>
          <w:bCs w:val="0"/>
          <w:color w:val="auto"/>
          <w:sz w:val="21"/>
          <w:szCs w:val="21"/>
          <w:highlight w:val="none"/>
        </w:rPr>
        <w:t>2</w:t>
      </w: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.谈判</w:t>
      </w:r>
      <w:bookmarkEnd w:id="48"/>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.1谈判时间及地点: 于</w:t>
      </w:r>
      <w:r>
        <w:rPr>
          <w:rFonts w:hint="eastAsia" w:ascii="宋体" w:hAnsi="宋体" w:eastAsia="宋体" w:cs="宋体"/>
          <w:color w:val="auto"/>
          <w:kern w:val="2"/>
          <w:sz w:val="21"/>
          <w:szCs w:val="21"/>
          <w:highlight w:val="none"/>
          <w:u w:val="single"/>
        </w:rPr>
        <w:t>2020年</w:t>
      </w:r>
      <w:r>
        <w:rPr>
          <w:rFonts w:hint="eastAsia"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月</w:t>
      </w:r>
      <w:r>
        <w:rPr>
          <w:rFonts w:hint="eastAsia" w:hAnsi="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日</w:t>
      </w:r>
      <w:r>
        <w:rPr>
          <w:rFonts w:hint="eastAsia" w:hAnsi="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时</w:t>
      </w:r>
      <w:r>
        <w:rPr>
          <w:rFonts w:hint="eastAsia" w:hAnsi="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分</w:t>
      </w:r>
      <w:r>
        <w:rPr>
          <w:rFonts w:hint="eastAsia" w:ascii="宋体" w:hAnsi="宋体" w:eastAsia="宋体" w:cs="宋体"/>
          <w:color w:val="auto"/>
          <w:sz w:val="21"/>
          <w:szCs w:val="21"/>
          <w:highlight w:val="none"/>
        </w:rPr>
        <w:t>截标后为与竞标人谈判时间，谈判地点为：</w:t>
      </w:r>
      <w:r>
        <w:rPr>
          <w:rFonts w:hint="eastAsia" w:ascii="宋体" w:hAnsi="宋体" w:eastAsia="宋体" w:cs="宋体"/>
          <w:bCs/>
          <w:color w:val="auto"/>
          <w:sz w:val="21"/>
          <w:szCs w:val="21"/>
          <w:highlight w:val="none"/>
          <w:lang w:eastAsia="zh-CN"/>
        </w:rPr>
        <w:t>广西德胜工程项目管理有限公司</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lang w:eastAsia="zh-CN"/>
        </w:rPr>
        <w:t>百色市</w:t>
      </w:r>
      <w:r>
        <w:rPr>
          <w:rFonts w:hint="eastAsia" w:hAnsi="宋体" w:cs="宋体"/>
          <w:b/>
          <w:color w:val="auto"/>
          <w:sz w:val="21"/>
          <w:szCs w:val="21"/>
          <w:highlight w:val="none"/>
          <w:lang w:eastAsia="zh-CN"/>
        </w:rPr>
        <w:t>右江</w:t>
      </w:r>
      <w:r>
        <w:rPr>
          <w:rFonts w:hint="eastAsia" w:ascii="宋体" w:hAnsi="宋体" w:eastAsia="宋体" w:cs="宋体"/>
          <w:b/>
          <w:color w:val="auto"/>
          <w:sz w:val="21"/>
          <w:szCs w:val="21"/>
          <w:highlight w:val="none"/>
          <w:lang w:eastAsia="zh-CN"/>
        </w:rPr>
        <w:t>区龙翔路龙景新都写字楼四楼</w:t>
      </w:r>
      <w:r>
        <w:rPr>
          <w:rFonts w:hint="eastAsia" w:ascii="宋体" w:hAnsi="宋体" w:eastAsia="宋体" w:cs="宋体"/>
          <w:color w:val="auto"/>
          <w:sz w:val="21"/>
          <w:szCs w:val="21"/>
          <w:highlight w:val="none"/>
        </w:rPr>
        <w:t>）。</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21.2</w:t>
      </w:r>
      <w:r>
        <w:rPr>
          <w:rFonts w:hint="eastAsia" w:ascii="宋体" w:hAnsi="宋体" w:eastAsia="宋体" w:cs="宋体"/>
          <w:color w:val="auto"/>
          <w:sz w:val="21"/>
          <w:szCs w:val="21"/>
          <w:highlight w:val="none"/>
        </w:rPr>
        <w:t>采购代理机构可根据项目特点组建谈判小组，本项目的谈判小组由采购人的代表和有关专家共三人以上的单数组成，其中专家的人数不得少于成员总数的三分之二</w:t>
      </w:r>
      <w:r>
        <w:rPr>
          <w:rFonts w:hint="eastAsia" w:ascii="宋体" w:hAnsi="宋体" w:eastAsia="宋体" w:cs="宋体"/>
          <w:color w:val="auto"/>
          <w:spacing w:val="-3"/>
          <w:sz w:val="21"/>
          <w:szCs w:val="21"/>
          <w:highlight w:val="none"/>
        </w:rPr>
        <w:t>（</w:t>
      </w:r>
      <w:r>
        <w:rPr>
          <w:rFonts w:hint="eastAsia" w:ascii="宋体" w:hAnsi="宋体" w:eastAsia="宋体" w:cs="宋体"/>
          <w:color w:val="auto"/>
          <w:sz w:val="21"/>
          <w:szCs w:val="21"/>
          <w:highlight w:val="none"/>
        </w:rPr>
        <w:t>专家名单从政府采购平台随机抽取）。在整个谈判过程中，谈判小组将负责对全部竞标文件进行审查、谈判及评标工作。</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谈判开始前，谈判小组定好下列事项：谈判的具体程序，如谈判轮次及每个轮次的谈判重点；拟谈判的内容价格，明确谈判小组应当考虑的具体因素及相关要求等。</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谈判程序：</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z w:val="21"/>
          <w:szCs w:val="21"/>
          <w:highlight w:val="none"/>
        </w:rPr>
        <w:t>(1) 竞标人可由1～3人参加谈判，谈判中竞标人成员之间意见不一致时，以竞标人的法定代表人或其委托代理人的意见为准。谈判时竞标人为</w:t>
      </w:r>
      <w:r>
        <w:rPr>
          <w:rFonts w:hint="eastAsia" w:ascii="宋体" w:hAnsi="宋体" w:eastAsia="宋体" w:cs="宋体"/>
          <w:b/>
          <w:color w:val="auto"/>
          <w:sz w:val="21"/>
          <w:szCs w:val="21"/>
          <w:highlight w:val="none"/>
        </w:rPr>
        <w:t>法定代表人</w:t>
      </w:r>
      <w:r>
        <w:rPr>
          <w:rFonts w:hint="eastAsia" w:ascii="宋体" w:hAnsi="宋体" w:eastAsia="宋体" w:cs="宋体"/>
          <w:b/>
          <w:color w:val="auto"/>
          <w:spacing w:val="-4"/>
          <w:sz w:val="21"/>
          <w:szCs w:val="21"/>
          <w:highlight w:val="none"/>
        </w:rPr>
        <w:t>须持本人身份证原件</w:t>
      </w:r>
      <w:r>
        <w:rPr>
          <w:rFonts w:hint="eastAsia" w:ascii="宋体" w:hAnsi="宋体" w:eastAsia="宋体" w:cs="宋体"/>
          <w:b/>
          <w:color w:val="auto"/>
          <w:sz w:val="21"/>
          <w:szCs w:val="21"/>
          <w:highlight w:val="none"/>
        </w:rPr>
        <w:t>或其授权的委托人须</w:t>
      </w:r>
      <w:r>
        <w:rPr>
          <w:rFonts w:hint="eastAsia" w:ascii="宋体" w:hAnsi="宋体" w:eastAsia="宋体" w:cs="宋体"/>
          <w:b/>
          <w:color w:val="auto"/>
          <w:spacing w:val="-4"/>
          <w:sz w:val="21"/>
          <w:szCs w:val="21"/>
          <w:highlight w:val="none"/>
        </w:rPr>
        <w:t xml:space="preserve">持本人身份证原件依时到达现场等候谈判，并自觉接受检验上述证件 </w:t>
      </w:r>
      <w:r>
        <w:rPr>
          <w:rFonts w:hint="eastAsia" w:ascii="宋体" w:hAnsi="宋体" w:eastAsia="宋体" w:cs="宋体"/>
          <w:color w:val="auto"/>
          <w:spacing w:val="-4"/>
          <w:sz w:val="21"/>
          <w:szCs w:val="21"/>
          <w:highlight w:val="none"/>
        </w:rPr>
        <w:t>，竞标人在规定时间未带齐上述相关证件或不参加谈判的，谈判小组有权视为竞标人自动放弃竞标。</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谈判小组成员作为一个集体与单个竞标人分别进行谈判，谈判的内容为谈判小组认为需要谈判的内容。当采购文件书有实质性变动的，谈判小组以书面形式通知所有参加谈判的竞标人。其涉及价格内容不得要求竞标人在谈判时作口头报价，而应以书面密封形式报价。</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谈判小组应要求竞标人在规定的时间、地点以书面密封形式递交二次（最终）报价文件，若竞标人二次（最终）报价与首次报价不一致在二次（最终）报价上有变动的竞标人需在递交谈判报价文件时附上该项目的竞标报价表货物清单，竞标人二次（最终）报价与首次报价一致价格不变的竞标人在递交谈判报价文件时无需再递交竞标报价表货物清单（</w:t>
      </w:r>
      <w:r>
        <w:rPr>
          <w:rFonts w:hint="eastAsia" w:ascii="宋体" w:hAnsi="宋体" w:eastAsia="宋体" w:cs="宋体"/>
          <w:b/>
          <w:bCs/>
          <w:color w:val="auto"/>
          <w:sz w:val="21"/>
          <w:szCs w:val="21"/>
          <w:highlight w:val="none"/>
        </w:rPr>
        <w:t>注：由于评标时间有限谈判小组不接受竞标人对项目的货物清单进行现场调价，因此竞标人应在开标前提前做好二次（最终）报价方案，便于在谈判时能在规定的时间内完成报价</w:t>
      </w:r>
      <w:r>
        <w:rPr>
          <w:rFonts w:hint="eastAsia" w:ascii="宋体" w:hAnsi="宋体" w:eastAsia="宋体" w:cs="宋体"/>
          <w:color w:val="auto"/>
          <w:sz w:val="21"/>
          <w:szCs w:val="21"/>
          <w:highlight w:val="none"/>
        </w:rPr>
        <w:t>），二次（最终）报价文件必须由竞标人的法定代表人或委托代理人签名或加盖单位公章，该文件构成竞标文件的一部分。</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(4)谈判内容应作记录，并由竞标人及谈判小组成员签字确认。</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pacing w:val="-4"/>
          <w:sz w:val="21"/>
          <w:szCs w:val="21"/>
          <w:highlight w:val="none"/>
        </w:rPr>
        <w:t>谈判结束后，谈判小组应要求竞标人在规定的时间、地点以书面密封形式递交谈判时要求对该项目做出重新报价内容的应答文件，应答文件必须由竞标人的法定代表人或委托代理人签名或加盖单位公章，应答文件构成竞标文件的一部分。</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谈判小组对各竞标人递交的应答文件统一开启，并进行评审后，认为有必要再次进行谈判的，可再次与竞标人进行谈判(最多三轮)，直至谈判小组认为没有必要再进行谈判，谈判方可结束。对最后一轮谈判，谈判小组应明确告知竞标人，并要求所有竞标人在规定的时间、地点以书面密封形式递交最终的应答文件，未在规定的时间递交应答文件的，采购代理机构将有权拒收。</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z w:val="21"/>
          <w:szCs w:val="21"/>
          <w:highlight w:val="none"/>
        </w:rPr>
        <w:t>22.5</w:t>
      </w:r>
      <w:r>
        <w:rPr>
          <w:rFonts w:hint="eastAsia" w:ascii="宋体" w:hAnsi="宋体" w:eastAsia="宋体" w:cs="宋体"/>
          <w:color w:val="auto"/>
          <w:spacing w:val="-4"/>
          <w:sz w:val="21"/>
          <w:szCs w:val="21"/>
          <w:highlight w:val="none"/>
        </w:rPr>
        <w:t>最终谈判结束后，若所有竞标人的最终报价均超政府采购预算价控制价时，谈判小组可视情况要求各竞标人再进行一次最终报价，否则，</w:t>
      </w:r>
      <w:r>
        <w:rPr>
          <w:rFonts w:hint="eastAsia" w:ascii="宋体" w:hAnsi="宋体" w:eastAsia="宋体" w:cs="宋体"/>
          <w:color w:val="auto"/>
          <w:sz w:val="21"/>
          <w:szCs w:val="21"/>
          <w:highlight w:val="none"/>
        </w:rPr>
        <w:t>谈判小组不得再与竞标人进行任何形式的商谈。</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.6谈判的任何一方不得透露与谈判有关的其他竞标人的技术资料、价格和其他信息。</w:t>
      </w:r>
    </w:p>
    <w:p>
      <w:pPr>
        <w:pStyle w:val="11"/>
        <w:keepNext w:val="0"/>
        <w:keepLines w:val="0"/>
        <w:pageBreakBefore w:val="0"/>
        <w:kinsoku/>
        <w:wordWrap/>
        <w:overflowPunct/>
        <w:topLinePunct w:val="0"/>
        <w:autoSpaceDE/>
        <w:autoSpaceDN/>
        <w:bidi w:val="0"/>
        <w:adjustRightInd/>
        <w:spacing w:line="440" w:lineRule="exact"/>
        <w:jc w:val="center"/>
        <w:textAlignment w:val="auto"/>
        <w:outlineLvl w:val="2"/>
        <w:rPr>
          <w:rFonts w:hint="eastAsia" w:ascii="宋体" w:hAnsi="宋体" w:eastAsia="宋体" w:cs="宋体"/>
          <w:b/>
          <w:color w:val="auto"/>
          <w:sz w:val="28"/>
          <w:szCs w:val="28"/>
          <w:highlight w:val="none"/>
        </w:rPr>
      </w:pPr>
      <w:bookmarkStart w:id="49" w:name="_Toc21598"/>
    </w:p>
    <w:p>
      <w:pPr>
        <w:pStyle w:val="11"/>
        <w:keepNext w:val="0"/>
        <w:keepLines w:val="0"/>
        <w:pageBreakBefore w:val="0"/>
        <w:kinsoku/>
        <w:wordWrap/>
        <w:overflowPunct/>
        <w:topLinePunct w:val="0"/>
        <w:autoSpaceDE/>
        <w:autoSpaceDN/>
        <w:bidi w:val="0"/>
        <w:adjustRightInd/>
        <w:spacing w:line="440" w:lineRule="exact"/>
        <w:jc w:val="center"/>
        <w:textAlignment w:val="auto"/>
        <w:outlineLvl w:val="2"/>
        <w:rPr>
          <w:rFonts w:hint="eastAsia" w:ascii="宋体" w:hAnsi="宋体" w:eastAsia="宋体" w:cs="宋体"/>
          <w:color w:val="auto"/>
          <w:sz w:val="21"/>
          <w:szCs w:val="21"/>
          <w:highlight w:val="none"/>
        </w:rPr>
      </w:pPr>
      <w:r>
        <w:rPr>
          <w:rFonts w:hint="eastAsia" w:ascii="宋体" w:hAnsi="宋体" w:eastAsia="宋体" w:cs="宋体"/>
          <w:b/>
          <w:color w:val="auto"/>
          <w:sz w:val="28"/>
          <w:szCs w:val="28"/>
          <w:highlight w:val="none"/>
        </w:rPr>
        <w:t xml:space="preserve">六 </w:t>
      </w:r>
      <w:r>
        <w:rPr>
          <w:rFonts w:hint="eastAsia"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评</w:t>
      </w:r>
      <w:r>
        <w:rPr>
          <w:rFonts w:hint="eastAsia" w:hAnsi="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标</w:t>
      </w:r>
      <w:bookmarkEnd w:id="49"/>
    </w:p>
    <w:p>
      <w:pPr>
        <w:numPr>
          <w:ilvl w:val="0"/>
          <w:numId w:val="0"/>
        </w:numPr>
        <w:adjustRightInd/>
        <w:spacing w:before="120" w:beforeLines="50" w:after="120" w:afterLines="50" w:line="360" w:lineRule="exact"/>
        <w:ind w:right="420" w:right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2</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kern w:val="2"/>
          <w:sz w:val="21"/>
          <w:szCs w:val="21"/>
          <w:highlight w:val="none"/>
        </w:rPr>
        <w:t>评标</w:t>
      </w:r>
    </w:p>
    <w:p>
      <w:pPr>
        <w:widowControl/>
        <w:adjustRightInd/>
        <w:snapToGrid w:val="0"/>
        <w:spacing w:before="120" w:beforeLines="50" w:after="120" w:afterLines="50" w:line="360" w:lineRule="exact"/>
        <w:ind w:right="99" w:rightChars="4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谈判小组按照第四章“评标原则和定标办法”规定的方法、评审因素、标准和程序对竞标文件进行评审。第四章“评标原则和定标办法”没有规定的方法、评审因素和标准，不作为评标依据。</w:t>
      </w:r>
      <w:bookmarkStart w:id="50" w:name="_Toc203972143"/>
      <w:bookmarkStart w:id="51" w:name="_Toc216343351"/>
      <w:bookmarkStart w:id="52" w:name="_Toc198638057"/>
      <w:bookmarkStart w:id="53" w:name="_Toc6715899"/>
      <w:bookmarkStart w:id="54" w:name="_Toc216343473"/>
    </w:p>
    <w:p>
      <w:pPr>
        <w:pStyle w:val="11"/>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w:t>
      </w:r>
      <w:r>
        <w:rPr>
          <w:rFonts w:hint="eastAsia" w:hAnsi="宋体" w:cs="宋体"/>
          <w:b/>
          <w:color w:val="auto"/>
          <w:sz w:val="21"/>
          <w:szCs w:val="21"/>
          <w:highlight w:val="none"/>
          <w:lang w:val="en-US" w:eastAsia="zh-CN"/>
        </w:rPr>
        <w:t>1</w:t>
      </w:r>
      <w:r>
        <w:rPr>
          <w:rFonts w:hint="eastAsia" w:ascii="宋体" w:hAnsi="宋体" w:eastAsia="宋体" w:cs="宋体"/>
          <w:b/>
          <w:color w:val="auto"/>
          <w:sz w:val="21"/>
          <w:szCs w:val="21"/>
          <w:highlight w:val="none"/>
        </w:rPr>
        <w:t xml:space="preserve"> 本项目是以政府采购预算控制价为最高限价，当竞标人的最终竞标报价超出政府采购预算价时，采购人不能支付的，谈判小组对其竞标文件将不予以评审。</w:t>
      </w:r>
    </w:p>
    <w:p>
      <w:pPr>
        <w:pStyle w:val="11"/>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谈判小组成员、有关工作人员及其他知情人不得透露对竞标文件评审、比较和成交候选人的推荐情况以及与评标有关的其他情况。</w:t>
      </w:r>
    </w:p>
    <w:p>
      <w:pPr>
        <w:pStyle w:val="11"/>
        <w:keepNext w:val="0"/>
        <w:keepLines w:val="0"/>
        <w:pageBreakBefore w:val="0"/>
        <w:kinsoku/>
        <w:wordWrap/>
        <w:overflowPunct/>
        <w:topLinePunct w:val="0"/>
        <w:autoSpaceDE/>
        <w:autoSpaceDN/>
        <w:bidi w:val="0"/>
        <w:adjustRightInd/>
        <w:spacing w:line="440" w:lineRule="exact"/>
        <w:textAlignment w:val="auto"/>
        <w:rPr>
          <w:rFonts w:hint="eastAsia"/>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rPr>
        <w:t>竞标人在评标过程中，所进行的力图影响评标结果公正性的活动，将可能导致其成交资格被取消。</w:t>
      </w:r>
    </w:p>
    <w:p>
      <w:pPr>
        <w:widowControl/>
        <w:adjustRightInd/>
        <w:snapToGrid w:val="0"/>
        <w:spacing w:before="120" w:beforeLines="50" w:after="120" w:afterLines="50" w:line="360" w:lineRule="exact"/>
        <w:ind w:right="99" w:rightChars="47"/>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2"/>
          <w:sz w:val="21"/>
          <w:szCs w:val="21"/>
          <w:highlight w:val="none"/>
        </w:rPr>
        <w:t>23、竞标文件的澄清</w:t>
      </w:r>
      <w:bookmarkEnd w:id="50"/>
      <w:bookmarkEnd w:id="51"/>
      <w:bookmarkEnd w:id="52"/>
      <w:bookmarkEnd w:id="53"/>
      <w:bookmarkEnd w:id="54"/>
      <w:r>
        <w:rPr>
          <w:rFonts w:hint="eastAsia" w:ascii="宋体" w:hAnsi="宋体" w:eastAsia="宋体" w:cs="宋体"/>
          <w:color w:val="auto"/>
          <w:sz w:val="21"/>
          <w:szCs w:val="21"/>
          <w:highlight w:val="none"/>
        </w:rPr>
        <w:t xml:space="preserve">  </w:t>
      </w:r>
    </w:p>
    <w:p>
      <w:pPr>
        <w:widowControl/>
        <w:adjustRightInd/>
        <w:snapToGrid w:val="0"/>
        <w:spacing w:line="360" w:lineRule="exact"/>
        <w:ind w:right="99" w:rightChars="47"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为了有助于竞标文件的审查、评价和比较，谈判小组可以要求竞标人澄清其竞标文件，有关澄清的要求与答复，应以书面形式进行，但不允许更改竞标报价或竞标的实质性内容。但是按本须知在对竞标文件评价与比较过程中发现的算术错误可作适当的修正，修正错误的原则如下：</w:t>
      </w:r>
    </w:p>
    <w:p>
      <w:pPr>
        <w:adjustRightInd/>
        <w:spacing w:line="360" w:lineRule="exact"/>
        <w:ind w:right="420" w:rightChars="20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23.1 如果用数字表示的数额与用文字表示的数额不一致时，以文字数额为准。</w:t>
      </w:r>
    </w:p>
    <w:p>
      <w:pPr>
        <w:adjustRightInd/>
        <w:spacing w:line="360" w:lineRule="exact"/>
        <w:ind w:right="99" w:rightChars="47" w:firstLine="367" w:firstLineChars="175"/>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23.2按上述修改错误的方法，调整竞标，经竞标人同意后，调整后的竞标对竞标人起约束作用。如果竞标人不接受修改，则其竞标将被拒绝。</w:t>
      </w:r>
    </w:p>
    <w:p>
      <w:pPr>
        <w:widowControl/>
        <w:adjustRightInd/>
        <w:snapToGrid w:val="0"/>
        <w:spacing w:line="360" w:lineRule="exact"/>
        <w:ind w:right="99" w:rightChars="47"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23.3 竞标文件正本与竞标文件副本内容不符的以正本为准。</w:t>
      </w:r>
    </w:p>
    <w:p>
      <w:pPr>
        <w:widowControl/>
        <w:adjustRightInd/>
        <w:snapToGrid w:val="0"/>
        <w:spacing w:before="120" w:beforeLines="50" w:after="120" w:afterLines="50" w:line="360" w:lineRule="exact"/>
        <w:ind w:right="99" w:rightChars="47"/>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24、资格审查</w:t>
      </w:r>
    </w:p>
    <w:p>
      <w:pPr>
        <w:widowControl/>
        <w:adjustRightInd/>
        <w:snapToGrid w:val="0"/>
        <w:spacing w:line="360" w:lineRule="exact"/>
        <w:ind w:right="99" w:rightChars="47"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24.1 本项目采用资格后审的方式进行资格审查，参加本次竞标的单位均要通过资格审查才能获得报价资格，对于资格审查不合格的竞标服务商不再进入下一阶段评审。</w:t>
      </w:r>
    </w:p>
    <w:p>
      <w:pPr>
        <w:widowControl/>
        <w:adjustRightInd/>
        <w:snapToGrid w:val="0"/>
        <w:spacing w:line="360" w:lineRule="exact"/>
        <w:ind w:right="99" w:rightChars="47"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24.2 资格审查中任何一项不满足或无效均会被视为资格审查不合格。</w:t>
      </w:r>
    </w:p>
    <w:p>
      <w:pPr>
        <w:widowControl/>
        <w:adjustRightInd/>
        <w:snapToGrid w:val="0"/>
        <w:spacing w:line="360" w:lineRule="exact"/>
        <w:ind w:right="99" w:rightChars="47"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24.3 资格审查过程中，谈判小组对竞标服务商资格有疑问的，有权要求竞标服务商提供有关证件的原件核对，如竞标服务商无法在规定时间内提供原件核对或原件与复印件不一致的，将判定为资格审查不合格，作无效竞标处理。</w:t>
      </w:r>
    </w:p>
    <w:p>
      <w:pPr>
        <w:adjustRightInd/>
        <w:spacing w:before="120" w:beforeLines="50" w:after="120" w:afterLines="50" w:line="360" w:lineRule="exact"/>
        <w:ind w:right="420" w:rightChars="200"/>
        <w:textAlignment w:val="auto"/>
        <w:rPr>
          <w:rFonts w:hint="eastAsia" w:ascii="宋体" w:hAnsi="宋体" w:eastAsia="宋体" w:cs="宋体"/>
          <w:b/>
          <w:color w:val="auto"/>
          <w:kern w:val="2"/>
          <w:sz w:val="21"/>
          <w:szCs w:val="21"/>
          <w:highlight w:val="none"/>
        </w:rPr>
      </w:pPr>
      <w:bookmarkStart w:id="55" w:name="_Toc203972144"/>
      <w:bookmarkStart w:id="56" w:name="_Toc216343352"/>
      <w:bookmarkStart w:id="57" w:name="_Toc198638058"/>
      <w:bookmarkStart w:id="58" w:name="_Toc216343474"/>
      <w:bookmarkStart w:id="59" w:name="_Toc6715900"/>
      <w:r>
        <w:rPr>
          <w:rFonts w:hint="eastAsia" w:ascii="宋体" w:hAnsi="宋体" w:eastAsia="宋体" w:cs="宋体"/>
          <w:b/>
          <w:color w:val="auto"/>
          <w:kern w:val="2"/>
          <w:sz w:val="21"/>
          <w:szCs w:val="21"/>
          <w:highlight w:val="none"/>
        </w:rPr>
        <w:t>25、竞标文件的符合性鉴定</w:t>
      </w:r>
      <w:bookmarkEnd w:id="55"/>
      <w:bookmarkEnd w:id="56"/>
      <w:bookmarkEnd w:id="57"/>
      <w:bookmarkEnd w:id="58"/>
      <w:bookmarkEnd w:id="59"/>
    </w:p>
    <w:p>
      <w:pPr>
        <w:adjustRightInd/>
        <w:spacing w:line="360" w:lineRule="exact"/>
        <w:ind w:right="99" w:rightChars="47" w:firstLine="315" w:firstLineChars="15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25.1  在详细评标之前，谈判小组将首先审定每份竞标文件是否在实质上响应了竞争性谈判采购文件的要求。</w:t>
      </w:r>
    </w:p>
    <w:p>
      <w:pPr>
        <w:autoSpaceDE w:val="0"/>
        <w:autoSpaceDN w:val="0"/>
        <w:spacing w:line="360" w:lineRule="exact"/>
        <w:ind w:right="99" w:rightChars="47"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25.2  </w:t>
      </w:r>
      <w:r>
        <w:rPr>
          <w:rFonts w:hint="eastAsia" w:ascii="宋体" w:hAnsi="宋体" w:eastAsia="宋体" w:cs="宋体"/>
          <w:color w:val="auto"/>
          <w:kern w:val="2"/>
          <w:sz w:val="21"/>
          <w:szCs w:val="21"/>
          <w:highlight w:val="none"/>
        </w:rPr>
        <w:t>实质上响应要求的竞标文件，应该与竞争性谈判采购文件的所有规定要求、条件、条款和规范相符，无显著差异或保留。所谓显著差异或保留是指对设计服务范围、标准等产生实质性影响；或者对合同中规定的采购单位的权力及竞标人的责任造成实质性限制；而且纠正这种差异或保留，将会对其他实质上响应要求的竞标人的竞争地位产生不公正的影响。</w:t>
      </w:r>
    </w:p>
    <w:p>
      <w:pPr>
        <w:autoSpaceDE w:val="0"/>
        <w:autoSpaceDN w:val="0"/>
        <w:spacing w:line="360" w:lineRule="exact"/>
        <w:ind w:right="99" w:rightChars="47"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25.3  如果竞标文件实质上不响应竞争性谈判采购文件的要求，采购单位将予以拒绝，</w:t>
      </w:r>
      <w:r>
        <w:rPr>
          <w:rFonts w:hint="eastAsia" w:ascii="宋体" w:hAnsi="宋体" w:eastAsia="宋体" w:cs="宋体"/>
          <w:color w:val="auto"/>
          <w:kern w:val="2"/>
          <w:sz w:val="21"/>
          <w:szCs w:val="21"/>
          <w:highlight w:val="none"/>
        </w:rPr>
        <w:t>其竞标作无效竞标处理</w:t>
      </w:r>
      <w:r>
        <w:rPr>
          <w:rFonts w:hint="eastAsia" w:ascii="宋体" w:hAnsi="宋体" w:eastAsia="宋体" w:cs="宋体"/>
          <w:color w:val="auto"/>
          <w:sz w:val="21"/>
          <w:szCs w:val="21"/>
          <w:highlight w:val="none"/>
        </w:rPr>
        <w:t>。</w:t>
      </w:r>
    </w:p>
    <w:p>
      <w:pPr>
        <w:autoSpaceDE w:val="0"/>
        <w:autoSpaceDN w:val="0"/>
        <w:spacing w:line="40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26、竞标原则</w:t>
      </w:r>
    </w:p>
    <w:p>
      <w:pPr>
        <w:autoSpaceDE w:val="0"/>
        <w:autoSpaceDN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26.1 必须公平、公正、客观，不带任何倾向性和启发性；</w:t>
      </w:r>
    </w:p>
    <w:p>
      <w:pPr>
        <w:autoSpaceDE w:val="0"/>
        <w:autoSpaceDN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26.2 谈判小组不得向外界透露任何与竞标有关的内容； </w:t>
      </w:r>
    </w:p>
    <w:p>
      <w:pPr>
        <w:autoSpaceDE w:val="0"/>
        <w:autoSpaceDN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26.3 任何单位和个人不得干扰、影响竞标的正常进行；</w:t>
      </w:r>
    </w:p>
    <w:p>
      <w:pPr>
        <w:autoSpaceDE w:val="0"/>
        <w:autoSpaceDN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26.4 谈判小组不得私下与竞标服务商接触。</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ascii="宋体" w:hAnsi="宋体" w:eastAsia="宋体" w:cs="宋体"/>
          <w:color w:val="auto"/>
          <w:sz w:val="21"/>
          <w:szCs w:val="21"/>
          <w:highlight w:val="none"/>
        </w:rPr>
      </w:pPr>
      <w:bookmarkStart w:id="60" w:name="_Toc21345"/>
      <w:r>
        <w:rPr>
          <w:rFonts w:hint="eastAsia" w:ascii="宋体" w:hAnsi="宋体" w:eastAsia="宋体" w:cs="宋体"/>
          <w:b/>
          <w:color w:val="auto"/>
          <w:sz w:val="21"/>
          <w:szCs w:val="21"/>
          <w:highlight w:val="none"/>
        </w:rPr>
        <w:t>2</w:t>
      </w:r>
      <w:r>
        <w:rPr>
          <w:rFonts w:hint="eastAsia" w:hAnsi="宋体" w:cs="宋体"/>
          <w:b/>
          <w:color w:val="auto"/>
          <w:sz w:val="21"/>
          <w:szCs w:val="21"/>
          <w:highlight w:val="none"/>
          <w:lang w:val="en-US" w:eastAsia="zh-CN"/>
        </w:rPr>
        <w:t>7</w:t>
      </w:r>
      <w:r>
        <w:rPr>
          <w:rFonts w:hint="eastAsia" w:ascii="宋体" w:hAnsi="宋体" w:eastAsia="宋体" w:cs="宋体"/>
          <w:b/>
          <w:color w:val="auto"/>
          <w:sz w:val="21"/>
          <w:szCs w:val="21"/>
          <w:highlight w:val="none"/>
        </w:rPr>
        <w:t>.无效的竞标文件</w:t>
      </w:r>
      <w:bookmarkEnd w:id="60"/>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.1竞标文件如出现下列情况之一，将会在评标中按照无效文件处理。</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（1）竞标人资质不</w:t>
      </w:r>
      <w:r>
        <w:rPr>
          <w:rFonts w:hint="eastAsia" w:hAnsi="宋体" w:cs="宋体"/>
          <w:bCs/>
          <w:color w:val="auto"/>
          <w:sz w:val="21"/>
          <w:szCs w:val="21"/>
          <w:highlight w:val="none"/>
          <w:lang w:val="en-US" w:eastAsia="zh-CN"/>
        </w:rPr>
        <w:t>满足本项目竞标人资格</w:t>
      </w:r>
      <w:r>
        <w:rPr>
          <w:rFonts w:hint="eastAsia" w:ascii="宋体" w:hAnsi="宋体" w:eastAsia="宋体" w:cs="宋体"/>
          <w:bCs/>
          <w:color w:val="auto"/>
          <w:sz w:val="21"/>
          <w:szCs w:val="21"/>
          <w:highlight w:val="none"/>
          <w:lang w:val="en-US" w:eastAsia="zh-CN"/>
        </w:rPr>
        <w:t>要求的；</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2</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竞标文件未按竞争性谈判采购文件的规定进行编制、装订、密封；</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rPr>
        <w:t>竞标</w:t>
      </w:r>
      <w:r>
        <w:rPr>
          <w:rFonts w:hint="eastAsia" w:hAnsi="宋体" w:cs="宋体"/>
          <w:color w:val="auto"/>
          <w:sz w:val="21"/>
          <w:szCs w:val="21"/>
          <w:highlight w:val="none"/>
          <w:lang w:eastAsia="zh-CN"/>
        </w:rPr>
        <w:t>人</w:t>
      </w:r>
      <w:r>
        <w:rPr>
          <w:rFonts w:hint="eastAsia" w:ascii="宋体" w:hAnsi="宋体" w:eastAsia="宋体" w:cs="宋体"/>
          <w:color w:val="auto"/>
          <w:sz w:val="21"/>
          <w:szCs w:val="21"/>
          <w:highlight w:val="none"/>
        </w:rPr>
        <w:t>法定代表人或其授权委托人未按要求签字；</w:t>
      </w:r>
    </w:p>
    <w:p>
      <w:pPr>
        <w:autoSpaceDE w:val="0"/>
        <w:autoSpaceDN w:val="0"/>
        <w:spacing w:line="400" w:lineRule="exact"/>
        <w:ind w:firstLine="420" w:firstLineChars="20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rPr>
        <w:t>竞标</w:t>
      </w:r>
      <w:r>
        <w:rPr>
          <w:rFonts w:hint="eastAsia" w:hAnsi="宋体" w:cs="宋体"/>
          <w:color w:val="auto"/>
          <w:sz w:val="21"/>
          <w:szCs w:val="21"/>
          <w:highlight w:val="none"/>
          <w:lang w:eastAsia="zh-CN"/>
        </w:rPr>
        <w:t>人</w:t>
      </w:r>
      <w:r>
        <w:rPr>
          <w:rFonts w:hint="eastAsia" w:ascii="宋体" w:hAnsi="宋体" w:eastAsia="宋体" w:cs="宋体"/>
          <w:color w:val="auto"/>
          <w:sz w:val="21"/>
          <w:szCs w:val="21"/>
          <w:highlight w:val="none"/>
        </w:rPr>
        <w:t>未按竞争性谈判采购文件要求加盖单位公章；</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rPr>
        <w:t>未按规定的格式填写或者字迹模糊、辨认不清；</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color w:val="auto"/>
          <w:highlight w:val="none"/>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lang w:val="en-US" w:eastAsia="zh-CN"/>
        </w:rPr>
        <w:t>）竞标人</w:t>
      </w:r>
      <w:r>
        <w:rPr>
          <w:rFonts w:hint="eastAsia" w:ascii="宋体" w:hAnsi="宋体" w:eastAsia="宋体" w:cs="宋体"/>
          <w:color w:val="auto"/>
          <w:sz w:val="21"/>
          <w:szCs w:val="21"/>
          <w:highlight w:val="none"/>
        </w:rPr>
        <w:t>未按竞争性谈判采购文件的规定递交或未交</w:t>
      </w:r>
      <w:r>
        <w:rPr>
          <w:rFonts w:hint="eastAsia" w:hAnsi="宋体" w:cs="宋体"/>
          <w:color w:val="auto"/>
          <w:sz w:val="21"/>
          <w:szCs w:val="21"/>
          <w:highlight w:val="none"/>
          <w:lang w:eastAsia="zh-CN"/>
        </w:rPr>
        <w:t>谈判</w:t>
      </w:r>
      <w:r>
        <w:rPr>
          <w:rFonts w:hint="eastAsia" w:ascii="宋体" w:hAnsi="宋体" w:eastAsia="宋体" w:cs="宋体"/>
          <w:color w:val="auto"/>
          <w:sz w:val="21"/>
          <w:szCs w:val="21"/>
          <w:highlight w:val="none"/>
        </w:rPr>
        <w:t>保证金的；</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7</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rPr>
        <w:t>开标会上竞标</w:t>
      </w:r>
      <w:r>
        <w:rPr>
          <w:rFonts w:hint="eastAsia" w:hAnsi="宋体" w:cs="宋体"/>
          <w:color w:val="auto"/>
          <w:sz w:val="21"/>
          <w:szCs w:val="21"/>
          <w:highlight w:val="none"/>
          <w:lang w:eastAsia="zh-CN"/>
        </w:rPr>
        <w:t>人</w:t>
      </w:r>
      <w:r>
        <w:rPr>
          <w:rFonts w:hint="eastAsia" w:ascii="宋体" w:hAnsi="宋体" w:eastAsia="宋体" w:cs="宋体"/>
          <w:color w:val="auto"/>
          <w:sz w:val="21"/>
          <w:szCs w:val="21"/>
          <w:highlight w:val="none"/>
        </w:rPr>
        <w:t>未能按竞争性谈判采购文件要求提交资格证件的；</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8</w:t>
      </w:r>
      <w:r>
        <w:rPr>
          <w:rFonts w:hint="eastAsia" w:ascii="宋体" w:hAnsi="宋体" w:eastAsia="宋体" w:cs="宋体"/>
          <w:bCs/>
          <w:color w:val="auto"/>
          <w:sz w:val="21"/>
          <w:szCs w:val="21"/>
          <w:highlight w:val="none"/>
          <w:lang w:val="en-US" w:eastAsia="zh-CN"/>
        </w:rPr>
        <w:t>）竞标截止时间以后送达的竞标文件；</w:t>
      </w:r>
    </w:p>
    <w:p>
      <w:pPr>
        <w:ind w:firstLine="420" w:firstLineChars="20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9</w:t>
      </w:r>
      <w:r>
        <w:rPr>
          <w:rFonts w:hint="eastAsia"/>
          <w:color w:val="auto"/>
          <w:highlight w:val="none"/>
          <w:lang w:eastAsia="zh-CN"/>
        </w:rPr>
        <w:t>）</w:t>
      </w:r>
      <w:r>
        <w:rPr>
          <w:rFonts w:hint="eastAsia"/>
          <w:color w:val="auto"/>
          <w:highlight w:val="none"/>
        </w:rPr>
        <w:t>不符合采购文件书中规定的及其它实质性要求并且在谈判规定递交应答文件的时间内无法说明和补充的。</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val="en-US" w:eastAsia="zh-CN"/>
        </w:rPr>
        <w:t>）竞标文件内容不真实。</w:t>
      </w:r>
    </w:p>
    <w:p>
      <w:pPr>
        <w:pStyle w:val="11"/>
        <w:keepNext w:val="0"/>
        <w:keepLines w:val="0"/>
        <w:pageBreakBefore w:val="0"/>
        <w:kinsoku/>
        <w:wordWrap/>
        <w:overflowPunct/>
        <w:topLinePunct w:val="0"/>
        <w:autoSpaceDE/>
        <w:autoSpaceDN/>
        <w:bidi w:val="0"/>
        <w:adjustRightInd/>
        <w:spacing w:line="440" w:lineRule="exact"/>
        <w:ind w:firstLine="42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hAnsi="宋体" w:cs="宋体"/>
          <w:bCs/>
          <w:color w:val="auto"/>
          <w:sz w:val="21"/>
          <w:szCs w:val="21"/>
          <w:highlight w:val="none"/>
          <w:lang w:val="en-US" w:eastAsia="zh-CN"/>
        </w:rPr>
        <w:t>11</w:t>
      </w:r>
      <w:r>
        <w:rPr>
          <w:rFonts w:hint="eastAsia" w:ascii="宋体" w:hAnsi="宋体" w:eastAsia="宋体" w:cs="宋体"/>
          <w:bCs/>
          <w:color w:val="auto"/>
          <w:sz w:val="21"/>
          <w:szCs w:val="21"/>
          <w:highlight w:val="none"/>
          <w:lang w:val="en-US" w:eastAsia="zh-CN"/>
        </w:rPr>
        <w:t>）在“信用中国”网站(http://www.creditchina.gov.cn)或中国政府采购网(http://www.ccgp.gov.cn/)等渠道列入失信被执行人、重大税收违法案件当事人名单、政府采购严重违法失信行为记录名单及其他不符合《中华人民共和国政府采购法》第二十二条规定条件的供应商；</w:t>
      </w:r>
    </w:p>
    <w:p>
      <w:pPr>
        <w:pStyle w:val="11"/>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2</w:t>
      </w:r>
      <w:r>
        <w:rPr>
          <w:rFonts w:hint="eastAsia" w:hAnsi="宋体" w:cs="宋体"/>
          <w:b/>
          <w:bCs w:val="0"/>
          <w:color w:val="auto"/>
          <w:sz w:val="21"/>
          <w:szCs w:val="21"/>
          <w:highlight w:val="none"/>
          <w:lang w:val="en-US" w:eastAsia="zh-CN"/>
        </w:rPr>
        <w:t>7</w:t>
      </w:r>
      <w:r>
        <w:rPr>
          <w:rFonts w:hint="eastAsia" w:ascii="宋体" w:hAnsi="宋体" w:eastAsia="宋体" w:cs="宋体"/>
          <w:b/>
          <w:bCs w:val="0"/>
          <w:color w:val="auto"/>
          <w:sz w:val="21"/>
          <w:szCs w:val="21"/>
          <w:highlight w:val="none"/>
          <w:lang w:val="en-US" w:eastAsia="zh-CN"/>
        </w:rPr>
        <w:t>.2有下列情形之一的，视为竞标人相互串通竞标：</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（1）不同竞标人的竞标文件由同一单位或者个人编制； </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（2）不同竞标人委托同一单位或者个人办理竞标事宜； </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（3）不同竞标人的竞标文件载明的项目管理成员为同一人； </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（4）不同竞标人的竞标文件异常一致或者竞标报价呈规律性差异； </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（5）不同竞标人的竞标文件相互混装； </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color w:val="auto"/>
          <w:highlight w:val="none"/>
        </w:rPr>
      </w:pPr>
      <w:r>
        <w:rPr>
          <w:rFonts w:hint="eastAsia" w:ascii="宋体" w:hAnsi="宋体" w:eastAsia="宋体" w:cs="宋体"/>
          <w:bCs/>
          <w:color w:val="auto"/>
          <w:sz w:val="21"/>
          <w:szCs w:val="21"/>
          <w:highlight w:val="none"/>
          <w:lang w:val="en-US" w:eastAsia="zh-CN"/>
        </w:rPr>
        <w:t>（6）不同竞标人的竞标保证金从同一单位或者个人的账户转出。</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ascii="宋体" w:hAnsi="宋体" w:eastAsia="宋体" w:cs="宋体"/>
          <w:b/>
          <w:color w:val="auto"/>
          <w:sz w:val="21"/>
          <w:szCs w:val="21"/>
          <w:highlight w:val="none"/>
        </w:rPr>
      </w:pPr>
      <w:bookmarkStart w:id="61" w:name="_Toc11621"/>
      <w:r>
        <w:rPr>
          <w:rFonts w:hint="eastAsia" w:ascii="宋体" w:hAnsi="宋体" w:eastAsia="宋体" w:cs="宋体"/>
          <w:b/>
          <w:color w:val="auto"/>
          <w:sz w:val="21"/>
          <w:szCs w:val="21"/>
          <w:highlight w:val="none"/>
        </w:rPr>
        <w:t>2</w:t>
      </w:r>
      <w:r>
        <w:rPr>
          <w:rFonts w:hint="eastAsia" w:hAnsi="宋体" w:cs="宋体"/>
          <w:b/>
          <w:color w:val="auto"/>
          <w:sz w:val="21"/>
          <w:szCs w:val="21"/>
          <w:highlight w:val="none"/>
          <w:lang w:val="en-US" w:eastAsia="zh-CN"/>
        </w:rPr>
        <w:t>8</w:t>
      </w:r>
      <w:r>
        <w:rPr>
          <w:rFonts w:hint="eastAsia" w:ascii="宋体" w:hAnsi="宋体" w:eastAsia="宋体" w:cs="宋体"/>
          <w:b/>
          <w:color w:val="auto"/>
          <w:sz w:val="21"/>
          <w:szCs w:val="21"/>
          <w:highlight w:val="none"/>
        </w:rPr>
        <w:t>.废标</w:t>
      </w:r>
      <w:bookmarkEnd w:id="61"/>
    </w:p>
    <w:p>
      <w:pPr>
        <w:pStyle w:val="11"/>
        <w:keepNext w:val="0"/>
        <w:keepLines w:val="0"/>
        <w:pageBreakBefore w:val="0"/>
        <w:kinsoku/>
        <w:wordWrap/>
        <w:overflowPunct/>
        <w:topLinePunct w:val="0"/>
        <w:autoSpaceDE/>
        <w:autoSpaceDN/>
        <w:bidi w:val="0"/>
        <w:adjustRightInd/>
        <w:spacing w:line="440" w:lineRule="exact"/>
        <w:ind w:firstLine="435"/>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.1谈判采购项目出现下列情形之一的，采购代理机构将予以废标；</w:t>
      </w:r>
    </w:p>
    <w:p>
      <w:pPr>
        <w:pStyle w:val="11"/>
        <w:keepNext w:val="0"/>
        <w:keepLines w:val="0"/>
        <w:pageBreakBefore w:val="0"/>
        <w:numPr>
          <w:ilvl w:val="0"/>
          <w:numId w:val="2"/>
        </w:numPr>
        <w:kinsoku/>
        <w:wordWrap/>
        <w:overflowPunct/>
        <w:topLinePunct w:val="0"/>
        <w:autoSpaceDE/>
        <w:autoSpaceDN/>
        <w:bidi w:val="0"/>
        <w:adjustRightInd/>
        <w:spacing w:line="44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出现影响采购公正的违法、违规行为的；</w:t>
      </w:r>
    </w:p>
    <w:p>
      <w:pPr>
        <w:pStyle w:val="11"/>
        <w:keepNext w:val="0"/>
        <w:keepLines w:val="0"/>
        <w:pageBreakBefore w:val="0"/>
        <w:numPr>
          <w:ilvl w:val="0"/>
          <w:numId w:val="2"/>
        </w:numPr>
        <w:kinsoku/>
        <w:wordWrap/>
        <w:overflowPunct/>
        <w:topLinePunct w:val="0"/>
        <w:autoSpaceDE/>
        <w:autoSpaceDN/>
        <w:bidi w:val="0"/>
        <w:adjustRightInd/>
        <w:spacing w:line="44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竞标人的最终报价均超过了采购预算，采购人不能支付的；</w:t>
      </w:r>
    </w:p>
    <w:p>
      <w:pPr>
        <w:pStyle w:val="11"/>
        <w:keepNext w:val="0"/>
        <w:keepLines w:val="0"/>
        <w:pageBreakBefore w:val="0"/>
        <w:numPr>
          <w:ilvl w:val="0"/>
          <w:numId w:val="2"/>
        </w:numPr>
        <w:kinsoku/>
        <w:wordWrap/>
        <w:overflowPunct/>
        <w:topLinePunct w:val="0"/>
        <w:autoSpaceDE/>
        <w:autoSpaceDN/>
        <w:bidi w:val="0"/>
        <w:adjustRightInd/>
        <w:spacing w:line="44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因重大变故，采购任务取消的；</w:t>
      </w:r>
    </w:p>
    <w:p>
      <w:pPr>
        <w:pStyle w:val="11"/>
        <w:keepNext w:val="0"/>
        <w:keepLines w:val="0"/>
        <w:pageBreakBefore w:val="0"/>
        <w:numPr>
          <w:ilvl w:val="0"/>
          <w:numId w:val="2"/>
        </w:numPr>
        <w:kinsoku/>
        <w:wordWrap/>
        <w:overflowPunct/>
        <w:topLinePunct w:val="0"/>
        <w:autoSpaceDE/>
        <w:autoSpaceDN/>
        <w:bidi w:val="0"/>
        <w:adjustRightInd/>
        <w:spacing w:line="440" w:lineRule="exac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竞标截止时间止报名不足三家的将重新组织采购；</w:t>
      </w:r>
    </w:p>
    <w:p>
      <w:pPr>
        <w:pStyle w:val="11"/>
        <w:keepNext w:val="0"/>
        <w:keepLines w:val="0"/>
        <w:pageBreakBefore w:val="0"/>
        <w:kinsoku/>
        <w:wordWrap/>
        <w:overflowPunct/>
        <w:topLinePunct w:val="0"/>
        <w:autoSpaceDE/>
        <w:autoSpaceDN/>
        <w:bidi w:val="0"/>
        <w:adjustRightInd/>
        <w:spacing w:line="440" w:lineRule="exact"/>
        <w:ind w:left="435"/>
        <w:textAlignment w:val="auto"/>
        <w:rPr>
          <w:rFonts w:hint="eastAsia" w:hAnsi="宋体"/>
          <w:b/>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.2废标后，</w:t>
      </w:r>
      <w:r>
        <w:rPr>
          <w:rFonts w:hint="eastAsia" w:ascii="宋体" w:hAnsi="宋体" w:eastAsia="宋体" w:cs="宋体"/>
          <w:color w:val="auto"/>
          <w:sz w:val="21"/>
          <w:szCs w:val="21"/>
          <w:highlight w:val="none"/>
        </w:rPr>
        <w:t>采购代理机构</w:t>
      </w:r>
      <w:r>
        <w:rPr>
          <w:rFonts w:hint="eastAsia" w:ascii="宋体" w:hAnsi="宋体" w:eastAsia="宋体" w:cs="宋体"/>
          <w:bCs/>
          <w:color w:val="auto"/>
          <w:sz w:val="21"/>
          <w:szCs w:val="21"/>
          <w:highlight w:val="none"/>
        </w:rPr>
        <w:t>将把废标理由通知所有竞标人。</w:t>
      </w:r>
      <w:bookmarkStart w:id="62" w:name="_Toc23712"/>
      <w:r>
        <w:rPr>
          <w:rFonts w:hint="eastAsia" w:hAnsi="宋体"/>
          <w:b/>
          <w:bCs/>
          <w:color w:val="auto"/>
          <w:sz w:val="28"/>
          <w:szCs w:val="28"/>
          <w:highlight w:val="none"/>
        </w:rPr>
        <w:t xml:space="preserve"> </w:t>
      </w:r>
      <w:bookmarkEnd w:id="62"/>
      <w:bookmarkStart w:id="63" w:name="_Toc4044"/>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color w:val="auto"/>
          <w:sz w:val="21"/>
          <w:szCs w:val="21"/>
          <w:highlight w:val="none"/>
        </w:rPr>
      </w:pPr>
      <w:r>
        <w:rPr>
          <w:rFonts w:hint="eastAsia" w:hAnsi="宋体"/>
          <w:b/>
          <w:color w:val="auto"/>
          <w:sz w:val="21"/>
          <w:szCs w:val="21"/>
          <w:highlight w:val="none"/>
        </w:rPr>
        <w:t>2</w:t>
      </w:r>
      <w:r>
        <w:rPr>
          <w:rFonts w:hint="eastAsia" w:hAnsi="宋体"/>
          <w:b/>
          <w:color w:val="auto"/>
          <w:sz w:val="21"/>
          <w:szCs w:val="21"/>
          <w:highlight w:val="none"/>
          <w:lang w:val="en-US" w:eastAsia="zh-CN"/>
        </w:rPr>
        <w:t>9</w:t>
      </w:r>
      <w:r>
        <w:rPr>
          <w:rFonts w:hint="eastAsia" w:hAnsi="宋体"/>
          <w:b/>
          <w:color w:val="auto"/>
          <w:sz w:val="21"/>
          <w:szCs w:val="21"/>
          <w:highlight w:val="none"/>
        </w:rPr>
        <w:t>.成交公告</w:t>
      </w:r>
      <w:bookmarkEnd w:id="63"/>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9</w:t>
      </w:r>
      <w:r>
        <w:rPr>
          <w:rFonts w:hint="eastAsia" w:hAnsi="宋体"/>
          <w:color w:val="auto"/>
          <w:sz w:val="21"/>
          <w:szCs w:val="21"/>
          <w:highlight w:val="none"/>
        </w:rPr>
        <w:t>.1本公司在谈判工作完成</w:t>
      </w:r>
      <w:r>
        <w:rPr>
          <w:rFonts w:hint="eastAsia" w:hAnsi="宋体"/>
          <w:color w:val="auto"/>
          <w:sz w:val="21"/>
          <w:szCs w:val="21"/>
          <w:highlight w:val="none"/>
          <w:lang w:val="en-US" w:eastAsia="zh-CN"/>
        </w:rPr>
        <w:t>2</w:t>
      </w:r>
      <w:r>
        <w:rPr>
          <w:rFonts w:hint="eastAsia" w:hAnsi="宋体"/>
          <w:color w:val="auto"/>
          <w:sz w:val="21"/>
          <w:szCs w:val="21"/>
          <w:highlight w:val="none"/>
        </w:rPr>
        <w:t>个工作日内将谈判报告送采购人，采购人确认后，成交结果将在中国政府采购网、广西壮族自治区政府采购网</w:t>
      </w:r>
      <w:r>
        <w:rPr>
          <w:rFonts w:hint="eastAsia" w:hAnsi="宋体" w:cs="宋体"/>
          <w:bCs/>
          <w:color w:val="auto"/>
          <w:kern w:val="0"/>
          <w:sz w:val="21"/>
          <w:szCs w:val="21"/>
          <w:highlight w:val="none"/>
        </w:rPr>
        <w:t>上发布</w:t>
      </w:r>
      <w:r>
        <w:rPr>
          <w:rFonts w:hint="eastAsia" w:hAnsi="宋体"/>
          <w:color w:val="auto"/>
          <w:sz w:val="21"/>
          <w:szCs w:val="21"/>
          <w:highlight w:val="none"/>
        </w:rPr>
        <w:t>。</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9</w:t>
      </w:r>
      <w:r>
        <w:rPr>
          <w:rFonts w:hint="eastAsia" w:hAnsi="宋体"/>
          <w:color w:val="auto"/>
          <w:sz w:val="21"/>
          <w:szCs w:val="21"/>
          <w:highlight w:val="none"/>
        </w:rPr>
        <w:t>.2竞标人如对成交公告有异议，可以在成交公告发布后七</w:t>
      </w:r>
      <w:r>
        <w:rPr>
          <w:rFonts w:hint="eastAsia" w:hAnsi="宋体"/>
          <w:color w:val="auto"/>
          <w:sz w:val="21"/>
          <w:szCs w:val="21"/>
          <w:highlight w:val="none"/>
          <w:lang w:eastAsia="zh-CN"/>
        </w:rPr>
        <w:t>个工作日内</w:t>
      </w:r>
      <w:r>
        <w:rPr>
          <w:rFonts w:hint="eastAsia" w:hAnsi="宋体"/>
          <w:color w:val="auto"/>
          <w:sz w:val="21"/>
          <w:szCs w:val="21"/>
          <w:highlight w:val="none"/>
        </w:rPr>
        <w:t>以书面形式向采购代理机构提出质疑。采购代理机构将在收到竞标人的书面形式质疑后七</w:t>
      </w:r>
      <w:r>
        <w:rPr>
          <w:rFonts w:hint="eastAsia" w:hAnsi="宋体"/>
          <w:color w:val="auto"/>
          <w:sz w:val="21"/>
          <w:szCs w:val="21"/>
          <w:highlight w:val="none"/>
          <w:lang w:eastAsia="zh-CN"/>
        </w:rPr>
        <w:t>个工作日内</w:t>
      </w:r>
      <w:r>
        <w:rPr>
          <w:rFonts w:hint="eastAsia" w:hAnsi="宋体"/>
          <w:color w:val="auto"/>
          <w:sz w:val="21"/>
          <w:szCs w:val="21"/>
          <w:highlight w:val="none"/>
        </w:rPr>
        <w:t>做出答复,但答复的内容不得涉及商业密秘。</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.3质疑和</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诉书面要求：</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质疑人或</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诉人的单位名称或姓名、详细地址、邮政编码、联系电话等；</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被质疑人或被</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诉人的单位名称或姓名等；</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ascii="宋体" w:hAnsi="宋体"/>
          <w:color w:val="auto"/>
          <w:sz w:val="21"/>
          <w:szCs w:val="21"/>
          <w:highlight w:val="none"/>
        </w:rPr>
      </w:pPr>
      <w:r>
        <w:rPr>
          <w:rFonts w:ascii="宋体" w:hAnsi="宋体"/>
          <w:color w:val="auto"/>
          <w:sz w:val="21"/>
          <w:szCs w:val="21"/>
          <w:highlight w:val="none"/>
        </w:rPr>
        <w:t>(3)</w:t>
      </w:r>
      <w:r>
        <w:rPr>
          <w:rFonts w:hint="eastAsia" w:ascii="宋体" w:hAnsi="宋体"/>
          <w:color w:val="auto"/>
          <w:sz w:val="21"/>
          <w:szCs w:val="21"/>
          <w:highlight w:val="none"/>
        </w:rPr>
        <w:t>质疑或</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诉的事实及理由；</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有关违规违法的情况和有效证明材料；</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质疑人或</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竞诉人的签章及质疑或</w:t>
      </w:r>
      <w:r>
        <w:rPr>
          <w:rFonts w:hint="eastAsia" w:ascii="宋体" w:hAnsi="宋体"/>
          <w:color w:val="auto"/>
          <w:sz w:val="21"/>
          <w:szCs w:val="21"/>
          <w:highlight w:val="none"/>
          <w:lang w:eastAsia="zh-CN"/>
        </w:rPr>
        <w:t>投</w:t>
      </w:r>
      <w:r>
        <w:rPr>
          <w:rFonts w:hint="eastAsia" w:ascii="宋体" w:hAnsi="宋体"/>
          <w:color w:val="auto"/>
          <w:sz w:val="21"/>
          <w:szCs w:val="21"/>
          <w:highlight w:val="none"/>
        </w:rPr>
        <w:t>诉时间；</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hint="eastAsia" w:ascii="宋体" w:hAnsi="宋体"/>
          <w:color w:val="auto"/>
          <w:sz w:val="21"/>
          <w:szCs w:val="21"/>
          <w:highlight w:val="none"/>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6 \* GB2</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⑹</w:t>
      </w:r>
      <w:r>
        <w:rPr>
          <w:rFonts w:ascii="宋体" w:hAnsi="宋体"/>
          <w:color w:val="auto"/>
          <w:sz w:val="21"/>
          <w:szCs w:val="21"/>
          <w:highlight w:val="none"/>
        </w:rPr>
        <w:fldChar w:fldCharType="end"/>
      </w:r>
      <w:r>
        <w:rPr>
          <w:rFonts w:hint="eastAsia" w:ascii="宋体" w:hAnsi="宋体"/>
          <w:color w:val="auto"/>
          <w:sz w:val="21"/>
          <w:szCs w:val="21"/>
          <w:highlight w:val="none"/>
        </w:rPr>
        <w:t>质疑书递交方式：质疑人的法定代表人（或负责人）凭本人身份证原件或授权委托代理人凭法定代表人（或负责人）授权委托书原件和本人身份证原件（委托人须为本项目竞标人一致）同时持质疑书原件递交至</w:t>
      </w:r>
      <w:r>
        <w:rPr>
          <w:rFonts w:hint="eastAsia" w:ascii="宋体" w:hAnsi="宋体"/>
          <w:color w:val="auto"/>
          <w:sz w:val="21"/>
          <w:szCs w:val="21"/>
          <w:highlight w:val="none"/>
          <w:lang w:eastAsia="zh-CN"/>
        </w:rPr>
        <w:t>广西德胜工程项目管理有限公司</w:t>
      </w:r>
      <w:r>
        <w:rPr>
          <w:rFonts w:hint="eastAsia" w:ascii="宋体" w:hAnsi="宋体"/>
          <w:color w:val="auto"/>
          <w:sz w:val="21"/>
          <w:szCs w:val="21"/>
          <w:highlight w:val="none"/>
        </w:rPr>
        <w:t>。</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如不按规定质疑或逾期的，视为无效竞诉，代理机构不予受理。</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9</w:t>
      </w:r>
      <w:r>
        <w:rPr>
          <w:rFonts w:hint="eastAsia" w:hAnsi="宋体"/>
          <w:color w:val="auto"/>
          <w:sz w:val="21"/>
          <w:szCs w:val="21"/>
          <w:highlight w:val="none"/>
        </w:rPr>
        <w:t>.4质疑竞标人必须首先经过质疑程序，在对采购代理机构的答复不满意或者采购代理机构未在规定的时间内做出答复的，可以在答复期满后十五个工作日内书面向</w:t>
      </w:r>
      <w:r>
        <w:rPr>
          <w:rFonts w:hint="eastAsia" w:hAnsi="宋体"/>
          <w:color w:val="auto"/>
          <w:sz w:val="21"/>
          <w:szCs w:val="21"/>
          <w:highlight w:val="none"/>
          <w:lang w:eastAsia="zh-CN"/>
        </w:rPr>
        <w:t>当地政府采购监督管理部门</w:t>
      </w:r>
      <w:r>
        <w:rPr>
          <w:rFonts w:hint="eastAsia" w:ascii="宋体" w:hAnsi="宋体"/>
          <w:color w:val="auto"/>
          <w:sz w:val="21"/>
          <w:szCs w:val="21"/>
          <w:highlight w:val="none"/>
          <w:lang w:eastAsia="zh-CN"/>
        </w:rPr>
        <w:t>投</w:t>
      </w:r>
      <w:r>
        <w:rPr>
          <w:rFonts w:hint="eastAsia" w:hAnsi="宋体"/>
          <w:color w:val="auto"/>
          <w:sz w:val="21"/>
          <w:szCs w:val="21"/>
          <w:highlight w:val="none"/>
        </w:rPr>
        <w:t>诉。</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bCs/>
          <w:color w:val="auto"/>
          <w:sz w:val="21"/>
          <w:szCs w:val="21"/>
          <w:highlight w:val="none"/>
        </w:rPr>
      </w:pPr>
      <w:bookmarkStart w:id="64" w:name="_Toc2464"/>
      <w:r>
        <w:rPr>
          <w:rFonts w:hint="eastAsia" w:hAnsi="宋体"/>
          <w:b/>
          <w:bCs/>
          <w:color w:val="auto"/>
          <w:sz w:val="21"/>
          <w:szCs w:val="21"/>
          <w:highlight w:val="none"/>
          <w:lang w:val="en-US" w:eastAsia="zh-CN"/>
        </w:rPr>
        <w:t>30</w:t>
      </w:r>
      <w:r>
        <w:rPr>
          <w:rFonts w:hint="eastAsia" w:hAnsi="宋体"/>
          <w:b/>
          <w:bCs/>
          <w:color w:val="auto"/>
          <w:sz w:val="21"/>
          <w:szCs w:val="21"/>
          <w:highlight w:val="none"/>
        </w:rPr>
        <w:t>.成交通知</w:t>
      </w:r>
      <w:bookmarkEnd w:id="64"/>
    </w:p>
    <w:p>
      <w:pPr>
        <w:adjustRightInd/>
        <w:spacing w:line="360" w:lineRule="exact"/>
        <w:ind w:right="420" w:rightChars="200" w:firstLine="420" w:firstLineChars="200"/>
        <w:textAlignment w:val="auto"/>
        <w:rPr>
          <w:rFonts w:hint="eastAsia" w:ascii="宋体" w:hAnsi="宋体" w:eastAsia="宋体" w:cs="宋体"/>
          <w:color w:val="auto"/>
          <w:kern w:val="2"/>
          <w:sz w:val="21"/>
          <w:szCs w:val="21"/>
          <w:highlight w:val="none"/>
        </w:rPr>
      </w:pPr>
      <w:bookmarkStart w:id="65" w:name="_Toc8263"/>
      <w:bookmarkStart w:id="66" w:name="_Toc147250388"/>
      <w:bookmarkStart w:id="67" w:name="_Toc147250342"/>
      <w:bookmarkStart w:id="68" w:name="_Toc147250544"/>
      <w:r>
        <w:rPr>
          <w:rFonts w:hint="eastAsia" w:ascii="宋体" w:hAnsi="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.1 在发布成交公告的同时，采购代理单位将向成交人发出成交通知书。</w:t>
      </w:r>
    </w:p>
    <w:p>
      <w:pPr>
        <w:adjustRightInd/>
        <w:spacing w:line="360" w:lineRule="exact"/>
        <w:ind w:right="420" w:rightChars="200" w:firstLine="420" w:firstLineChars="200"/>
        <w:textAlignment w:val="auto"/>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.2 成交通知书为服务合同的组成部分。</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outlineLvl w:val="2"/>
        <w:rPr>
          <w:rFonts w:hint="eastAsia" w:ascii="宋体" w:hAnsi="宋体" w:eastAsia="宋体" w:cs="宋体"/>
          <w:color w:val="auto"/>
          <w:kern w:val="2"/>
          <w:sz w:val="21"/>
          <w:szCs w:val="21"/>
          <w:highlight w:val="none"/>
        </w:rPr>
      </w:pPr>
      <w:r>
        <w:rPr>
          <w:rFonts w:hint="eastAsia" w:hAnsi="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.3 采购代理单位无义务向未成交的竞标人解释其未成交原因和退还其竞标文件。</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color w:val="auto"/>
          <w:sz w:val="21"/>
          <w:szCs w:val="21"/>
          <w:highlight w:val="none"/>
        </w:rPr>
      </w:pPr>
      <w:r>
        <w:rPr>
          <w:rFonts w:hint="eastAsia" w:hAnsi="宋体"/>
          <w:b/>
          <w:bCs/>
          <w:color w:val="auto"/>
          <w:sz w:val="21"/>
          <w:szCs w:val="21"/>
          <w:highlight w:val="none"/>
          <w:lang w:val="en-US" w:eastAsia="zh-CN"/>
        </w:rPr>
        <w:t>31</w:t>
      </w:r>
      <w:r>
        <w:rPr>
          <w:rFonts w:hint="eastAsia" w:hAnsi="宋体"/>
          <w:b/>
          <w:bCs/>
          <w:color w:val="auto"/>
          <w:sz w:val="21"/>
          <w:szCs w:val="21"/>
          <w:highlight w:val="none"/>
        </w:rPr>
        <w:t>.</w:t>
      </w:r>
      <w:r>
        <w:rPr>
          <w:rFonts w:hint="eastAsia" w:hAnsi="宋体"/>
          <w:b/>
          <w:color w:val="auto"/>
          <w:sz w:val="21"/>
          <w:szCs w:val="21"/>
          <w:highlight w:val="none"/>
        </w:rPr>
        <w:t>合同授予标准</w:t>
      </w:r>
      <w:bookmarkEnd w:id="65"/>
      <w:bookmarkEnd w:id="66"/>
      <w:bookmarkEnd w:id="67"/>
      <w:bookmarkEnd w:id="68"/>
    </w:p>
    <w:p>
      <w:pPr>
        <w:pStyle w:val="11"/>
        <w:keepNext w:val="0"/>
        <w:keepLines w:val="0"/>
        <w:pageBreakBefore w:val="0"/>
        <w:kinsoku/>
        <w:wordWrap/>
        <w:overflowPunct/>
        <w:topLinePunct w:val="0"/>
        <w:autoSpaceDE/>
        <w:autoSpaceDN/>
        <w:bidi w:val="0"/>
        <w:adjustRightInd/>
        <w:spacing w:line="440" w:lineRule="exact"/>
        <w:ind w:firstLine="435"/>
        <w:textAlignment w:val="auto"/>
        <w:rPr>
          <w:rFonts w:hint="eastAsia" w:hAnsi="宋体"/>
          <w:bCs/>
          <w:color w:val="auto"/>
          <w:sz w:val="21"/>
          <w:szCs w:val="21"/>
          <w:highlight w:val="none"/>
        </w:rPr>
      </w:pPr>
      <w:r>
        <w:rPr>
          <w:rFonts w:hint="eastAsia" w:hAnsi="宋体"/>
          <w:bCs/>
          <w:color w:val="auto"/>
          <w:sz w:val="21"/>
          <w:szCs w:val="21"/>
          <w:highlight w:val="none"/>
          <w:lang w:val="en-US" w:eastAsia="zh-CN"/>
        </w:rPr>
        <w:t>31</w:t>
      </w:r>
      <w:r>
        <w:rPr>
          <w:rFonts w:hint="eastAsia" w:hAnsi="宋体"/>
          <w:bCs/>
          <w:color w:val="auto"/>
          <w:sz w:val="21"/>
          <w:szCs w:val="21"/>
          <w:highlight w:val="none"/>
        </w:rPr>
        <w:t>.1 合同授予被确定为实质上响应竞争性谈判文件要求，评审认为具备履行合同能力, 按“评定成交的标准”推荐的的竞标人。</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hAnsi="宋体"/>
          <w:bCs/>
          <w:color w:val="auto"/>
          <w:sz w:val="21"/>
          <w:szCs w:val="21"/>
          <w:highlight w:val="none"/>
        </w:rPr>
      </w:pPr>
      <w:r>
        <w:rPr>
          <w:rFonts w:hint="eastAsia" w:hAnsi="宋体"/>
          <w:bCs/>
          <w:color w:val="auto"/>
          <w:sz w:val="21"/>
          <w:szCs w:val="21"/>
          <w:highlight w:val="none"/>
          <w:lang w:val="en-US" w:eastAsia="zh-CN"/>
        </w:rPr>
        <w:t>31</w:t>
      </w:r>
      <w:r>
        <w:rPr>
          <w:rFonts w:hint="eastAsia" w:hAnsi="宋体"/>
          <w:bCs/>
          <w:color w:val="auto"/>
          <w:sz w:val="21"/>
          <w:szCs w:val="21"/>
          <w:highlight w:val="none"/>
        </w:rPr>
        <w:t>.2 采购人应按照评标报告中推荐的成交候选供应商顺序确定成交供应商，也可以事先授权谈判小组直接确定成交供应商。</w:t>
      </w:r>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rPr>
          <w:rFonts w:hint="eastAsia" w:hAnsi="宋体"/>
          <w:b/>
          <w:color w:val="auto"/>
          <w:sz w:val="21"/>
          <w:szCs w:val="21"/>
          <w:highlight w:val="none"/>
        </w:rPr>
      </w:pPr>
      <w:r>
        <w:rPr>
          <w:rFonts w:hint="eastAsia" w:hAnsi="宋体"/>
          <w:bCs/>
          <w:color w:val="auto"/>
          <w:sz w:val="21"/>
          <w:szCs w:val="21"/>
          <w:highlight w:val="none"/>
          <w:lang w:val="en-US" w:eastAsia="zh-CN"/>
        </w:rPr>
        <w:t>31</w:t>
      </w:r>
      <w:r>
        <w:rPr>
          <w:rFonts w:hint="eastAsia" w:hAnsi="宋体"/>
          <w:bCs/>
          <w:color w:val="auto"/>
          <w:sz w:val="21"/>
          <w:szCs w:val="21"/>
          <w:highlight w:val="none"/>
        </w:rPr>
        <w:t>.3成交供应商因不可抗力或者自身原因不能履行采购合同的，采购人可以与排位在成交供应商之后第一个成交候选供应商签订采购合同，以此类推或重新组织采购。</w:t>
      </w:r>
      <w:bookmarkStart w:id="69" w:name="_Toc21852"/>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color w:val="auto"/>
          <w:sz w:val="21"/>
          <w:szCs w:val="21"/>
          <w:highlight w:val="none"/>
        </w:rPr>
      </w:pPr>
      <w:r>
        <w:rPr>
          <w:rFonts w:hint="eastAsia" w:hAnsi="宋体"/>
          <w:b/>
          <w:color w:val="auto"/>
          <w:sz w:val="21"/>
          <w:szCs w:val="21"/>
          <w:highlight w:val="none"/>
          <w:lang w:val="en-US" w:eastAsia="zh-CN"/>
        </w:rPr>
        <w:t>32</w:t>
      </w:r>
      <w:r>
        <w:rPr>
          <w:rFonts w:hint="eastAsia" w:hAnsi="宋体"/>
          <w:b/>
          <w:color w:val="auto"/>
          <w:sz w:val="21"/>
          <w:szCs w:val="21"/>
          <w:highlight w:val="none"/>
        </w:rPr>
        <w:t>.签订合同</w:t>
      </w:r>
      <w:bookmarkEnd w:id="69"/>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lang w:val="en-US" w:eastAsia="zh-CN"/>
        </w:rPr>
        <w:t>32</w:t>
      </w:r>
      <w:r>
        <w:rPr>
          <w:rFonts w:hint="eastAsia" w:hAnsi="宋体"/>
          <w:color w:val="auto"/>
          <w:sz w:val="21"/>
          <w:szCs w:val="21"/>
          <w:highlight w:val="none"/>
        </w:rPr>
        <w:t>.1成交供应商在收到成交通知书后，按成交通知书中规定的时间</w:t>
      </w:r>
      <w:r>
        <w:rPr>
          <w:rFonts w:hint="eastAsia" w:hAnsi="宋体"/>
          <w:color w:val="auto"/>
          <w:sz w:val="21"/>
          <w:szCs w:val="21"/>
          <w:highlight w:val="none"/>
          <w:lang w:val="en-US" w:eastAsia="zh-CN"/>
        </w:rPr>
        <w:t>25日内</w:t>
      </w:r>
      <w:r>
        <w:rPr>
          <w:rFonts w:hint="eastAsia" w:hAnsi="宋体"/>
          <w:color w:val="auto"/>
          <w:sz w:val="21"/>
          <w:szCs w:val="21"/>
          <w:highlight w:val="none"/>
        </w:rPr>
        <w:t>与</w:t>
      </w:r>
      <w:r>
        <w:rPr>
          <w:rFonts w:hint="eastAsia" w:hAnsi="宋体"/>
          <w:color w:val="auto"/>
          <w:sz w:val="21"/>
          <w:szCs w:val="21"/>
          <w:highlight w:val="none"/>
          <w:lang w:eastAsia="zh-CN"/>
        </w:rPr>
        <w:t>采购人</w:t>
      </w:r>
      <w:r>
        <w:rPr>
          <w:rFonts w:hint="eastAsia" w:hAnsi="宋体"/>
          <w:color w:val="auto"/>
          <w:sz w:val="21"/>
          <w:szCs w:val="21"/>
          <w:highlight w:val="none"/>
        </w:rPr>
        <w:t>签订合同。</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hAnsi="宋体"/>
          <w:color w:val="auto"/>
          <w:sz w:val="21"/>
          <w:szCs w:val="21"/>
          <w:highlight w:val="none"/>
        </w:rPr>
      </w:pPr>
      <w:r>
        <w:rPr>
          <w:rFonts w:hint="eastAsia" w:hAnsi="宋体"/>
          <w:color w:val="auto"/>
          <w:sz w:val="21"/>
          <w:szCs w:val="21"/>
          <w:highlight w:val="none"/>
          <w:lang w:val="en-US" w:eastAsia="zh-CN"/>
        </w:rPr>
        <w:t>32</w:t>
      </w:r>
      <w:r>
        <w:rPr>
          <w:rFonts w:hint="eastAsia" w:hAnsi="宋体"/>
          <w:color w:val="auto"/>
          <w:sz w:val="21"/>
          <w:szCs w:val="21"/>
          <w:highlight w:val="none"/>
        </w:rPr>
        <w:t>.2如成交供应商不按成交通知书的规定</w:t>
      </w:r>
      <w:r>
        <w:rPr>
          <w:rFonts w:hint="eastAsia" w:hAnsi="宋体"/>
          <w:color w:val="auto"/>
          <w:sz w:val="21"/>
          <w:szCs w:val="21"/>
          <w:highlight w:val="none"/>
          <w:lang w:val="en-US" w:eastAsia="zh-CN"/>
        </w:rPr>
        <w:t>25日内</w:t>
      </w:r>
      <w:r>
        <w:rPr>
          <w:rFonts w:hint="eastAsia" w:hAnsi="宋体"/>
          <w:color w:val="auto"/>
          <w:sz w:val="21"/>
          <w:szCs w:val="21"/>
          <w:highlight w:val="none"/>
        </w:rPr>
        <w:t>签订合同，则按成交供应商违约处理，采购代理机构对成交供应商竞标的全部竞标保证金将不予退还。</w:t>
      </w:r>
    </w:p>
    <w:p>
      <w:pPr>
        <w:pStyle w:val="11"/>
        <w:keepNext w:val="0"/>
        <w:keepLines w:val="0"/>
        <w:pageBreakBefore w:val="0"/>
        <w:kinsoku/>
        <w:wordWrap/>
        <w:overflowPunct/>
        <w:topLinePunct w:val="0"/>
        <w:autoSpaceDE/>
        <w:autoSpaceDN/>
        <w:bidi w:val="0"/>
        <w:adjustRightInd/>
        <w:spacing w:line="440" w:lineRule="exact"/>
        <w:ind w:firstLine="420"/>
        <w:textAlignment w:val="auto"/>
        <w:rPr>
          <w:rFonts w:hint="eastAsia"/>
          <w:color w:val="auto"/>
          <w:sz w:val="21"/>
          <w:szCs w:val="21"/>
          <w:highlight w:val="none"/>
        </w:rPr>
      </w:pPr>
      <w:r>
        <w:rPr>
          <w:rFonts w:hint="eastAsia" w:hAnsi="宋体"/>
          <w:color w:val="auto"/>
          <w:sz w:val="21"/>
          <w:szCs w:val="21"/>
          <w:highlight w:val="none"/>
          <w:lang w:val="en-US" w:eastAsia="zh-CN"/>
        </w:rPr>
        <w:t>32</w:t>
      </w:r>
      <w:r>
        <w:rPr>
          <w:rFonts w:hint="eastAsia" w:hAnsi="宋体"/>
          <w:color w:val="auto"/>
          <w:sz w:val="21"/>
          <w:szCs w:val="21"/>
          <w:highlight w:val="none"/>
        </w:rPr>
        <w:t>.3采购代理机构如遇成交供应商违约，有权从成交候选人中确定成交供应商，并组织成交供应商与</w:t>
      </w:r>
      <w:r>
        <w:rPr>
          <w:rFonts w:hint="eastAsia" w:hAnsi="宋体"/>
          <w:color w:val="auto"/>
          <w:sz w:val="21"/>
          <w:szCs w:val="21"/>
          <w:highlight w:val="none"/>
          <w:lang w:eastAsia="zh-CN"/>
        </w:rPr>
        <w:t>采购人</w:t>
      </w:r>
      <w:r>
        <w:rPr>
          <w:rFonts w:hint="eastAsia" w:hAnsi="宋体"/>
          <w:color w:val="auto"/>
          <w:sz w:val="21"/>
          <w:szCs w:val="21"/>
          <w:highlight w:val="none"/>
        </w:rPr>
        <w:t>签订合同，或重新组织采购。</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color w:val="auto"/>
          <w:sz w:val="21"/>
          <w:szCs w:val="21"/>
          <w:highlight w:val="none"/>
        </w:rPr>
      </w:pPr>
      <w:bookmarkStart w:id="70" w:name="_Toc31412"/>
      <w:r>
        <w:rPr>
          <w:rFonts w:hint="eastAsia" w:hAnsi="宋体"/>
          <w:b/>
          <w:color w:val="auto"/>
          <w:sz w:val="21"/>
          <w:szCs w:val="21"/>
          <w:highlight w:val="none"/>
          <w:lang w:val="en-US" w:eastAsia="zh-CN"/>
        </w:rPr>
        <w:t>33</w:t>
      </w:r>
      <w:r>
        <w:rPr>
          <w:rFonts w:hint="eastAsia" w:hAnsi="宋体"/>
          <w:b/>
          <w:color w:val="auto"/>
          <w:sz w:val="21"/>
          <w:szCs w:val="21"/>
          <w:highlight w:val="none"/>
        </w:rPr>
        <w:t>.履约保证金</w:t>
      </w:r>
      <w:bookmarkEnd w:id="70"/>
    </w:p>
    <w:p>
      <w:pPr>
        <w:keepNext w:val="0"/>
        <w:keepLines w:val="0"/>
        <w:pageBreakBefore w:val="0"/>
        <w:kinsoku/>
        <w:wordWrap/>
        <w:overflowPunct/>
        <w:topLinePunct w:val="0"/>
        <w:autoSpaceDE/>
        <w:autoSpaceDN/>
        <w:bidi w:val="0"/>
        <w:adjustRightInd/>
        <w:spacing w:line="440" w:lineRule="exact"/>
        <w:ind w:firstLine="42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33</w:t>
      </w:r>
      <w:r>
        <w:rPr>
          <w:rFonts w:hint="eastAsia" w:ascii="宋体" w:hAnsi="宋体"/>
          <w:color w:val="auto"/>
          <w:sz w:val="21"/>
          <w:szCs w:val="21"/>
          <w:highlight w:val="none"/>
        </w:rPr>
        <w:t>.1履约保证金为成交金额的</w:t>
      </w:r>
      <w:r>
        <w:rPr>
          <w:rFonts w:hint="eastAsia" w:ascii="宋体" w:hAnsi="宋体"/>
          <w:b/>
          <w:bCs/>
          <w:color w:val="auto"/>
          <w:sz w:val="21"/>
          <w:szCs w:val="21"/>
          <w:highlight w:val="none"/>
          <w:u w:val="single"/>
        </w:rPr>
        <w:t xml:space="preserve"> 2 %</w:t>
      </w:r>
      <w:r>
        <w:rPr>
          <w:rFonts w:hint="eastAsia" w:ascii="宋体" w:hAnsi="宋体"/>
          <w:color w:val="auto"/>
          <w:sz w:val="21"/>
          <w:szCs w:val="21"/>
          <w:highlight w:val="none"/>
        </w:rPr>
        <w:t>，成交供应商在签订合同前一次性向</w:t>
      </w:r>
      <w:r>
        <w:rPr>
          <w:rFonts w:hint="eastAsia" w:ascii="宋体" w:hAnsi="宋体"/>
          <w:color w:val="auto"/>
          <w:sz w:val="21"/>
          <w:szCs w:val="21"/>
          <w:highlight w:val="none"/>
          <w:u w:val="single"/>
          <w:lang w:eastAsia="zh-CN"/>
        </w:rPr>
        <w:t>百色市田阳区人民医院</w:t>
      </w:r>
      <w:r>
        <w:rPr>
          <w:rFonts w:hint="eastAsia" w:ascii="宋体" w:hAnsi="宋体"/>
          <w:color w:val="auto"/>
          <w:sz w:val="21"/>
          <w:szCs w:val="21"/>
          <w:highlight w:val="none"/>
        </w:rPr>
        <w:t>提交履约保证金，交纳时请写明所竞标项目名称</w:t>
      </w:r>
      <w:r>
        <w:rPr>
          <w:rFonts w:hint="eastAsia" w:ascii="宋体" w:hAnsi="宋体"/>
          <w:color w:val="auto"/>
          <w:sz w:val="21"/>
          <w:szCs w:val="21"/>
          <w:highlight w:val="none"/>
          <w:lang w:eastAsia="zh-CN"/>
        </w:rPr>
        <w:t>或</w:t>
      </w:r>
      <w:r>
        <w:rPr>
          <w:rFonts w:hint="eastAsia" w:ascii="宋体" w:hAnsi="宋体"/>
          <w:color w:val="auto"/>
          <w:sz w:val="21"/>
          <w:szCs w:val="21"/>
          <w:highlight w:val="none"/>
        </w:rPr>
        <w:t>项目编号，如未按规定写明或填写错误由此产生的后果由竞标人自负。</w:t>
      </w:r>
    </w:p>
    <w:p>
      <w:pPr>
        <w:adjustRightInd/>
        <w:spacing w:line="360" w:lineRule="exact"/>
        <w:ind w:right="99" w:rightChars="47" w:firstLine="420" w:firstLineChars="200"/>
        <w:textAlignment w:val="auto"/>
        <w:rPr>
          <w:rFonts w:hint="eastAsia" w:ascii="宋体" w:hAnsi="宋体" w:eastAsia="宋体" w:cs="宋体"/>
          <w:b/>
          <w:color w:val="auto"/>
          <w:kern w:val="2"/>
          <w:sz w:val="21"/>
          <w:szCs w:val="21"/>
          <w:highlight w:val="none"/>
        </w:rPr>
      </w:pPr>
      <w:r>
        <w:rPr>
          <w:rFonts w:hint="eastAsia" w:ascii="宋体" w:hAnsi="宋体"/>
          <w:color w:val="auto"/>
          <w:sz w:val="21"/>
          <w:szCs w:val="21"/>
          <w:highlight w:val="none"/>
          <w:lang w:val="en-US" w:eastAsia="zh-CN"/>
        </w:rPr>
        <w:t>33</w:t>
      </w:r>
      <w:r>
        <w:rPr>
          <w:rFonts w:hint="eastAsia" w:ascii="宋体" w:hAnsi="宋体"/>
          <w:color w:val="auto"/>
          <w:sz w:val="21"/>
          <w:szCs w:val="21"/>
          <w:highlight w:val="none"/>
        </w:rPr>
        <w:t xml:space="preserve">.2 </w:t>
      </w:r>
      <w:r>
        <w:rPr>
          <w:rFonts w:hint="eastAsia" w:ascii="宋体" w:hAnsi="宋体" w:eastAsia="宋体" w:cs="宋体"/>
          <w:color w:val="auto"/>
          <w:kern w:val="0"/>
          <w:sz w:val="21"/>
          <w:szCs w:val="21"/>
          <w:highlight w:val="none"/>
        </w:rPr>
        <w:t>履约保证金由</w:t>
      </w:r>
      <w:r>
        <w:rPr>
          <w:rFonts w:hint="eastAsia" w:ascii="宋体"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监管</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当成交人履行完合同，项目经验收合格后填写“采购项目履约保证金退付意见书”报至</w:t>
      </w:r>
      <w:r>
        <w:rPr>
          <w:rFonts w:hint="eastAsia" w:ascii="宋体"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w:t>
      </w:r>
      <w:r>
        <w:rPr>
          <w:rFonts w:hint="eastAsia" w:ascii="宋体"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将在10个工作日内退还其履约保证金（不计利息）。</w:t>
      </w:r>
      <w:r>
        <w:rPr>
          <w:rFonts w:hint="eastAsia" w:ascii="宋体" w:hAnsi="宋体" w:eastAsia="宋体" w:cs="宋体"/>
          <w:color w:val="auto"/>
          <w:kern w:val="2"/>
          <w:sz w:val="21"/>
          <w:szCs w:val="21"/>
          <w:highlight w:val="none"/>
        </w:rPr>
        <w:t xml:space="preserve"> </w:t>
      </w:r>
    </w:p>
    <w:p>
      <w:pPr>
        <w:adjustRightInd/>
        <w:spacing w:line="360" w:lineRule="exact"/>
        <w:ind w:right="99" w:rightChars="47" w:firstLine="367" w:firstLineChars="175"/>
        <w:textAlignment w:val="auto"/>
        <w:rPr>
          <w:rFonts w:hint="eastAsia" w:ascii="宋体" w:hAnsi="宋体" w:eastAsia="宋体" w:cs="宋体"/>
          <w:color w:val="auto"/>
          <w:kern w:val="0"/>
          <w:sz w:val="21"/>
          <w:szCs w:val="21"/>
          <w:highlight w:val="none"/>
        </w:rPr>
      </w:pPr>
      <w:r>
        <w:rPr>
          <w:rFonts w:hint="eastAsia" w:ascii="宋体" w:hAnsi="宋体" w:cs="宋体"/>
          <w:color w:val="auto"/>
          <w:kern w:val="2"/>
          <w:sz w:val="21"/>
          <w:szCs w:val="21"/>
          <w:highlight w:val="none"/>
          <w:lang w:val="en-US" w:eastAsia="zh-CN"/>
        </w:rPr>
        <w:t>33</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如成交人在签订合同后不按双方合同规定履行合同的，将被没收其全部履约保证金。履约保证金作为违约金的一部分及用于补偿采购人因成交人不能完成其合同义务而蒙受的损失，履约金不足以赔偿损失的，成交人还需按实际损失赔偿。</w:t>
      </w:r>
    </w:p>
    <w:p>
      <w:pPr>
        <w:pStyle w:val="11"/>
        <w:keepNext w:val="0"/>
        <w:keepLines w:val="0"/>
        <w:pageBreakBefore w:val="0"/>
        <w:kinsoku/>
        <w:wordWrap/>
        <w:overflowPunct/>
        <w:topLinePunct w:val="0"/>
        <w:autoSpaceDE/>
        <w:autoSpaceDN/>
        <w:bidi w:val="0"/>
        <w:adjustRightInd/>
        <w:spacing w:line="440" w:lineRule="exact"/>
        <w:ind w:left="6" w:leftChars="3" w:firstLine="438" w:firstLineChars="209"/>
        <w:textAlignment w:val="auto"/>
        <w:rPr>
          <w:rFonts w:hint="eastAsia" w:hAnsi="宋体"/>
          <w:color w:val="auto"/>
          <w:sz w:val="21"/>
          <w:szCs w:val="21"/>
          <w:highlight w:val="none"/>
        </w:rPr>
      </w:pPr>
      <w:r>
        <w:rPr>
          <w:rFonts w:hint="eastAsia" w:hAnsi="宋体" w:cs="宋体"/>
          <w:color w:val="auto"/>
          <w:kern w:val="0"/>
          <w:sz w:val="21"/>
          <w:szCs w:val="21"/>
          <w:highlight w:val="none"/>
          <w:lang w:val="en-US" w:eastAsia="zh-CN"/>
        </w:rPr>
        <w:t>33</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在履约保证金退还日期前，若成交人的开户名称、开户银行、帐号有变动的，请以书面形式通知</w:t>
      </w:r>
      <w:r>
        <w:rPr>
          <w:rFonts w:hint="eastAsia"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，否则由此产生的后果由成交人自负。</w:t>
      </w:r>
    </w:p>
    <w:p>
      <w:pPr>
        <w:pStyle w:val="11"/>
        <w:keepNext w:val="0"/>
        <w:keepLines w:val="0"/>
        <w:pageBreakBefore w:val="0"/>
        <w:kinsoku/>
        <w:wordWrap/>
        <w:overflowPunct/>
        <w:topLinePunct w:val="0"/>
        <w:autoSpaceDE/>
        <w:autoSpaceDN/>
        <w:bidi w:val="0"/>
        <w:adjustRightInd/>
        <w:spacing w:line="440" w:lineRule="exact"/>
        <w:ind w:firstLine="3854" w:firstLineChars="1606"/>
        <w:textAlignment w:val="auto"/>
        <w:outlineLvl w:val="1"/>
        <w:rPr>
          <w:rFonts w:hint="eastAsia" w:hAnsi="宋体"/>
          <w:color w:val="auto"/>
          <w:sz w:val="24"/>
          <w:szCs w:val="24"/>
          <w:highlight w:val="none"/>
        </w:rPr>
      </w:pPr>
      <w:r>
        <w:rPr>
          <w:rFonts w:hint="eastAsia" w:hAnsi="宋体"/>
          <w:color w:val="auto"/>
          <w:sz w:val="24"/>
          <w:szCs w:val="24"/>
          <w:highlight w:val="none"/>
        </w:rPr>
        <w:t xml:space="preserve"> </w:t>
      </w:r>
      <w:bookmarkStart w:id="71" w:name="_Toc28116"/>
    </w:p>
    <w:p>
      <w:pPr>
        <w:pStyle w:val="11"/>
        <w:keepNext w:val="0"/>
        <w:keepLines w:val="0"/>
        <w:pageBreakBefore w:val="0"/>
        <w:kinsoku/>
        <w:wordWrap/>
        <w:overflowPunct/>
        <w:topLinePunct w:val="0"/>
        <w:autoSpaceDE/>
        <w:autoSpaceDN/>
        <w:bidi w:val="0"/>
        <w:adjustRightInd/>
        <w:spacing w:line="440" w:lineRule="exact"/>
        <w:ind w:firstLine="3854" w:firstLineChars="1606"/>
        <w:textAlignment w:val="auto"/>
        <w:outlineLvl w:val="1"/>
        <w:rPr>
          <w:rFonts w:hint="eastAsia" w:hAnsi="宋体"/>
          <w:color w:val="auto"/>
          <w:sz w:val="24"/>
          <w:szCs w:val="24"/>
          <w:highlight w:val="none"/>
        </w:rPr>
      </w:pPr>
    </w:p>
    <w:p>
      <w:pPr>
        <w:pStyle w:val="11"/>
        <w:keepNext w:val="0"/>
        <w:keepLines w:val="0"/>
        <w:pageBreakBefore w:val="0"/>
        <w:kinsoku/>
        <w:wordWrap/>
        <w:overflowPunct/>
        <w:topLinePunct w:val="0"/>
        <w:autoSpaceDE/>
        <w:autoSpaceDN/>
        <w:bidi w:val="0"/>
        <w:adjustRightInd/>
        <w:spacing w:line="440" w:lineRule="exact"/>
        <w:jc w:val="center"/>
        <w:textAlignment w:val="auto"/>
        <w:outlineLvl w:val="1"/>
        <w:rPr>
          <w:rFonts w:hint="eastAsia" w:hAnsi="宋体"/>
          <w:b/>
          <w:bCs/>
          <w:color w:val="auto"/>
          <w:sz w:val="28"/>
          <w:szCs w:val="28"/>
          <w:highlight w:val="none"/>
        </w:rPr>
      </w:pPr>
      <w:r>
        <w:rPr>
          <w:rFonts w:hint="eastAsia" w:hAnsi="宋体"/>
          <w:b/>
          <w:bCs/>
          <w:color w:val="auto"/>
          <w:sz w:val="28"/>
          <w:szCs w:val="28"/>
          <w:highlight w:val="none"/>
        </w:rPr>
        <w:t>七   其他事项</w:t>
      </w:r>
      <w:bookmarkEnd w:id="71"/>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bCs/>
          <w:color w:val="auto"/>
          <w:sz w:val="21"/>
          <w:szCs w:val="21"/>
          <w:highlight w:val="none"/>
        </w:rPr>
      </w:pPr>
      <w:bookmarkStart w:id="72" w:name="_Toc6185"/>
      <w:r>
        <w:rPr>
          <w:rFonts w:hint="eastAsia" w:hAnsi="宋体"/>
          <w:b/>
          <w:bCs/>
          <w:color w:val="auto"/>
          <w:sz w:val="21"/>
          <w:szCs w:val="21"/>
          <w:highlight w:val="none"/>
        </w:rPr>
        <w:t>3</w:t>
      </w:r>
      <w:r>
        <w:rPr>
          <w:rFonts w:hint="eastAsia" w:hAnsi="宋体"/>
          <w:b/>
          <w:bCs/>
          <w:color w:val="auto"/>
          <w:sz w:val="21"/>
          <w:szCs w:val="21"/>
          <w:highlight w:val="none"/>
          <w:lang w:val="en-US" w:eastAsia="zh-CN"/>
        </w:rPr>
        <w:t>4</w:t>
      </w:r>
      <w:r>
        <w:rPr>
          <w:rFonts w:hint="eastAsia" w:hAnsi="宋体"/>
          <w:b/>
          <w:bCs/>
          <w:color w:val="auto"/>
          <w:sz w:val="21"/>
          <w:szCs w:val="21"/>
          <w:highlight w:val="none"/>
        </w:rPr>
        <w:t>.成交服务费</w:t>
      </w:r>
      <w:bookmarkEnd w:id="72"/>
    </w:p>
    <w:p>
      <w:pPr>
        <w:pStyle w:val="11"/>
        <w:keepNext w:val="0"/>
        <w:keepLines w:val="0"/>
        <w:pageBreakBefore w:val="0"/>
        <w:kinsoku/>
        <w:wordWrap/>
        <w:overflowPunct/>
        <w:topLinePunct w:val="0"/>
        <w:autoSpaceDE/>
        <w:autoSpaceDN/>
        <w:bidi w:val="0"/>
        <w:adjustRightInd/>
        <w:spacing w:line="440" w:lineRule="exact"/>
        <w:ind w:firstLine="420" w:firstLineChars="200"/>
        <w:textAlignment w:val="auto"/>
        <w:outlineLvl w:val="2"/>
        <w:rPr>
          <w:rFonts w:hint="eastAsia" w:ascii="宋体" w:hAnsi="宋体" w:eastAsia="宋体" w:cs="宋体"/>
          <w:color w:val="auto"/>
          <w:kern w:val="0"/>
          <w:sz w:val="21"/>
          <w:szCs w:val="21"/>
          <w:highlight w:val="none"/>
          <w:lang w:val="en-US" w:eastAsia="zh-CN" w:bidi="ar-SA"/>
        </w:rPr>
      </w:pPr>
      <w:bookmarkStart w:id="73" w:name="_Toc18990"/>
      <w:r>
        <w:rPr>
          <w:rFonts w:hint="eastAsia" w:ascii="宋体" w:hAnsi="宋体" w:eastAsia="宋体" w:cs="宋体"/>
          <w:color w:val="auto"/>
          <w:kern w:val="0"/>
          <w:sz w:val="21"/>
          <w:szCs w:val="21"/>
          <w:highlight w:val="none"/>
          <w:lang w:val="en-US" w:eastAsia="zh-CN" w:bidi="ar-SA"/>
        </w:rPr>
        <w:t>本项目采购代理服务按固定金额人民币</w:t>
      </w:r>
      <w:r>
        <w:rPr>
          <w:rFonts w:hint="eastAsia" w:hAnsi="宋体" w:cs="宋体"/>
          <w:color w:val="auto"/>
          <w:kern w:val="0"/>
          <w:sz w:val="21"/>
          <w:szCs w:val="21"/>
          <w:highlight w:val="none"/>
          <w:lang w:val="en-US" w:eastAsia="zh-CN" w:bidi="ar-SA"/>
        </w:rPr>
        <w:t>陆仟柒佰元整</w:t>
      </w:r>
      <w:r>
        <w:rPr>
          <w:rFonts w:hint="eastAsia" w:ascii="宋体" w:hAnsi="宋体" w:eastAsia="宋体" w:cs="宋体"/>
          <w:color w:val="auto"/>
          <w:kern w:val="0"/>
          <w:sz w:val="21"/>
          <w:szCs w:val="21"/>
          <w:highlight w:val="none"/>
          <w:lang w:val="en-US" w:eastAsia="zh-CN" w:bidi="ar-SA"/>
        </w:rPr>
        <w:t>（￥</w:t>
      </w:r>
      <w:r>
        <w:rPr>
          <w:rFonts w:hint="eastAsia" w:hAnsi="宋体" w:cs="宋体"/>
          <w:color w:val="auto"/>
          <w:kern w:val="0"/>
          <w:sz w:val="21"/>
          <w:szCs w:val="21"/>
          <w:highlight w:val="none"/>
          <w:lang w:val="en-US" w:eastAsia="zh-CN" w:bidi="ar-SA"/>
        </w:rPr>
        <w:t>6700.00</w:t>
      </w:r>
      <w:r>
        <w:rPr>
          <w:rFonts w:hint="eastAsia" w:ascii="宋体" w:hAnsi="宋体" w:eastAsia="宋体" w:cs="宋体"/>
          <w:color w:val="auto"/>
          <w:kern w:val="0"/>
          <w:sz w:val="21"/>
          <w:szCs w:val="21"/>
          <w:highlight w:val="none"/>
          <w:lang w:val="en-US" w:eastAsia="zh-CN" w:bidi="ar-SA"/>
        </w:rPr>
        <w:t>)计取，由成交服务商在领取成交通知书前，须向采购代理机构一次性支付服务费。否则，采购代理机构将视之为违约，没收成交人已提交的全部竞标保证金。</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b/>
          <w:color w:val="auto"/>
          <w:sz w:val="21"/>
          <w:szCs w:val="21"/>
          <w:highlight w:val="none"/>
        </w:rPr>
      </w:pPr>
      <w:r>
        <w:rPr>
          <w:rFonts w:hint="eastAsia" w:hAnsi="宋体"/>
          <w:b/>
          <w:color w:val="auto"/>
          <w:sz w:val="21"/>
          <w:szCs w:val="21"/>
          <w:highlight w:val="none"/>
        </w:rPr>
        <w:t>3</w:t>
      </w:r>
      <w:r>
        <w:rPr>
          <w:rFonts w:hint="eastAsia" w:hAnsi="宋体"/>
          <w:b/>
          <w:color w:val="auto"/>
          <w:sz w:val="21"/>
          <w:szCs w:val="21"/>
          <w:highlight w:val="none"/>
          <w:lang w:val="en-US" w:eastAsia="zh-CN"/>
        </w:rPr>
        <w:t>5</w:t>
      </w:r>
      <w:r>
        <w:rPr>
          <w:rFonts w:hint="eastAsia" w:hAnsi="宋体"/>
          <w:b/>
          <w:color w:val="auto"/>
          <w:sz w:val="21"/>
          <w:szCs w:val="21"/>
          <w:highlight w:val="none"/>
        </w:rPr>
        <w:t>.解释权</w:t>
      </w:r>
      <w:bookmarkEnd w:id="73"/>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.1 本竞争性谈判文件是根据《中华人民共和国政府采购法》的有关规定及参照国际惯例编制，解释权属本采购代理机构。</w:t>
      </w:r>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.2 本竞争性谈判文件中未注明处按《中华人民共和国政府采购法》及现行的有关规定执行</w:t>
      </w:r>
    </w:p>
    <w:p>
      <w:pPr>
        <w:pStyle w:val="11"/>
        <w:keepNext w:val="0"/>
        <w:keepLines w:val="0"/>
        <w:pageBreakBefore w:val="0"/>
        <w:kinsoku/>
        <w:wordWrap/>
        <w:overflowPunct/>
        <w:topLinePunct w:val="0"/>
        <w:autoSpaceDE/>
        <w:autoSpaceDN/>
        <w:bidi w:val="0"/>
        <w:adjustRightInd/>
        <w:spacing w:line="440" w:lineRule="exact"/>
        <w:textAlignment w:val="auto"/>
        <w:outlineLvl w:val="2"/>
        <w:rPr>
          <w:rFonts w:hint="eastAsia" w:hAnsi="宋体"/>
          <w:color w:val="auto"/>
          <w:sz w:val="21"/>
          <w:szCs w:val="21"/>
          <w:highlight w:val="none"/>
        </w:rPr>
      </w:pPr>
      <w:bookmarkStart w:id="74" w:name="_Toc3845"/>
      <w:r>
        <w:rPr>
          <w:rFonts w:hint="eastAsia" w:hAnsi="宋体"/>
          <w:b/>
          <w:color w:val="auto"/>
          <w:sz w:val="21"/>
          <w:szCs w:val="21"/>
          <w:highlight w:val="none"/>
        </w:rPr>
        <w:t>3</w:t>
      </w:r>
      <w:r>
        <w:rPr>
          <w:rFonts w:hint="eastAsia" w:hAnsi="宋体"/>
          <w:b/>
          <w:color w:val="auto"/>
          <w:sz w:val="21"/>
          <w:szCs w:val="21"/>
          <w:highlight w:val="none"/>
          <w:lang w:val="en-US" w:eastAsia="zh-CN"/>
        </w:rPr>
        <w:t>6</w:t>
      </w:r>
      <w:r>
        <w:rPr>
          <w:rFonts w:hint="eastAsia" w:hAnsi="宋体"/>
          <w:b/>
          <w:color w:val="auto"/>
          <w:sz w:val="21"/>
          <w:szCs w:val="21"/>
          <w:highlight w:val="none"/>
        </w:rPr>
        <w:t>.有关事宜</w:t>
      </w:r>
      <w:bookmarkEnd w:id="74"/>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36.1</w:t>
      </w:r>
      <w:r>
        <w:rPr>
          <w:rFonts w:hint="eastAsia" w:ascii="宋体" w:hAnsi="宋体" w:eastAsia="宋体" w:cs="宋体"/>
          <w:color w:val="auto"/>
          <w:kern w:val="0"/>
          <w:sz w:val="21"/>
          <w:szCs w:val="21"/>
          <w:highlight w:val="none"/>
        </w:rPr>
        <w:t>所有与本采购文件书有关的函电请按下列通讯地址</w:t>
      </w:r>
      <w:r>
        <w:rPr>
          <w:rFonts w:hint="eastAsia" w:ascii="宋体" w:hAnsi="宋体" w:cs="宋体"/>
          <w:color w:val="auto"/>
          <w:kern w:val="0"/>
          <w:sz w:val="21"/>
          <w:szCs w:val="21"/>
          <w:highlight w:val="none"/>
          <w:lang w:eastAsia="zh-CN"/>
        </w:rPr>
        <w:t>：</w:t>
      </w:r>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采购代理机构</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广西德胜工程项目管理有限公司</w:t>
      </w:r>
      <w:r>
        <w:rPr>
          <w:rFonts w:hint="eastAsia" w:ascii="宋体" w:hAnsi="宋体" w:eastAsia="宋体" w:cs="宋体"/>
          <w:color w:val="auto"/>
          <w:kern w:val="0"/>
          <w:sz w:val="21"/>
          <w:szCs w:val="21"/>
          <w:highlight w:val="none"/>
          <w:lang w:val="en-US" w:eastAsia="zh-CN"/>
        </w:rPr>
        <w:t xml:space="preserve">  </w:t>
      </w:r>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通讯地址：</w:t>
      </w:r>
      <w:r>
        <w:rPr>
          <w:rFonts w:hint="eastAsia" w:ascii="宋体" w:hAnsi="宋体" w:eastAsia="宋体" w:cs="宋体"/>
          <w:color w:val="auto"/>
          <w:kern w:val="0"/>
          <w:sz w:val="21"/>
          <w:szCs w:val="21"/>
          <w:highlight w:val="none"/>
          <w:lang w:eastAsia="zh-CN"/>
        </w:rPr>
        <w:t>百色市</w:t>
      </w:r>
      <w:r>
        <w:rPr>
          <w:rFonts w:hint="eastAsia" w:ascii="宋体" w:hAnsi="宋体" w:cs="宋体"/>
          <w:color w:val="auto"/>
          <w:kern w:val="0"/>
          <w:sz w:val="21"/>
          <w:szCs w:val="21"/>
          <w:highlight w:val="none"/>
          <w:lang w:eastAsia="zh-CN"/>
        </w:rPr>
        <w:t>右江</w:t>
      </w:r>
      <w:r>
        <w:rPr>
          <w:rFonts w:hint="eastAsia" w:ascii="宋体" w:hAnsi="宋体" w:eastAsia="宋体" w:cs="宋体"/>
          <w:color w:val="auto"/>
          <w:kern w:val="0"/>
          <w:sz w:val="21"/>
          <w:szCs w:val="21"/>
          <w:highlight w:val="none"/>
          <w:lang w:eastAsia="zh-CN"/>
        </w:rPr>
        <w:t>区龙翔路龙景新都写字楼四楼</w:t>
      </w:r>
      <w:r>
        <w:rPr>
          <w:rFonts w:hint="eastAsia" w:ascii="宋体" w:hAnsi="宋体" w:eastAsia="宋体" w:cs="宋体"/>
          <w:color w:val="auto"/>
          <w:kern w:val="0"/>
          <w:sz w:val="21"/>
          <w:szCs w:val="21"/>
          <w:highlight w:val="none"/>
        </w:rPr>
        <w:t xml:space="preserve"> </w:t>
      </w:r>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邮政编码：533000   </w:t>
      </w:r>
    </w:p>
    <w:p>
      <w:pPr>
        <w:adjustRightInd/>
        <w:spacing w:line="360" w:lineRule="exact"/>
        <w:ind w:right="99" w:rightChars="47"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   话：</w:t>
      </w:r>
      <w:r>
        <w:rPr>
          <w:rFonts w:hint="eastAsia" w:ascii="宋体" w:hAnsi="宋体" w:eastAsia="宋体" w:cs="宋体"/>
          <w:color w:val="auto"/>
          <w:kern w:val="0"/>
          <w:sz w:val="21"/>
          <w:szCs w:val="21"/>
          <w:highlight w:val="none"/>
          <w:lang w:val="en-US" w:eastAsia="zh-CN"/>
        </w:rPr>
        <w:t>0776-2933888</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 xml:space="preserve"> 传真：0776-2802188</w:t>
      </w:r>
    </w:p>
    <w:p>
      <w:pPr>
        <w:pStyle w:val="11"/>
        <w:keepNext w:val="0"/>
        <w:keepLines w:val="0"/>
        <w:pageBreakBefore w:val="0"/>
        <w:kinsoku/>
        <w:wordWrap/>
        <w:overflowPunct/>
        <w:topLinePunct w:val="0"/>
        <w:autoSpaceDE/>
        <w:autoSpaceDN/>
        <w:bidi w:val="0"/>
        <w:adjustRightInd/>
        <w:spacing w:line="440" w:lineRule="exact"/>
        <w:ind w:left="218" w:leftChars="0" w:right="199" w:rightChars="95" w:hanging="218" w:hangingChars="91"/>
        <w:textAlignment w:val="auto"/>
        <w:rPr>
          <w:rFonts w:hint="eastAsia" w:hAnsi="宋体"/>
          <w:color w:val="auto"/>
          <w:sz w:val="44"/>
          <w:highlight w:val="none"/>
        </w:rPr>
      </w:pPr>
      <w:r>
        <w:rPr>
          <w:rFonts w:hAnsi="宋体"/>
          <w:color w:val="auto"/>
          <w:sz w:val="24"/>
          <w:szCs w:val="24"/>
          <w:highlight w:val="none"/>
        </w:rPr>
        <w:br w:type="page"/>
      </w:r>
    </w:p>
    <w:p>
      <w:pPr>
        <w:pStyle w:val="11"/>
        <w:wordWrap/>
        <w:adjustRightInd/>
        <w:spacing w:line="360" w:lineRule="exact"/>
        <w:jc w:val="center"/>
        <w:textAlignment w:val="auto"/>
        <w:rPr>
          <w:rFonts w:hint="eastAsia" w:hAnsi="宋体"/>
          <w:color w:val="auto"/>
          <w:sz w:val="44"/>
          <w:highlight w:val="none"/>
        </w:rPr>
      </w:pPr>
    </w:p>
    <w:p>
      <w:pPr>
        <w:pStyle w:val="11"/>
        <w:wordWrap/>
        <w:adjustRightInd/>
        <w:spacing w:line="360" w:lineRule="exact"/>
        <w:jc w:val="center"/>
        <w:textAlignment w:val="auto"/>
        <w:rPr>
          <w:rFonts w:hint="eastAsia" w:hAnsi="宋体"/>
          <w:color w:val="auto"/>
          <w:sz w:val="44"/>
          <w:highlight w:val="none"/>
        </w:rPr>
      </w:pPr>
    </w:p>
    <w:p>
      <w:pPr>
        <w:pStyle w:val="11"/>
        <w:wordWrap/>
        <w:adjustRightInd/>
        <w:spacing w:line="360" w:lineRule="exact"/>
        <w:jc w:val="center"/>
        <w:textAlignment w:val="auto"/>
        <w:rPr>
          <w:rFonts w:hint="eastAsia" w:hAnsi="宋体"/>
          <w:color w:val="auto"/>
          <w:sz w:val="44"/>
          <w:highlight w:val="none"/>
        </w:rPr>
      </w:pPr>
    </w:p>
    <w:p>
      <w:pPr>
        <w:pStyle w:val="11"/>
        <w:wordWrap/>
        <w:adjustRightInd/>
        <w:spacing w:line="360" w:lineRule="exact"/>
        <w:jc w:val="center"/>
        <w:textAlignment w:val="auto"/>
        <w:rPr>
          <w:rFonts w:hint="eastAsia" w:hAnsi="宋体"/>
          <w:color w:val="auto"/>
          <w:sz w:val="44"/>
          <w:highlight w:val="none"/>
        </w:rPr>
      </w:pPr>
    </w:p>
    <w:p>
      <w:pPr>
        <w:wordWrap/>
        <w:adjustRightInd/>
        <w:spacing w:line="360" w:lineRule="exact"/>
        <w:textAlignment w:val="auto"/>
        <w:rPr>
          <w:rFonts w:hint="eastAsia" w:hAnsi="宋体"/>
          <w:color w:val="auto"/>
          <w:sz w:val="44"/>
          <w:highlight w:val="none"/>
        </w:rPr>
      </w:pPr>
    </w:p>
    <w:p>
      <w:pPr>
        <w:pStyle w:val="7"/>
        <w:wordWrap/>
        <w:adjustRightInd/>
        <w:spacing w:line="360" w:lineRule="exact"/>
        <w:textAlignment w:val="auto"/>
        <w:rPr>
          <w:rFonts w:hint="eastAsia"/>
          <w:color w:val="auto"/>
          <w:highlight w:val="none"/>
        </w:rPr>
      </w:pPr>
    </w:p>
    <w:p>
      <w:pPr>
        <w:pStyle w:val="11"/>
        <w:wordWrap/>
        <w:adjustRightInd/>
        <w:spacing w:line="360" w:lineRule="exact"/>
        <w:jc w:val="center"/>
        <w:textAlignment w:val="auto"/>
        <w:rPr>
          <w:rFonts w:hint="eastAsia" w:hAnsi="宋体"/>
          <w:color w:val="auto"/>
          <w:sz w:val="44"/>
          <w:highlight w:val="none"/>
        </w:rPr>
      </w:pPr>
    </w:p>
    <w:p>
      <w:pPr>
        <w:pStyle w:val="11"/>
        <w:wordWrap/>
        <w:adjustRightInd/>
        <w:spacing w:line="360" w:lineRule="exact"/>
        <w:jc w:val="center"/>
        <w:textAlignment w:val="auto"/>
        <w:rPr>
          <w:rFonts w:hint="eastAsia" w:hAnsi="宋体"/>
          <w:color w:val="auto"/>
          <w:sz w:val="44"/>
          <w:highlight w:val="none"/>
        </w:rPr>
      </w:pPr>
    </w:p>
    <w:p>
      <w:pPr>
        <w:pStyle w:val="11"/>
        <w:jc w:val="center"/>
        <w:outlineLvl w:val="0"/>
        <w:rPr>
          <w:rFonts w:hint="eastAsia" w:ascii="宋体" w:hAnsi="宋体" w:eastAsia="宋体" w:cs="宋体"/>
          <w:b/>
          <w:bCs/>
          <w:color w:val="auto"/>
          <w:sz w:val="36"/>
          <w:szCs w:val="36"/>
          <w:highlight w:val="none"/>
        </w:rPr>
      </w:pPr>
      <w:bookmarkStart w:id="75" w:name="_Toc147248434"/>
      <w:bookmarkStart w:id="76" w:name="_Toc147246874"/>
      <w:bookmarkStart w:id="77" w:name="_Toc156106969"/>
      <w:bookmarkStart w:id="78" w:name="_Toc7423"/>
    </w:p>
    <w:p>
      <w:pPr>
        <w:pStyle w:val="11"/>
        <w:jc w:val="center"/>
        <w:outlineLvl w:val="0"/>
        <w:rPr>
          <w:rFonts w:hint="eastAsia" w:ascii="宋体" w:hAnsi="宋体" w:eastAsia="宋体" w:cs="宋体"/>
          <w:b/>
          <w:bCs/>
          <w:color w:val="auto"/>
          <w:sz w:val="36"/>
          <w:szCs w:val="36"/>
          <w:highlight w:val="none"/>
        </w:rPr>
      </w:pPr>
    </w:p>
    <w:p>
      <w:pPr>
        <w:pStyle w:val="11"/>
        <w:jc w:val="center"/>
        <w:outlineLvl w:val="0"/>
        <w:rPr>
          <w:rFonts w:hint="eastAsia" w:ascii="宋体" w:hAnsi="宋体" w:eastAsia="宋体" w:cs="宋体"/>
          <w:b/>
          <w:bCs/>
          <w:color w:val="auto"/>
          <w:sz w:val="36"/>
          <w:szCs w:val="36"/>
          <w:highlight w:val="none"/>
        </w:rPr>
      </w:pPr>
    </w:p>
    <w:p>
      <w:pPr>
        <w:pStyle w:val="11"/>
        <w:jc w:val="center"/>
        <w:outlineLvl w:val="0"/>
        <w:rPr>
          <w:rFonts w:hint="eastAsia" w:ascii="宋体" w:hAnsi="宋体" w:eastAsia="宋体" w:cs="宋体"/>
          <w:b/>
          <w:bCs/>
          <w:color w:val="auto"/>
          <w:sz w:val="36"/>
          <w:szCs w:val="36"/>
          <w:highlight w:val="none"/>
        </w:rPr>
      </w:pPr>
    </w:p>
    <w:p>
      <w:pPr>
        <w:pStyle w:val="11"/>
        <w:jc w:val="center"/>
        <w:outlineLvl w:val="0"/>
        <w:rPr>
          <w:rFonts w:hint="eastAsia" w:ascii="宋体" w:hAnsi="宋体" w:eastAsia="宋体" w:cs="宋体"/>
          <w:b/>
          <w:bCs/>
          <w:color w:val="auto"/>
          <w:sz w:val="36"/>
          <w:szCs w:val="36"/>
          <w:highlight w:val="none"/>
        </w:rPr>
      </w:pPr>
    </w:p>
    <w:p>
      <w:pPr>
        <w:pStyle w:val="11"/>
        <w:jc w:val="center"/>
        <w:outlineLvl w:val="0"/>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 xml:space="preserve">第二章   </w:t>
      </w:r>
      <w:bookmarkEnd w:id="75"/>
      <w:bookmarkEnd w:id="76"/>
      <w:bookmarkEnd w:id="77"/>
      <w:r>
        <w:rPr>
          <w:rFonts w:hint="eastAsia" w:ascii="宋体" w:hAnsi="宋体" w:eastAsia="宋体" w:cs="宋体"/>
          <w:b/>
          <w:bCs/>
          <w:color w:val="auto"/>
          <w:sz w:val="36"/>
          <w:szCs w:val="36"/>
          <w:highlight w:val="none"/>
          <w:lang w:eastAsia="zh-CN"/>
        </w:rPr>
        <w:t>货物需求一览表</w:t>
      </w:r>
      <w:bookmarkEnd w:id="78"/>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jc w:val="center"/>
        <w:rPr>
          <w:rFonts w:hint="eastAsia" w:hAnsi="宋体"/>
          <w:b/>
          <w:color w:val="auto"/>
          <w:sz w:val="32"/>
          <w:highlight w:val="none"/>
        </w:rPr>
      </w:pPr>
    </w:p>
    <w:p>
      <w:pPr>
        <w:pStyle w:val="11"/>
        <w:tabs>
          <w:tab w:val="left" w:pos="1990"/>
        </w:tabs>
        <w:snapToGrid w:val="0"/>
        <w:spacing w:line="640" w:lineRule="exact"/>
        <w:rPr>
          <w:rFonts w:hint="eastAsia" w:ascii="宋体" w:hAnsi="宋体"/>
          <w:b/>
          <w:bCs/>
          <w:color w:val="auto"/>
          <w:sz w:val="24"/>
          <w:highlight w:val="none"/>
        </w:rPr>
      </w:pPr>
      <w:r>
        <w:rPr>
          <w:rFonts w:hAnsi="宋体"/>
          <w:b/>
          <w:color w:val="auto"/>
          <w:sz w:val="30"/>
          <w:highlight w:val="none"/>
        </w:rPr>
        <w:br w:type="page"/>
      </w:r>
      <w:bookmarkStart w:id="79" w:name="_Toc147246875"/>
      <w:bookmarkStart w:id="80" w:name="_Toc156106970"/>
      <w:bookmarkStart w:id="81" w:name="_Toc147248435"/>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jc w:val="center"/>
        <w:textAlignment w:val="auto"/>
        <w:rPr>
          <w:rFonts w:hint="eastAsia"/>
          <w:color w:val="auto"/>
          <w:highlight w:val="none"/>
        </w:rPr>
      </w:pPr>
      <w:bookmarkStart w:id="82" w:name="_Toc219054955"/>
      <w:bookmarkStart w:id="83" w:name="_Toc430116951"/>
      <w:bookmarkStart w:id="84" w:name="_Toc139256742"/>
      <w:bookmarkStart w:id="85" w:name="_Toc139257206"/>
      <w:bookmarkStart w:id="86" w:name="_Toc340341951"/>
      <w:r>
        <w:rPr>
          <w:rFonts w:hint="eastAsia" w:ascii="宋体" w:hAnsi="宋体"/>
          <w:b/>
          <w:color w:val="auto"/>
          <w:sz w:val="36"/>
          <w:szCs w:val="36"/>
          <w:highlight w:val="none"/>
          <w:lang w:eastAsia="zh-CN"/>
        </w:rPr>
        <w:t>一、</w:t>
      </w:r>
      <w:r>
        <w:rPr>
          <w:rFonts w:hint="eastAsia" w:ascii="宋体" w:hAnsi="宋体"/>
          <w:b/>
          <w:color w:val="auto"/>
          <w:sz w:val="36"/>
          <w:szCs w:val="36"/>
          <w:highlight w:val="none"/>
        </w:rPr>
        <w:t>货物需求一览表</w:t>
      </w:r>
      <w:bookmarkEnd w:id="82"/>
      <w:bookmarkEnd w:id="83"/>
      <w:bookmarkEnd w:id="84"/>
      <w:bookmarkEnd w:id="85"/>
      <w:bookmarkEnd w:id="86"/>
    </w:p>
    <w:p>
      <w:pPr>
        <w:widowControl w:val="0"/>
        <w:wordWrap/>
        <w:adjustRightInd/>
        <w:snapToGrid/>
        <w:spacing w:line="560" w:lineRule="exact"/>
        <w:ind w:right="0"/>
        <w:jc w:val="both"/>
        <w:textAlignment w:val="auto"/>
        <w:outlineLvl w:val="9"/>
        <w:rPr>
          <w:rFonts w:hint="eastAsia" w:ascii="宋体" w:hAnsi="宋体"/>
          <w:b/>
          <w:bCs/>
          <w:color w:val="auto"/>
          <w:sz w:val="24"/>
          <w:highlight w:val="none"/>
        </w:rPr>
      </w:pPr>
      <w:bookmarkStart w:id="87" w:name="_Toc219054958"/>
      <w:bookmarkStart w:id="88" w:name="_Toc105341458"/>
      <w:r>
        <w:rPr>
          <w:rFonts w:hint="eastAsia" w:ascii="宋体" w:hAnsi="宋体"/>
          <w:b/>
          <w:bCs/>
          <w:color w:val="auto"/>
          <w:sz w:val="24"/>
          <w:highlight w:val="none"/>
        </w:rPr>
        <w:t>说</w:t>
      </w:r>
      <w:r>
        <w:rPr>
          <w:rFonts w:hint="eastAsia" w:ascii="宋体" w:hAnsi="宋体"/>
          <w:b/>
          <w:bCs/>
          <w:color w:val="auto"/>
          <w:sz w:val="24"/>
          <w:highlight w:val="none"/>
          <w:lang w:val="en-US" w:eastAsia="zh-CN"/>
        </w:rPr>
        <w:t xml:space="preserve"> </w:t>
      </w:r>
      <w:r>
        <w:rPr>
          <w:rFonts w:hint="eastAsia" w:ascii="宋体" w:hAnsi="宋体"/>
          <w:b/>
          <w:bCs/>
          <w:color w:val="auto"/>
          <w:sz w:val="24"/>
          <w:highlight w:val="none"/>
        </w:rPr>
        <w:t>明：</w:t>
      </w:r>
      <w:bookmarkEnd w:id="87"/>
      <w:bookmarkEnd w:id="88"/>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一、本一览表中的品牌型号、技术参数及其性能（配置）仅起参考作用，竞标人可选用其他品牌型号替代，但这些替代的品牌型号要实质上相当于或优于参考品牌型号及其技术参数性能（配置）要求。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二、本一览表中参考品牌型号及技术参数性能（配置）不明确或有误的，或竞标人选用其他品牌型号替代的，请以详细、正确的品牌型号、技术参数性能（配置）同时填写竞标报价表和</w:t>
      </w:r>
      <w:r>
        <w:rPr>
          <w:rFonts w:hint="eastAsia" w:ascii="宋体" w:hAnsi="宋体"/>
          <w:color w:val="auto"/>
          <w:sz w:val="21"/>
          <w:szCs w:val="21"/>
          <w:highlight w:val="none"/>
          <w:lang w:eastAsia="zh-CN"/>
        </w:rPr>
        <w:t>货物</w:t>
      </w:r>
      <w:r>
        <w:rPr>
          <w:rFonts w:hint="eastAsia" w:ascii="宋体" w:hAnsi="宋体"/>
          <w:color w:val="auto"/>
          <w:sz w:val="21"/>
          <w:szCs w:val="21"/>
          <w:highlight w:val="none"/>
        </w:rPr>
        <w:t>规格偏离表。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三、凡在“技术参数及性能（配置）要求”中表述为“标配”或“标准配置”的设备，竞标人应在竞标报价表中将其标配参数详细列明，否则该竞标无效。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四、评标时，如谈判小组发现本一览表技术参数及性能（配置）要求中含有某一品牌特有的参数或限制性要求的，有权认定不作为主要技术参数及性能（配置）要求处理。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b w:val="0"/>
          <w:bCs w:val="0"/>
          <w:color w:val="auto"/>
          <w:sz w:val="21"/>
          <w:szCs w:val="21"/>
          <w:highlight w:val="none"/>
        </w:rPr>
      </w:pPr>
      <w:r>
        <w:rPr>
          <w:rFonts w:hint="eastAsia" w:ascii="宋体" w:hAnsi="宋体"/>
          <w:color w:val="auto"/>
          <w:sz w:val="21"/>
          <w:szCs w:val="21"/>
          <w:highlight w:val="none"/>
          <w:lang w:eastAsia="zh-CN"/>
        </w:rPr>
        <w:t>五、</w:t>
      </w:r>
      <w:r>
        <w:rPr>
          <w:rFonts w:hint="eastAsia" w:ascii="宋体" w:hAnsi="宋体"/>
          <w:color w:val="auto"/>
          <w:sz w:val="21"/>
          <w:szCs w:val="21"/>
          <w:highlight w:val="none"/>
        </w:rPr>
        <w:t>竞标人必须自行为其竞标产品侵犯其他竞标人或专利人的专利成果承担相应法律责任；同时，具有产品专利的竞标人应在其竞标文件中</w:t>
      </w:r>
      <w:r>
        <w:rPr>
          <w:rFonts w:hint="eastAsia" w:ascii="宋体" w:hAnsi="宋体"/>
          <w:b w:val="0"/>
          <w:bCs w:val="0"/>
          <w:color w:val="auto"/>
          <w:sz w:val="21"/>
          <w:szCs w:val="21"/>
          <w:highlight w:val="none"/>
        </w:rPr>
        <w:t>提供与其自有产品专利相关的有效证明材料，否则，不能就其产品的专利在本项目竞标过程中被侵权问题提出异议。</w:t>
      </w:r>
    </w:p>
    <w:p>
      <w:pPr>
        <w:pStyle w:val="7"/>
        <w:ind w:left="0" w:leftChars="0" w:firstLine="0" w:firstLineChars="0"/>
        <w:rPr>
          <w:rFonts w:hint="eastAsia"/>
          <w:color w:val="auto"/>
          <w:highlight w:val="none"/>
          <w:lang w:val="en-US" w:eastAsia="zh-CN"/>
        </w:rPr>
      </w:pPr>
    </w:p>
    <w:tbl>
      <w:tblPr>
        <w:tblStyle w:val="19"/>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245"/>
        <w:gridCol w:w="1065"/>
        <w:gridCol w:w="915"/>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88" w:type="dxa"/>
            <w:vAlign w:val="center"/>
          </w:tcPr>
          <w:p>
            <w:pPr>
              <w:wordWrap/>
              <w:snapToGrid w:val="0"/>
              <w:spacing w:line="31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项号</w:t>
            </w:r>
          </w:p>
        </w:tc>
        <w:tc>
          <w:tcPr>
            <w:tcW w:w="1245" w:type="dxa"/>
            <w:vAlign w:val="center"/>
          </w:tcPr>
          <w:p>
            <w:pPr>
              <w:wordWrap/>
              <w:snapToGrid w:val="0"/>
              <w:spacing w:line="31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货物名称</w:t>
            </w:r>
          </w:p>
        </w:tc>
        <w:tc>
          <w:tcPr>
            <w:tcW w:w="1065" w:type="dxa"/>
            <w:vAlign w:val="center"/>
          </w:tcPr>
          <w:p>
            <w:pPr>
              <w:wordWrap/>
              <w:snapToGrid w:val="0"/>
              <w:spacing w:line="31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数量</w:t>
            </w:r>
          </w:p>
        </w:tc>
        <w:tc>
          <w:tcPr>
            <w:tcW w:w="915" w:type="dxa"/>
            <w:vAlign w:val="center"/>
          </w:tcPr>
          <w:p>
            <w:pPr>
              <w:wordWrap/>
              <w:snapToGrid w:val="0"/>
              <w:spacing w:line="31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单位</w:t>
            </w:r>
          </w:p>
        </w:tc>
        <w:tc>
          <w:tcPr>
            <w:tcW w:w="5863" w:type="dxa"/>
            <w:vAlign w:val="center"/>
          </w:tcPr>
          <w:p>
            <w:pPr>
              <w:wordWrap/>
              <w:snapToGrid w:val="0"/>
              <w:spacing w:line="310" w:lineRule="exact"/>
              <w:jc w:val="center"/>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主要技术参数及性能（配置）要求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88" w:type="dxa"/>
            <w:vAlign w:val="center"/>
          </w:tcPr>
          <w:p>
            <w:pPr>
              <w:wordWrap/>
              <w:snapToGrid w:val="0"/>
              <w:spacing w:line="310" w:lineRule="exact"/>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124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熏蒸床</w:t>
            </w:r>
          </w:p>
        </w:tc>
        <w:tc>
          <w:tcPr>
            <w:tcW w:w="106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bidi="ar"/>
              </w:rPr>
              <w:t>3</w:t>
            </w:r>
          </w:p>
        </w:tc>
        <w:tc>
          <w:tcPr>
            <w:tcW w:w="915"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bidi="ar"/>
              </w:rPr>
              <w:t>台</w:t>
            </w:r>
          </w:p>
        </w:tc>
        <w:tc>
          <w:tcPr>
            <w:tcW w:w="5863" w:type="dxa"/>
            <w:vAlign w:val="center"/>
          </w:tcPr>
          <w:p>
            <w:pPr>
              <w:rPr>
                <w:rFonts w:hint="eastAsia"/>
                <w:b/>
                <w:bCs/>
                <w:color w:val="auto"/>
                <w:highlight w:val="none"/>
              </w:rPr>
            </w:pPr>
            <w:r>
              <w:rPr>
                <w:rFonts w:hint="eastAsia"/>
                <w:b/>
                <w:bCs/>
                <w:color w:val="auto"/>
                <w:highlight w:val="none"/>
              </w:rPr>
              <w:t>产品结构组成：</w:t>
            </w:r>
          </w:p>
          <w:p>
            <w:pPr>
              <w:rPr>
                <w:rFonts w:hint="eastAsia"/>
                <w:color w:val="auto"/>
                <w:highlight w:val="none"/>
              </w:rPr>
            </w:pPr>
            <w:r>
              <w:rPr>
                <w:rFonts w:hint="eastAsia"/>
                <w:color w:val="auto"/>
                <w:highlight w:val="none"/>
              </w:rPr>
              <w:t>熏蒸床由床体、控制柜、药槽、温度控制器、液位控制器、加热装置、液晶显示屏、主控制器组成。</w:t>
            </w:r>
          </w:p>
          <w:p>
            <w:pPr>
              <w:rPr>
                <w:rFonts w:hint="eastAsia"/>
                <w:b/>
                <w:bCs/>
                <w:color w:val="auto"/>
                <w:highlight w:val="none"/>
              </w:rPr>
            </w:pPr>
            <w:r>
              <w:rPr>
                <w:rFonts w:hint="eastAsia"/>
                <w:b/>
                <w:bCs/>
                <w:color w:val="auto"/>
                <w:highlight w:val="none"/>
              </w:rPr>
              <w:t>产品性能主要指标：</w:t>
            </w:r>
          </w:p>
          <w:p>
            <w:pPr>
              <w:rPr>
                <w:rFonts w:hint="eastAsia"/>
                <w:color w:val="auto"/>
                <w:highlight w:val="none"/>
              </w:rPr>
            </w:pPr>
            <w:r>
              <w:rPr>
                <w:rFonts w:hint="eastAsia"/>
                <w:color w:val="auto"/>
                <w:highlight w:val="none"/>
              </w:rPr>
              <w:t>液体温度可调节范围：60℃～80℃，允差：±5℃。</w:t>
            </w:r>
          </w:p>
          <w:p>
            <w:pPr>
              <w:rPr>
                <w:rFonts w:hint="eastAsia"/>
                <w:color w:val="auto"/>
                <w:highlight w:val="none"/>
              </w:rPr>
            </w:pPr>
            <w:r>
              <w:rPr>
                <w:rFonts w:hint="eastAsia"/>
                <w:color w:val="auto"/>
                <w:highlight w:val="none"/>
              </w:rPr>
              <w:t>超温保护装置：熏蒸床具有体感温度超温保护装置（保护温度：65℃±5℃）。</w:t>
            </w:r>
          </w:p>
          <w:p>
            <w:pPr>
              <w:rPr>
                <w:rFonts w:hint="eastAsia"/>
                <w:color w:val="auto"/>
                <w:highlight w:val="none"/>
              </w:rPr>
            </w:pPr>
            <w:r>
              <w:rPr>
                <w:rFonts w:hint="eastAsia"/>
                <w:color w:val="auto"/>
                <w:highlight w:val="none"/>
              </w:rPr>
              <w:t>低水位报警装置：熏蒸床应具有低水位报警装置。</w:t>
            </w:r>
          </w:p>
          <w:p>
            <w:pPr>
              <w:rPr>
                <w:rFonts w:hint="eastAsia"/>
                <w:color w:val="auto"/>
                <w:highlight w:val="none"/>
              </w:rPr>
            </w:pPr>
            <w:r>
              <w:rPr>
                <w:rFonts w:hint="eastAsia"/>
                <w:color w:val="auto"/>
                <w:highlight w:val="none"/>
              </w:rPr>
              <w:t>定时装置：30～90min可调节，定时误差：±5％。</w:t>
            </w:r>
          </w:p>
          <w:p>
            <w:pPr>
              <w:rPr>
                <w:rFonts w:hint="eastAsia"/>
                <w:color w:val="auto"/>
                <w:highlight w:val="none"/>
              </w:rPr>
            </w:pPr>
            <w:r>
              <w:rPr>
                <w:rFonts w:hint="eastAsia"/>
                <w:color w:val="auto"/>
                <w:highlight w:val="none"/>
              </w:rPr>
              <w:t>定时、水位双控装置：熏蒸床应具有低水位或(和)定时时间达到时，终止现工作状态功能。</w:t>
            </w:r>
          </w:p>
          <w:p>
            <w:pPr>
              <w:rPr>
                <w:rFonts w:hint="eastAsia"/>
                <w:color w:val="auto"/>
                <w:highlight w:val="none"/>
              </w:rPr>
            </w:pPr>
            <w:r>
              <w:rPr>
                <w:rFonts w:hint="eastAsia"/>
                <w:color w:val="auto"/>
                <w:highlight w:val="none"/>
              </w:rPr>
              <w:t>最大熏蒸量：≥150ml/h。</w:t>
            </w:r>
          </w:p>
          <w:p>
            <w:pPr>
              <w:rPr>
                <w:rFonts w:hint="eastAsia"/>
                <w:color w:val="auto"/>
                <w:highlight w:val="none"/>
              </w:rPr>
            </w:pPr>
            <w:r>
              <w:rPr>
                <w:rFonts w:hint="eastAsia"/>
                <w:color w:val="auto"/>
                <w:highlight w:val="none"/>
              </w:rPr>
              <w:t>药槽容积：≥800ml。</w:t>
            </w:r>
          </w:p>
          <w:p>
            <w:pPr>
              <w:rPr>
                <w:rFonts w:hint="eastAsia"/>
                <w:color w:val="auto"/>
                <w:highlight w:val="none"/>
              </w:rPr>
            </w:pPr>
            <w:r>
              <w:rPr>
                <w:rFonts w:hint="eastAsia"/>
                <w:color w:val="auto"/>
                <w:highlight w:val="none"/>
              </w:rPr>
              <w:t>产品尺寸：长2085mm*宽670mm*高705mm，允差±20mm。</w:t>
            </w:r>
          </w:p>
          <w:p>
            <w:pPr>
              <w:rPr>
                <w:rFonts w:hint="eastAsia"/>
                <w:color w:val="auto"/>
                <w:highlight w:val="none"/>
              </w:rPr>
            </w:pPr>
            <w:r>
              <w:rPr>
                <w:rFonts w:hint="eastAsia"/>
                <w:color w:val="auto"/>
                <w:highlight w:val="none"/>
              </w:rPr>
              <w:t>噪声：≤60dB（A计权）。</w:t>
            </w:r>
          </w:p>
          <w:p>
            <w:pPr>
              <w:rPr>
                <w:rFonts w:hint="eastAsia"/>
                <w:color w:val="auto"/>
                <w:highlight w:val="none"/>
              </w:rPr>
            </w:pPr>
            <w:r>
              <w:rPr>
                <w:rFonts w:hint="eastAsia"/>
                <w:color w:val="auto"/>
                <w:highlight w:val="none"/>
              </w:rPr>
              <w:t>载荷能力：≤150kg。</w:t>
            </w:r>
          </w:p>
          <w:p>
            <w:pPr>
              <w:rPr>
                <w:rFonts w:hint="eastAsia"/>
                <w:color w:val="auto"/>
                <w:highlight w:val="none"/>
              </w:rPr>
            </w:pPr>
            <w:r>
              <w:rPr>
                <w:rFonts w:hint="eastAsia"/>
                <w:color w:val="auto"/>
                <w:highlight w:val="none"/>
                <w:lang w:val="en-US" w:eastAsia="zh-CN"/>
              </w:rPr>
              <w:t>*</w:t>
            </w:r>
            <w:r>
              <w:rPr>
                <w:rFonts w:hint="eastAsia"/>
                <w:color w:val="auto"/>
                <w:highlight w:val="none"/>
              </w:rPr>
              <w:t>热喷系统：具有药剂喷涂功能。是一种安全唤醒皮肤的附件，在规定的间隔时间内工作，起到唤醒皮肤的功能。</w:t>
            </w:r>
          </w:p>
          <w:p>
            <w:pPr>
              <w:rPr>
                <w:rFonts w:hint="eastAsia"/>
                <w:color w:val="auto"/>
                <w:highlight w:val="none"/>
              </w:rPr>
            </w:pPr>
            <w:r>
              <w:rPr>
                <w:rFonts w:hint="eastAsia"/>
                <w:color w:val="auto"/>
                <w:highlight w:val="none"/>
                <w:lang w:val="en-US" w:eastAsia="zh-CN"/>
              </w:rPr>
              <w:t>*</w:t>
            </w:r>
            <w:r>
              <w:rPr>
                <w:rFonts w:hint="eastAsia"/>
                <w:color w:val="auto"/>
                <w:highlight w:val="none"/>
              </w:rPr>
              <w:t>热喷性能：额定工作压力90kPa±10%,额定流量≥5.5L/min。</w:t>
            </w:r>
          </w:p>
          <w:p>
            <w:pPr>
              <w:rPr>
                <w:rFonts w:hint="eastAsia"/>
                <w:b w:val="0"/>
                <w:bCs w:val="0"/>
                <w:color w:val="auto"/>
                <w:highlight w:val="none"/>
              </w:rPr>
            </w:pPr>
            <w:r>
              <w:rPr>
                <w:rFonts w:hint="eastAsia"/>
                <w:b w:val="0"/>
                <w:bCs w:val="0"/>
                <w:color w:val="auto"/>
                <w:highlight w:val="none"/>
                <w:lang w:val="en-US" w:eastAsia="zh-CN"/>
              </w:rPr>
              <w:t>*</w:t>
            </w:r>
            <w:r>
              <w:rPr>
                <w:rFonts w:hint="eastAsia"/>
                <w:b w:val="0"/>
                <w:bCs w:val="0"/>
                <w:color w:val="auto"/>
                <w:highlight w:val="none"/>
              </w:rPr>
              <w:t>自动排药系统：治疗结束后药液通过自动排液系统排出。</w:t>
            </w:r>
          </w:p>
          <w:p>
            <w:pPr>
              <w:rPr>
                <w:rFonts w:hint="eastAsia"/>
                <w:b w:val="0"/>
                <w:bCs w:val="0"/>
                <w:color w:val="auto"/>
                <w:highlight w:val="none"/>
              </w:rPr>
            </w:pPr>
            <w:r>
              <w:rPr>
                <w:rFonts w:hint="eastAsia"/>
                <w:b w:val="0"/>
                <w:bCs w:val="0"/>
                <w:color w:val="auto"/>
                <w:highlight w:val="none"/>
                <w:lang w:val="en-US" w:eastAsia="zh-CN"/>
              </w:rPr>
              <w:t>*</w:t>
            </w:r>
            <w:r>
              <w:rPr>
                <w:rFonts w:hint="eastAsia"/>
                <w:b w:val="0"/>
                <w:bCs w:val="0"/>
                <w:color w:val="auto"/>
                <w:highlight w:val="none"/>
              </w:rPr>
              <w:t>液晶显示屏触摸操作界面。</w:t>
            </w:r>
          </w:p>
          <w:p>
            <w:pPr>
              <w:rPr>
                <w:rFonts w:hint="eastAsia"/>
                <w:color w:val="auto"/>
                <w:highlight w:val="none"/>
              </w:rPr>
            </w:pPr>
            <w:r>
              <w:rPr>
                <w:rFonts w:hint="eastAsia"/>
                <w:color w:val="auto"/>
                <w:highlight w:val="none"/>
              </w:rPr>
              <w:t>电气安全：符合GB9706.l-2007要求。</w:t>
            </w:r>
          </w:p>
          <w:p>
            <w:pPr>
              <w:rPr>
                <w:rFonts w:hint="eastAsia"/>
                <w:color w:val="auto"/>
                <w:highlight w:val="none"/>
              </w:rPr>
            </w:pPr>
            <w:r>
              <w:rPr>
                <w:rFonts w:hint="eastAsia"/>
                <w:color w:val="auto"/>
                <w:highlight w:val="none"/>
              </w:rPr>
              <w:t>环境试验要求：符合GB/T 14710-2009中气候环境Ⅱ组、机械环境Ⅱ组的规定。</w:t>
            </w:r>
          </w:p>
          <w:p>
            <w:pPr>
              <w:rPr>
                <w:rFonts w:hint="eastAsia" w:ascii="宋体" w:hAnsi="宋体" w:eastAsia="宋体" w:cs="宋体"/>
                <w:b w:val="0"/>
                <w:bCs w:val="0"/>
                <w:color w:val="auto"/>
                <w:sz w:val="21"/>
                <w:szCs w:val="21"/>
                <w:highlight w:val="none"/>
                <w:lang w:val="en-US" w:eastAsia="zh-CN"/>
              </w:rPr>
            </w:pPr>
            <w:r>
              <w:rPr>
                <w:rFonts w:hint="eastAsia"/>
                <w:color w:val="auto"/>
                <w:highlight w:val="none"/>
              </w:rPr>
              <w:t>电磁兼容：符合YY 0505-2012要求</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876" w:type="dxa"/>
            <w:gridSpan w:val="5"/>
            <w:vAlign w:val="center"/>
          </w:tcPr>
          <w:p>
            <w:pPr>
              <w:numPr>
                <w:ilvl w:val="0"/>
                <w:numId w:val="3"/>
              </w:numPr>
              <w:wordWrap/>
              <w:spacing w:line="310" w:lineRule="exact"/>
              <w:jc w:val="both"/>
              <w:textAlignment w:val="auto"/>
              <w:rPr>
                <w:rFonts w:hint="eastAsia"/>
                <w:b/>
                <w:bCs/>
                <w:color w:val="auto"/>
                <w:highlight w:val="none"/>
                <w:lang w:val="en-US" w:eastAsia="zh-CN"/>
              </w:rPr>
            </w:pPr>
            <w:r>
              <w:rPr>
                <w:rFonts w:hint="eastAsia"/>
                <w:b/>
                <w:bCs/>
                <w:color w:val="auto"/>
                <w:highlight w:val="none"/>
                <w:lang w:val="en-US" w:eastAsia="zh-CN"/>
              </w:rPr>
              <w:t>竞标要求：</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确定成交人后，成交的各种货物单价不随时间、市场价格等因素的变动而改变，直至采购人完成采购任务为止。</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黑体"/>
                <w:b w:val="0"/>
                <w:bCs w:val="0"/>
                <w:color w:val="auto"/>
                <w:kern w:val="2"/>
                <w:sz w:val="21"/>
                <w:szCs w:val="21"/>
                <w:highlight w:val="none"/>
                <w:lang w:val="en-US" w:eastAsia="zh-CN" w:bidi="ar-SA"/>
              </w:rPr>
            </w:pPr>
            <w:r>
              <w:rPr>
                <w:rFonts w:hint="eastAsia" w:ascii="宋体" w:hAnsi="宋体" w:eastAsia="宋体" w:cs="黑体"/>
                <w:b w:val="0"/>
                <w:bCs w:val="0"/>
                <w:color w:val="auto"/>
                <w:kern w:val="2"/>
                <w:sz w:val="21"/>
                <w:szCs w:val="21"/>
                <w:highlight w:val="none"/>
                <w:lang w:val="en-US" w:eastAsia="zh-CN" w:bidi="ar-SA"/>
              </w:rPr>
              <w:t>如所竞标的货物为医疗器械二、三类产品的，须提供二、三类经营许可证或相关部门备案证明，否则竞标无效</w:t>
            </w:r>
            <w:r>
              <w:rPr>
                <w:rFonts w:hint="eastAsia" w:hAnsi="宋体" w:cs="黑体"/>
                <w:b w:val="0"/>
                <w:bCs w:val="0"/>
                <w:color w:val="auto"/>
                <w:kern w:val="2"/>
                <w:sz w:val="21"/>
                <w:szCs w:val="21"/>
                <w:highlight w:val="none"/>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黑体"/>
                <w:b w:val="0"/>
                <w:bCs w:val="0"/>
                <w:color w:val="auto"/>
                <w:kern w:val="2"/>
                <w:sz w:val="21"/>
                <w:szCs w:val="21"/>
                <w:highlight w:val="none"/>
                <w:lang w:val="en-US" w:eastAsia="zh-CN" w:bidi="ar-SA"/>
              </w:rPr>
            </w:pPr>
            <w:r>
              <w:rPr>
                <w:rFonts w:hint="eastAsia" w:ascii="宋体" w:hAnsi="宋体" w:eastAsia="宋体" w:cs="黑体"/>
                <w:b w:val="0"/>
                <w:bCs w:val="0"/>
                <w:color w:val="auto"/>
                <w:kern w:val="2"/>
                <w:sz w:val="21"/>
                <w:szCs w:val="21"/>
                <w:highlight w:val="none"/>
                <w:lang w:val="en-US" w:eastAsia="zh-CN" w:bidi="ar-SA"/>
              </w:rPr>
              <w:t>带“* ”号部分的参数必须满足否则视为不响应采购文件要求。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4、货物需求一览表中技术参数及性能（配置）要求必须满足，否则竞标无效。</w:t>
            </w:r>
          </w:p>
          <w:p>
            <w:pPr>
              <w:widowControl/>
              <w:spacing w:line="360" w:lineRule="auto"/>
              <w:jc w:val="left"/>
              <w:rPr>
                <w:rFonts w:hint="eastAsia" w:ascii="宋体" w:hAnsi="宋体" w:cs="宋体"/>
                <w:bCs/>
                <w:color w:val="auto"/>
                <w:sz w:val="24"/>
                <w:highlight w:val="none"/>
              </w:rPr>
            </w:pPr>
            <w:r>
              <w:rPr>
                <w:rFonts w:hint="eastAsia" w:ascii="宋体" w:hAnsi="宋体" w:eastAsia="宋体" w:cs="宋体"/>
                <w:b/>
                <w:bCs/>
                <w:color w:val="auto"/>
                <w:highlight w:val="none"/>
                <w:lang w:val="en-US" w:eastAsia="zh-CN"/>
              </w:rPr>
              <w:t>二、</w:t>
            </w:r>
            <w:r>
              <w:rPr>
                <w:rFonts w:hint="eastAsia" w:ascii="宋体" w:hAnsi="宋体" w:cs="宋体"/>
                <w:b/>
                <w:bCs/>
                <w:color w:val="auto"/>
                <w:highlight w:val="none"/>
                <w:lang w:val="en-US" w:eastAsia="zh-CN"/>
              </w:rPr>
              <w:t>售</w:t>
            </w:r>
            <w:r>
              <w:rPr>
                <w:rFonts w:hint="eastAsia" w:ascii="宋体" w:hAnsi="宋体" w:eastAsia="宋体" w:cs="宋体"/>
                <w:b/>
                <w:bCs/>
                <w:color w:val="auto"/>
                <w:highlight w:val="none"/>
                <w:lang w:val="en-US" w:eastAsia="zh-CN"/>
              </w:rPr>
              <w:t>后服务及其他要求：</w:t>
            </w:r>
            <w:r>
              <w:rPr>
                <w:rFonts w:hint="eastAsia" w:ascii="宋体" w:hAnsi="宋体" w:cs="宋体"/>
                <w:b/>
                <w:color w:val="auto"/>
                <w:sz w:val="24"/>
                <w:highlight w:val="none"/>
              </w:rPr>
              <w:t xml:space="preserve"> </w:t>
            </w:r>
          </w:p>
          <w:p>
            <w:pPr>
              <w:spacing w:line="380" w:lineRule="exact"/>
              <w:ind w:firstLine="420" w:firstLineChars="200"/>
              <w:rPr>
                <w:rFonts w:hint="eastAsia"/>
                <w:b w:val="0"/>
                <w:bCs w:val="0"/>
                <w:color w:val="auto"/>
                <w:highlight w:val="none"/>
                <w:lang w:val="en-US" w:eastAsia="zh-CN"/>
              </w:rPr>
            </w:pPr>
            <w:r>
              <w:rPr>
                <w:rFonts w:hint="eastAsia"/>
                <w:b w:val="0"/>
                <w:bCs w:val="0"/>
                <w:color w:val="auto"/>
                <w:highlight w:val="none"/>
                <w:lang w:val="en-US" w:eastAsia="zh-CN"/>
              </w:rPr>
              <w:t>1、竞标人必须提供全新的产品，其产品必须符合国家有关认证标准及安全规定，所有设备按国家有关规定执行“三包”，免费送货上门及免费安装。</w:t>
            </w:r>
          </w:p>
          <w:p>
            <w:pPr>
              <w:spacing w:line="380" w:lineRule="exact"/>
              <w:ind w:firstLine="420" w:firstLineChars="200"/>
              <w:rPr>
                <w:rFonts w:hint="eastAsia"/>
                <w:b w:val="0"/>
                <w:bCs w:val="0"/>
                <w:color w:val="auto"/>
                <w:highlight w:val="none"/>
                <w:lang w:val="en-US" w:eastAsia="zh-CN"/>
              </w:rPr>
            </w:pPr>
            <w:bookmarkStart w:id="89" w:name="_Toc310281300"/>
            <w:r>
              <w:rPr>
                <w:rFonts w:hint="eastAsia"/>
                <w:b w:val="0"/>
                <w:bCs w:val="0"/>
                <w:color w:val="auto"/>
                <w:highlight w:val="none"/>
                <w:lang w:val="en-US" w:eastAsia="zh-CN"/>
              </w:rPr>
              <w:t>2、售后服务响应要求</w:t>
            </w:r>
            <w:bookmarkEnd w:id="89"/>
            <w:r>
              <w:rPr>
                <w:rFonts w:hint="eastAsia"/>
                <w:b w:val="0"/>
                <w:bCs w:val="0"/>
                <w:color w:val="auto"/>
                <w:highlight w:val="none"/>
                <w:lang w:val="en-US" w:eastAsia="zh-CN"/>
              </w:rPr>
              <w:t>保证维修人员24小时服务，接到用户故障通知后，维修人员30分钟内响应，24小时内到达故障现场，一般故障不超过2小时修复，重大故障不超过48小时修复。</w:t>
            </w:r>
          </w:p>
          <w:p>
            <w:pPr>
              <w:spacing w:line="380" w:lineRule="exact"/>
              <w:ind w:firstLine="420" w:firstLineChars="200"/>
              <w:rPr>
                <w:rFonts w:hint="eastAsia"/>
                <w:b w:val="0"/>
                <w:bCs w:val="0"/>
                <w:color w:val="auto"/>
                <w:highlight w:val="none"/>
                <w:lang w:val="en-US" w:eastAsia="zh-CN"/>
              </w:rPr>
            </w:pPr>
            <w:r>
              <w:rPr>
                <w:rFonts w:hint="eastAsia"/>
                <w:b w:val="0"/>
                <w:bCs w:val="0"/>
                <w:color w:val="auto"/>
                <w:highlight w:val="none"/>
                <w:lang w:val="en-US" w:eastAsia="zh-CN"/>
              </w:rPr>
              <w:t>3、质保期内定期回访以及对设备免费定期上门保养(检查、清洁、除尘、加油、调整等)。</w:t>
            </w:r>
          </w:p>
          <w:p>
            <w:pPr>
              <w:spacing w:line="380" w:lineRule="exact"/>
              <w:ind w:firstLine="420" w:firstLineChars="200"/>
              <w:rPr>
                <w:rFonts w:hint="eastAsia"/>
                <w:color w:val="auto"/>
                <w:highlight w:val="none"/>
                <w:lang w:val="en-US" w:eastAsia="zh-CN"/>
              </w:rPr>
            </w:pPr>
            <w:r>
              <w:rPr>
                <w:rFonts w:hint="eastAsia"/>
                <w:b w:val="0"/>
                <w:bCs w:val="0"/>
                <w:color w:val="auto"/>
                <w:highlight w:val="none"/>
                <w:lang w:val="en-US" w:eastAsia="zh-CN"/>
              </w:rPr>
              <w:t>4、</w:t>
            </w:r>
            <w:r>
              <w:rPr>
                <w:rFonts w:hint="eastAsia"/>
                <w:color w:val="auto"/>
                <w:highlight w:val="none"/>
                <w:lang w:val="en-US" w:eastAsia="zh-CN"/>
              </w:rPr>
              <w:t>质保期后提供终身维修服务，同时保证长期供应竞标设备的备品备件。</w:t>
            </w:r>
          </w:p>
          <w:p>
            <w:pPr>
              <w:spacing w:line="380" w:lineRule="exact"/>
              <w:ind w:firstLine="420" w:firstLineChars="200"/>
              <w:rPr>
                <w:rFonts w:hint="eastAsia"/>
                <w:color w:val="auto"/>
                <w:highlight w:val="none"/>
                <w:lang w:val="en-US" w:eastAsia="zh-CN"/>
              </w:rPr>
            </w:pPr>
            <w:r>
              <w:rPr>
                <w:rFonts w:hint="eastAsia"/>
                <w:color w:val="auto"/>
                <w:highlight w:val="none"/>
                <w:lang w:val="en-US" w:eastAsia="zh-CN"/>
              </w:rPr>
              <w:t>5、自验收合格之日起3个月内出现95%以上的质量问题无条件退货。</w:t>
            </w:r>
          </w:p>
          <w:p>
            <w:pPr>
              <w:spacing w:line="380" w:lineRule="exact"/>
              <w:ind w:firstLine="420" w:firstLineChars="200"/>
              <w:rPr>
                <w:rFonts w:hint="default"/>
                <w:color w:val="auto"/>
                <w:highlight w:val="none"/>
                <w:lang w:val="en-US" w:eastAsia="zh-CN"/>
              </w:rPr>
            </w:pPr>
            <w:r>
              <w:rPr>
                <w:rFonts w:hint="eastAsia"/>
                <w:b w:val="0"/>
                <w:bCs w:val="0"/>
                <w:color w:val="auto"/>
                <w:highlight w:val="none"/>
                <w:lang w:val="en-US" w:eastAsia="zh-CN"/>
              </w:rPr>
              <w:t>6、</w:t>
            </w:r>
            <w:r>
              <w:rPr>
                <w:rFonts w:hint="eastAsia"/>
                <w:color w:val="auto"/>
                <w:highlight w:val="none"/>
                <w:lang w:val="en-US" w:eastAsia="zh-CN"/>
              </w:rPr>
              <w:t>其它售后服务按厂家承诺执行。</w:t>
            </w:r>
          </w:p>
          <w:p>
            <w:pPr>
              <w:spacing w:line="380" w:lineRule="exact"/>
              <w:ind w:firstLine="420" w:firstLineChars="200"/>
              <w:rPr>
                <w:rFonts w:hint="eastAsia"/>
                <w:b w:val="0"/>
                <w:bCs w:val="0"/>
                <w:color w:val="auto"/>
                <w:highlight w:val="none"/>
                <w:lang w:val="en-US" w:eastAsia="zh-CN"/>
              </w:rPr>
            </w:pPr>
            <w:r>
              <w:rPr>
                <w:rFonts w:hint="eastAsia"/>
                <w:b w:val="0"/>
                <w:bCs w:val="0"/>
                <w:color w:val="auto"/>
                <w:highlight w:val="none"/>
                <w:lang w:val="en-US" w:eastAsia="zh-CN"/>
              </w:rPr>
              <w:t xml:space="preserve">7、质保期：12个月，自验收合格并交付使用之日起计。 </w:t>
            </w:r>
          </w:p>
          <w:p>
            <w:pPr>
              <w:spacing w:line="380" w:lineRule="exact"/>
              <w:ind w:firstLine="420" w:firstLineChars="200"/>
              <w:rPr>
                <w:rFonts w:hint="eastAsia"/>
                <w:b w:val="0"/>
                <w:bCs w:val="0"/>
                <w:color w:val="auto"/>
                <w:highlight w:val="none"/>
                <w:lang w:val="en-US" w:eastAsia="zh-CN"/>
              </w:rPr>
            </w:pPr>
            <w:r>
              <w:rPr>
                <w:rFonts w:hint="eastAsia"/>
                <w:b w:val="0"/>
                <w:bCs w:val="0"/>
                <w:color w:val="auto"/>
                <w:highlight w:val="none"/>
                <w:lang w:val="en-US" w:eastAsia="zh-CN"/>
              </w:rPr>
              <w:t>8、交货期：自签订合同之日起25日历日内交货并安装调试完毕。</w:t>
            </w:r>
          </w:p>
          <w:p>
            <w:pPr>
              <w:spacing w:line="380" w:lineRule="exact"/>
              <w:ind w:firstLine="420" w:firstLineChars="200"/>
              <w:rPr>
                <w:rFonts w:hint="eastAsia"/>
                <w:b w:val="0"/>
                <w:bCs w:val="0"/>
                <w:color w:val="auto"/>
                <w:highlight w:val="none"/>
                <w:lang w:val="en-US" w:eastAsia="zh-CN"/>
              </w:rPr>
            </w:pPr>
            <w:r>
              <w:rPr>
                <w:rFonts w:hint="eastAsia"/>
                <w:b w:val="0"/>
                <w:bCs w:val="0"/>
                <w:color w:val="auto"/>
                <w:highlight w:val="none"/>
                <w:lang w:val="en-US" w:eastAsia="zh-CN"/>
              </w:rPr>
              <w:t>9、交货地点：采购人指定地点。</w:t>
            </w:r>
          </w:p>
          <w:p>
            <w:pPr>
              <w:numPr>
                <w:ilvl w:val="0"/>
                <w:numId w:val="0"/>
              </w:numPr>
              <w:ind w:firstLine="420" w:firstLineChars="200"/>
              <w:jc w:val="both"/>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10、签订合同日期：自发出成交通知书之日起7个工作日内签订合同。</w:t>
            </w:r>
          </w:p>
          <w:p>
            <w:pPr>
              <w:numPr>
                <w:ilvl w:val="0"/>
                <w:numId w:val="0"/>
              </w:numPr>
              <w:ind w:firstLine="420" w:firstLineChars="200"/>
              <w:jc w:val="both"/>
              <w:rPr>
                <w:rFonts w:hint="eastAsia"/>
                <w:color w:val="auto"/>
                <w:highlight w:val="none"/>
                <w:lang w:val="en-US" w:eastAsia="zh-CN"/>
              </w:rPr>
            </w:pPr>
            <w:r>
              <w:rPr>
                <w:rFonts w:hint="eastAsia"/>
                <w:color w:val="auto"/>
                <w:highlight w:val="none"/>
                <w:lang w:val="en-US" w:eastAsia="zh-CN"/>
              </w:rPr>
              <w:t>11、免费培训：在安装调试过程应安排采购方操作人员参与，并进行现场培训，并确保有2～3人具备熟练操作设备、了解设备结构及工作原理，并能排除一般故障的能力。</w:t>
            </w:r>
          </w:p>
          <w:p>
            <w:pPr>
              <w:widowControl/>
              <w:spacing w:line="360" w:lineRule="auto"/>
              <w:jc w:val="left"/>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三、验收</w:t>
            </w:r>
            <w:r>
              <w:rPr>
                <w:rFonts w:hint="eastAsia" w:ascii="宋体" w:hAnsi="宋体" w:cs="宋体"/>
                <w:b/>
                <w:bCs/>
                <w:color w:val="auto"/>
                <w:highlight w:val="none"/>
                <w:lang w:val="en-US" w:eastAsia="zh-CN"/>
              </w:rPr>
              <w:t>要求</w:t>
            </w:r>
            <w:r>
              <w:rPr>
                <w:rFonts w:hint="eastAsia" w:ascii="宋体" w:hAnsi="宋体" w:eastAsia="宋体" w:cs="宋体"/>
                <w:b/>
                <w:bCs/>
                <w:color w:val="auto"/>
                <w:highlight w:val="none"/>
                <w:lang w:val="en-US" w:eastAsia="zh-CN"/>
              </w:rPr>
              <w:t>：</w:t>
            </w:r>
          </w:p>
          <w:p>
            <w:pPr>
              <w:pStyle w:val="30"/>
              <w:numPr>
                <w:ilvl w:val="0"/>
                <w:numId w:val="5"/>
              </w:numPr>
              <w:rPr>
                <w:rFonts w:hint="eastAsia" w:ascii="宋体" w:hAnsi="宋体" w:eastAsia="宋体" w:cs="黑体"/>
                <w:color w:val="auto"/>
                <w:kern w:val="2"/>
                <w:sz w:val="21"/>
                <w:szCs w:val="24"/>
                <w:highlight w:val="none"/>
                <w:lang w:val="en-US" w:eastAsia="zh-CN" w:bidi="ar-SA"/>
              </w:rPr>
            </w:pPr>
            <w:r>
              <w:rPr>
                <w:rFonts w:hint="eastAsia" w:ascii="宋体" w:hAnsi="宋体" w:eastAsia="宋体" w:cs="黑体"/>
                <w:color w:val="auto"/>
                <w:kern w:val="2"/>
                <w:sz w:val="21"/>
                <w:szCs w:val="24"/>
                <w:highlight w:val="none"/>
                <w:lang w:val="en-US" w:eastAsia="zh-CN" w:bidi="ar-SA"/>
              </w:rPr>
              <w:t>质量标准：符合国家及行业有关标准，并符合招标竞标有关质量要求。</w:t>
            </w:r>
          </w:p>
          <w:p>
            <w:pPr>
              <w:pStyle w:val="30"/>
              <w:numPr>
                <w:ilvl w:val="0"/>
                <w:numId w:val="5"/>
              </w:numPr>
              <w:rPr>
                <w:rFonts w:hint="eastAsia" w:ascii="宋体" w:hAnsi="宋体" w:eastAsia="宋体" w:cs="黑体"/>
                <w:color w:val="auto"/>
                <w:kern w:val="2"/>
                <w:sz w:val="21"/>
                <w:szCs w:val="24"/>
                <w:highlight w:val="none"/>
                <w:lang w:val="en-US" w:eastAsia="zh-CN" w:bidi="ar-SA"/>
              </w:rPr>
            </w:pPr>
            <w:r>
              <w:rPr>
                <w:rFonts w:hint="eastAsia" w:ascii="宋体" w:hAnsi="宋体" w:eastAsia="宋体" w:cs="黑体"/>
                <w:color w:val="auto"/>
                <w:kern w:val="2"/>
                <w:sz w:val="21"/>
                <w:szCs w:val="24"/>
                <w:highlight w:val="none"/>
                <w:lang w:val="en-US" w:eastAsia="zh-CN" w:bidi="ar-SA"/>
              </w:rPr>
              <w:t>验收方法及方案：百色市田阳区人民医院指定机房验收，由采购单位及成交单位双方验收。</w:t>
            </w:r>
          </w:p>
          <w:p>
            <w:pPr>
              <w:numPr>
                <w:ilvl w:val="0"/>
                <w:numId w:val="0"/>
              </w:numPr>
              <w:jc w:val="both"/>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四</w:t>
            </w:r>
            <w:r>
              <w:rPr>
                <w:rFonts w:hint="eastAsia" w:ascii="宋体" w:hAnsi="宋体" w:eastAsia="宋体" w:cs="宋体"/>
                <w:b/>
                <w:bCs/>
                <w:color w:val="auto"/>
                <w:highlight w:val="none"/>
                <w:lang w:val="en-US" w:eastAsia="zh-CN"/>
              </w:rPr>
              <w:t>、本项目上限控制价为：人民币</w:t>
            </w:r>
            <w:r>
              <w:rPr>
                <w:rFonts w:hint="eastAsia" w:ascii="宋体" w:hAnsi="宋体" w:cs="宋体"/>
                <w:b/>
                <w:bCs/>
                <w:color w:val="auto"/>
                <w:highlight w:val="none"/>
                <w:lang w:val="en-US" w:eastAsia="zh-CN"/>
              </w:rPr>
              <w:t>肆拾肆万肆仟</w:t>
            </w:r>
            <w:r>
              <w:rPr>
                <w:rFonts w:hint="eastAsia" w:hAnsi="宋体" w:cs="宋体"/>
                <w:b/>
                <w:bCs/>
                <w:color w:val="auto"/>
                <w:kern w:val="2"/>
                <w:sz w:val="21"/>
                <w:szCs w:val="21"/>
                <w:highlight w:val="none"/>
                <w:lang w:eastAsia="zh-CN"/>
              </w:rPr>
              <w:t>元整</w:t>
            </w:r>
            <w:r>
              <w:rPr>
                <w:rFonts w:hint="eastAsia" w:hAnsi="宋体"/>
                <w:b/>
                <w:bCs/>
                <w:color w:val="auto"/>
                <w:sz w:val="21"/>
                <w:szCs w:val="21"/>
                <w:highlight w:val="none"/>
                <w:lang w:eastAsia="zh-CN"/>
              </w:rPr>
              <w:t>（</w:t>
            </w:r>
            <w:r>
              <w:rPr>
                <w:rFonts w:hint="default" w:ascii="Arial" w:hAnsi="Arial" w:cs="Arial"/>
                <w:b/>
                <w:bCs/>
                <w:color w:val="auto"/>
                <w:sz w:val="21"/>
                <w:szCs w:val="21"/>
                <w:highlight w:val="none"/>
                <w:lang w:eastAsia="zh-CN"/>
              </w:rPr>
              <w:t>¥</w:t>
            </w:r>
            <w:r>
              <w:rPr>
                <w:rFonts w:hint="eastAsia" w:hAnsi="宋体"/>
                <w:b/>
                <w:bCs/>
                <w:color w:val="auto"/>
                <w:sz w:val="21"/>
                <w:szCs w:val="21"/>
                <w:highlight w:val="none"/>
                <w:lang w:val="en-US" w:eastAsia="zh-CN"/>
              </w:rPr>
              <w:t>444000.00</w:t>
            </w:r>
            <w:r>
              <w:rPr>
                <w:rFonts w:hint="eastAsia" w:hAnsi="宋体"/>
                <w:b/>
                <w:bCs/>
                <w:color w:val="auto"/>
                <w:sz w:val="21"/>
                <w:szCs w:val="21"/>
                <w:highlight w:val="none"/>
                <w:lang w:eastAsia="zh-CN"/>
              </w:rPr>
              <w:t>）</w:t>
            </w:r>
            <w:r>
              <w:rPr>
                <w:rFonts w:hint="eastAsia" w:ascii="宋体" w:hAnsi="宋体" w:eastAsia="宋体" w:cs="宋体"/>
                <w:b/>
                <w:bCs/>
                <w:color w:val="auto"/>
                <w:highlight w:val="none"/>
                <w:lang w:val="en-US" w:eastAsia="zh-CN"/>
              </w:rPr>
              <w:t>，竞标人竞标报价超出控制价的，视为无效竞标报价。</w:t>
            </w:r>
          </w:p>
          <w:p>
            <w:pPr>
              <w:wordWrap w:val="0"/>
              <w:jc w:val="left"/>
              <w:rPr>
                <w:rFonts w:ascii="宋体" w:hAnsi="宋体"/>
                <w:color w:val="auto"/>
                <w:spacing w:val="-6"/>
                <w:sz w:val="21"/>
                <w:szCs w:val="21"/>
                <w:highlight w:val="none"/>
              </w:rPr>
            </w:pPr>
            <w:r>
              <w:rPr>
                <w:rFonts w:hint="eastAsia"/>
                <w:color w:val="auto"/>
                <w:highlight w:val="none"/>
                <w:lang w:val="en-US" w:eastAsia="zh-CN"/>
              </w:rPr>
              <w:t>（备注：竞标报价包含本次采购所有货物的费用、随配附件、备品备件、工具、货物运抵指定交货地点的各种费用、装卸费、搬运费、安装及相关材料费、调试费、检验费、培训费、售后服务、税金、利息及其它所有成本费用的总和。）</w:t>
            </w:r>
          </w:p>
        </w:tc>
      </w:tr>
    </w:tbl>
    <w:p>
      <w:pPr>
        <w:pStyle w:val="7"/>
        <w:ind w:left="0" w:leftChars="0" w:firstLine="0" w:firstLineChars="0"/>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7"/>
        <w:rPr>
          <w:rFonts w:hint="eastAsia" w:hAnsi="宋体"/>
          <w:color w:val="auto"/>
          <w:sz w:val="24"/>
          <w:szCs w:val="24"/>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bookmarkStart w:id="90" w:name="_Toc14594"/>
    </w:p>
    <w:p>
      <w:pPr>
        <w:pStyle w:val="11"/>
        <w:tabs>
          <w:tab w:val="left" w:pos="1980"/>
          <w:tab w:val="center" w:pos="4795"/>
        </w:tabs>
        <w:jc w:val="center"/>
        <w:outlineLvl w:val="0"/>
        <w:rPr>
          <w:rFonts w:hint="eastAsia" w:ascii="宋体" w:hAnsi="宋体" w:eastAsia="宋体" w:cs="宋体"/>
          <w:b/>
          <w:bCs/>
          <w:color w:val="auto"/>
          <w:sz w:val="36"/>
          <w:szCs w:val="36"/>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p>
    <w:p>
      <w:pPr>
        <w:pStyle w:val="11"/>
        <w:tabs>
          <w:tab w:val="left" w:pos="1980"/>
          <w:tab w:val="center" w:pos="4795"/>
        </w:tabs>
        <w:jc w:val="both"/>
        <w:outlineLvl w:val="0"/>
        <w:rPr>
          <w:rFonts w:hint="eastAsia" w:ascii="宋体" w:hAnsi="宋体" w:eastAsia="宋体" w:cs="宋体"/>
          <w:b/>
          <w:bCs/>
          <w:color w:val="auto"/>
          <w:sz w:val="36"/>
          <w:szCs w:val="36"/>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p>
    <w:p>
      <w:pPr>
        <w:pStyle w:val="11"/>
        <w:tabs>
          <w:tab w:val="left" w:pos="1980"/>
          <w:tab w:val="center" w:pos="4795"/>
        </w:tabs>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第三章   合同书（格式）</w:t>
      </w:r>
      <w:bookmarkEnd w:id="79"/>
      <w:bookmarkEnd w:id="80"/>
      <w:bookmarkEnd w:id="81"/>
      <w:bookmarkEnd w:id="90"/>
    </w:p>
    <w:p>
      <w:pPr>
        <w:widowControl w:val="0"/>
        <w:wordWrap/>
        <w:adjustRightInd/>
        <w:snapToGrid w:val="0"/>
        <w:spacing w:line="360" w:lineRule="exact"/>
        <w:jc w:val="center"/>
        <w:textAlignment w:val="auto"/>
        <w:rPr>
          <w:rFonts w:ascii="宋体" w:hAnsi="宋体"/>
          <w:b/>
          <w:color w:val="auto"/>
          <w:sz w:val="32"/>
          <w:highlight w:val="none"/>
        </w:rPr>
      </w:pPr>
      <w:r>
        <w:rPr>
          <w:rFonts w:hint="eastAsia" w:ascii="宋体" w:hAnsi="宋体"/>
          <w:color w:val="auto"/>
          <w:highlight w:val="none"/>
        </w:rPr>
        <w:cr/>
      </w:r>
      <w:r>
        <w:rPr>
          <w:rFonts w:hint="eastAsia" w:ascii="宋体" w:hAnsi="宋体"/>
          <w:color w:val="auto"/>
          <w:highlight w:val="none"/>
        </w:rPr>
        <w:cr/>
      </w:r>
      <w:r>
        <w:rPr>
          <w:rFonts w:hint="eastAsia" w:ascii="宋体" w:hAnsi="宋体"/>
          <w:color w:val="auto"/>
          <w:highlight w:val="none"/>
        </w:rPr>
        <w:cr/>
      </w:r>
      <w:r>
        <w:rPr>
          <w:rFonts w:hint="eastAsia" w:ascii="宋体" w:hAnsi="宋体"/>
          <w:color w:val="auto"/>
          <w:highlight w:val="none"/>
        </w:rPr>
        <w:cr/>
      </w:r>
      <w:r>
        <w:rPr>
          <w:rFonts w:hint="eastAsia" w:ascii="宋体" w:hAnsi="宋体"/>
          <w:color w:val="auto"/>
          <w:highlight w:val="none"/>
        </w:rPr>
        <w:t xml:space="preserve"> </w:t>
      </w:r>
      <w:r>
        <w:rPr>
          <w:rFonts w:hint="eastAsia" w:ascii="宋体" w:hAnsi="宋体"/>
          <w:color w:val="auto"/>
          <w:highlight w:val="none"/>
        </w:rPr>
        <w:cr/>
      </w:r>
      <w:r>
        <w:rPr>
          <w:rFonts w:ascii="宋体" w:hAnsi="宋体"/>
          <w:b/>
          <w:color w:val="auto"/>
          <w:sz w:val="32"/>
          <w:highlight w:val="none"/>
        </w:rPr>
        <w:br w:type="page"/>
      </w:r>
    </w:p>
    <w:p>
      <w:pPr>
        <w:widowControl w:val="0"/>
        <w:wordWrap/>
        <w:adjustRightInd/>
        <w:snapToGrid w:val="0"/>
        <w:spacing w:line="360" w:lineRule="exact"/>
        <w:jc w:val="center"/>
        <w:textAlignment w:val="auto"/>
        <w:rPr>
          <w:rFonts w:ascii="宋体" w:hAnsi="宋体"/>
          <w:b/>
          <w:color w:val="auto"/>
          <w:sz w:val="32"/>
          <w:highlight w:val="none"/>
        </w:rPr>
      </w:pPr>
    </w:p>
    <w:p>
      <w:pPr>
        <w:widowControl w:val="0"/>
        <w:wordWrap/>
        <w:adjustRightInd/>
        <w:snapToGrid w:val="0"/>
        <w:spacing w:line="360" w:lineRule="exact"/>
        <w:jc w:val="center"/>
        <w:textAlignment w:val="auto"/>
        <w:rPr>
          <w:rFonts w:hint="eastAsia" w:ascii="宋体" w:hAnsi="宋体"/>
          <w:b/>
          <w:bCs/>
          <w:color w:val="auto"/>
          <w:sz w:val="32"/>
          <w:szCs w:val="32"/>
          <w:highlight w:val="none"/>
        </w:rPr>
      </w:pPr>
      <w:r>
        <w:rPr>
          <w:rFonts w:hint="eastAsia" w:ascii="宋体" w:hAnsi="宋体"/>
          <w:b/>
          <w:color w:val="auto"/>
          <w:sz w:val="32"/>
          <w:szCs w:val="32"/>
          <w:highlight w:val="none"/>
        </w:rPr>
        <w:t xml:space="preserve"> </w:t>
      </w:r>
      <w:r>
        <w:rPr>
          <w:rFonts w:hint="eastAsia" w:ascii="宋体" w:hAnsi="宋体"/>
          <w:b/>
          <w:bCs/>
          <w:color w:val="auto"/>
          <w:sz w:val="32"/>
          <w:szCs w:val="32"/>
          <w:highlight w:val="none"/>
          <w:lang w:eastAsia="zh-CN"/>
        </w:rPr>
        <w:t>政府采购</w:t>
      </w:r>
      <w:r>
        <w:rPr>
          <w:rFonts w:hint="eastAsia" w:ascii="宋体" w:hAnsi="宋体"/>
          <w:b/>
          <w:bCs/>
          <w:color w:val="auto"/>
          <w:sz w:val="32"/>
          <w:szCs w:val="32"/>
          <w:highlight w:val="none"/>
        </w:rPr>
        <w:t>合同</w:t>
      </w:r>
      <w:r>
        <w:rPr>
          <w:rFonts w:hint="eastAsia" w:ascii="宋体" w:hAnsi="宋体"/>
          <w:b/>
          <w:bCs/>
          <w:color w:val="auto"/>
          <w:sz w:val="32"/>
          <w:szCs w:val="32"/>
          <w:highlight w:val="none"/>
          <w:lang w:eastAsia="zh-CN"/>
        </w:rPr>
        <w:t>书</w:t>
      </w:r>
      <w:r>
        <w:rPr>
          <w:rFonts w:hint="eastAsia" w:ascii="宋体" w:hAnsi="宋体"/>
          <w:b/>
          <w:bCs/>
          <w:color w:val="auto"/>
          <w:sz w:val="32"/>
          <w:szCs w:val="32"/>
          <w:highlight w:val="none"/>
        </w:rPr>
        <w:t>（格式）</w:t>
      </w:r>
    </w:p>
    <w:p>
      <w:pPr>
        <w:pStyle w:val="7"/>
        <w:rPr>
          <w:color w:val="auto"/>
          <w:highlight w:val="none"/>
        </w:rPr>
      </w:pPr>
    </w:p>
    <w:p>
      <w:pPr>
        <w:widowControl w:val="0"/>
        <w:wordWrap/>
        <w:adjustRightInd/>
        <w:snapToGrid w:val="0"/>
        <w:spacing w:line="360" w:lineRule="exact"/>
        <w:ind w:right="480" w:firstLine="6930" w:firstLineChars="3300"/>
        <w:textAlignment w:val="auto"/>
        <w:rPr>
          <w:rFonts w:ascii="宋体" w:hAnsi="宋体"/>
          <w:color w:val="auto"/>
          <w:szCs w:val="21"/>
          <w:highlight w:val="none"/>
        </w:rPr>
      </w:pPr>
      <w:r>
        <w:rPr>
          <w:rFonts w:hint="eastAsia" w:ascii="宋体" w:hAnsi="宋体"/>
          <w:color w:val="auto"/>
          <w:szCs w:val="21"/>
          <w:highlight w:val="none"/>
        </w:rPr>
        <w:t>合同编号：</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（采购人）</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（成交供应商）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根据《中华人民共和国政府采购法》、《中华人民共和国合同法》等法律、法规规定，按照竞争性谈判文件规定条款和成交供应商承诺，甲乙双方签订本合同。</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第一条　合同标的</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345"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供货一览表</w:t>
      </w:r>
    </w:p>
    <w:tbl>
      <w:tblPr>
        <w:tblStyle w:val="19"/>
        <w:tblW w:w="9396"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05"/>
        <w:gridCol w:w="1485"/>
        <w:gridCol w:w="1620"/>
        <w:gridCol w:w="735"/>
        <w:gridCol w:w="795"/>
        <w:gridCol w:w="123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23"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05"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485"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厂家、品牌</w:t>
            </w:r>
          </w:p>
        </w:tc>
        <w:tc>
          <w:tcPr>
            <w:tcW w:w="1620" w:type="dxa"/>
            <w:vAlign w:val="center"/>
          </w:tcPr>
          <w:p>
            <w:pPr>
              <w:widowControl w:val="0"/>
              <w:wordWrap/>
              <w:adjustRightInd/>
              <w:spacing w:line="360" w:lineRule="exact"/>
              <w:jc w:val="both"/>
              <w:textAlignment w:val="auto"/>
              <w:rPr>
                <w:rFonts w:hint="eastAsia" w:ascii="宋体" w:hAnsi="宋体" w:eastAsia="宋体" w:cs="宋体"/>
                <w:color w:val="auto"/>
                <w:sz w:val="21"/>
                <w:szCs w:val="21"/>
                <w:highlight w:val="none"/>
              </w:rPr>
            </w:pPr>
            <w:r>
              <w:rPr>
                <w:rFonts w:hint="eastAsia" w:hAnsi="宋体"/>
                <w:bCs/>
                <w:color w:val="auto"/>
                <w:szCs w:val="20"/>
                <w:highlight w:val="none"/>
              </w:rPr>
              <w:t>型号规格、技术参数、性能配置</w:t>
            </w:r>
          </w:p>
        </w:tc>
        <w:tc>
          <w:tcPr>
            <w:tcW w:w="735"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p>
            <w:pPr>
              <w:widowControl w:val="0"/>
              <w:wordWrap/>
              <w:adjustRightInd/>
              <w:spacing w:line="360" w:lineRule="exact"/>
              <w:ind w:left="-393" w:leftChars="-187" w:firstLine="342" w:firstLineChars="163"/>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p>
        </w:tc>
        <w:tc>
          <w:tcPr>
            <w:tcW w:w="795"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230"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单价（元）</w:t>
            </w:r>
          </w:p>
          <w:p>
            <w:pPr>
              <w:widowControl w:val="0"/>
              <w:wordWrap/>
              <w:adjustRightInd/>
              <w:spacing w:line="36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②</w:t>
            </w:r>
          </w:p>
        </w:tc>
        <w:tc>
          <w:tcPr>
            <w:tcW w:w="1503" w:type="dxa"/>
            <w:vAlign w:val="center"/>
          </w:tcPr>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单项合计金额（元）</w:t>
            </w:r>
          </w:p>
          <w:p>
            <w:pPr>
              <w:widowControl w:val="0"/>
              <w:wordWrap/>
              <w:adjustRightIn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723" w:type="dxa"/>
            <w:vAlign w:val="center"/>
          </w:tcPr>
          <w:p>
            <w:pPr>
              <w:widowControl w:val="0"/>
              <w:wordWrap/>
              <w:adjustRightInd/>
              <w:spacing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30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48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62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3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9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23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503"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23" w:type="dxa"/>
            <w:vAlign w:val="center"/>
          </w:tcPr>
          <w:p>
            <w:pPr>
              <w:widowControl w:val="0"/>
              <w:wordWrap/>
              <w:adjustRightInd/>
              <w:spacing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130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48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62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3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9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23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503"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23" w:type="dxa"/>
            <w:vAlign w:val="center"/>
          </w:tcPr>
          <w:p>
            <w:pPr>
              <w:widowControl w:val="0"/>
              <w:wordWrap/>
              <w:adjustRightInd/>
              <w:spacing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p>
        </w:tc>
        <w:tc>
          <w:tcPr>
            <w:tcW w:w="130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48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62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3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9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23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503"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3" w:type="dxa"/>
            <w:vAlign w:val="center"/>
          </w:tcPr>
          <w:p>
            <w:pPr>
              <w:widowControl w:val="0"/>
              <w:wordWrap/>
              <w:adjustRightInd/>
              <w:spacing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N</w:t>
            </w:r>
          </w:p>
        </w:tc>
        <w:tc>
          <w:tcPr>
            <w:tcW w:w="130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48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62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3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795"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230"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c>
          <w:tcPr>
            <w:tcW w:w="1503"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893" w:type="dxa"/>
            <w:gridSpan w:val="7"/>
            <w:vAlign w:val="center"/>
          </w:tcPr>
          <w:p>
            <w:pPr>
              <w:widowControl w:val="0"/>
              <w:wordWrap/>
              <w:adjustRightInd/>
              <w:spacing w:line="360" w:lineRule="exact"/>
              <w:ind w:firstLine="5670" w:firstLineChars="27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1503" w:type="dxa"/>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396" w:type="dxa"/>
            <w:gridSpan w:val="8"/>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总报价：</w:t>
            </w:r>
            <w:r>
              <w:rPr>
                <w:rFonts w:hint="eastAsia" w:ascii="宋体" w:hAnsi="宋体" w:eastAsia="宋体" w:cs="宋体"/>
                <w:color w:val="auto"/>
                <w:sz w:val="21"/>
                <w:szCs w:val="21"/>
                <w:highlight w:val="none"/>
                <w:u w:val="single"/>
              </w:rPr>
              <w:t>人民币金额（大写）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396" w:type="dxa"/>
            <w:gridSpan w:val="8"/>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交货期：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9396" w:type="dxa"/>
            <w:gridSpan w:val="8"/>
            <w:vAlign w:val="center"/>
          </w:tcPr>
          <w:p>
            <w:pPr>
              <w:widowControl w:val="0"/>
              <w:wordWrap/>
              <w:adjustRightIn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质保</w:t>
            </w:r>
            <w:r>
              <w:rPr>
                <w:rFonts w:hint="eastAsia" w:ascii="宋体" w:hAnsi="宋体" w:eastAsia="宋体" w:cs="宋体"/>
                <w:color w:val="auto"/>
                <w:sz w:val="21"/>
                <w:szCs w:val="21"/>
                <w:highlight w:val="none"/>
              </w:rPr>
              <w:t xml:space="preserve">期：                                      </w:t>
            </w:r>
          </w:p>
        </w:tc>
      </w:tr>
    </w:tbl>
    <w:p>
      <w:pPr>
        <w:pStyle w:val="11"/>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rPr>
        <w:t>合同合计金额包括货物价款、检验、包装、运输、税金、售后服务等全部费用。本合同所涉及的乙方应提供的货物和服务内容详见</w:t>
      </w:r>
      <w:bookmarkStart w:id="91" w:name="_Toc223940646"/>
      <w:bookmarkStart w:id="92" w:name="_Toc224355540"/>
      <w:r>
        <w:rPr>
          <w:rFonts w:hint="eastAsia" w:ascii="宋体" w:hAnsi="宋体" w:eastAsia="宋体" w:cs="宋体"/>
          <w:color w:val="auto"/>
          <w:sz w:val="21"/>
          <w:szCs w:val="21"/>
          <w:highlight w:val="none"/>
        </w:rPr>
        <w:t>竞争性谈判</w:t>
      </w:r>
      <w:bookmarkEnd w:id="91"/>
      <w:bookmarkEnd w:id="92"/>
      <w:r>
        <w:rPr>
          <w:rFonts w:hint="eastAsia" w:ascii="宋体" w:hAnsi="宋体" w:eastAsia="宋体" w:cs="宋体"/>
          <w:color w:val="auto"/>
          <w:sz w:val="21"/>
          <w:szCs w:val="21"/>
          <w:highlight w:val="none"/>
        </w:rPr>
        <w:t>采购文件书“货物需求一览表”中所列内容。</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第二条　质量保证</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乙方所提供的货物型号、规格参数等质量必须与谈判文件承诺相一致。</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乙方所提供的货物必须是全新、未使用的原装产品，且在正常安装、使用和保养条件下，其使用寿命期内各项指标均达到质量要求。</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第三条　权利保证</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 乙方应保证所提供货物在使用时不会侵犯任何第三方的专利权、商标权、工业设计权或其他权利。</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没有甲方事先书面同意，乙方不得将由甲方提供的有关合同或任何合同条文、或资料提供给与履行本合同无关的任何其他人。即使向履行本合同有关的人员提供，也应注意保密并限于履行合同的必需范围。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3.严格按照合同的要求履行合同，任何成交单位都不得就合同时间、技术规格以及其他的合同条款进行变更，如擅自更改、必须承担造成的损失。</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第四条　包装和运输</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乙方应在货物发运前对其进行满足于运输距离、防潮、防震和防破损装卸要求的包装，以保证货物安全运输到达甲方指定地点。</w:t>
      </w:r>
    </w:p>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货物的运输方式：</w:t>
      </w:r>
      <w:r>
        <w:rPr>
          <w:rFonts w:hint="eastAsia" w:hAnsi="宋体"/>
          <w:color w:val="auto"/>
          <w:szCs w:val="21"/>
          <w:highlight w:val="none"/>
          <w:u w:val="single"/>
        </w:rPr>
        <w:t>乙方自行解决</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3.乙方在货物发运手续办理完毕后二十四小时内或货到甲方四十八小时前通知甲方，以准备接货。</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货物在交付甲方前发生的风险均由乙方负责。</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第五条  交付</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1</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eastAsia="zh-CN"/>
        </w:rPr>
        <w:t>交货时间：</w:t>
      </w:r>
      <w:r>
        <w:rPr>
          <w:rFonts w:hint="eastAsia" w:ascii="宋体" w:hAnsi="宋体" w:eastAsia="宋体" w:cs="宋体"/>
          <w:b w:val="0"/>
          <w:bCs/>
          <w:color w:val="auto"/>
          <w:sz w:val="21"/>
          <w:szCs w:val="21"/>
          <w:highlight w:val="none"/>
          <w:u w:val="single"/>
          <w:lang w:eastAsia="zh-CN"/>
        </w:rPr>
        <w:t xml:space="preserve">                      </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eastAsia="zh-CN"/>
        </w:rPr>
        <w:t>地点：</w:t>
      </w:r>
      <w:r>
        <w:rPr>
          <w:rFonts w:hint="eastAsia" w:ascii="宋体" w:hAnsi="宋体" w:eastAsia="宋体" w:cs="宋体"/>
          <w:b w:val="0"/>
          <w:bCs/>
          <w:color w:val="auto"/>
          <w:sz w:val="21"/>
          <w:szCs w:val="21"/>
          <w:highlight w:val="none"/>
          <w:u w:val="single"/>
          <w:lang w:eastAsia="zh-CN"/>
        </w:rPr>
        <w:t xml:space="preserve">                             </w:t>
      </w:r>
      <w:r>
        <w:rPr>
          <w:rFonts w:hint="eastAsia" w:ascii="宋体" w:hAnsi="宋体" w:eastAsia="宋体" w:cs="宋体"/>
          <w:b w:val="0"/>
          <w:bCs/>
          <w:color w:val="auto"/>
          <w:sz w:val="21"/>
          <w:szCs w:val="21"/>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2</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eastAsia="zh-CN"/>
        </w:rPr>
        <w:t>乙方提供不符合采购文件书和本合同规定的货物，甲方有权拒绝接受。</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3</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eastAsia="zh-CN"/>
        </w:rPr>
        <w:t>乙方应将所提供货物的装箱清单、用户手册、原厂保修卡、随机资料、工具和备品、备件等交付给甲方，如有缺失应及时补齐，否则视为逾期交货。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4</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eastAsia="zh-CN"/>
        </w:rPr>
        <w:t>甲方应当在到货（安装、调试完）后七个工作日内进行验收，逾期不验收的，乙方可视同验收合格。验收合格后由甲乙双方签署货物验收单并加盖采购单位公章，甲乙双方各执一份。</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5</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eastAsia="zh-CN"/>
        </w:rPr>
        <w:t>在验收过程中发现乙方有违约问题，可暂缓资金结算，待违约问题解决后，方可办理资金结算事宜。</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6</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eastAsia="zh-CN"/>
        </w:rPr>
        <w:t>甲方对验收有异议的，在验收后五个工作日内以书面形式向乙方提出，乙方应自收到甲方书面异议后</w:t>
      </w:r>
      <w:r>
        <w:rPr>
          <w:rFonts w:hint="eastAsia" w:ascii="宋体" w:hAnsi="宋体" w:eastAsia="宋体" w:cs="宋体"/>
          <w:b w:val="0"/>
          <w:bCs/>
          <w:color w:val="auto"/>
          <w:sz w:val="21"/>
          <w:szCs w:val="21"/>
          <w:highlight w:val="none"/>
          <w:u w:val="single"/>
          <w:lang w:eastAsia="zh-CN"/>
        </w:rPr>
        <w:t xml:space="preserve">      </w:t>
      </w:r>
      <w:r>
        <w:rPr>
          <w:rFonts w:hint="eastAsia" w:ascii="宋体" w:hAnsi="宋体" w:eastAsia="宋体" w:cs="宋体"/>
          <w:b w:val="0"/>
          <w:bCs/>
          <w:color w:val="auto"/>
          <w:sz w:val="21"/>
          <w:szCs w:val="21"/>
          <w:highlight w:val="none"/>
          <w:lang w:eastAsia="zh-CN"/>
        </w:rPr>
        <w:t>日内及时予以解决。</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第六条 售后服务、质保期</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乙方应按照国家有关法律法规和“三包”规定以及竞标文件承诺，为甲方提供售后服务。</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货物质保期；</w:t>
      </w:r>
      <w:r>
        <w:rPr>
          <w:rFonts w:hint="eastAsia" w:ascii="宋体" w:hAnsi="宋体" w:eastAsia="宋体" w:cs="宋体"/>
          <w:b w:val="0"/>
          <w:bCs/>
          <w:color w:val="auto"/>
          <w:sz w:val="21"/>
          <w:szCs w:val="21"/>
          <w:highlight w:val="none"/>
          <w:u w:val="single"/>
        </w:rPr>
        <w:t>按货物需求一览表要求</w:t>
      </w:r>
      <w:r>
        <w:rPr>
          <w:rFonts w:hint="eastAsia" w:ascii="宋体" w:hAnsi="宋体" w:eastAsia="宋体" w:cs="宋体"/>
          <w:b w:val="0"/>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乙方提供的服务承诺和售后服务等其它具体约定事项：</w:t>
      </w:r>
      <w:r>
        <w:rPr>
          <w:rFonts w:hint="eastAsia" w:ascii="宋体" w:hAnsi="宋体" w:eastAsia="宋体" w:cs="宋体"/>
          <w:b w:val="0"/>
          <w:bCs/>
          <w:color w:val="auto"/>
          <w:sz w:val="21"/>
          <w:szCs w:val="21"/>
          <w:highlight w:val="none"/>
          <w:u w:val="single"/>
        </w:rPr>
        <w:t>按货物需求一览表要求。</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第七条 付款方式和期限</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422" w:firstLineChars="200"/>
        <w:jc w:val="both"/>
        <w:textAlignment w:val="auto"/>
        <w:rPr>
          <w:rFonts w:hint="eastAsia" w:ascii="宋体" w:hAnsi="宋体" w:eastAsia="宋体" w:cs="宋体"/>
          <w:color w:val="auto"/>
          <w:sz w:val="21"/>
          <w:szCs w:val="21"/>
          <w:highlight w:val="none"/>
        </w:rPr>
      </w:pPr>
      <w:r>
        <w:rPr>
          <w:rFonts w:hint="eastAsia"/>
          <w:b/>
          <w:bCs/>
          <w:color w:val="auto"/>
          <w:highlight w:val="none"/>
          <w:lang w:val="en-US" w:eastAsia="zh-CN"/>
        </w:rPr>
        <w:t>付款方式和</w:t>
      </w:r>
      <w:r>
        <w:rPr>
          <w:rFonts w:hint="eastAsia" w:ascii="宋体" w:hAnsi="宋体" w:eastAsia="宋体" w:cs="宋体"/>
          <w:b/>
          <w:bCs w:val="0"/>
          <w:color w:val="auto"/>
          <w:sz w:val="21"/>
          <w:szCs w:val="21"/>
          <w:highlight w:val="none"/>
        </w:rPr>
        <w:t>期限</w:t>
      </w:r>
      <w:r>
        <w:rPr>
          <w:rFonts w:hint="eastAsia"/>
          <w:b/>
          <w:bCs/>
          <w:color w:val="auto"/>
          <w:highlight w:val="none"/>
          <w:lang w:val="en-US" w:eastAsia="zh-CN"/>
        </w:rPr>
        <w:t>：</w:t>
      </w:r>
      <w:r>
        <w:rPr>
          <w:rFonts w:hint="eastAsia"/>
          <w:b/>
          <w:bCs/>
          <w:color w:val="auto"/>
          <w:highlight w:val="none"/>
          <w:u w:val="single"/>
          <w:lang w:val="en-US" w:eastAsia="zh-CN"/>
        </w:rPr>
        <w:t>供货完毕、安装调试并验收合格后，甲方两年内付完款给乙方，乙方在验收货物合格后7日内开具完税发票给甲方。</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第八条 履约保证金</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乙方应在签订供货合同时按本合同合计</w:t>
      </w:r>
      <w:r>
        <w:rPr>
          <w:rFonts w:hint="eastAsia" w:ascii="宋体" w:hAnsi="宋体" w:eastAsia="宋体" w:cs="宋体"/>
          <w:b/>
          <w:bCs w:val="0"/>
          <w:color w:val="auto"/>
          <w:sz w:val="21"/>
          <w:szCs w:val="21"/>
          <w:highlight w:val="none"/>
          <w:u w:val="single"/>
        </w:rPr>
        <w:t>金额</w:t>
      </w:r>
      <w:r>
        <w:rPr>
          <w:rFonts w:hint="eastAsia" w:ascii="宋体" w:hAnsi="宋体" w:cs="宋体"/>
          <w:b/>
          <w:bCs w:val="0"/>
          <w:color w:val="auto"/>
          <w:sz w:val="21"/>
          <w:szCs w:val="21"/>
          <w:highlight w:val="none"/>
          <w:u w:val="single"/>
          <w:lang w:eastAsia="zh-CN"/>
        </w:rPr>
        <w:t>的</w:t>
      </w:r>
      <w:r>
        <w:rPr>
          <w:rFonts w:hint="eastAsia" w:ascii="宋体" w:hAnsi="宋体" w:cs="宋体"/>
          <w:b/>
          <w:bCs w:val="0"/>
          <w:color w:val="auto"/>
          <w:sz w:val="21"/>
          <w:szCs w:val="21"/>
          <w:highlight w:val="none"/>
          <w:u w:val="single"/>
          <w:lang w:val="en-US" w:eastAsia="zh-CN"/>
        </w:rPr>
        <w:t>2</w:t>
      </w:r>
      <w:r>
        <w:rPr>
          <w:rFonts w:hint="eastAsia" w:ascii="宋体" w:hAnsi="宋体" w:eastAsia="宋体" w:cs="宋体"/>
          <w:b/>
          <w:bCs w:val="0"/>
          <w:color w:val="auto"/>
          <w:sz w:val="21"/>
          <w:szCs w:val="21"/>
          <w:highlight w:val="none"/>
          <w:u w:val="single"/>
        </w:rPr>
        <w:t>%</w:t>
      </w:r>
      <w:r>
        <w:rPr>
          <w:rFonts w:hint="eastAsia" w:ascii="宋体" w:hAnsi="宋体" w:eastAsia="宋体" w:cs="宋体"/>
          <w:b w:val="0"/>
          <w:bCs/>
          <w:color w:val="auto"/>
          <w:sz w:val="21"/>
          <w:szCs w:val="21"/>
          <w:highlight w:val="none"/>
        </w:rPr>
        <w:t xml:space="preserve"> 比例提交履约保证金</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如乙方在签订合同后不按双方合同规定履行合同的，将被没收其全额履约保证金。履约保证金作为违约金的一部分及用于补偿采购人因乙方不能完成其合同义务而蒙受的损失，履约金不足以赔偿损失的，乙方还需按实际损失赔偿。</w:t>
      </w:r>
    </w:p>
    <w:p>
      <w:pPr>
        <w:adjustRightInd/>
        <w:spacing w:line="360" w:lineRule="exact"/>
        <w:ind w:right="99" w:rightChars="47" w:firstLine="420" w:firstLineChars="200"/>
        <w:textAlignment w:val="auto"/>
        <w:rPr>
          <w:rFonts w:hint="eastAsia" w:ascii="宋体" w:hAnsi="宋体" w:eastAsia="宋体" w:cs="宋体"/>
          <w:b/>
          <w:color w:val="auto"/>
          <w:kern w:val="2"/>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w:t>
      </w:r>
      <w:r>
        <w:rPr>
          <w:rFonts w:hint="eastAsia" w:ascii="宋体" w:hAnsi="宋体"/>
          <w:color w:val="auto"/>
          <w:sz w:val="21"/>
          <w:szCs w:val="21"/>
          <w:highlight w:val="none"/>
        </w:rPr>
        <w:t xml:space="preserve"> </w:t>
      </w:r>
      <w:r>
        <w:rPr>
          <w:rFonts w:hint="eastAsia" w:ascii="宋体" w:hAnsi="宋体" w:eastAsia="宋体" w:cs="宋体"/>
          <w:color w:val="auto"/>
          <w:kern w:val="0"/>
          <w:sz w:val="21"/>
          <w:szCs w:val="21"/>
          <w:highlight w:val="none"/>
        </w:rPr>
        <w:t>履约保证金由</w:t>
      </w:r>
      <w:r>
        <w:rPr>
          <w:rFonts w:hint="eastAsia" w:ascii="宋体"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监管</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当成交人履行完合同，项目经验收合格后填写“采购项目履约保证金退付意见书”报至</w:t>
      </w:r>
      <w:r>
        <w:rPr>
          <w:rFonts w:hint="eastAsia" w:ascii="宋体"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w:t>
      </w:r>
      <w:r>
        <w:rPr>
          <w:rFonts w:hint="eastAsia" w:ascii="宋体" w:hAnsi="宋体"/>
          <w:color w:val="auto"/>
          <w:sz w:val="21"/>
          <w:szCs w:val="21"/>
          <w:highlight w:val="none"/>
          <w:lang w:eastAsia="zh-CN"/>
        </w:rPr>
        <w:t>采购单位</w:t>
      </w:r>
      <w:r>
        <w:rPr>
          <w:rFonts w:hint="eastAsia" w:ascii="宋体" w:hAnsi="宋体" w:eastAsia="宋体" w:cs="宋体"/>
          <w:color w:val="auto"/>
          <w:kern w:val="0"/>
          <w:sz w:val="21"/>
          <w:szCs w:val="21"/>
          <w:highlight w:val="none"/>
        </w:rPr>
        <w:t>将在10个工作日内退还其履约保证金（不计利息）。</w:t>
      </w:r>
      <w:r>
        <w:rPr>
          <w:rFonts w:hint="eastAsia" w:ascii="宋体" w:hAnsi="宋体" w:eastAsia="宋体" w:cs="宋体"/>
          <w:color w:val="auto"/>
          <w:kern w:val="2"/>
          <w:sz w:val="21"/>
          <w:szCs w:val="21"/>
          <w:highlight w:val="none"/>
        </w:rPr>
        <w:t xml:space="preserve"> </w:t>
      </w:r>
    </w:p>
    <w:p>
      <w:pPr>
        <w:adjustRightInd/>
        <w:spacing w:line="360" w:lineRule="exact"/>
        <w:ind w:right="99" w:rightChars="47" w:firstLine="367" w:firstLineChars="175"/>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如成交人在签订合同后不按双方合同规定履行合同的，将被没收其全部履约保证金。履约保证金作为违约金的一部分及用于补偿采购人因成交人不能完成其合同义务而蒙受的损失，履约金不足以赔偿损失的，成交人还需按实际损失赔偿。</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第</w:t>
      </w:r>
      <w:r>
        <w:rPr>
          <w:rFonts w:hint="eastAsia" w:ascii="宋体" w:hAnsi="宋体" w:eastAsia="宋体" w:cs="宋体"/>
          <w:b/>
          <w:bCs w:val="0"/>
          <w:color w:val="auto"/>
          <w:sz w:val="21"/>
          <w:szCs w:val="21"/>
          <w:highlight w:val="none"/>
          <w:lang w:eastAsia="zh-CN"/>
        </w:rPr>
        <w:t>九</w:t>
      </w:r>
      <w:r>
        <w:rPr>
          <w:rFonts w:hint="eastAsia" w:ascii="宋体" w:hAnsi="宋体" w:eastAsia="宋体" w:cs="宋体"/>
          <w:b/>
          <w:bCs w:val="0"/>
          <w:color w:val="auto"/>
          <w:sz w:val="21"/>
          <w:szCs w:val="21"/>
          <w:highlight w:val="none"/>
        </w:rPr>
        <w:t>条 违约责任</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乙方所提供的货物规格、质量等不合格的，应及时更换，更换不及时的按逾期交货处罚；因质量问题甲方不同意接收的或特殊情况甲方同意接收的，乙方应向甲方支付违约货款额 5%违约金并赔偿甲方经济损失。</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乙方提供的货物如侵犯了第三方合法权益而引发的任何纠纷或诉讼，均由乙方负责交涉并承担全部责任。</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因包装、运输引起的货物损坏，按质量不合格处理。</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甲方无故延期接收货物、乙方逾期交货的，每天向对方偿付违约货款额 3‰违约金，但违约金累计不得超过违约货款额 5%，超过 10 天对方有权解除合同，违约方承担因此给对方造成的经济损失；甲方延期付货款的，每天向乙方偿付延期货款额 3‰滞纳金，但滞纳金累计不得超过延期货款额 5%。</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乙方未按本合同和竞标文件中规定的服务承诺提供售后服务的，乙方应按本合同</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合计金额 5%向甲方支付违约金。</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乙方提供的货物在质量保证期内，因货物本身的缺陷和其它质量原因造成的问题，</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由乙方负责，费用从质量保证金或履约保证金中扣除，不足另补。</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rPr>
        <w:t>其它违约行为按违约货款额 5%收取违约金并赔偿经济损失。</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第十条 合同争议解决</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因货物质量问题发生争议的，应邀请国家认可的质量检测机构对货物质量进行鉴定。货物符合标准的，鉴定费由甲方承担；货物不符合标准的，鉴定费由乙方承担。</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因履行本合同引起的或与本合同有关的争议，甲乙双方应首先通过友好协商解决，如果协商不能解决，可向仲裁委员会申请仲裁或向人民法院提起诉讼。</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诉讼期间，本合同继续履行。</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b/>
          <w:color w:val="auto"/>
          <w:sz w:val="21"/>
          <w:szCs w:val="21"/>
          <w:highlight w:val="none"/>
          <w:lang w:eastAsia="zh-CN"/>
        </w:rPr>
        <w:t>一</w:t>
      </w:r>
      <w:r>
        <w:rPr>
          <w:rFonts w:hint="eastAsia" w:ascii="宋体" w:hAnsi="宋体" w:eastAsia="宋体" w:cs="宋体"/>
          <w:b/>
          <w:color w:val="auto"/>
          <w:sz w:val="21"/>
          <w:szCs w:val="21"/>
          <w:highlight w:val="none"/>
        </w:rPr>
        <w:t>条 税费</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本合同执行中相关的一切税费均由乙方负担。</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b/>
          <w:color w:val="auto"/>
          <w:sz w:val="21"/>
          <w:szCs w:val="21"/>
          <w:highlight w:val="none"/>
          <w:lang w:eastAsia="zh-CN"/>
        </w:rPr>
        <w:t>二</w:t>
      </w:r>
      <w:r>
        <w:rPr>
          <w:rFonts w:hint="eastAsia" w:ascii="宋体" w:hAnsi="宋体" w:eastAsia="宋体" w:cs="宋体"/>
          <w:b/>
          <w:color w:val="auto"/>
          <w:sz w:val="21"/>
          <w:szCs w:val="21"/>
          <w:highlight w:val="none"/>
        </w:rPr>
        <w:t>条 质量保证及售后服务</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1.乙方应按采购文件规定的质量、标准要求向甲方提供合格货物。</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根据实际情况，对达不到以上要求者，经双方协商，可按以下办法处理：</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⑴更换：由乙方承担所发生的全部费用。</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⑵贬值处理：由甲乙双方合议定价。</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⑶退货处理：乙方应退还甲方支付的合同款，同时应承担该货物的直接费用（运输、保险、检验、货款利息及银行手续费等）。</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在合理的质量保质期内，乙方应对货物出现的质量及安全问题负责处理解决并承担一切费用。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b/>
          <w:color w:val="auto"/>
          <w:sz w:val="21"/>
          <w:szCs w:val="21"/>
          <w:highlight w:val="none"/>
          <w:lang w:eastAsia="zh-CN"/>
        </w:rPr>
        <w:t>三</w:t>
      </w:r>
      <w:r>
        <w:rPr>
          <w:rFonts w:hint="eastAsia" w:ascii="宋体" w:hAnsi="宋体" w:eastAsia="宋体" w:cs="宋体"/>
          <w:b/>
          <w:color w:val="auto"/>
          <w:sz w:val="21"/>
          <w:szCs w:val="21"/>
          <w:highlight w:val="none"/>
        </w:rPr>
        <w:t>条 验收</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甲方对乙方提交的货物依据采购文件上的规格、质量要求和国家有关质量标准进行现场验收，货物符合要求的，给予签收，验收不合格的不予签收。货到后，甲方需在五个工作日内验收。</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b/>
          <w:color w:val="auto"/>
          <w:sz w:val="21"/>
          <w:szCs w:val="21"/>
          <w:highlight w:val="none"/>
          <w:lang w:eastAsia="zh-CN"/>
        </w:rPr>
        <w:t>四</w:t>
      </w:r>
      <w:r>
        <w:rPr>
          <w:rFonts w:hint="eastAsia" w:ascii="宋体" w:hAnsi="宋体" w:eastAsia="宋体" w:cs="宋体"/>
          <w:b/>
          <w:color w:val="auto"/>
          <w:sz w:val="21"/>
          <w:szCs w:val="21"/>
          <w:highlight w:val="none"/>
        </w:rPr>
        <w:t>条 货物包装、发运及运输</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乙方应在货物发运前对其进行满足运输距离、防潮、防震和防破损装卸等要求包装，以保证货物安全运达甲方指定地点。</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货物质量检验证明书以及清单一并附于货物内。</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乙方在货物发运手续办理完毕后 24 小时内或货到甲方 48 小时前通知甲方，以准备接货。</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货物在交付甲方前发生的风险均由乙方负责。</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货物在规定的交付期限内由乙方送达甲方指定的地点视为交付，乙方同时需通知甲方货物已送达。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第十五</w:t>
      </w:r>
      <w:r>
        <w:rPr>
          <w:rFonts w:hint="eastAsia" w:ascii="宋体" w:hAnsi="宋体" w:eastAsia="宋体" w:cs="宋体"/>
          <w:b/>
          <w:color w:val="auto"/>
          <w:sz w:val="21"/>
          <w:szCs w:val="21"/>
          <w:highlight w:val="none"/>
        </w:rPr>
        <w:t>条 不可抗力事件处理</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不可抗力事件延续 120 天以上，双方应通过友好协商，确定是否继续履行合同。</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b/>
          <w:color w:val="auto"/>
          <w:sz w:val="21"/>
          <w:szCs w:val="21"/>
          <w:highlight w:val="none"/>
          <w:lang w:val="en-US" w:eastAsia="zh-CN"/>
        </w:rPr>
        <w:t>六</w:t>
      </w:r>
      <w:r>
        <w:rPr>
          <w:rFonts w:hint="eastAsia" w:ascii="宋体" w:hAnsi="宋体" w:eastAsia="宋体" w:cs="宋体"/>
          <w:b/>
          <w:color w:val="auto"/>
          <w:sz w:val="21"/>
          <w:szCs w:val="21"/>
          <w:highlight w:val="none"/>
        </w:rPr>
        <w:t>条  诉讼</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双方在执行合同中所发生的一切争议，应通过协商解决。如协商不能解决，可向仲裁委员会申请仲裁或向</w:t>
      </w:r>
      <w:r>
        <w:rPr>
          <w:rFonts w:hint="eastAsia" w:ascii="宋体" w:hAnsi="宋体" w:eastAsia="宋体" w:cs="宋体"/>
          <w:color w:val="auto"/>
          <w:sz w:val="21"/>
          <w:szCs w:val="21"/>
          <w:highlight w:val="none"/>
          <w:lang w:eastAsia="zh-CN"/>
        </w:rPr>
        <w:t>当地法院</w:t>
      </w:r>
      <w:r>
        <w:rPr>
          <w:rFonts w:hint="eastAsia" w:ascii="宋体" w:hAnsi="宋体" w:eastAsia="宋体" w:cs="宋体"/>
          <w:color w:val="auto"/>
          <w:sz w:val="21"/>
          <w:szCs w:val="21"/>
          <w:highlight w:val="none"/>
        </w:rPr>
        <w:t>提起诉讼。</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b/>
          <w:color w:val="auto"/>
          <w:sz w:val="21"/>
          <w:szCs w:val="21"/>
          <w:highlight w:val="none"/>
          <w:lang w:eastAsia="zh-CN"/>
        </w:rPr>
        <w:t>七</w:t>
      </w:r>
      <w:r>
        <w:rPr>
          <w:rFonts w:hint="eastAsia" w:ascii="宋体" w:hAnsi="宋体" w:eastAsia="宋体" w:cs="宋体"/>
          <w:b/>
          <w:color w:val="auto"/>
          <w:sz w:val="21"/>
          <w:szCs w:val="21"/>
          <w:highlight w:val="none"/>
        </w:rPr>
        <w:t>条 合同生效及其它</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合同执行中涉及采购资金和采购内容修改或补充的，须经财政部门审批，并签书面补充协议报财政部门备案，方可作为主合同不可分割的一部分。</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本合同未尽事宜，遵照《合同法》有关条文执行。</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w:t>
      </w:r>
      <w:r>
        <w:rPr>
          <w:rFonts w:hint="eastAsia" w:ascii="宋体" w:hAnsi="宋体" w:eastAsia="宋体" w:cs="宋体"/>
          <w:b/>
          <w:color w:val="auto"/>
          <w:sz w:val="21"/>
          <w:szCs w:val="21"/>
          <w:highlight w:val="none"/>
          <w:lang w:eastAsia="zh-CN"/>
        </w:rPr>
        <w:t>十八</w:t>
      </w:r>
      <w:r>
        <w:rPr>
          <w:rFonts w:hint="eastAsia" w:ascii="宋体" w:hAnsi="宋体" w:eastAsia="宋体" w:cs="宋体"/>
          <w:b/>
          <w:color w:val="auto"/>
          <w:sz w:val="21"/>
          <w:szCs w:val="21"/>
          <w:highlight w:val="none"/>
        </w:rPr>
        <w:t>条 合同的变更、终止与转让</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除《中华人民共和国政府采购法》第五十条规定的情形外，本合同一经签订，甲乙双方不得擅自变更、中止或终止。</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乙方不得擅自转让（无进口资格的供应商委托进口货物除外）其应履行的合同义务。</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合同执行中涉及采购资金和采购内容修改或补充的，须经财政部门审批，并签书面补充协议报财政部门备案，方可作为主合同不可分割的一部分。</w:t>
      </w:r>
    </w:p>
    <w:p>
      <w:pPr>
        <w:keepNext w:val="0"/>
        <w:keepLines w:val="0"/>
        <w:pageBreakBefore w:val="0"/>
        <w:widowControl w:val="0"/>
        <w:kinsoku/>
        <w:wordWrap/>
        <w:overflowPunct/>
        <w:topLinePunct w:val="0"/>
        <w:autoSpaceDE/>
        <w:autoSpaceDN/>
        <w:bidi w:val="0"/>
        <w:adjustRightInd/>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本合同未尽事宜，遵照《合同法》有关条文执行。</w:t>
      </w:r>
    </w:p>
    <w:p>
      <w:pPr>
        <w:keepNext w:val="0"/>
        <w:keepLines w:val="0"/>
        <w:pageBreakBefore w:val="0"/>
        <w:widowControl w:val="0"/>
        <w:kinsoku/>
        <w:wordWrap/>
        <w:overflowPunct/>
        <w:topLinePunct w:val="0"/>
        <w:autoSpaceDE/>
        <w:autoSpaceDN/>
        <w:bidi w:val="0"/>
        <w:adjustRightInd/>
        <w:spacing w:line="500" w:lineRule="exact"/>
        <w:ind w:firstLine="527" w:firstLineChars="25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w:t>
      </w:r>
      <w:r>
        <w:rPr>
          <w:rFonts w:hint="eastAsia" w:ascii="宋体" w:hAnsi="宋体" w:eastAsia="宋体" w:cs="宋体"/>
          <w:b/>
          <w:color w:val="auto"/>
          <w:sz w:val="21"/>
          <w:szCs w:val="21"/>
          <w:highlight w:val="none"/>
          <w:lang w:eastAsia="zh-CN"/>
        </w:rPr>
        <w:t>二十</w:t>
      </w:r>
      <w:r>
        <w:rPr>
          <w:rFonts w:hint="eastAsia" w:ascii="宋体" w:hAnsi="宋体" w:eastAsia="宋体" w:cs="宋体"/>
          <w:b/>
          <w:color w:val="auto"/>
          <w:sz w:val="21"/>
          <w:szCs w:val="21"/>
          <w:highlight w:val="none"/>
        </w:rPr>
        <w:t>条 签订本合同依据</w:t>
      </w:r>
    </w:p>
    <w:p>
      <w:pPr>
        <w:keepNext w:val="0"/>
        <w:keepLines w:val="0"/>
        <w:pageBreakBefore w:val="0"/>
        <w:widowControl w:val="0"/>
        <w:kinsoku/>
        <w:wordWrap/>
        <w:overflowPunct/>
        <w:topLinePunct w:val="0"/>
        <w:autoSpaceDE/>
        <w:autoSpaceDN/>
        <w:bidi w:val="0"/>
        <w:adjustRightInd/>
        <w:snapToGrid w:val="0"/>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采购文件书；</w:t>
      </w:r>
    </w:p>
    <w:p>
      <w:pPr>
        <w:keepNext w:val="0"/>
        <w:keepLines w:val="0"/>
        <w:pageBreakBefore w:val="0"/>
        <w:widowControl w:val="0"/>
        <w:kinsoku/>
        <w:wordWrap/>
        <w:overflowPunct/>
        <w:topLinePunct w:val="0"/>
        <w:autoSpaceDE/>
        <w:autoSpaceDN/>
        <w:bidi w:val="0"/>
        <w:adjustRightInd/>
        <w:snapToGrid w:val="0"/>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报价文件中的报价明细表和技术规格偏离表；</w:t>
      </w:r>
    </w:p>
    <w:p>
      <w:pPr>
        <w:keepNext w:val="0"/>
        <w:keepLines w:val="0"/>
        <w:pageBreakBefore w:val="0"/>
        <w:widowControl w:val="0"/>
        <w:kinsoku/>
        <w:wordWrap/>
        <w:overflowPunct/>
        <w:topLinePunct w:val="0"/>
        <w:autoSpaceDE/>
        <w:autoSpaceDN/>
        <w:bidi w:val="0"/>
        <w:adjustRightInd/>
        <w:snapToGrid w:val="0"/>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售后服务承诺书；</w:t>
      </w:r>
    </w:p>
    <w:p>
      <w:pPr>
        <w:keepNext w:val="0"/>
        <w:keepLines w:val="0"/>
        <w:pageBreakBefore w:val="0"/>
        <w:widowControl w:val="0"/>
        <w:kinsoku/>
        <w:wordWrap/>
        <w:overflowPunct/>
        <w:topLinePunct w:val="0"/>
        <w:autoSpaceDE/>
        <w:autoSpaceDN/>
        <w:bidi w:val="0"/>
        <w:adjustRightInd/>
        <w:snapToGrid w:val="0"/>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报价中的报价记录；</w:t>
      </w:r>
    </w:p>
    <w:p>
      <w:pPr>
        <w:keepNext w:val="0"/>
        <w:keepLines w:val="0"/>
        <w:pageBreakBefore w:val="0"/>
        <w:widowControl w:val="0"/>
        <w:kinsoku/>
        <w:wordWrap/>
        <w:overflowPunct/>
        <w:topLinePunct w:val="0"/>
        <w:autoSpaceDE/>
        <w:autoSpaceDN/>
        <w:bidi w:val="0"/>
        <w:adjustRightInd/>
        <w:snapToGrid w:val="0"/>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成交通知书。</w:t>
      </w:r>
    </w:p>
    <w:p>
      <w:pPr>
        <w:keepNext w:val="0"/>
        <w:keepLines w:val="0"/>
        <w:pageBreakBefore w:val="0"/>
        <w:widowControl w:val="0"/>
        <w:kinsoku/>
        <w:wordWrap/>
        <w:overflowPunct/>
        <w:topLinePunct w:val="0"/>
        <w:autoSpaceDE/>
        <w:autoSpaceDN/>
        <w:bidi w:val="0"/>
        <w:adjustRightInd/>
        <w:snapToGrid w:val="0"/>
        <w:spacing w:line="5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本合同一式</w:t>
      </w:r>
      <w:r>
        <w:rPr>
          <w:rFonts w:hint="eastAsia" w:ascii="宋体" w:hAnsi="宋体" w:cs="宋体"/>
          <w:color w:val="auto"/>
          <w:sz w:val="21"/>
          <w:szCs w:val="21"/>
          <w:highlight w:val="none"/>
          <w:lang w:eastAsia="zh-CN"/>
        </w:rPr>
        <w:t>陆</w:t>
      </w:r>
      <w:r>
        <w:rPr>
          <w:rFonts w:hint="eastAsia" w:ascii="宋体" w:hAnsi="宋体" w:eastAsia="宋体" w:cs="宋体"/>
          <w:color w:val="auto"/>
          <w:sz w:val="21"/>
          <w:szCs w:val="21"/>
          <w:highlight w:val="none"/>
        </w:rPr>
        <w:t>份，经甲乙双方法定代表人或委托代理人签字并加盖公章后生效。甲乙双方各执</w:t>
      </w:r>
      <w:r>
        <w:rPr>
          <w:rFonts w:hint="eastAsia" w:ascii="宋体" w:hAnsi="宋体" w:eastAsia="宋体" w:cs="宋体"/>
          <w:color w:val="auto"/>
          <w:sz w:val="21"/>
          <w:szCs w:val="21"/>
          <w:highlight w:val="none"/>
          <w:lang w:eastAsia="zh-CN"/>
        </w:rPr>
        <w:t>两</w:t>
      </w:r>
      <w:r>
        <w:rPr>
          <w:rFonts w:hint="eastAsia" w:ascii="宋体" w:hAnsi="宋体" w:eastAsia="宋体" w:cs="宋体"/>
          <w:color w:val="auto"/>
          <w:sz w:val="21"/>
          <w:szCs w:val="21"/>
          <w:highlight w:val="none"/>
        </w:rPr>
        <w:t>份，政府采购合同双方自签订之日起</w:t>
      </w:r>
      <w:r>
        <w:rPr>
          <w:rFonts w:hint="eastAsia" w:ascii="宋体" w:hAnsi="宋体" w:eastAsia="宋体" w:cs="宋体"/>
          <w:color w:val="auto"/>
          <w:sz w:val="21"/>
          <w:szCs w:val="21"/>
          <w:highlight w:val="none"/>
          <w:lang w:eastAsia="zh-CN"/>
        </w:rPr>
        <w:t>两</w:t>
      </w:r>
      <w:r>
        <w:rPr>
          <w:rFonts w:hint="eastAsia" w:ascii="宋体" w:hAnsi="宋体" w:eastAsia="宋体" w:cs="宋体"/>
          <w:color w:val="auto"/>
          <w:sz w:val="21"/>
          <w:szCs w:val="21"/>
          <w:highlight w:val="none"/>
        </w:rPr>
        <w:t>个工作日内将合同原件</w:t>
      </w:r>
      <w:r>
        <w:rPr>
          <w:rFonts w:hint="eastAsia" w:ascii="宋体" w:hAnsi="宋体" w:cs="宋体"/>
          <w:color w:val="auto"/>
          <w:sz w:val="21"/>
          <w:szCs w:val="21"/>
          <w:highlight w:val="none"/>
          <w:lang w:eastAsia="zh-CN"/>
        </w:rPr>
        <w:t>一份交监督管理部门备案，</w:t>
      </w:r>
      <w:r>
        <w:rPr>
          <w:rFonts w:hint="eastAsia" w:ascii="宋体" w:hAnsi="宋体" w:eastAsia="宋体" w:cs="宋体"/>
          <w:color w:val="auto"/>
          <w:sz w:val="21"/>
          <w:szCs w:val="21"/>
          <w:highlight w:val="none"/>
        </w:rPr>
        <w:t>一份交采购代理机构。采购代理机构将政府采购合同在政府财政部门指定媒体上公告。</w:t>
      </w:r>
    </w:p>
    <w:p>
      <w:pPr>
        <w:pStyle w:val="7"/>
        <w:rPr>
          <w:rFonts w:hint="eastAsia" w:ascii="宋体" w:hAnsi="宋体" w:eastAsia="宋体" w:cs="宋体"/>
          <w:color w:val="auto"/>
          <w:sz w:val="21"/>
          <w:szCs w:val="21"/>
          <w:highlight w:val="none"/>
        </w:rPr>
      </w:pPr>
    </w:p>
    <w:tbl>
      <w:tblPr>
        <w:tblStyle w:val="20"/>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8"/>
        <w:gridCol w:w="5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148" w:type="dxa"/>
          </w:tcPr>
          <w:p>
            <w:pPr>
              <w:pStyle w:val="25"/>
              <w:spacing w:before="73"/>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甲方（章）</w:t>
            </w:r>
          </w:p>
          <w:p>
            <w:pPr>
              <w:pStyle w:val="25"/>
              <w:spacing w:before="6"/>
              <w:rPr>
                <w:rFonts w:hint="eastAsia" w:ascii="宋体" w:hAnsi="宋体" w:eastAsia="宋体" w:cs="宋体"/>
                <w:color w:val="auto"/>
                <w:sz w:val="21"/>
                <w:szCs w:val="21"/>
                <w:highlight w:val="none"/>
              </w:rPr>
            </w:pPr>
          </w:p>
          <w:p>
            <w:pPr>
              <w:snapToGrid w:val="0"/>
              <w:spacing w:line="440" w:lineRule="exact"/>
              <w:ind w:firstLine="2940" w:firstLineChars="1400"/>
              <w:jc w:val="both"/>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tc>
        <w:tc>
          <w:tcPr>
            <w:tcW w:w="5148" w:type="dxa"/>
          </w:tcPr>
          <w:p>
            <w:pPr>
              <w:pStyle w:val="25"/>
              <w:spacing w:before="73"/>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乙方（章）</w:t>
            </w:r>
          </w:p>
          <w:p>
            <w:pPr>
              <w:pStyle w:val="25"/>
              <w:spacing w:before="6"/>
              <w:rPr>
                <w:rFonts w:hint="eastAsia" w:ascii="宋体" w:hAnsi="宋体" w:eastAsia="宋体" w:cs="宋体"/>
                <w:color w:val="auto"/>
                <w:sz w:val="21"/>
                <w:szCs w:val="21"/>
                <w:highlight w:val="none"/>
              </w:rPr>
            </w:pPr>
          </w:p>
          <w:p>
            <w:pPr>
              <w:snapToGrid w:val="0"/>
              <w:spacing w:line="440" w:lineRule="exact"/>
              <w:jc w:val="center"/>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148" w:type="dxa"/>
            <w:vAlign w:val="top"/>
          </w:tcPr>
          <w:p>
            <w:pPr>
              <w:pStyle w:val="25"/>
              <w:spacing w:before="65"/>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单位地址：</w:t>
            </w:r>
          </w:p>
        </w:tc>
        <w:tc>
          <w:tcPr>
            <w:tcW w:w="5148" w:type="dxa"/>
            <w:vAlign w:val="top"/>
          </w:tcPr>
          <w:p>
            <w:pPr>
              <w:pStyle w:val="25"/>
              <w:spacing w:before="65"/>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148" w:type="dxa"/>
            <w:vAlign w:val="top"/>
          </w:tcPr>
          <w:p>
            <w:pPr>
              <w:pStyle w:val="25"/>
              <w:spacing w:before="85"/>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法定代表人：</w:t>
            </w:r>
          </w:p>
        </w:tc>
        <w:tc>
          <w:tcPr>
            <w:tcW w:w="5148" w:type="dxa"/>
            <w:vAlign w:val="top"/>
          </w:tcPr>
          <w:p>
            <w:pPr>
              <w:pStyle w:val="25"/>
              <w:spacing w:before="85"/>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148" w:type="dxa"/>
            <w:vAlign w:val="top"/>
          </w:tcPr>
          <w:p>
            <w:pPr>
              <w:pStyle w:val="25"/>
              <w:spacing w:before="80"/>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委托代理人：</w:t>
            </w:r>
          </w:p>
        </w:tc>
        <w:tc>
          <w:tcPr>
            <w:tcW w:w="5148" w:type="dxa"/>
            <w:vAlign w:val="top"/>
          </w:tcPr>
          <w:p>
            <w:pPr>
              <w:pStyle w:val="25"/>
              <w:spacing w:before="80"/>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148" w:type="dxa"/>
            <w:vAlign w:val="top"/>
          </w:tcPr>
          <w:p>
            <w:pPr>
              <w:pStyle w:val="25"/>
              <w:spacing w:before="70"/>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电话：</w:t>
            </w:r>
          </w:p>
        </w:tc>
        <w:tc>
          <w:tcPr>
            <w:tcW w:w="5148" w:type="dxa"/>
            <w:vAlign w:val="top"/>
          </w:tcPr>
          <w:p>
            <w:pPr>
              <w:pStyle w:val="25"/>
              <w:spacing w:before="70"/>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148" w:type="dxa"/>
            <w:vAlign w:val="top"/>
          </w:tcPr>
          <w:p>
            <w:pPr>
              <w:pStyle w:val="25"/>
              <w:spacing w:before="49"/>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电子邮箱：</w:t>
            </w:r>
          </w:p>
        </w:tc>
        <w:tc>
          <w:tcPr>
            <w:tcW w:w="5148" w:type="dxa"/>
            <w:vAlign w:val="top"/>
          </w:tcPr>
          <w:p>
            <w:pPr>
              <w:pStyle w:val="25"/>
              <w:spacing w:before="49"/>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148" w:type="dxa"/>
            <w:vAlign w:val="top"/>
          </w:tcPr>
          <w:p>
            <w:pPr>
              <w:pStyle w:val="25"/>
              <w:spacing w:before="160"/>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开户银行：</w:t>
            </w:r>
          </w:p>
        </w:tc>
        <w:tc>
          <w:tcPr>
            <w:tcW w:w="5148" w:type="dxa"/>
            <w:vAlign w:val="top"/>
          </w:tcPr>
          <w:p>
            <w:pPr>
              <w:pStyle w:val="25"/>
              <w:spacing w:before="160"/>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148" w:type="dxa"/>
            <w:vAlign w:val="top"/>
          </w:tcPr>
          <w:p>
            <w:pPr>
              <w:pStyle w:val="25"/>
              <w:spacing w:before="35"/>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账号：</w:t>
            </w:r>
          </w:p>
        </w:tc>
        <w:tc>
          <w:tcPr>
            <w:tcW w:w="5148" w:type="dxa"/>
            <w:vAlign w:val="top"/>
          </w:tcPr>
          <w:p>
            <w:pPr>
              <w:pStyle w:val="25"/>
              <w:spacing w:before="35"/>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5148" w:type="dxa"/>
            <w:vAlign w:val="top"/>
          </w:tcPr>
          <w:p>
            <w:pPr>
              <w:pStyle w:val="25"/>
              <w:spacing w:before="103"/>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邮政编码：</w:t>
            </w:r>
          </w:p>
        </w:tc>
        <w:tc>
          <w:tcPr>
            <w:tcW w:w="5148" w:type="dxa"/>
            <w:vAlign w:val="top"/>
          </w:tcPr>
          <w:p>
            <w:pPr>
              <w:pStyle w:val="25"/>
              <w:spacing w:before="103"/>
              <w:ind w:left="108" w:leftChars="0"/>
              <w:rPr>
                <w:rFonts w:hint="eastAsia" w:ascii="宋体" w:hAnsi="宋体" w:eastAsia="宋体" w:cs="宋体"/>
                <w:b/>
                <w:color w:val="auto"/>
                <w:sz w:val="21"/>
                <w:szCs w:val="21"/>
                <w:highlight w:val="none"/>
                <w:vertAlign w:val="baseline"/>
                <w:lang w:eastAsia="zh-CN"/>
              </w:rPr>
            </w:pPr>
            <w:r>
              <w:rPr>
                <w:rFonts w:hint="eastAsia" w:ascii="宋体" w:hAnsi="宋体" w:eastAsia="宋体" w:cs="宋体"/>
                <w:color w:val="auto"/>
                <w:sz w:val="21"/>
                <w:szCs w:val="21"/>
                <w:highlight w:val="none"/>
              </w:rPr>
              <w:t>邮政编码：</w:t>
            </w:r>
          </w:p>
        </w:tc>
      </w:tr>
    </w:tbl>
    <w:p>
      <w:pPr>
        <w:snapToGrid w:val="0"/>
        <w:spacing w:line="440" w:lineRule="exact"/>
        <w:jc w:val="both"/>
        <w:rPr>
          <w:rFonts w:hint="eastAsia" w:ascii="宋体" w:hAnsi="宋体" w:eastAsia="宋体" w:cs="宋体"/>
          <w:b/>
          <w:color w:val="auto"/>
          <w:sz w:val="21"/>
          <w:szCs w:val="21"/>
          <w:highlight w:val="none"/>
        </w:rPr>
      </w:pPr>
    </w:p>
    <w:p>
      <w:pPr>
        <w:snapToGrid w:val="0"/>
        <w:spacing w:line="440" w:lineRule="exact"/>
        <w:jc w:val="center"/>
        <w:rPr>
          <w:rFonts w:hint="eastAsia" w:ascii="宋体" w:hAnsi="宋体" w:eastAsia="宋体" w:cs="宋体"/>
          <w:b/>
          <w:color w:val="auto"/>
          <w:sz w:val="21"/>
          <w:szCs w:val="21"/>
          <w:highlight w:val="none"/>
        </w:rPr>
      </w:pPr>
    </w:p>
    <w:p>
      <w:pPr>
        <w:snapToGrid w:val="0"/>
        <w:spacing w:line="440" w:lineRule="exact"/>
        <w:jc w:val="center"/>
        <w:rPr>
          <w:rFonts w:hint="eastAsia" w:ascii="宋体" w:hAnsi="宋体" w:eastAsia="宋体" w:cs="宋体"/>
          <w:b/>
          <w:color w:val="auto"/>
          <w:sz w:val="21"/>
          <w:szCs w:val="21"/>
          <w:highlight w:val="none"/>
        </w:rPr>
      </w:pPr>
    </w:p>
    <w:p>
      <w:pPr>
        <w:snapToGrid w:val="0"/>
        <w:spacing w:line="440" w:lineRule="exact"/>
        <w:jc w:val="both"/>
        <w:rPr>
          <w:rFonts w:hint="eastAsia" w:ascii="宋体" w:hAnsi="宋体" w:eastAsia="宋体" w:cs="宋体"/>
          <w:b/>
          <w:color w:val="auto"/>
          <w:sz w:val="21"/>
          <w:szCs w:val="21"/>
          <w:highlight w:val="none"/>
        </w:rPr>
      </w:pPr>
    </w:p>
    <w:p>
      <w:pPr>
        <w:snapToGrid w:val="0"/>
        <w:spacing w:line="440" w:lineRule="exact"/>
        <w:jc w:val="center"/>
        <w:rPr>
          <w:rFonts w:hint="eastAsia" w:ascii="宋体" w:hAnsi="宋体" w:eastAsia="宋体" w:cs="宋体"/>
          <w:b/>
          <w:color w:val="auto"/>
          <w:sz w:val="21"/>
          <w:szCs w:val="21"/>
          <w:highlight w:val="none"/>
        </w:rPr>
      </w:pPr>
    </w:p>
    <w:p>
      <w:pPr>
        <w:snapToGrid w:val="0"/>
        <w:spacing w:line="440" w:lineRule="exact"/>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 xml:space="preserve">合 同 附 </w:t>
      </w:r>
      <w:r>
        <w:rPr>
          <w:rFonts w:hint="eastAsia" w:ascii="宋体" w:hAnsi="宋体" w:cs="宋体"/>
          <w:b/>
          <w:color w:val="auto"/>
          <w:sz w:val="21"/>
          <w:szCs w:val="21"/>
          <w:highlight w:val="none"/>
          <w:lang w:eastAsia="zh-CN"/>
        </w:rPr>
        <w:t>件</w:t>
      </w:r>
    </w:p>
    <w:p>
      <w:pPr>
        <w:snapToGrid w:val="0"/>
        <w:rPr>
          <w:rFonts w:hint="eastAsia" w:ascii="宋体" w:hAnsi="宋体" w:eastAsia="宋体" w:cs="宋体"/>
          <w:color w:val="auto"/>
          <w:sz w:val="21"/>
          <w:szCs w:val="21"/>
          <w:highlight w:val="none"/>
        </w:rPr>
      </w:pPr>
    </w:p>
    <w:tbl>
      <w:tblPr>
        <w:tblStyle w:val="1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9540" w:type="dxa"/>
            <w:gridSpan w:val="2"/>
            <w:vAlign w:val="top"/>
          </w:tcPr>
          <w:p>
            <w:pPr>
              <w:snapToGrid w:val="0"/>
              <w:spacing w:line="440" w:lineRule="exact"/>
              <w:rPr>
                <w:rFonts w:hint="eastAsia" w:ascii="宋体" w:hAnsi="宋体" w:eastAsia="宋体" w:cs="宋体"/>
                <w:snapToGrid w:val="0"/>
                <w:color w:val="auto"/>
                <w:kern w:val="0"/>
                <w:sz w:val="21"/>
                <w:szCs w:val="21"/>
                <w:highlight w:val="none"/>
              </w:rPr>
            </w:pPr>
          </w:p>
          <w:p>
            <w:pPr>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1</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9540" w:type="dxa"/>
            <w:gridSpan w:val="2"/>
            <w:vAlign w:val="top"/>
          </w:tcPr>
          <w:p>
            <w:pPr>
              <w:snapToGrid w:val="0"/>
              <w:spacing w:line="440" w:lineRule="exact"/>
              <w:rPr>
                <w:rFonts w:hint="eastAsia" w:ascii="宋体" w:hAnsi="宋体" w:eastAsia="宋体" w:cs="宋体"/>
                <w:snapToGrid w:val="0"/>
                <w:color w:val="auto"/>
                <w:kern w:val="0"/>
                <w:sz w:val="21"/>
                <w:szCs w:val="21"/>
                <w:highlight w:val="none"/>
              </w:rPr>
            </w:pPr>
          </w:p>
          <w:p>
            <w:pPr>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2</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9540" w:type="dxa"/>
            <w:gridSpan w:val="2"/>
            <w:vAlign w:val="top"/>
          </w:tcPr>
          <w:p>
            <w:pPr>
              <w:snapToGrid w:val="0"/>
              <w:spacing w:line="440" w:lineRule="exact"/>
              <w:rPr>
                <w:rFonts w:hint="eastAsia" w:ascii="宋体" w:hAnsi="宋体" w:eastAsia="宋体" w:cs="宋体"/>
                <w:snapToGrid w:val="0"/>
                <w:color w:val="auto"/>
                <w:kern w:val="0"/>
                <w:sz w:val="21"/>
                <w:szCs w:val="21"/>
                <w:highlight w:val="none"/>
              </w:rPr>
            </w:pPr>
          </w:p>
          <w:p>
            <w:pPr>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3</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9540" w:type="dxa"/>
            <w:gridSpan w:val="2"/>
            <w:vAlign w:val="top"/>
          </w:tcPr>
          <w:p>
            <w:pPr>
              <w:snapToGrid w:val="0"/>
              <w:spacing w:line="440" w:lineRule="exact"/>
              <w:rPr>
                <w:rFonts w:hint="eastAsia" w:ascii="宋体" w:hAnsi="宋体" w:eastAsia="宋体" w:cs="宋体"/>
                <w:snapToGrid w:val="0"/>
                <w:color w:val="auto"/>
                <w:kern w:val="0"/>
                <w:sz w:val="21"/>
                <w:szCs w:val="21"/>
                <w:highlight w:val="none"/>
              </w:rPr>
            </w:pPr>
          </w:p>
          <w:p>
            <w:pPr>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4</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4815" w:type="dxa"/>
            <w:vAlign w:val="center"/>
          </w:tcPr>
          <w:p>
            <w:pPr>
              <w:spacing w:line="44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甲方（章）</w:t>
            </w:r>
          </w:p>
          <w:p>
            <w:pPr>
              <w:spacing w:line="440" w:lineRule="exact"/>
              <w:rPr>
                <w:rFonts w:hint="eastAsia" w:ascii="宋体" w:hAnsi="宋体" w:eastAsia="宋体" w:cs="宋体"/>
                <w:color w:val="auto"/>
                <w:sz w:val="21"/>
                <w:szCs w:val="21"/>
                <w:highlight w:val="none"/>
              </w:rPr>
            </w:pPr>
          </w:p>
          <w:p>
            <w:pPr>
              <w:spacing w:line="440" w:lineRule="exact"/>
              <w:ind w:firstLine="482"/>
              <w:rPr>
                <w:rFonts w:hint="eastAsia" w:ascii="宋体" w:hAnsi="宋体" w:eastAsia="宋体" w:cs="宋体"/>
                <w:color w:val="auto"/>
                <w:sz w:val="21"/>
                <w:szCs w:val="21"/>
                <w:highlight w:val="none"/>
              </w:rPr>
            </w:pPr>
          </w:p>
          <w:p>
            <w:pPr>
              <w:spacing w:line="44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 </w:t>
            </w:r>
          </w:p>
        </w:tc>
        <w:tc>
          <w:tcPr>
            <w:tcW w:w="4725" w:type="dxa"/>
            <w:vAlign w:val="center"/>
          </w:tcPr>
          <w:p>
            <w:pPr>
              <w:spacing w:line="44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乙方（章）</w:t>
            </w:r>
          </w:p>
          <w:p>
            <w:pPr>
              <w:spacing w:line="440" w:lineRule="exact"/>
              <w:rPr>
                <w:rFonts w:hint="eastAsia" w:ascii="宋体" w:hAnsi="宋体" w:eastAsia="宋体" w:cs="宋体"/>
                <w:color w:val="auto"/>
                <w:sz w:val="21"/>
                <w:szCs w:val="21"/>
                <w:highlight w:val="none"/>
              </w:rPr>
            </w:pPr>
          </w:p>
          <w:p>
            <w:pPr>
              <w:spacing w:line="440" w:lineRule="exact"/>
              <w:rPr>
                <w:rFonts w:hint="eastAsia" w:ascii="宋体" w:hAnsi="宋体" w:eastAsia="宋体" w:cs="宋体"/>
                <w:color w:val="auto"/>
                <w:sz w:val="21"/>
                <w:szCs w:val="21"/>
                <w:highlight w:val="none"/>
              </w:rPr>
            </w:pPr>
          </w:p>
          <w:p>
            <w:pPr>
              <w:spacing w:line="440" w:lineRule="exact"/>
              <w:ind w:firstLine="482"/>
              <w:rPr>
                <w:rFonts w:hint="eastAsia" w:ascii="宋体" w:hAnsi="宋体" w:eastAsia="宋体" w:cs="宋体"/>
                <w:color w:val="auto"/>
                <w:sz w:val="21"/>
                <w:szCs w:val="21"/>
                <w:highlight w:val="none"/>
              </w:rPr>
            </w:pPr>
          </w:p>
          <w:p>
            <w:pPr>
              <w:spacing w:line="44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tc>
      </w:tr>
    </w:tbl>
    <w:p>
      <w:pPr>
        <w:snapToGrid w:val="0"/>
        <w:rPr>
          <w:rFonts w:hint="eastAsia" w:ascii="宋体" w:hAnsi="宋体" w:eastAsia="宋体" w:cs="宋体"/>
          <w:color w:val="auto"/>
          <w:sz w:val="21"/>
          <w:szCs w:val="21"/>
          <w:highlight w:val="none"/>
        </w:rPr>
      </w:pPr>
    </w:p>
    <w:p>
      <w:pPr>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注：售后服务事项填不下时可另加附页</w:t>
      </w:r>
    </w:p>
    <w:p>
      <w:pPr>
        <w:pStyle w:val="11"/>
        <w:jc w:val="both"/>
        <w:rPr>
          <w:rFonts w:hint="eastAsia" w:hAnsi="宋体"/>
          <w:color w:val="auto"/>
          <w:highlight w:val="none"/>
        </w:rPr>
      </w:pPr>
      <w:r>
        <w:rPr>
          <w:b w:val="0"/>
          <w:color w:val="auto"/>
          <w:sz w:val="24"/>
          <w:szCs w:val="24"/>
          <w:highlight w:val="none"/>
        </w:rPr>
        <w:br w:type="page"/>
      </w:r>
    </w:p>
    <w:p>
      <w:pPr>
        <w:spacing w:line="540" w:lineRule="exact"/>
        <w:jc w:val="center"/>
        <w:outlineLvl w:val="0"/>
        <w:rPr>
          <w:rFonts w:hint="eastAsia" w:ascii="宋体" w:hAnsi="宋体" w:eastAsia="宋体" w:cs="宋体"/>
          <w:b/>
          <w:bCs/>
          <w:color w:val="auto"/>
          <w:kern w:val="2"/>
          <w:sz w:val="21"/>
          <w:szCs w:val="21"/>
          <w:highlight w:val="none"/>
        </w:rPr>
      </w:pPr>
      <w:bookmarkStart w:id="93" w:name="_Toc147248436"/>
      <w:bookmarkStart w:id="94" w:name="_Toc147246876"/>
      <w:bookmarkStart w:id="95" w:name="_Toc156106971"/>
      <w:bookmarkStart w:id="96" w:name="_Toc16601"/>
      <w:r>
        <w:rPr>
          <w:rFonts w:hint="eastAsia" w:ascii="宋体" w:hAnsi="宋体" w:eastAsia="宋体" w:cs="宋体"/>
          <w:b/>
          <w:bCs/>
          <w:color w:val="auto"/>
          <w:sz w:val="32"/>
          <w:szCs w:val="32"/>
          <w:highlight w:val="none"/>
        </w:rPr>
        <w:t xml:space="preserve">第四章 </w:t>
      </w:r>
      <w:bookmarkEnd w:id="93"/>
      <w:bookmarkEnd w:id="94"/>
      <w:bookmarkEnd w:id="95"/>
      <w:bookmarkEnd w:id="96"/>
      <w:r>
        <w:rPr>
          <w:rFonts w:hint="eastAsia" w:ascii="宋体" w:hAnsi="宋体"/>
          <w:b/>
          <w:color w:val="auto"/>
          <w:kern w:val="44"/>
          <w:sz w:val="32"/>
          <w:szCs w:val="32"/>
          <w:highlight w:val="none"/>
        </w:rPr>
        <w:t>评标原则及成交标准</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outlineLvl w:val="9"/>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一、评标原则</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(一) 谈判小组构成：本项目的谈判小组由采购人的代表和有关专家共三人以上的单数组成，其中专家的人数不得少于成员总数的三分之二。</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 xml:space="preserve"> (二) 评标依据：以本竞争性谈判采购文件、竞标文件、谈判应答文件为评定依据。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 xml:space="preserve"> (三) 评标方法：在质量和服务均能满足采购文件实质性响应要求的前提下，按评标报价由低到高排列成交候选服务商顺序（报价相同时，依次按技术指标高优先、服务期长优先、交货期短优先的顺序排列），并依照次序确定成交服务商。</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(四）按照《政府采购促进中小企业发展暂行办法》（财库[2011]181号）的规定，</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标人认定为小型和微型企业的（以</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标文件提供的符合规定的有关证明材料为准），对</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标报价给予6%的扣除，扣除后的价格为评标价，即评标价=</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标报价×（1-6%）；大中型企业与小型、微型企业组成联合体</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标，其中小型、微型企业的协议合同金额占到联合体协议合同总金额30%以上的，联合体</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标报价给予2%的扣除，扣除后的价格为评标价，即评标价=投标报价×（1-2%）；除上述情况外，评标价=</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标报价。</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根据《关于政府采购支持监狱企业发展有关问题的通知》（财库[2014]68号）、《关于我区政府采购支持监狱企业发展有关问题的通知》（桂财采[2015]24号）的规定，监狱企业视同小型、微型企业，享受小型、微型企业评审中价格扣除的政府采购政策。（必须提供相关证明文件，否则不予以认定）</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未享受优惠政策的</w:t>
      </w:r>
      <w:r>
        <w:rPr>
          <w:rFonts w:hint="eastAsia" w:ascii="宋体" w:hAnsi="宋体" w:cs="宋体"/>
          <w:bCs/>
          <w:color w:val="auto"/>
          <w:kern w:val="2"/>
          <w:sz w:val="21"/>
          <w:szCs w:val="21"/>
          <w:highlight w:val="none"/>
          <w:lang w:eastAsia="zh-CN"/>
        </w:rPr>
        <w:t>竞</w:t>
      </w:r>
      <w:r>
        <w:rPr>
          <w:rFonts w:hint="eastAsia" w:ascii="宋体" w:hAnsi="宋体" w:eastAsia="宋体" w:cs="宋体"/>
          <w:bCs/>
          <w:color w:val="auto"/>
          <w:kern w:val="2"/>
          <w:sz w:val="21"/>
          <w:szCs w:val="21"/>
          <w:highlight w:val="none"/>
        </w:rPr>
        <w:t>标人的投标报价即为评标价。</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（五） 报价说明：</w:t>
      </w:r>
    </w:p>
    <w:p>
      <w:pPr>
        <w:pStyle w:val="11"/>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outlineLvl w:val="9"/>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谈判小组认为，某竞标人的报价或者某些分项报价明显不合理或者低于成本或明显低于其他竞标人的报价的，有可能影响采购服务质量和不能诚信履约的，为了确保采购人服务质量和维护公平的竞争，根据《中华人民共和国采购法》第七十七条和《中华人民共和国反不正当竞争法》第十一条，经营者不得以排挤对手为目的，以低于市场的价格或明显恶意低于控制价购买。采购单位不能接受竞标人的恶意低价的竞争。如竞标人报价低于成本价或市场信息价或明显低于其他竞标人的报价，竞标人必须提供本项目成本分析报告说明，应在谈判现场规定的时间内提供书面文件予以解释说明，并提交相关证明材料原件（备查），同时提供以下支撑证明材料（相关证明材料加盖单位公章）：</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①提供项目成本组成明细（成本价中必须包括各类税收、设备、人工成本等相关内容），项目成本组成明细需经第三方会计事务所或其它具备审计资质的机构出具的成本分析文件复印件并加盖单位公章（原件现场核查）；</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②2018年-2019年度经第三方具备相关业务许可资质的审计机构出具的审计报告（复印件及2018年企业所得税2019年12月份申报表复印件并加盖单位公章，（原件现场核查，新成立公司根据实际情况提供）；</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③（如有，须提供）提供2018年1月1日以来类似业绩的费用成本组成明细（并提供该合同复印件及报价明细清单，原件现场核查）。</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bidi="ar"/>
        </w:rPr>
        <w:t>如竞标人不能合理说明或者不能提供相应证明材料的，视为竞标无效。</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firstLine="316" w:firstLineChars="150"/>
        <w:textAlignment w:val="auto"/>
        <w:outlineLvl w:val="9"/>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评标方法及成交标准</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一)在质量和服务均能满足采购文件实质性响应要求的前提下，按评标报价由低到高排列成交候选服务商顺序（报价相同时，依次按节能环保优先、技术指标高优先、质保期长优先、交货期短优先、故障响应时间短优先的顺序排列），并依照次序确定成交服务商。采购单位应当确定谈判小组推荐排名第一的服务商为成交人。排名第一的成交人放弃成交、因不可抗力提出不能履行合同，或者采购文件规定应当提交履约保证金而在规定的期限内未能提交的，采购单位可以确定排名第二的服务商为成交候选人。排名第二的成交人因前款规定的同样原因不能签订合同的，其余以此类推。</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bCs/>
          <w:color w:val="auto"/>
          <w:kern w:val="2"/>
          <w:sz w:val="21"/>
          <w:szCs w:val="21"/>
          <w:highlight w:val="none"/>
        </w:rPr>
      </w:pPr>
      <w:bookmarkStart w:id="97" w:name="_Toc508983777"/>
      <w:r>
        <w:rPr>
          <w:rFonts w:hint="eastAsia" w:ascii="宋体" w:hAnsi="宋体" w:eastAsia="宋体" w:cs="宋体"/>
          <w:bCs/>
          <w:color w:val="auto"/>
          <w:kern w:val="2"/>
          <w:sz w:val="21"/>
          <w:szCs w:val="21"/>
          <w:highlight w:val="none"/>
        </w:rPr>
        <w:t>（二)谈判小组认为，某谈判服务商的有效竞标报价或者某些分项报价明显不合理或者低于成本，有可能影响商品质量和不能诚信履约的，应要求其在规定的期限内提供书面文件予以解释说明，并提交相关证明材料；否则，谈判小组可以取消该谈判服务商的成交候选资格，按顺序由排在后面的成交候选人递补，以此类推。</w:t>
      </w:r>
      <w:bookmarkEnd w:id="97"/>
    </w:p>
    <w:p>
      <w:pPr>
        <w:keepNext w:val="0"/>
        <w:keepLines w:val="0"/>
        <w:pageBreakBefore w:val="0"/>
        <w:widowControl w:val="0"/>
        <w:kinsoku/>
        <w:wordWrap/>
        <w:overflowPunct/>
        <w:topLinePunct w:val="0"/>
        <w:autoSpaceDE/>
        <w:autoSpaceDN/>
        <w:bidi w:val="0"/>
        <w:adjustRightInd/>
        <w:snapToGrid/>
        <w:spacing w:line="440" w:lineRule="exact"/>
        <w:ind w:firstLine="211" w:firstLineChars="100"/>
        <w:textAlignment w:val="auto"/>
        <w:outlineLvl w:val="9"/>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三</w:t>
      </w:r>
      <w:r>
        <w:rPr>
          <w:rFonts w:hint="eastAsia" w:ascii="宋体" w:hAnsi="宋体" w:cs="宋体"/>
          <w:b/>
          <w:color w:val="auto"/>
          <w:kern w:val="2"/>
          <w:sz w:val="21"/>
          <w:szCs w:val="21"/>
          <w:highlight w:val="none"/>
          <w:lang w:eastAsia="zh-CN"/>
        </w:rPr>
        <w:t>、</w:t>
      </w:r>
      <w:r>
        <w:rPr>
          <w:rFonts w:hint="eastAsia" w:ascii="宋体" w:hAnsi="宋体" w:eastAsia="宋体" w:cs="宋体"/>
          <w:b/>
          <w:color w:val="auto"/>
          <w:kern w:val="2"/>
          <w:sz w:val="21"/>
          <w:szCs w:val="21"/>
          <w:highlight w:val="none"/>
        </w:rPr>
        <w:t>评标结果公示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宋体" w:hAnsi="宋体" w:eastAsia="宋体" w:cs="宋体"/>
          <w:bCs/>
          <w:color w:val="auto"/>
          <w:kern w:val="2"/>
          <w:sz w:val="21"/>
          <w:szCs w:val="21"/>
          <w:highlight w:val="none"/>
        </w:rPr>
      </w:pPr>
      <w:r>
        <w:rPr>
          <w:rFonts w:hint="eastAsia" w:ascii="宋体" w:hAnsi="宋体" w:eastAsia="宋体" w:cs="宋体"/>
          <w:color w:val="auto"/>
          <w:kern w:val="2"/>
          <w:sz w:val="21"/>
          <w:szCs w:val="21"/>
          <w:highlight w:val="none"/>
        </w:rPr>
        <w:t xml:space="preserve">1. </w:t>
      </w:r>
      <w:r>
        <w:rPr>
          <w:rFonts w:hint="eastAsia" w:ascii="宋体" w:hAnsi="宋体" w:eastAsia="宋体" w:cs="宋体"/>
          <w:color w:val="auto"/>
          <w:spacing w:val="-4"/>
          <w:kern w:val="2"/>
          <w:sz w:val="21"/>
          <w:szCs w:val="21"/>
          <w:highlight w:val="none"/>
        </w:rPr>
        <w:t>在确定成交单位后，</w:t>
      </w:r>
      <w:r>
        <w:rPr>
          <w:rFonts w:hint="eastAsia" w:ascii="宋体" w:hAnsi="宋体" w:eastAsia="宋体" w:cs="宋体"/>
          <w:bCs/>
          <w:color w:val="auto"/>
          <w:kern w:val="2"/>
          <w:sz w:val="21"/>
          <w:szCs w:val="21"/>
          <w:highlight w:val="none"/>
        </w:rPr>
        <w:t>在</w:t>
      </w:r>
      <w:r>
        <w:rPr>
          <w:rFonts w:hint="eastAsia" w:ascii="宋体" w:hAnsi="宋体" w:eastAsia="宋体" w:cs="宋体"/>
          <w:color w:val="auto"/>
          <w:spacing w:val="-4"/>
          <w:kern w:val="2"/>
          <w:sz w:val="21"/>
          <w:szCs w:val="21"/>
          <w:highlight w:val="none"/>
        </w:rPr>
        <w:t>中国政府采购网(http://www.ccgp.gov.cn)、广西壮族自治区政府采购网（http://zfcg.gxzf.gov.cn）公示</w:t>
      </w:r>
      <w:r>
        <w:rPr>
          <w:rFonts w:hint="eastAsia" w:ascii="宋体" w:hAnsi="宋体" w:eastAsia="宋体" w:cs="宋体"/>
          <w:bCs/>
          <w:color w:val="auto"/>
          <w:kern w:val="2"/>
          <w:sz w:val="21"/>
          <w:szCs w:val="21"/>
          <w:highlight w:val="none"/>
        </w:rPr>
        <w:t>成交结果。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宋体" w:hAnsi="宋体"/>
          <w:color w:val="auto"/>
          <w:szCs w:val="21"/>
          <w:highlight w:val="none"/>
        </w:rPr>
      </w:pPr>
      <w:r>
        <w:rPr>
          <w:rFonts w:hint="eastAsia" w:ascii="宋体" w:hAnsi="宋体" w:eastAsia="宋体" w:cs="宋体"/>
          <w:color w:val="auto"/>
          <w:kern w:val="2"/>
          <w:sz w:val="21"/>
          <w:szCs w:val="21"/>
          <w:highlight w:val="none"/>
        </w:rPr>
        <w:t>2. 竞标单位如对谈判结果有异议，在公示期内可以书面形式向采购人、采购代理机构提出质疑。采购人</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采购代理机构应当在收到竞标单位的书面质疑后七个工作日内做出答复，但答复的内容不得涉及商务秘密。</w:t>
      </w:r>
      <w:r>
        <w:rPr>
          <w:rFonts w:ascii="宋体" w:hAnsi="宋体"/>
          <w:color w:val="auto"/>
          <w:sz w:val="24"/>
          <w:highlight w:val="none"/>
        </w:rPr>
        <w:br w:type="page"/>
      </w: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rPr>
          <w:rFonts w:hint="eastAsia" w:hAnsi="宋体"/>
          <w:color w:val="auto"/>
          <w:highlight w:val="none"/>
        </w:rPr>
      </w:pPr>
    </w:p>
    <w:p>
      <w:pPr>
        <w:pStyle w:val="11"/>
        <w:ind w:firstLine="2891" w:firstLineChars="800"/>
        <w:jc w:val="both"/>
        <w:outlineLvl w:val="0"/>
        <w:rPr>
          <w:rFonts w:hint="eastAsia" w:ascii="宋体" w:hAnsi="宋体" w:eastAsia="宋体" w:cs="宋体"/>
          <w:b/>
          <w:bCs/>
          <w:color w:val="auto"/>
          <w:sz w:val="36"/>
          <w:szCs w:val="36"/>
          <w:highlight w:val="none"/>
        </w:rPr>
      </w:pPr>
      <w:bookmarkStart w:id="98" w:name="_Toc147248437"/>
      <w:bookmarkStart w:id="99" w:name="_Toc156106972"/>
      <w:bookmarkStart w:id="100" w:name="_Toc19616"/>
      <w:bookmarkStart w:id="101" w:name="_Toc147246877"/>
      <w:r>
        <w:rPr>
          <w:rFonts w:hint="eastAsia" w:ascii="宋体" w:hAnsi="宋体" w:eastAsia="宋体" w:cs="宋体"/>
          <w:b/>
          <w:bCs/>
          <w:color w:val="auto"/>
          <w:sz w:val="36"/>
          <w:szCs w:val="36"/>
          <w:highlight w:val="none"/>
        </w:rPr>
        <w:t>第五章  竞标文件（格式）</w:t>
      </w:r>
      <w:bookmarkEnd w:id="98"/>
      <w:bookmarkEnd w:id="99"/>
      <w:bookmarkEnd w:id="100"/>
      <w:bookmarkEnd w:id="101"/>
    </w:p>
    <w:p>
      <w:pPr>
        <w:pStyle w:val="11"/>
        <w:jc w:val="center"/>
        <w:rPr>
          <w:rFonts w:hint="eastAsia" w:hAnsi="宋体"/>
          <w:color w:val="auto"/>
          <w:sz w:val="32"/>
          <w:szCs w:val="32"/>
          <w:highlight w:val="none"/>
        </w:rPr>
      </w:pPr>
      <w:r>
        <w:rPr>
          <w:rFonts w:hAnsi="宋体"/>
          <w:color w:val="auto"/>
          <w:sz w:val="44"/>
          <w:highlight w:val="none"/>
        </w:rPr>
        <w:br w:type="page"/>
      </w:r>
      <w:r>
        <w:rPr>
          <w:rFonts w:hint="eastAsia" w:hAnsi="宋体"/>
          <w:color w:val="auto"/>
          <w:sz w:val="32"/>
          <w:szCs w:val="32"/>
          <w:highlight w:val="none"/>
        </w:rPr>
        <w:t>（封面格式）</w:t>
      </w:r>
    </w:p>
    <w:p>
      <w:pPr>
        <w:pStyle w:val="11"/>
        <w:jc w:val="center"/>
        <w:rPr>
          <w:rFonts w:hint="eastAsia" w:hAnsi="宋体"/>
          <w:color w:val="auto"/>
          <w:sz w:val="32"/>
          <w:szCs w:val="32"/>
          <w:highlight w:val="none"/>
        </w:rPr>
      </w:pPr>
    </w:p>
    <w:p>
      <w:pPr>
        <w:pStyle w:val="11"/>
        <w:ind w:firstLine="1920" w:firstLineChars="600"/>
        <w:rPr>
          <w:rFonts w:hint="eastAsia" w:hAnsi="宋体"/>
          <w:color w:val="auto"/>
          <w:sz w:val="32"/>
          <w:szCs w:val="32"/>
          <w:highlight w:val="none"/>
        </w:rPr>
      </w:pPr>
      <w:r>
        <w:rPr>
          <w:rFonts w:hint="eastAsia" w:hAnsi="宋体"/>
          <w:color w:val="auto"/>
          <w:sz w:val="32"/>
          <w:szCs w:val="32"/>
          <w:highlight w:val="none"/>
        </w:rPr>
        <w:t xml:space="preserve">                            </w:t>
      </w:r>
      <w:r>
        <w:rPr>
          <w:rFonts w:hint="eastAsia" w:hAnsi="宋体"/>
          <w:color w:val="auto"/>
          <w:sz w:val="32"/>
          <w:szCs w:val="32"/>
          <w:highlight w:val="none"/>
          <w:u w:val="single"/>
        </w:rPr>
        <w:t xml:space="preserve"> 正/副 </w:t>
      </w:r>
      <w:r>
        <w:rPr>
          <w:rFonts w:hint="eastAsia" w:hAnsi="宋体"/>
          <w:color w:val="auto"/>
          <w:sz w:val="32"/>
          <w:szCs w:val="32"/>
          <w:highlight w:val="none"/>
        </w:rPr>
        <w:t>本</w:t>
      </w:r>
    </w:p>
    <w:p>
      <w:pPr>
        <w:pStyle w:val="11"/>
        <w:jc w:val="center"/>
        <w:rPr>
          <w:rFonts w:hint="eastAsia" w:hAnsi="宋体"/>
          <w:color w:val="auto"/>
          <w:sz w:val="32"/>
          <w:szCs w:val="32"/>
          <w:highlight w:val="none"/>
        </w:rPr>
      </w:pPr>
    </w:p>
    <w:p>
      <w:pPr>
        <w:pStyle w:val="11"/>
        <w:jc w:val="center"/>
        <w:rPr>
          <w:rFonts w:hint="eastAsia" w:hAnsi="宋体"/>
          <w:color w:val="auto"/>
          <w:sz w:val="32"/>
          <w:szCs w:val="32"/>
          <w:highlight w:val="none"/>
        </w:rPr>
      </w:pPr>
      <w:r>
        <w:rPr>
          <w:rFonts w:hint="eastAsia" w:hAnsi="宋体"/>
          <w:color w:val="auto"/>
          <w:sz w:val="32"/>
          <w:szCs w:val="32"/>
          <w:highlight w:val="none"/>
        </w:rPr>
        <w:t>××××××（竞标人名称）</w:t>
      </w:r>
    </w:p>
    <w:p>
      <w:pPr>
        <w:pStyle w:val="11"/>
        <w:jc w:val="center"/>
        <w:rPr>
          <w:rFonts w:hint="eastAsia" w:hAnsi="宋体"/>
          <w:color w:val="auto"/>
          <w:sz w:val="32"/>
          <w:szCs w:val="32"/>
          <w:highlight w:val="none"/>
        </w:rPr>
      </w:pPr>
    </w:p>
    <w:p>
      <w:pPr>
        <w:pStyle w:val="11"/>
        <w:jc w:val="center"/>
        <w:rPr>
          <w:rFonts w:hint="eastAsia" w:hAnsi="宋体"/>
          <w:color w:val="auto"/>
          <w:sz w:val="32"/>
          <w:szCs w:val="32"/>
          <w:highlight w:val="none"/>
        </w:rPr>
      </w:pPr>
    </w:p>
    <w:p>
      <w:pPr>
        <w:pStyle w:val="11"/>
        <w:jc w:val="center"/>
        <w:rPr>
          <w:rFonts w:hint="eastAsia" w:hAnsi="宋体"/>
          <w:b/>
          <w:bCs/>
          <w:color w:val="auto"/>
          <w:sz w:val="36"/>
          <w:szCs w:val="36"/>
          <w:highlight w:val="none"/>
        </w:rPr>
      </w:pPr>
      <w:r>
        <w:rPr>
          <w:rFonts w:hint="eastAsia" w:hAnsi="宋体"/>
          <w:b/>
          <w:bCs/>
          <w:color w:val="auto"/>
          <w:sz w:val="36"/>
          <w:szCs w:val="36"/>
          <w:highlight w:val="none"/>
        </w:rPr>
        <w:t>竞 标 文 件</w:t>
      </w:r>
    </w:p>
    <w:p>
      <w:pPr>
        <w:pStyle w:val="11"/>
        <w:jc w:val="center"/>
        <w:rPr>
          <w:rFonts w:hint="eastAsia" w:hAnsi="宋体"/>
          <w:color w:val="auto"/>
          <w:sz w:val="32"/>
          <w:szCs w:val="32"/>
          <w:highlight w:val="none"/>
        </w:rPr>
      </w:pPr>
    </w:p>
    <w:p>
      <w:pPr>
        <w:pStyle w:val="11"/>
        <w:jc w:val="center"/>
        <w:rPr>
          <w:rFonts w:hint="eastAsia" w:hAnsi="宋体"/>
          <w:color w:val="auto"/>
          <w:sz w:val="32"/>
          <w:szCs w:val="32"/>
          <w:highlight w:val="none"/>
        </w:rPr>
      </w:pPr>
    </w:p>
    <w:p>
      <w:pPr>
        <w:pStyle w:val="11"/>
        <w:ind w:firstLine="2560" w:firstLineChars="800"/>
        <w:rPr>
          <w:rFonts w:hint="eastAsia" w:hAnsi="宋体"/>
          <w:color w:val="auto"/>
          <w:sz w:val="32"/>
          <w:szCs w:val="32"/>
          <w:highlight w:val="none"/>
          <w:u w:val="single"/>
        </w:rPr>
      </w:pPr>
      <w:r>
        <w:rPr>
          <w:rFonts w:hint="eastAsia" w:hAnsi="宋体"/>
          <w:color w:val="auto"/>
          <w:sz w:val="32"/>
          <w:szCs w:val="32"/>
          <w:highlight w:val="none"/>
        </w:rPr>
        <w:t>项目名称：</w:t>
      </w:r>
      <w:r>
        <w:rPr>
          <w:rFonts w:hint="eastAsia" w:hAnsi="宋体"/>
          <w:color w:val="auto"/>
          <w:sz w:val="32"/>
          <w:szCs w:val="32"/>
          <w:highlight w:val="none"/>
          <w:u w:val="single"/>
        </w:rPr>
        <w:t xml:space="preserve">               </w:t>
      </w:r>
    </w:p>
    <w:p>
      <w:pPr>
        <w:pStyle w:val="11"/>
        <w:ind w:firstLine="2560" w:firstLineChars="800"/>
        <w:rPr>
          <w:rFonts w:hint="eastAsia" w:hAnsi="宋体"/>
          <w:color w:val="auto"/>
          <w:sz w:val="32"/>
          <w:szCs w:val="32"/>
          <w:highlight w:val="none"/>
          <w:u w:val="single"/>
        </w:rPr>
      </w:pPr>
      <w:r>
        <w:rPr>
          <w:rFonts w:hint="eastAsia" w:hAnsi="宋体"/>
          <w:color w:val="auto"/>
          <w:sz w:val="32"/>
          <w:szCs w:val="32"/>
          <w:highlight w:val="none"/>
        </w:rPr>
        <w:t>项目编号：</w:t>
      </w:r>
      <w:r>
        <w:rPr>
          <w:rFonts w:hint="eastAsia" w:hAnsi="宋体"/>
          <w:color w:val="auto"/>
          <w:sz w:val="32"/>
          <w:szCs w:val="32"/>
          <w:highlight w:val="none"/>
          <w:u w:val="single"/>
        </w:rPr>
        <w:t xml:space="preserve">               </w:t>
      </w:r>
    </w:p>
    <w:p>
      <w:pPr>
        <w:pStyle w:val="11"/>
        <w:ind w:firstLine="2560" w:firstLineChars="800"/>
        <w:rPr>
          <w:rFonts w:hint="eastAsia" w:hAnsi="宋体"/>
          <w:color w:val="auto"/>
          <w:sz w:val="32"/>
          <w:szCs w:val="32"/>
          <w:highlight w:val="none"/>
          <w:u w:val="single"/>
        </w:rPr>
      </w:pPr>
    </w:p>
    <w:p>
      <w:pPr>
        <w:pStyle w:val="11"/>
        <w:ind w:firstLine="2560" w:firstLineChars="800"/>
        <w:rPr>
          <w:rFonts w:hint="eastAsia" w:hAnsi="宋体"/>
          <w:color w:val="auto"/>
          <w:sz w:val="32"/>
          <w:szCs w:val="32"/>
          <w:highlight w:val="none"/>
          <w:u w:val="single"/>
        </w:rPr>
      </w:pPr>
    </w:p>
    <w:p>
      <w:pPr>
        <w:pStyle w:val="11"/>
        <w:ind w:firstLine="2560" w:firstLineChars="800"/>
        <w:rPr>
          <w:rFonts w:hint="eastAsia" w:hAnsi="宋体"/>
          <w:color w:val="auto"/>
          <w:sz w:val="32"/>
          <w:szCs w:val="32"/>
          <w:highlight w:val="none"/>
          <w:u w:val="single"/>
        </w:rPr>
      </w:pPr>
    </w:p>
    <w:p>
      <w:pPr>
        <w:pStyle w:val="11"/>
        <w:ind w:firstLine="2560" w:firstLineChars="800"/>
        <w:rPr>
          <w:rFonts w:hint="eastAsia" w:hAnsi="宋体"/>
          <w:color w:val="auto"/>
          <w:sz w:val="32"/>
          <w:szCs w:val="32"/>
          <w:highlight w:val="none"/>
          <w:u w:val="single"/>
        </w:rPr>
      </w:pPr>
    </w:p>
    <w:p>
      <w:pPr>
        <w:pStyle w:val="11"/>
        <w:ind w:firstLine="480" w:firstLineChars="150"/>
        <w:rPr>
          <w:rFonts w:hint="eastAsia" w:hAnsi="宋体"/>
          <w:color w:val="auto"/>
          <w:sz w:val="32"/>
          <w:szCs w:val="32"/>
          <w:highlight w:val="none"/>
          <w:u w:val="single"/>
        </w:rPr>
      </w:pPr>
      <w:r>
        <w:rPr>
          <w:rFonts w:hint="eastAsia" w:hAnsi="宋体"/>
          <w:color w:val="auto"/>
          <w:sz w:val="32"/>
          <w:szCs w:val="32"/>
          <w:highlight w:val="none"/>
        </w:rPr>
        <w:t>竞标人：</w:t>
      </w:r>
      <w:r>
        <w:rPr>
          <w:rFonts w:hint="eastAsia" w:hAnsi="宋体"/>
          <w:color w:val="auto"/>
          <w:sz w:val="32"/>
          <w:szCs w:val="32"/>
          <w:highlight w:val="none"/>
          <w:u w:val="single"/>
        </w:rPr>
        <w:t xml:space="preserve">                           （单位公章）</w:t>
      </w:r>
    </w:p>
    <w:p>
      <w:pPr>
        <w:pStyle w:val="11"/>
        <w:ind w:firstLine="480" w:firstLineChars="150"/>
        <w:rPr>
          <w:rFonts w:hint="eastAsia" w:hAnsi="宋体"/>
          <w:color w:val="auto"/>
          <w:sz w:val="32"/>
          <w:szCs w:val="32"/>
          <w:highlight w:val="none"/>
        </w:rPr>
      </w:pPr>
      <w:r>
        <w:rPr>
          <w:rFonts w:hint="eastAsia" w:hAnsi="宋体"/>
          <w:color w:val="auto"/>
          <w:sz w:val="32"/>
          <w:szCs w:val="32"/>
          <w:highlight w:val="none"/>
        </w:rPr>
        <w:t>法定代表人或其委托代理人：</w:t>
      </w:r>
      <w:r>
        <w:rPr>
          <w:rFonts w:hint="eastAsia" w:hAnsi="宋体"/>
          <w:color w:val="auto"/>
          <w:sz w:val="32"/>
          <w:szCs w:val="32"/>
          <w:highlight w:val="none"/>
          <w:u w:val="single"/>
        </w:rPr>
        <w:t xml:space="preserve">              （签名）</w:t>
      </w:r>
    </w:p>
    <w:p>
      <w:pPr>
        <w:pStyle w:val="11"/>
        <w:ind w:firstLine="480" w:firstLineChars="150"/>
        <w:rPr>
          <w:rFonts w:hint="eastAsia" w:hAnsi="宋体"/>
          <w:color w:val="auto"/>
          <w:sz w:val="32"/>
          <w:szCs w:val="32"/>
          <w:highlight w:val="none"/>
        </w:rPr>
      </w:pPr>
    </w:p>
    <w:p>
      <w:pPr>
        <w:pStyle w:val="11"/>
        <w:ind w:firstLine="1760" w:firstLineChars="550"/>
        <w:rPr>
          <w:rFonts w:hAnsi="宋体"/>
          <w:color w:val="auto"/>
          <w:sz w:val="32"/>
          <w:szCs w:val="32"/>
          <w:highlight w:val="none"/>
        </w:rPr>
      </w:pPr>
      <w:r>
        <w:rPr>
          <w:rFonts w:hint="eastAsia" w:hAnsi="宋体"/>
          <w:color w:val="auto"/>
          <w:sz w:val="32"/>
          <w:szCs w:val="32"/>
          <w:highlight w:val="none"/>
        </w:rPr>
        <w:t>日期：</w:t>
      </w:r>
      <w:r>
        <w:rPr>
          <w:rFonts w:hint="eastAsia" w:hAnsi="宋体"/>
          <w:color w:val="auto"/>
          <w:sz w:val="32"/>
          <w:szCs w:val="32"/>
          <w:highlight w:val="none"/>
          <w:u w:val="single"/>
        </w:rPr>
        <w:t xml:space="preserve">         </w:t>
      </w:r>
      <w:r>
        <w:rPr>
          <w:rFonts w:hint="eastAsia" w:hAnsi="宋体"/>
          <w:color w:val="auto"/>
          <w:sz w:val="32"/>
          <w:szCs w:val="32"/>
          <w:highlight w:val="none"/>
        </w:rPr>
        <w:t>年</w:t>
      </w:r>
      <w:r>
        <w:rPr>
          <w:rFonts w:hint="eastAsia" w:hAnsi="宋体"/>
          <w:color w:val="auto"/>
          <w:sz w:val="32"/>
          <w:szCs w:val="32"/>
          <w:highlight w:val="none"/>
          <w:u w:val="single"/>
        </w:rPr>
        <w:t xml:space="preserve">     </w:t>
      </w:r>
      <w:r>
        <w:rPr>
          <w:rFonts w:hint="eastAsia" w:hAnsi="宋体"/>
          <w:color w:val="auto"/>
          <w:sz w:val="32"/>
          <w:szCs w:val="32"/>
          <w:highlight w:val="none"/>
        </w:rPr>
        <w:t>月</w:t>
      </w:r>
      <w:r>
        <w:rPr>
          <w:rFonts w:hint="eastAsia" w:hAnsi="宋体"/>
          <w:color w:val="auto"/>
          <w:sz w:val="32"/>
          <w:szCs w:val="32"/>
          <w:highlight w:val="none"/>
          <w:u w:val="single"/>
        </w:rPr>
        <w:t xml:space="preserve">     </w:t>
      </w:r>
      <w:r>
        <w:rPr>
          <w:rFonts w:hint="eastAsia" w:hAnsi="宋体"/>
          <w:color w:val="auto"/>
          <w:sz w:val="32"/>
          <w:szCs w:val="32"/>
          <w:highlight w:val="none"/>
        </w:rPr>
        <w:t>日</w:t>
      </w:r>
    </w:p>
    <w:p>
      <w:pPr>
        <w:pStyle w:val="11"/>
        <w:jc w:val="center"/>
        <w:rPr>
          <w:rFonts w:hAnsi="宋体"/>
          <w:color w:val="auto"/>
          <w:sz w:val="32"/>
          <w:szCs w:val="32"/>
          <w:highlight w:val="none"/>
        </w:rPr>
      </w:pPr>
      <w:r>
        <w:rPr>
          <w:rFonts w:hAnsi="宋体"/>
          <w:color w:val="auto"/>
          <w:sz w:val="32"/>
          <w:szCs w:val="32"/>
          <w:highlight w:val="none"/>
        </w:rPr>
        <w:br w:type="page"/>
      </w:r>
    </w:p>
    <w:p>
      <w:pPr>
        <w:pStyle w:val="11"/>
        <w:jc w:val="center"/>
        <w:rPr>
          <w:rFonts w:hAnsi="宋体"/>
          <w:color w:val="auto"/>
          <w:sz w:val="32"/>
          <w:szCs w:val="32"/>
          <w:highlight w:val="none"/>
        </w:rPr>
      </w:pPr>
    </w:p>
    <w:p>
      <w:pPr>
        <w:pStyle w:val="11"/>
        <w:jc w:val="center"/>
        <w:rPr>
          <w:rFonts w:hint="eastAsia" w:hAnsi="宋体"/>
          <w:b/>
          <w:bCs/>
          <w:color w:val="auto"/>
          <w:sz w:val="32"/>
          <w:szCs w:val="32"/>
          <w:highlight w:val="none"/>
        </w:rPr>
      </w:pPr>
      <w:r>
        <w:rPr>
          <w:rFonts w:hint="eastAsia" w:hAnsi="宋体"/>
          <w:b/>
          <w:bCs/>
          <w:color w:val="auto"/>
          <w:sz w:val="32"/>
          <w:szCs w:val="32"/>
          <w:highlight w:val="none"/>
        </w:rPr>
        <w:t>目    录</w:t>
      </w:r>
    </w:p>
    <w:p>
      <w:pPr>
        <w:rPr>
          <w:rFonts w:hint="eastAsia"/>
          <w:color w:val="auto"/>
          <w:highlight w:val="none"/>
        </w:rPr>
      </w:pPr>
    </w:p>
    <w:p>
      <w:pPr>
        <w:pStyle w:val="11"/>
        <w:spacing w:line="416" w:lineRule="exact"/>
        <w:ind w:firstLine="560" w:firstLineChars="200"/>
        <w:rPr>
          <w:rFonts w:hint="eastAsia" w:hAnsi="宋体"/>
          <w:color w:val="auto"/>
          <w:sz w:val="28"/>
          <w:szCs w:val="28"/>
          <w:highlight w:val="none"/>
        </w:rPr>
      </w:pP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lang w:val="en-US" w:eastAsia="zh-CN"/>
        </w:rPr>
        <w:t>1</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竞标函</w:t>
      </w:r>
      <w:r>
        <w:rPr>
          <w:rFonts w:hint="eastAsia" w:asciiTheme="minorEastAsia" w:hAnsiTheme="minorEastAsia" w:eastAsiaTheme="minorEastAsia" w:cstheme="minorEastAsia"/>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（2</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竞标报价表</w:t>
      </w:r>
      <w:r>
        <w:rPr>
          <w:rFonts w:hint="eastAsia" w:asciiTheme="minorEastAsia" w:hAnsiTheme="minorEastAsia" w:eastAsiaTheme="minorEastAsia" w:cstheme="minorEastAsia"/>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lang w:val="en-US" w:eastAsia="zh-CN"/>
        </w:rPr>
        <w:t>3</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货物规格偏离表</w:t>
      </w:r>
      <w:r>
        <w:rPr>
          <w:rFonts w:hint="eastAsia" w:asciiTheme="minorEastAsia" w:hAnsiTheme="minorEastAsia" w:eastAsiaTheme="minorEastAsia" w:cstheme="minorEastAsia"/>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（4）</w:t>
      </w:r>
      <w:r>
        <w:rPr>
          <w:rFonts w:hint="eastAsia" w:asciiTheme="minorEastAsia" w:hAnsiTheme="minorEastAsia" w:eastAsiaTheme="minorEastAsia" w:cstheme="minorEastAsia"/>
          <w:b/>
          <w:bCs/>
          <w:color w:val="auto"/>
          <w:sz w:val="28"/>
          <w:szCs w:val="28"/>
          <w:highlight w:val="none"/>
        </w:rPr>
        <w:t>资格证明文件</w:t>
      </w:r>
      <w:r>
        <w:rPr>
          <w:rFonts w:hint="eastAsia" w:asciiTheme="minorEastAsia" w:hAnsiTheme="minorEastAsia" w:eastAsiaTheme="minorEastAsia" w:cstheme="minorEastAsia"/>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（5）</w:t>
      </w:r>
      <w:r>
        <w:rPr>
          <w:rFonts w:hint="eastAsia" w:asciiTheme="minorEastAsia" w:hAnsiTheme="minorEastAsia" w:eastAsiaTheme="minorEastAsia" w:cstheme="minorEastAsia"/>
          <w:b/>
          <w:bCs/>
          <w:color w:val="auto"/>
          <w:sz w:val="28"/>
          <w:szCs w:val="28"/>
          <w:highlight w:val="none"/>
        </w:rPr>
        <w:t>货物合格证明文件</w:t>
      </w:r>
      <w:r>
        <w:rPr>
          <w:rFonts w:hint="eastAsia" w:asciiTheme="minorEastAsia" w:hAnsiTheme="minorEastAsia" w:eastAsiaTheme="minorEastAsia" w:cstheme="minorEastAsia"/>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（6）</w:t>
      </w:r>
      <w:r>
        <w:rPr>
          <w:rFonts w:hint="eastAsia" w:asciiTheme="minorEastAsia" w:hAnsiTheme="minorEastAsia" w:eastAsiaTheme="minorEastAsia" w:cstheme="minorEastAsia"/>
          <w:b/>
          <w:bCs/>
          <w:color w:val="auto"/>
          <w:sz w:val="28"/>
          <w:szCs w:val="28"/>
          <w:highlight w:val="none"/>
        </w:rPr>
        <w:t>售后服务承诺书</w:t>
      </w:r>
      <w:r>
        <w:rPr>
          <w:rFonts w:hint="eastAsia" w:asciiTheme="minorEastAsia" w:hAnsiTheme="minorEastAsia" w:eastAsiaTheme="minorEastAsia" w:cstheme="minorEastAsia"/>
          <w:b/>
          <w:bCs/>
          <w:color w:val="auto"/>
          <w:sz w:val="28"/>
          <w:szCs w:val="28"/>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（7）</w:t>
      </w:r>
      <w:r>
        <w:rPr>
          <w:rFonts w:hint="eastAsia" w:asciiTheme="minorEastAsia" w:hAnsiTheme="minorEastAsia" w:eastAsiaTheme="minorEastAsia" w:cstheme="minorEastAsia"/>
          <w:b/>
          <w:bCs/>
          <w:color w:val="auto"/>
          <w:sz w:val="28"/>
          <w:szCs w:val="28"/>
          <w:highlight w:val="none"/>
        </w:rPr>
        <w:t>竞标人认为有必要提供的其它材料</w:t>
      </w:r>
      <w:r>
        <w:rPr>
          <w:rFonts w:hint="eastAsia" w:asciiTheme="minorEastAsia" w:hAnsiTheme="minorEastAsia" w:eastAsiaTheme="minorEastAsia" w:cstheme="minorEastAsia"/>
          <w:b/>
          <w:bCs/>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Theme="minorEastAsia" w:hAnsiTheme="minorEastAsia" w:eastAsiaTheme="minorEastAsia" w:cstheme="minorEastAsia"/>
          <w:b/>
          <w:bCs/>
          <w:color w:val="auto"/>
          <w:sz w:val="28"/>
          <w:szCs w:val="28"/>
          <w:highlight w:val="none"/>
          <w:lang w:val="en-US" w:eastAsia="zh-CN"/>
        </w:rPr>
      </w:pPr>
    </w:p>
    <w:p>
      <w:pPr>
        <w:pStyle w:val="11"/>
        <w:spacing w:line="360" w:lineRule="auto"/>
        <w:ind w:firstLine="528" w:firstLineChars="188"/>
        <w:rPr>
          <w:rFonts w:hint="eastAsia" w:asciiTheme="minorEastAsia" w:hAnsiTheme="minorEastAsia" w:eastAsiaTheme="minorEastAsia" w:cstheme="minorEastAsia"/>
          <w:b/>
          <w:bCs/>
          <w:color w:val="auto"/>
          <w:sz w:val="28"/>
          <w:szCs w:val="28"/>
          <w:highlight w:val="none"/>
        </w:rPr>
      </w:pPr>
    </w:p>
    <w:p>
      <w:pPr>
        <w:pStyle w:val="11"/>
        <w:rPr>
          <w:rFonts w:hint="eastAsia" w:hAnsi="宋体"/>
          <w:color w:val="auto"/>
          <w:sz w:val="28"/>
          <w:szCs w:val="28"/>
          <w:highlight w:val="none"/>
        </w:rPr>
      </w:pPr>
    </w:p>
    <w:p>
      <w:pPr>
        <w:pStyle w:val="11"/>
        <w:widowControl w:val="0"/>
        <w:numPr>
          <w:ilvl w:val="0"/>
          <w:numId w:val="0"/>
        </w:numPr>
        <w:wordWrap/>
        <w:adjustRightInd/>
        <w:snapToGrid/>
        <w:spacing w:line="360" w:lineRule="exact"/>
        <w:jc w:val="center"/>
        <w:textAlignment w:val="auto"/>
        <w:rPr>
          <w:rFonts w:hint="eastAsia" w:ascii="宋体" w:hAnsi="宋体" w:eastAsia="宋体" w:cs="宋体"/>
          <w:b/>
          <w:color w:val="auto"/>
          <w:sz w:val="36"/>
          <w:szCs w:val="36"/>
          <w:highlight w:val="none"/>
        </w:rPr>
      </w:pPr>
      <w:r>
        <w:rPr>
          <w:rFonts w:hAnsi="宋体"/>
          <w:b/>
          <w:color w:val="auto"/>
          <w:sz w:val="32"/>
          <w:highlight w:val="none"/>
        </w:rPr>
        <w:br w:type="page"/>
      </w:r>
      <w:r>
        <w:rPr>
          <w:rFonts w:hint="eastAsia" w:hAnsi="宋体"/>
          <w:b/>
          <w:color w:val="auto"/>
          <w:sz w:val="28"/>
          <w:szCs w:val="28"/>
          <w:highlight w:val="none"/>
          <w:lang w:eastAsia="zh-CN"/>
        </w:rPr>
        <w:t>（</w:t>
      </w:r>
      <w:r>
        <w:rPr>
          <w:rFonts w:hint="eastAsia" w:hAnsi="宋体"/>
          <w:b/>
          <w:color w:val="auto"/>
          <w:sz w:val="28"/>
          <w:szCs w:val="28"/>
          <w:highlight w:val="none"/>
          <w:lang w:val="en-US" w:eastAsia="zh-CN"/>
        </w:rPr>
        <w:t>1</w:t>
      </w:r>
      <w:r>
        <w:rPr>
          <w:rFonts w:hint="eastAsia" w:hAnsi="宋体"/>
          <w:b/>
          <w:color w:val="auto"/>
          <w:sz w:val="28"/>
          <w:szCs w:val="28"/>
          <w:highlight w:val="none"/>
          <w:lang w:eastAsia="zh-CN"/>
        </w:rPr>
        <w:t>）</w:t>
      </w:r>
      <w:r>
        <w:rPr>
          <w:rFonts w:hint="eastAsia" w:ascii="宋体" w:hAnsi="宋体" w:eastAsia="宋体" w:cs="宋体"/>
          <w:b/>
          <w:color w:val="auto"/>
          <w:sz w:val="28"/>
          <w:szCs w:val="28"/>
          <w:highlight w:val="none"/>
        </w:rPr>
        <w:t>竞 标 函（格 式）</w:t>
      </w:r>
    </w:p>
    <w:p>
      <w:pPr>
        <w:numPr>
          <w:ilvl w:val="0"/>
          <w:numId w:val="0"/>
        </w:numPr>
        <w:rPr>
          <w:rFonts w:hint="eastAsia"/>
          <w:color w:val="auto"/>
          <w:highlight w:val="none"/>
        </w:rPr>
      </w:pPr>
    </w:p>
    <w:p>
      <w:pPr>
        <w:pStyle w:val="11"/>
        <w:widowControl w:val="0"/>
        <w:wordWrap/>
        <w:adjustRightInd/>
        <w:snapToGrid/>
        <w:spacing w:line="440" w:lineRule="exact"/>
        <w:ind w:firstLine="178" w:firstLineChars="85"/>
        <w:textAlignment w:val="auto"/>
        <w:rPr>
          <w:rFonts w:hint="eastAsia" w:hAnsi="宋体"/>
          <w:b/>
          <w:color w:val="auto"/>
          <w:sz w:val="21"/>
          <w:szCs w:val="21"/>
          <w:highlight w:val="none"/>
        </w:rPr>
      </w:pPr>
      <w:r>
        <w:rPr>
          <w:rFonts w:hint="eastAsia" w:hAnsi="宋体"/>
          <w:color w:val="auto"/>
          <w:sz w:val="21"/>
          <w:szCs w:val="21"/>
          <w:highlight w:val="none"/>
        </w:rPr>
        <w:t>致：</w:t>
      </w:r>
      <w:r>
        <w:rPr>
          <w:rFonts w:hint="eastAsia" w:hAnsi="宋体"/>
          <w:color w:val="auto"/>
          <w:sz w:val="21"/>
          <w:szCs w:val="21"/>
          <w:highlight w:val="none"/>
          <w:lang w:eastAsia="zh-CN"/>
        </w:rPr>
        <w:t>广西德胜工程项目管理有限公司</w:t>
      </w:r>
      <w:r>
        <w:rPr>
          <w:rFonts w:hint="eastAsia" w:hAnsi="宋体"/>
          <w:color w:val="auto"/>
          <w:sz w:val="21"/>
          <w:szCs w:val="21"/>
          <w:highlight w:val="none"/>
        </w:rPr>
        <w:t xml:space="preserve">  </w:t>
      </w:r>
    </w:p>
    <w:p>
      <w:pPr>
        <w:pStyle w:val="11"/>
        <w:widowControl w:val="0"/>
        <w:wordWrap/>
        <w:adjustRightInd/>
        <w:snapToGrid/>
        <w:spacing w:line="440" w:lineRule="exact"/>
        <w:ind w:left="210" w:leftChars="100" w:firstLine="420" w:firstLineChars="200"/>
        <w:textAlignment w:val="auto"/>
        <w:rPr>
          <w:rFonts w:hint="eastAsia" w:hAnsi="宋体"/>
          <w:color w:val="auto"/>
          <w:sz w:val="21"/>
          <w:szCs w:val="21"/>
          <w:highlight w:val="none"/>
        </w:rPr>
      </w:pPr>
      <w:r>
        <w:rPr>
          <w:rFonts w:hint="eastAsia" w:hAnsi="宋体"/>
          <w:color w:val="auto"/>
          <w:sz w:val="21"/>
          <w:szCs w:val="21"/>
          <w:highlight w:val="none"/>
        </w:rPr>
        <w:t>根据贵方</w:t>
      </w:r>
      <w:r>
        <w:rPr>
          <w:rFonts w:hint="eastAsia" w:hAnsi="宋体"/>
          <w:color w:val="auto"/>
          <w:sz w:val="21"/>
          <w:szCs w:val="21"/>
          <w:highlight w:val="none"/>
          <w:u w:val="single"/>
        </w:rPr>
        <w:t xml:space="preserve">               </w:t>
      </w:r>
      <w:r>
        <w:rPr>
          <w:rFonts w:hint="eastAsia" w:hAnsi="宋体"/>
          <w:color w:val="auto"/>
          <w:sz w:val="21"/>
          <w:szCs w:val="21"/>
          <w:highlight w:val="none"/>
        </w:rPr>
        <w:t>采购项目</w:t>
      </w:r>
      <w:r>
        <w:rPr>
          <w:rFonts w:hint="eastAsia" w:hAnsi="宋体"/>
          <w:color w:val="auto"/>
          <w:sz w:val="21"/>
          <w:szCs w:val="21"/>
          <w:highlight w:val="none"/>
          <w:lang w:eastAsia="zh-CN"/>
        </w:rPr>
        <w:t>竞争性谈判文件</w:t>
      </w:r>
      <w:r>
        <w:rPr>
          <w:rFonts w:hint="eastAsia" w:hAnsi="宋体"/>
          <w:color w:val="auto"/>
          <w:sz w:val="21"/>
          <w:szCs w:val="21"/>
          <w:highlight w:val="none"/>
        </w:rPr>
        <w:t>，项目编号</w:t>
      </w:r>
      <w:r>
        <w:rPr>
          <w:rFonts w:hint="eastAsia" w:hAnsi="宋体"/>
          <w:color w:val="auto"/>
          <w:sz w:val="21"/>
          <w:szCs w:val="21"/>
          <w:highlight w:val="none"/>
          <w:u w:val="single"/>
        </w:rPr>
        <w:t xml:space="preserve">                 </w:t>
      </w:r>
      <w:r>
        <w:rPr>
          <w:rFonts w:hint="eastAsia" w:hAnsi="宋体"/>
          <w:color w:val="auto"/>
          <w:sz w:val="21"/>
          <w:szCs w:val="21"/>
          <w:highlight w:val="none"/>
        </w:rPr>
        <w:t>，正式授权下述签字人</w:t>
      </w:r>
      <w:r>
        <w:rPr>
          <w:rFonts w:hint="eastAsia" w:hAnsi="宋体"/>
          <w:color w:val="auto"/>
          <w:sz w:val="21"/>
          <w:szCs w:val="21"/>
          <w:highlight w:val="none"/>
          <w:u w:val="single"/>
        </w:rPr>
        <w:t xml:space="preserve">        </w:t>
      </w:r>
      <w:r>
        <w:rPr>
          <w:rFonts w:hint="eastAsia" w:hAnsi="宋体"/>
          <w:color w:val="auto"/>
          <w:sz w:val="21"/>
          <w:szCs w:val="21"/>
          <w:highlight w:val="none"/>
        </w:rPr>
        <w:t>（姓名和职务）代表竞标人</w:t>
      </w:r>
      <w:r>
        <w:rPr>
          <w:rFonts w:hint="eastAsia" w:hAnsi="宋体"/>
          <w:color w:val="auto"/>
          <w:sz w:val="21"/>
          <w:szCs w:val="21"/>
          <w:highlight w:val="none"/>
          <w:u w:val="single"/>
        </w:rPr>
        <w:t xml:space="preserve">                             （</w:t>
      </w:r>
      <w:r>
        <w:rPr>
          <w:rFonts w:hint="eastAsia" w:hAnsi="宋体"/>
          <w:color w:val="auto"/>
          <w:sz w:val="21"/>
          <w:szCs w:val="21"/>
          <w:highlight w:val="none"/>
        </w:rPr>
        <w:t>竞标单位名称），提交下述文件正本一份，副本三份。</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1、竞标函；</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2、竞标报价表；</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3、货物规格偏离表；</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4、资格证明文件；</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5、货物合格证明文件；</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6、售后服务承诺书；</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lang w:val="en-US" w:eastAsia="zh-CN"/>
        </w:rPr>
        <w:t>7</w:t>
      </w:r>
      <w:r>
        <w:rPr>
          <w:rFonts w:hint="eastAsia" w:hAnsi="宋体"/>
          <w:color w:val="auto"/>
          <w:sz w:val="21"/>
          <w:szCs w:val="21"/>
          <w:highlight w:val="none"/>
        </w:rPr>
        <w:t>、竞标人认为有必要提供的其它材料。</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据此函，签字人兹宣布同意如下：</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1、我方同意在竞标人须知规定的截标日期起遵循本竞标文件，在竞标人须知第14条规定的竞标有效期满之前均具有约束力，并按时到场参加谈判。</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2、我方承诺已经具备《中华人民共和国政府采购法》中规定的参加政府采购活动的供应商应当具备的条件：</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（1）具有独立承担民事责任的能力；</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（2）具有良好的商业信誉和健全的财务会计制度；</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（3）具有履行合同所必需的设备和专业材质能力；</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（4）有依法缴纳税收和社会保障资金的良好记录；</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（5）参加此项采购活动前三年内，在经营活动中没有重大违法记录。</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3、我方根据采购文件书的规定，承担完成合同的责任和义务。</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4、我方已详细审查全部竞争性谈判采购文件书，包括修改文件（如有的话）和有关附件，我方将自行承担因对全部竞争性谈判采购文件书理解不正确或误解而产生的相应后果。</w:t>
      </w:r>
    </w:p>
    <w:p>
      <w:pPr>
        <w:widowControl w:val="0"/>
        <w:tabs>
          <w:tab w:val="left" w:pos="7560"/>
        </w:tabs>
        <w:wordWrap/>
        <w:adjustRightInd/>
        <w:snapToGrid/>
        <w:spacing w:line="440" w:lineRule="exact"/>
        <w:ind w:firstLine="442"/>
        <w:textAlignment w:val="auto"/>
        <w:rPr>
          <w:rFonts w:hint="eastAsia" w:hAnsi="宋体"/>
          <w:color w:val="auto"/>
          <w:sz w:val="21"/>
          <w:szCs w:val="21"/>
          <w:highlight w:val="none"/>
        </w:rPr>
      </w:pPr>
      <w:r>
        <w:rPr>
          <w:rFonts w:hint="eastAsia" w:ascii="宋体" w:hAnsi="宋体" w:eastAsia="宋体" w:cs="宋体"/>
          <w:color w:val="auto"/>
          <w:sz w:val="21"/>
          <w:szCs w:val="21"/>
          <w:highlight w:val="none"/>
        </w:rPr>
        <w:t>5、</w:t>
      </w:r>
      <w:r>
        <w:rPr>
          <w:rFonts w:hint="eastAsia" w:hAnsi="宋体"/>
          <w:color w:val="auto"/>
          <w:sz w:val="21"/>
          <w:szCs w:val="21"/>
          <w:highlight w:val="none"/>
        </w:rPr>
        <w:t>如果在竞标截止时间后的竞标有效期内撤回竞标或者有其他违约行为，贵方可对我方的竞标保证金不予退还。</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6、同意向贵方提供贵方可能要求的与本竞标有关的任何数据或资料。</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7、若贵方需要，我方愿意提供我方作出的一切承诺的证明材料。</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8、我方将严格遵守《中华人民共和国政府采购法》第七十七条规定，供应商有下列情形之一的，处以采购金额5</w:t>
      </w:r>
      <w:r>
        <w:rPr>
          <w:rFonts w:hAnsi="宋体"/>
          <w:color w:val="auto"/>
          <w:sz w:val="21"/>
          <w:szCs w:val="21"/>
          <w:highlight w:val="none"/>
        </w:rPr>
        <w:t>‰</w:t>
      </w:r>
      <w:r>
        <w:rPr>
          <w:rFonts w:hint="eastAsia" w:hAnsi="宋体"/>
          <w:color w:val="auto"/>
          <w:sz w:val="21"/>
          <w:szCs w:val="21"/>
          <w:highlight w:val="none"/>
        </w:rPr>
        <w:t>以上10</w:t>
      </w:r>
      <w:r>
        <w:rPr>
          <w:rFonts w:hAnsi="宋体"/>
          <w:color w:val="auto"/>
          <w:sz w:val="21"/>
          <w:szCs w:val="21"/>
          <w:highlight w:val="none"/>
        </w:rPr>
        <w:t>‰</w:t>
      </w:r>
      <w:r>
        <w:rPr>
          <w:rFonts w:hint="eastAsia" w:hAnsi="宋体"/>
          <w:color w:val="auto"/>
          <w:sz w:val="21"/>
          <w:szCs w:val="21"/>
          <w:highlight w:val="none"/>
        </w:rPr>
        <w:t>以下的罚款，列入不良行为记录名单，在一到三年内禁止参加政府采购活动，有违法所得的，并处没收违法所得，情节严重的，由工商行政管理机关吊销营业执照；构成犯罪的，依法追究刑事责任：</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（1）提供虚假材料谋取成交的；</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（2）采取不正当手段诋毁、排挤其他供应商的；</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（3）与采购人、其他供应商或者采购代理机构恶意串通的；</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（4）向采购人、采购代理机构行贿或者提供其他不正当利益的；</w:t>
      </w:r>
    </w:p>
    <w:p>
      <w:pPr>
        <w:pStyle w:val="11"/>
        <w:widowControl w:val="0"/>
        <w:wordWrap/>
        <w:adjustRightInd/>
        <w:snapToGrid/>
        <w:spacing w:line="44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（5）拒绝有关部门监督检查或提供虚假情况的。</w:t>
      </w:r>
    </w:p>
    <w:p>
      <w:pPr>
        <w:widowControl w:val="0"/>
        <w:wordWrap/>
        <w:adjustRightInd/>
        <w:snapToGrid/>
        <w:spacing w:line="440" w:lineRule="exact"/>
        <w:textAlignment w:val="auto"/>
        <w:rPr>
          <w:rFonts w:hint="eastAsia" w:hAnsi="宋体"/>
          <w:color w:val="auto"/>
          <w:sz w:val="21"/>
          <w:szCs w:val="21"/>
          <w:highlight w:val="none"/>
        </w:rPr>
      </w:pPr>
    </w:p>
    <w:p>
      <w:pPr>
        <w:pStyle w:val="11"/>
        <w:widowControl w:val="0"/>
        <w:wordWrap/>
        <w:adjustRightInd/>
        <w:snapToGrid/>
        <w:spacing w:line="440" w:lineRule="exact"/>
        <w:textAlignment w:val="auto"/>
        <w:rPr>
          <w:rFonts w:hint="eastAsia" w:hAnsi="宋体"/>
          <w:color w:val="auto"/>
          <w:sz w:val="21"/>
          <w:szCs w:val="21"/>
          <w:highlight w:val="none"/>
        </w:rPr>
      </w:pP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与本竞标有关的正式通讯地址为：</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地址：</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邮政编码：</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w:t>
      </w:r>
    </w:p>
    <w:p>
      <w:pPr>
        <w:pStyle w:val="11"/>
        <w:widowControl w:val="0"/>
        <w:wordWrap/>
        <w:adjustRightInd/>
        <w:snapToGrid/>
        <w:spacing w:line="440" w:lineRule="exact"/>
        <w:ind w:firstLine="630" w:firstLineChars="300"/>
        <w:textAlignment w:val="auto"/>
        <w:rPr>
          <w:rFonts w:hint="eastAsia" w:hAnsi="宋体"/>
          <w:color w:val="auto"/>
          <w:sz w:val="21"/>
          <w:szCs w:val="21"/>
          <w:highlight w:val="none"/>
          <w:u w:val="single"/>
        </w:rPr>
      </w:pPr>
      <w:r>
        <w:rPr>
          <w:rFonts w:hint="eastAsia" w:hAnsi="宋体"/>
          <w:color w:val="auto"/>
          <w:sz w:val="21"/>
          <w:szCs w:val="21"/>
          <w:highlight w:val="none"/>
        </w:rPr>
        <w:t>电话或传真：</w:t>
      </w:r>
      <w:r>
        <w:rPr>
          <w:rFonts w:hint="eastAsia" w:hAnsi="宋体"/>
          <w:color w:val="auto"/>
          <w:sz w:val="21"/>
          <w:szCs w:val="21"/>
          <w:highlight w:val="none"/>
          <w:u w:val="single"/>
        </w:rPr>
        <w:t xml:space="preserve">                                     </w:t>
      </w:r>
    </w:p>
    <w:p>
      <w:pPr>
        <w:pStyle w:val="11"/>
        <w:widowControl w:val="0"/>
        <w:wordWrap/>
        <w:adjustRightInd/>
        <w:snapToGrid/>
        <w:spacing w:line="440" w:lineRule="exact"/>
        <w:ind w:firstLine="630" w:firstLineChars="300"/>
        <w:textAlignment w:val="auto"/>
        <w:rPr>
          <w:rFonts w:hint="eastAsia" w:hAnsi="宋体"/>
          <w:color w:val="auto"/>
          <w:sz w:val="21"/>
          <w:szCs w:val="21"/>
          <w:highlight w:val="none"/>
        </w:rPr>
      </w:pPr>
      <w:r>
        <w:rPr>
          <w:rFonts w:hint="eastAsia" w:hAnsi="宋体"/>
          <w:color w:val="auto"/>
          <w:sz w:val="21"/>
          <w:szCs w:val="21"/>
          <w:highlight w:val="none"/>
        </w:rPr>
        <w:t>开户名称：</w:t>
      </w:r>
      <w:r>
        <w:rPr>
          <w:rFonts w:hint="eastAsia" w:hAnsi="宋体"/>
          <w:color w:val="auto"/>
          <w:sz w:val="21"/>
          <w:szCs w:val="21"/>
          <w:highlight w:val="none"/>
          <w:u w:val="single"/>
        </w:rPr>
        <w:t xml:space="preserve">                                       </w:t>
      </w:r>
    </w:p>
    <w:p>
      <w:pPr>
        <w:pStyle w:val="11"/>
        <w:widowControl w:val="0"/>
        <w:wordWrap/>
        <w:adjustRightInd/>
        <w:snapToGrid/>
        <w:spacing w:line="440" w:lineRule="exact"/>
        <w:ind w:firstLine="630" w:firstLineChars="300"/>
        <w:textAlignment w:val="auto"/>
        <w:rPr>
          <w:rFonts w:hint="eastAsia" w:hAnsi="宋体"/>
          <w:color w:val="auto"/>
          <w:sz w:val="21"/>
          <w:szCs w:val="21"/>
          <w:highlight w:val="non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w:t>
      </w:r>
    </w:p>
    <w:p>
      <w:pPr>
        <w:pStyle w:val="11"/>
        <w:widowControl w:val="0"/>
        <w:wordWrap/>
        <w:adjustRightInd/>
        <w:snapToGrid/>
        <w:spacing w:line="440" w:lineRule="exact"/>
        <w:ind w:firstLine="630" w:firstLineChars="300"/>
        <w:textAlignment w:val="auto"/>
        <w:rPr>
          <w:rFonts w:hint="eastAsia" w:hAnsi="宋体"/>
          <w:color w:val="auto"/>
          <w:sz w:val="21"/>
          <w:szCs w:val="21"/>
          <w:highlight w:val="none"/>
        </w:rPr>
      </w:pPr>
      <w:r>
        <w:rPr>
          <w:rFonts w:hint="eastAsia" w:hAnsi="宋体"/>
          <w:color w:val="auto"/>
          <w:sz w:val="21"/>
          <w:szCs w:val="21"/>
          <w:highlight w:val="none"/>
        </w:rPr>
        <w:t>帐号：</w:t>
      </w:r>
      <w:r>
        <w:rPr>
          <w:rFonts w:hint="eastAsia" w:hAnsi="宋体"/>
          <w:color w:val="auto"/>
          <w:sz w:val="21"/>
          <w:szCs w:val="21"/>
          <w:highlight w:val="none"/>
          <w:u w:val="single"/>
        </w:rPr>
        <w:t xml:space="preserve">                                           </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法定代表人或委托代理人签名：</w:t>
      </w:r>
      <w:r>
        <w:rPr>
          <w:rFonts w:hint="eastAsia" w:hAnsi="宋体"/>
          <w:color w:val="auto"/>
          <w:sz w:val="21"/>
          <w:szCs w:val="21"/>
          <w:highlight w:val="none"/>
          <w:u w:val="single"/>
        </w:rPr>
        <w:t xml:space="preserve">                       </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r>
        <w:rPr>
          <w:rFonts w:hint="eastAsia" w:hAnsi="宋体"/>
          <w:color w:val="auto"/>
          <w:sz w:val="21"/>
          <w:szCs w:val="21"/>
          <w:highlight w:val="none"/>
        </w:rPr>
        <w:t>竞标人（单位公章）：</w:t>
      </w:r>
      <w:r>
        <w:rPr>
          <w:rFonts w:hint="eastAsia" w:hAnsi="宋体"/>
          <w:color w:val="auto"/>
          <w:sz w:val="21"/>
          <w:szCs w:val="21"/>
          <w:highlight w:val="none"/>
          <w:u w:val="single"/>
        </w:rPr>
        <w:t xml:space="preserve">                                           </w:t>
      </w: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u w:val="single"/>
        </w:rPr>
      </w:pPr>
      <w:r>
        <w:rPr>
          <w:rFonts w:hint="eastAsia" w:hAnsi="宋体"/>
          <w:color w:val="auto"/>
          <w:sz w:val="21"/>
          <w:szCs w:val="21"/>
          <w:highlight w:val="none"/>
        </w:rPr>
        <w:t>日期：</w:t>
      </w:r>
      <w:r>
        <w:rPr>
          <w:rFonts w:hint="eastAsia" w:hAnsi="宋体"/>
          <w:color w:val="auto"/>
          <w:sz w:val="21"/>
          <w:szCs w:val="21"/>
          <w:highlight w:val="none"/>
          <w:u w:val="single"/>
        </w:rPr>
        <w:t xml:space="preserve">                                                        </w:t>
      </w:r>
    </w:p>
    <w:p>
      <w:pPr>
        <w:pStyle w:val="11"/>
        <w:widowControl w:val="0"/>
        <w:wordWrap/>
        <w:adjustRightInd/>
        <w:snapToGrid/>
        <w:spacing w:line="440" w:lineRule="exact"/>
        <w:ind w:left="101" w:leftChars="48" w:firstLine="520" w:firstLineChars="248"/>
        <w:textAlignment w:val="auto"/>
        <w:rPr>
          <w:rFonts w:hAnsi="宋体"/>
          <w:color w:val="auto"/>
          <w:sz w:val="21"/>
          <w:szCs w:val="21"/>
          <w:highlight w:val="none"/>
        </w:rPr>
      </w:pP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p>
    <w:p>
      <w:pPr>
        <w:pStyle w:val="11"/>
        <w:widowControl w:val="0"/>
        <w:wordWrap/>
        <w:adjustRightInd/>
        <w:snapToGrid/>
        <w:spacing w:line="440" w:lineRule="exact"/>
        <w:ind w:left="101" w:leftChars="48" w:firstLine="520" w:firstLineChars="248"/>
        <w:textAlignment w:val="auto"/>
        <w:rPr>
          <w:rFonts w:hint="eastAsia" w:hAnsi="宋体"/>
          <w:color w:val="auto"/>
          <w:sz w:val="21"/>
          <w:szCs w:val="21"/>
          <w:highlight w:val="none"/>
        </w:rPr>
      </w:pPr>
    </w:p>
    <w:p>
      <w:pPr>
        <w:pStyle w:val="11"/>
        <w:widowControl w:val="0"/>
        <w:wordWrap/>
        <w:adjustRightInd/>
        <w:snapToGrid/>
        <w:spacing w:line="440" w:lineRule="exact"/>
        <w:ind w:left="1048" w:leftChars="200" w:hanging="628" w:hangingChars="298"/>
        <w:textAlignment w:val="auto"/>
        <w:rPr>
          <w:rFonts w:hint="eastAsia" w:hAnsi="宋体"/>
          <w:b/>
          <w:color w:val="auto"/>
          <w:sz w:val="21"/>
          <w:szCs w:val="21"/>
          <w:highlight w:val="none"/>
        </w:rPr>
      </w:pPr>
      <w:r>
        <w:rPr>
          <w:rFonts w:hint="eastAsia" w:hAnsi="宋体"/>
          <w:b/>
          <w:color w:val="auto"/>
          <w:sz w:val="21"/>
          <w:szCs w:val="21"/>
          <w:highlight w:val="none"/>
        </w:rPr>
        <w:t>备注：竞标人必须按以上格式填写且加盖单位公章及签名，否则,竞标无效。</w:t>
      </w:r>
    </w:p>
    <w:p>
      <w:pPr>
        <w:pStyle w:val="11"/>
        <w:widowControl w:val="0"/>
        <w:wordWrap/>
        <w:adjustRightInd/>
        <w:snapToGrid/>
        <w:spacing w:line="440" w:lineRule="exact"/>
        <w:ind w:left="101" w:leftChars="48" w:firstLine="595" w:firstLineChars="248"/>
        <w:textAlignment w:val="auto"/>
        <w:rPr>
          <w:rFonts w:hAnsi="宋体"/>
          <w:color w:val="auto"/>
          <w:sz w:val="24"/>
          <w:szCs w:val="24"/>
          <w:highlight w:val="none"/>
        </w:rPr>
      </w:pPr>
    </w:p>
    <w:p>
      <w:pPr>
        <w:pStyle w:val="11"/>
        <w:widowControl w:val="0"/>
        <w:wordWrap/>
        <w:adjustRightInd/>
        <w:snapToGrid/>
        <w:spacing w:line="440" w:lineRule="exact"/>
        <w:ind w:left="101" w:leftChars="48" w:firstLine="595" w:firstLineChars="248"/>
        <w:textAlignment w:val="auto"/>
        <w:rPr>
          <w:rFonts w:hAnsi="宋体"/>
          <w:color w:val="auto"/>
          <w:sz w:val="24"/>
          <w:szCs w:val="24"/>
          <w:highlight w:val="none"/>
        </w:rPr>
      </w:pPr>
    </w:p>
    <w:p>
      <w:pPr>
        <w:pStyle w:val="11"/>
        <w:widowControl w:val="0"/>
        <w:wordWrap/>
        <w:adjustRightInd/>
        <w:snapToGrid/>
        <w:spacing w:line="440" w:lineRule="exact"/>
        <w:ind w:left="101" w:leftChars="48" w:firstLine="595" w:firstLineChars="248"/>
        <w:textAlignment w:val="auto"/>
        <w:rPr>
          <w:rFonts w:hAnsi="宋体"/>
          <w:color w:val="auto"/>
          <w:sz w:val="24"/>
          <w:szCs w:val="24"/>
          <w:highlight w:val="none"/>
        </w:rPr>
      </w:pPr>
    </w:p>
    <w:p>
      <w:pPr>
        <w:pStyle w:val="11"/>
        <w:widowControl w:val="0"/>
        <w:wordWrap/>
        <w:adjustRightInd/>
        <w:snapToGrid/>
        <w:spacing w:line="440" w:lineRule="exact"/>
        <w:jc w:val="center"/>
        <w:textAlignment w:val="auto"/>
        <w:rPr>
          <w:rFonts w:hint="eastAsia" w:hAnsi="宋体"/>
          <w:b/>
          <w:color w:val="auto"/>
          <w:sz w:val="24"/>
          <w:szCs w:val="24"/>
          <w:highlight w:val="none"/>
        </w:rPr>
      </w:pPr>
    </w:p>
    <w:p>
      <w:pPr>
        <w:pStyle w:val="11"/>
        <w:widowControl w:val="0"/>
        <w:wordWrap/>
        <w:adjustRightInd/>
        <w:snapToGrid/>
        <w:spacing w:line="440" w:lineRule="exact"/>
        <w:jc w:val="center"/>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rPr>
          <w:rFonts w:hint="eastAsia" w:hAnsi="宋体"/>
          <w:b/>
          <w:color w:val="auto"/>
          <w:sz w:val="32"/>
          <w:highlight w:val="none"/>
        </w:rPr>
      </w:pPr>
    </w:p>
    <w:p>
      <w:pPr>
        <w:pStyle w:val="7"/>
        <w:rPr>
          <w:rFonts w:hint="eastAsia" w:hAnsi="宋体"/>
          <w:b/>
          <w:color w:val="auto"/>
          <w:sz w:val="32"/>
          <w:highlight w:val="none"/>
        </w:rPr>
      </w:pPr>
    </w:p>
    <w:p>
      <w:pPr>
        <w:pStyle w:val="11"/>
        <w:widowControl w:val="0"/>
        <w:wordWrap/>
        <w:adjustRightInd/>
        <w:snapToGrid/>
        <w:spacing w:line="360" w:lineRule="exact"/>
        <w:jc w:val="both"/>
        <w:textAlignment w:val="auto"/>
        <w:rPr>
          <w:rFonts w:hint="eastAsia" w:hAnsi="宋体"/>
          <w:b/>
          <w:color w:val="auto"/>
          <w:sz w:val="32"/>
          <w:highlight w:val="none"/>
        </w:rPr>
      </w:pPr>
    </w:p>
    <w:p>
      <w:pPr>
        <w:pStyle w:val="11"/>
        <w:widowControl w:val="0"/>
        <w:wordWrap/>
        <w:adjustRightInd/>
        <w:snapToGrid/>
        <w:spacing w:line="360" w:lineRule="exact"/>
        <w:jc w:val="both"/>
        <w:textAlignment w:val="auto"/>
        <w:rPr>
          <w:rFonts w:hint="eastAsia" w:hAnsi="宋体"/>
          <w:b/>
          <w:color w:val="auto"/>
          <w:sz w:val="32"/>
          <w:highlight w:val="none"/>
        </w:rPr>
      </w:pPr>
    </w:p>
    <w:p>
      <w:pPr>
        <w:pStyle w:val="11"/>
        <w:widowControl w:val="0"/>
        <w:wordWrap/>
        <w:adjustRightInd/>
        <w:snapToGrid/>
        <w:spacing w:line="360" w:lineRule="exact"/>
        <w:jc w:val="center"/>
        <w:textAlignment w:val="auto"/>
        <w:rPr>
          <w:rFonts w:hint="eastAsia" w:hAnsi="宋体"/>
          <w:b/>
          <w:color w:val="auto"/>
          <w:sz w:val="32"/>
          <w:highlight w:val="none"/>
        </w:rPr>
      </w:pPr>
    </w:p>
    <w:p>
      <w:pPr>
        <w:pStyle w:val="11"/>
        <w:widowControl w:val="0"/>
        <w:wordWrap/>
        <w:adjustRightInd/>
        <w:snapToGrid/>
        <w:spacing w:line="380" w:lineRule="exact"/>
        <w:jc w:val="center"/>
        <w:textAlignment w:val="auto"/>
        <w:rPr>
          <w:rFonts w:hint="eastAsia" w:ascii="宋体" w:hAnsi="宋体" w:eastAsia="宋体" w:cs="宋体"/>
          <w:b/>
          <w:color w:val="auto"/>
          <w:sz w:val="28"/>
          <w:szCs w:val="28"/>
          <w:highlight w:val="none"/>
        </w:rPr>
      </w:pPr>
      <w:r>
        <w:rPr>
          <w:rFonts w:hint="eastAsia" w:hAnsi="宋体" w:cs="宋体"/>
          <w:b/>
          <w:color w:val="auto"/>
          <w:sz w:val="28"/>
          <w:szCs w:val="28"/>
          <w:highlight w:val="none"/>
          <w:lang w:eastAsia="zh-CN"/>
        </w:rPr>
        <w:t>（</w:t>
      </w:r>
      <w:r>
        <w:rPr>
          <w:rFonts w:hint="eastAsia" w:hAnsi="宋体" w:cs="宋体"/>
          <w:b/>
          <w:color w:val="auto"/>
          <w:sz w:val="28"/>
          <w:szCs w:val="28"/>
          <w:highlight w:val="none"/>
          <w:lang w:val="en-US" w:eastAsia="zh-CN"/>
        </w:rPr>
        <w:t>2</w:t>
      </w:r>
      <w:r>
        <w:rPr>
          <w:rFonts w:hint="eastAsia" w:hAnsi="宋体" w:cs="宋体"/>
          <w:b/>
          <w:color w:val="auto"/>
          <w:sz w:val="28"/>
          <w:szCs w:val="28"/>
          <w:highlight w:val="none"/>
          <w:lang w:eastAsia="zh-CN"/>
        </w:rPr>
        <w:t>）</w:t>
      </w:r>
      <w:r>
        <w:rPr>
          <w:rFonts w:hint="eastAsia" w:ascii="宋体" w:hAnsi="宋体" w:eastAsia="宋体" w:cs="宋体"/>
          <w:b/>
          <w:color w:val="auto"/>
          <w:sz w:val="28"/>
          <w:szCs w:val="28"/>
          <w:highlight w:val="none"/>
        </w:rPr>
        <w:t>竞标报价表（格式）</w:t>
      </w:r>
    </w:p>
    <w:tbl>
      <w:tblPr>
        <w:tblStyle w:val="19"/>
        <w:tblpPr w:leftFromText="180" w:rightFromText="180" w:vertAnchor="text" w:horzAnchor="page" w:tblpX="1249" w:tblpY="351"/>
        <w:tblOverlap w:val="never"/>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284"/>
        <w:gridCol w:w="999"/>
        <w:gridCol w:w="1548"/>
        <w:gridCol w:w="804"/>
        <w:gridCol w:w="648"/>
        <w:gridCol w:w="1165"/>
        <w:gridCol w:w="1691"/>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rPr>
        <w:tc>
          <w:tcPr>
            <w:tcW w:w="652"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项 号</w:t>
            </w:r>
          </w:p>
        </w:tc>
        <w:tc>
          <w:tcPr>
            <w:tcW w:w="1284"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pacing w:val="-20"/>
                <w:sz w:val="21"/>
                <w:szCs w:val="21"/>
                <w:highlight w:val="none"/>
              </w:rPr>
            </w:pPr>
            <w:r>
              <w:rPr>
                <w:rFonts w:hint="eastAsia" w:ascii="宋体" w:hAnsi="宋体" w:eastAsia="宋体" w:cs="宋体"/>
                <w:color w:val="auto"/>
                <w:kern w:val="2"/>
                <w:sz w:val="21"/>
                <w:szCs w:val="21"/>
                <w:highlight w:val="none"/>
                <w:lang w:val="en-US" w:eastAsia="zh-CN" w:bidi="ar-SA"/>
              </w:rPr>
              <w:t>货物名称</w:t>
            </w:r>
          </w:p>
        </w:tc>
        <w:tc>
          <w:tcPr>
            <w:tcW w:w="999" w:type="dxa"/>
            <w:vAlign w:val="center"/>
          </w:tcPr>
          <w:p>
            <w:pPr>
              <w:widowControl w:val="0"/>
              <w:wordWrap/>
              <w:adjustRightInd/>
              <w:snapToGrid/>
              <w:spacing w:line="36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厂家、品牌</w:t>
            </w:r>
          </w:p>
        </w:tc>
        <w:tc>
          <w:tcPr>
            <w:tcW w:w="1548" w:type="dxa"/>
            <w:vAlign w:val="center"/>
          </w:tcPr>
          <w:p>
            <w:pPr>
              <w:widowControl w:val="0"/>
              <w:wordWrap/>
              <w:adjustRightInd/>
              <w:snapToGrid/>
              <w:spacing w:line="240" w:lineRule="auto"/>
              <w:ind w:left="-393" w:leftChars="-187" w:firstLine="277" w:firstLineChars="163"/>
              <w:jc w:val="center"/>
              <w:textAlignment w:val="auto"/>
              <w:rPr>
                <w:rFonts w:hint="eastAsia" w:ascii="宋体" w:hAnsi="宋体" w:eastAsia="宋体" w:cs="宋体"/>
                <w:color w:val="auto"/>
                <w:spacing w:val="-20"/>
                <w:sz w:val="21"/>
                <w:szCs w:val="21"/>
                <w:highlight w:val="none"/>
                <w:lang w:eastAsia="zh-CN"/>
              </w:rPr>
            </w:pPr>
            <w:r>
              <w:rPr>
                <w:rFonts w:hint="eastAsia" w:ascii="宋体" w:hAnsi="宋体" w:eastAsia="宋体" w:cs="宋体"/>
                <w:color w:val="auto"/>
                <w:spacing w:val="-20"/>
                <w:sz w:val="21"/>
                <w:szCs w:val="21"/>
                <w:highlight w:val="none"/>
              </w:rPr>
              <w:t>型</w:t>
            </w:r>
            <w:r>
              <w:rPr>
                <w:rFonts w:hint="eastAsia" w:ascii="宋体" w:hAnsi="宋体" w:eastAsia="宋体" w:cs="宋体"/>
                <w:color w:val="auto"/>
                <w:sz w:val="21"/>
                <w:szCs w:val="21"/>
                <w:highlight w:val="none"/>
              </w:rPr>
              <w:t>号规格、技术参数、</w:t>
            </w:r>
            <w:r>
              <w:rPr>
                <w:rFonts w:hint="eastAsia" w:ascii="宋体" w:hAnsi="宋体" w:eastAsia="宋体" w:cs="宋体"/>
                <w:color w:val="auto"/>
                <w:sz w:val="21"/>
                <w:szCs w:val="21"/>
                <w:highlight w:val="none"/>
                <w:lang w:eastAsia="zh-CN"/>
              </w:rPr>
              <w:t>性能配置</w:t>
            </w:r>
          </w:p>
        </w:tc>
        <w:tc>
          <w:tcPr>
            <w:tcW w:w="804"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pacing w:val="-20"/>
                <w:sz w:val="21"/>
                <w:szCs w:val="21"/>
                <w:highlight w:val="none"/>
                <w:lang w:eastAsia="zh-CN"/>
              </w:rPr>
            </w:pPr>
            <w:r>
              <w:rPr>
                <w:rFonts w:hint="eastAsia" w:ascii="宋体" w:hAnsi="宋体" w:eastAsia="宋体" w:cs="宋体"/>
                <w:color w:val="auto"/>
                <w:spacing w:val="-20"/>
                <w:sz w:val="21"/>
                <w:szCs w:val="21"/>
                <w:highlight w:val="none"/>
                <w:lang w:eastAsia="zh-CN"/>
              </w:rPr>
              <w:t>数量</w:t>
            </w:r>
          </w:p>
          <w:p>
            <w:pPr>
              <w:pStyle w:val="11"/>
              <w:widowControl w:val="0"/>
              <w:wordWrap/>
              <w:adjustRightInd/>
              <w:snapToGrid/>
              <w:spacing w:line="360" w:lineRule="exact"/>
              <w:jc w:val="center"/>
              <w:textAlignment w:val="auto"/>
              <w:rPr>
                <w:rFonts w:hint="eastAsia" w:ascii="宋体" w:hAnsi="宋体" w:eastAsia="宋体" w:cs="宋体"/>
                <w:color w:val="auto"/>
                <w:spacing w:val="-20"/>
                <w:sz w:val="21"/>
                <w:szCs w:val="21"/>
                <w:highlight w:val="none"/>
              </w:rPr>
            </w:pPr>
            <w:r>
              <w:rPr>
                <w:rFonts w:hint="eastAsia" w:ascii="宋体" w:hAnsi="宋体" w:eastAsia="宋体" w:cs="宋体"/>
                <w:color w:val="auto"/>
                <w:sz w:val="21"/>
                <w:szCs w:val="21"/>
                <w:highlight w:val="none"/>
              </w:rPr>
              <w:t>①</w:t>
            </w:r>
          </w:p>
        </w:tc>
        <w:tc>
          <w:tcPr>
            <w:tcW w:w="648"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pacing w:val="-20"/>
                <w:sz w:val="21"/>
                <w:szCs w:val="21"/>
                <w:highlight w:val="none"/>
                <w:lang w:eastAsia="zh-CN"/>
              </w:rPr>
            </w:pPr>
            <w:r>
              <w:rPr>
                <w:rFonts w:hint="eastAsia" w:ascii="宋体" w:hAnsi="宋体" w:eastAsia="宋体" w:cs="宋体"/>
                <w:color w:val="auto"/>
                <w:spacing w:val="-20"/>
                <w:sz w:val="21"/>
                <w:szCs w:val="21"/>
                <w:highlight w:val="none"/>
              </w:rPr>
              <w:t>单</w:t>
            </w:r>
            <w:r>
              <w:rPr>
                <w:rFonts w:hint="eastAsia" w:hAnsi="宋体" w:cs="宋体"/>
                <w:color w:val="auto"/>
                <w:spacing w:val="-20"/>
                <w:sz w:val="21"/>
                <w:szCs w:val="21"/>
                <w:highlight w:val="none"/>
                <w:lang w:val="en-US" w:eastAsia="zh-CN"/>
              </w:rPr>
              <w:t xml:space="preserve"> </w:t>
            </w:r>
            <w:r>
              <w:rPr>
                <w:rFonts w:hint="eastAsia" w:ascii="宋体" w:hAnsi="宋体" w:eastAsia="宋体" w:cs="宋体"/>
                <w:color w:val="auto"/>
                <w:spacing w:val="-20"/>
                <w:sz w:val="21"/>
                <w:szCs w:val="21"/>
                <w:highlight w:val="none"/>
              </w:rPr>
              <w:t>位</w:t>
            </w:r>
          </w:p>
        </w:tc>
        <w:tc>
          <w:tcPr>
            <w:tcW w:w="1165"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单价（元）②</w:t>
            </w:r>
          </w:p>
        </w:tc>
        <w:tc>
          <w:tcPr>
            <w:tcW w:w="1691"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单项合价（元）</w:t>
            </w:r>
          </w:p>
          <w:p>
            <w:pPr>
              <w:pStyle w:val="11"/>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③=①×②</w:t>
            </w:r>
          </w:p>
        </w:tc>
        <w:tc>
          <w:tcPr>
            <w:tcW w:w="572" w:type="dxa"/>
            <w:vAlign w:val="center"/>
          </w:tcPr>
          <w:p>
            <w:pPr>
              <w:pStyle w:val="11"/>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52"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8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999"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5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80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6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165"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1691"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572" w:type="dxa"/>
            <w:vAlign w:val="center"/>
          </w:tcPr>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652"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28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999"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5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80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6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165"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1691"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572" w:type="dxa"/>
            <w:vAlign w:val="center"/>
          </w:tcPr>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652"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28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999"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5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80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6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165"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1691"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572" w:type="dxa"/>
            <w:vAlign w:val="center"/>
          </w:tcPr>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652"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N</w:t>
            </w:r>
          </w:p>
        </w:tc>
        <w:tc>
          <w:tcPr>
            <w:tcW w:w="128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999"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5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804"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648" w:type="dxa"/>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rPr>
            </w:pPr>
          </w:p>
        </w:tc>
        <w:tc>
          <w:tcPr>
            <w:tcW w:w="1165"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1691"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572" w:type="dxa"/>
            <w:vAlign w:val="center"/>
          </w:tcPr>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7100" w:type="dxa"/>
            <w:gridSpan w:val="7"/>
            <w:vAlign w:val="center"/>
          </w:tcPr>
          <w:p>
            <w:pPr>
              <w:widowControl w:val="0"/>
              <w:wordWrap/>
              <w:adjustRightInd/>
              <w:snapToGrid/>
              <w:spacing w:line="36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eastAsia="zh-CN"/>
              </w:rPr>
              <w:t>计</w:t>
            </w:r>
          </w:p>
        </w:tc>
        <w:tc>
          <w:tcPr>
            <w:tcW w:w="1691" w:type="dxa"/>
            <w:vAlign w:val="center"/>
          </w:tcPr>
          <w:p>
            <w:pPr>
              <w:widowControl w:val="0"/>
              <w:wordWrap/>
              <w:adjustRightInd/>
              <w:snapToGrid/>
              <w:spacing w:line="360" w:lineRule="exact"/>
              <w:textAlignment w:val="auto"/>
              <w:rPr>
                <w:rFonts w:hint="eastAsia" w:ascii="宋体" w:hAnsi="宋体" w:eastAsia="宋体" w:cs="宋体"/>
                <w:color w:val="auto"/>
                <w:sz w:val="21"/>
                <w:szCs w:val="21"/>
                <w:highlight w:val="none"/>
              </w:rPr>
            </w:pPr>
          </w:p>
        </w:tc>
        <w:tc>
          <w:tcPr>
            <w:tcW w:w="572" w:type="dxa"/>
            <w:vAlign w:val="center"/>
          </w:tcPr>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363" w:type="dxa"/>
            <w:gridSpan w:val="9"/>
            <w:vAlign w:val="center"/>
          </w:tcPr>
          <w:p>
            <w:pPr>
              <w:pStyle w:val="11"/>
              <w:widowControl w:val="0"/>
              <w:wordWrap/>
              <w:adjustRightInd/>
              <w:snapToGrid/>
              <w:spacing w:line="360" w:lineRule="exact"/>
              <w:jc w:val="left"/>
              <w:textAlignment w:val="auto"/>
              <w:rPr>
                <w:rFonts w:hint="eastAsia" w:ascii="宋体" w:hAnsi="宋体" w:eastAsia="宋体" w:cs="宋体"/>
                <w:color w:val="auto"/>
                <w:spacing w:val="-6"/>
                <w:sz w:val="21"/>
                <w:szCs w:val="21"/>
                <w:highlight w:val="none"/>
              </w:rPr>
            </w:pPr>
            <w:r>
              <w:rPr>
                <w:rFonts w:hint="eastAsia" w:ascii="宋体" w:hAnsi="宋体" w:eastAsia="宋体" w:cs="宋体"/>
                <w:b/>
                <w:bCs/>
                <w:color w:val="auto"/>
                <w:sz w:val="21"/>
                <w:szCs w:val="21"/>
                <w:highlight w:val="none"/>
              </w:rPr>
              <w:t>总报价：</w:t>
            </w:r>
            <w:r>
              <w:rPr>
                <w:rFonts w:hint="eastAsia" w:ascii="宋体" w:hAnsi="宋体" w:eastAsia="宋体" w:cs="宋体"/>
                <w:b/>
                <w:bCs/>
                <w:color w:val="auto"/>
                <w:sz w:val="21"/>
                <w:szCs w:val="21"/>
                <w:highlight w:val="none"/>
                <w:u w:val="single"/>
              </w:rPr>
              <w:t>人民币金额（大写）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363" w:type="dxa"/>
            <w:gridSpan w:val="9"/>
            <w:vAlign w:val="center"/>
          </w:tcPr>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b/>
                <w:bCs/>
                <w:color w:val="auto"/>
                <w:spacing w:val="-6"/>
                <w:sz w:val="21"/>
                <w:szCs w:val="21"/>
                <w:highlight w:val="none"/>
              </w:rPr>
              <w:t>中小型企业：  （   ）</w:t>
            </w:r>
            <w:r>
              <w:rPr>
                <w:rFonts w:hint="eastAsia" w:ascii="宋体" w:hAnsi="宋体" w:eastAsia="宋体" w:cs="宋体"/>
                <w:color w:val="auto"/>
                <w:spacing w:val="-6"/>
                <w:sz w:val="21"/>
                <w:szCs w:val="21"/>
                <w:highlight w:val="none"/>
              </w:rPr>
              <w:t>（“√”为中小型企业，“×”为无中小型企业）</w:t>
            </w:r>
          </w:p>
          <w:p>
            <w:pPr>
              <w:pStyle w:val="11"/>
              <w:widowControl w:val="0"/>
              <w:wordWrap/>
              <w:adjustRightInd/>
              <w:snapToGrid/>
              <w:spacing w:line="360" w:lineRule="exact"/>
              <w:textAlignment w:val="auto"/>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（为小型和微型企业的给予6%的扣除，扣除后的价格（为评标报价）：</w:t>
            </w:r>
          </w:p>
          <w:p>
            <w:pPr>
              <w:pStyle w:val="11"/>
              <w:widowControl w:val="0"/>
              <w:wordWrap/>
              <w:adjustRightInd/>
              <w:snapToGrid/>
              <w:spacing w:line="360" w:lineRule="exact"/>
              <w:textAlignment w:val="auto"/>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（人民币大写）：</w:t>
            </w:r>
            <w:r>
              <w:rPr>
                <w:rFonts w:hint="eastAsia" w:ascii="宋体" w:hAnsi="宋体" w:eastAsia="宋体" w:cs="宋体"/>
                <w:b/>
                <w:bCs/>
                <w:color w:val="auto"/>
                <w:spacing w:val="-6"/>
                <w:sz w:val="21"/>
                <w:szCs w:val="21"/>
                <w:highlight w:val="none"/>
                <w:u w:val="single"/>
              </w:rPr>
              <w:t xml:space="preserve">                         </w:t>
            </w:r>
            <w:r>
              <w:rPr>
                <w:rFonts w:hint="eastAsia" w:ascii="宋体" w:hAnsi="宋体" w:eastAsia="宋体" w:cs="宋体"/>
                <w:b/>
                <w:bCs/>
                <w:color w:val="auto"/>
                <w:spacing w:val="-6"/>
                <w:sz w:val="21"/>
                <w:szCs w:val="21"/>
                <w:highlight w:val="none"/>
              </w:rPr>
              <w:t xml:space="preserve"> （￥</w:t>
            </w:r>
            <w:r>
              <w:rPr>
                <w:rFonts w:hint="eastAsia" w:ascii="宋体" w:hAnsi="宋体" w:eastAsia="宋体" w:cs="宋体"/>
                <w:b/>
                <w:bCs/>
                <w:color w:val="auto"/>
                <w:spacing w:val="-6"/>
                <w:sz w:val="21"/>
                <w:szCs w:val="21"/>
                <w:highlight w:val="none"/>
                <w:u w:val="single"/>
              </w:rPr>
              <w:t xml:space="preserve">           </w:t>
            </w:r>
            <w:r>
              <w:rPr>
                <w:rFonts w:hint="eastAsia" w:ascii="宋体" w:hAnsi="宋体" w:eastAsia="宋体" w:cs="宋体"/>
                <w:b/>
                <w:bCs/>
                <w:color w:val="auto"/>
                <w:spacing w:val="-6"/>
                <w:sz w:val="21"/>
                <w:szCs w:val="21"/>
                <w:highlight w:val="none"/>
              </w:rPr>
              <w:t>元）</w:t>
            </w:r>
          </w:p>
          <w:p>
            <w:pPr>
              <w:pStyle w:val="11"/>
              <w:widowControl w:val="0"/>
              <w:wordWrap/>
              <w:adjustRightInd/>
              <w:snapToGrid/>
              <w:spacing w:line="36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bCs/>
                <w:color w:val="auto"/>
                <w:spacing w:val="-6"/>
                <w:sz w:val="21"/>
                <w:szCs w:val="21"/>
                <w:highlight w:val="none"/>
              </w:rPr>
              <w:t>备注：竞标人为小型和微型企业的须填写此项内容，</w:t>
            </w:r>
            <w:r>
              <w:rPr>
                <w:rFonts w:hint="eastAsia" w:ascii="宋体" w:hAnsi="宋体" w:eastAsia="宋体" w:cs="宋体"/>
                <w:b/>
                <w:bCs/>
                <w:color w:val="auto"/>
                <w:spacing w:val="-6"/>
                <w:sz w:val="21"/>
                <w:szCs w:val="21"/>
                <w:highlight w:val="none"/>
              </w:rPr>
              <w:t>并提供本企业制造的货物，由本企业承担工程、提供服务，或者提供其他小型、微型企业制造的货物的（不包括使用大型企业注册商标的货物）</w:t>
            </w:r>
            <w:r>
              <w:rPr>
                <w:rFonts w:hint="eastAsia" w:ascii="宋体" w:hAnsi="宋体" w:eastAsia="宋体" w:cs="宋体"/>
                <w:bCs/>
                <w:color w:val="auto"/>
                <w:spacing w:val="-6"/>
                <w:sz w:val="21"/>
                <w:szCs w:val="21"/>
                <w:highlight w:val="none"/>
              </w:rPr>
              <w:t>证明文件复印件装订至竞标文件中，原件备查，否则视为无效</w:t>
            </w:r>
            <w:r>
              <w:rPr>
                <w:rFonts w:hint="eastAsia" w:ascii="宋体" w:hAnsi="宋体" w:eastAsia="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9363" w:type="dxa"/>
            <w:gridSpan w:val="9"/>
            <w:vAlign w:val="center"/>
          </w:tcPr>
          <w:p>
            <w:pPr>
              <w:pStyle w:val="11"/>
              <w:widowControl w:val="0"/>
              <w:wordWrap/>
              <w:adjustRightInd/>
              <w:snapToGrid/>
              <w:spacing w:line="36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交货期：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363" w:type="dxa"/>
            <w:gridSpan w:val="9"/>
            <w:vAlign w:val="center"/>
          </w:tcPr>
          <w:p>
            <w:pPr>
              <w:pStyle w:val="11"/>
              <w:widowControl w:val="0"/>
              <w:wordWrap/>
              <w:adjustRightInd/>
              <w:snapToGrid/>
              <w:spacing w:line="36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质保期：</w:t>
            </w:r>
          </w:p>
        </w:tc>
      </w:tr>
    </w:tbl>
    <w:p>
      <w:pPr>
        <w:pStyle w:val="11"/>
        <w:widowControl w:val="0"/>
        <w:wordWrap/>
        <w:adjustRightInd/>
        <w:snapToGrid/>
        <w:spacing w:line="360" w:lineRule="exact"/>
        <w:textAlignment w:val="auto"/>
        <w:rPr>
          <w:rFonts w:hint="eastAsia" w:hAnsi="宋体"/>
          <w:color w:val="auto"/>
          <w:szCs w:val="21"/>
          <w:highlight w:val="none"/>
        </w:rPr>
      </w:pPr>
      <w:r>
        <w:rPr>
          <w:rFonts w:hint="eastAsia" w:hAnsi="宋体"/>
          <w:b/>
          <w:color w:val="auto"/>
          <w:sz w:val="24"/>
          <w:highlight w:val="none"/>
        </w:rPr>
        <w:t xml:space="preserve">         </w:t>
      </w:r>
    </w:p>
    <w:p>
      <w:pPr>
        <w:pStyle w:val="11"/>
        <w:widowControl w:val="0"/>
        <w:wordWrap/>
        <w:adjustRightInd/>
        <w:snapToGrid/>
        <w:spacing w:line="36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 xml:space="preserve">竞标人（单位公章）  </w:t>
      </w:r>
      <w:r>
        <w:rPr>
          <w:rFonts w:hint="eastAsia" w:hAnsi="宋体"/>
          <w:color w:val="auto"/>
          <w:sz w:val="21"/>
          <w:szCs w:val="21"/>
          <w:highlight w:val="none"/>
          <w:u w:val="single"/>
        </w:rPr>
        <w:t xml:space="preserve">                                </w:t>
      </w:r>
    </w:p>
    <w:p>
      <w:pPr>
        <w:pStyle w:val="11"/>
        <w:widowControl w:val="0"/>
        <w:wordWrap/>
        <w:adjustRightInd/>
        <w:snapToGrid/>
        <w:spacing w:line="360" w:lineRule="exact"/>
        <w:ind w:firstLine="420" w:firstLineChars="200"/>
        <w:textAlignment w:val="auto"/>
        <w:rPr>
          <w:rFonts w:hint="eastAsia" w:hAnsi="宋体"/>
          <w:color w:val="auto"/>
          <w:sz w:val="21"/>
          <w:szCs w:val="21"/>
          <w:highlight w:val="none"/>
        </w:rPr>
      </w:pPr>
      <w:r>
        <w:rPr>
          <w:rFonts w:hint="eastAsia" w:hAnsi="宋体"/>
          <w:color w:val="auto"/>
          <w:sz w:val="21"/>
          <w:szCs w:val="21"/>
          <w:highlight w:val="none"/>
        </w:rPr>
        <w:t>法定代表人或委托代理人签名：</w:t>
      </w:r>
      <w:r>
        <w:rPr>
          <w:rFonts w:hint="eastAsia" w:hAnsi="宋体"/>
          <w:color w:val="auto"/>
          <w:sz w:val="21"/>
          <w:szCs w:val="21"/>
          <w:highlight w:val="none"/>
          <w:u w:val="single"/>
        </w:rPr>
        <w:t xml:space="preserve">                          </w:t>
      </w:r>
    </w:p>
    <w:p>
      <w:pPr>
        <w:pStyle w:val="11"/>
        <w:widowControl w:val="0"/>
        <w:wordWrap/>
        <w:adjustRightInd/>
        <w:snapToGrid/>
        <w:spacing w:line="360" w:lineRule="exact"/>
        <w:ind w:firstLine="420" w:firstLineChars="200"/>
        <w:textAlignment w:val="auto"/>
        <w:rPr>
          <w:rFonts w:hint="default" w:hAnsi="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期</w:t>
      </w:r>
      <w:r>
        <w:rPr>
          <w:rFonts w:hint="eastAsia" w:ascii="宋体" w:hAnsi="宋体" w:eastAsia="宋体" w:cs="宋体"/>
          <w:color w:val="auto"/>
          <w:sz w:val="21"/>
          <w:szCs w:val="21"/>
          <w:highlight w:val="none"/>
          <w:lang w:val="en-US" w:eastAsia="zh-CN"/>
        </w:rPr>
        <w:t xml:space="preserve"> </w:t>
      </w:r>
      <w:r>
        <w:rPr>
          <w:rFonts w:hint="eastAsia" w:hAnsi="宋体"/>
          <w:color w:val="auto"/>
          <w:sz w:val="21"/>
          <w:szCs w:val="21"/>
          <w:highlight w:val="none"/>
          <w:u w:val="single"/>
          <w:lang w:val="en-US" w:eastAsia="zh-CN"/>
        </w:rPr>
        <w:t xml:space="preserve">                    </w:t>
      </w:r>
    </w:p>
    <w:p>
      <w:pPr>
        <w:pStyle w:val="11"/>
        <w:widowControl w:val="0"/>
        <w:wordWrap/>
        <w:adjustRightInd/>
        <w:snapToGrid/>
        <w:spacing w:line="360" w:lineRule="exact"/>
        <w:textAlignment w:val="auto"/>
        <w:rPr>
          <w:rFonts w:hint="eastAsia" w:hAnsi="宋体"/>
          <w:color w:val="auto"/>
          <w:sz w:val="21"/>
          <w:szCs w:val="21"/>
          <w:highlight w:val="none"/>
        </w:rPr>
      </w:pPr>
    </w:p>
    <w:p>
      <w:pPr>
        <w:pStyle w:val="11"/>
        <w:widowControl w:val="0"/>
        <w:wordWrap/>
        <w:adjustRightInd/>
        <w:snapToGrid/>
        <w:spacing w:line="360" w:lineRule="exact"/>
        <w:ind w:left="1052" w:leftChars="200" w:hanging="632" w:hangingChars="300"/>
        <w:textAlignment w:val="auto"/>
        <w:rPr>
          <w:rFonts w:hint="eastAsia" w:hAnsi="宋体"/>
          <w:b/>
          <w:color w:val="auto"/>
          <w:sz w:val="21"/>
          <w:szCs w:val="21"/>
          <w:highlight w:val="none"/>
        </w:rPr>
      </w:pPr>
      <w:r>
        <w:rPr>
          <w:rFonts w:hint="eastAsia" w:hAnsi="宋体"/>
          <w:b/>
          <w:color w:val="auto"/>
          <w:sz w:val="21"/>
          <w:szCs w:val="21"/>
          <w:highlight w:val="none"/>
        </w:rPr>
        <w:t>竞标说明：</w:t>
      </w:r>
    </w:p>
    <w:p>
      <w:pPr>
        <w:pStyle w:val="11"/>
        <w:widowControl w:val="0"/>
        <w:wordWrap/>
        <w:adjustRightInd/>
        <w:snapToGrid/>
        <w:spacing w:line="360" w:lineRule="exact"/>
        <w:ind w:firstLine="422" w:firstLineChars="200"/>
        <w:textAlignment w:val="auto"/>
        <w:rPr>
          <w:rFonts w:hint="eastAsia" w:hAnsi="宋体"/>
          <w:b/>
          <w:color w:val="auto"/>
          <w:sz w:val="21"/>
          <w:szCs w:val="21"/>
          <w:highlight w:val="none"/>
        </w:rPr>
      </w:pPr>
      <w:r>
        <w:rPr>
          <w:rFonts w:hint="eastAsia" w:hAnsi="宋体"/>
          <w:b/>
          <w:color w:val="auto"/>
          <w:sz w:val="21"/>
          <w:szCs w:val="21"/>
          <w:highlight w:val="none"/>
        </w:rPr>
        <w:t>1、竞标人必须按以上格式填写且加盖单位公章及签名，否则,竞标无效。</w:t>
      </w:r>
    </w:p>
    <w:p>
      <w:pPr>
        <w:pStyle w:val="11"/>
        <w:widowControl w:val="0"/>
        <w:wordWrap/>
        <w:adjustRightInd/>
        <w:snapToGrid/>
        <w:spacing w:line="360" w:lineRule="exact"/>
        <w:jc w:val="center"/>
        <w:textAlignment w:val="auto"/>
        <w:rPr>
          <w:rFonts w:hint="eastAsia" w:ascii="宋体" w:hAnsi="宋体" w:eastAsia="宋体" w:cs="宋体"/>
          <w:b/>
          <w:bCs/>
          <w:color w:val="auto"/>
          <w:sz w:val="36"/>
          <w:szCs w:val="36"/>
          <w:highlight w:val="none"/>
        </w:rPr>
      </w:pPr>
      <w:r>
        <w:rPr>
          <w:rFonts w:hAnsi="宋体"/>
          <w:color w:val="auto"/>
          <w:szCs w:val="21"/>
          <w:highlight w:val="none"/>
          <w:u w:val="single"/>
        </w:rPr>
        <w:br w:type="page"/>
      </w:r>
      <w:r>
        <w:rPr>
          <w:rFonts w:hint="eastAsia" w:hAnsi="宋体" w:cs="宋体"/>
          <w:b/>
          <w:color w:val="auto"/>
          <w:sz w:val="28"/>
          <w:szCs w:val="28"/>
          <w:highlight w:val="none"/>
          <w:lang w:eastAsia="zh-CN"/>
        </w:rPr>
        <w:t>（</w:t>
      </w:r>
      <w:r>
        <w:rPr>
          <w:rFonts w:hint="eastAsia" w:hAnsi="宋体" w:cs="宋体"/>
          <w:b/>
          <w:color w:val="auto"/>
          <w:sz w:val="28"/>
          <w:szCs w:val="28"/>
          <w:highlight w:val="none"/>
          <w:lang w:val="en-US" w:eastAsia="zh-CN"/>
        </w:rPr>
        <w:t>3</w:t>
      </w:r>
      <w:r>
        <w:rPr>
          <w:rFonts w:hint="eastAsia" w:hAnsi="宋体" w:cs="宋体"/>
          <w:b/>
          <w:color w:val="auto"/>
          <w:sz w:val="28"/>
          <w:szCs w:val="28"/>
          <w:highlight w:val="none"/>
          <w:lang w:eastAsia="zh-CN"/>
        </w:rPr>
        <w:t>）</w:t>
      </w:r>
      <w:r>
        <w:rPr>
          <w:rFonts w:hint="eastAsia" w:ascii="宋体" w:hAnsi="宋体" w:eastAsia="宋体" w:cs="宋体"/>
          <w:b/>
          <w:color w:val="auto"/>
          <w:sz w:val="28"/>
          <w:szCs w:val="28"/>
          <w:highlight w:val="none"/>
        </w:rPr>
        <w:t>货物规格偏离表（格式）</w:t>
      </w:r>
    </w:p>
    <w:p>
      <w:pPr>
        <w:rPr>
          <w:color w:val="auto"/>
          <w:highlight w:val="none"/>
        </w:rPr>
      </w:pPr>
    </w:p>
    <w:p>
      <w:pPr>
        <w:pStyle w:val="11"/>
        <w:widowControl w:val="0"/>
        <w:wordWrap/>
        <w:adjustRightInd/>
        <w:snapToGrid/>
        <w:spacing w:line="360" w:lineRule="exact"/>
        <w:ind w:firstLine="420" w:firstLineChars="200"/>
        <w:textAlignment w:val="auto"/>
        <w:rPr>
          <w:rFonts w:hint="eastAsia" w:hAnsi="宋体"/>
          <w:bCs/>
          <w:color w:val="auto"/>
          <w:szCs w:val="21"/>
          <w:highlight w:val="none"/>
        </w:rPr>
      </w:pPr>
    </w:p>
    <w:p>
      <w:pPr>
        <w:pStyle w:val="11"/>
        <w:spacing w:line="400" w:lineRule="exact"/>
        <w:ind w:firstLine="422" w:firstLineChars="200"/>
        <w:rPr>
          <w:rFonts w:hint="eastAsia" w:hAnsi="宋体"/>
          <w:b/>
          <w:bCs/>
          <w:color w:val="auto"/>
          <w:highlight w:val="none"/>
        </w:rPr>
      </w:pPr>
      <w:r>
        <w:rPr>
          <w:rFonts w:hint="eastAsia" w:hAnsi="宋体"/>
          <w:b/>
          <w:bCs/>
          <w:color w:val="auto"/>
          <w:highlight w:val="none"/>
        </w:rPr>
        <w:t>请按</w:t>
      </w:r>
      <w:r>
        <w:rPr>
          <w:rFonts w:hint="eastAsia" w:hAnsi="宋体"/>
          <w:b/>
          <w:bCs/>
          <w:color w:val="auto"/>
          <w:highlight w:val="none"/>
          <w:lang w:eastAsia="zh-CN"/>
        </w:rPr>
        <w:t>竞标</w:t>
      </w:r>
      <w:r>
        <w:rPr>
          <w:rFonts w:hint="eastAsia" w:hAnsi="宋体"/>
          <w:b/>
          <w:bCs/>
          <w:color w:val="auto"/>
          <w:highlight w:val="none"/>
        </w:rPr>
        <w:t>产品的实际品牌型号及其技术参数性能（配置），逐条对应</w:t>
      </w:r>
      <w:r>
        <w:rPr>
          <w:rFonts w:hint="eastAsia" w:hAnsi="宋体"/>
          <w:b/>
          <w:bCs/>
          <w:color w:val="auto"/>
          <w:highlight w:val="none"/>
          <w:lang w:eastAsia="zh-CN"/>
        </w:rPr>
        <w:t>竞争性谈判</w:t>
      </w:r>
      <w:r>
        <w:rPr>
          <w:rFonts w:hint="eastAsia" w:hAnsi="宋体"/>
          <w:b/>
          <w:bCs/>
          <w:color w:val="auto"/>
          <w:highlight w:val="none"/>
        </w:rPr>
        <w:t>文件《货物需求一览表》中的要求认真填写本表。</w:t>
      </w:r>
    </w:p>
    <w:p>
      <w:pPr>
        <w:pStyle w:val="11"/>
        <w:widowControl w:val="0"/>
        <w:wordWrap/>
        <w:adjustRightInd/>
        <w:snapToGrid/>
        <w:spacing w:line="360" w:lineRule="exact"/>
        <w:textAlignment w:val="auto"/>
        <w:rPr>
          <w:rFonts w:hint="eastAsia" w:hAnsi="宋体"/>
          <w:color w:val="auto"/>
          <w:sz w:val="21"/>
          <w:szCs w:val="21"/>
          <w:highlight w:val="none"/>
        </w:rPr>
      </w:pPr>
    </w:p>
    <w:tbl>
      <w:tblPr>
        <w:tblStyle w:val="19"/>
        <w:tblW w:w="932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52"/>
        <w:gridCol w:w="2554"/>
        <w:gridCol w:w="213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26" w:type="dxa"/>
            <w:vAlign w:val="center"/>
          </w:tcPr>
          <w:p>
            <w:pPr>
              <w:pStyle w:val="11"/>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项号</w:t>
            </w:r>
          </w:p>
        </w:tc>
        <w:tc>
          <w:tcPr>
            <w:tcW w:w="1852" w:type="dxa"/>
            <w:vAlign w:val="center"/>
          </w:tcPr>
          <w:p>
            <w:pPr>
              <w:pStyle w:val="11"/>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货物名称</w:t>
            </w:r>
          </w:p>
        </w:tc>
        <w:tc>
          <w:tcPr>
            <w:tcW w:w="2554" w:type="dxa"/>
            <w:vAlign w:val="center"/>
          </w:tcPr>
          <w:p>
            <w:pPr>
              <w:pStyle w:val="11"/>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竞争性谈判文件要求</w:t>
            </w:r>
          </w:p>
        </w:tc>
        <w:tc>
          <w:tcPr>
            <w:tcW w:w="2136" w:type="dxa"/>
            <w:vAlign w:val="center"/>
          </w:tcPr>
          <w:p>
            <w:pPr>
              <w:pStyle w:val="11"/>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竞标</w:t>
            </w:r>
            <w:r>
              <w:rPr>
                <w:rFonts w:hint="eastAsia" w:ascii="宋体" w:hAnsi="宋体" w:eastAsia="宋体" w:cs="宋体"/>
                <w:bCs/>
                <w:color w:val="auto"/>
                <w:sz w:val="21"/>
                <w:szCs w:val="21"/>
                <w:highlight w:val="none"/>
              </w:rPr>
              <w:t>文件具体响应</w:t>
            </w:r>
          </w:p>
        </w:tc>
        <w:tc>
          <w:tcPr>
            <w:tcW w:w="1956" w:type="dxa"/>
            <w:vAlign w:val="center"/>
          </w:tcPr>
          <w:p>
            <w:pPr>
              <w:pStyle w:val="11"/>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6" w:type="dxa"/>
            <w:vAlign w:val="top"/>
          </w:tcPr>
          <w:p>
            <w:pPr>
              <w:pStyle w:val="11"/>
              <w:spacing w:line="600" w:lineRule="exact"/>
              <w:jc w:val="center"/>
              <w:rPr>
                <w:rFonts w:hint="eastAsia" w:ascii="宋体" w:hAnsi="宋体" w:eastAsia="宋体" w:cs="宋体"/>
                <w:bCs/>
                <w:color w:val="auto"/>
                <w:sz w:val="21"/>
                <w:szCs w:val="21"/>
                <w:highlight w:val="none"/>
              </w:rPr>
            </w:pPr>
          </w:p>
        </w:tc>
        <w:tc>
          <w:tcPr>
            <w:tcW w:w="1852" w:type="dxa"/>
            <w:vAlign w:val="center"/>
          </w:tcPr>
          <w:p>
            <w:pPr>
              <w:pStyle w:val="11"/>
              <w:spacing w:line="600" w:lineRule="exact"/>
              <w:jc w:val="center"/>
              <w:rPr>
                <w:rFonts w:hint="eastAsia" w:ascii="宋体" w:hAnsi="宋体" w:eastAsia="宋体" w:cs="宋体"/>
                <w:bCs/>
                <w:color w:val="auto"/>
                <w:sz w:val="21"/>
                <w:szCs w:val="21"/>
                <w:highlight w:val="none"/>
              </w:rPr>
            </w:pPr>
          </w:p>
        </w:tc>
        <w:tc>
          <w:tcPr>
            <w:tcW w:w="2554" w:type="dxa"/>
            <w:vAlign w:val="center"/>
          </w:tcPr>
          <w:p>
            <w:pPr>
              <w:pStyle w:val="11"/>
              <w:spacing w:line="600" w:lineRule="exact"/>
              <w:jc w:val="center"/>
              <w:rPr>
                <w:rFonts w:hint="eastAsia" w:ascii="宋体" w:hAnsi="宋体" w:eastAsia="宋体" w:cs="宋体"/>
                <w:bCs/>
                <w:color w:val="auto"/>
                <w:sz w:val="21"/>
                <w:szCs w:val="21"/>
                <w:highlight w:val="none"/>
              </w:rPr>
            </w:pPr>
          </w:p>
        </w:tc>
        <w:tc>
          <w:tcPr>
            <w:tcW w:w="2136" w:type="dxa"/>
            <w:vAlign w:val="center"/>
          </w:tcPr>
          <w:p>
            <w:pPr>
              <w:pStyle w:val="11"/>
              <w:spacing w:line="600" w:lineRule="exact"/>
              <w:jc w:val="center"/>
              <w:rPr>
                <w:rFonts w:hint="eastAsia" w:ascii="宋体" w:hAnsi="宋体" w:eastAsia="宋体" w:cs="宋体"/>
                <w:bCs/>
                <w:color w:val="auto"/>
                <w:sz w:val="21"/>
                <w:szCs w:val="21"/>
                <w:highlight w:val="none"/>
              </w:rPr>
            </w:pPr>
          </w:p>
        </w:tc>
        <w:tc>
          <w:tcPr>
            <w:tcW w:w="1956" w:type="dxa"/>
            <w:vAlign w:val="center"/>
          </w:tcPr>
          <w:p>
            <w:pPr>
              <w:pStyle w:val="11"/>
              <w:spacing w:line="60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pStyle w:val="11"/>
              <w:spacing w:line="600" w:lineRule="exact"/>
              <w:rPr>
                <w:rFonts w:hint="eastAsia" w:ascii="宋体" w:hAnsi="宋体" w:eastAsia="宋体" w:cs="宋体"/>
                <w:bCs/>
                <w:color w:val="auto"/>
                <w:sz w:val="21"/>
                <w:szCs w:val="21"/>
                <w:highlight w:val="none"/>
              </w:rPr>
            </w:pPr>
          </w:p>
        </w:tc>
        <w:tc>
          <w:tcPr>
            <w:tcW w:w="1852" w:type="dxa"/>
            <w:vAlign w:val="top"/>
          </w:tcPr>
          <w:p>
            <w:pPr>
              <w:pStyle w:val="11"/>
              <w:spacing w:line="600" w:lineRule="exact"/>
              <w:rPr>
                <w:rFonts w:hint="eastAsia" w:ascii="宋体" w:hAnsi="宋体" w:eastAsia="宋体" w:cs="宋体"/>
                <w:bCs/>
                <w:color w:val="auto"/>
                <w:sz w:val="21"/>
                <w:szCs w:val="21"/>
                <w:highlight w:val="none"/>
              </w:rPr>
            </w:pPr>
          </w:p>
        </w:tc>
        <w:tc>
          <w:tcPr>
            <w:tcW w:w="2554" w:type="dxa"/>
            <w:vAlign w:val="top"/>
          </w:tcPr>
          <w:p>
            <w:pPr>
              <w:pStyle w:val="11"/>
              <w:spacing w:line="600" w:lineRule="exact"/>
              <w:rPr>
                <w:rFonts w:hint="eastAsia" w:ascii="宋体" w:hAnsi="宋体" w:eastAsia="宋体" w:cs="宋体"/>
                <w:bCs/>
                <w:color w:val="auto"/>
                <w:sz w:val="21"/>
                <w:szCs w:val="21"/>
                <w:highlight w:val="none"/>
              </w:rPr>
            </w:pPr>
          </w:p>
        </w:tc>
        <w:tc>
          <w:tcPr>
            <w:tcW w:w="2136" w:type="dxa"/>
            <w:vAlign w:val="top"/>
          </w:tcPr>
          <w:p>
            <w:pPr>
              <w:pStyle w:val="11"/>
              <w:spacing w:line="600" w:lineRule="exact"/>
              <w:rPr>
                <w:rFonts w:hint="eastAsia" w:ascii="宋体" w:hAnsi="宋体" w:eastAsia="宋体" w:cs="宋体"/>
                <w:bCs/>
                <w:color w:val="auto"/>
                <w:sz w:val="21"/>
                <w:szCs w:val="21"/>
                <w:highlight w:val="none"/>
              </w:rPr>
            </w:pPr>
          </w:p>
        </w:tc>
        <w:tc>
          <w:tcPr>
            <w:tcW w:w="1956" w:type="dxa"/>
            <w:vAlign w:val="top"/>
          </w:tcPr>
          <w:p>
            <w:pPr>
              <w:pStyle w:val="11"/>
              <w:spacing w:line="600" w:lineRule="exact"/>
              <w:rPr>
                <w:rFonts w:hint="eastAsia" w:ascii="宋体" w:hAnsi="宋体" w:eastAsia="宋体" w:cs="宋体"/>
                <w:bCs/>
                <w:color w:val="auto"/>
                <w:sz w:val="21"/>
                <w:szCs w:val="21"/>
                <w:highlight w:val="none"/>
              </w:rPr>
            </w:pPr>
          </w:p>
        </w:tc>
      </w:tr>
    </w:tbl>
    <w:p>
      <w:pPr>
        <w:pStyle w:val="11"/>
        <w:widowControl w:val="0"/>
        <w:wordWrap/>
        <w:adjustRightInd/>
        <w:snapToGrid/>
        <w:spacing w:line="360" w:lineRule="exact"/>
        <w:textAlignment w:val="auto"/>
        <w:rPr>
          <w:rFonts w:hint="eastAsia" w:hAnsi="宋体"/>
          <w:b w:val="0"/>
          <w:bCs/>
          <w:color w:val="auto"/>
          <w:sz w:val="24"/>
          <w:szCs w:val="24"/>
          <w:highlight w:val="none"/>
        </w:rPr>
      </w:pPr>
    </w:p>
    <w:p>
      <w:pPr>
        <w:pStyle w:val="9"/>
        <w:spacing w:line="500" w:lineRule="exact"/>
        <w:ind w:firstLine="0"/>
        <w:rPr>
          <w:rFonts w:hAnsi="宋体"/>
          <w:b/>
          <w:color w:val="auto"/>
          <w:sz w:val="21"/>
          <w:highlight w:val="none"/>
        </w:rPr>
      </w:pPr>
      <w:r>
        <w:rPr>
          <w:rFonts w:hint="eastAsia" w:hAnsi="宋体"/>
          <w:b/>
          <w:color w:val="auto"/>
          <w:sz w:val="21"/>
          <w:highlight w:val="none"/>
        </w:rPr>
        <w:t>说明：应对照</w:t>
      </w:r>
      <w:r>
        <w:rPr>
          <w:rFonts w:hint="eastAsia" w:hAnsi="宋体"/>
          <w:b/>
          <w:color w:val="auto"/>
          <w:sz w:val="21"/>
          <w:highlight w:val="none"/>
          <w:lang w:eastAsia="zh-CN"/>
        </w:rPr>
        <w:t>竞争性谈判</w:t>
      </w:r>
      <w:r>
        <w:rPr>
          <w:rFonts w:hint="eastAsia" w:hAnsi="宋体"/>
          <w:b/>
          <w:color w:val="auto"/>
          <w:sz w:val="21"/>
          <w:highlight w:val="none"/>
        </w:rPr>
        <w:t>文件“货物需求一览表”，逐条说明所提供货物和服务已对</w:t>
      </w:r>
      <w:r>
        <w:rPr>
          <w:rFonts w:hint="eastAsia" w:hAnsi="宋体"/>
          <w:b/>
          <w:color w:val="auto"/>
          <w:sz w:val="21"/>
          <w:highlight w:val="none"/>
          <w:lang w:eastAsia="zh-CN"/>
        </w:rPr>
        <w:t>竞争性谈判</w:t>
      </w:r>
      <w:r>
        <w:rPr>
          <w:rFonts w:hint="eastAsia" w:hAnsi="宋体"/>
          <w:b/>
          <w:color w:val="auto"/>
          <w:sz w:val="21"/>
          <w:highlight w:val="none"/>
        </w:rPr>
        <w:t>文件的技术规格做出了实质性的响应，并申明与技术规格条文的响应和偏离</w:t>
      </w:r>
      <w:r>
        <w:rPr>
          <w:rFonts w:hint="eastAsia" w:hAnsi="宋体"/>
          <w:b/>
          <w:color w:val="auto"/>
          <w:sz w:val="21"/>
          <w:highlight w:val="none"/>
          <w:lang w:eastAsia="zh-CN"/>
        </w:rPr>
        <w:t>情况</w:t>
      </w:r>
      <w:r>
        <w:rPr>
          <w:rFonts w:hint="eastAsia" w:hAnsi="宋体"/>
          <w:b/>
          <w:color w:val="auto"/>
          <w:sz w:val="21"/>
          <w:highlight w:val="none"/>
        </w:rPr>
        <w:t>。特别对有具体参数要求的指标，</w:t>
      </w:r>
      <w:r>
        <w:rPr>
          <w:rFonts w:hint="eastAsia" w:hAnsi="宋体"/>
          <w:b/>
          <w:color w:val="auto"/>
          <w:sz w:val="21"/>
          <w:highlight w:val="none"/>
          <w:lang w:eastAsia="zh-CN"/>
        </w:rPr>
        <w:t>竞标</w:t>
      </w:r>
      <w:r>
        <w:rPr>
          <w:rFonts w:hint="eastAsia" w:hAnsi="宋体"/>
          <w:b/>
          <w:color w:val="auto"/>
          <w:sz w:val="21"/>
          <w:highlight w:val="none"/>
        </w:rPr>
        <w:t>供应商必须提供所供设备的具体参数值。如果仅注明“符合”、“满足”或简单复制</w:t>
      </w:r>
      <w:r>
        <w:rPr>
          <w:rFonts w:hint="eastAsia" w:hAnsi="宋体"/>
          <w:b/>
          <w:color w:val="auto"/>
          <w:sz w:val="21"/>
          <w:highlight w:val="none"/>
          <w:lang w:eastAsia="zh-CN"/>
        </w:rPr>
        <w:t>竞争性谈判</w:t>
      </w:r>
      <w:r>
        <w:rPr>
          <w:rFonts w:hint="eastAsia" w:hAnsi="宋体"/>
          <w:b/>
          <w:color w:val="auto"/>
          <w:sz w:val="21"/>
          <w:highlight w:val="none"/>
        </w:rPr>
        <w:t>文件要求，将导致投标被拒绝。</w:t>
      </w:r>
    </w:p>
    <w:p>
      <w:pPr>
        <w:pStyle w:val="11"/>
        <w:widowControl w:val="0"/>
        <w:wordWrap/>
        <w:adjustRightInd/>
        <w:snapToGrid/>
        <w:spacing w:line="360" w:lineRule="exact"/>
        <w:textAlignment w:val="auto"/>
        <w:rPr>
          <w:rFonts w:hint="eastAsia" w:hAnsi="宋体"/>
          <w:color w:val="auto"/>
          <w:sz w:val="24"/>
          <w:szCs w:val="24"/>
          <w:highlight w:val="none"/>
        </w:rPr>
      </w:pPr>
    </w:p>
    <w:p>
      <w:pPr>
        <w:pStyle w:val="11"/>
        <w:widowControl w:val="0"/>
        <w:wordWrap/>
        <w:adjustRightInd/>
        <w:snapToGrid/>
        <w:spacing w:line="360" w:lineRule="exact"/>
        <w:textAlignment w:val="auto"/>
        <w:rPr>
          <w:rFonts w:hint="eastAsia" w:hAnsi="宋体"/>
          <w:color w:val="auto"/>
          <w:sz w:val="24"/>
          <w:szCs w:val="24"/>
          <w:highlight w:val="none"/>
        </w:rPr>
      </w:pPr>
    </w:p>
    <w:p>
      <w:pPr>
        <w:pStyle w:val="11"/>
        <w:widowControl w:val="0"/>
        <w:wordWrap/>
        <w:adjustRightInd/>
        <w:snapToGrid/>
        <w:spacing w:line="360" w:lineRule="exact"/>
        <w:textAlignment w:val="auto"/>
        <w:rPr>
          <w:rFonts w:hint="eastAsia" w:hAnsi="宋体"/>
          <w:color w:val="auto"/>
          <w:sz w:val="21"/>
          <w:szCs w:val="21"/>
          <w:highlight w:val="none"/>
          <w:u w:val="single"/>
        </w:rPr>
      </w:pPr>
      <w:r>
        <w:rPr>
          <w:rFonts w:hint="eastAsia" w:hAnsi="宋体"/>
          <w:color w:val="auto"/>
          <w:sz w:val="21"/>
          <w:szCs w:val="21"/>
          <w:highlight w:val="none"/>
        </w:rPr>
        <w:t>竞标人（单位公章）</w:t>
      </w:r>
      <w:r>
        <w:rPr>
          <w:rFonts w:hint="eastAsia" w:hAnsi="宋体"/>
          <w:color w:val="auto"/>
          <w:sz w:val="21"/>
          <w:szCs w:val="21"/>
          <w:highlight w:val="none"/>
          <w:u w:val="single"/>
        </w:rPr>
        <w:t xml:space="preserve">                           </w:t>
      </w:r>
    </w:p>
    <w:p>
      <w:pPr>
        <w:pStyle w:val="11"/>
        <w:widowControl w:val="0"/>
        <w:wordWrap/>
        <w:adjustRightInd/>
        <w:snapToGrid/>
        <w:spacing w:line="360" w:lineRule="exact"/>
        <w:textAlignment w:val="auto"/>
        <w:rPr>
          <w:rFonts w:hint="eastAsia" w:hAnsi="宋体"/>
          <w:color w:val="auto"/>
          <w:sz w:val="21"/>
          <w:szCs w:val="21"/>
          <w:highlight w:val="none"/>
        </w:rPr>
      </w:pPr>
      <w:r>
        <w:rPr>
          <w:rFonts w:hint="eastAsia" w:hAnsi="宋体"/>
          <w:color w:val="auto"/>
          <w:sz w:val="21"/>
          <w:szCs w:val="21"/>
          <w:highlight w:val="none"/>
        </w:rPr>
        <w:t xml:space="preserve">  </w:t>
      </w:r>
    </w:p>
    <w:p>
      <w:pPr>
        <w:pStyle w:val="11"/>
        <w:widowControl w:val="0"/>
        <w:wordWrap/>
        <w:adjustRightInd/>
        <w:snapToGrid/>
        <w:spacing w:line="360" w:lineRule="exact"/>
        <w:textAlignment w:val="auto"/>
        <w:rPr>
          <w:rFonts w:hAnsi="宋体"/>
          <w:color w:val="auto"/>
          <w:sz w:val="21"/>
          <w:szCs w:val="21"/>
          <w:highlight w:val="none"/>
        </w:rPr>
      </w:pPr>
      <w:r>
        <w:rPr>
          <w:rFonts w:hint="eastAsia" w:hAnsi="宋体"/>
          <w:color w:val="auto"/>
          <w:sz w:val="21"/>
          <w:szCs w:val="21"/>
          <w:highlight w:val="none"/>
        </w:rPr>
        <w:t>法定代表人或委托代理人签名</w:t>
      </w:r>
      <w:r>
        <w:rPr>
          <w:rFonts w:hint="eastAsia" w:hAnsi="宋体"/>
          <w:color w:val="auto"/>
          <w:sz w:val="21"/>
          <w:szCs w:val="21"/>
          <w:highlight w:val="none"/>
          <w:u w:val="single"/>
        </w:rPr>
        <w:t xml:space="preserve">                 </w:t>
      </w:r>
    </w:p>
    <w:p>
      <w:pPr>
        <w:widowControl w:val="0"/>
        <w:wordWrap/>
        <w:adjustRightInd/>
        <w:snapToGrid/>
        <w:spacing w:line="360" w:lineRule="exact"/>
        <w:textAlignment w:val="auto"/>
        <w:rPr>
          <w:rFonts w:hint="eastAsia" w:ascii="宋体" w:hAnsi="宋体"/>
          <w:color w:val="auto"/>
          <w:sz w:val="21"/>
          <w:szCs w:val="21"/>
          <w:highlight w:val="none"/>
          <w:u w:val="single"/>
        </w:rPr>
      </w:pPr>
    </w:p>
    <w:p>
      <w:pPr>
        <w:pStyle w:val="11"/>
        <w:widowControl w:val="0"/>
        <w:wordWrap/>
        <w:adjustRightInd/>
        <w:snapToGrid/>
        <w:spacing w:line="360" w:lineRule="exact"/>
        <w:textAlignment w:val="auto"/>
        <w:rPr>
          <w:rFonts w:hint="default" w:hAnsi="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期</w:t>
      </w:r>
      <w:r>
        <w:rPr>
          <w:rFonts w:hint="eastAsia" w:ascii="宋体" w:hAnsi="宋体" w:eastAsia="宋体" w:cs="宋体"/>
          <w:color w:val="auto"/>
          <w:sz w:val="21"/>
          <w:szCs w:val="21"/>
          <w:highlight w:val="none"/>
          <w:lang w:val="en-US" w:eastAsia="zh-CN"/>
        </w:rPr>
        <w:t xml:space="preserve"> </w:t>
      </w:r>
      <w:r>
        <w:rPr>
          <w:rFonts w:hint="eastAsia" w:hAnsi="宋体"/>
          <w:color w:val="auto"/>
          <w:sz w:val="21"/>
          <w:szCs w:val="21"/>
          <w:highlight w:val="none"/>
          <w:u w:val="single"/>
          <w:lang w:val="en-US" w:eastAsia="zh-CN"/>
        </w:rPr>
        <w:t xml:space="preserve">                    </w:t>
      </w:r>
    </w:p>
    <w:p>
      <w:pPr>
        <w:widowControl w:val="0"/>
        <w:wordWrap/>
        <w:adjustRightInd/>
        <w:snapToGrid/>
        <w:spacing w:line="360" w:lineRule="exact"/>
        <w:ind w:firstLine="210" w:firstLineChars="100"/>
        <w:textAlignment w:val="auto"/>
        <w:rPr>
          <w:rFonts w:hint="eastAsia" w:ascii="宋体" w:hAnsi="宋体"/>
          <w:color w:val="auto"/>
          <w:sz w:val="21"/>
          <w:szCs w:val="21"/>
          <w:highlight w:val="none"/>
          <w:u w:val="single"/>
        </w:rPr>
      </w:pPr>
    </w:p>
    <w:p>
      <w:pPr>
        <w:widowControl w:val="0"/>
        <w:wordWrap/>
        <w:adjustRightInd/>
        <w:snapToGrid/>
        <w:spacing w:line="360" w:lineRule="exact"/>
        <w:ind w:firstLine="210" w:firstLineChars="100"/>
        <w:textAlignment w:val="auto"/>
        <w:rPr>
          <w:rFonts w:hint="eastAsia" w:ascii="宋体" w:hAnsi="宋体"/>
          <w:color w:val="auto"/>
          <w:highlight w:val="none"/>
          <w:u w:val="single"/>
        </w:rPr>
      </w:pPr>
    </w:p>
    <w:p>
      <w:pPr>
        <w:widowControl w:val="0"/>
        <w:wordWrap/>
        <w:adjustRightInd/>
        <w:snapToGrid/>
        <w:spacing w:line="360" w:lineRule="exact"/>
        <w:ind w:firstLine="210" w:firstLineChars="100"/>
        <w:textAlignment w:val="auto"/>
        <w:rPr>
          <w:rFonts w:hint="eastAsia" w:ascii="宋体" w:hAnsi="宋体"/>
          <w:color w:val="auto"/>
          <w:highlight w:val="none"/>
          <w:u w:val="single"/>
        </w:rPr>
      </w:pPr>
    </w:p>
    <w:p>
      <w:pPr>
        <w:pStyle w:val="7"/>
        <w:ind w:left="0" w:leftChars="0" w:firstLine="0" w:firstLineChars="0"/>
        <w:rPr>
          <w:rFonts w:hint="eastAsia" w:ascii="宋体" w:hAnsi="宋体"/>
          <w:color w:val="auto"/>
          <w:highlight w:val="none"/>
          <w:u w:val="single"/>
        </w:rPr>
      </w:pPr>
    </w:p>
    <w:p>
      <w:pPr>
        <w:pStyle w:val="7"/>
        <w:rPr>
          <w:rFonts w:hint="eastAsia" w:ascii="宋体" w:hAnsi="宋体"/>
          <w:color w:val="auto"/>
          <w:highlight w:val="none"/>
          <w:u w:val="single"/>
        </w:rPr>
      </w:pPr>
    </w:p>
    <w:p>
      <w:pPr>
        <w:pStyle w:val="11"/>
        <w:widowControl w:val="0"/>
        <w:wordWrap/>
        <w:adjustRightInd/>
        <w:snapToGrid/>
        <w:spacing w:line="360" w:lineRule="exact"/>
        <w:jc w:val="center"/>
        <w:textAlignment w:val="auto"/>
        <w:rPr>
          <w:rFonts w:hint="eastAsia" w:ascii="宋体" w:hAnsi="宋体" w:eastAsia="宋体" w:cs="宋体"/>
          <w:b/>
          <w:color w:val="auto"/>
          <w:sz w:val="28"/>
          <w:szCs w:val="28"/>
          <w:highlight w:val="none"/>
        </w:rPr>
      </w:pPr>
      <w:r>
        <w:rPr>
          <w:rFonts w:hint="eastAsia" w:hAnsi="宋体" w:cs="宋体"/>
          <w:b/>
          <w:color w:val="auto"/>
          <w:sz w:val="28"/>
          <w:szCs w:val="28"/>
          <w:highlight w:val="none"/>
          <w:lang w:eastAsia="zh-CN"/>
        </w:rPr>
        <w:t>（</w:t>
      </w:r>
      <w:r>
        <w:rPr>
          <w:rFonts w:hint="eastAsia" w:hAnsi="宋体" w:cs="宋体"/>
          <w:b/>
          <w:color w:val="auto"/>
          <w:sz w:val="28"/>
          <w:szCs w:val="28"/>
          <w:highlight w:val="none"/>
          <w:lang w:val="en-US" w:eastAsia="zh-CN"/>
        </w:rPr>
        <w:t>4</w:t>
      </w:r>
      <w:r>
        <w:rPr>
          <w:rFonts w:hint="eastAsia" w:hAnsi="宋体" w:cs="宋体"/>
          <w:b/>
          <w:color w:val="auto"/>
          <w:sz w:val="28"/>
          <w:szCs w:val="28"/>
          <w:highlight w:val="none"/>
          <w:lang w:eastAsia="zh-CN"/>
        </w:rPr>
        <w:t>）</w:t>
      </w:r>
      <w:r>
        <w:rPr>
          <w:rFonts w:hint="eastAsia" w:ascii="宋体" w:hAnsi="宋体" w:eastAsia="宋体" w:cs="宋体"/>
          <w:b/>
          <w:color w:val="auto"/>
          <w:sz w:val="28"/>
          <w:szCs w:val="28"/>
          <w:highlight w:val="none"/>
        </w:rPr>
        <w:t>资格证明文件（格式）</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Ansi="宋体"/>
          <w:color w:val="auto"/>
          <w:sz w:val="36"/>
          <w:szCs w:val="36"/>
          <w:highlight w:val="none"/>
          <w:u w:val="single"/>
        </w:rPr>
      </w:pP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资格证明文件应包含</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其中</w:t>
      </w:r>
      <w:r>
        <w:rPr>
          <w:rFonts w:hint="eastAsia" w:ascii="宋体" w:hAnsi="宋体" w:eastAsia="宋体" w:cs="宋体"/>
          <w:b/>
          <w:color w:val="auto"/>
          <w:sz w:val="21"/>
          <w:szCs w:val="21"/>
          <w:highlight w:val="none"/>
        </w:rPr>
        <w:t>注明“必须提供”的文件均必须提交，同时要加盖单位公章，如提供不全或未按规定加盖单位公章的将被认定为资格审查不合格而取消其竞标资格]</w:t>
      </w:r>
      <w:r>
        <w:rPr>
          <w:rFonts w:hint="eastAsia" w:ascii="宋体" w:hAnsi="宋体" w:eastAsia="宋体" w:cs="宋体"/>
          <w:color w:val="auto"/>
          <w:sz w:val="21"/>
          <w:szCs w:val="21"/>
          <w:highlight w:val="none"/>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rPr>
      </w:pPr>
      <w:r>
        <w:rPr>
          <w:rFonts w:hint="eastAsia" w:hAnsi="宋体" w:cs="宋体"/>
          <w:color w:val="auto"/>
          <w:kern w:val="2"/>
          <w:sz w:val="21"/>
          <w:szCs w:val="21"/>
          <w:highlight w:val="none"/>
          <w:lang w:eastAsia="zh-CN"/>
        </w:rPr>
        <w:t>（</w:t>
      </w:r>
      <w:r>
        <w:rPr>
          <w:rFonts w:hint="eastAsia" w:hAnsi="宋体" w:cs="宋体"/>
          <w:color w:val="auto"/>
          <w:kern w:val="2"/>
          <w:sz w:val="21"/>
          <w:szCs w:val="21"/>
          <w:highlight w:val="none"/>
          <w:lang w:val="en-US" w:eastAsia="zh-CN"/>
        </w:rPr>
        <w:t>1</w:t>
      </w:r>
      <w:r>
        <w:rPr>
          <w:rFonts w:hint="eastAsia"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具有效统一信用代码的企业法人营业执照副本复印件</w:t>
      </w:r>
      <w:r>
        <w:rPr>
          <w:rFonts w:hint="eastAsia" w:hAnsi="宋体" w:cs="宋体"/>
          <w:color w:val="auto"/>
          <w:kern w:val="2"/>
          <w:sz w:val="21"/>
          <w:szCs w:val="21"/>
          <w:highlight w:val="none"/>
          <w:lang w:eastAsia="zh-CN"/>
        </w:rPr>
        <w:t>；</w:t>
      </w:r>
      <w:r>
        <w:rPr>
          <w:rFonts w:hint="eastAsia" w:ascii="宋体" w:hAnsi="宋体" w:eastAsia="宋体" w:cs="宋体"/>
          <w:b/>
          <w:bCs/>
          <w:color w:val="auto"/>
          <w:sz w:val="21"/>
          <w:szCs w:val="21"/>
          <w:highlight w:val="none"/>
        </w:rPr>
        <w:t>（要求清晰反映企业经营范围，必须提供</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并加盖</w:t>
      </w:r>
      <w:r>
        <w:rPr>
          <w:rFonts w:hint="eastAsia" w:ascii="宋体" w:hAnsi="宋体" w:eastAsia="宋体" w:cs="宋体"/>
          <w:b/>
          <w:bCs/>
          <w:color w:val="auto"/>
          <w:sz w:val="21"/>
          <w:szCs w:val="21"/>
          <w:highlight w:val="none"/>
          <w:lang w:eastAsia="zh-CN"/>
        </w:rPr>
        <w:t>单位</w:t>
      </w:r>
      <w:r>
        <w:rPr>
          <w:rFonts w:hint="eastAsia" w:ascii="宋体" w:hAnsi="宋体" w:eastAsia="宋体" w:cs="宋体"/>
          <w:b/>
          <w:bCs/>
          <w:color w:val="auto"/>
          <w:sz w:val="21"/>
          <w:szCs w:val="21"/>
          <w:highlight w:val="none"/>
        </w:rPr>
        <w:t xml:space="preserve">公章)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0" w:lineRule="exact"/>
        <w:ind w:right="99" w:rightChars="47" w:firstLine="210" w:firstLineChars="100"/>
        <w:textAlignment w:val="auto"/>
        <w:outlineLvl w:val="9"/>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有效的法定代表人身份证明书、法定代表人有效的身份证正反面复印件；</w:t>
      </w:r>
      <w:r>
        <w:rPr>
          <w:rFonts w:hint="eastAsia" w:ascii="宋体" w:hAnsi="宋体" w:eastAsia="宋体" w:cs="宋体"/>
          <w:b/>
          <w:color w:val="auto"/>
          <w:kern w:val="2"/>
          <w:sz w:val="21"/>
          <w:szCs w:val="21"/>
          <w:highlight w:val="none"/>
        </w:rPr>
        <w:t>（必须提供，加盖</w:t>
      </w:r>
      <w:r>
        <w:rPr>
          <w:rFonts w:hint="eastAsia" w:ascii="宋体" w:hAnsi="宋体" w:eastAsia="宋体" w:cs="宋体"/>
          <w:b/>
          <w:color w:val="auto"/>
          <w:sz w:val="21"/>
          <w:szCs w:val="21"/>
          <w:highlight w:val="none"/>
        </w:rPr>
        <w:t>单位</w:t>
      </w:r>
      <w:r>
        <w:rPr>
          <w:rFonts w:hint="eastAsia" w:ascii="宋体" w:hAnsi="宋体" w:eastAsia="宋体" w:cs="宋体"/>
          <w:b/>
          <w:color w:val="auto"/>
          <w:kern w:val="2"/>
          <w:sz w:val="21"/>
          <w:szCs w:val="21"/>
          <w:highlight w:val="none"/>
        </w:rPr>
        <w:t>公章）</w:t>
      </w:r>
      <w:r>
        <w:rPr>
          <w:rFonts w:hint="eastAsia" w:ascii="宋体" w:hAnsi="宋体" w:eastAsia="宋体" w:cs="宋体"/>
          <w:color w:val="auto"/>
          <w:kern w:val="2"/>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0" w:lineRule="exact"/>
        <w:ind w:right="99" w:rightChars="47" w:firstLine="210" w:firstLineChars="100"/>
        <w:textAlignment w:val="auto"/>
        <w:outlineLvl w:val="9"/>
        <w:rPr>
          <w:rFonts w:hint="eastAsia" w:ascii="宋体" w:hAnsi="宋体" w:eastAsia="宋体" w:cs="宋体"/>
          <w:b/>
          <w:color w:val="auto"/>
          <w:kern w:val="2"/>
          <w:sz w:val="21"/>
          <w:szCs w:val="21"/>
          <w:highlight w:val="none"/>
        </w:rPr>
      </w:pP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3</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授权委托书原件、委托代理人有效的身份证正反面复印件；</w:t>
      </w:r>
      <w:r>
        <w:rPr>
          <w:rFonts w:hint="eastAsia" w:ascii="宋体" w:hAnsi="宋体" w:eastAsia="宋体" w:cs="宋体"/>
          <w:b/>
          <w:color w:val="auto"/>
          <w:kern w:val="2"/>
          <w:sz w:val="21"/>
          <w:szCs w:val="21"/>
          <w:highlight w:val="none"/>
        </w:rPr>
        <w:t>（委托代理时必须提供，并加盖</w:t>
      </w:r>
      <w:r>
        <w:rPr>
          <w:rFonts w:hint="eastAsia" w:ascii="宋体" w:hAnsi="宋体" w:eastAsia="宋体" w:cs="宋体"/>
          <w:b/>
          <w:color w:val="auto"/>
          <w:sz w:val="21"/>
          <w:szCs w:val="21"/>
          <w:highlight w:val="none"/>
        </w:rPr>
        <w:t>单位</w:t>
      </w:r>
      <w:r>
        <w:rPr>
          <w:rFonts w:hint="eastAsia" w:ascii="宋体" w:hAnsi="宋体" w:eastAsia="宋体" w:cs="宋体"/>
          <w:b/>
          <w:color w:val="auto"/>
          <w:kern w:val="2"/>
          <w:sz w:val="21"/>
          <w:szCs w:val="21"/>
          <w:highlight w:val="none"/>
        </w:rPr>
        <w:t xml:space="preserve">公章） </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）具备由食品药品监督管理部门颁发的有效的证件（竞标单位为生产企业须提供医疗器械生产企业许可证；竞标单位为经营企业的须提供医疗器械经营企业许可证及第二类医疗器械备案凭证复印件）</w:t>
      </w:r>
      <w:r>
        <w:rPr>
          <w:rFonts w:hint="eastAsia" w:ascii="宋体" w:hAnsi="宋体" w:eastAsia="宋体" w:cs="宋体"/>
          <w:b/>
          <w:color w:val="auto"/>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sz w:val="21"/>
          <w:szCs w:val="21"/>
          <w:highlight w:val="none"/>
        </w:rPr>
        <w:t>加盖单位公章）</w:t>
      </w:r>
      <w:r>
        <w:rPr>
          <w:rFonts w:hint="eastAsia" w:ascii="宋体" w:hAnsi="宋体" w:eastAsia="宋体" w:cs="宋体"/>
          <w:color w:val="auto"/>
          <w:sz w:val="21"/>
          <w:szCs w:val="21"/>
          <w:highlight w:val="none"/>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sz w:val="21"/>
          <w:szCs w:val="21"/>
          <w:highlight w:val="none"/>
        </w:rPr>
        <w:t>竞标保证金缴纳</w:t>
      </w:r>
      <w:r>
        <w:rPr>
          <w:rFonts w:hint="eastAsia" w:ascii="宋体" w:hAnsi="宋体" w:eastAsia="宋体" w:cs="宋体"/>
          <w:bCs/>
          <w:color w:val="auto"/>
          <w:sz w:val="21"/>
          <w:szCs w:val="21"/>
          <w:highlight w:val="none"/>
          <w:lang w:eastAsia="zh-CN"/>
        </w:rPr>
        <w:t>凭证</w:t>
      </w:r>
      <w:r>
        <w:rPr>
          <w:rFonts w:hint="eastAsia" w:ascii="宋体" w:hAnsi="宋体" w:eastAsia="宋体" w:cs="宋体"/>
          <w:color w:val="auto"/>
          <w:sz w:val="21"/>
          <w:szCs w:val="21"/>
          <w:highlight w:val="none"/>
        </w:rPr>
        <w:t>复印件</w:t>
      </w:r>
      <w:r>
        <w:rPr>
          <w:rFonts w:hint="eastAsia" w:ascii="宋体" w:hAnsi="宋体" w:eastAsia="宋体" w:cs="宋体"/>
          <w:b/>
          <w:color w:val="auto"/>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sz w:val="21"/>
          <w:szCs w:val="21"/>
          <w:highlight w:val="none"/>
        </w:rPr>
        <w:t>加盖单位公章）</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adjustRightInd w:val="0"/>
        <w:snapToGrid w:val="0"/>
        <w:spacing w:line="360" w:lineRule="exact"/>
        <w:ind w:right="99" w:rightChars="47" w:firstLine="210" w:firstLineChars="100"/>
        <w:textAlignment w:val="auto"/>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竞标人最近半年内</w:t>
      </w:r>
      <w:r>
        <w:rPr>
          <w:rFonts w:hint="eastAsia" w:ascii="宋体" w:hAnsi="宋体" w:cs="宋体"/>
          <w:color w:val="auto"/>
          <w:sz w:val="21"/>
          <w:szCs w:val="21"/>
          <w:highlight w:val="none"/>
          <w:lang w:eastAsia="zh-CN"/>
        </w:rPr>
        <w:t>任意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个月依法缴纳税收的凭证复印件（如税务机关开具的完税证、银行缴税付款凭证或缴款回单等，无纳税记录的应提供竞标人所在地的税务部门出具的《依法纳税或依法免税证明》复印件）（</w:t>
      </w:r>
      <w:r>
        <w:rPr>
          <w:rFonts w:hint="eastAsia" w:ascii="宋体" w:hAnsi="宋体" w:eastAsia="宋体" w:cs="宋体"/>
          <w:b/>
          <w:bCs/>
          <w:color w:val="auto"/>
          <w:sz w:val="21"/>
          <w:szCs w:val="21"/>
          <w:highlight w:val="none"/>
        </w:rPr>
        <w:t>必须提供，并加盖单位公章，新注册单位按实际情况提供</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360" w:lineRule="exact"/>
        <w:ind w:right="99" w:rightChars="47" w:firstLine="210" w:firstLineChars="100"/>
        <w:textAlignment w:val="auto"/>
        <w:rPr>
          <w:rFonts w:hint="eastAsia"/>
          <w:color w:val="auto"/>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sz w:val="21"/>
          <w:szCs w:val="21"/>
          <w:highlight w:val="none"/>
        </w:rPr>
        <w:t>竞标人最近半年内</w:t>
      </w:r>
      <w:r>
        <w:rPr>
          <w:rFonts w:hint="eastAsia" w:ascii="宋体" w:hAnsi="宋体" w:cs="宋体"/>
          <w:color w:val="auto"/>
          <w:sz w:val="21"/>
          <w:szCs w:val="21"/>
          <w:highlight w:val="none"/>
          <w:lang w:eastAsia="zh-CN"/>
        </w:rPr>
        <w:t>任意</w:t>
      </w:r>
      <w:r>
        <w:rPr>
          <w:rFonts w:hint="eastAsia" w:ascii="宋体" w:hAnsi="宋体" w:cs="宋体"/>
          <w:color w:val="auto"/>
          <w:sz w:val="21"/>
          <w:szCs w:val="21"/>
          <w:highlight w:val="none"/>
          <w:lang w:val="en-US" w:eastAsia="zh-CN"/>
        </w:rPr>
        <w:t>1个月</w:t>
      </w:r>
      <w:r>
        <w:rPr>
          <w:rFonts w:hint="eastAsia" w:ascii="宋体" w:hAnsi="宋体" w:eastAsia="宋体" w:cs="宋体"/>
          <w:color w:val="auto"/>
          <w:sz w:val="21"/>
          <w:szCs w:val="21"/>
          <w:highlight w:val="none"/>
          <w:lang w:val="en-US" w:eastAsia="zh-CN" w:bidi="ar-SA"/>
        </w:rPr>
        <w:t>在职在册员工依法缴纳的“社会保险基金专用收款收据”复印件或人力资源与社会保障局（社保中心或劳动监察部门）出具的依法缴纳社保证明复印件</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必须提供，并加盖单位公章，新注册单位按实际情况提供</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bidi="ar-SA"/>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竞标人参加政府采购活动前3年内在经营活动中没有重大违法记录的书面声明</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bCs/>
          <w:color w:val="auto"/>
          <w:sz w:val="21"/>
          <w:szCs w:val="21"/>
          <w:highlight w:val="none"/>
        </w:rPr>
        <w:t>并</w:t>
      </w:r>
      <w:r>
        <w:rPr>
          <w:rFonts w:hint="eastAsia" w:ascii="宋体" w:hAnsi="宋体" w:eastAsia="宋体" w:cs="宋体"/>
          <w:b/>
          <w:bCs/>
          <w:color w:val="auto"/>
          <w:sz w:val="21"/>
          <w:szCs w:val="21"/>
          <w:highlight w:val="none"/>
          <w:lang w:val="en-US" w:eastAsia="zh-CN"/>
        </w:rPr>
        <w:t>加盖单位公章）；</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bCs/>
          <w:color w:val="auto"/>
          <w:sz w:val="21"/>
          <w:szCs w:val="21"/>
          <w:highlight w:val="none"/>
          <w:lang w:val="en-US" w:eastAsia="zh-CN"/>
        </w:rPr>
      </w:pP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2019年度财务审计报告或财务会计报表复印件（</w:t>
      </w:r>
      <w:r>
        <w:rPr>
          <w:rFonts w:hint="eastAsia" w:ascii="宋体" w:hAnsi="宋体" w:eastAsia="宋体" w:cs="宋体"/>
          <w:b/>
          <w:bCs/>
          <w:color w:val="auto"/>
          <w:sz w:val="21"/>
          <w:szCs w:val="21"/>
          <w:highlight w:val="none"/>
          <w:lang w:val="en-US" w:eastAsia="zh-CN"/>
        </w:rPr>
        <w:t>必须提供</w:t>
      </w:r>
      <w:r>
        <w:rPr>
          <w:rFonts w:hint="eastAsia" w:ascii="宋体" w:hAnsi="宋体" w:eastAsia="宋体" w:cs="宋体"/>
          <w:b/>
          <w:bCs/>
          <w:color w:val="auto"/>
          <w:sz w:val="21"/>
          <w:szCs w:val="21"/>
          <w:highlight w:val="none"/>
        </w:rPr>
        <w:t>并</w:t>
      </w:r>
      <w:r>
        <w:rPr>
          <w:rFonts w:hint="eastAsia" w:ascii="宋体" w:hAnsi="宋体" w:eastAsia="宋体" w:cs="宋体"/>
          <w:b/>
          <w:bCs/>
          <w:color w:val="auto"/>
          <w:kern w:val="2"/>
          <w:sz w:val="21"/>
          <w:szCs w:val="21"/>
          <w:highlight w:val="none"/>
          <w:lang w:val="en-US" w:eastAsia="zh-CN" w:bidi="ar-SA"/>
        </w:rPr>
        <w:t>加盖公章，新成立的单位请按实际提供</w:t>
      </w:r>
      <w:r>
        <w:rPr>
          <w:rFonts w:hint="eastAsia" w:ascii="宋体" w:hAnsi="宋体" w:eastAsia="宋体" w:cs="宋体"/>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eastAsia="宋体"/>
          <w:color w:val="auto"/>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kern w:val="2"/>
          <w:sz w:val="21"/>
          <w:szCs w:val="21"/>
          <w:highlight w:val="none"/>
        </w:rPr>
        <w:t>竞标人通过在“信用中国”网站（www.creditchina.gov.cn）、中国政府采购网（www.ccgp.gov.cn）等渠道查询相关服务商主体信用记录，同时须在竞标文件中将查询结果网页打印并加盖竞标单位公章</w:t>
      </w:r>
      <w:r>
        <w:rPr>
          <w:rFonts w:hint="eastAsia" w:ascii="宋体" w:hAnsi="宋体" w:eastAsia="宋体" w:cs="宋体"/>
          <w:b/>
          <w:bCs/>
          <w:color w:val="auto"/>
          <w:kern w:val="2"/>
          <w:sz w:val="21"/>
          <w:szCs w:val="21"/>
          <w:highlight w:val="none"/>
        </w:rPr>
        <w:t>（</w:t>
      </w:r>
      <w:r>
        <w:rPr>
          <w:rFonts w:hint="eastAsia" w:ascii="宋体" w:hAnsi="宋体" w:eastAsia="宋体" w:cs="宋体"/>
          <w:b/>
          <w:color w:val="auto"/>
          <w:kern w:val="2"/>
          <w:sz w:val="21"/>
          <w:szCs w:val="21"/>
          <w:highlight w:val="none"/>
        </w:rPr>
        <w:t>必须提供，</w:t>
      </w:r>
      <w:r>
        <w:rPr>
          <w:rFonts w:hint="eastAsia" w:ascii="宋体" w:hAnsi="宋体" w:eastAsia="宋体" w:cs="宋体"/>
          <w:b/>
          <w:bCs/>
          <w:color w:val="auto"/>
          <w:sz w:val="21"/>
          <w:szCs w:val="21"/>
          <w:highlight w:val="none"/>
        </w:rPr>
        <w:t>并</w:t>
      </w:r>
      <w:r>
        <w:rPr>
          <w:rFonts w:hint="eastAsia" w:ascii="宋体" w:hAnsi="宋体" w:eastAsia="宋体" w:cs="宋体"/>
          <w:b/>
          <w:color w:val="auto"/>
          <w:kern w:val="2"/>
          <w:sz w:val="21"/>
          <w:szCs w:val="21"/>
          <w:highlight w:val="none"/>
        </w:rPr>
        <w:t>加盖单位公章）</w:t>
      </w:r>
      <w:r>
        <w:rPr>
          <w:rFonts w:hint="eastAsia" w:ascii="宋体" w:hAnsi="宋体" w:eastAsia="宋体" w:cs="宋体"/>
          <w:color w:val="auto"/>
          <w:kern w:val="2"/>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ascii="宋体" w:hAnsi="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bidi="ar-SA"/>
        </w:rPr>
        <w:t>（11）</w:t>
      </w:r>
      <w:r>
        <w:rPr>
          <w:rFonts w:hint="eastAsia" w:ascii="宋体" w:hAnsi="宋体" w:eastAsia="宋体" w:cs="宋体"/>
          <w:color w:val="auto"/>
          <w:sz w:val="21"/>
          <w:szCs w:val="21"/>
          <w:highlight w:val="none"/>
        </w:rPr>
        <w:t>其他有效证明文件的复印件（如产品属于小型、微型企业的，以提供工商注册地的工业和信息化部门等其他行政部门出具的相关证明材料为准）</w:t>
      </w:r>
      <w:r>
        <w:rPr>
          <w:rFonts w:hint="eastAsia" w:ascii="宋体" w:hAnsi="宋体" w:cs="宋体"/>
          <w:color w:val="auto"/>
          <w:sz w:val="21"/>
          <w:szCs w:val="21"/>
          <w:highlight w:val="none"/>
          <w:lang w:eastAsia="zh-CN"/>
        </w:rPr>
        <w:t>；</w:t>
      </w:r>
    </w:p>
    <w:p>
      <w:pPr>
        <w:pStyle w:val="18"/>
        <w:ind w:left="0" w:leftChars="0" w:firstLine="210" w:firstLineChars="100"/>
        <w:rPr>
          <w:rFonts w:hint="eastAsia" w:ascii="宋体" w:hAnsi="宋体" w:eastAsia="宋体" w:cs="宋体"/>
          <w:color w:val="auto"/>
          <w:kern w:val="2"/>
          <w:sz w:val="21"/>
          <w:szCs w:val="21"/>
          <w:highlight w:val="none"/>
          <w:lang w:val="en-US" w:eastAsia="zh-CN" w:bidi="ar-SA"/>
        </w:rPr>
      </w:pPr>
      <w:r>
        <w:rPr>
          <w:rFonts w:hint="eastAsia" w:hAnsi="宋体" w:cs="宋体"/>
          <w:color w:val="auto"/>
          <w:kern w:val="2"/>
          <w:sz w:val="21"/>
          <w:szCs w:val="21"/>
          <w:highlight w:val="none"/>
          <w:lang w:val="en-US" w:eastAsia="zh-CN" w:bidi="ar-SA"/>
        </w:rPr>
        <w:t>（12）</w:t>
      </w:r>
      <w:r>
        <w:rPr>
          <w:rFonts w:hint="eastAsia" w:ascii="宋体" w:hAnsi="宋体" w:eastAsia="宋体" w:cs="宋体"/>
          <w:color w:val="auto"/>
          <w:kern w:val="2"/>
          <w:sz w:val="21"/>
          <w:szCs w:val="21"/>
          <w:highlight w:val="none"/>
          <w:lang w:val="en-US" w:eastAsia="zh-CN" w:bidi="ar-SA"/>
        </w:rPr>
        <w:t>竞标人认为有必要提供的声明及文件资料。</w:t>
      </w: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pPr>
    </w:p>
    <w:p>
      <w:pPr>
        <w:pStyle w:val="11"/>
        <w:widowControl w:val="0"/>
        <w:wordWrap/>
        <w:adjustRightInd/>
        <w:snapToGrid/>
        <w:spacing w:line="360" w:lineRule="exact"/>
        <w:textAlignment w:val="auto"/>
        <w:rPr>
          <w:rFonts w:hint="eastAsia" w:hAnsi="宋体"/>
          <w:color w:val="auto"/>
          <w:highlight w:val="none"/>
        </w:rPr>
        <w:sectPr>
          <w:headerReference r:id="rId8" w:type="first"/>
          <w:footerReference r:id="rId10" w:type="first"/>
          <w:headerReference r:id="rId7" w:type="default"/>
          <w:footerReference r:id="rId9" w:type="default"/>
          <w:pgSz w:w="11906" w:h="16838"/>
          <w:pgMar w:top="621" w:right="1225" w:bottom="851" w:left="1021" w:header="284" w:footer="284" w:gutter="0"/>
          <w:pgNumType w:fmt="decimal" w:start="1"/>
          <w:cols w:space="720" w:num="1"/>
          <w:titlePg/>
          <w:docGrid w:type="lines" w:linePitch="331" w:charSpace="0"/>
        </w:sectPr>
      </w:pPr>
    </w:p>
    <w:p>
      <w:pPr>
        <w:adjustRightInd/>
        <w:spacing w:line="240" w:lineRule="auto"/>
        <w:jc w:val="center"/>
        <w:textAlignment w:val="auto"/>
        <w:rPr>
          <w:b/>
          <w:bCs/>
          <w:color w:val="auto"/>
          <w:kern w:val="2"/>
          <w:sz w:val="24"/>
          <w:szCs w:val="24"/>
          <w:highlight w:val="none"/>
        </w:rPr>
      </w:pPr>
      <w:r>
        <w:rPr>
          <w:rFonts w:hint="eastAsia" w:ascii="宋体"/>
          <w:b/>
          <w:color w:val="auto"/>
          <w:kern w:val="2"/>
          <w:sz w:val="28"/>
          <w:szCs w:val="28"/>
          <w:highlight w:val="none"/>
          <w:lang w:val="en-US" w:eastAsia="zh-CN"/>
        </w:rPr>
        <w:t>1、</w:t>
      </w:r>
      <w:r>
        <w:rPr>
          <w:rFonts w:hint="eastAsia" w:ascii="宋体"/>
          <w:b/>
          <w:color w:val="auto"/>
          <w:kern w:val="2"/>
          <w:sz w:val="28"/>
          <w:szCs w:val="28"/>
          <w:highlight w:val="none"/>
        </w:rPr>
        <w:t>有效的法定代表人身份证明书、法定代表人有效的身份证正反面复印件；</w:t>
      </w:r>
    </w:p>
    <w:p>
      <w:pPr>
        <w:topLinePunct/>
        <w:adjustRightInd/>
        <w:spacing w:line="440" w:lineRule="exact"/>
        <w:ind w:firstLine="602" w:firstLineChars="200"/>
        <w:jc w:val="center"/>
        <w:textAlignment w:val="auto"/>
        <w:rPr>
          <w:rFonts w:hint="eastAsia"/>
          <w:b/>
          <w:bCs/>
          <w:color w:val="auto"/>
          <w:kern w:val="2"/>
          <w:sz w:val="30"/>
          <w:szCs w:val="30"/>
          <w:highlight w:val="none"/>
        </w:rPr>
      </w:pPr>
      <w:r>
        <w:rPr>
          <w:rFonts w:hint="eastAsia"/>
          <w:b/>
          <w:bCs/>
          <w:color w:val="auto"/>
          <w:kern w:val="2"/>
          <w:sz w:val="30"/>
          <w:szCs w:val="30"/>
          <w:highlight w:val="none"/>
        </w:rPr>
        <w:t>法定代表人身份证明书（格式）</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 xml:space="preserve"> </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竞标人名称：</w:t>
      </w:r>
      <w:r>
        <w:rPr>
          <w:rFonts w:hint="eastAsia" w:ascii="宋体" w:hAnsi="宋体" w:cs="宋体"/>
          <w:color w:val="auto"/>
          <w:kern w:val="2"/>
          <w:sz w:val="21"/>
          <w:szCs w:val="21"/>
          <w:highlight w:val="none"/>
          <w:u w:val="single"/>
          <w:lang w:bidi="ar"/>
        </w:rPr>
        <w:t xml:space="preserve">                        </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单位性质：</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 xml:space="preserve">                          </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地    址：</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 xml:space="preserve">                    </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成立时间：</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年</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月</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日</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经营期限：</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 xml:space="preserve">                        </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姓名：</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性别：</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 xml:space="preserve"> 年龄：</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 xml:space="preserve"> 职务：</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 xml:space="preserve"> 系</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的法定代表人。</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特此证明。</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 xml:space="preserve"> </w:t>
      </w:r>
    </w:p>
    <w:p>
      <w:pPr>
        <w:autoSpaceDE w:val="0"/>
        <w:spacing w:after="50" w:line="360" w:lineRule="exact"/>
        <w:rPr>
          <w:rFonts w:hint="eastAsia" w:ascii="宋体" w:hAnsi="宋体" w:cs="宋体"/>
          <w:b/>
          <w:color w:val="auto"/>
          <w:kern w:val="2"/>
          <w:sz w:val="21"/>
          <w:szCs w:val="21"/>
          <w:highlight w:val="none"/>
        </w:rPr>
      </w:pPr>
      <w:r>
        <w:rPr>
          <w:rFonts w:hint="eastAsia" w:ascii="宋体" w:hAnsi="宋体" w:cs="宋体"/>
          <w:b/>
          <w:color w:val="auto"/>
          <w:kern w:val="2"/>
          <w:sz w:val="21"/>
          <w:szCs w:val="21"/>
          <w:highlight w:val="none"/>
          <w:lang w:bidi="ar"/>
        </w:rPr>
        <w:t>附：法定代表人身份证复印件</w:t>
      </w: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 xml:space="preserve"> </w:t>
      </w:r>
    </w:p>
    <w:p>
      <w:pPr>
        <w:autoSpaceDE w:val="0"/>
        <w:spacing w:after="50" w:line="360" w:lineRule="exact"/>
        <w:rPr>
          <w:rFonts w:hint="eastAsia" w:ascii="宋体" w:hAnsi="宋体" w:cs="宋体"/>
          <w:color w:val="auto"/>
          <w:kern w:val="2"/>
          <w:sz w:val="21"/>
          <w:szCs w:val="21"/>
          <w:highlight w:val="none"/>
          <w:lang w:bidi="ar"/>
        </w:rPr>
      </w:pP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竞标人（盖公章）：</w:t>
      </w:r>
      <w:r>
        <w:rPr>
          <w:rFonts w:hint="eastAsia" w:ascii="宋体" w:hAnsi="宋体" w:cs="宋体"/>
          <w:color w:val="auto"/>
          <w:kern w:val="2"/>
          <w:sz w:val="21"/>
          <w:szCs w:val="21"/>
          <w:highlight w:val="none"/>
          <w:u w:val="single"/>
          <w:lang w:bidi="ar"/>
        </w:rPr>
        <w:t xml:space="preserve">                      </w:t>
      </w:r>
    </w:p>
    <w:p>
      <w:pPr>
        <w:autoSpaceDE w:val="0"/>
        <w:spacing w:after="50" w:line="360" w:lineRule="exact"/>
        <w:rPr>
          <w:rFonts w:hint="eastAsia" w:ascii="宋体" w:hAnsi="宋体" w:cs="宋体"/>
          <w:color w:val="auto"/>
          <w:kern w:val="2"/>
          <w:sz w:val="21"/>
          <w:szCs w:val="21"/>
          <w:highlight w:val="none"/>
          <w:lang w:bidi="ar"/>
        </w:rPr>
      </w:pP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lang w:bidi="ar"/>
        </w:rPr>
        <w:t>法定代表人（签字）：</w:t>
      </w:r>
      <w:r>
        <w:rPr>
          <w:rFonts w:hint="eastAsia" w:ascii="宋体" w:hAnsi="宋体" w:cs="宋体"/>
          <w:color w:val="auto"/>
          <w:kern w:val="2"/>
          <w:sz w:val="21"/>
          <w:szCs w:val="21"/>
          <w:highlight w:val="none"/>
          <w:u w:val="single"/>
          <w:lang w:bidi="ar"/>
        </w:rPr>
        <w:t xml:space="preserve">                    </w:t>
      </w:r>
    </w:p>
    <w:p>
      <w:pPr>
        <w:autoSpaceDE w:val="0"/>
        <w:spacing w:after="50" w:line="360" w:lineRule="exact"/>
        <w:rPr>
          <w:rFonts w:hint="eastAsia" w:ascii="宋体" w:hAnsi="宋体" w:cs="宋体"/>
          <w:color w:val="auto"/>
          <w:kern w:val="2"/>
          <w:sz w:val="21"/>
          <w:szCs w:val="21"/>
          <w:highlight w:val="none"/>
          <w:u w:val="single"/>
          <w:lang w:bidi="ar"/>
        </w:rPr>
      </w:pPr>
    </w:p>
    <w:p>
      <w:pPr>
        <w:autoSpaceDE w:val="0"/>
        <w:spacing w:after="50" w:line="360" w:lineRule="exa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年</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月</w:t>
      </w:r>
      <w:r>
        <w:rPr>
          <w:rFonts w:hint="eastAsia" w:ascii="宋体" w:hAnsi="宋体" w:cs="宋体"/>
          <w:color w:val="auto"/>
          <w:kern w:val="2"/>
          <w:sz w:val="21"/>
          <w:szCs w:val="21"/>
          <w:highlight w:val="none"/>
          <w:u w:val="single"/>
          <w:lang w:bidi="ar"/>
        </w:rPr>
        <w:t xml:space="preserve">     </w:t>
      </w:r>
      <w:r>
        <w:rPr>
          <w:rFonts w:hint="eastAsia" w:ascii="宋体" w:hAnsi="宋体" w:cs="宋体"/>
          <w:color w:val="auto"/>
          <w:kern w:val="2"/>
          <w:sz w:val="21"/>
          <w:szCs w:val="21"/>
          <w:highlight w:val="none"/>
          <w:lang w:bidi="ar"/>
        </w:rPr>
        <w:t>日</w:t>
      </w:r>
    </w:p>
    <w:p>
      <w:pPr>
        <w:pStyle w:val="16"/>
        <w:widowControl w:val="0"/>
        <w:autoSpaceDE w:val="0"/>
        <w:spacing w:before="0" w:beforeAutospacing="0" w:after="0" w:afterAutospacing="0" w:line="360" w:lineRule="exact"/>
        <w:jc w:val="both"/>
        <w:rPr>
          <w:rFonts w:hint="eastAsia" w:cs="宋体"/>
          <w:color w:val="auto"/>
          <w:kern w:val="2"/>
          <w:sz w:val="28"/>
          <w:szCs w:val="28"/>
          <w:highlight w:val="none"/>
        </w:rPr>
      </w:pPr>
      <w:r>
        <w:rPr>
          <w:rFonts w:hint="eastAsia" w:cs="宋体"/>
          <w:color w:val="auto"/>
          <w:kern w:val="2"/>
          <w:sz w:val="28"/>
          <w:szCs w:val="28"/>
          <w:highlight w:val="none"/>
          <w:lang w:bidi="ar"/>
        </w:rPr>
        <w:t xml:space="preserve"> </w:t>
      </w:r>
    </w:p>
    <w:p>
      <w:pPr>
        <w:pStyle w:val="11"/>
        <w:widowControl w:val="0"/>
        <w:wordWrap/>
        <w:adjustRightInd/>
        <w:snapToGrid/>
        <w:spacing w:beforeLines="0" w:afterLines="0" w:line="360" w:lineRule="exact"/>
        <w:textAlignment w:val="auto"/>
        <w:rPr>
          <w:rFonts w:hint="eastAsia" w:ascii="宋体" w:hAnsi="宋体" w:eastAsia="宋体" w:cs="宋体"/>
          <w:color w:val="auto"/>
          <w:sz w:val="28"/>
          <w:szCs w:val="28"/>
          <w:highlight w:val="none"/>
        </w:rPr>
      </w:pPr>
    </w:p>
    <w:p>
      <w:pPr>
        <w:pStyle w:val="11"/>
        <w:widowControl w:val="0"/>
        <w:wordWrap/>
        <w:adjustRightInd/>
        <w:snapToGrid/>
        <w:spacing w:beforeLines="0" w:afterLines="0" w:line="360" w:lineRule="exact"/>
        <w:textAlignment w:val="auto"/>
        <w:rPr>
          <w:rFonts w:hint="eastAsia" w:ascii="宋体" w:hAnsi="宋体" w:eastAsia="宋体" w:cs="宋体"/>
          <w:color w:val="auto"/>
          <w:sz w:val="28"/>
          <w:szCs w:val="28"/>
          <w:highlight w:val="none"/>
        </w:rPr>
      </w:pPr>
    </w:p>
    <w:p>
      <w:pPr>
        <w:pStyle w:val="11"/>
        <w:widowControl w:val="0"/>
        <w:wordWrap/>
        <w:adjustRightInd/>
        <w:snapToGrid/>
        <w:spacing w:beforeLines="0" w:afterLines="0" w:line="360" w:lineRule="exact"/>
        <w:textAlignment w:val="auto"/>
        <w:rPr>
          <w:rFonts w:hint="eastAsia" w:ascii="宋体" w:hAnsi="宋体" w:eastAsia="宋体" w:cs="宋体"/>
          <w:color w:val="auto"/>
          <w:sz w:val="28"/>
          <w:szCs w:val="28"/>
          <w:highlight w:val="none"/>
        </w:rPr>
      </w:pPr>
    </w:p>
    <w:p>
      <w:pPr>
        <w:topLinePunct/>
        <w:adjustRightInd/>
        <w:spacing w:line="440" w:lineRule="exact"/>
        <w:jc w:val="center"/>
        <w:textAlignment w:val="auto"/>
        <w:rPr>
          <w:rFonts w:hint="eastAsia"/>
          <w:b/>
          <w:bCs/>
          <w:color w:val="auto"/>
          <w:kern w:val="2"/>
          <w:sz w:val="28"/>
          <w:szCs w:val="28"/>
          <w:highlight w:val="none"/>
        </w:rPr>
      </w:pPr>
      <w:r>
        <w:rPr>
          <w:rFonts w:hint="eastAsia" w:ascii="宋体" w:hAnsi="宋体" w:eastAsia="宋体" w:cs="宋体"/>
          <w:color w:val="auto"/>
          <w:sz w:val="28"/>
          <w:szCs w:val="28"/>
          <w:highlight w:val="none"/>
        </w:rPr>
        <w:br w:type="page"/>
      </w:r>
      <w:r>
        <w:rPr>
          <w:rFonts w:hint="eastAsia"/>
          <w:b/>
          <w:bCs/>
          <w:color w:val="auto"/>
          <w:kern w:val="2"/>
          <w:sz w:val="28"/>
          <w:szCs w:val="28"/>
          <w:highlight w:val="none"/>
          <w:lang w:val="en-US" w:eastAsia="zh-CN"/>
        </w:rPr>
        <w:t>2、</w:t>
      </w:r>
      <w:r>
        <w:rPr>
          <w:rFonts w:hint="eastAsia"/>
          <w:b/>
          <w:bCs/>
          <w:color w:val="auto"/>
          <w:kern w:val="2"/>
          <w:sz w:val="28"/>
          <w:szCs w:val="28"/>
          <w:highlight w:val="none"/>
        </w:rPr>
        <w:t>授权委托书原件、委托代理人有效的身份证正反面复印件；</w:t>
      </w:r>
    </w:p>
    <w:p>
      <w:pPr>
        <w:topLinePunct/>
        <w:adjustRightInd/>
        <w:spacing w:line="440" w:lineRule="exact"/>
        <w:ind w:firstLine="562" w:firstLineChars="200"/>
        <w:jc w:val="center"/>
        <w:textAlignment w:val="auto"/>
        <w:rPr>
          <w:rFonts w:hint="eastAsia"/>
          <w:b/>
          <w:bCs/>
          <w:color w:val="auto"/>
          <w:kern w:val="2"/>
          <w:sz w:val="28"/>
          <w:szCs w:val="28"/>
          <w:highlight w:val="none"/>
        </w:rPr>
      </w:pPr>
      <w:r>
        <w:rPr>
          <w:rFonts w:hint="eastAsia"/>
          <w:b/>
          <w:bCs/>
          <w:color w:val="auto"/>
          <w:kern w:val="2"/>
          <w:sz w:val="28"/>
          <w:szCs w:val="28"/>
          <w:highlight w:val="none"/>
        </w:rPr>
        <w:t>法人授权委托书（格式）</w:t>
      </w:r>
    </w:p>
    <w:p>
      <w:pPr>
        <w:keepNext w:val="0"/>
        <w:keepLines w:val="0"/>
        <w:pageBreakBefore w:val="0"/>
        <w:widowControl w:val="0"/>
        <w:kinsoku/>
        <w:wordWrap/>
        <w:overflowPunct/>
        <w:topLinePunct w:val="0"/>
        <w:autoSpaceDE/>
        <w:autoSpaceDN/>
        <w:bidi w:val="0"/>
        <w:adjustRightInd/>
        <w:snapToGrid/>
        <w:spacing w:beforeLines="0" w:after="50" w:afterLines="0" w:line="440" w:lineRule="exact"/>
        <w:ind w:firstLine="562" w:firstLineChars="200"/>
        <w:textAlignment w:val="auto"/>
        <w:rPr>
          <w:rFonts w:hint="eastAsia" w:ascii="宋体" w:hAnsi="宋体" w:eastAsia="宋体" w:cs="宋体"/>
          <w:b/>
          <w:color w:val="auto"/>
          <w:sz w:val="28"/>
          <w:szCs w:val="28"/>
          <w:highlight w:val="none"/>
        </w:rPr>
      </w:pPr>
    </w:p>
    <w:p>
      <w:pPr>
        <w:pStyle w:val="11"/>
        <w:spacing w:line="60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本人</w:t>
      </w:r>
      <w:r>
        <w:rPr>
          <w:rFonts w:hint="eastAsia" w:hAnsi="宋体"/>
          <w:color w:val="auto"/>
          <w:sz w:val="21"/>
          <w:szCs w:val="21"/>
          <w:highlight w:val="none"/>
          <w:u w:val="single"/>
        </w:rPr>
        <w:t xml:space="preserve">      （姓名）</w:t>
      </w:r>
      <w:r>
        <w:rPr>
          <w:rFonts w:hint="eastAsia" w:hAnsi="宋体"/>
          <w:color w:val="auto"/>
          <w:sz w:val="21"/>
          <w:szCs w:val="21"/>
          <w:highlight w:val="none"/>
        </w:rPr>
        <w:t>系</w:t>
      </w:r>
      <w:r>
        <w:rPr>
          <w:rFonts w:hint="eastAsia" w:hAnsi="宋体"/>
          <w:color w:val="auto"/>
          <w:sz w:val="21"/>
          <w:szCs w:val="21"/>
          <w:highlight w:val="none"/>
          <w:u w:val="single"/>
        </w:rPr>
        <w:t xml:space="preserve">              （竞标人名称）</w:t>
      </w:r>
      <w:r>
        <w:rPr>
          <w:rFonts w:hint="eastAsia" w:hAnsi="宋体"/>
          <w:color w:val="auto"/>
          <w:sz w:val="21"/>
          <w:szCs w:val="21"/>
          <w:highlight w:val="none"/>
        </w:rPr>
        <w:t>的法定代表人，现授权</w:t>
      </w:r>
      <w:r>
        <w:rPr>
          <w:rFonts w:hint="eastAsia" w:hAnsi="宋体"/>
          <w:color w:val="auto"/>
          <w:sz w:val="21"/>
          <w:szCs w:val="21"/>
          <w:highlight w:val="none"/>
          <w:u w:val="single"/>
        </w:rPr>
        <w:t xml:space="preserve">       </w:t>
      </w:r>
      <w:r>
        <w:rPr>
          <w:rFonts w:hint="eastAsia" w:hAnsi="宋体"/>
          <w:color w:val="auto"/>
          <w:sz w:val="21"/>
          <w:szCs w:val="21"/>
          <w:highlight w:val="none"/>
        </w:rPr>
        <w:t>同志为我方参加广西德胜工程项目管理有限公司代理的</w:t>
      </w:r>
      <w:r>
        <w:rPr>
          <w:rFonts w:hint="eastAsia" w:hAnsi="宋体"/>
          <w:color w:val="auto"/>
          <w:sz w:val="21"/>
          <w:szCs w:val="21"/>
          <w:highlight w:val="none"/>
          <w:lang w:eastAsia="zh-CN"/>
        </w:rPr>
        <w:t>（</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lang w:eastAsia="zh-CN"/>
        </w:rPr>
        <w:t>项</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lang w:eastAsia="zh-CN"/>
        </w:rPr>
        <w:t>目</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lang w:eastAsia="zh-CN"/>
        </w:rPr>
        <w:t>名</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lang w:eastAsia="zh-CN"/>
        </w:rPr>
        <w:t>称</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，项目编号：</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)的竞标代理人，代理人在开标、评审、合同谈判过程中所签署的一切文件和处理与之有关的一切事务，我均予以确认。</w:t>
      </w:r>
    </w:p>
    <w:p>
      <w:pPr>
        <w:pStyle w:val="11"/>
        <w:spacing w:line="60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代理期限从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日至</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日止。</w:t>
      </w:r>
    </w:p>
    <w:p>
      <w:pPr>
        <w:autoSpaceDE w:val="0"/>
        <w:autoSpaceDN w:val="0"/>
        <w:snapToGrid w:val="0"/>
        <w:spacing w:line="600" w:lineRule="exact"/>
        <w:ind w:firstLine="420" w:firstLineChars="200"/>
        <w:jc w:val="left"/>
        <w:textAlignment w:val="auto"/>
        <w:rPr>
          <w:rFonts w:hint="eastAsia" w:ascii="宋体" w:hAnsi="宋体"/>
          <w:color w:val="auto"/>
          <w:sz w:val="21"/>
          <w:szCs w:val="21"/>
          <w:highlight w:val="none"/>
        </w:rPr>
      </w:pPr>
      <w:bookmarkStart w:id="102" w:name="_Toc340341961"/>
      <w:r>
        <w:rPr>
          <w:rFonts w:hint="eastAsia" w:ascii="宋体" w:hAnsi="宋体"/>
          <w:color w:val="auto"/>
          <w:sz w:val="21"/>
          <w:szCs w:val="21"/>
          <w:highlight w:val="none"/>
        </w:rPr>
        <w:t>代理人无转委权。特此委托。</w:t>
      </w:r>
      <w:bookmarkEnd w:id="102"/>
    </w:p>
    <w:p>
      <w:pPr>
        <w:pStyle w:val="18"/>
        <w:rPr>
          <w:rFonts w:hint="eastAsia"/>
          <w:color w:val="auto"/>
          <w:highlight w:val="none"/>
        </w:rPr>
      </w:pPr>
    </w:p>
    <w:p>
      <w:pPr>
        <w:pStyle w:val="11"/>
        <w:spacing w:line="600" w:lineRule="exact"/>
        <w:ind w:firstLine="420"/>
        <w:textAlignment w:val="auto"/>
        <w:rPr>
          <w:rFonts w:hint="eastAsia" w:hAnsi="宋体"/>
          <w:color w:val="auto"/>
          <w:sz w:val="21"/>
          <w:szCs w:val="21"/>
          <w:highlight w:val="none"/>
          <w:u w:val="single"/>
        </w:rPr>
      </w:pPr>
      <w:r>
        <w:rPr>
          <w:rFonts w:hint="eastAsia" w:hAnsi="宋体"/>
          <w:color w:val="auto"/>
          <w:sz w:val="21"/>
          <w:szCs w:val="21"/>
          <w:highlight w:val="none"/>
        </w:rPr>
        <w:t>委托单位：（公章）</w:t>
      </w:r>
      <w:r>
        <w:rPr>
          <w:rFonts w:hint="eastAsia" w:hAnsi="宋体"/>
          <w:color w:val="auto"/>
          <w:sz w:val="21"/>
          <w:szCs w:val="21"/>
          <w:highlight w:val="none"/>
          <w:u w:val="single"/>
        </w:rPr>
        <w:t xml:space="preserve">                     </w:t>
      </w:r>
    </w:p>
    <w:p>
      <w:pPr>
        <w:pStyle w:val="11"/>
        <w:spacing w:line="600" w:lineRule="exact"/>
        <w:ind w:firstLine="420"/>
        <w:textAlignment w:val="auto"/>
        <w:rPr>
          <w:rFonts w:hint="eastAsia" w:hAnsi="宋体"/>
          <w:color w:val="auto"/>
          <w:sz w:val="21"/>
          <w:szCs w:val="21"/>
          <w:highlight w:val="none"/>
          <w:u w:val="single"/>
        </w:rPr>
      </w:pPr>
      <w:r>
        <w:rPr>
          <w:rFonts w:hint="eastAsia" w:hAnsi="宋体"/>
          <w:color w:val="auto"/>
          <w:sz w:val="21"/>
          <w:szCs w:val="21"/>
          <w:highlight w:val="none"/>
        </w:rPr>
        <w:t>法定代表人：（签名）</w:t>
      </w:r>
      <w:r>
        <w:rPr>
          <w:rFonts w:hint="eastAsia" w:hAnsi="宋体"/>
          <w:color w:val="auto"/>
          <w:sz w:val="21"/>
          <w:szCs w:val="21"/>
          <w:highlight w:val="none"/>
          <w:u w:val="single"/>
        </w:rPr>
        <w:t xml:space="preserve">                  </w:t>
      </w:r>
    </w:p>
    <w:p>
      <w:pPr>
        <w:pStyle w:val="11"/>
        <w:spacing w:line="60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委托代理人姓名：</w:t>
      </w:r>
      <w:r>
        <w:rPr>
          <w:rFonts w:hint="eastAsia" w:hAnsi="宋体"/>
          <w:color w:val="auto"/>
          <w:sz w:val="21"/>
          <w:szCs w:val="21"/>
          <w:highlight w:val="none"/>
          <w:u w:val="single"/>
        </w:rPr>
        <w:t xml:space="preserve">                     </w:t>
      </w:r>
    </w:p>
    <w:p>
      <w:pPr>
        <w:pStyle w:val="11"/>
        <w:spacing w:line="60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身份证号：</w:t>
      </w:r>
      <w:r>
        <w:rPr>
          <w:rFonts w:hint="eastAsia" w:hAnsi="宋体"/>
          <w:color w:val="auto"/>
          <w:sz w:val="21"/>
          <w:szCs w:val="21"/>
          <w:highlight w:val="none"/>
          <w:u w:val="single"/>
        </w:rPr>
        <w:t xml:space="preserve">                           </w:t>
      </w:r>
    </w:p>
    <w:p>
      <w:pPr>
        <w:pStyle w:val="11"/>
        <w:spacing w:line="600" w:lineRule="exact"/>
        <w:ind w:firstLine="420"/>
        <w:textAlignment w:val="auto"/>
        <w:rPr>
          <w:rFonts w:hint="eastAsia" w:hAnsi="宋体"/>
          <w:color w:val="auto"/>
          <w:sz w:val="21"/>
          <w:szCs w:val="21"/>
          <w:highlight w:val="none"/>
        </w:rPr>
      </w:pPr>
      <w:r>
        <w:rPr>
          <w:rFonts w:hint="eastAsia" w:hAnsi="宋体"/>
          <w:color w:val="auto"/>
          <w:sz w:val="21"/>
          <w:szCs w:val="21"/>
          <w:highlight w:val="none"/>
        </w:rPr>
        <w:t>日期：</w:t>
      </w:r>
      <w:r>
        <w:rPr>
          <w:rFonts w:hint="eastAsia" w:hAnsi="宋体"/>
          <w:color w:val="auto"/>
          <w:sz w:val="21"/>
          <w:szCs w:val="21"/>
          <w:highlight w:val="none"/>
          <w:u w:val="single"/>
        </w:rPr>
        <w:t xml:space="preserve">                               </w:t>
      </w:r>
    </w:p>
    <w:p>
      <w:pPr>
        <w:pStyle w:val="11"/>
        <w:spacing w:line="440" w:lineRule="exact"/>
        <w:rPr>
          <w:rFonts w:hint="eastAsia" w:hAnsi="宋体"/>
          <w:color w:val="auto"/>
          <w:sz w:val="21"/>
          <w:szCs w:val="21"/>
          <w:highlight w:val="none"/>
        </w:rPr>
      </w:pPr>
    </w:p>
    <w:p>
      <w:pPr>
        <w:pStyle w:val="11"/>
        <w:spacing w:line="480" w:lineRule="exact"/>
        <w:rPr>
          <w:rFonts w:hint="eastAsia" w:hAnsi="宋体"/>
          <w:b/>
          <w:color w:val="auto"/>
          <w:sz w:val="21"/>
          <w:szCs w:val="21"/>
          <w:highlight w:val="none"/>
        </w:rPr>
      </w:pPr>
    </w:p>
    <w:p>
      <w:pPr>
        <w:pStyle w:val="11"/>
        <w:spacing w:line="480" w:lineRule="exact"/>
        <w:ind w:firstLine="420"/>
        <w:rPr>
          <w:rFonts w:hint="eastAsia" w:hAnsi="宋体"/>
          <w:color w:val="auto"/>
          <w:sz w:val="21"/>
          <w:szCs w:val="21"/>
          <w:highlight w:val="none"/>
        </w:rPr>
      </w:pPr>
      <w:r>
        <w:rPr>
          <w:rFonts w:hint="eastAsia" w:hAnsi="宋体"/>
          <w:color w:val="auto"/>
          <w:sz w:val="21"/>
          <w:szCs w:val="21"/>
          <w:highlight w:val="none"/>
        </w:rPr>
        <w:t>说明：</w:t>
      </w:r>
    </w:p>
    <w:p>
      <w:pPr>
        <w:pStyle w:val="11"/>
        <w:spacing w:line="480" w:lineRule="exact"/>
        <w:ind w:firstLine="420"/>
        <w:rPr>
          <w:rFonts w:hint="eastAsia" w:hAnsi="宋体"/>
          <w:color w:val="auto"/>
          <w:sz w:val="21"/>
          <w:szCs w:val="21"/>
          <w:highlight w:val="none"/>
        </w:rPr>
      </w:pPr>
      <w:r>
        <w:rPr>
          <w:rFonts w:hint="eastAsia" w:hAnsi="宋体"/>
          <w:color w:val="auto"/>
          <w:sz w:val="21"/>
          <w:szCs w:val="21"/>
          <w:highlight w:val="none"/>
        </w:rPr>
        <w:t xml:space="preserve">   1.法人授权委托书所签发的代理期限必须涵盖代理人所有签字为有效时间。</w:t>
      </w:r>
    </w:p>
    <w:p>
      <w:pPr>
        <w:pStyle w:val="11"/>
        <w:spacing w:line="480" w:lineRule="exact"/>
        <w:ind w:firstLine="735"/>
        <w:rPr>
          <w:rFonts w:hint="eastAsia" w:hAnsi="宋体"/>
          <w:color w:val="auto"/>
          <w:sz w:val="21"/>
          <w:szCs w:val="21"/>
          <w:highlight w:val="none"/>
        </w:rPr>
      </w:pPr>
      <w:r>
        <w:rPr>
          <w:rFonts w:hint="eastAsia" w:hAnsi="宋体"/>
          <w:color w:val="auto"/>
          <w:sz w:val="21"/>
          <w:szCs w:val="21"/>
          <w:highlight w:val="none"/>
        </w:rPr>
        <w:t>2.委托书内容填写要明确，文字要工整清楚，涂改无效。</w:t>
      </w:r>
    </w:p>
    <w:p>
      <w:pPr>
        <w:pStyle w:val="11"/>
        <w:spacing w:line="480" w:lineRule="exact"/>
        <w:ind w:firstLine="735"/>
        <w:rPr>
          <w:rFonts w:hint="eastAsia" w:hAnsi="宋体"/>
          <w:color w:val="auto"/>
          <w:sz w:val="24"/>
          <w:szCs w:val="24"/>
          <w:highlight w:val="none"/>
        </w:rPr>
      </w:pPr>
      <w:r>
        <w:rPr>
          <w:rFonts w:hint="eastAsia" w:hAnsi="宋体"/>
          <w:color w:val="auto"/>
          <w:sz w:val="21"/>
          <w:szCs w:val="21"/>
          <w:highlight w:val="none"/>
        </w:rPr>
        <w:t>3.委托书不得转借、转让，不得买卖。</w:t>
      </w:r>
    </w:p>
    <w:p>
      <w:pPr>
        <w:pStyle w:val="7"/>
        <w:rPr>
          <w:rFonts w:hint="eastAsia" w:ascii="宋体" w:hAnsi="宋体" w:eastAsia="宋体" w:cs="宋体"/>
          <w:b/>
          <w:color w:val="auto"/>
          <w:sz w:val="28"/>
          <w:szCs w:val="28"/>
          <w:highlight w:val="none"/>
        </w:rPr>
      </w:pPr>
    </w:p>
    <w:p>
      <w:pPr>
        <w:rPr>
          <w:rFonts w:hint="eastAsia"/>
          <w:color w:val="auto"/>
          <w:highlight w:val="none"/>
          <w:lang w:eastAsia="zh-CN"/>
        </w:rPr>
      </w:pPr>
    </w:p>
    <w:p>
      <w:pPr>
        <w:pStyle w:val="7"/>
        <w:rPr>
          <w:rFonts w:hint="eastAsia"/>
          <w:color w:val="auto"/>
          <w:highlight w:val="none"/>
          <w:lang w:eastAsia="zh-CN"/>
        </w:rPr>
      </w:pPr>
    </w:p>
    <w:p>
      <w:pPr>
        <w:pStyle w:val="7"/>
        <w:rPr>
          <w:rFonts w:hint="eastAsia"/>
          <w:color w:val="auto"/>
          <w:highlight w:val="none"/>
          <w:lang w:eastAsia="zh-CN"/>
        </w:rPr>
      </w:pPr>
    </w:p>
    <w:p>
      <w:pPr>
        <w:pStyle w:val="7"/>
        <w:rPr>
          <w:rFonts w:hint="eastAsia"/>
          <w:color w:val="auto"/>
          <w:highlight w:val="none"/>
          <w:lang w:eastAsia="zh-CN"/>
        </w:rPr>
      </w:pPr>
    </w:p>
    <w:p>
      <w:pPr>
        <w:pStyle w:val="18"/>
        <w:rPr>
          <w:rFonts w:hint="eastAsia"/>
          <w:color w:val="auto"/>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hAnsi="宋体"/>
          <w:b/>
          <w:bCs w:val="0"/>
          <w:color w:val="auto"/>
          <w:sz w:val="28"/>
          <w:szCs w:val="28"/>
          <w:highlight w:val="none"/>
          <w:lang w:eastAsia="zh-CN"/>
        </w:rPr>
      </w:pPr>
      <w:r>
        <w:rPr>
          <w:rFonts w:hint="eastAsia" w:hAnsi="宋体"/>
          <w:b/>
          <w:bCs w:val="0"/>
          <w:color w:val="auto"/>
          <w:sz w:val="28"/>
          <w:szCs w:val="28"/>
          <w:highlight w:val="none"/>
          <w:lang w:val="en-US" w:eastAsia="zh-CN"/>
        </w:rPr>
        <w:t>3、</w:t>
      </w:r>
      <w:r>
        <w:rPr>
          <w:rFonts w:hint="eastAsia" w:hAnsi="宋体"/>
          <w:b/>
          <w:bCs w:val="0"/>
          <w:color w:val="auto"/>
          <w:sz w:val="28"/>
          <w:szCs w:val="28"/>
          <w:highlight w:val="none"/>
          <w:lang w:eastAsia="zh-CN"/>
        </w:rPr>
        <w:t>竞标人参加政府采购活动前3年内在经营活动中没有重大违法记录的书面声明（格式）</w:t>
      </w:r>
    </w:p>
    <w:p>
      <w:pPr>
        <w:pStyle w:val="11"/>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hAnsi="宋体"/>
          <w:b/>
          <w:bCs w:val="0"/>
          <w:color w:val="auto"/>
          <w:sz w:val="28"/>
          <w:szCs w:val="28"/>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hAnsi="宋体"/>
          <w:b/>
          <w:bCs w:val="0"/>
          <w:color w:val="auto"/>
          <w:sz w:val="28"/>
          <w:szCs w:val="28"/>
          <w:highlight w:val="none"/>
          <w:lang w:eastAsia="zh-CN"/>
        </w:rPr>
      </w:pPr>
      <w:r>
        <w:rPr>
          <w:rFonts w:hint="eastAsia" w:hAnsi="宋体"/>
          <w:b/>
          <w:bCs w:val="0"/>
          <w:color w:val="auto"/>
          <w:sz w:val="28"/>
          <w:szCs w:val="28"/>
          <w:highlight w:val="none"/>
          <w:lang w:eastAsia="zh-CN"/>
        </w:rPr>
        <w:t>声   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hAnsi="宋体"/>
          <w:b w:val="0"/>
          <w:bCs/>
          <w:color w:val="auto"/>
          <w:sz w:val="21"/>
          <w:szCs w:val="21"/>
          <w:highlight w:val="none"/>
          <w:u w:val="single"/>
          <w:lang w:eastAsia="zh-CN"/>
        </w:rPr>
      </w:pPr>
      <w:r>
        <w:rPr>
          <w:rFonts w:hint="eastAsia" w:hAnsi="宋体"/>
          <w:b w:val="0"/>
          <w:bCs/>
          <w:color w:val="auto"/>
          <w:sz w:val="21"/>
          <w:szCs w:val="21"/>
          <w:highlight w:val="none"/>
          <w:lang w:eastAsia="zh-CN"/>
        </w:rPr>
        <w:t>致：</w:t>
      </w:r>
      <w:r>
        <w:rPr>
          <w:rFonts w:hint="eastAsia" w:hAnsi="宋体"/>
          <w:b w:val="0"/>
          <w:bCs/>
          <w:color w:val="auto"/>
          <w:sz w:val="21"/>
          <w:szCs w:val="21"/>
          <w:highlight w:val="none"/>
          <w:u w:val="single"/>
          <w:lang w:eastAsia="zh-CN"/>
        </w:rPr>
        <w:t>广西德胜工程项目管理有限公司</w:t>
      </w: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hAnsi="宋体"/>
          <w:b w:val="0"/>
          <w:bCs/>
          <w:color w:val="auto"/>
          <w:sz w:val="21"/>
          <w:szCs w:val="21"/>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hAnsi="宋体"/>
          <w:b w:val="0"/>
          <w:bCs/>
          <w:color w:val="auto"/>
          <w:sz w:val="21"/>
          <w:szCs w:val="21"/>
          <w:highlight w:val="none"/>
          <w:lang w:eastAsia="zh-CN"/>
        </w:rPr>
      </w:pPr>
      <w:r>
        <w:rPr>
          <w:rFonts w:hint="eastAsia" w:hAnsi="宋体"/>
          <w:b w:val="0"/>
          <w:bCs/>
          <w:color w:val="auto"/>
          <w:sz w:val="21"/>
          <w:szCs w:val="21"/>
          <w:highlight w:val="none"/>
          <w:lang w:eastAsia="zh-CN"/>
        </w:rPr>
        <w:t>我公司郑重声明，在参加政府采购活动前3年内在经营活动中没有重大违法记录（重大违法记录是指供应商因违法经营受到刑事处罚或者责令停产停业、吊销许可证或者执照、较大数额罚款等行政处罚）。</w:t>
      </w:r>
    </w:p>
    <w:p>
      <w:pPr>
        <w:pStyle w:val="11"/>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hAnsi="宋体"/>
          <w:b w:val="0"/>
          <w:bCs/>
          <w:color w:val="auto"/>
          <w:sz w:val="21"/>
          <w:szCs w:val="21"/>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hAnsi="宋体"/>
          <w:b w:val="0"/>
          <w:bCs/>
          <w:color w:val="auto"/>
          <w:sz w:val="21"/>
          <w:szCs w:val="21"/>
          <w:highlight w:val="none"/>
          <w:lang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hAnsi="宋体"/>
          <w:b w:val="0"/>
          <w:bCs/>
          <w:color w:val="auto"/>
          <w:sz w:val="21"/>
          <w:szCs w:val="21"/>
          <w:highlight w:val="none"/>
          <w:lang w:eastAsia="zh-CN"/>
        </w:rPr>
      </w:pPr>
      <w:r>
        <w:rPr>
          <w:rFonts w:hint="eastAsia" w:hAnsi="宋体"/>
          <w:b w:val="0"/>
          <w:bCs/>
          <w:color w:val="auto"/>
          <w:sz w:val="21"/>
          <w:szCs w:val="21"/>
          <w:highlight w:val="none"/>
          <w:lang w:eastAsia="zh-CN"/>
        </w:rPr>
        <w:t xml:space="preserve">竞标人（公章）：                                         </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hAnsi="宋体"/>
          <w:b w:val="0"/>
          <w:bCs/>
          <w:color w:val="auto"/>
          <w:sz w:val="21"/>
          <w:szCs w:val="21"/>
          <w:highlight w:val="none"/>
          <w:lang w:eastAsia="zh-CN"/>
        </w:rPr>
      </w:pPr>
      <w:r>
        <w:rPr>
          <w:rFonts w:hint="eastAsia" w:hAnsi="宋体"/>
          <w:b w:val="0"/>
          <w:bCs/>
          <w:color w:val="auto"/>
          <w:sz w:val="21"/>
          <w:szCs w:val="21"/>
          <w:highlight w:val="none"/>
          <w:lang w:eastAsia="zh-CN"/>
        </w:rPr>
        <w:t xml:space="preserve">法定代表人或授权委托代理人签字 ：                        </w:t>
      </w:r>
    </w:p>
    <w:p>
      <w:pPr>
        <w:pStyle w:val="11"/>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sz w:val="24"/>
          <w:szCs w:val="24"/>
          <w:highlight w:val="none"/>
        </w:rPr>
        <w:sectPr>
          <w:pgSz w:w="12240" w:h="15840"/>
          <w:pgMar w:top="1134" w:right="1134" w:bottom="1134" w:left="1134" w:header="720" w:footer="720" w:gutter="0"/>
          <w:lnNumType w:countBy="0" w:distance="360"/>
          <w:pgNumType w:fmt="decimal"/>
          <w:cols w:space="0" w:num="1"/>
          <w:titlePg/>
          <w:rtlGutter w:val="0"/>
          <w:docGrid w:type="lines" w:linePitch="331" w:charSpace="0"/>
        </w:sectPr>
      </w:pPr>
      <w:r>
        <w:rPr>
          <w:rFonts w:hint="eastAsia" w:hAnsi="宋体"/>
          <w:b w:val="0"/>
          <w:bCs/>
          <w:color w:val="auto"/>
          <w:sz w:val="21"/>
          <w:szCs w:val="21"/>
          <w:highlight w:val="none"/>
          <w:lang w:eastAsia="zh-CN"/>
        </w:rPr>
        <w:t xml:space="preserve">日  期：                        </w:t>
      </w:r>
      <w:r>
        <w:rPr>
          <w:rFonts w:hint="eastAsia" w:hAnsi="宋体"/>
          <w:b w:val="0"/>
          <w:bCs/>
          <w:color w:val="auto"/>
          <w:sz w:val="28"/>
          <w:szCs w:val="28"/>
          <w:highlight w:val="none"/>
          <w:lang w:eastAsia="zh-CN"/>
        </w:rPr>
        <w:t xml:space="preserve">                    </w:t>
      </w:r>
    </w:p>
    <w:p>
      <w:pPr>
        <w:jc w:val="center"/>
        <w:rPr>
          <w:rFonts w:hint="eastAsia" w:ascii="宋体" w:hAnsi="宋体" w:eastAsia="宋体" w:cs="黑体"/>
          <w:b/>
          <w:bCs w:val="0"/>
          <w:color w:val="auto"/>
          <w:kern w:val="2"/>
          <w:sz w:val="28"/>
          <w:szCs w:val="28"/>
          <w:highlight w:val="none"/>
          <w:lang w:val="en-US" w:eastAsia="zh-CN" w:bidi="ar-SA"/>
        </w:rPr>
      </w:pPr>
      <w:r>
        <w:rPr>
          <w:rFonts w:hint="eastAsia" w:ascii="宋体" w:hAnsi="宋体" w:eastAsia="宋体" w:cs="黑体"/>
          <w:b/>
          <w:bCs w:val="0"/>
          <w:color w:val="auto"/>
          <w:kern w:val="2"/>
          <w:sz w:val="28"/>
          <w:szCs w:val="28"/>
          <w:highlight w:val="none"/>
          <w:lang w:val="en-US" w:eastAsia="zh-CN" w:bidi="ar-SA"/>
        </w:rPr>
        <w:t>4、</w:t>
      </w:r>
      <w:bookmarkStart w:id="103" w:name="_Toc21081_WPSOffice_Level1"/>
      <w:bookmarkStart w:id="104" w:name="_Toc9789_WPSOffice_Level1"/>
      <w:bookmarkStart w:id="105" w:name="_Toc24554_WPSOffice_Level1"/>
      <w:bookmarkStart w:id="106" w:name="_Toc17208_WPSOffice_Level1"/>
      <w:r>
        <w:rPr>
          <w:rFonts w:hint="eastAsia" w:ascii="宋体" w:hAnsi="宋体" w:eastAsia="宋体" w:cs="黑体"/>
          <w:b/>
          <w:bCs w:val="0"/>
          <w:color w:val="auto"/>
          <w:kern w:val="2"/>
          <w:sz w:val="28"/>
          <w:szCs w:val="28"/>
          <w:highlight w:val="none"/>
          <w:lang w:val="en-US" w:eastAsia="zh-CN" w:bidi="ar-SA"/>
        </w:rPr>
        <w:t>中小企业声明函</w:t>
      </w:r>
      <w:bookmarkEnd w:id="103"/>
      <w:bookmarkEnd w:id="104"/>
      <w:bookmarkEnd w:id="105"/>
      <w:bookmarkEnd w:id="106"/>
      <w:r>
        <w:rPr>
          <w:rFonts w:hint="eastAsia" w:ascii="宋体" w:hAnsi="宋体" w:cs="黑体"/>
          <w:b/>
          <w:bCs w:val="0"/>
          <w:color w:val="auto"/>
          <w:kern w:val="2"/>
          <w:sz w:val="28"/>
          <w:szCs w:val="28"/>
          <w:highlight w:val="none"/>
          <w:lang w:val="en-US" w:eastAsia="zh-CN" w:bidi="ar-SA"/>
        </w:rPr>
        <w:t>（格式）</w:t>
      </w:r>
    </w:p>
    <w:p>
      <w:pPr>
        <w:ind w:firstLine="420" w:firstLineChars="200"/>
        <w:jc w:val="left"/>
        <w:rPr>
          <w:rFonts w:hint="eastAsia" w:ascii="宋体" w:hAnsi="宋体" w:eastAsia="宋体" w:cs="宋体"/>
          <w:color w:val="auto"/>
          <w:sz w:val="21"/>
          <w:szCs w:val="21"/>
          <w:highlight w:val="none"/>
        </w:rPr>
      </w:pPr>
    </w:p>
    <w:p>
      <w:pPr>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本公司郑重声明，根据《政府采购促进中小企业发展暂行办法》（财库[2011]181 号）的规定，本公司为______（请填写：中型、小型、微型）企业。即，本公司同时满足以下条件：</w:t>
      </w:r>
    </w:p>
    <w:p>
      <w:pPr>
        <w:jc w:val="left"/>
        <w:rPr>
          <w:rFonts w:hint="eastAsia" w:ascii="宋体" w:hAnsi="宋体" w:eastAsia="宋体" w:cs="宋体"/>
          <w:color w:val="auto"/>
          <w:sz w:val="21"/>
          <w:szCs w:val="21"/>
          <w:highlight w:val="none"/>
        </w:rPr>
      </w:pPr>
    </w:p>
    <w:p>
      <w:pPr>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1.根据《工业和信息化部、国家统计局、国家发展和改革委员会、财政部关于印发中小企业划型标准规定的通知》（工信部联企业[2011]300 号）规定的划分标准，本公司为______（请填写：中型、小型、微型）企业。</w:t>
      </w:r>
    </w:p>
    <w:p>
      <w:pPr>
        <w:jc w:val="left"/>
        <w:rPr>
          <w:rFonts w:hint="eastAsia" w:ascii="宋体" w:hAnsi="宋体" w:eastAsia="宋体" w:cs="宋体"/>
          <w:color w:val="auto"/>
          <w:sz w:val="21"/>
          <w:szCs w:val="21"/>
          <w:highlight w:val="none"/>
        </w:rPr>
      </w:pPr>
    </w:p>
    <w:p>
      <w:pPr>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2.本公司参加______单位的______项目采购活动提供本企业制造的货物，由本企业承担工程、提供服务，或者提供其他______（请填写：中型、小型、微型）企业制造的货物。</w:t>
      </w:r>
    </w:p>
    <w:p>
      <w:pPr>
        <w:ind w:firstLine="420" w:firstLineChars="200"/>
        <w:jc w:val="left"/>
        <w:rPr>
          <w:rFonts w:hint="eastAsia" w:ascii="宋体" w:hAnsi="宋体" w:eastAsia="宋体" w:cs="宋体"/>
          <w:color w:val="auto"/>
          <w:sz w:val="21"/>
          <w:szCs w:val="21"/>
          <w:highlight w:val="none"/>
        </w:rPr>
      </w:pPr>
    </w:p>
    <w:p>
      <w:pPr>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本条所称货物不包括使用大型企业注册商标的货物。本公司对上述声明的真实性负责。如有虚假，将依法承担相应责任。</w:t>
      </w:r>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bookmarkStart w:id="107" w:name="_Toc9883_WPSOffice_Level2"/>
      <w:bookmarkStart w:id="108" w:name="_Toc23539_WPSOffice_Level2"/>
      <w:r>
        <w:rPr>
          <w:rFonts w:hint="eastAsia" w:ascii="宋体" w:hAnsi="宋体" w:eastAsia="宋体" w:cs="宋体"/>
          <w:color w:val="auto"/>
          <w:sz w:val="21"/>
          <w:szCs w:val="21"/>
          <w:highlight w:val="none"/>
        </w:rPr>
        <w:t>企业名称（盖章）：</w:t>
      </w:r>
      <w:bookmarkEnd w:id="107"/>
      <w:bookmarkEnd w:id="108"/>
      <w:r>
        <w:rPr>
          <w:rFonts w:hint="eastAsia" w:ascii="宋体" w:hAnsi="宋体" w:eastAsia="宋体" w:cs="宋体"/>
          <w:color w:val="auto"/>
          <w:sz w:val="21"/>
          <w:szCs w:val="21"/>
          <w:highlight w:val="none"/>
          <w:u w:val="single"/>
        </w:rPr>
        <w:t xml:space="preserve">                </w:t>
      </w:r>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bookmarkStart w:id="109" w:name="_Toc16560_WPSOffice_Level2"/>
      <w:bookmarkStart w:id="110" w:name="_Toc5292_WPSOffice_Level2"/>
      <w:r>
        <w:rPr>
          <w:rFonts w:hint="eastAsia" w:ascii="宋体" w:hAnsi="宋体" w:eastAsia="宋体" w:cs="宋体"/>
          <w:color w:val="auto"/>
          <w:sz w:val="21"/>
          <w:szCs w:val="21"/>
          <w:highlight w:val="none"/>
        </w:rPr>
        <w:t>日    期： 年   月   日</w:t>
      </w:r>
      <w:bookmarkEnd w:id="109"/>
      <w:bookmarkEnd w:id="110"/>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jc w:val="left"/>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注：</w:t>
      </w:r>
      <w:r>
        <w:rPr>
          <w:rFonts w:hint="eastAsia" w:ascii="宋体" w:hAnsi="宋体" w:cs="宋体"/>
          <w:bCs/>
          <w:color w:val="auto"/>
          <w:szCs w:val="21"/>
          <w:highlight w:val="none"/>
          <w:lang w:eastAsia="zh-CN"/>
        </w:rPr>
        <w:t>供应商</w:t>
      </w:r>
      <w:r>
        <w:rPr>
          <w:rFonts w:hint="eastAsia" w:ascii="宋体" w:hAnsi="宋体" w:cs="宋体"/>
          <w:bCs/>
          <w:color w:val="auto"/>
          <w:szCs w:val="21"/>
          <w:highlight w:val="none"/>
        </w:rPr>
        <w:t>符合中小企业</w:t>
      </w:r>
      <w:r>
        <w:rPr>
          <w:rFonts w:hint="eastAsia" w:ascii="宋体" w:hAnsi="宋体" w:cs="宋体"/>
          <w:bCs/>
          <w:color w:val="auto"/>
          <w:szCs w:val="21"/>
          <w:highlight w:val="none"/>
          <w:lang w:eastAsia="zh-CN"/>
        </w:rPr>
        <w:t>规定</w:t>
      </w:r>
      <w:r>
        <w:rPr>
          <w:rFonts w:hint="eastAsia" w:ascii="宋体" w:hAnsi="宋体" w:cs="宋体"/>
          <w:bCs/>
          <w:color w:val="auto"/>
          <w:szCs w:val="21"/>
          <w:highlight w:val="none"/>
        </w:rPr>
        <w:t>划</w:t>
      </w:r>
      <w:r>
        <w:rPr>
          <w:rFonts w:hint="eastAsia" w:ascii="宋体" w:hAnsi="宋体" w:cs="宋体"/>
          <w:bCs/>
          <w:color w:val="auto"/>
          <w:szCs w:val="21"/>
          <w:highlight w:val="none"/>
          <w:lang w:eastAsia="zh-CN"/>
        </w:rPr>
        <w:t>分</w:t>
      </w:r>
      <w:r>
        <w:rPr>
          <w:rFonts w:hint="eastAsia" w:ascii="宋体" w:hAnsi="宋体" w:cs="宋体"/>
          <w:bCs/>
          <w:color w:val="auto"/>
          <w:szCs w:val="21"/>
          <w:highlight w:val="none"/>
        </w:rPr>
        <w:t>标准的，按《采购促进中小企业发展暂行办法》（财库〔2011〕181号）要求，提供有效证明文件，供评标委员会评审。</w:t>
      </w: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cs="宋体"/>
          <w:b/>
          <w:bCs/>
          <w:color w:val="auto"/>
          <w:sz w:val="28"/>
          <w:szCs w:val="28"/>
          <w:highlight w:val="none"/>
          <w:lang w:eastAsia="zh-CN"/>
        </w:rPr>
      </w:pPr>
    </w:p>
    <w:p>
      <w:pPr>
        <w:widowControl w:val="0"/>
        <w:wordWrap/>
        <w:adjustRightInd/>
        <w:snapToGrid/>
        <w:spacing w:beforeLines="0" w:afterLines="0" w:line="360" w:lineRule="exact"/>
        <w:jc w:val="center"/>
        <w:textAlignment w:val="auto"/>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5</w:t>
      </w:r>
      <w:r>
        <w:rPr>
          <w:rFonts w:hint="eastAsia" w:ascii="宋体" w:hAnsi="宋体" w:cs="宋体"/>
          <w:b/>
          <w:bCs/>
          <w:color w:val="auto"/>
          <w:sz w:val="28"/>
          <w:szCs w:val="28"/>
          <w:highlight w:val="none"/>
          <w:lang w:eastAsia="zh-CN"/>
        </w:rPr>
        <w:t>）</w:t>
      </w:r>
      <w:r>
        <w:rPr>
          <w:rFonts w:hint="eastAsia" w:ascii="宋体" w:hAnsi="宋体" w:eastAsia="宋体" w:cs="宋体"/>
          <w:b/>
          <w:bCs/>
          <w:color w:val="auto"/>
          <w:sz w:val="28"/>
          <w:szCs w:val="28"/>
          <w:highlight w:val="none"/>
          <w:lang w:eastAsia="zh-CN"/>
        </w:rPr>
        <w:t>货物合格证证明文件</w:t>
      </w:r>
    </w:p>
    <w:p>
      <w:pPr>
        <w:pStyle w:val="11"/>
        <w:widowControl w:val="0"/>
        <w:wordWrap/>
        <w:adjustRightInd/>
        <w:snapToGrid/>
        <w:spacing w:line="360" w:lineRule="exact"/>
        <w:jc w:val="center"/>
        <w:textAlignment w:val="auto"/>
        <w:rPr>
          <w:rFonts w:hint="eastAsia" w:hAnsi="宋体"/>
          <w:color w:val="auto"/>
          <w:szCs w:val="21"/>
          <w:highlight w:val="none"/>
        </w:rPr>
      </w:pPr>
      <w:r>
        <w:rPr>
          <w:rFonts w:hint="eastAsia" w:hAnsi="宋体"/>
          <w:b/>
          <w:color w:val="auto"/>
          <w:szCs w:val="21"/>
          <w:highlight w:val="none"/>
        </w:rPr>
        <w:t>（注明“必须提供”的文件均必须提供，否则其竞标无效）</w:t>
      </w:r>
    </w:p>
    <w:p>
      <w:pPr>
        <w:pStyle w:val="11"/>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此文件可以是：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⑴竞标人提供所竞标货物的产品合格证明文件（如有，请提供原件或复印件，如《货物需求一览表》中有要求的按《货物需求一览表》要求提供，否则竞标无效）；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⑵《货物需求一览表》</w:t>
      </w:r>
      <w:r>
        <w:rPr>
          <w:rFonts w:hint="eastAsia" w:ascii="宋体" w:hAnsi="宋体" w:cs="宋体"/>
          <w:color w:val="auto"/>
          <w:sz w:val="21"/>
          <w:szCs w:val="21"/>
          <w:highlight w:val="none"/>
          <w:lang w:eastAsia="zh-CN"/>
        </w:rPr>
        <w:t>如有</w:t>
      </w:r>
      <w:r>
        <w:rPr>
          <w:rFonts w:hint="eastAsia" w:ascii="宋体" w:hAnsi="宋体" w:eastAsia="宋体" w:cs="宋体"/>
          <w:color w:val="auto"/>
          <w:sz w:val="21"/>
          <w:szCs w:val="21"/>
          <w:highlight w:val="none"/>
        </w:rPr>
        <w:t>要求提供的其他相关资料文件，必须提供；</w:t>
      </w:r>
    </w:p>
    <w:p>
      <w:pPr>
        <w:keepNext w:val="0"/>
        <w:keepLines w:val="0"/>
        <w:pageBreakBefore w:val="0"/>
        <w:widowControl w:val="0"/>
        <w:kinsoku/>
        <w:wordWrap/>
        <w:overflowPunct/>
        <w:topLinePunct w:val="0"/>
        <w:autoSpaceDE/>
        <w:autoSpaceDN/>
        <w:bidi w:val="0"/>
        <w:adjustRightInd/>
        <w:snapToGrid/>
        <w:spacing w:line="440" w:lineRule="exact"/>
        <w:ind w:firstLine="548" w:firstLineChars="196"/>
        <w:textAlignment w:val="auto"/>
        <w:rPr>
          <w:rFonts w:hint="eastAsia" w:asciiTheme="minorEastAsia" w:hAnsiTheme="minorEastAsia" w:eastAsiaTheme="minorEastAsia" w:cstheme="minorEastAsia"/>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eastAsia" w:asciiTheme="minorEastAsia" w:hAnsiTheme="minorEastAsia" w:eastAsiaTheme="minorEastAsia" w:cstheme="minorEastAsia"/>
          <w:color w:val="auto"/>
          <w:sz w:val="28"/>
          <w:szCs w:val="28"/>
          <w:highlight w:val="none"/>
        </w:rPr>
      </w:pPr>
    </w:p>
    <w:p>
      <w:pPr>
        <w:widowControl w:val="0"/>
        <w:wordWrap/>
        <w:adjustRightInd/>
        <w:snapToGrid/>
        <w:spacing w:beforeLines="0" w:afterLines="0" w:line="360" w:lineRule="exact"/>
        <w:jc w:val="center"/>
        <w:textAlignment w:val="auto"/>
        <w:rPr>
          <w:rFonts w:hint="eastAsia"/>
          <w:color w:val="auto"/>
          <w:highlight w:val="none"/>
        </w:rPr>
        <w:sectPr>
          <w:pgSz w:w="12240" w:h="15840"/>
          <w:pgMar w:top="1440" w:right="1800" w:bottom="1440" w:left="1800" w:header="720" w:footer="720" w:gutter="0"/>
          <w:lnNumType w:countBy="0" w:distance="360"/>
          <w:pgNumType w:fmt="decimal"/>
          <w:cols w:space="720" w:num="1"/>
          <w:titlePg/>
          <w:docGrid w:type="lines" w:linePitch="331" w:charSpace="0"/>
        </w:sectPr>
      </w:pPr>
      <w:r>
        <w:rPr>
          <w:rFonts w:hint="eastAsia" w:hAnsi="宋体"/>
          <w:color w:val="auto"/>
          <w:sz w:val="24"/>
          <w:szCs w:val="24"/>
          <w:highlight w:val="none"/>
        </w:rPr>
        <w:br w:type="page"/>
      </w:r>
    </w:p>
    <w:p>
      <w:pPr>
        <w:pStyle w:val="11"/>
        <w:widowControl w:val="0"/>
        <w:numPr>
          <w:ilvl w:val="0"/>
          <w:numId w:val="0"/>
        </w:numPr>
        <w:wordWrap/>
        <w:adjustRightInd/>
        <w:snapToGrid/>
        <w:spacing w:line="400" w:lineRule="exact"/>
        <w:jc w:val="both"/>
        <w:textAlignment w:val="auto"/>
        <w:rPr>
          <w:rFonts w:hint="eastAsia" w:ascii="宋体" w:hAnsi="宋体" w:cs="宋体"/>
          <w:b/>
          <w:bCs/>
          <w:color w:val="auto"/>
          <w:sz w:val="36"/>
          <w:szCs w:val="36"/>
          <w:highlight w:val="none"/>
          <w:lang w:eastAsia="zh-CN"/>
        </w:rPr>
      </w:pPr>
    </w:p>
    <w:p>
      <w:pPr>
        <w:pStyle w:val="11"/>
        <w:widowControl w:val="0"/>
        <w:numPr>
          <w:ilvl w:val="0"/>
          <w:numId w:val="0"/>
        </w:numPr>
        <w:wordWrap/>
        <w:adjustRightInd/>
        <w:snapToGrid/>
        <w:spacing w:line="400" w:lineRule="exact"/>
        <w:jc w:val="center"/>
        <w:textAlignment w:val="auto"/>
        <w:rPr>
          <w:rFonts w:hint="eastAsia" w:ascii="宋体" w:hAnsi="宋体" w:cs="宋体"/>
          <w:b/>
          <w:bCs/>
          <w:color w:val="auto"/>
          <w:sz w:val="36"/>
          <w:szCs w:val="36"/>
          <w:highlight w:val="none"/>
          <w:lang w:eastAsia="zh-CN"/>
        </w:rPr>
      </w:pPr>
    </w:p>
    <w:p>
      <w:pPr>
        <w:pStyle w:val="11"/>
        <w:widowControl w:val="0"/>
        <w:numPr>
          <w:ilvl w:val="0"/>
          <w:numId w:val="0"/>
        </w:numPr>
        <w:wordWrap/>
        <w:adjustRightInd/>
        <w:snapToGrid/>
        <w:spacing w:line="400" w:lineRule="exact"/>
        <w:jc w:val="center"/>
        <w:textAlignment w:val="auto"/>
        <w:rPr>
          <w:rFonts w:hint="eastAsia" w:ascii="宋体" w:hAnsi="宋体" w:cs="宋体"/>
          <w:b/>
          <w:bCs/>
          <w:color w:val="auto"/>
          <w:sz w:val="28"/>
          <w:szCs w:val="28"/>
          <w:highlight w:val="none"/>
          <w:lang w:eastAsia="zh-CN"/>
        </w:rPr>
      </w:pPr>
      <w:r>
        <w:rPr>
          <w:rFonts w:hint="eastAsia" w:hAnsi="宋体" w:cs="宋体"/>
          <w:b/>
          <w:bCs/>
          <w:color w:val="auto"/>
          <w:sz w:val="28"/>
          <w:szCs w:val="28"/>
          <w:highlight w:val="none"/>
          <w:lang w:eastAsia="zh-CN"/>
        </w:rPr>
        <w:t>（</w:t>
      </w:r>
      <w:r>
        <w:rPr>
          <w:rFonts w:hint="eastAsia" w:hAnsi="宋体" w:cs="宋体"/>
          <w:b/>
          <w:bCs/>
          <w:color w:val="auto"/>
          <w:sz w:val="28"/>
          <w:szCs w:val="28"/>
          <w:highlight w:val="none"/>
          <w:lang w:val="en-US" w:eastAsia="zh-CN"/>
        </w:rPr>
        <w:t>6</w:t>
      </w:r>
      <w:r>
        <w:rPr>
          <w:rFonts w:hint="eastAsia" w:hAnsi="宋体" w:cs="宋体"/>
          <w:b/>
          <w:bCs/>
          <w:color w:val="auto"/>
          <w:sz w:val="28"/>
          <w:szCs w:val="28"/>
          <w:highlight w:val="none"/>
          <w:lang w:eastAsia="zh-CN"/>
        </w:rPr>
        <w:t>）</w:t>
      </w:r>
      <w:r>
        <w:rPr>
          <w:rFonts w:hint="eastAsia" w:ascii="宋体" w:hAnsi="宋体" w:eastAsia="宋体" w:cs="宋体"/>
          <w:b/>
          <w:bCs/>
          <w:color w:val="auto"/>
          <w:sz w:val="28"/>
          <w:szCs w:val="28"/>
          <w:highlight w:val="none"/>
          <w:lang w:eastAsia="zh-CN"/>
        </w:rPr>
        <w:t>售后服务承诺</w:t>
      </w:r>
      <w:r>
        <w:rPr>
          <w:rFonts w:hint="eastAsia" w:ascii="宋体" w:hAnsi="宋体" w:cs="宋体"/>
          <w:b/>
          <w:bCs/>
          <w:color w:val="auto"/>
          <w:sz w:val="28"/>
          <w:szCs w:val="28"/>
          <w:highlight w:val="none"/>
          <w:lang w:eastAsia="zh-CN"/>
        </w:rPr>
        <w:t>书</w:t>
      </w:r>
    </w:p>
    <w:p>
      <w:pPr>
        <w:numPr>
          <w:ilvl w:val="0"/>
          <w:numId w:val="0"/>
        </w:numPr>
        <w:rPr>
          <w:rFonts w:hint="eastAsia"/>
          <w:color w:val="auto"/>
          <w:highlight w:val="none"/>
          <w:lang w:eastAsia="zh-CN"/>
        </w:rPr>
      </w:pPr>
    </w:p>
    <w:p>
      <w:pPr>
        <w:pStyle w:val="11"/>
        <w:widowControl w:val="0"/>
        <w:numPr>
          <w:ilvl w:val="0"/>
          <w:numId w:val="0"/>
        </w:numPr>
        <w:wordWrap/>
        <w:adjustRightInd/>
        <w:snapToGrid/>
        <w:spacing w:line="400" w:lineRule="exact"/>
        <w:jc w:val="center"/>
        <w:textAlignment w:val="auto"/>
        <w:rPr>
          <w:rFonts w:hint="eastAsia" w:ascii="宋体" w:hAnsi="宋体" w:eastAsia="宋体" w:cs="宋体"/>
          <w:b w:val="0"/>
          <w:bCs w:val="0"/>
          <w:color w:val="auto"/>
          <w:sz w:val="21"/>
          <w:szCs w:val="21"/>
          <w:highlight w:val="none"/>
        </w:rPr>
        <w:sectPr>
          <w:pgSz w:w="11906" w:h="16838"/>
          <w:pgMar w:top="621" w:right="805" w:bottom="851" w:left="1021" w:header="284" w:footer="284" w:gutter="0"/>
          <w:pgNumType w:fmt="decimal"/>
          <w:cols w:space="720" w:num="1"/>
          <w:titlePg/>
          <w:docGrid w:type="lines" w:linePitch="331" w:charSpace="0"/>
        </w:sectPr>
      </w:pPr>
      <w:r>
        <w:rPr>
          <w:rFonts w:hint="eastAsia"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须按</w:t>
      </w:r>
      <w:r>
        <w:rPr>
          <w:rFonts w:hint="eastAsia" w:hAnsi="宋体" w:cs="宋体"/>
          <w:b w:val="0"/>
          <w:bCs w:val="0"/>
          <w:color w:val="auto"/>
          <w:sz w:val="21"/>
          <w:szCs w:val="21"/>
          <w:highlight w:val="none"/>
          <w:lang w:eastAsia="zh-CN"/>
        </w:rPr>
        <w:t>竞争性谈判文件</w:t>
      </w:r>
      <w:r>
        <w:rPr>
          <w:rFonts w:hint="eastAsia" w:ascii="宋体" w:hAnsi="宋体" w:eastAsia="宋体" w:cs="宋体"/>
          <w:b w:val="0"/>
          <w:bCs w:val="0"/>
          <w:color w:val="auto"/>
          <w:sz w:val="21"/>
          <w:szCs w:val="21"/>
          <w:highlight w:val="none"/>
        </w:rPr>
        <w:t>《货物需求一览表》中的要求自行编写并加盖公章</w:t>
      </w:r>
    </w:p>
    <w:p>
      <w:pPr>
        <w:pStyle w:val="7"/>
        <w:ind w:left="0" w:leftChars="0" w:firstLine="0" w:firstLineChars="0"/>
        <w:rPr>
          <w:rFonts w:hint="eastAsia" w:ascii="宋体" w:hAnsi="宋体" w:eastAsia="宋体" w:cs="宋体"/>
          <w:b/>
          <w:bCs/>
          <w:color w:val="auto"/>
          <w:sz w:val="36"/>
          <w:szCs w:val="36"/>
          <w:highlight w:val="none"/>
          <w:lang w:eastAsia="zh-CN"/>
        </w:rPr>
      </w:pPr>
    </w:p>
    <w:p>
      <w:pPr>
        <w:pStyle w:val="11"/>
        <w:keepNext w:val="0"/>
        <w:keepLines w:val="0"/>
        <w:pageBreakBefore w:val="0"/>
        <w:widowControl w:val="0"/>
        <w:kinsoku/>
        <w:wordWrap/>
        <w:overflowPunct/>
        <w:topLinePunct w:val="0"/>
        <w:autoSpaceDE/>
        <w:autoSpaceDN/>
        <w:bidi w:val="0"/>
        <w:adjustRightInd/>
        <w:spacing w:line="440" w:lineRule="exact"/>
        <w:ind w:firstLine="562" w:firstLineChars="200"/>
        <w:jc w:val="center"/>
        <w:textAlignment w:val="auto"/>
        <w:rPr>
          <w:rFonts w:hint="default"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（7）</w:t>
      </w:r>
      <w:r>
        <w:rPr>
          <w:rFonts w:hint="eastAsia" w:asciiTheme="minorEastAsia" w:hAnsiTheme="minorEastAsia" w:eastAsiaTheme="minorEastAsia" w:cstheme="minorEastAsia"/>
          <w:b/>
          <w:bCs/>
          <w:color w:val="auto"/>
          <w:sz w:val="28"/>
          <w:szCs w:val="28"/>
          <w:highlight w:val="none"/>
        </w:rPr>
        <w:t>竞标人认为有必要提供的其它材料</w:t>
      </w:r>
    </w:p>
    <w:p>
      <w:pPr>
        <w:pStyle w:val="7"/>
        <w:jc w:val="center"/>
        <w:rPr>
          <w:rFonts w:hint="eastAsia" w:ascii="宋体" w:hAnsi="宋体" w:eastAsia="宋体" w:cs="宋体"/>
          <w:b/>
          <w:bCs/>
          <w:color w:val="auto"/>
          <w:sz w:val="36"/>
          <w:szCs w:val="36"/>
          <w:highlight w:val="none"/>
          <w:lang w:eastAsia="zh-CN"/>
        </w:rPr>
      </w:pPr>
    </w:p>
    <w:p>
      <w:pPr>
        <w:pStyle w:val="11"/>
        <w:wordWrap/>
        <w:adjustRightInd/>
        <w:snapToGrid/>
        <w:spacing w:line="360" w:lineRule="exact"/>
        <w:textAlignment w:val="auto"/>
        <w:outlineLvl w:val="2"/>
        <w:rPr>
          <w:rFonts w:hint="eastAsia"/>
          <w:b/>
          <w:color w:val="auto"/>
          <w:sz w:val="28"/>
          <w:szCs w:val="28"/>
          <w:highlight w:val="none"/>
        </w:rPr>
      </w:pPr>
      <w:bookmarkStart w:id="111" w:name="_Toc23189"/>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b/>
          <w:color w:val="auto"/>
          <w:sz w:val="28"/>
          <w:szCs w:val="28"/>
          <w:highlight w:val="none"/>
        </w:rPr>
      </w:pPr>
    </w:p>
    <w:p>
      <w:pPr>
        <w:pStyle w:val="11"/>
        <w:wordWrap/>
        <w:adjustRightInd/>
        <w:snapToGrid/>
        <w:spacing w:line="360" w:lineRule="exact"/>
        <w:textAlignment w:val="auto"/>
        <w:outlineLvl w:val="2"/>
        <w:rPr>
          <w:rFonts w:hint="eastAsia" w:hAnsi="宋体"/>
          <w:b/>
          <w:color w:val="auto"/>
          <w:sz w:val="28"/>
          <w:szCs w:val="28"/>
          <w:highlight w:val="none"/>
        </w:rPr>
      </w:pPr>
      <w:r>
        <w:rPr>
          <w:rFonts w:hint="eastAsia"/>
          <w:b/>
          <w:color w:val="auto"/>
          <w:sz w:val="28"/>
          <w:szCs w:val="28"/>
          <w:highlight w:val="none"/>
        </w:rPr>
        <w:t>附表</w:t>
      </w:r>
      <w:r>
        <w:rPr>
          <w:rFonts w:hint="eastAsia"/>
          <w:b/>
          <w:color w:val="auto"/>
          <w:sz w:val="28"/>
          <w:szCs w:val="28"/>
          <w:highlight w:val="none"/>
          <w:lang w:eastAsia="zh-CN"/>
        </w:rPr>
        <w:t>一</w:t>
      </w:r>
      <w:r>
        <w:rPr>
          <w:rFonts w:hint="eastAsia"/>
          <w:b/>
          <w:color w:val="auto"/>
          <w:sz w:val="28"/>
          <w:szCs w:val="28"/>
          <w:highlight w:val="none"/>
        </w:rPr>
        <w:t>：</w:t>
      </w:r>
    </w:p>
    <w:p>
      <w:pPr>
        <w:spacing w:before="61"/>
        <w:ind w:left="0" w:right="99" w:firstLine="0"/>
        <w:jc w:val="center"/>
        <w:rPr>
          <w:b/>
          <w:color w:val="auto"/>
          <w:sz w:val="37"/>
          <w:highlight w:val="none"/>
        </w:rPr>
      </w:pPr>
      <w:r>
        <w:rPr>
          <w:b/>
          <w:color w:val="auto"/>
          <w:sz w:val="28"/>
          <w:highlight w:val="none"/>
        </w:rPr>
        <w:t>广西壮族自治区政府采购项目合同验收书（格式）</w:t>
      </w:r>
    </w:p>
    <w:p>
      <w:pPr>
        <w:tabs>
          <w:tab w:val="left" w:pos="4331"/>
          <w:tab w:val="left" w:pos="6640"/>
        </w:tabs>
        <w:spacing w:before="0" w:line="285" w:lineRule="auto"/>
        <w:ind w:left="340" w:right="805"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根据政府采购项</w:t>
      </w:r>
      <w:r>
        <w:rPr>
          <w:rFonts w:hint="eastAsia" w:ascii="宋体" w:hAnsi="宋体" w:eastAsia="宋体" w:cs="宋体"/>
          <w:color w:val="auto"/>
          <w:spacing w:val="-8"/>
          <w:sz w:val="21"/>
          <w:szCs w:val="21"/>
          <w:highlight w:val="none"/>
        </w:rPr>
        <w:t>目</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采购合同编号：    </w:t>
      </w:r>
      <w:r>
        <w:rPr>
          <w:rFonts w:hint="eastAsia" w:ascii="宋体" w:hAnsi="宋体" w:eastAsia="宋体" w:cs="宋体"/>
          <w:color w:val="auto"/>
          <w:spacing w:val="85"/>
          <w:sz w:val="21"/>
          <w:szCs w:val="21"/>
          <w:highlight w:val="none"/>
          <w:u w:val="single"/>
        </w:rPr>
        <w:t xml:space="preserve"> </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的约定</w:t>
      </w:r>
      <w:r>
        <w:rPr>
          <w:rFonts w:hint="eastAsia" w:ascii="宋体" w:hAnsi="宋体" w:eastAsia="宋体" w:cs="宋体"/>
          <w:color w:val="auto"/>
          <w:spacing w:val="-8"/>
          <w:sz w:val="21"/>
          <w:szCs w:val="21"/>
          <w:highlight w:val="none"/>
        </w:rPr>
        <w:t>，</w:t>
      </w:r>
      <w:r>
        <w:rPr>
          <w:rFonts w:hint="eastAsia" w:ascii="宋体" w:hAnsi="宋体" w:eastAsia="宋体" w:cs="宋体"/>
          <w:color w:val="auto"/>
          <w:sz w:val="21"/>
          <w:szCs w:val="21"/>
          <w:highlight w:val="none"/>
        </w:rPr>
        <w:t>我单位</w:t>
      </w:r>
      <w:r>
        <w:rPr>
          <w:rFonts w:hint="eastAsia" w:ascii="宋体" w:hAnsi="宋体" w:eastAsia="宋体" w:cs="宋体"/>
          <w:color w:val="auto"/>
          <w:spacing w:val="-8"/>
          <w:sz w:val="21"/>
          <w:szCs w:val="21"/>
          <w:highlight w:val="none"/>
        </w:rPr>
        <w:t>对</w:t>
      </w:r>
      <w:r>
        <w:rPr>
          <w:rFonts w:hint="eastAsia" w:ascii="宋体" w:hAnsi="宋体" w:eastAsia="宋体" w:cs="宋体"/>
          <w:color w:val="auto"/>
          <w:sz w:val="21"/>
          <w:szCs w:val="21"/>
          <w:highlight w:val="none"/>
        </w:rPr>
        <w:t>（</w:t>
      </w:r>
      <w:r>
        <w:rPr>
          <w:rFonts w:hint="eastAsia" w:ascii="宋体" w:hAnsi="宋体" w:eastAsia="宋体" w:cs="宋体"/>
          <w:color w:val="auto"/>
          <w:spacing w:val="104"/>
          <w:sz w:val="21"/>
          <w:szCs w:val="21"/>
          <w:highlight w:val="none"/>
          <w:u w:val="single"/>
        </w:rPr>
        <w:t xml:space="preserve"> </w:t>
      </w:r>
      <w:r>
        <w:rPr>
          <w:rFonts w:hint="eastAsia" w:ascii="宋体" w:hAnsi="宋体" w:eastAsia="宋体" w:cs="宋体"/>
          <w:color w:val="auto"/>
          <w:sz w:val="21"/>
          <w:szCs w:val="21"/>
          <w:highlight w:val="none"/>
          <w:u w:val="single"/>
        </w:rPr>
        <w:t xml:space="preserve">项目名称 </w:t>
      </w:r>
      <w:r>
        <w:rPr>
          <w:rFonts w:hint="eastAsia" w:ascii="宋体" w:hAnsi="宋体" w:eastAsia="宋体" w:cs="宋体"/>
          <w:color w:val="auto"/>
          <w:spacing w:val="101"/>
          <w:sz w:val="21"/>
          <w:szCs w:val="21"/>
          <w:highlight w:val="none"/>
          <w:u w:val="singl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pacing w:val="82"/>
          <w:sz w:val="21"/>
          <w:szCs w:val="21"/>
          <w:highlight w:val="none"/>
          <w:u w:val="single"/>
        </w:rPr>
        <w:t xml:space="preserve"> </w:t>
      </w:r>
      <w:r>
        <w:rPr>
          <w:rFonts w:hint="eastAsia" w:ascii="宋体" w:hAnsi="宋体" w:eastAsia="宋体" w:cs="宋体"/>
          <w:color w:val="auto"/>
          <w:sz w:val="21"/>
          <w:szCs w:val="21"/>
          <w:highlight w:val="none"/>
        </w:rPr>
        <w:t>政府采购项目中标（或成交）供应商</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公司名称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pacing w:val="99"/>
          <w:sz w:val="21"/>
          <w:szCs w:val="21"/>
          <w:highlight w:val="none"/>
          <w:u w:val="single"/>
        </w:rPr>
        <w:t xml:space="preserve"> </w:t>
      </w:r>
      <w:r>
        <w:rPr>
          <w:rFonts w:hint="eastAsia" w:ascii="宋体" w:hAnsi="宋体" w:eastAsia="宋体" w:cs="宋体"/>
          <w:color w:val="auto"/>
          <w:sz w:val="21"/>
          <w:szCs w:val="21"/>
          <w:highlight w:val="none"/>
        </w:rPr>
        <w:t>提供的货物（或工程、服务）进行了验收，验收情况如下：</w:t>
      </w:r>
    </w:p>
    <w:p>
      <w:pPr>
        <w:pStyle w:val="8"/>
        <w:spacing w:before="3"/>
        <w:rPr>
          <w:rFonts w:hint="eastAsia" w:ascii="宋体" w:hAnsi="宋体" w:eastAsia="宋体" w:cs="宋体"/>
          <w:color w:val="auto"/>
          <w:sz w:val="21"/>
          <w:szCs w:val="21"/>
          <w:highlight w:val="none"/>
        </w:rPr>
      </w:pPr>
    </w:p>
    <w:tbl>
      <w:tblPr>
        <w:tblStyle w:val="19"/>
        <w:tblW w:w="96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5"/>
        <w:gridCol w:w="2307"/>
        <w:gridCol w:w="461"/>
        <w:gridCol w:w="1"/>
        <w:gridCol w:w="489"/>
        <w:gridCol w:w="2509"/>
        <w:gridCol w:w="206"/>
        <w:gridCol w:w="798"/>
        <w:gridCol w:w="775"/>
        <w:gridCol w:w="1"/>
        <w:gridCol w:w="5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3842" w:type="dxa"/>
            <w:gridSpan w:val="2"/>
            <w:vAlign w:val="top"/>
          </w:tcPr>
          <w:p>
            <w:pPr>
              <w:pStyle w:val="25"/>
              <w:spacing w:before="134"/>
              <w:ind w:left="1364" w:right="134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验收方式：</w:t>
            </w:r>
          </w:p>
        </w:tc>
        <w:tc>
          <w:tcPr>
            <w:tcW w:w="5838" w:type="dxa"/>
            <w:gridSpan w:val="9"/>
            <w:vAlign w:val="top"/>
          </w:tcPr>
          <w:p>
            <w:pPr>
              <w:pStyle w:val="25"/>
              <w:tabs>
                <w:tab w:val="left" w:pos="4003"/>
              </w:tabs>
              <w:spacing w:before="134"/>
              <w:ind w:left="116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□自行验收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535" w:type="dxa"/>
            <w:vAlign w:val="top"/>
          </w:tcPr>
          <w:p>
            <w:pPr>
              <w:pStyle w:val="25"/>
              <w:rPr>
                <w:rFonts w:hint="eastAsia" w:ascii="宋体" w:hAnsi="宋体" w:eastAsia="宋体" w:cs="宋体"/>
                <w:color w:val="auto"/>
                <w:sz w:val="21"/>
                <w:szCs w:val="21"/>
                <w:highlight w:val="none"/>
              </w:rPr>
            </w:pPr>
          </w:p>
          <w:p>
            <w:pPr>
              <w:pStyle w:val="25"/>
              <w:ind w:left="531" w:right="51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307" w:type="dxa"/>
            <w:vAlign w:val="top"/>
          </w:tcPr>
          <w:p>
            <w:pPr>
              <w:pStyle w:val="25"/>
              <w:rPr>
                <w:rFonts w:hint="eastAsia" w:ascii="宋体" w:hAnsi="宋体" w:eastAsia="宋体" w:cs="宋体"/>
                <w:color w:val="auto"/>
                <w:sz w:val="21"/>
                <w:szCs w:val="21"/>
                <w:highlight w:val="none"/>
              </w:rPr>
            </w:pPr>
          </w:p>
          <w:p>
            <w:pPr>
              <w:pStyle w:val="25"/>
              <w:tabs>
                <w:tab w:val="left" w:pos="540"/>
              </w:tabs>
              <w:ind w:left="1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称</w:t>
            </w:r>
          </w:p>
        </w:tc>
        <w:tc>
          <w:tcPr>
            <w:tcW w:w="3460" w:type="dxa"/>
            <w:gridSpan w:val="4"/>
            <w:vAlign w:val="top"/>
          </w:tcPr>
          <w:p>
            <w:pPr>
              <w:pStyle w:val="25"/>
              <w:spacing w:before="1" w:line="320" w:lineRule="exact"/>
              <w:ind w:left="984" w:right="22" w:hanging="94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货物型号规格、标准及配置等（或服务内容、标准）</w:t>
            </w:r>
          </w:p>
        </w:tc>
        <w:tc>
          <w:tcPr>
            <w:tcW w:w="1004" w:type="dxa"/>
            <w:gridSpan w:val="2"/>
            <w:vAlign w:val="top"/>
          </w:tcPr>
          <w:p>
            <w:pPr>
              <w:pStyle w:val="25"/>
              <w:rPr>
                <w:rFonts w:hint="eastAsia" w:ascii="宋体" w:hAnsi="宋体" w:eastAsia="宋体" w:cs="宋体"/>
                <w:color w:val="auto"/>
                <w:sz w:val="21"/>
                <w:szCs w:val="21"/>
                <w:highlight w:val="none"/>
              </w:rPr>
            </w:pPr>
          </w:p>
          <w:p>
            <w:pPr>
              <w:pStyle w:val="25"/>
              <w:ind w:left="2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76" w:type="dxa"/>
            <w:gridSpan w:val="2"/>
            <w:tcBorders>
              <w:right w:val="nil"/>
            </w:tcBorders>
            <w:vAlign w:val="top"/>
          </w:tcPr>
          <w:p>
            <w:pPr>
              <w:pStyle w:val="25"/>
              <w:ind w:left="288"/>
              <w:rPr>
                <w:rFonts w:hint="eastAsia" w:ascii="宋体" w:hAnsi="宋体" w:eastAsia="宋体" w:cs="宋体"/>
                <w:color w:val="auto"/>
                <w:sz w:val="21"/>
                <w:szCs w:val="21"/>
                <w:highlight w:val="none"/>
              </w:rPr>
            </w:pPr>
          </w:p>
          <w:p>
            <w:pPr>
              <w:pStyle w:val="25"/>
              <w:ind w:left="28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w:t>
            </w:r>
          </w:p>
        </w:tc>
        <w:tc>
          <w:tcPr>
            <w:tcW w:w="598" w:type="dxa"/>
            <w:tcBorders>
              <w:left w:val="nil"/>
            </w:tcBorders>
            <w:vAlign w:val="top"/>
          </w:tcPr>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35" w:type="dxa"/>
            <w:vAlign w:val="top"/>
          </w:tcPr>
          <w:p>
            <w:pPr>
              <w:pStyle w:val="25"/>
              <w:rPr>
                <w:rFonts w:hint="eastAsia" w:ascii="宋体" w:hAnsi="宋体" w:eastAsia="宋体" w:cs="宋体"/>
                <w:color w:val="auto"/>
                <w:sz w:val="21"/>
                <w:szCs w:val="21"/>
                <w:highlight w:val="none"/>
              </w:rPr>
            </w:pPr>
          </w:p>
        </w:tc>
        <w:tc>
          <w:tcPr>
            <w:tcW w:w="2307" w:type="dxa"/>
            <w:vAlign w:val="top"/>
          </w:tcPr>
          <w:p>
            <w:pPr>
              <w:pStyle w:val="25"/>
              <w:rPr>
                <w:rFonts w:hint="eastAsia" w:ascii="宋体" w:hAnsi="宋体" w:eastAsia="宋体" w:cs="宋体"/>
                <w:color w:val="auto"/>
                <w:sz w:val="21"/>
                <w:szCs w:val="21"/>
                <w:highlight w:val="none"/>
              </w:rPr>
            </w:pPr>
          </w:p>
        </w:tc>
        <w:tc>
          <w:tcPr>
            <w:tcW w:w="3460" w:type="dxa"/>
            <w:gridSpan w:val="4"/>
            <w:vAlign w:val="top"/>
          </w:tcPr>
          <w:p>
            <w:pPr>
              <w:pStyle w:val="25"/>
              <w:rPr>
                <w:rFonts w:hint="eastAsia" w:ascii="宋体" w:hAnsi="宋体" w:eastAsia="宋体" w:cs="宋体"/>
                <w:color w:val="auto"/>
                <w:sz w:val="21"/>
                <w:szCs w:val="21"/>
                <w:highlight w:val="none"/>
              </w:rPr>
            </w:pPr>
          </w:p>
        </w:tc>
        <w:tc>
          <w:tcPr>
            <w:tcW w:w="1004" w:type="dxa"/>
            <w:gridSpan w:val="2"/>
            <w:vAlign w:val="top"/>
          </w:tcPr>
          <w:p>
            <w:pPr>
              <w:pStyle w:val="25"/>
              <w:rPr>
                <w:rFonts w:hint="eastAsia" w:ascii="宋体" w:hAnsi="宋体" w:eastAsia="宋体" w:cs="宋体"/>
                <w:color w:val="auto"/>
                <w:sz w:val="21"/>
                <w:szCs w:val="21"/>
                <w:highlight w:val="none"/>
              </w:rPr>
            </w:pPr>
          </w:p>
        </w:tc>
        <w:tc>
          <w:tcPr>
            <w:tcW w:w="1374" w:type="dxa"/>
            <w:gridSpan w:val="3"/>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35" w:type="dxa"/>
            <w:vAlign w:val="top"/>
          </w:tcPr>
          <w:p>
            <w:pPr>
              <w:pStyle w:val="25"/>
              <w:rPr>
                <w:rFonts w:hint="eastAsia" w:ascii="宋体" w:hAnsi="宋体" w:eastAsia="宋体" w:cs="宋体"/>
                <w:color w:val="auto"/>
                <w:sz w:val="21"/>
                <w:szCs w:val="21"/>
                <w:highlight w:val="none"/>
              </w:rPr>
            </w:pPr>
          </w:p>
        </w:tc>
        <w:tc>
          <w:tcPr>
            <w:tcW w:w="2307" w:type="dxa"/>
            <w:vAlign w:val="top"/>
          </w:tcPr>
          <w:p>
            <w:pPr>
              <w:pStyle w:val="25"/>
              <w:rPr>
                <w:rFonts w:hint="eastAsia" w:ascii="宋体" w:hAnsi="宋体" w:eastAsia="宋体" w:cs="宋体"/>
                <w:color w:val="auto"/>
                <w:sz w:val="21"/>
                <w:szCs w:val="21"/>
                <w:highlight w:val="none"/>
              </w:rPr>
            </w:pPr>
          </w:p>
        </w:tc>
        <w:tc>
          <w:tcPr>
            <w:tcW w:w="3460" w:type="dxa"/>
            <w:gridSpan w:val="4"/>
            <w:vAlign w:val="top"/>
          </w:tcPr>
          <w:p>
            <w:pPr>
              <w:pStyle w:val="25"/>
              <w:rPr>
                <w:rFonts w:hint="eastAsia" w:ascii="宋体" w:hAnsi="宋体" w:eastAsia="宋体" w:cs="宋体"/>
                <w:color w:val="auto"/>
                <w:sz w:val="21"/>
                <w:szCs w:val="21"/>
                <w:highlight w:val="none"/>
              </w:rPr>
            </w:pPr>
          </w:p>
        </w:tc>
        <w:tc>
          <w:tcPr>
            <w:tcW w:w="1004" w:type="dxa"/>
            <w:gridSpan w:val="2"/>
            <w:vAlign w:val="top"/>
          </w:tcPr>
          <w:p>
            <w:pPr>
              <w:pStyle w:val="25"/>
              <w:rPr>
                <w:rFonts w:hint="eastAsia" w:ascii="宋体" w:hAnsi="宋体" w:eastAsia="宋体" w:cs="宋体"/>
                <w:color w:val="auto"/>
                <w:sz w:val="21"/>
                <w:szCs w:val="21"/>
                <w:highlight w:val="none"/>
              </w:rPr>
            </w:pPr>
          </w:p>
        </w:tc>
        <w:tc>
          <w:tcPr>
            <w:tcW w:w="1374" w:type="dxa"/>
            <w:gridSpan w:val="3"/>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35" w:type="dxa"/>
            <w:vAlign w:val="top"/>
          </w:tcPr>
          <w:p>
            <w:pPr>
              <w:pStyle w:val="25"/>
              <w:rPr>
                <w:rFonts w:hint="eastAsia" w:ascii="宋体" w:hAnsi="宋体" w:eastAsia="宋体" w:cs="宋体"/>
                <w:color w:val="auto"/>
                <w:sz w:val="21"/>
                <w:szCs w:val="21"/>
                <w:highlight w:val="none"/>
              </w:rPr>
            </w:pPr>
          </w:p>
        </w:tc>
        <w:tc>
          <w:tcPr>
            <w:tcW w:w="2307" w:type="dxa"/>
            <w:vAlign w:val="top"/>
          </w:tcPr>
          <w:p>
            <w:pPr>
              <w:pStyle w:val="25"/>
              <w:rPr>
                <w:rFonts w:hint="eastAsia" w:ascii="宋体" w:hAnsi="宋体" w:eastAsia="宋体" w:cs="宋体"/>
                <w:color w:val="auto"/>
                <w:sz w:val="21"/>
                <w:szCs w:val="21"/>
                <w:highlight w:val="none"/>
              </w:rPr>
            </w:pPr>
          </w:p>
        </w:tc>
        <w:tc>
          <w:tcPr>
            <w:tcW w:w="3460" w:type="dxa"/>
            <w:gridSpan w:val="4"/>
            <w:vAlign w:val="top"/>
          </w:tcPr>
          <w:p>
            <w:pPr>
              <w:pStyle w:val="25"/>
              <w:rPr>
                <w:rFonts w:hint="eastAsia" w:ascii="宋体" w:hAnsi="宋体" w:eastAsia="宋体" w:cs="宋体"/>
                <w:color w:val="auto"/>
                <w:sz w:val="21"/>
                <w:szCs w:val="21"/>
                <w:highlight w:val="none"/>
              </w:rPr>
            </w:pPr>
          </w:p>
        </w:tc>
        <w:tc>
          <w:tcPr>
            <w:tcW w:w="1004" w:type="dxa"/>
            <w:gridSpan w:val="2"/>
            <w:vAlign w:val="top"/>
          </w:tcPr>
          <w:p>
            <w:pPr>
              <w:pStyle w:val="25"/>
              <w:rPr>
                <w:rFonts w:hint="eastAsia" w:ascii="宋体" w:hAnsi="宋体" w:eastAsia="宋体" w:cs="宋体"/>
                <w:color w:val="auto"/>
                <w:sz w:val="21"/>
                <w:szCs w:val="21"/>
                <w:highlight w:val="none"/>
              </w:rPr>
            </w:pPr>
          </w:p>
        </w:tc>
        <w:tc>
          <w:tcPr>
            <w:tcW w:w="1374" w:type="dxa"/>
            <w:gridSpan w:val="3"/>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7302" w:type="dxa"/>
            <w:gridSpan w:val="6"/>
            <w:vAlign w:val="top"/>
          </w:tcPr>
          <w:p>
            <w:pPr>
              <w:pStyle w:val="25"/>
              <w:tabs>
                <w:tab w:val="left" w:pos="1795"/>
              </w:tabs>
              <w:spacing w:before="129"/>
              <w:ind w:left="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计</w:t>
            </w:r>
          </w:p>
        </w:tc>
        <w:tc>
          <w:tcPr>
            <w:tcW w:w="1004" w:type="dxa"/>
            <w:gridSpan w:val="2"/>
            <w:vAlign w:val="top"/>
          </w:tcPr>
          <w:p>
            <w:pPr>
              <w:pStyle w:val="25"/>
              <w:rPr>
                <w:rFonts w:hint="eastAsia" w:ascii="宋体" w:hAnsi="宋体" w:eastAsia="宋体" w:cs="宋体"/>
                <w:color w:val="auto"/>
                <w:sz w:val="21"/>
                <w:szCs w:val="21"/>
                <w:highlight w:val="none"/>
              </w:rPr>
            </w:pPr>
          </w:p>
        </w:tc>
        <w:tc>
          <w:tcPr>
            <w:tcW w:w="1374" w:type="dxa"/>
            <w:gridSpan w:val="3"/>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4304" w:type="dxa"/>
            <w:gridSpan w:val="4"/>
            <w:tcBorders>
              <w:right w:val="nil"/>
            </w:tcBorders>
            <w:vAlign w:val="top"/>
          </w:tcPr>
          <w:p>
            <w:pPr>
              <w:pStyle w:val="25"/>
              <w:rPr>
                <w:rFonts w:hint="eastAsia" w:ascii="宋体" w:hAnsi="宋体" w:eastAsia="宋体" w:cs="宋体"/>
                <w:color w:val="auto"/>
                <w:sz w:val="21"/>
                <w:szCs w:val="21"/>
                <w:highlight w:val="none"/>
              </w:rPr>
            </w:pPr>
          </w:p>
          <w:p>
            <w:pPr>
              <w:pStyle w:val="25"/>
              <w:tabs>
                <w:tab w:val="left" w:pos="1795"/>
                <w:tab w:val="left" w:pos="2321"/>
                <w:tab w:val="left" w:pos="2846"/>
                <w:tab w:val="left" w:pos="3372"/>
                <w:tab w:val="left" w:pos="3895"/>
              </w:tabs>
              <w:ind w:left="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合计大写金额：</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仟</w:t>
            </w:r>
          </w:p>
        </w:tc>
        <w:tc>
          <w:tcPr>
            <w:tcW w:w="489" w:type="dxa"/>
            <w:tcBorders>
              <w:left w:val="nil"/>
              <w:right w:val="nil"/>
            </w:tcBorders>
            <w:vAlign w:val="top"/>
          </w:tcPr>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佰</w:t>
            </w:r>
          </w:p>
        </w:tc>
        <w:tc>
          <w:tcPr>
            <w:tcW w:w="4289" w:type="dxa"/>
            <w:gridSpan w:val="5"/>
            <w:tcBorders>
              <w:left w:val="nil"/>
              <w:right w:val="nil"/>
            </w:tcBorders>
            <w:vAlign w:val="top"/>
          </w:tcPr>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元</w:t>
            </w:r>
          </w:p>
        </w:tc>
        <w:tc>
          <w:tcPr>
            <w:tcW w:w="598" w:type="dxa"/>
            <w:tcBorders>
              <w:left w:val="nil"/>
            </w:tcBorders>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1535" w:type="dxa"/>
            <w:vAlign w:val="top"/>
          </w:tcPr>
          <w:p>
            <w:pPr>
              <w:pStyle w:val="25"/>
              <w:spacing w:before="144"/>
              <w:ind w:left="1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实际供货日期</w:t>
            </w:r>
          </w:p>
        </w:tc>
        <w:tc>
          <w:tcPr>
            <w:tcW w:w="3258" w:type="dxa"/>
            <w:gridSpan w:val="4"/>
            <w:vAlign w:val="top"/>
          </w:tcPr>
          <w:p>
            <w:pPr>
              <w:pStyle w:val="25"/>
              <w:rPr>
                <w:rFonts w:hint="eastAsia" w:ascii="宋体" w:hAnsi="宋体" w:eastAsia="宋体" w:cs="宋体"/>
                <w:color w:val="auto"/>
                <w:sz w:val="21"/>
                <w:szCs w:val="21"/>
                <w:highlight w:val="none"/>
              </w:rPr>
            </w:pPr>
          </w:p>
        </w:tc>
        <w:tc>
          <w:tcPr>
            <w:tcW w:w="2715" w:type="dxa"/>
            <w:gridSpan w:val="2"/>
            <w:vAlign w:val="top"/>
          </w:tcPr>
          <w:p>
            <w:pPr>
              <w:pStyle w:val="25"/>
              <w:spacing w:before="144"/>
              <w:ind w:left="5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合同交货验收日期</w:t>
            </w:r>
          </w:p>
        </w:tc>
        <w:tc>
          <w:tcPr>
            <w:tcW w:w="2172" w:type="dxa"/>
            <w:gridSpan w:val="4"/>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1535" w:type="dxa"/>
            <w:vAlign w:val="top"/>
          </w:tcPr>
          <w:p>
            <w:pPr>
              <w:pStyle w:val="25"/>
              <w:rPr>
                <w:rFonts w:hint="eastAsia" w:ascii="宋体" w:hAnsi="宋体" w:eastAsia="宋体" w:cs="宋体"/>
                <w:color w:val="auto"/>
                <w:sz w:val="21"/>
                <w:szCs w:val="21"/>
                <w:highlight w:val="none"/>
              </w:rPr>
            </w:pPr>
          </w:p>
        </w:tc>
        <w:tc>
          <w:tcPr>
            <w:tcW w:w="3258" w:type="dxa"/>
            <w:gridSpan w:val="4"/>
            <w:vAlign w:val="top"/>
          </w:tcPr>
          <w:p>
            <w:pPr>
              <w:pStyle w:val="25"/>
              <w:rPr>
                <w:rFonts w:hint="eastAsia" w:ascii="宋体" w:hAnsi="宋体" w:eastAsia="宋体" w:cs="宋体"/>
                <w:color w:val="auto"/>
                <w:sz w:val="21"/>
                <w:szCs w:val="21"/>
                <w:highlight w:val="none"/>
              </w:rPr>
            </w:pPr>
          </w:p>
        </w:tc>
        <w:tc>
          <w:tcPr>
            <w:tcW w:w="2715" w:type="dxa"/>
            <w:gridSpan w:val="2"/>
            <w:vAlign w:val="top"/>
          </w:tcPr>
          <w:p>
            <w:pPr>
              <w:pStyle w:val="25"/>
              <w:rPr>
                <w:rFonts w:hint="eastAsia" w:ascii="宋体" w:hAnsi="宋体" w:eastAsia="宋体" w:cs="宋体"/>
                <w:color w:val="auto"/>
                <w:sz w:val="21"/>
                <w:szCs w:val="21"/>
                <w:highlight w:val="none"/>
              </w:rPr>
            </w:pPr>
          </w:p>
        </w:tc>
        <w:tc>
          <w:tcPr>
            <w:tcW w:w="2172" w:type="dxa"/>
            <w:gridSpan w:val="4"/>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535" w:type="dxa"/>
            <w:vAlign w:val="top"/>
          </w:tcPr>
          <w:p>
            <w:pPr>
              <w:pStyle w:val="25"/>
              <w:spacing w:before="7"/>
              <w:rPr>
                <w:rFonts w:hint="eastAsia" w:ascii="宋体" w:hAnsi="宋体" w:eastAsia="宋体" w:cs="宋体"/>
                <w:color w:val="auto"/>
                <w:sz w:val="21"/>
                <w:szCs w:val="21"/>
                <w:highlight w:val="none"/>
              </w:rPr>
            </w:pPr>
          </w:p>
          <w:p>
            <w:pPr>
              <w:pStyle w:val="25"/>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验收具体内容</w:t>
            </w:r>
          </w:p>
        </w:tc>
        <w:tc>
          <w:tcPr>
            <w:tcW w:w="8145" w:type="dxa"/>
            <w:gridSpan w:val="10"/>
            <w:vAlign w:val="top"/>
          </w:tcPr>
          <w:p>
            <w:pPr>
              <w:pStyle w:val="25"/>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（应按采购合同、采购文件、竞标响应文件及验收方案等进行验收；并核对中标或者成  交供应商在安装调试等方面是否违反合同约定或服务规范要求、提供的质量保证证明材</w:t>
            </w:r>
          </w:p>
          <w:p>
            <w:pPr>
              <w:pStyle w:val="25"/>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料是否齐全、应有的配件及附件是否达到合同约定等。可附件)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5" w:hRule="atLeast"/>
        </w:trPr>
        <w:tc>
          <w:tcPr>
            <w:tcW w:w="1535" w:type="dxa"/>
            <w:vMerge w:val="restart"/>
            <w:vAlign w:val="top"/>
          </w:tcPr>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spacing w:before="170"/>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验收小组意见</w:t>
            </w:r>
          </w:p>
        </w:tc>
        <w:tc>
          <w:tcPr>
            <w:tcW w:w="8145" w:type="dxa"/>
            <w:gridSpan w:val="10"/>
            <w:tcBorders>
              <w:bottom w:val="single" w:color="000000" w:sz="4" w:space="0"/>
            </w:tcBorders>
            <w:vAlign w:val="top"/>
          </w:tcPr>
          <w:p>
            <w:pPr>
              <w:pStyle w:val="25"/>
              <w:spacing w:before="4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atLeast"/>
        </w:trPr>
        <w:tc>
          <w:tcPr>
            <w:tcW w:w="1535" w:type="dxa"/>
            <w:vMerge w:val="continue"/>
            <w:tcBorders>
              <w:top w:val="nil"/>
            </w:tcBorders>
            <w:vAlign w:val="top"/>
          </w:tcPr>
          <w:p>
            <w:pPr>
              <w:rPr>
                <w:rFonts w:hint="eastAsia" w:ascii="宋体" w:hAnsi="宋体" w:eastAsia="宋体" w:cs="宋体"/>
                <w:color w:val="auto"/>
                <w:sz w:val="21"/>
                <w:szCs w:val="21"/>
                <w:highlight w:val="none"/>
              </w:rPr>
            </w:pPr>
          </w:p>
        </w:tc>
        <w:tc>
          <w:tcPr>
            <w:tcW w:w="2768" w:type="dxa"/>
            <w:gridSpan w:val="2"/>
            <w:tcBorders>
              <w:top w:val="single" w:color="000000" w:sz="4" w:space="0"/>
              <w:right w:val="nil"/>
            </w:tcBorders>
            <w:vAlign w:val="top"/>
          </w:tcPr>
          <w:p>
            <w:pPr>
              <w:pStyle w:val="25"/>
              <w:spacing w:before="130"/>
              <w:ind w:left="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有异议的意见和说明理由：</w:t>
            </w:r>
          </w:p>
        </w:tc>
        <w:tc>
          <w:tcPr>
            <w:tcW w:w="490" w:type="dxa"/>
            <w:gridSpan w:val="2"/>
            <w:tcBorders>
              <w:top w:val="single" w:color="000000" w:sz="4" w:space="0"/>
              <w:left w:val="nil"/>
              <w:right w:val="nil"/>
            </w:tcBorders>
            <w:vAlign w:val="top"/>
          </w:tcPr>
          <w:p>
            <w:pPr>
              <w:pStyle w:val="25"/>
              <w:rPr>
                <w:rFonts w:hint="eastAsia" w:ascii="宋体" w:hAnsi="宋体" w:eastAsia="宋体" w:cs="宋体"/>
                <w:color w:val="auto"/>
                <w:sz w:val="21"/>
                <w:szCs w:val="21"/>
                <w:highlight w:val="none"/>
              </w:rPr>
            </w:pPr>
          </w:p>
        </w:tc>
        <w:tc>
          <w:tcPr>
            <w:tcW w:w="4288" w:type="dxa"/>
            <w:gridSpan w:val="4"/>
            <w:tcBorders>
              <w:top w:val="single" w:color="000000" w:sz="4" w:space="0"/>
              <w:left w:val="nil"/>
              <w:right w:val="nil"/>
            </w:tcBorders>
            <w:vAlign w:val="top"/>
          </w:tcPr>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ind w:left="7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c>
          <w:tcPr>
            <w:tcW w:w="599" w:type="dxa"/>
            <w:gridSpan w:val="2"/>
            <w:tcBorders>
              <w:top w:val="single" w:color="000000" w:sz="4" w:space="0"/>
              <w:left w:val="nil"/>
            </w:tcBorders>
            <w:vAlign w:val="top"/>
          </w:tcPr>
          <w:p>
            <w:pPr>
              <w:pStyle w:val="25"/>
              <w:rPr>
                <w:rFonts w:hint="eastAsia" w:ascii="宋体" w:hAnsi="宋体" w:eastAsia="宋体" w:cs="宋体"/>
                <w:color w:val="auto"/>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9680" w:type="dxa"/>
            <w:gridSpan w:val="11"/>
            <w:vAlign w:val="top"/>
          </w:tcPr>
          <w:p>
            <w:pPr>
              <w:pStyle w:val="25"/>
              <w:spacing w:before="139"/>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680" w:type="dxa"/>
            <w:gridSpan w:val="11"/>
            <w:vAlign w:val="top"/>
          </w:tcPr>
          <w:p>
            <w:pPr>
              <w:pStyle w:val="25"/>
              <w:spacing w:before="46"/>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监督人员或其他相关人员签字：</w:t>
            </w:r>
          </w:p>
          <w:p>
            <w:pPr>
              <w:pStyle w:val="25"/>
              <w:spacing w:before="11"/>
              <w:rPr>
                <w:rFonts w:hint="eastAsia" w:ascii="宋体" w:hAnsi="宋体" w:eastAsia="宋体" w:cs="宋体"/>
                <w:color w:val="auto"/>
                <w:sz w:val="21"/>
                <w:szCs w:val="21"/>
                <w:highlight w:val="none"/>
              </w:rPr>
            </w:pPr>
          </w:p>
          <w:p>
            <w:pPr>
              <w:pStyle w:val="25"/>
              <w:spacing w:line="253" w:lineRule="exact"/>
              <w:ind w:left="1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4304" w:type="dxa"/>
            <w:gridSpan w:val="4"/>
            <w:tcBorders>
              <w:right w:val="nil"/>
            </w:tcBorders>
            <w:vAlign w:val="top"/>
          </w:tcPr>
          <w:p>
            <w:pPr>
              <w:pStyle w:val="25"/>
              <w:spacing w:before="45"/>
              <w:ind w:left="17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中标或者成交供应商负责人签字或盖章：</w:t>
            </w: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tabs>
                <w:tab w:val="left" w:pos="2942"/>
                <w:tab w:val="left" w:pos="3362"/>
                <w:tab w:val="left" w:pos="3782"/>
              </w:tabs>
              <w:spacing w:before="162" w:line="255" w:lineRule="exact"/>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tc>
        <w:tc>
          <w:tcPr>
            <w:tcW w:w="489" w:type="dxa"/>
            <w:tcBorders>
              <w:left w:val="nil"/>
              <w:right w:val="nil"/>
            </w:tcBorders>
            <w:vAlign w:val="top"/>
          </w:tcPr>
          <w:p>
            <w:pPr>
              <w:pStyle w:val="25"/>
              <w:rPr>
                <w:rFonts w:hint="eastAsia" w:ascii="宋体" w:hAnsi="宋体" w:eastAsia="宋体" w:cs="宋体"/>
                <w:color w:val="auto"/>
                <w:sz w:val="21"/>
                <w:szCs w:val="21"/>
                <w:highlight w:val="none"/>
              </w:rPr>
            </w:pPr>
          </w:p>
        </w:tc>
        <w:tc>
          <w:tcPr>
            <w:tcW w:w="4289" w:type="dxa"/>
            <w:gridSpan w:val="5"/>
            <w:tcBorders>
              <w:left w:val="nil"/>
              <w:right w:val="nil"/>
            </w:tcBorders>
            <w:vAlign w:val="top"/>
          </w:tcPr>
          <w:p>
            <w:pPr>
              <w:pStyle w:val="25"/>
              <w:spacing w:before="45"/>
              <w:ind w:left="2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采购人或受托机构的意见（盖章）：</w:t>
            </w: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rPr>
                <w:rFonts w:hint="eastAsia" w:ascii="宋体" w:hAnsi="宋体" w:eastAsia="宋体" w:cs="宋体"/>
                <w:color w:val="auto"/>
                <w:sz w:val="21"/>
                <w:szCs w:val="21"/>
                <w:highlight w:val="none"/>
              </w:rPr>
            </w:pPr>
          </w:p>
          <w:p>
            <w:pPr>
              <w:pStyle w:val="25"/>
              <w:tabs>
                <w:tab w:val="left" w:pos="3055"/>
                <w:tab w:val="left" w:pos="3578"/>
                <w:tab w:val="left" w:pos="3998"/>
              </w:tabs>
              <w:spacing w:before="162" w:line="255" w:lineRule="exact"/>
              <w:ind w:left="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tc>
        <w:tc>
          <w:tcPr>
            <w:tcW w:w="598" w:type="dxa"/>
            <w:tcBorders>
              <w:left w:val="nil"/>
            </w:tcBorders>
            <w:vAlign w:val="top"/>
          </w:tcPr>
          <w:p>
            <w:pPr>
              <w:pStyle w:val="25"/>
              <w:rPr>
                <w:rFonts w:hint="eastAsia" w:ascii="宋体" w:hAnsi="宋体" w:eastAsia="宋体" w:cs="宋体"/>
                <w:color w:val="auto"/>
                <w:sz w:val="21"/>
                <w:szCs w:val="21"/>
                <w:highlight w:val="none"/>
              </w:rPr>
            </w:pPr>
          </w:p>
        </w:tc>
      </w:tr>
    </w:tbl>
    <w:p>
      <w:pPr>
        <w:spacing w:line="540" w:lineRule="exact"/>
        <w:jc w:val="both"/>
        <w:outlineLvl w:val="0"/>
        <w:rPr>
          <w:rFonts w:hint="eastAsia" w:ascii="宋体" w:hAnsi="宋体"/>
          <w:color w:val="auto"/>
          <w:sz w:val="44"/>
          <w:highlight w:val="none"/>
        </w:rPr>
      </w:pPr>
    </w:p>
    <w:p>
      <w:pPr>
        <w:pStyle w:val="11"/>
        <w:wordWrap/>
        <w:adjustRightInd/>
        <w:snapToGrid/>
        <w:spacing w:line="360" w:lineRule="exact"/>
        <w:textAlignment w:val="auto"/>
        <w:outlineLvl w:val="2"/>
        <w:rPr>
          <w:rFonts w:hint="eastAsia" w:hAnsi="宋体"/>
          <w:b/>
          <w:color w:val="auto"/>
          <w:sz w:val="28"/>
          <w:szCs w:val="28"/>
          <w:highlight w:val="none"/>
        </w:rPr>
      </w:pPr>
      <w:r>
        <w:rPr>
          <w:rFonts w:hint="eastAsia"/>
          <w:b/>
          <w:color w:val="auto"/>
          <w:sz w:val="28"/>
          <w:szCs w:val="28"/>
          <w:highlight w:val="none"/>
        </w:rPr>
        <w:t>附表</w:t>
      </w:r>
      <w:r>
        <w:rPr>
          <w:rFonts w:hint="eastAsia"/>
          <w:b/>
          <w:color w:val="auto"/>
          <w:sz w:val="28"/>
          <w:szCs w:val="28"/>
          <w:highlight w:val="none"/>
          <w:lang w:eastAsia="zh-CN"/>
        </w:rPr>
        <w:t>二</w:t>
      </w:r>
      <w:r>
        <w:rPr>
          <w:rFonts w:hint="eastAsia"/>
          <w:b/>
          <w:color w:val="auto"/>
          <w:sz w:val="28"/>
          <w:szCs w:val="28"/>
          <w:highlight w:val="none"/>
        </w:rPr>
        <w:t>：</w:t>
      </w:r>
      <w:bookmarkEnd w:id="111"/>
    </w:p>
    <w:p>
      <w:pPr>
        <w:keepNext/>
        <w:keepLines/>
        <w:snapToGrid w:val="0"/>
        <w:spacing w:line="600" w:lineRule="exact"/>
        <w:jc w:val="center"/>
        <w:textAlignment w:val="auto"/>
        <w:outlineLvl w:val="0"/>
        <w:rPr>
          <w:rFonts w:ascii="宋体" w:hAnsi="宋体"/>
          <w:b/>
          <w:color w:val="auto"/>
          <w:kern w:val="2"/>
          <w:sz w:val="28"/>
          <w:szCs w:val="28"/>
          <w:highlight w:val="none"/>
        </w:rPr>
      </w:pPr>
      <w:bookmarkStart w:id="112" w:name="_Toc285440864"/>
      <w:bookmarkStart w:id="113" w:name="_Toc287018519"/>
      <w:bookmarkStart w:id="114" w:name="_Toc287886784"/>
      <w:bookmarkStart w:id="115" w:name="_Toc288587577"/>
      <w:bookmarkStart w:id="116" w:name="_Toc413230813"/>
      <w:bookmarkStart w:id="117" w:name="_Toc288056026"/>
      <w:bookmarkStart w:id="118" w:name="_Toc302982460"/>
      <w:bookmarkStart w:id="119" w:name="_Toc294085732"/>
      <w:bookmarkStart w:id="120" w:name="_Toc508983779"/>
      <w:bookmarkStart w:id="121" w:name="_Toc288729616"/>
      <w:r>
        <w:rPr>
          <w:rFonts w:hint="eastAsia" w:ascii="宋体" w:hAnsi="宋体"/>
          <w:b/>
          <w:color w:val="auto"/>
          <w:kern w:val="2"/>
          <w:sz w:val="28"/>
          <w:szCs w:val="28"/>
          <w:highlight w:val="none"/>
        </w:rPr>
        <w:t>关于退还竞标保证金的函</w:t>
      </w:r>
      <w:r>
        <w:rPr>
          <w:rFonts w:ascii="宋体" w:hAnsi="宋体"/>
          <w:b/>
          <w:color w:val="auto"/>
          <w:kern w:val="2"/>
          <w:sz w:val="28"/>
          <w:szCs w:val="28"/>
          <w:highlight w:val="none"/>
        </w:rPr>
        <w:t>(</w:t>
      </w:r>
      <w:r>
        <w:rPr>
          <w:rFonts w:hint="eastAsia" w:ascii="宋体" w:hAnsi="宋体"/>
          <w:b/>
          <w:color w:val="auto"/>
          <w:kern w:val="2"/>
          <w:sz w:val="28"/>
          <w:szCs w:val="28"/>
          <w:highlight w:val="none"/>
        </w:rPr>
        <w:t>格式</w:t>
      </w:r>
      <w:r>
        <w:rPr>
          <w:rFonts w:ascii="宋体" w:hAnsi="宋体"/>
          <w:b/>
          <w:color w:val="auto"/>
          <w:kern w:val="2"/>
          <w:sz w:val="28"/>
          <w:szCs w:val="28"/>
          <w:highlight w:val="none"/>
        </w:rPr>
        <w:t>)</w:t>
      </w:r>
      <w:bookmarkEnd w:id="112"/>
      <w:bookmarkEnd w:id="113"/>
      <w:bookmarkEnd w:id="114"/>
      <w:bookmarkEnd w:id="115"/>
      <w:bookmarkEnd w:id="116"/>
      <w:bookmarkEnd w:id="117"/>
      <w:bookmarkEnd w:id="118"/>
      <w:bookmarkEnd w:id="119"/>
      <w:bookmarkEnd w:id="120"/>
      <w:bookmarkEnd w:id="121"/>
    </w:p>
    <w:p>
      <w:pPr>
        <w:adjustRightInd/>
        <w:spacing w:line="400" w:lineRule="exact"/>
        <w:ind w:right="-334" w:rightChars="-159"/>
        <w:textAlignment w:val="auto"/>
        <w:rPr>
          <w:rFonts w:ascii="宋体"/>
          <w:color w:val="auto"/>
          <w:kern w:val="2"/>
          <w:sz w:val="24"/>
          <w:szCs w:val="24"/>
          <w:highlight w:val="none"/>
        </w:rPr>
      </w:pPr>
    </w:p>
    <w:p>
      <w:pPr>
        <w:adjustRightInd/>
        <w:spacing w:line="400" w:lineRule="exact"/>
        <w:ind w:right="-334" w:rightChars="-159"/>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广西德胜工程项目管理有限公司：</w:t>
      </w:r>
    </w:p>
    <w:p>
      <w:pPr>
        <w:adjustRightInd/>
        <w:spacing w:line="400" w:lineRule="exact"/>
        <w:ind w:right="-21" w:rightChars="-10" w:firstLine="417" w:firstLineChars="199"/>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我单位于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 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日参加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（项目名称</w:t>
      </w:r>
      <w:r>
        <w:rPr>
          <w:rFonts w:hint="eastAsia" w:ascii="宋体" w:hAnsi="宋体" w:cs="宋体"/>
          <w:color w:val="auto"/>
          <w:kern w:val="2"/>
          <w:sz w:val="21"/>
          <w:szCs w:val="21"/>
          <w:highlight w:val="none"/>
          <w:lang w:eastAsia="zh-CN"/>
        </w:rPr>
        <w:t>及项目编号</w:t>
      </w:r>
      <w:r>
        <w:rPr>
          <w:rFonts w:hint="eastAsia" w:ascii="宋体" w:hAnsi="宋体" w:eastAsia="宋体" w:cs="宋体"/>
          <w:color w:val="auto"/>
          <w:kern w:val="2"/>
          <w:sz w:val="21"/>
          <w:szCs w:val="21"/>
          <w:highlight w:val="none"/>
        </w:rPr>
        <w:t xml:space="preserve">）项目竞标，现竞标工作已结束，我单位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（中标或落标）。按照采购文件规定，我单位要求贵公司退还该项目竞标保证金人民币（大写）</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元） ，我单位委托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（受托人姓名）全权办理退款手续，联系电话：</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 。</w:t>
      </w:r>
    </w:p>
    <w:p>
      <w:pPr>
        <w:adjustRightInd/>
        <w:spacing w:line="400" w:lineRule="exact"/>
        <w:ind w:right="-334" w:rightChars="-159"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特此函。</w:t>
      </w:r>
    </w:p>
    <w:p>
      <w:pPr>
        <w:adjustRightInd/>
        <w:spacing w:line="400" w:lineRule="exact"/>
        <w:ind w:right="-334" w:rightChars="-159"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受托人：       性别：      身份证号：                  </w:t>
      </w:r>
    </w:p>
    <w:p>
      <w:pPr>
        <w:adjustRightInd/>
        <w:spacing w:line="400" w:lineRule="exact"/>
        <w:ind w:right="-334" w:rightChars="-159"/>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附退保证金银行帐户：</w:t>
      </w:r>
    </w:p>
    <w:p>
      <w:pPr>
        <w:adjustRightInd/>
        <w:spacing w:line="400" w:lineRule="exact"/>
        <w:ind w:right="-334" w:rightChars="-159"/>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户    名：</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            </w:t>
      </w:r>
    </w:p>
    <w:p>
      <w:pPr>
        <w:adjustRightInd/>
        <w:spacing w:line="400" w:lineRule="exact"/>
        <w:ind w:right="-334" w:rightChars="-159"/>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银行账号：</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                                           </w:t>
      </w:r>
    </w:p>
    <w:p>
      <w:pPr>
        <w:adjustRightInd/>
        <w:spacing w:line="400" w:lineRule="exact"/>
        <w:ind w:right="-334" w:rightChars="-159"/>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 户 行：</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                                           </w:t>
      </w:r>
    </w:p>
    <w:p>
      <w:pPr>
        <w:adjustRightInd/>
        <w:spacing w:line="400" w:lineRule="exact"/>
        <w:ind w:right="-334" w:rightChars="-159"/>
        <w:textAlignment w:val="auto"/>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rPr>
        <w:t>开户地所属：</w:t>
      </w:r>
      <w:r>
        <w:rPr>
          <w:rFonts w:hint="eastAsia" w:ascii="宋体" w:hAnsi="宋体" w:eastAsia="宋体" w:cs="宋体"/>
          <w:color w:val="auto"/>
          <w:kern w:val="2"/>
          <w:sz w:val="21"/>
          <w:szCs w:val="21"/>
          <w:highlight w:val="none"/>
          <w:u w:val="single"/>
        </w:rPr>
        <w:t xml:space="preserve">          省         市（县）</w:t>
      </w:r>
    </w:p>
    <w:p>
      <w:pPr>
        <w:adjustRightInd/>
        <w:spacing w:line="520" w:lineRule="exact"/>
        <w:ind w:right="-334" w:rightChars="-159" w:firstLine="2520" w:firstLineChars="1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单位（盖章）：                   </w:t>
      </w:r>
    </w:p>
    <w:p>
      <w:pPr>
        <w:adjustRightInd/>
        <w:spacing w:line="520" w:lineRule="exact"/>
        <w:ind w:right="-334" w:rightChars="-159" w:firstLine="2520" w:firstLineChars="1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法定代表人：（签字或盖章）       </w:t>
      </w:r>
    </w:p>
    <w:p>
      <w:pPr>
        <w:tabs>
          <w:tab w:val="left" w:pos="7798"/>
        </w:tabs>
        <w:adjustRightInd/>
        <w:spacing w:line="520" w:lineRule="exact"/>
        <w:ind w:right="-334" w:rightChars="-159"/>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年    月   日</w:t>
      </w:r>
      <w:r>
        <w:rPr>
          <w:rFonts w:hint="eastAsia" w:ascii="宋体" w:hAnsi="宋体" w:eastAsia="宋体" w:cs="宋体"/>
          <w:color w:val="auto"/>
          <w:kern w:val="2"/>
          <w:sz w:val="21"/>
          <w:szCs w:val="21"/>
          <w:highlight w:val="none"/>
        </w:rPr>
        <w:tab/>
      </w:r>
    </w:p>
    <w:p>
      <w:pPr>
        <w:adjustRightInd/>
        <w:spacing w:line="400" w:lineRule="exact"/>
        <w:ind w:left="-540" w:leftChars="-257" w:firstLine="630" w:firstLineChars="3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pict>
          <v:shape id="文本框 9" o:spid="_x0000_s1032" o:spt="202" type="#_x0000_t202" style="position:absolute;left:0pt;margin-left:4.9pt;margin-top:18.3pt;height:138.35pt;width:477.45pt;z-index:251663360;mso-width-relative:page;mso-height-relative:page;" fillcolor="#FFFFFF" filled="t" stroked="t" coordsize="21600,21600">
            <v:path/>
            <v:fill on="t" color2="#FFFFFF" focussize="0,0"/>
            <v:stroke color="#000000" joinstyle="miter"/>
            <v:imagedata o:title=""/>
            <o:lock v:ext="edit" aspectratio="f"/>
            <v:textbox>
              <w:txbxContent>
                <w:p/>
              </w:txbxContent>
            </v:textbox>
          </v:shape>
        </w:pict>
      </w:r>
      <w:r>
        <w:rPr>
          <w:rFonts w:hint="eastAsia" w:ascii="宋体" w:hAnsi="宋体" w:eastAsia="宋体" w:cs="宋体"/>
          <w:color w:val="auto"/>
          <w:kern w:val="2"/>
          <w:sz w:val="21"/>
          <w:szCs w:val="21"/>
          <w:highlight w:val="none"/>
        </w:rPr>
        <w:t>附：受托人身份证复印件</w:t>
      </w: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400" w:lineRule="exact"/>
        <w:ind w:left="-540" w:leftChars="-257"/>
        <w:textAlignment w:val="auto"/>
        <w:rPr>
          <w:rFonts w:hint="eastAsia" w:ascii="宋体" w:hAnsi="宋体" w:eastAsia="宋体" w:cs="宋体"/>
          <w:color w:val="auto"/>
          <w:kern w:val="2"/>
          <w:sz w:val="21"/>
          <w:szCs w:val="21"/>
          <w:highlight w:val="none"/>
        </w:rPr>
      </w:pPr>
    </w:p>
    <w:p>
      <w:pPr>
        <w:adjustRightInd/>
        <w:spacing w:line="240" w:lineRule="auto"/>
        <w:textAlignment w:val="auto"/>
        <w:rPr>
          <w:rFonts w:hint="eastAsia" w:ascii="宋体" w:hAnsi="宋体" w:eastAsia="宋体" w:cs="宋体"/>
          <w:color w:val="auto"/>
          <w:kern w:val="2"/>
          <w:sz w:val="21"/>
          <w:szCs w:val="21"/>
          <w:highlight w:val="none"/>
        </w:rPr>
      </w:pPr>
    </w:p>
    <w:p>
      <w:pPr>
        <w:adjustRightInd/>
        <w:spacing w:line="360" w:lineRule="exact"/>
        <w:ind w:left="-540" w:leftChars="-257" w:firstLine="211" w:firstLineChars="1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备注：递交退保函时须同时递交如下材料方可办理：</w:t>
      </w:r>
    </w:p>
    <w:p>
      <w:pPr>
        <w:widowControl/>
        <w:adjustRightInd/>
        <w:spacing w:line="360" w:lineRule="exact"/>
        <w:ind w:left="-540" w:leftChars="-257" w:firstLine="632" w:firstLineChars="3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1、退保证金函（附上办理退款委托人的身份证复印）须加盖单位公章及法人签字或签章；</w:t>
      </w:r>
    </w:p>
    <w:p>
      <w:pPr>
        <w:widowControl/>
        <w:adjustRightInd/>
        <w:spacing w:line="360" w:lineRule="exact"/>
        <w:ind w:left="-540" w:leftChars="-257" w:firstLine="632" w:firstLineChars="3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2、提供竞标单位转款证明单据（电汇、转帐单）的复印件并加盖公章；</w:t>
      </w:r>
    </w:p>
    <w:p>
      <w:pPr>
        <w:widowControl/>
        <w:adjustRightInd/>
        <w:spacing w:line="360" w:lineRule="exact"/>
        <w:ind w:left="-540" w:leftChars="-257" w:firstLine="632" w:firstLineChars="3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3、提供竞标单位营业执照复印件并加盖公章；</w:t>
      </w:r>
    </w:p>
    <w:p>
      <w:pPr>
        <w:widowControl/>
        <w:adjustRightInd/>
        <w:spacing w:line="360" w:lineRule="exact"/>
        <w:ind w:left="-540" w:leftChars="-257" w:firstLine="632" w:firstLineChars="3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4、成交单位还须提交双方签订的合同复印件并加盖公章。</w:t>
      </w:r>
    </w:p>
    <w:p>
      <w:pPr>
        <w:adjustRightInd/>
        <w:spacing w:line="360" w:lineRule="exact"/>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sz w:val="21"/>
          <w:szCs w:val="21"/>
          <w:highlight w:val="none"/>
        </w:rPr>
        <w:t>提示：退保证金函的落款日期不能在发出成交通知书的日期之前。</w:t>
      </w:r>
    </w:p>
    <w:p>
      <w:pPr>
        <w:adjustRightInd/>
        <w:spacing w:line="240" w:lineRule="auto"/>
        <w:textAlignment w:val="auto"/>
        <w:rPr>
          <w:rFonts w:hint="eastAsia" w:ascii="宋体" w:hAnsi="宋体"/>
          <w:color w:val="auto"/>
          <w:kern w:val="2"/>
          <w:sz w:val="24"/>
          <w:szCs w:val="24"/>
          <w:highlight w:val="none"/>
        </w:rPr>
      </w:pPr>
    </w:p>
    <w:p>
      <w:pPr>
        <w:adjustRightInd/>
        <w:spacing w:line="240" w:lineRule="auto"/>
        <w:textAlignment w:val="auto"/>
        <w:rPr>
          <w:rFonts w:hint="eastAsia" w:ascii="宋体" w:hAnsi="宋体"/>
          <w:color w:val="auto"/>
          <w:kern w:val="2"/>
          <w:sz w:val="24"/>
          <w:szCs w:val="24"/>
          <w:highlight w:val="none"/>
        </w:rPr>
      </w:pPr>
    </w:p>
    <w:p>
      <w:pPr>
        <w:pStyle w:val="11"/>
        <w:wordWrap/>
        <w:adjustRightInd/>
        <w:snapToGrid/>
        <w:spacing w:line="360" w:lineRule="exact"/>
        <w:textAlignment w:val="auto"/>
        <w:outlineLvl w:val="2"/>
        <w:rPr>
          <w:rFonts w:hint="eastAsia" w:hAnsi="宋体"/>
          <w:b/>
          <w:color w:val="auto"/>
          <w:sz w:val="28"/>
          <w:szCs w:val="28"/>
          <w:highlight w:val="none"/>
        </w:rPr>
      </w:pPr>
      <w:bookmarkStart w:id="122" w:name="_Toc289155192"/>
      <w:bookmarkStart w:id="123" w:name="_Toc287886785"/>
      <w:bookmarkStart w:id="124" w:name="_Toc508983780"/>
      <w:bookmarkStart w:id="125" w:name="_Toc285440865"/>
      <w:bookmarkStart w:id="126" w:name="_Toc294386195"/>
      <w:bookmarkStart w:id="127" w:name="_Toc320544024"/>
      <w:bookmarkStart w:id="128" w:name="_Toc409020497"/>
      <w:bookmarkStart w:id="129" w:name="_Toc287018520"/>
      <w:r>
        <w:rPr>
          <w:rFonts w:hint="eastAsia"/>
          <w:b/>
          <w:color w:val="auto"/>
          <w:sz w:val="28"/>
          <w:szCs w:val="28"/>
          <w:highlight w:val="none"/>
        </w:rPr>
        <w:t>附表</w:t>
      </w:r>
      <w:r>
        <w:rPr>
          <w:rFonts w:hint="eastAsia"/>
          <w:b/>
          <w:color w:val="auto"/>
          <w:sz w:val="28"/>
          <w:szCs w:val="28"/>
          <w:highlight w:val="none"/>
          <w:lang w:eastAsia="zh-CN"/>
        </w:rPr>
        <w:t>三</w:t>
      </w:r>
      <w:r>
        <w:rPr>
          <w:rFonts w:hint="eastAsia"/>
          <w:b/>
          <w:color w:val="auto"/>
          <w:sz w:val="28"/>
          <w:szCs w:val="28"/>
          <w:highlight w:val="none"/>
        </w:rPr>
        <w:t>：</w:t>
      </w:r>
    </w:p>
    <w:p>
      <w:pPr>
        <w:keepNext/>
        <w:keepLines/>
        <w:snapToGrid w:val="0"/>
        <w:spacing w:before="240" w:beforeLines="100" w:after="360" w:afterLines="150" w:line="360" w:lineRule="exact"/>
        <w:jc w:val="center"/>
        <w:textAlignment w:val="auto"/>
        <w:outlineLvl w:val="0"/>
        <w:rPr>
          <w:rFonts w:ascii="宋体" w:hAnsi="宋体"/>
          <w:b/>
          <w:color w:val="auto"/>
          <w:kern w:val="44"/>
          <w:sz w:val="28"/>
          <w:szCs w:val="28"/>
          <w:highlight w:val="none"/>
        </w:rPr>
      </w:pPr>
      <w:r>
        <w:rPr>
          <w:rFonts w:hint="eastAsia" w:ascii="宋体" w:hAnsi="宋体"/>
          <w:b/>
          <w:color w:val="auto"/>
          <w:kern w:val="44"/>
          <w:sz w:val="28"/>
          <w:szCs w:val="28"/>
          <w:highlight w:val="none"/>
        </w:rPr>
        <w:t>政府采购项目履约保证金退付意见书（格式）</w:t>
      </w:r>
      <w:bookmarkEnd w:id="122"/>
      <w:bookmarkEnd w:id="123"/>
      <w:bookmarkEnd w:id="124"/>
      <w:bookmarkEnd w:id="125"/>
      <w:bookmarkEnd w:id="126"/>
      <w:bookmarkEnd w:id="127"/>
      <w:bookmarkEnd w:id="128"/>
      <w:bookmarkEnd w:id="129"/>
    </w:p>
    <w:tbl>
      <w:tblPr>
        <w:tblStyle w:val="19"/>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8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44" w:type="dxa"/>
            <w:vMerge w:val="restart"/>
            <w:vAlign w:val="center"/>
          </w:tcPr>
          <w:p>
            <w:pPr>
              <w:adjustRightInd/>
              <w:spacing w:line="420" w:lineRule="exact"/>
              <w:jc w:val="center"/>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供</w:t>
            </w:r>
          </w:p>
          <w:p>
            <w:pPr>
              <w:adjustRightInd/>
              <w:spacing w:line="420" w:lineRule="exact"/>
              <w:jc w:val="center"/>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应</w:t>
            </w:r>
          </w:p>
          <w:p>
            <w:pPr>
              <w:adjustRightInd/>
              <w:spacing w:line="420" w:lineRule="exact"/>
              <w:jc w:val="center"/>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商</w:t>
            </w:r>
          </w:p>
          <w:p>
            <w:pPr>
              <w:adjustRightInd/>
              <w:spacing w:line="420" w:lineRule="exact"/>
              <w:jc w:val="center"/>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申</w:t>
            </w:r>
          </w:p>
          <w:p>
            <w:pPr>
              <w:adjustRightInd/>
              <w:spacing w:line="420" w:lineRule="exact"/>
              <w:jc w:val="center"/>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请</w:t>
            </w:r>
          </w:p>
        </w:tc>
        <w:tc>
          <w:tcPr>
            <w:tcW w:w="8757" w:type="dxa"/>
            <w:vAlign w:val="center"/>
          </w:tcPr>
          <w:p>
            <w:pPr>
              <w:adjustRightInd/>
              <w:spacing w:line="420" w:lineRule="exact"/>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4" w:type="dxa"/>
            <w:vMerge w:val="continue"/>
            <w:vAlign w:val="top"/>
          </w:tcPr>
          <w:p>
            <w:pPr>
              <w:adjustRightInd/>
              <w:spacing w:line="420" w:lineRule="exact"/>
              <w:jc w:val="center"/>
              <w:textAlignment w:val="auto"/>
              <w:rPr>
                <w:rFonts w:ascii="宋体" w:hAnsi="宋体"/>
                <w:color w:val="auto"/>
                <w:kern w:val="2"/>
                <w:sz w:val="21"/>
                <w:szCs w:val="21"/>
                <w:highlight w:val="none"/>
              </w:rPr>
            </w:pPr>
          </w:p>
        </w:tc>
        <w:tc>
          <w:tcPr>
            <w:tcW w:w="8757" w:type="dxa"/>
            <w:vAlign w:val="center"/>
          </w:tcPr>
          <w:p>
            <w:pPr>
              <w:adjustRightInd/>
              <w:spacing w:line="420" w:lineRule="exact"/>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trPr>
        <w:tc>
          <w:tcPr>
            <w:tcW w:w="644" w:type="dxa"/>
            <w:vMerge w:val="continue"/>
            <w:vAlign w:val="top"/>
          </w:tcPr>
          <w:p>
            <w:pPr>
              <w:adjustRightInd/>
              <w:spacing w:line="420" w:lineRule="exact"/>
              <w:jc w:val="center"/>
              <w:textAlignment w:val="auto"/>
              <w:rPr>
                <w:rFonts w:ascii="宋体" w:hAnsi="宋体"/>
                <w:color w:val="auto"/>
                <w:kern w:val="2"/>
                <w:sz w:val="21"/>
                <w:szCs w:val="21"/>
                <w:highlight w:val="none"/>
              </w:rPr>
            </w:pPr>
          </w:p>
        </w:tc>
        <w:tc>
          <w:tcPr>
            <w:tcW w:w="8757" w:type="dxa"/>
            <w:vAlign w:val="center"/>
          </w:tcPr>
          <w:p>
            <w:pPr>
              <w:adjustRightInd/>
              <w:spacing w:line="420" w:lineRule="exact"/>
              <w:ind w:firstLine="480"/>
              <w:textAlignment w:val="auto"/>
              <w:rPr>
                <w:rFonts w:ascii="宋体" w:hAnsi="宋体"/>
                <w:color w:val="auto"/>
                <w:kern w:val="2"/>
                <w:sz w:val="21"/>
                <w:szCs w:val="21"/>
                <w:highlight w:val="none"/>
                <w:u w:val="single"/>
              </w:rPr>
            </w:pPr>
            <w:r>
              <w:rPr>
                <w:rFonts w:hint="eastAsia" w:ascii="宋体" w:hAnsi="宋体"/>
                <w:color w:val="auto"/>
                <w:kern w:val="2"/>
                <w:sz w:val="21"/>
                <w:szCs w:val="21"/>
                <w:highlight w:val="none"/>
              </w:rPr>
              <w:t>该项目已于</w:t>
            </w:r>
            <w:r>
              <w:rPr>
                <w:rFonts w:ascii="宋体" w:hAnsi="宋体"/>
                <w:color w:val="auto"/>
                <w:kern w:val="2"/>
                <w:sz w:val="21"/>
                <w:szCs w:val="21"/>
                <w:highlight w:val="none"/>
                <w:u w:val="single"/>
              </w:rPr>
              <w:t xml:space="preserve">      </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年</w:t>
            </w:r>
            <w:r>
              <w:rPr>
                <w:rFonts w:ascii="宋体" w:hAnsi="宋体"/>
                <w:color w:val="auto"/>
                <w:kern w:val="2"/>
                <w:sz w:val="21"/>
                <w:szCs w:val="21"/>
                <w:highlight w:val="none"/>
                <w:u w:val="single"/>
              </w:rPr>
              <w:t xml:space="preserve">    </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月</w:t>
            </w:r>
            <w:r>
              <w:rPr>
                <w:rFonts w:ascii="宋体" w:hAnsi="宋体"/>
                <w:color w:val="auto"/>
                <w:kern w:val="2"/>
                <w:sz w:val="21"/>
                <w:szCs w:val="21"/>
                <w:highlight w:val="none"/>
              </w:rPr>
              <w:t xml:space="preserve"> </w:t>
            </w:r>
            <w:r>
              <w:rPr>
                <w:rFonts w:ascii="宋体" w:hAnsi="宋体"/>
                <w:color w:val="auto"/>
                <w:kern w:val="2"/>
                <w:sz w:val="21"/>
                <w:szCs w:val="21"/>
                <w:highlight w:val="none"/>
                <w:u w:val="single"/>
              </w:rPr>
              <w:t xml:space="preserve">     </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日验收并交付使用。根据合同规定，该项目的履约保证金期限于</w:t>
            </w:r>
            <w:r>
              <w:rPr>
                <w:rFonts w:ascii="宋体" w:hAnsi="宋体"/>
                <w:color w:val="auto"/>
                <w:kern w:val="2"/>
                <w:sz w:val="21"/>
                <w:szCs w:val="21"/>
                <w:highlight w:val="none"/>
                <w:u w:val="single"/>
              </w:rPr>
              <w:t xml:space="preserve">            </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年</w:t>
            </w:r>
            <w:r>
              <w:rPr>
                <w:rFonts w:ascii="宋体" w:hAnsi="宋体"/>
                <w:color w:val="auto"/>
                <w:kern w:val="2"/>
                <w:sz w:val="21"/>
                <w:szCs w:val="21"/>
                <w:highlight w:val="none"/>
                <w:u w:val="single"/>
              </w:rPr>
              <w:t xml:space="preserve">       </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月</w:t>
            </w:r>
            <w:r>
              <w:rPr>
                <w:rFonts w:ascii="宋体" w:hAnsi="宋体"/>
                <w:color w:val="auto"/>
                <w:kern w:val="2"/>
                <w:sz w:val="21"/>
                <w:szCs w:val="21"/>
                <w:highlight w:val="none"/>
              </w:rPr>
              <w:t xml:space="preserve"> </w:t>
            </w:r>
            <w:r>
              <w:rPr>
                <w:rFonts w:ascii="宋体" w:hAnsi="宋体"/>
                <w:color w:val="auto"/>
                <w:kern w:val="2"/>
                <w:sz w:val="21"/>
                <w:szCs w:val="21"/>
                <w:highlight w:val="none"/>
                <w:u w:val="single"/>
              </w:rPr>
              <w:t xml:space="preserve">     </w:t>
            </w:r>
            <w:r>
              <w:rPr>
                <w:rFonts w:hint="eastAsia" w:ascii="宋体" w:hAnsi="宋体"/>
                <w:color w:val="auto"/>
                <w:kern w:val="2"/>
                <w:sz w:val="21"/>
                <w:szCs w:val="21"/>
                <w:highlight w:val="none"/>
              </w:rPr>
              <w:t>日已满，请将履约保证金</w:t>
            </w:r>
            <w:r>
              <w:rPr>
                <w:rFonts w:ascii="宋体" w:hAnsi="宋体"/>
                <w:color w:val="auto"/>
                <w:kern w:val="2"/>
                <w:sz w:val="21"/>
                <w:szCs w:val="21"/>
                <w:highlight w:val="none"/>
                <w:u w:val="single"/>
              </w:rPr>
              <w:t xml:space="preserve">                     </w:t>
            </w:r>
            <w:r>
              <w:rPr>
                <w:rFonts w:hint="eastAsia" w:ascii="宋体" w:hAnsi="宋体"/>
                <w:color w:val="auto"/>
                <w:kern w:val="2"/>
                <w:sz w:val="21"/>
                <w:szCs w:val="21"/>
                <w:highlight w:val="none"/>
                <w:u w:val="single"/>
              </w:rPr>
              <w:t>（大写）￥</w:t>
            </w:r>
            <w:r>
              <w:rPr>
                <w:rFonts w:ascii="宋体" w:hAnsi="宋体"/>
                <w:color w:val="auto"/>
                <w:kern w:val="2"/>
                <w:sz w:val="21"/>
                <w:szCs w:val="21"/>
                <w:highlight w:val="none"/>
                <w:u w:val="single"/>
              </w:rPr>
              <w:t xml:space="preserve">           </w:t>
            </w:r>
            <w:r>
              <w:rPr>
                <w:rFonts w:hint="eastAsia" w:ascii="宋体" w:hAnsi="宋体"/>
                <w:color w:val="auto"/>
                <w:kern w:val="2"/>
                <w:sz w:val="21"/>
                <w:szCs w:val="21"/>
                <w:highlight w:val="none"/>
                <w:u w:val="single"/>
              </w:rPr>
              <w:t>（小写）</w:t>
            </w:r>
          </w:p>
          <w:p>
            <w:pPr>
              <w:adjustRightInd/>
              <w:spacing w:line="420" w:lineRule="exact"/>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退付到达以下账户。</w:t>
            </w:r>
          </w:p>
          <w:p>
            <w:pPr>
              <w:adjustRightInd/>
              <w:spacing w:line="420" w:lineRule="exact"/>
              <w:ind w:firstLine="420" w:firstLineChars="200"/>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单位名称：</w:t>
            </w:r>
          </w:p>
          <w:p>
            <w:pPr>
              <w:adjustRightInd/>
              <w:spacing w:line="420" w:lineRule="exact"/>
              <w:ind w:firstLine="420" w:firstLineChars="200"/>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开户银行：</w:t>
            </w:r>
          </w:p>
          <w:p>
            <w:pPr>
              <w:adjustRightInd/>
              <w:spacing w:line="420" w:lineRule="exact"/>
              <w:ind w:firstLine="420" w:firstLineChars="200"/>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账</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号：</w:t>
            </w:r>
          </w:p>
          <w:p>
            <w:pPr>
              <w:adjustRightInd/>
              <w:spacing w:line="420" w:lineRule="exact"/>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联系人及电话：</w:t>
            </w:r>
          </w:p>
          <w:p>
            <w:pPr>
              <w:adjustRightInd/>
              <w:spacing w:line="420" w:lineRule="exact"/>
              <w:textAlignment w:val="auto"/>
              <w:rPr>
                <w:rFonts w:ascii="宋体" w:hAnsi="宋体"/>
                <w:color w:val="auto"/>
                <w:kern w:val="2"/>
                <w:sz w:val="21"/>
                <w:szCs w:val="21"/>
                <w:highlight w:val="none"/>
              </w:rPr>
            </w:pPr>
            <w:r>
              <w:rPr>
                <w:rFonts w:ascii="宋体" w:hAnsi="宋体"/>
                <w:color w:val="auto"/>
                <w:kern w:val="2"/>
                <w:sz w:val="21"/>
                <w:szCs w:val="21"/>
                <w:highlight w:val="none"/>
              </w:rPr>
              <w:t xml:space="preserve">                                               </w:t>
            </w:r>
            <w:r>
              <w:rPr>
                <w:rFonts w:hint="eastAsia" w:ascii="宋体" w:hAnsi="宋体"/>
                <w:color w:val="auto"/>
                <w:kern w:val="2"/>
                <w:sz w:val="21"/>
                <w:szCs w:val="21"/>
                <w:highlight w:val="none"/>
                <w:lang w:eastAsia="zh-CN"/>
              </w:rPr>
              <w:t>供应</w:t>
            </w:r>
            <w:r>
              <w:rPr>
                <w:rFonts w:hint="eastAsia" w:ascii="宋体" w:hAnsi="宋体"/>
                <w:color w:val="auto"/>
                <w:kern w:val="2"/>
                <w:sz w:val="21"/>
                <w:szCs w:val="21"/>
                <w:highlight w:val="none"/>
              </w:rPr>
              <w:t>商签章</w:t>
            </w:r>
          </w:p>
          <w:p>
            <w:pPr>
              <w:adjustRightInd/>
              <w:spacing w:line="420" w:lineRule="exact"/>
              <w:textAlignment w:val="auto"/>
              <w:rPr>
                <w:rFonts w:ascii="宋体" w:hAnsi="宋体"/>
                <w:color w:val="auto"/>
                <w:kern w:val="2"/>
                <w:sz w:val="21"/>
                <w:szCs w:val="21"/>
                <w:highlight w:val="none"/>
              </w:rPr>
            </w:pP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年</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月</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644" w:type="dxa"/>
            <w:vAlign w:val="center"/>
          </w:tcPr>
          <w:p>
            <w:pPr>
              <w:adjustRightInd/>
              <w:spacing w:line="420" w:lineRule="exact"/>
              <w:jc w:val="center"/>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采购单位意见</w:t>
            </w:r>
          </w:p>
        </w:tc>
        <w:tc>
          <w:tcPr>
            <w:tcW w:w="8757" w:type="dxa"/>
            <w:vAlign w:val="top"/>
          </w:tcPr>
          <w:p>
            <w:pPr>
              <w:adjustRightInd/>
              <w:spacing w:line="420" w:lineRule="exact"/>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退付意见：是否同意退付履约保证金及退付金额。</w:t>
            </w:r>
          </w:p>
          <w:p>
            <w:pPr>
              <w:adjustRightInd/>
              <w:spacing w:line="420" w:lineRule="exact"/>
              <w:textAlignment w:val="auto"/>
              <w:rPr>
                <w:rFonts w:ascii="宋体" w:hAnsi="宋体"/>
                <w:color w:val="auto"/>
                <w:kern w:val="2"/>
                <w:sz w:val="21"/>
                <w:szCs w:val="21"/>
                <w:highlight w:val="none"/>
              </w:rPr>
            </w:pPr>
          </w:p>
          <w:p>
            <w:pPr>
              <w:adjustRightInd/>
              <w:spacing w:line="420" w:lineRule="exact"/>
              <w:textAlignment w:val="auto"/>
              <w:rPr>
                <w:rFonts w:ascii="宋体" w:hAnsi="宋体"/>
                <w:color w:val="auto"/>
                <w:kern w:val="2"/>
                <w:sz w:val="21"/>
                <w:szCs w:val="21"/>
                <w:highlight w:val="none"/>
              </w:rPr>
            </w:pPr>
          </w:p>
          <w:p>
            <w:pPr>
              <w:adjustRightInd/>
              <w:spacing w:line="420" w:lineRule="exact"/>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联系人及电话：</w:t>
            </w:r>
          </w:p>
          <w:p>
            <w:pPr>
              <w:adjustRightInd/>
              <w:spacing w:line="420" w:lineRule="exact"/>
              <w:textAlignment w:val="auto"/>
              <w:rPr>
                <w:rFonts w:ascii="宋体" w:hAnsi="宋体"/>
                <w:color w:val="auto"/>
                <w:kern w:val="2"/>
                <w:sz w:val="21"/>
                <w:szCs w:val="21"/>
                <w:highlight w:val="none"/>
              </w:rPr>
            </w:pPr>
          </w:p>
          <w:p>
            <w:pPr>
              <w:adjustRightInd/>
              <w:spacing w:line="420" w:lineRule="exact"/>
              <w:ind w:firstLine="5145" w:firstLineChars="2450"/>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采购单位签章</w:t>
            </w:r>
          </w:p>
          <w:p>
            <w:pPr>
              <w:adjustRightInd/>
              <w:spacing w:line="420" w:lineRule="exact"/>
              <w:ind w:firstLine="5145" w:firstLineChars="2450"/>
              <w:textAlignment w:val="auto"/>
              <w:rPr>
                <w:rFonts w:ascii="宋体" w:hAnsi="宋体"/>
                <w:color w:val="auto"/>
                <w:kern w:val="2"/>
                <w:sz w:val="21"/>
                <w:szCs w:val="21"/>
                <w:highlight w:val="none"/>
              </w:rPr>
            </w:pPr>
            <w:r>
              <w:rPr>
                <w:rFonts w:hint="eastAsia" w:ascii="宋体" w:hAnsi="宋体"/>
                <w:color w:val="auto"/>
                <w:kern w:val="2"/>
                <w:sz w:val="21"/>
                <w:szCs w:val="21"/>
                <w:highlight w:val="none"/>
              </w:rPr>
              <w:t>年</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月</w:t>
            </w:r>
            <w:r>
              <w:rPr>
                <w:rFonts w:ascii="宋体" w:hAnsi="宋体"/>
                <w:color w:val="auto"/>
                <w:kern w:val="2"/>
                <w:sz w:val="21"/>
                <w:szCs w:val="21"/>
                <w:highlight w:val="none"/>
              </w:rPr>
              <w:t xml:space="preserve">     </w:t>
            </w:r>
            <w:r>
              <w:rPr>
                <w:rFonts w:hint="eastAsia" w:ascii="宋体" w:hAnsi="宋体"/>
                <w:color w:val="auto"/>
                <w:kern w:val="2"/>
                <w:sz w:val="21"/>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1" w:hRule="atLeast"/>
        </w:trPr>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highlight w:val="none"/>
              </w:rPr>
            </w:pPr>
            <w:r>
              <w:rPr>
                <w:rFonts w:hint="eastAsia" w:ascii="宋体" w:hAnsi="宋体"/>
                <w:color w:val="auto"/>
                <w:sz w:val="24"/>
                <w:highlight w:val="none"/>
              </w:rPr>
              <w:t>财</w:t>
            </w:r>
          </w:p>
          <w:p>
            <w:pPr>
              <w:jc w:val="center"/>
              <w:rPr>
                <w:rFonts w:hint="eastAsia" w:ascii="宋体" w:hAnsi="宋体"/>
                <w:color w:val="auto"/>
                <w:sz w:val="24"/>
                <w:highlight w:val="none"/>
              </w:rPr>
            </w:pPr>
            <w:r>
              <w:rPr>
                <w:rFonts w:hint="eastAsia" w:ascii="宋体" w:hAnsi="宋体"/>
                <w:color w:val="auto"/>
                <w:sz w:val="24"/>
                <w:highlight w:val="none"/>
              </w:rPr>
              <w:t>务</w:t>
            </w:r>
          </w:p>
          <w:p>
            <w:pPr>
              <w:jc w:val="center"/>
              <w:rPr>
                <w:rFonts w:hint="eastAsia" w:ascii="宋体" w:hAnsi="宋体"/>
                <w:color w:val="auto"/>
                <w:sz w:val="24"/>
                <w:highlight w:val="none"/>
              </w:rPr>
            </w:pPr>
            <w:r>
              <w:rPr>
                <w:rFonts w:hint="eastAsia" w:ascii="宋体" w:hAnsi="宋体"/>
                <w:color w:val="auto"/>
                <w:sz w:val="24"/>
                <w:highlight w:val="none"/>
              </w:rPr>
              <w:t>部</w:t>
            </w:r>
          </w:p>
          <w:p>
            <w:pPr>
              <w:jc w:val="center"/>
              <w:rPr>
                <w:rFonts w:hint="eastAsia" w:ascii="宋体" w:hAnsi="宋体"/>
                <w:color w:val="auto"/>
                <w:sz w:val="24"/>
                <w:highlight w:val="none"/>
              </w:rPr>
            </w:pPr>
            <w:r>
              <w:rPr>
                <w:rFonts w:hint="eastAsia" w:ascii="宋体" w:hAnsi="宋体"/>
                <w:color w:val="auto"/>
                <w:sz w:val="24"/>
                <w:highlight w:val="none"/>
              </w:rPr>
              <w:t>门</w:t>
            </w:r>
          </w:p>
          <w:p>
            <w:pPr>
              <w:jc w:val="center"/>
              <w:rPr>
                <w:rFonts w:hint="eastAsia" w:ascii="宋体" w:hAnsi="宋体"/>
                <w:color w:val="auto"/>
                <w:sz w:val="24"/>
                <w:highlight w:val="none"/>
              </w:rPr>
            </w:pPr>
            <w:r>
              <w:rPr>
                <w:rFonts w:hint="eastAsia" w:ascii="宋体" w:hAnsi="宋体"/>
                <w:color w:val="auto"/>
                <w:sz w:val="24"/>
                <w:highlight w:val="none"/>
              </w:rPr>
              <w:t>意</w:t>
            </w:r>
          </w:p>
          <w:p>
            <w:pPr>
              <w:jc w:val="center"/>
              <w:rPr>
                <w:rFonts w:hint="eastAsia" w:ascii="宋体" w:hAnsi="宋体"/>
                <w:color w:val="auto"/>
                <w:sz w:val="24"/>
                <w:highlight w:val="none"/>
              </w:rPr>
            </w:pPr>
            <w:r>
              <w:rPr>
                <w:rFonts w:hint="eastAsia" w:ascii="宋体" w:hAnsi="宋体"/>
                <w:color w:val="auto"/>
                <w:sz w:val="24"/>
                <w:highlight w:val="none"/>
              </w:rPr>
              <w:t>见</w:t>
            </w:r>
          </w:p>
        </w:tc>
        <w:tc>
          <w:tcPr>
            <w:tcW w:w="8757"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宋体" w:hAnsi="宋体"/>
                <w:color w:val="auto"/>
                <w:sz w:val="24"/>
                <w:highlight w:val="none"/>
              </w:rPr>
            </w:pPr>
            <w:r>
              <w:rPr>
                <w:rFonts w:hint="eastAsia" w:ascii="宋体" w:hAnsi="宋体"/>
                <w:color w:val="auto"/>
                <w:sz w:val="24"/>
                <w:highlight w:val="none"/>
              </w:rPr>
              <w:t>此表于</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日收到。</w:t>
            </w:r>
          </w:p>
          <w:p>
            <w:pPr>
              <w:spacing w:line="640" w:lineRule="exact"/>
              <w:rPr>
                <w:rFonts w:ascii="宋体" w:hAnsi="宋体"/>
                <w:color w:val="auto"/>
                <w:sz w:val="24"/>
                <w:highlight w:val="none"/>
                <w:vertAlign w:val="subscript"/>
              </w:rPr>
            </w:pPr>
            <w:r>
              <w:rPr>
                <w:rFonts w:hint="eastAsia" w:ascii="宋体" w:hAnsi="宋体"/>
                <w:color w:val="auto"/>
                <w:sz w:val="24"/>
                <w:highlight w:val="none"/>
              </w:rPr>
              <w:t>会计审核：</w:t>
            </w:r>
          </w:p>
          <w:p>
            <w:pPr>
              <w:spacing w:line="640" w:lineRule="exact"/>
              <w:rPr>
                <w:rFonts w:ascii="宋体" w:hAnsi="宋体"/>
                <w:color w:val="auto"/>
                <w:sz w:val="24"/>
                <w:highlight w:val="none"/>
              </w:rPr>
            </w:pPr>
            <w:r>
              <w:rPr>
                <w:rFonts w:hint="eastAsia" w:ascii="宋体" w:hAnsi="宋体"/>
                <w:color w:val="auto"/>
                <w:sz w:val="24"/>
                <w:highlight w:val="none"/>
              </w:rPr>
              <w:t>业务负责人审核：</w:t>
            </w:r>
          </w:p>
          <w:p>
            <w:pPr>
              <w:spacing w:line="640" w:lineRule="exact"/>
              <w:rPr>
                <w:rFonts w:ascii="宋体" w:hAnsi="宋体"/>
                <w:color w:val="auto"/>
                <w:sz w:val="24"/>
                <w:highlight w:val="none"/>
              </w:rPr>
            </w:pPr>
            <w:r>
              <w:rPr>
                <w:rFonts w:hint="eastAsia" w:ascii="宋体" w:hAnsi="宋体"/>
                <w:color w:val="auto"/>
                <w:sz w:val="24"/>
                <w:highlight w:val="none"/>
              </w:rPr>
              <w:t>单位负责人签字：</w:t>
            </w:r>
          </w:p>
          <w:p>
            <w:pPr>
              <w:spacing w:line="640" w:lineRule="exact"/>
              <w:rPr>
                <w:rFonts w:ascii="宋体" w:hAnsi="宋体"/>
                <w:color w:val="auto"/>
                <w:sz w:val="24"/>
                <w:highlight w:val="none"/>
              </w:rPr>
            </w:pPr>
            <w:r>
              <w:rPr>
                <w:rFonts w:hint="eastAsia" w:ascii="宋体" w:hAnsi="宋体"/>
                <w:color w:val="auto"/>
                <w:sz w:val="24"/>
                <w:highlight w:val="none"/>
              </w:rPr>
              <w:t>出纳办理转帐日期：</w:t>
            </w:r>
          </w:p>
        </w:tc>
      </w:tr>
    </w:tbl>
    <w:p>
      <w:pPr>
        <w:pStyle w:val="8"/>
        <w:ind w:right="-336" w:rightChars="-160"/>
        <w:rPr>
          <w:rFonts w:hint="eastAsia" w:ascii="宋体" w:hAnsi="宋体" w:eastAsia="宋体"/>
          <w:color w:val="auto"/>
          <w:kern w:val="2"/>
          <w:szCs w:val="21"/>
          <w:highlight w:val="none"/>
          <w:lang w:eastAsia="zh-CN"/>
        </w:rPr>
        <w:sectPr>
          <w:footerReference r:id="rId11" w:type="default"/>
          <w:pgSz w:w="11907" w:h="16840"/>
          <w:pgMar w:top="1134" w:right="1020" w:bottom="1134" w:left="1020" w:header="851" w:footer="1077" w:gutter="0"/>
          <w:lnNumType w:countBy="0" w:restart="continuous"/>
          <w:pgNumType w:fmt="decimal"/>
          <w:cols w:space="720" w:num="1"/>
        </w:sectPr>
      </w:pPr>
      <w:r>
        <w:rPr>
          <w:rFonts w:ascii="宋体" w:hAnsi="宋体" w:eastAsia="宋体"/>
          <w:b w:val="0"/>
          <w:bCs/>
          <w:color w:val="auto"/>
          <w:w w:val="110"/>
          <w:sz w:val="21"/>
          <w:szCs w:val="21"/>
          <w:highlight w:val="none"/>
        </w:rPr>
        <w:t>注：</w:t>
      </w:r>
      <w:r>
        <w:rPr>
          <w:rFonts w:hint="eastAsia" w:ascii="宋体" w:hAnsi="宋体" w:eastAsia="宋体"/>
          <w:b w:val="0"/>
          <w:bCs/>
          <w:color w:val="auto"/>
          <w:w w:val="110"/>
          <w:sz w:val="21"/>
          <w:szCs w:val="21"/>
          <w:highlight w:val="none"/>
        </w:rPr>
        <w:t>供应商凭经采购（招标）单位审批的退付意见书到</w:t>
      </w:r>
      <w:r>
        <w:rPr>
          <w:rFonts w:hint="eastAsia" w:ascii="宋体" w:hAnsi="宋体" w:eastAsia="宋体"/>
          <w:b w:val="0"/>
          <w:bCs/>
          <w:color w:val="auto"/>
          <w:w w:val="110"/>
          <w:sz w:val="21"/>
          <w:szCs w:val="21"/>
          <w:highlight w:val="none"/>
          <w:lang w:eastAsia="zh-CN"/>
        </w:rPr>
        <w:t>采购单位</w:t>
      </w:r>
      <w:r>
        <w:rPr>
          <w:rFonts w:hint="eastAsia" w:ascii="宋体" w:hAnsi="宋体" w:eastAsia="宋体"/>
          <w:b w:val="0"/>
          <w:bCs/>
          <w:color w:val="auto"/>
          <w:w w:val="110"/>
          <w:sz w:val="21"/>
          <w:szCs w:val="21"/>
          <w:highlight w:val="none"/>
        </w:rPr>
        <w:t>办理履约保证金退付事宜</w:t>
      </w:r>
      <w:r>
        <w:rPr>
          <w:rFonts w:ascii="宋体" w:hAnsi="宋体" w:eastAsia="宋体"/>
          <w:b w:val="0"/>
          <w:bCs/>
          <w:color w:val="auto"/>
          <w:w w:val="110"/>
          <w:sz w:val="21"/>
          <w:szCs w:val="21"/>
          <w:highlight w:val="none"/>
        </w:rPr>
        <w:t>。</w:t>
      </w:r>
    </w:p>
    <w:p>
      <w:pPr>
        <w:pStyle w:val="11"/>
        <w:wordWrap/>
        <w:adjustRightInd/>
        <w:snapToGrid/>
        <w:spacing w:line="360" w:lineRule="exact"/>
        <w:textAlignment w:val="auto"/>
        <w:rPr>
          <w:rFonts w:hint="eastAsia" w:hAnsi="宋体"/>
          <w:b/>
          <w:color w:val="auto"/>
          <w:sz w:val="28"/>
          <w:szCs w:val="28"/>
          <w:highlight w:val="none"/>
        </w:rPr>
      </w:pPr>
      <w:r>
        <w:rPr>
          <w:rFonts w:hint="eastAsia" w:hAnsi="宋体"/>
          <w:b/>
          <w:color w:val="auto"/>
          <w:sz w:val="28"/>
          <w:szCs w:val="28"/>
          <w:highlight w:val="none"/>
        </w:rPr>
        <w:t>附件</w:t>
      </w:r>
      <w:r>
        <w:rPr>
          <w:rFonts w:hint="eastAsia" w:hAnsi="宋体"/>
          <w:b/>
          <w:color w:val="auto"/>
          <w:sz w:val="28"/>
          <w:szCs w:val="28"/>
          <w:highlight w:val="none"/>
          <w:lang w:eastAsia="zh-CN"/>
        </w:rPr>
        <w:t>四</w:t>
      </w:r>
      <w:r>
        <w:rPr>
          <w:rFonts w:hint="eastAsia" w:hAnsi="宋体"/>
          <w:b/>
          <w:color w:val="auto"/>
          <w:sz w:val="28"/>
          <w:szCs w:val="28"/>
          <w:highlight w:val="none"/>
        </w:rPr>
        <w:t>：</w:t>
      </w:r>
    </w:p>
    <w:p>
      <w:pPr>
        <w:pStyle w:val="11"/>
        <w:wordWrap/>
        <w:adjustRightInd/>
        <w:snapToGrid/>
        <w:spacing w:line="360" w:lineRule="exact"/>
        <w:ind w:firstLine="420"/>
        <w:textAlignment w:val="auto"/>
        <w:rPr>
          <w:rFonts w:hint="eastAsia" w:hAnsi="宋体"/>
          <w:b/>
          <w:color w:val="auto"/>
          <w:sz w:val="28"/>
          <w:szCs w:val="28"/>
          <w:highlight w:val="none"/>
        </w:rPr>
      </w:pPr>
    </w:p>
    <w:p>
      <w:pPr>
        <w:pStyle w:val="11"/>
        <w:wordWrap/>
        <w:adjustRightInd/>
        <w:snapToGrid/>
        <w:spacing w:line="360" w:lineRule="exact"/>
        <w:jc w:val="center"/>
        <w:textAlignment w:val="auto"/>
        <w:rPr>
          <w:rFonts w:hint="eastAsia" w:hAnsi="宋体"/>
          <w:b/>
          <w:color w:val="auto"/>
          <w:sz w:val="28"/>
          <w:szCs w:val="28"/>
          <w:highlight w:val="none"/>
        </w:rPr>
      </w:pPr>
      <w:r>
        <w:rPr>
          <w:rFonts w:hint="eastAsia" w:hAnsi="宋体"/>
          <w:b/>
          <w:color w:val="auto"/>
          <w:sz w:val="28"/>
          <w:szCs w:val="28"/>
          <w:highlight w:val="none"/>
        </w:rPr>
        <w:t>有关法律法规对政府采购当事人应承担法律责任的规定</w:t>
      </w:r>
    </w:p>
    <w:p>
      <w:pPr>
        <w:pStyle w:val="11"/>
        <w:wordWrap/>
        <w:adjustRightInd/>
        <w:snapToGrid/>
        <w:spacing w:line="360" w:lineRule="exact"/>
        <w:ind w:firstLine="420"/>
        <w:textAlignment w:val="auto"/>
        <w:rPr>
          <w:rFonts w:hint="eastAsia" w:hAnsi="宋体"/>
          <w:color w:val="auto"/>
          <w:highlight w:val="none"/>
        </w:rPr>
      </w:pPr>
    </w:p>
    <w:p>
      <w:pPr>
        <w:pStyle w:val="11"/>
        <w:wordWrap/>
        <w:adjustRightInd/>
        <w:snapToGrid/>
        <w:spacing w:line="360" w:lineRule="auto"/>
        <w:ind w:firstLine="420"/>
        <w:textAlignment w:val="auto"/>
        <w:rPr>
          <w:rFonts w:hint="eastAsia" w:hAnsi="宋体"/>
          <w:b/>
          <w:color w:val="auto"/>
          <w:sz w:val="24"/>
          <w:szCs w:val="24"/>
          <w:highlight w:val="none"/>
        </w:rPr>
      </w:pPr>
      <w:r>
        <w:rPr>
          <w:rFonts w:hint="eastAsia" w:hAnsi="宋体"/>
          <w:b/>
          <w:color w:val="auto"/>
          <w:sz w:val="24"/>
          <w:szCs w:val="24"/>
          <w:highlight w:val="none"/>
        </w:rPr>
        <w:t>《中华人民共和国政府采购法》有关规定：</w:t>
      </w:r>
    </w:p>
    <w:p>
      <w:pPr>
        <w:pStyle w:val="11"/>
        <w:wordWrap/>
        <w:adjustRightInd/>
        <w:snapToGrid/>
        <w:spacing w:line="360" w:lineRule="auto"/>
        <w:ind w:firstLine="420"/>
        <w:textAlignment w:val="auto"/>
        <w:rPr>
          <w:rFonts w:hint="eastAsia" w:hAnsi="宋体"/>
          <w:color w:val="auto"/>
          <w:sz w:val="24"/>
          <w:szCs w:val="24"/>
          <w:highlight w:val="none"/>
        </w:rPr>
      </w:pPr>
      <w:r>
        <w:rPr>
          <w:rFonts w:hAnsi="宋体"/>
          <w:color w:val="auto"/>
          <w:sz w:val="24"/>
          <w:szCs w:val="24"/>
          <w:highlight w:val="none"/>
        </w:rPr>
        <w:t>第三条 政府采购应当遵循公开透明原则、公平竞争原则、公正原则和诚实信用原则。</w:t>
      </w:r>
    </w:p>
    <w:p>
      <w:pPr>
        <w:pStyle w:val="11"/>
        <w:wordWrap/>
        <w:adjustRightInd/>
        <w:snapToGrid/>
        <w:spacing w:line="360" w:lineRule="auto"/>
        <w:ind w:firstLine="420"/>
        <w:textAlignment w:val="auto"/>
        <w:rPr>
          <w:rFonts w:hAnsi="宋体"/>
          <w:color w:val="auto"/>
          <w:sz w:val="24"/>
          <w:szCs w:val="24"/>
          <w:highlight w:val="none"/>
        </w:rPr>
      </w:pPr>
      <w:r>
        <w:rPr>
          <w:rFonts w:hAnsi="宋体"/>
          <w:color w:val="auto"/>
          <w:sz w:val="24"/>
          <w:szCs w:val="24"/>
          <w:highlight w:val="none"/>
        </w:rPr>
        <w:t>第四十六条 采购人与</w:t>
      </w:r>
      <w:r>
        <w:rPr>
          <w:rFonts w:hint="eastAsia" w:hAnsi="宋体"/>
          <w:color w:val="auto"/>
          <w:sz w:val="24"/>
          <w:szCs w:val="24"/>
          <w:highlight w:val="none"/>
          <w:lang w:eastAsia="zh-CN"/>
        </w:rPr>
        <w:t>成交</w:t>
      </w:r>
      <w:r>
        <w:rPr>
          <w:rFonts w:hAnsi="宋体"/>
          <w:color w:val="auto"/>
          <w:sz w:val="24"/>
          <w:szCs w:val="24"/>
          <w:highlight w:val="none"/>
        </w:rPr>
        <w:t>、成交供应商应当在</w:t>
      </w:r>
      <w:r>
        <w:rPr>
          <w:rFonts w:hint="eastAsia" w:hAnsi="宋体"/>
          <w:color w:val="auto"/>
          <w:sz w:val="24"/>
          <w:szCs w:val="24"/>
          <w:highlight w:val="none"/>
          <w:lang w:eastAsia="zh-CN"/>
        </w:rPr>
        <w:t>成交</w:t>
      </w:r>
      <w:r>
        <w:rPr>
          <w:rFonts w:hAnsi="宋体"/>
          <w:color w:val="auto"/>
          <w:sz w:val="24"/>
          <w:szCs w:val="24"/>
          <w:highlight w:val="none"/>
        </w:rPr>
        <w:t xml:space="preserve">、成交通知书发出之日起三十日内，按照采购文件确定的事项签订政府采购合同。 </w:t>
      </w:r>
    </w:p>
    <w:p>
      <w:pPr>
        <w:pStyle w:val="11"/>
        <w:wordWrap/>
        <w:adjustRightInd/>
        <w:snapToGrid/>
        <w:spacing w:line="360" w:lineRule="auto"/>
        <w:ind w:firstLine="420"/>
        <w:textAlignment w:val="auto"/>
        <w:rPr>
          <w:rFonts w:hint="eastAsia" w:hAnsi="宋体"/>
          <w:color w:val="auto"/>
          <w:sz w:val="24"/>
          <w:szCs w:val="24"/>
          <w:highlight w:val="none"/>
        </w:rPr>
      </w:pPr>
      <w:r>
        <w:rPr>
          <w:rFonts w:hint="eastAsia" w:hAnsi="宋体"/>
          <w:color w:val="auto"/>
          <w:sz w:val="24"/>
          <w:szCs w:val="24"/>
          <w:highlight w:val="none"/>
          <w:lang w:eastAsia="zh-CN"/>
        </w:rPr>
        <w:t>成交</w:t>
      </w:r>
      <w:r>
        <w:rPr>
          <w:rFonts w:hAnsi="宋体"/>
          <w:color w:val="auto"/>
          <w:sz w:val="24"/>
          <w:szCs w:val="24"/>
          <w:highlight w:val="none"/>
        </w:rPr>
        <w:t>、成交通知书对采购人和</w:t>
      </w:r>
      <w:r>
        <w:rPr>
          <w:rFonts w:hint="eastAsia" w:hAnsi="宋体"/>
          <w:color w:val="auto"/>
          <w:sz w:val="24"/>
          <w:szCs w:val="24"/>
          <w:highlight w:val="none"/>
          <w:lang w:eastAsia="zh-CN"/>
        </w:rPr>
        <w:t>成交</w:t>
      </w:r>
      <w:r>
        <w:rPr>
          <w:rFonts w:hAnsi="宋体"/>
          <w:color w:val="auto"/>
          <w:sz w:val="24"/>
          <w:szCs w:val="24"/>
          <w:highlight w:val="none"/>
        </w:rPr>
        <w:t>、成交供应商均具有法律效力。</w:t>
      </w:r>
      <w:r>
        <w:rPr>
          <w:rFonts w:hint="eastAsia" w:hAnsi="宋体"/>
          <w:color w:val="auto"/>
          <w:sz w:val="24"/>
          <w:szCs w:val="24"/>
          <w:highlight w:val="none"/>
          <w:lang w:eastAsia="zh-CN"/>
        </w:rPr>
        <w:t>成交</w:t>
      </w:r>
      <w:r>
        <w:rPr>
          <w:rFonts w:hAnsi="宋体"/>
          <w:color w:val="auto"/>
          <w:sz w:val="24"/>
          <w:szCs w:val="24"/>
          <w:highlight w:val="none"/>
        </w:rPr>
        <w:t>、成交通知书发出后，采购人改变</w:t>
      </w:r>
      <w:r>
        <w:rPr>
          <w:rFonts w:hint="eastAsia" w:hAnsi="宋体"/>
          <w:color w:val="auto"/>
          <w:sz w:val="24"/>
          <w:szCs w:val="24"/>
          <w:highlight w:val="none"/>
          <w:lang w:eastAsia="zh-CN"/>
        </w:rPr>
        <w:t>成交</w:t>
      </w:r>
      <w:r>
        <w:rPr>
          <w:rFonts w:hAnsi="宋体"/>
          <w:color w:val="auto"/>
          <w:sz w:val="24"/>
          <w:szCs w:val="24"/>
          <w:highlight w:val="none"/>
        </w:rPr>
        <w:t>、成交结果的，或者</w:t>
      </w:r>
      <w:r>
        <w:rPr>
          <w:rFonts w:hint="eastAsia" w:hAnsi="宋体"/>
          <w:color w:val="auto"/>
          <w:sz w:val="24"/>
          <w:szCs w:val="24"/>
          <w:highlight w:val="none"/>
          <w:lang w:eastAsia="zh-CN"/>
        </w:rPr>
        <w:t>成交</w:t>
      </w:r>
      <w:r>
        <w:rPr>
          <w:rFonts w:hAnsi="宋体"/>
          <w:color w:val="auto"/>
          <w:sz w:val="24"/>
          <w:szCs w:val="24"/>
          <w:highlight w:val="none"/>
        </w:rPr>
        <w:t>、成交供应商放弃</w:t>
      </w:r>
      <w:r>
        <w:rPr>
          <w:rFonts w:hint="eastAsia" w:hAnsi="宋体"/>
          <w:color w:val="auto"/>
          <w:sz w:val="24"/>
          <w:szCs w:val="24"/>
          <w:highlight w:val="none"/>
          <w:lang w:eastAsia="zh-CN"/>
        </w:rPr>
        <w:t>成交</w:t>
      </w:r>
      <w:r>
        <w:rPr>
          <w:rFonts w:hAnsi="宋体"/>
          <w:color w:val="auto"/>
          <w:sz w:val="24"/>
          <w:szCs w:val="24"/>
          <w:highlight w:val="none"/>
        </w:rPr>
        <w:t>、成交项目的，应当依法承担法律责任。</w:t>
      </w:r>
    </w:p>
    <w:p>
      <w:pPr>
        <w:pStyle w:val="11"/>
        <w:wordWrap/>
        <w:adjustRightInd/>
        <w:snapToGrid/>
        <w:spacing w:line="360" w:lineRule="auto"/>
        <w:ind w:firstLine="420"/>
        <w:textAlignment w:val="auto"/>
        <w:rPr>
          <w:rFonts w:hAnsi="宋体"/>
          <w:color w:val="auto"/>
          <w:sz w:val="24"/>
          <w:szCs w:val="24"/>
          <w:highlight w:val="none"/>
        </w:rPr>
      </w:pPr>
      <w:r>
        <w:rPr>
          <w:rFonts w:hAnsi="宋体"/>
          <w:color w:val="auto"/>
          <w:sz w:val="24"/>
          <w:szCs w:val="24"/>
          <w:highlight w:val="none"/>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w:t>
      </w:r>
      <w:r>
        <w:rPr>
          <w:rFonts w:hint="eastAsia" w:hAnsi="宋体"/>
          <w:color w:val="auto"/>
          <w:sz w:val="24"/>
          <w:szCs w:val="24"/>
          <w:highlight w:val="none"/>
          <w:lang w:eastAsia="zh-CN"/>
        </w:rPr>
        <w:t>成交</w:t>
      </w:r>
      <w:r>
        <w:rPr>
          <w:rFonts w:hAnsi="宋体"/>
          <w:color w:val="auto"/>
          <w:sz w:val="24"/>
          <w:szCs w:val="24"/>
          <w:highlight w:val="none"/>
        </w:rPr>
        <w:t>、成交的；（二）采取不正当手段诋毁、排挤其他供应商的；（三）与采购人、其他供应商或者采购代理机构恶意串通的；（四）向采购人、采购代理机构行贿或者提供其他不正当利益的；（五）在招标采购过程中与采购人进行协商谈判的</w:t>
      </w:r>
      <w:r>
        <w:rPr>
          <w:rFonts w:hint="eastAsia" w:hAnsi="宋体"/>
          <w:color w:val="auto"/>
          <w:sz w:val="24"/>
          <w:szCs w:val="24"/>
          <w:highlight w:val="none"/>
        </w:rPr>
        <w:t>；</w:t>
      </w:r>
      <w:r>
        <w:rPr>
          <w:rFonts w:hAnsi="宋体"/>
          <w:color w:val="auto"/>
          <w:sz w:val="24"/>
          <w:szCs w:val="24"/>
          <w:highlight w:val="none"/>
        </w:rPr>
        <w:t xml:space="preserve">（六）拒绝有关部门监督检查或者提供虚假情况的。 </w:t>
      </w:r>
    </w:p>
    <w:p>
      <w:pPr>
        <w:pStyle w:val="11"/>
        <w:wordWrap/>
        <w:adjustRightInd/>
        <w:snapToGrid/>
        <w:spacing w:line="360" w:lineRule="auto"/>
        <w:ind w:firstLine="420"/>
        <w:textAlignment w:val="auto"/>
        <w:rPr>
          <w:rFonts w:hAnsi="宋体"/>
          <w:color w:val="auto"/>
          <w:sz w:val="24"/>
          <w:szCs w:val="24"/>
          <w:highlight w:val="none"/>
        </w:rPr>
      </w:pPr>
      <w:r>
        <w:rPr>
          <w:rFonts w:hAnsi="宋体"/>
          <w:color w:val="auto"/>
          <w:sz w:val="24"/>
          <w:szCs w:val="24"/>
          <w:highlight w:val="none"/>
        </w:rPr>
        <w:t>供应商有前款第（一）至（五）项情形之一的，</w:t>
      </w:r>
      <w:r>
        <w:rPr>
          <w:rFonts w:hint="eastAsia" w:hAnsi="宋体"/>
          <w:color w:val="auto"/>
          <w:sz w:val="24"/>
          <w:szCs w:val="24"/>
          <w:highlight w:val="none"/>
          <w:lang w:eastAsia="zh-CN"/>
        </w:rPr>
        <w:t>成交</w:t>
      </w:r>
      <w:r>
        <w:rPr>
          <w:rFonts w:hAnsi="宋体"/>
          <w:color w:val="auto"/>
          <w:sz w:val="24"/>
          <w:szCs w:val="24"/>
          <w:highlight w:val="none"/>
        </w:rPr>
        <w:t xml:space="preserve">、成交无效。 </w:t>
      </w:r>
    </w:p>
    <w:p>
      <w:pPr>
        <w:pStyle w:val="11"/>
        <w:wordWrap/>
        <w:adjustRightInd/>
        <w:snapToGrid/>
        <w:spacing w:line="360" w:lineRule="auto"/>
        <w:ind w:firstLine="420"/>
        <w:textAlignment w:val="auto"/>
        <w:rPr>
          <w:rFonts w:hAnsi="宋体"/>
          <w:color w:val="auto"/>
          <w:sz w:val="24"/>
          <w:szCs w:val="24"/>
          <w:highlight w:val="none"/>
        </w:rPr>
      </w:pPr>
      <w:r>
        <w:rPr>
          <w:rFonts w:hAnsi="宋体"/>
          <w:color w:val="auto"/>
          <w:sz w:val="24"/>
          <w:szCs w:val="24"/>
          <w:highlight w:val="none"/>
        </w:rPr>
        <w:t>第七十九条 政府采购当事人有本法第七十一条、第七十二条、第七十七条违法行为之一，给他人造成损失的，并应依照有关民事法律规定承担民事责任。</w:t>
      </w:r>
    </w:p>
    <w:p>
      <w:pPr>
        <w:pStyle w:val="11"/>
        <w:wordWrap/>
        <w:adjustRightInd/>
        <w:snapToGrid/>
        <w:spacing w:line="360" w:lineRule="auto"/>
        <w:ind w:firstLine="420"/>
        <w:textAlignment w:val="auto"/>
        <w:rPr>
          <w:rFonts w:hint="eastAsia" w:hAnsi="宋体"/>
          <w:b/>
          <w:color w:val="auto"/>
          <w:sz w:val="24"/>
          <w:szCs w:val="24"/>
          <w:highlight w:val="none"/>
        </w:rPr>
      </w:pPr>
      <w:r>
        <w:rPr>
          <w:rFonts w:hint="eastAsia" w:hAnsi="宋体"/>
          <w:b/>
          <w:color w:val="auto"/>
          <w:sz w:val="24"/>
          <w:szCs w:val="24"/>
          <w:highlight w:val="none"/>
        </w:rPr>
        <w:t>《中华人民共和国合同法》有关规定：</w:t>
      </w:r>
    </w:p>
    <w:p>
      <w:pPr>
        <w:pStyle w:val="11"/>
        <w:wordWrap/>
        <w:adjustRightInd/>
        <w:snapToGrid/>
        <w:spacing w:line="360" w:lineRule="auto"/>
        <w:ind w:firstLine="420"/>
        <w:textAlignment w:val="auto"/>
        <w:rPr>
          <w:rFonts w:hint="eastAsia" w:hAnsi="宋体"/>
          <w:color w:val="auto"/>
          <w:sz w:val="24"/>
          <w:szCs w:val="24"/>
          <w:highlight w:val="none"/>
        </w:rPr>
      </w:pPr>
      <w:r>
        <w:rPr>
          <w:rFonts w:hint="eastAsia" w:hAnsi="宋体"/>
          <w:color w:val="auto"/>
          <w:sz w:val="24"/>
          <w:szCs w:val="24"/>
          <w:highlight w:val="none"/>
        </w:rPr>
        <w:t>第四十二条 当事人在订立合同过程中有下列情形之一，给对方造成损失的，应当承担损害赔偿责任：</w:t>
      </w:r>
    </w:p>
    <w:p>
      <w:pPr>
        <w:pStyle w:val="11"/>
        <w:wordWrap/>
        <w:adjustRightInd/>
        <w:snapToGrid/>
        <w:spacing w:line="360" w:lineRule="auto"/>
        <w:ind w:firstLine="360" w:firstLineChars="150"/>
        <w:textAlignment w:val="auto"/>
        <w:rPr>
          <w:rFonts w:hint="eastAsia" w:hAnsi="宋体"/>
          <w:color w:val="auto"/>
          <w:sz w:val="24"/>
          <w:szCs w:val="24"/>
          <w:highlight w:val="none"/>
        </w:rPr>
      </w:pPr>
      <w:r>
        <w:rPr>
          <w:rFonts w:hint="eastAsia" w:hAnsi="宋体"/>
          <w:color w:val="auto"/>
          <w:sz w:val="24"/>
          <w:szCs w:val="24"/>
          <w:highlight w:val="none"/>
        </w:rPr>
        <w:t>（一）假借订立合同，恶意进行磋商；</w:t>
      </w:r>
    </w:p>
    <w:p>
      <w:pPr>
        <w:pStyle w:val="11"/>
        <w:wordWrap/>
        <w:adjustRightInd/>
        <w:snapToGrid/>
        <w:spacing w:line="360" w:lineRule="auto"/>
        <w:ind w:firstLine="360" w:firstLineChars="150"/>
        <w:textAlignment w:val="auto"/>
        <w:rPr>
          <w:rFonts w:hint="eastAsia" w:hAnsi="宋体"/>
          <w:color w:val="auto"/>
          <w:sz w:val="24"/>
          <w:szCs w:val="24"/>
          <w:highlight w:val="none"/>
        </w:rPr>
      </w:pPr>
      <w:r>
        <w:rPr>
          <w:rFonts w:hint="eastAsia" w:hAnsi="宋体"/>
          <w:color w:val="auto"/>
          <w:sz w:val="24"/>
          <w:szCs w:val="24"/>
          <w:highlight w:val="none"/>
        </w:rPr>
        <w:t>（二）故意隐瞒与订立合同有关的重要事实或者提供虚假情况；</w:t>
      </w:r>
    </w:p>
    <w:p>
      <w:pPr>
        <w:pStyle w:val="11"/>
        <w:wordWrap/>
        <w:adjustRightInd/>
        <w:snapToGrid/>
        <w:spacing w:line="360" w:lineRule="auto"/>
        <w:ind w:firstLine="360" w:firstLineChars="150"/>
        <w:textAlignment w:val="auto"/>
        <w:rPr>
          <w:rFonts w:hint="eastAsia" w:hAnsi="宋体"/>
          <w:color w:val="auto"/>
          <w:sz w:val="24"/>
          <w:szCs w:val="24"/>
          <w:highlight w:val="none"/>
        </w:rPr>
      </w:pPr>
      <w:r>
        <w:rPr>
          <w:rFonts w:hint="eastAsia" w:hAnsi="宋体"/>
          <w:color w:val="auto"/>
          <w:sz w:val="24"/>
          <w:szCs w:val="24"/>
          <w:highlight w:val="none"/>
        </w:rPr>
        <w:t>（三）有其他违背诚实信用原则的行为。</w:t>
      </w:r>
    </w:p>
    <w:p>
      <w:pPr>
        <w:pStyle w:val="11"/>
        <w:wordWrap/>
        <w:adjustRightInd/>
        <w:snapToGrid/>
        <w:spacing w:line="360" w:lineRule="exact"/>
        <w:ind w:firstLine="315" w:firstLineChars="150"/>
        <w:textAlignment w:val="auto"/>
        <w:rPr>
          <w:rFonts w:hint="eastAsia" w:hAnsi="宋体"/>
          <w:color w:val="auto"/>
          <w:sz w:val="21"/>
          <w:szCs w:val="21"/>
          <w:highlight w:val="none"/>
        </w:rPr>
      </w:pPr>
    </w:p>
    <w:p>
      <w:pPr>
        <w:pStyle w:val="11"/>
        <w:wordWrap/>
        <w:adjustRightInd/>
        <w:snapToGrid/>
        <w:spacing w:line="360" w:lineRule="exact"/>
        <w:ind w:firstLine="315" w:firstLineChars="150"/>
        <w:textAlignment w:val="auto"/>
        <w:rPr>
          <w:rFonts w:hint="eastAsia" w:hAnsi="宋体"/>
          <w:color w:val="auto"/>
          <w:szCs w:val="21"/>
          <w:highlight w:val="none"/>
        </w:rPr>
      </w:pPr>
    </w:p>
    <w:p>
      <w:pPr>
        <w:pStyle w:val="11"/>
        <w:wordWrap/>
        <w:adjustRightInd/>
        <w:snapToGrid/>
        <w:spacing w:line="360" w:lineRule="exact"/>
        <w:ind w:firstLine="315" w:firstLineChars="150"/>
        <w:textAlignment w:val="auto"/>
        <w:rPr>
          <w:rFonts w:hint="eastAsia" w:hAnsi="宋体"/>
          <w:color w:val="auto"/>
          <w:highlight w:val="none"/>
        </w:rPr>
      </w:pPr>
    </w:p>
    <w:p>
      <w:pPr>
        <w:wordWrap/>
        <w:adjustRightInd/>
        <w:snapToGrid/>
        <w:spacing w:line="360" w:lineRule="exact"/>
        <w:textAlignment w:val="auto"/>
        <w:rPr>
          <w:color w:val="auto"/>
          <w:highlight w:val="none"/>
        </w:rPr>
      </w:pPr>
    </w:p>
    <w:p>
      <w:pPr>
        <w:wordWrap/>
        <w:adjustRightInd/>
        <w:snapToGrid/>
        <w:spacing w:line="360" w:lineRule="exact"/>
        <w:textAlignment w:val="auto"/>
        <w:rPr>
          <w:color w:val="auto"/>
          <w:highlight w:val="none"/>
        </w:rPr>
      </w:pPr>
    </w:p>
    <w:sectPr>
      <w:pgSz w:w="11906" w:h="16838"/>
      <w:pgMar w:top="621" w:right="805" w:bottom="851" w:left="1021" w:header="284" w:footer="284" w:gutter="0"/>
      <w:pgNumType w:fmt="decimal"/>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金山简黑体">
    <w:altName w:val="宋体"/>
    <w:panose1 w:val="0201060900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rPr>
        <w:rFonts w:hint="default"/>
        <w:lang w:val="en-US"/>
      </w:rPr>
    </w:pPr>
    <w:r>
      <w:rPr>
        <w:sz w:val="18"/>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w:pict>
        <v:shape id="_x0000_s2055" o:spid="_x0000_s205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ind w:right="2"/>
      <w:rPr>
        <w:sz w:val="18"/>
        <w:szCs w:val="18"/>
      </w:rPr>
    </w:pPr>
    <w:r>
      <w:rPr>
        <w:rFonts w:ascii="Calibri" w:hAnsi="Calibri" w:eastAsia="宋体" w:cs="黑体"/>
        <w:kern w:val="2"/>
        <w:sz w:val="18"/>
        <w:szCs w:val="24"/>
        <w:lang w:val="en-US" w:eastAsia="zh-CN" w:bidi="ar-SA"/>
      </w:rPr>
      <w:pict>
        <v:rect id="文本框 7"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360" w:lineRule="exact"/>
      <w:ind w:left="-283" w:leftChars="-135" w:right="107" w:rightChars="51" w:firstLine="411" w:firstLineChars="196"/>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400" w:lineRule="exact"/>
      <w:rPr>
        <w:rFonts w:hint="eastAsia" w:hAnsi="宋体"/>
        <w:szCs w:val="21"/>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1980"/>
      <w:jc w:val="right"/>
      <w:rPr>
        <w:rFonts w:hint="eastAsia"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2D4C7D"/>
    <w:multiLevelType w:val="singleLevel"/>
    <w:tmpl w:val="FC2D4C7D"/>
    <w:lvl w:ilvl="0" w:tentative="0">
      <w:start w:val="1"/>
      <w:numFmt w:val="decimal"/>
      <w:suff w:val="nothing"/>
      <w:lvlText w:val="%1、"/>
      <w:lvlJc w:val="left"/>
    </w:lvl>
  </w:abstractNum>
  <w:abstractNum w:abstractNumId="1">
    <w:nsid w:val="0F83B3A7"/>
    <w:multiLevelType w:val="singleLevel"/>
    <w:tmpl w:val="0F83B3A7"/>
    <w:lvl w:ilvl="0" w:tentative="0">
      <w:start w:val="8"/>
      <w:numFmt w:val="chineseCounting"/>
      <w:suff w:val="nothing"/>
      <w:lvlText w:val="%1、"/>
      <w:lvlJc w:val="left"/>
      <w:rPr>
        <w:rFonts w:hint="eastAsia"/>
      </w:rPr>
    </w:lvl>
  </w:abstractNum>
  <w:abstractNum w:abstractNumId="2">
    <w:nsid w:val="108D2097"/>
    <w:multiLevelType w:val="multilevel"/>
    <w:tmpl w:val="108D2097"/>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3">
    <w:nsid w:val="2E0484B1"/>
    <w:multiLevelType w:val="singleLevel"/>
    <w:tmpl w:val="2E0484B1"/>
    <w:lvl w:ilvl="0" w:tentative="0">
      <w:start w:val="1"/>
      <w:numFmt w:val="decimal"/>
      <w:suff w:val="nothing"/>
      <w:lvlText w:val="%1、"/>
      <w:lvlJc w:val="left"/>
    </w:lvl>
  </w:abstractNum>
  <w:abstractNum w:abstractNumId="4">
    <w:nsid w:val="59B89FB4"/>
    <w:multiLevelType w:val="singleLevel"/>
    <w:tmpl w:val="59B89FB4"/>
    <w:lvl w:ilvl="0" w:tentative="0">
      <w:start w:val="2"/>
      <w:numFmt w:val="chineseCounting"/>
      <w:suff w:val="nothing"/>
      <w:lvlText w:val="%1、"/>
      <w:lvlJc w:val="left"/>
      <w:rPr>
        <w:rFonts w:cs="Times New Roman"/>
      </w:rPr>
    </w:lvl>
  </w:abstractNum>
  <w:abstractNum w:abstractNumId="5">
    <w:nsid w:val="5D2DE103"/>
    <w:multiLevelType w:val="singleLevel"/>
    <w:tmpl w:val="5D2DE103"/>
    <w:lvl w:ilvl="0" w:tentative="0">
      <w:start w:val="1"/>
      <w:numFmt w:val="chineseCounting"/>
      <w:suff w:val="nothing"/>
      <w:lvlText w:val="%1、"/>
      <w:lvlJc w:val="left"/>
      <w:rPr>
        <w:rFonts w:hint="eastAsia"/>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C0136"/>
    <w:rsid w:val="0013307F"/>
    <w:rsid w:val="001C1C69"/>
    <w:rsid w:val="001D66BE"/>
    <w:rsid w:val="00562F4E"/>
    <w:rsid w:val="00947F20"/>
    <w:rsid w:val="00BC3288"/>
    <w:rsid w:val="00BD3A64"/>
    <w:rsid w:val="00C40327"/>
    <w:rsid w:val="00C468FB"/>
    <w:rsid w:val="00EC6BD2"/>
    <w:rsid w:val="011B197A"/>
    <w:rsid w:val="011F1F02"/>
    <w:rsid w:val="01214A29"/>
    <w:rsid w:val="012E6184"/>
    <w:rsid w:val="01321ABD"/>
    <w:rsid w:val="01576E82"/>
    <w:rsid w:val="01730324"/>
    <w:rsid w:val="018A1DC6"/>
    <w:rsid w:val="019728BD"/>
    <w:rsid w:val="01A24A56"/>
    <w:rsid w:val="01A745DC"/>
    <w:rsid w:val="01CB13C2"/>
    <w:rsid w:val="01F635B3"/>
    <w:rsid w:val="01FF2218"/>
    <w:rsid w:val="020A205D"/>
    <w:rsid w:val="02106A8A"/>
    <w:rsid w:val="022514D9"/>
    <w:rsid w:val="02292798"/>
    <w:rsid w:val="022F3FB8"/>
    <w:rsid w:val="0240757B"/>
    <w:rsid w:val="024C0FEC"/>
    <w:rsid w:val="02597D35"/>
    <w:rsid w:val="02631ACD"/>
    <w:rsid w:val="02725052"/>
    <w:rsid w:val="027C2C27"/>
    <w:rsid w:val="028B1648"/>
    <w:rsid w:val="02BB53B6"/>
    <w:rsid w:val="02BC34EA"/>
    <w:rsid w:val="02C26A56"/>
    <w:rsid w:val="02DE0C28"/>
    <w:rsid w:val="02EF753C"/>
    <w:rsid w:val="02F73C74"/>
    <w:rsid w:val="030E6293"/>
    <w:rsid w:val="036F7AAE"/>
    <w:rsid w:val="037401A3"/>
    <w:rsid w:val="0378417A"/>
    <w:rsid w:val="03795B6B"/>
    <w:rsid w:val="037C7984"/>
    <w:rsid w:val="038D21C5"/>
    <w:rsid w:val="038F7DD7"/>
    <w:rsid w:val="03BA2454"/>
    <w:rsid w:val="03D07C5F"/>
    <w:rsid w:val="03EB2225"/>
    <w:rsid w:val="03F07CD7"/>
    <w:rsid w:val="03FD2647"/>
    <w:rsid w:val="040143C4"/>
    <w:rsid w:val="04017266"/>
    <w:rsid w:val="04050FE2"/>
    <w:rsid w:val="040A4DA1"/>
    <w:rsid w:val="0419709C"/>
    <w:rsid w:val="04265173"/>
    <w:rsid w:val="044666B1"/>
    <w:rsid w:val="046569E4"/>
    <w:rsid w:val="04BE4808"/>
    <w:rsid w:val="04D44E66"/>
    <w:rsid w:val="04F45807"/>
    <w:rsid w:val="05076248"/>
    <w:rsid w:val="0519460A"/>
    <w:rsid w:val="05580215"/>
    <w:rsid w:val="057D1452"/>
    <w:rsid w:val="057D1FEF"/>
    <w:rsid w:val="0599179B"/>
    <w:rsid w:val="05AE133F"/>
    <w:rsid w:val="05BB05CC"/>
    <w:rsid w:val="05DC03A6"/>
    <w:rsid w:val="05E21FE6"/>
    <w:rsid w:val="05E7123A"/>
    <w:rsid w:val="06014086"/>
    <w:rsid w:val="06042262"/>
    <w:rsid w:val="06073C25"/>
    <w:rsid w:val="060D18FC"/>
    <w:rsid w:val="060F55B9"/>
    <w:rsid w:val="06580CEC"/>
    <w:rsid w:val="06824843"/>
    <w:rsid w:val="06846AFB"/>
    <w:rsid w:val="06912ABB"/>
    <w:rsid w:val="06B01C48"/>
    <w:rsid w:val="06C67BD7"/>
    <w:rsid w:val="06D620B3"/>
    <w:rsid w:val="06DE6450"/>
    <w:rsid w:val="07022CAC"/>
    <w:rsid w:val="070C37A3"/>
    <w:rsid w:val="071C276D"/>
    <w:rsid w:val="071C29DF"/>
    <w:rsid w:val="071D7C1E"/>
    <w:rsid w:val="071F2FE4"/>
    <w:rsid w:val="07201A1F"/>
    <w:rsid w:val="07292734"/>
    <w:rsid w:val="072D6287"/>
    <w:rsid w:val="07333B0B"/>
    <w:rsid w:val="075A66B5"/>
    <w:rsid w:val="076C1A95"/>
    <w:rsid w:val="07783E82"/>
    <w:rsid w:val="07806C70"/>
    <w:rsid w:val="079E386F"/>
    <w:rsid w:val="07D05428"/>
    <w:rsid w:val="081055F5"/>
    <w:rsid w:val="084C1A32"/>
    <w:rsid w:val="08651654"/>
    <w:rsid w:val="089504B4"/>
    <w:rsid w:val="08965762"/>
    <w:rsid w:val="089779B0"/>
    <w:rsid w:val="08A60F35"/>
    <w:rsid w:val="08B85DA9"/>
    <w:rsid w:val="08BC3F5C"/>
    <w:rsid w:val="08C80353"/>
    <w:rsid w:val="08F505E7"/>
    <w:rsid w:val="0925316B"/>
    <w:rsid w:val="093A1031"/>
    <w:rsid w:val="094E0C0B"/>
    <w:rsid w:val="095A22B2"/>
    <w:rsid w:val="095D26E7"/>
    <w:rsid w:val="096C0D99"/>
    <w:rsid w:val="09884618"/>
    <w:rsid w:val="098C2330"/>
    <w:rsid w:val="0990676D"/>
    <w:rsid w:val="09A110F5"/>
    <w:rsid w:val="09C47517"/>
    <w:rsid w:val="09C5344A"/>
    <w:rsid w:val="09D32F2C"/>
    <w:rsid w:val="09E02098"/>
    <w:rsid w:val="09F84F21"/>
    <w:rsid w:val="09FD20F5"/>
    <w:rsid w:val="0A0E1D21"/>
    <w:rsid w:val="0A0E4B0F"/>
    <w:rsid w:val="0A4F39B9"/>
    <w:rsid w:val="0A5B7D2F"/>
    <w:rsid w:val="0A895126"/>
    <w:rsid w:val="0A936429"/>
    <w:rsid w:val="0AB11252"/>
    <w:rsid w:val="0AC03328"/>
    <w:rsid w:val="0ACF4B37"/>
    <w:rsid w:val="0AD233B8"/>
    <w:rsid w:val="0AE03779"/>
    <w:rsid w:val="0B0C3320"/>
    <w:rsid w:val="0B622644"/>
    <w:rsid w:val="0B6B549C"/>
    <w:rsid w:val="0B8B1ADA"/>
    <w:rsid w:val="0B9613EA"/>
    <w:rsid w:val="0B9A4E4A"/>
    <w:rsid w:val="0BA455CB"/>
    <w:rsid w:val="0BAE2731"/>
    <w:rsid w:val="0BAE664B"/>
    <w:rsid w:val="0BAF295C"/>
    <w:rsid w:val="0BB56E33"/>
    <w:rsid w:val="0BB91C23"/>
    <w:rsid w:val="0BC21C59"/>
    <w:rsid w:val="0BC40563"/>
    <w:rsid w:val="0BD66FD8"/>
    <w:rsid w:val="0BE01831"/>
    <w:rsid w:val="0BF24513"/>
    <w:rsid w:val="0BF32F26"/>
    <w:rsid w:val="0BFE05C0"/>
    <w:rsid w:val="0C050027"/>
    <w:rsid w:val="0C0529C6"/>
    <w:rsid w:val="0C210379"/>
    <w:rsid w:val="0C2151C6"/>
    <w:rsid w:val="0C236098"/>
    <w:rsid w:val="0C396F0D"/>
    <w:rsid w:val="0C4930DC"/>
    <w:rsid w:val="0C79686E"/>
    <w:rsid w:val="0C7F00B2"/>
    <w:rsid w:val="0C9E3107"/>
    <w:rsid w:val="0CA57C80"/>
    <w:rsid w:val="0CB52A7F"/>
    <w:rsid w:val="0CBD161D"/>
    <w:rsid w:val="0CCE3979"/>
    <w:rsid w:val="0CD97C25"/>
    <w:rsid w:val="0CE619CF"/>
    <w:rsid w:val="0D0D1772"/>
    <w:rsid w:val="0D362913"/>
    <w:rsid w:val="0D380889"/>
    <w:rsid w:val="0D3D1F88"/>
    <w:rsid w:val="0D4117E8"/>
    <w:rsid w:val="0D535E21"/>
    <w:rsid w:val="0D6F41A6"/>
    <w:rsid w:val="0D781E29"/>
    <w:rsid w:val="0D826D69"/>
    <w:rsid w:val="0D8F6968"/>
    <w:rsid w:val="0D910C60"/>
    <w:rsid w:val="0D9C3F49"/>
    <w:rsid w:val="0D9D27B5"/>
    <w:rsid w:val="0DCD7163"/>
    <w:rsid w:val="0DF32F74"/>
    <w:rsid w:val="0E496C8C"/>
    <w:rsid w:val="0E763F2B"/>
    <w:rsid w:val="0E766E97"/>
    <w:rsid w:val="0E772DFD"/>
    <w:rsid w:val="0E8B1EBE"/>
    <w:rsid w:val="0E9478CE"/>
    <w:rsid w:val="0E983983"/>
    <w:rsid w:val="0EA84D44"/>
    <w:rsid w:val="0EC225C6"/>
    <w:rsid w:val="0EC944B9"/>
    <w:rsid w:val="0ED91BBD"/>
    <w:rsid w:val="0EE45F71"/>
    <w:rsid w:val="0EED796E"/>
    <w:rsid w:val="0F034419"/>
    <w:rsid w:val="0F1E0813"/>
    <w:rsid w:val="0F272E83"/>
    <w:rsid w:val="0F3147E5"/>
    <w:rsid w:val="0F3B117B"/>
    <w:rsid w:val="0F4E00B0"/>
    <w:rsid w:val="0F50682D"/>
    <w:rsid w:val="0F5B6013"/>
    <w:rsid w:val="0F6648C7"/>
    <w:rsid w:val="0F750B2A"/>
    <w:rsid w:val="0F782CED"/>
    <w:rsid w:val="0F7B16B3"/>
    <w:rsid w:val="0F822F9A"/>
    <w:rsid w:val="0FBD535D"/>
    <w:rsid w:val="0FD13249"/>
    <w:rsid w:val="0FF92B84"/>
    <w:rsid w:val="10270230"/>
    <w:rsid w:val="10425ECA"/>
    <w:rsid w:val="10491708"/>
    <w:rsid w:val="10630C27"/>
    <w:rsid w:val="106F1C51"/>
    <w:rsid w:val="10756A47"/>
    <w:rsid w:val="10981B64"/>
    <w:rsid w:val="10B149CE"/>
    <w:rsid w:val="10B64438"/>
    <w:rsid w:val="10BB3C6B"/>
    <w:rsid w:val="10C6234B"/>
    <w:rsid w:val="10CA73EF"/>
    <w:rsid w:val="10D64B9B"/>
    <w:rsid w:val="10FE6529"/>
    <w:rsid w:val="110525B8"/>
    <w:rsid w:val="11127111"/>
    <w:rsid w:val="114267F8"/>
    <w:rsid w:val="114566CA"/>
    <w:rsid w:val="11610EFB"/>
    <w:rsid w:val="116D353E"/>
    <w:rsid w:val="117C50ED"/>
    <w:rsid w:val="11926149"/>
    <w:rsid w:val="119B7943"/>
    <w:rsid w:val="11A56637"/>
    <w:rsid w:val="11A81C42"/>
    <w:rsid w:val="11AC20E8"/>
    <w:rsid w:val="11C10069"/>
    <w:rsid w:val="11D2109A"/>
    <w:rsid w:val="11F8734E"/>
    <w:rsid w:val="11F91861"/>
    <w:rsid w:val="12383670"/>
    <w:rsid w:val="1286337A"/>
    <w:rsid w:val="128D1B9B"/>
    <w:rsid w:val="12993054"/>
    <w:rsid w:val="12A05E5F"/>
    <w:rsid w:val="12F6275B"/>
    <w:rsid w:val="130F6628"/>
    <w:rsid w:val="131F5D1E"/>
    <w:rsid w:val="13285EC5"/>
    <w:rsid w:val="13454291"/>
    <w:rsid w:val="139628DC"/>
    <w:rsid w:val="13CE6834"/>
    <w:rsid w:val="13DD5D80"/>
    <w:rsid w:val="13EE4C3F"/>
    <w:rsid w:val="141D770D"/>
    <w:rsid w:val="14267FEE"/>
    <w:rsid w:val="142F445B"/>
    <w:rsid w:val="14332F5F"/>
    <w:rsid w:val="1490595F"/>
    <w:rsid w:val="149658E1"/>
    <w:rsid w:val="149F5048"/>
    <w:rsid w:val="14B16756"/>
    <w:rsid w:val="151D6209"/>
    <w:rsid w:val="151E7A4B"/>
    <w:rsid w:val="154239E7"/>
    <w:rsid w:val="155134D7"/>
    <w:rsid w:val="15527D12"/>
    <w:rsid w:val="15554D5B"/>
    <w:rsid w:val="1557671A"/>
    <w:rsid w:val="15864962"/>
    <w:rsid w:val="15903C57"/>
    <w:rsid w:val="15B960AA"/>
    <w:rsid w:val="15BF1107"/>
    <w:rsid w:val="15C75E4B"/>
    <w:rsid w:val="15CE283E"/>
    <w:rsid w:val="15DA2669"/>
    <w:rsid w:val="15E17D72"/>
    <w:rsid w:val="15F24C89"/>
    <w:rsid w:val="160E21BC"/>
    <w:rsid w:val="160E507C"/>
    <w:rsid w:val="161466F0"/>
    <w:rsid w:val="16341A45"/>
    <w:rsid w:val="16366E49"/>
    <w:rsid w:val="16550F32"/>
    <w:rsid w:val="16AA79D8"/>
    <w:rsid w:val="16B168E4"/>
    <w:rsid w:val="16C95C11"/>
    <w:rsid w:val="16F7073B"/>
    <w:rsid w:val="17042A41"/>
    <w:rsid w:val="170A479E"/>
    <w:rsid w:val="170B055E"/>
    <w:rsid w:val="170B3362"/>
    <w:rsid w:val="17207C2F"/>
    <w:rsid w:val="17287A6C"/>
    <w:rsid w:val="172A25CB"/>
    <w:rsid w:val="172B4F27"/>
    <w:rsid w:val="17337632"/>
    <w:rsid w:val="17494D57"/>
    <w:rsid w:val="175711F9"/>
    <w:rsid w:val="175E417B"/>
    <w:rsid w:val="17755B7C"/>
    <w:rsid w:val="17764571"/>
    <w:rsid w:val="1783666D"/>
    <w:rsid w:val="179E7BC9"/>
    <w:rsid w:val="17B4087C"/>
    <w:rsid w:val="17BB77DC"/>
    <w:rsid w:val="17BE4856"/>
    <w:rsid w:val="182A2A8A"/>
    <w:rsid w:val="18402A0D"/>
    <w:rsid w:val="18412DB5"/>
    <w:rsid w:val="18455DDB"/>
    <w:rsid w:val="18773FC4"/>
    <w:rsid w:val="188A0ED1"/>
    <w:rsid w:val="1899632C"/>
    <w:rsid w:val="189B06CC"/>
    <w:rsid w:val="18C11182"/>
    <w:rsid w:val="18CB4584"/>
    <w:rsid w:val="18CC57FA"/>
    <w:rsid w:val="18E817CD"/>
    <w:rsid w:val="18F04CB8"/>
    <w:rsid w:val="19005D57"/>
    <w:rsid w:val="19114D53"/>
    <w:rsid w:val="191711D9"/>
    <w:rsid w:val="19207298"/>
    <w:rsid w:val="192C5976"/>
    <w:rsid w:val="19341F68"/>
    <w:rsid w:val="193F76D4"/>
    <w:rsid w:val="194F0D11"/>
    <w:rsid w:val="19B2603F"/>
    <w:rsid w:val="19DF3380"/>
    <w:rsid w:val="19EA4320"/>
    <w:rsid w:val="19F14713"/>
    <w:rsid w:val="19F62E5D"/>
    <w:rsid w:val="1A1F7943"/>
    <w:rsid w:val="1A237DEC"/>
    <w:rsid w:val="1A246939"/>
    <w:rsid w:val="1A2C2213"/>
    <w:rsid w:val="1A3747C5"/>
    <w:rsid w:val="1A520549"/>
    <w:rsid w:val="1A6D2CE0"/>
    <w:rsid w:val="1A872AFC"/>
    <w:rsid w:val="1A8F440E"/>
    <w:rsid w:val="1ABF64F8"/>
    <w:rsid w:val="1AC66554"/>
    <w:rsid w:val="1AD34E1A"/>
    <w:rsid w:val="1B122DD0"/>
    <w:rsid w:val="1B146FB5"/>
    <w:rsid w:val="1B1E207A"/>
    <w:rsid w:val="1B3F758C"/>
    <w:rsid w:val="1B4534C7"/>
    <w:rsid w:val="1B58705F"/>
    <w:rsid w:val="1B604DF7"/>
    <w:rsid w:val="1B7F5842"/>
    <w:rsid w:val="1B87584F"/>
    <w:rsid w:val="1BA86B23"/>
    <w:rsid w:val="1BDA5D89"/>
    <w:rsid w:val="1BDB3E2A"/>
    <w:rsid w:val="1BDC5376"/>
    <w:rsid w:val="1BE0149E"/>
    <w:rsid w:val="1BE75650"/>
    <w:rsid w:val="1BEF65F3"/>
    <w:rsid w:val="1BF4580D"/>
    <w:rsid w:val="1BFA5136"/>
    <w:rsid w:val="1C224C37"/>
    <w:rsid w:val="1C2B44C7"/>
    <w:rsid w:val="1C333A03"/>
    <w:rsid w:val="1C502501"/>
    <w:rsid w:val="1C5718E9"/>
    <w:rsid w:val="1C66488B"/>
    <w:rsid w:val="1C6B2F43"/>
    <w:rsid w:val="1C7C6F1B"/>
    <w:rsid w:val="1C851BC4"/>
    <w:rsid w:val="1C8768F1"/>
    <w:rsid w:val="1C9045C9"/>
    <w:rsid w:val="1C9A3E79"/>
    <w:rsid w:val="1CB35092"/>
    <w:rsid w:val="1CBC1FE1"/>
    <w:rsid w:val="1CBC2260"/>
    <w:rsid w:val="1CC25D7F"/>
    <w:rsid w:val="1CC56DC1"/>
    <w:rsid w:val="1CDA78C7"/>
    <w:rsid w:val="1CDC299E"/>
    <w:rsid w:val="1CDD5C17"/>
    <w:rsid w:val="1D121DA0"/>
    <w:rsid w:val="1D1603D7"/>
    <w:rsid w:val="1D3E4388"/>
    <w:rsid w:val="1D5420CA"/>
    <w:rsid w:val="1D565958"/>
    <w:rsid w:val="1D6D5CE4"/>
    <w:rsid w:val="1DAD70DE"/>
    <w:rsid w:val="1DBA4ED9"/>
    <w:rsid w:val="1DC32FAC"/>
    <w:rsid w:val="1DCF24E3"/>
    <w:rsid w:val="1DE3147C"/>
    <w:rsid w:val="1DE73DB9"/>
    <w:rsid w:val="1DFB1474"/>
    <w:rsid w:val="1E231E93"/>
    <w:rsid w:val="1E38011C"/>
    <w:rsid w:val="1E41569F"/>
    <w:rsid w:val="1E486B7D"/>
    <w:rsid w:val="1E625D43"/>
    <w:rsid w:val="1E675364"/>
    <w:rsid w:val="1E6E4EB4"/>
    <w:rsid w:val="1E8A53AE"/>
    <w:rsid w:val="1E931C81"/>
    <w:rsid w:val="1EA309E1"/>
    <w:rsid w:val="1EA40BB0"/>
    <w:rsid w:val="1EA8528E"/>
    <w:rsid w:val="1EA96DC5"/>
    <w:rsid w:val="1ECF3FC2"/>
    <w:rsid w:val="1ED002B0"/>
    <w:rsid w:val="1F0868BC"/>
    <w:rsid w:val="1F0A53D3"/>
    <w:rsid w:val="1F1C0022"/>
    <w:rsid w:val="1F282259"/>
    <w:rsid w:val="1F4731F7"/>
    <w:rsid w:val="1F49197E"/>
    <w:rsid w:val="1F5B3F65"/>
    <w:rsid w:val="1F5F25D3"/>
    <w:rsid w:val="1F6C52A4"/>
    <w:rsid w:val="1F770B68"/>
    <w:rsid w:val="1F85638D"/>
    <w:rsid w:val="1F9D31DE"/>
    <w:rsid w:val="1FA37B48"/>
    <w:rsid w:val="1FBB678E"/>
    <w:rsid w:val="1FC057DC"/>
    <w:rsid w:val="1FD333AF"/>
    <w:rsid w:val="1FD75283"/>
    <w:rsid w:val="1FD766F6"/>
    <w:rsid w:val="1FDE5F4C"/>
    <w:rsid w:val="1FFB71DC"/>
    <w:rsid w:val="20074CE6"/>
    <w:rsid w:val="200F6080"/>
    <w:rsid w:val="201016C1"/>
    <w:rsid w:val="202A24DE"/>
    <w:rsid w:val="203307F1"/>
    <w:rsid w:val="203D0271"/>
    <w:rsid w:val="205E5293"/>
    <w:rsid w:val="20607CCB"/>
    <w:rsid w:val="2081377F"/>
    <w:rsid w:val="208A3D7A"/>
    <w:rsid w:val="209B6F09"/>
    <w:rsid w:val="20BC5160"/>
    <w:rsid w:val="21200956"/>
    <w:rsid w:val="21271D5B"/>
    <w:rsid w:val="21276750"/>
    <w:rsid w:val="213C6A9F"/>
    <w:rsid w:val="21405DBD"/>
    <w:rsid w:val="21442921"/>
    <w:rsid w:val="214C7F56"/>
    <w:rsid w:val="215D3D2F"/>
    <w:rsid w:val="21B5694A"/>
    <w:rsid w:val="21BB46E4"/>
    <w:rsid w:val="21C31FFF"/>
    <w:rsid w:val="21CB5D83"/>
    <w:rsid w:val="21CB664E"/>
    <w:rsid w:val="21CD67D1"/>
    <w:rsid w:val="21D07FC9"/>
    <w:rsid w:val="21D2566B"/>
    <w:rsid w:val="21D65CAC"/>
    <w:rsid w:val="21E36508"/>
    <w:rsid w:val="21E9024C"/>
    <w:rsid w:val="220356EB"/>
    <w:rsid w:val="221413F8"/>
    <w:rsid w:val="22630E0C"/>
    <w:rsid w:val="22684C08"/>
    <w:rsid w:val="22814965"/>
    <w:rsid w:val="22881121"/>
    <w:rsid w:val="2297597B"/>
    <w:rsid w:val="22A10C5C"/>
    <w:rsid w:val="22C372D0"/>
    <w:rsid w:val="22D7220E"/>
    <w:rsid w:val="22EC41D0"/>
    <w:rsid w:val="23010E73"/>
    <w:rsid w:val="230C5DE2"/>
    <w:rsid w:val="230E552F"/>
    <w:rsid w:val="2321071B"/>
    <w:rsid w:val="23294712"/>
    <w:rsid w:val="232E090A"/>
    <w:rsid w:val="23306C1A"/>
    <w:rsid w:val="233D0FEE"/>
    <w:rsid w:val="23407399"/>
    <w:rsid w:val="23491F67"/>
    <w:rsid w:val="234958C2"/>
    <w:rsid w:val="235706DC"/>
    <w:rsid w:val="23581277"/>
    <w:rsid w:val="236B4BF5"/>
    <w:rsid w:val="236E03B0"/>
    <w:rsid w:val="236F2156"/>
    <w:rsid w:val="238E30C6"/>
    <w:rsid w:val="239E5CD1"/>
    <w:rsid w:val="2411708D"/>
    <w:rsid w:val="243D5542"/>
    <w:rsid w:val="245200C0"/>
    <w:rsid w:val="2457451E"/>
    <w:rsid w:val="24577B57"/>
    <w:rsid w:val="246B39A5"/>
    <w:rsid w:val="24725274"/>
    <w:rsid w:val="247715B8"/>
    <w:rsid w:val="24815AA0"/>
    <w:rsid w:val="248955EB"/>
    <w:rsid w:val="24BB47E3"/>
    <w:rsid w:val="24CD2A3C"/>
    <w:rsid w:val="24CE1F4D"/>
    <w:rsid w:val="24DD2DEF"/>
    <w:rsid w:val="24F907CB"/>
    <w:rsid w:val="25452EEF"/>
    <w:rsid w:val="25563680"/>
    <w:rsid w:val="25895918"/>
    <w:rsid w:val="258D1F4D"/>
    <w:rsid w:val="259338BA"/>
    <w:rsid w:val="25940FE4"/>
    <w:rsid w:val="25993754"/>
    <w:rsid w:val="25AA4237"/>
    <w:rsid w:val="25B84A72"/>
    <w:rsid w:val="25D722CC"/>
    <w:rsid w:val="25F11DB5"/>
    <w:rsid w:val="261A74BC"/>
    <w:rsid w:val="262659BA"/>
    <w:rsid w:val="263964A1"/>
    <w:rsid w:val="264365E0"/>
    <w:rsid w:val="265B1D45"/>
    <w:rsid w:val="265D0186"/>
    <w:rsid w:val="265E5AE1"/>
    <w:rsid w:val="266277EB"/>
    <w:rsid w:val="266C22E7"/>
    <w:rsid w:val="266F127E"/>
    <w:rsid w:val="268027DD"/>
    <w:rsid w:val="26853D10"/>
    <w:rsid w:val="26904F53"/>
    <w:rsid w:val="26A974F2"/>
    <w:rsid w:val="26B56A0F"/>
    <w:rsid w:val="26C834E4"/>
    <w:rsid w:val="26D112EE"/>
    <w:rsid w:val="26EA143A"/>
    <w:rsid w:val="26FF7CCF"/>
    <w:rsid w:val="27016257"/>
    <w:rsid w:val="270170A2"/>
    <w:rsid w:val="271910C8"/>
    <w:rsid w:val="27191B5B"/>
    <w:rsid w:val="27234D02"/>
    <w:rsid w:val="273231CA"/>
    <w:rsid w:val="273869DE"/>
    <w:rsid w:val="27560757"/>
    <w:rsid w:val="275E0F47"/>
    <w:rsid w:val="276328F4"/>
    <w:rsid w:val="279E557F"/>
    <w:rsid w:val="27AE56C8"/>
    <w:rsid w:val="27BB4191"/>
    <w:rsid w:val="27C1020D"/>
    <w:rsid w:val="27CD2A50"/>
    <w:rsid w:val="27FA2DA2"/>
    <w:rsid w:val="27FF11D0"/>
    <w:rsid w:val="28016534"/>
    <w:rsid w:val="280E64E8"/>
    <w:rsid w:val="28126AD5"/>
    <w:rsid w:val="28436089"/>
    <w:rsid w:val="288B729A"/>
    <w:rsid w:val="28913E9A"/>
    <w:rsid w:val="289C222B"/>
    <w:rsid w:val="28A5313B"/>
    <w:rsid w:val="28BA042E"/>
    <w:rsid w:val="28BA0587"/>
    <w:rsid w:val="28D639FE"/>
    <w:rsid w:val="28DD0568"/>
    <w:rsid w:val="28E006C4"/>
    <w:rsid w:val="28E032C5"/>
    <w:rsid w:val="28E2265A"/>
    <w:rsid w:val="28EE5688"/>
    <w:rsid w:val="28F852E2"/>
    <w:rsid w:val="290B7F82"/>
    <w:rsid w:val="291F2EE8"/>
    <w:rsid w:val="29213044"/>
    <w:rsid w:val="292A3596"/>
    <w:rsid w:val="29366948"/>
    <w:rsid w:val="294176A1"/>
    <w:rsid w:val="296D11A1"/>
    <w:rsid w:val="296D236B"/>
    <w:rsid w:val="29727B74"/>
    <w:rsid w:val="29871A9B"/>
    <w:rsid w:val="29990B12"/>
    <w:rsid w:val="29A43EAE"/>
    <w:rsid w:val="29A4637F"/>
    <w:rsid w:val="29C21D38"/>
    <w:rsid w:val="29E91528"/>
    <w:rsid w:val="29F52889"/>
    <w:rsid w:val="2A0C4A0C"/>
    <w:rsid w:val="2A1479F3"/>
    <w:rsid w:val="2A1F2E5E"/>
    <w:rsid w:val="2A260A2C"/>
    <w:rsid w:val="2A2B7C65"/>
    <w:rsid w:val="2A3535C2"/>
    <w:rsid w:val="2A3776F3"/>
    <w:rsid w:val="2A4370E4"/>
    <w:rsid w:val="2A5C7B8D"/>
    <w:rsid w:val="2A663201"/>
    <w:rsid w:val="2A7B5177"/>
    <w:rsid w:val="2A8427A7"/>
    <w:rsid w:val="2A966F67"/>
    <w:rsid w:val="2A99275A"/>
    <w:rsid w:val="2A9D5222"/>
    <w:rsid w:val="2AA853CD"/>
    <w:rsid w:val="2AAF5882"/>
    <w:rsid w:val="2AB16E57"/>
    <w:rsid w:val="2AC3146E"/>
    <w:rsid w:val="2B0132DA"/>
    <w:rsid w:val="2B272843"/>
    <w:rsid w:val="2B4271DE"/>
    <w:rsid w:val="2B476C15"/>
    <w:rsid w:val="2B6861DD"/>
    <w:rsid w:val="2B880B4E"/>
    <w:rsid w:val="2BBB6748"/>
    <w:rsid w:val="2BD76B6C"/>
    <w:rsid w:val="2C0A42E2"/>
    <w:rsid w:val="2C191A37"/>
    <w:rsid w:val="2C2E09DF"/>
    <w:rsid w:val="2C520FBF"/>
    <w:rsid w:val="2C584F76"/>
    <w:rsid w:val="2C5F74DE"/>
    <w:rsid w:val="2C667C85"/>
    <w:rsid w:val="2C9629F1"/>
    <w:rsid w:val="2C971B37"/>
    <w:rsid w:val="2CA74857"/>
    <w:rsid w:val="2CB25A1C"/>
    <w:rsid w:val="2CB2660D"/>
    <w:rsid w:val="2CC15819"/>
    <w:rsid w:val="2CC83CC5"/>
    <w:rsid w:val="2CCD1936"/>
    <w:rsid w:val="2CE932F7"/>
    <w:rsid w:val="2CEA465E"/>
    <w:rsid w:val="2D095A2F"/>
    <w:rsid w:val="2D230EC8"/>
    <w:rsid w:val="2D294C72"/>
    <w:rsid w:val="2D457BEF"/>
    <w:rsid w:val="2D4C6D42"/>
    <w:rsid w:val="2D5B2475"/>
    <w:rsid w:val="2D6242CA"/>
    <w:rsid w:val="2D9A2C6C"/>
    <w:rsid w:val="2DA71DA7"/>
    <w:rsid w:val="2DAB5596"/>
    <w:rsid w:val="2DB47DD5"/>
    <w:rsid w:val="2DC83B9B"/>
    <w:rsid w:val="2DE73FA4"/>
    <w:rsid w:val="2DF42440"/>
    <w:rsid w:val="2E0C5EF9"/>
    <w:rsid w:val="2E2D1B25"/>
    <w:rsid w:val="2E331052"/>
    <w:rsid w:val="2E340A5D"/>
    <w:rsid w:val="2E5151B0"/>
    <w:rsid w:val="2E665A75"/>
    <w:rsid w:val="2E7B40DF"/>
    <w:rsid w:val="2E7E5558"/>
    <w:rsid w:val="2E8919CA"/>
    <w:rsid w:val="2ED73BA9"/>
    <w:rsid w:val="2EFE47DC"/>
    <w:rsid w:val="2F0B4672"/>
    <w:rsid w:val="2F1F1AE4"/>
    <w:rsid w:val="2F4270C1"/>
    <w:rsid w:val="2F560DCD"/>
    <w:rsid w:val="2F5F3EDC"/>
    <w:rsid w:val="2F6A2BBA"/>
    <w:rsid w:val="2F727AC1"/>
    <w:rsid w:val="2F767EB7"/>
    <w:rsid w:val="2F9E6096"/>
    <w:rsid w:val="2FA70EE7"/>
    <w:rsid w:val="2FAF5DB0"/>
    <w:rsid w:val="2FBE1AB8"/>
    <w:rsid w:val="2FCA2679"/>
    <w:rsid w:val="2FCC58F0"/>
    <w:rsid w:val="2FD44136"/>
    <w:rsid w:val="2FDE6D3C"/>
    <w:rsid w:val="2FE1475E"/>
    <w:rsid w:val="2FFE5FAB"/>
    <w:rsid w:val="301F3D00"/>
    <w:rsid w:val="303929B9"/>
    <w:rsid w:val="30412CAF"/>
    <w:rsid w:val="30832EA0"/>
    <w:rsid w:val="309910B4"/>
    <w:rsid w:val="30A41D20"/>
    <w:rsid w:val="30A572A9"/>
    <w:rsid w:val="30DB2E38"/>
    <w:rsid w:val="30EC7390"/>
    <w:rsid w:val="30FD0363"/>
    <w:rsid w:val="31383A4C"/>
    <w:rsid w:val="313C0CDD"/>
    <w:rsid w:val="31706D4D"/>
    <w:rsid w:val="31751594"/>
    <w:rsid w:val="317E3BE6"/>
    <w:rsid w:val="318F6EF6"/>
    <w:rsid w:val="31A963F0"/>
    <w:rsid w:val="31C53957"/>
    <w:rsid w:val="31D26330"/>
    <w:rsid w:val="31E32E62"/>
    <w:rsid w:val="32005E32"/>
    <w:rsid w:val="322C06D8"/>
    <w:rsid w:val="32451472"/>
    <w:rsid w:val="324F639E"/>
    <w:rsid w:val="326F3917"/>
    <w:rsid w:val="3280193A"/>
    <w:rsid w:val="328E0D98"/>
    <w:rsid w:val="32925B9D"/>
    <w:rsid w:val="32B92E8D"/>
    <w:rsid w:val="32C0606E"/>
    <w:rsid w:val="32CE55AF"/>
    <w:rsid w:val="32D663A8"/>
    <w:rsid w:val="32DE7869"/>
    <w:rsid w:val="32E30779"/>
    <w:rsid w:val="32E7638A"/>
    <w:rsid w:val="32E93B10"/>
    <w:rsid w:val="331440DA"/>
    <w:rsid w:val="331A4A9E"/>
    <w:rsid w:val="331F32DC"/>
    <w:rsid w:val="33415C75"/>
    <w:rsid w:val="33427FD2"/>
    <w:rsid w:val="335B7514"/>
    <w:rsid w:val="336813A4"/>
    <w:rsid w:val="337B5577"/>
    <w:rsid w:val="3392648A"/>
    <w:rsid w:val="33A61EE0"/>
    <w:rsid w:val="33C05365"/>
    <w:rsid w:val="33E23D2D"/>
    <w:rsid w:val="33F91523"/>
    <w:rsid w:val="34013D29"/>
    <w:rsid w:val="340D6B0B"/>
    <w:rsid w:val="34154FDB"/>
    <w:rsid w:val="343A536F"/>
    <w:rsid w:val="34432BA6"/>
    <w:rsid w:val="34494757"/>
    <w:rsid w:val="34866364"/>
    <w:rsid w:val="348F514A"/>
    <w:rsid w:val="34960631"/>
    <w:rsid w:val="349635CD"/>
    <w:rsid w:val="34AA1331"/>
    <w:rsid w:val="34C2716D"/>
    <w:rsid w:val="34C52660"/>
    <w:rsid w:val="34CA1B56"/>
    <w:rsid w:val="34CB0AF6"/>
    <w:rsid w:val="34CE3D8D"/>
    <w:rsid w:val="34D05954"/>
    <w:rsid w:val="34E12941"/>
    <w:rsid w:val="3507730D"/>
    <w:rsid w:val="350F4625"/>
    <w:rsid w:val="352A4008"/>
    <w:rsid w:val="35385ACA"/>
    <w:rsid w:val="3540389B"/>
    <w:rsid w:val="356041C8"/>
    <w:rsid w:val="35627143"/>
    <w:rsid w:val="35666CA3"/>
    <w:rsid w:val="35843B3F"/>
    <w:rsid w:val="35896ACE"/>
    <w:rsid w:val="35BD6D24"/>
    <w:rsid w:val="35C73244"/>
    <w:rsid w:val="35FC6FA7"/>
    <w:rsid w:val="360B4A1A"/>
    <w:rsid w:val="361A3487"/>
    <w:rsid w:val="363D1EBA"/>
    <w:rsid w:val="36720445"/>
    <w:rsid w:val="36784D96"/>
    <w:rsid w:val="3685152A"/>
    <w:rsid w:val="36924900"/>
    <w:rsid w:val="369824AA"/>
    <w:rsid w:val="36A016E2"/>
    <w:rsid w:val="36A931D7"/>
    <w:rsid w:val="36B51026"/>
    <w:rsid w:val="371A66BD"/>
    <w:rsid w:val="37202F51"/>
    <w:rsid w:val="373645B2"/>
    <w:rsid w:val="37371D62"/>
    <w:rsid w:val="374F43C6"/>
    <w:rsid w:val="375A1A31"/>
    <w:rsid w:val="376007F8"/>
    <w:rsid w:val="3768088F"/>
    <w:rsid w:val="37682290"/>
    <w:rsid w:val="37725F9C"/>
    <w:rsid w:val="37C15030"/>
    <w:rsid w:val="37F03F1B"/>
    <w:rsid w:val="37FB37F6"/>
    <w:rsid w:val="38074D88"/>
    <w:rsid w:val="38104850"/>
    <w:rsid w:val="38145620"/>
    <w:rsid w:val="383529A4"/>
    <w:rsid w:val="38386AAB"/>
    <w:rsid w:val="38435DCF"/>
    <w:rsid w:val="384D704F"/>
    <w:rsid w:val="38721ADC"/>
    <w:rsid w:val="38745F5A"/>
    <w:rsid w:val="38901021"/>
    <w:rsid w:val="38F275CE"/>
    <w:rsid w:val="38FC6763"/>
    <w:rsid w:val="391A2F04"/>
    <w:rsid w:val="392C7A20"/>
    <w:rsid w:val="396F1674"/>
    <w:rsid w:val="397573D6"/>
    <w:rsid w:val="39860F6F"/>
    <w:rsid w:val="39CA75D6"/>
    <w:rsid w:val="39D10879"/>
    <w:rsid w:val="39D37583"/>
    <w:rsid w:val="39E46D76"/>
    <w:rsid w:val="3A081369"/>
    <w:rsid w:val="3A1338C6"/>
    <w:rsid w:val="3A164EF8"/>
    <w:rsid w:val="3A422169"/>
    <w:rsid w:val="3A4C7718"/>
    <w:rsid w:val="3A5254D3"/>
    <w:rsid w:val="3A540A7C"/>
    <w:rsid w:val="3A763182"/>
    <w:rsid w:val="3A777119"/>
    <w:rsid w:val="3AAC7352"/>
    <w:rsid w:val="3AB7555C"/>
    <w:rsid w:val="3AB93543"/>
    <w:rsid w:val="3AD1685D"/>
    <w:rsid w:val="3AD817C4"/>
    <w:rsid w:val="3B066930"/>
    <w:rsid w:val="3B2524FB"/>
    <w:rsid w:val="3B3C1480"/>
    <w:rsid w:val="3B5D10DD"/>
    <w:rsid w:val="3B861AB6"/>
    <w:rsid w:val="3B99426C"/>
    <w:rsid w:val="3BB37F4C"/>
    <w:rsid w:val="3BBD1981"/>
    <w:rsid w:val="3BCE4DE3"/>
    <w:rsid w:val="3BCF36CA"/>
    <w:rsid w:val="3BD00567"/>
    <w:rsid w:val="3BE11E6E"/>
    <w:rsid w:val="3BE72C22"/>
    <w:rsid w:val="3BE72E3D"/>
    <w:rsid w:val="3BF35D70"/>
    <w:rsid w:val="3BFF43C5"/>
    <w:rsid w:val="3C164376"/>
    <w:rsid w:val="3C292A60"/>
    <w:rsid w:val="3C394299"/>
    <w:rsid w:val="3C3C60E0"/>
    <w:rsid w:val="3C4457E8"/>
    <w:rsid w:val="3C6F0A2B"/>
    <w:rsid w:val="3C7C40E4"/>
    <w:rsid w:val="3C8909A2"/>
    <w:rsid w:val="3CB75AAA"/>
    <w:rsid w:val="3CD64D75"/>
    <w:rsid w:val="3CFF1BCA"/>
    <w:rsid w:val="3D12239A"/>
    <w:rsid w:val="3D122781"/>
    <w:rsid w:val="3D137CD4"/>
    <w:rsid w:val="3D301414"/>
    <w:rsid w:val="3D330065"/>
    <w:rsid w:val="3D626B85"/>
    <w:rsid w:val="3D715045"/>
    <w:rsid w:val="3D7C7D5A"/>
    <w:rsid w:val="3D8334A5"/>
    <w:rsid w:val="3D943567"/>
    <w:rsid w:val="3D9A6544"/>
    <w:rsid w:val="3D9B4CBB"/>
    <w:rsid w:val="3DB23661"/>
    <w:rsid w:val="3DB24834"/>
    <w:rsid w:val="3DBE1B44"/>
    <w:rsid w:val="3DCA3F25"/>
    <w:rsid w:val="3DD009A5"/>
    <w:rsid w:val="3DF578A8"/>
    <w:rsid w:val="3E014848"/>
    <w:rsid w:val="3E0F1B7B"/>
    <w:rsid w:val="3E2029D6"/>
    <w:rsid w:val="3E340585"/>
    <w:rsid w:val="3E4E3C68"/>
    <w:rsid w:val="3E6F7A44"/>
    <w:rsid w:val="3E882E69"/>
    <w:rsid w:val="3ED6489F"/>
    <w:rsid w:val="3ED963AE"/>
    <w:rsid w:val="3EF07E52"/>
    <w:rsid w:val="3EF76149"/>
    <w:rsid w:val="3F1330F5"/>
    <w:rsid w:val="3F28582E"/>
    <w:rsid w:val="3F345A43"/>
    <w:rsid w:val="3F450F8D"/>
    <w:rsid w:val="3F6C04AC"/>
    <w:rsid w:val="3F8A125E"/>
    <w:rsid w:val="3F9A55F5"/>
    <w:rsid w:val="3FA6357B"/>
    <w:rsid w:val="3FAD0F03"/>
    <w:rsid w:val="3FB25FB5"/>
    <w:rsid w:val="3FC23A3D"/>
    <w:rsid w:val="3FD27834"/>
    <w:rsid w:val="3FEF7276"/>
    <w:rsid w:val="3FF84EEE"/>
    <w:rsid w:val="400138E9"/>
    <w:rsid w:val="401D750B"/>
    <w:rsid w:val="40251554"/>
    <w:rsid w:val="403D1019"/>
    <w:rsid w:val="403D374F"/>
    <w:rsid w:val="406E0830"/>
    <w:rsid w:val="406F2C80"/>
    <w:rsid w:val="407048DB"/>
    <w:rsid w:val="40976DCA"/>
    <w:rsid w:val="40C0789B"/>
    <w:rsid w:val="40D518CD"/>
    <w:rsid w:val="40E81A27"/>
    <w:rsid w:val="40FE38FB"/>
    <w:rsid w:val="41031515"/>
    <w:rsid w:val="4113369C"/>
    <w:rsid w:val="41196DDB"/>
    <w:rsid w:val="411B4799"/>
    <w:rsid w:val="41291ECF"/>
    <w:rsid w:val="412D6C7B"/>
    <w:rsid w:val="415C2E4A"/>
    <w:rsid w:val="41A56DB1"/>
    <w:rsid w:val="41A63871"/>
    <w:rsid w:val="41B1081B"/>
    <w:rsid w:val="41D06676"/>
    <w:rsid w:val="41ED08B9"/>
    <w:rsid w:val="41FD2D70"/>
    <w:rsid w:val="420777AB"/>
    <w:rsid w:val="42160A02"/>
    <w:rsid w:val="422F7A81"/>
    <w:rsid w:val="423B3E98"/>
    <w:rsid w:val="42585666"/>
    <w:rsid w:val="425B4ACE"/>
    <w:rsid w:val="42712998"/>
    <w:rsid w:val="427F4BB2"/>
    <w:rsid w:val="428D5AEC"/>
    <w:rsid w:val="428E2BE0"/>
    <w:rsid w:val="42903133"/>
    <w:rsid w:val="4298644F"/>
    <w:rsid w:val="42A07A58"/>
    <w:rsid w:val="42C9701F"/>
    <w:rsid w:val="43190EE4"/>
    <w:rsid w:val="43245905"/>
    <w:rsid w:val="432D1966"/>
    <w:rsid w:val="4331286C"/>
    <w:rsid w:val="43375063"/>
    <w:rsid w:val="433D7BCC"/>
    <w:rsid w:val="435025C4"/>
    <w:rsid w:val="43557DEE"/>
    <w:rsid w:val="435F31E1"/>
    <w:rsid w:val="43624405"/>
    <w:rsid w:val="43724FAD"/>
    <w:rsid w:val="438B4B82"/>
    <w:rsid w:val="43903B5F"/>
    <w:rsid w:val="439E79E0"/>
    <w:rsid w:val="43A66AD0"/>
    <w:rsid w:val="43E5622D"/>
    <w:rsid w:val="43FE6C95"/>
    <w:rsid w:val="443A131F"/>
    <w:rsid w:val="44560730"/>
    <w:rsid w:val="445C6D65"/>
    <w:rsid w:val="44BB5543"/>
    <w:rsid w:val="44BD3B20"/>
    <w:rsid w:val="44D74780"/>
    <w:rsid w:val="44DD5234"/>
    <w:rsid w:val="44DF0193"/>
    <w:rsid w:val="44F97CF8"/>
    <w:rsid w:val="450740F4"/>
    <w:rsid w:val="45184D0D"/>
    <w:rsid w:val="4524150D"/>
    <w:rsid w:val="454B4831"/>
    <w:rsid w:val="455158DA"/>
    <w:rsid w:val="455E7DBA"/>
    <w:rsid w:val="457A18BE"/>
    <w:rsid w:val="4583062E"/>
    <w:rsid w:val="45913BAE"/>
    <w:rsid w:val="45C7116F"/>
    <w:rsid w:val="45C76BB3"/>
    <w:rsid w:val="45C916DB"/>
    <w:rsid w:val="45D32504"/>
    <w:rsid w:val="45D63FE5"/>
    <w:rsid w:val="45DD41E0"/>
    <w:rsid w:val="45E9613F"/>
    <w:rsid w:val="46136815"/>
    <w:rsid w:val="4616357D"/>
    <w:rsid w:val="46267D29"/>
    <w:rsid w:val="4632676F"/>
    <w:rsid w:val="469E639C"/>
    <w:rsid w:val="46B21585"/>
    <w:rsid w:val="46B46681"/>
    <w:rsid w:val="46D10D0E"/>
    <w:rsid w:val="46D247C4"/>
    <w:rsid w:val="46D359C2"/>
    <w:rsid w:val="46D85EE6"/>
    <w:rsid w:val="46E1425C"/>
    <w:rsid w:val="46E5234F"/>
    <w:rsid w:val="47152C43"/>
    <w:rsid w:val="471C2442"/>
    <w:rsid w:val="47433363"/>
    <w:rsid w:val="47452BF7"/>
    <w:rsid w:val="474A560E"/>
    <w:rsid w:val="474F22FB"/>
    <w:rsid w:val="475258B8"/>
    <w:rsid w:val="476053F3"/>
    <w:rsid w:val="47616BB9"/>
    <w:rsid w:val="476D1512"/>
    <w:rsid w:val="476F7104"/>
    <w:rsid w:val="47946B0E"/>
    <w:rsid w:val="479D05FB"/>
    <w:rsid w:val="479E5651"/>
    <w:rsid w:val="47A54FA5"/>
    <w:rsid w:val="47F60256"/>
    <w:rsid w:val="48065556"/>
    <w:rsid w:val="480C6242"/>
    <w:rsid w:val="48137D79"/>
    <w:rsid w:val="48582872"/>
    <w:rsid w:val="486A6901"/>
    <w:rsid w:val="48A25E30"/>
    <w:rsid w:val="48B46863"/>
    <w:rsid w:val="48DB1EAB"/>
    <w:rsid w:val="491D1036"/>
    <w:rsid w:val="49696121"/>
    <w:rsid w:val="49834223"/>
    <w:rsid w:val="498B1DF3"/>
    <w:rsid w:val="49A94BAD"/>
    <w:rsid w:val="4A04527E"/>
    <w:rsid w:val="4A241C91"/>
    <w:rsid w:val="4A48144A"/>
    <w:rsid w:val="4A713C9D"/>
    <w:rsid w:val="4A72766E"/>
    <w:rsid w:val="4A7D5AAB"/>
    <w:rsid w:val="4A7E5DF0"/>
    <w:rsid w:val="4A8039B6"/>
    <w:rsid w:val="4ABC5DAA"/>
    <w:rsid w:val="4AC43984"/>
    <w:rsid w:val="4AE71218"/>
    <w:rsid w:val="4AFA614B"/>
    <w:rsid w:val="4AFB7E7D"/>
    <w:rsid w:val="4B022518"/>
    <w:rsid w:val="4B3D03FD"/>
    <w:rsid w:val="4B733846"/>
    <w:rsid w:val="4B7969F5"/>
    <w:rsid w:val="4B797DBE"/>
    <w:rsid w:val="4B7E359A"/>
    <w:rsid w:val="4B7F6187"/>
    <w:rsid w:val="4B802544"/>
    <w:rsid w:val="4B8A0C4A"/>
    <w:rsid w:val="4B9B70D5"/>
    <w:rsid w:val="4BA63AFF"/>
    <w:rsid w:val="4BB3721D"/>
    <w:rsid w:val="4BCA03D1"/>
    <w:rsid w:val="4BCC5249"/>
    <w:rsid w:val="4BD97F97"/>
    <w:rsid w:val="4C0B49C0"/>
    <w:rsid w:val="4C0F211E"/>
    <w:rsid w:val="4C350A1F"/>
    <w:rsid w:val="4C5220CB"/>
    <w:rsid w:val="4C727078"/>
    <w:rsid w:val="4CB92C29"/>
    <w:rsid w:val="4CFC4127"/>
    <w:rsid w:val="4D05373A"/>
    <w:rsid w:val="4D114BA2"/>
    <w:rsid w:val="4D3932EA"/>
    <w:rsid w:val="4D467FDC"/>
    <w:rsid w:val="4D5C3E7E"/>
    <w:rsid w:val="4D696D09"/>
    <w:rsid w:val="4D7475C6"/>
    <w:rsid w:val="4D831FFC"/>
    <w:rsid w:val="4D9D28B0"/>
    <w:rsid w:val="4DA5462E"/>
    <w:rsid w:val="4DA954F8"/>
    <w:rsid w:val="4DB63240"/>
    <w:rsid w:val="4DE50AC8"/>
    <w:rsid w:val="4DF21ED4"/>
    <w:rsid w:val="4E0D42EE"/>
    <w:rsid w:val="4E251BCF"/>
    <w:rsid w:val="4E2B3C21"/>
    <w:rsid w:val="4E2C69CB"/>
    <w:rsid w:val="4E467929"/>
    <w:rsid w:val="4E472F58"/>
    <w:rsid w:val="4E5C6F84"/>
    <w:rsid w:val="4E71721A"/>
    <w:rsid w:val="4E781049"/>
    <w:rsid w:val="4E86506C"/>
    <w:rsid w:val="4EA25000"/>
    <w:rsid w:val="4EBB3181"/>
    <w:rsid w:val="4ECD50F8"/>
    <w:rsid w:val="4ECE3BDF"/>
    <w:rsid w:val="4ED37D5D"/>
    <w:rsid w:val="4EEC3EEB"/>
    <w:rsid w:val="4F0C67CA"/>
    <w:rsid w:val="4F102F5F"/>
    <w:rsid w:val="4F105D44"/>
    <w:rsid w:val="4F292E2B"/>
    <w:rsid w:val="4F2F7F0F"/>
    <w:rsid w:val="4F3133F2"/>
    <w:rsid w:val="4F514F93"/>
    <w:rsid w:val="4F692612"/>
    <w:rsid w:val="4F7E6894"/>
    <w:rsid w:val="4F806A1A"/>
    <w:rsid w:val="4F8A025E"/>
    <w:rsid w:val="4F8A51FA"/>
    <w:rsid w:val="4FA75B34"/>
    <w:rsid w:val="4FBD166B"/>
    <w:rsid w:val="4FC361D5"/>
    <w:rsid w:val="4FE81A62"/>
    <w:rsid w:val="500353AD"/>
    <w:rsid w:val="50127055"/>
    <w:rsid w:val="501B0474"/>
    <w:rsid w:val="50286EDF"/>
    <w:rsid w:val="50437B18"/>
    <w:rsid w:val="50590E8A"/>
    <w:rsid w:val="50697B62"/>
    <w:rsid w:val="50757184"/>
    <w:rsid w:val="50815EC7"/>
    <w:rsid w:val="50851664"/>
    <w:rsid w:val="50E32B78"/>
    <w:rsid w:val="50E80571"/>
    <w:rsid w:val="50F54A60"/>
    <w:rsid w:val="510232FA"/>
    <w:rsid w:val="51056EC5"/>
    <w:rsid w:val="51187052"/>
    <w:rsid w:val="51314F93"/>
    <w:rsid w:val="513F262C"/>
    <w:rsid w:val="51541819"/>
    <w:rsid w:val="51741700"/>
    <w:rsid w:val="517A71DB"/>
    <w:rsid w:val="51A9020B"/>
    <w:rsid w:val="51AC57C3"/>
    <w:rsid w:val="51B30A0C"/>
    <w:rsid w:val="51D356B0"/>
    <w:rsid w:val="51DF47D3"/>
    <w:rsid w:val="51EA5994"/>
    <w:rsid w:val="520B1D2E"/>
    <w:rsid w:val="520D1459"/>
    <w:rsid w:val="52396607"/>
    <w:rsid w:val="526E50B3"/>
    <w:rsid w:val="52867ECD"/>
    <w:rsid w:val="52947B4F"/>
    <w:rsid w:val="52B30C47"/>
    <w:rsid w:val="52B73823"/>
    <w:rsid w:val="52CA1DC6"/>
    <w:rsid w:val="52DF6BB6"/>
    <w:rsid w:val="52EA785D"/>
    <w:rsid w:val="52F3132D"/>
    <w:rsid w:val="53013A3B"/>
    <w:rsid w:val="5316181E"/>
    <w:rsid w:val="534244A5"/>
    <w:rsid w:val="535A5796"/>
    <w:rsid w:val="53704905"/>
    <w:rsid w:val="539264C7"/>
    <w:rsid w:val="53AA17E4"/>
    <w:rsid w:val="53DE3ED1"/>
    <w:rsid w:val="53E95EAC"/>
    <w:rsid w:val="53EC05B0"/>
    <w:rsid w:val="541800B0"/>
    <w:rsid w:val="54250FF2"/>
    <w:rsid w:val="544312A3"/>
    <w:rsid w:val="54560B99"/>
    <w:rsid w:val="54713A29"/>
    <w:rsid w:val="54887D2C"/>
    <w:rsid w:val="549634FC"/>
    <w:rsid w:val="54984DD2"/>
    <w:rsid w:val="54A0782A"/>
    <w:rsid w:val="54A93D9B"/>
    <w:rsid w:val="54B4431F"/>
    <w:rsid w:val="54B945AA"/>
    <w:rsid w:val="54C22D3D"/>
    <w:rsid w:val="54F410EC"/>
    <w:rsid w:val="54F41CEF"/>
    <w:rsid w:val="54F66247"/>
    <w:rsid w:val="54F76189"/>
    <w:rsid w:val="54FB508A"/>
    <w:rsid w:val="54FD51B6"/>
    <w:rsid w:val="5523622F"/>
    <w:rsid w:val="55266A80"/>
    <w:rsid w:val="552E6DC2"/>
    <w:rsid w:val="55317ECF"/>
    <w:rsid w:val="553B5F97"/>
    <w:rsid w:val="55400A30"/>
    <w:rsid w:val="55643236"/>
    <w:rsid w:val="558127D5"/>
    <w:rsid w:val="55B16F38"/>
    <w:rsid w:val="55B33332"/>
    <w:rsid w:val="55D7316A"/>
    <w:rsid w:val="55E020FA"/>
    <w:rsid w:val="55E0766F"/>
    <w:rsid w:val="55E34DF9"/>
    <w:rsid w:val="55F6358E"/>
    <w:rsid w:val="56090D35"/>
    <w:rsid w:val="56145575"/>
    <w:rsid w:val="56280578"/>
    <w:rsid w:val="56285CE1"/>
    <w:rsid w:val="562B010D"/>
    <w:rsid w:val="56357BC4"/>
    <w:rsid w:val="566B4336"/>
    <w:rsid w:val="566F3EB9"/>
    <w:rsid w:val="567C6323"/>
    <w:rsid w:val="567C75DF"/>
    <w:rsid w:val="56812319"/>
    <w:rsid w:val="56861719"/>
    <w:rsid w:val="568F2BCA"/>
    <w:rsid w:val="569D2C0B"/>
    <w:rsid w:val="569F2BFF"/>
    <w:rsid w:val="56A80DC6"/>
    <w:rsid w:val="56A96AFF"/>
    <w:rsid w:val="56AD0FA0"/>
    <w:rsid w:val="56B93AEA"/>
    <w:rsid w:val="56BB30D2"/>
    <w:rsid w:val="56C84BB6"/>
    <w:rsid w:val="56EB03B2"/>
    <w:rsid w:val="56EE5F75"/>
    <w:rsid w:val="56F4055E"/>
    <w:rsid w:val="56FB4A40"/>
    <w:rsid w:val="57207AAB"/>
    <w:rsid w:val="5726039F"/>
    <w:rsid w:val="57313CF4"/>
    <w:rsid w:val="573F6306"/>
    <w:rsid w:val="57512D1F"/>
    <w:rsid w:val="577967EE"/>
    <w:rsid w:val="579945B7"/>
    <w:rsid w:val="57A353FB"/>
    <w:rsid w:val="57A741BD"/>
    <w:rsid w:val="57AE53AF"/>
    <w:rsid w:val="57C559C7"/>
    <w:rsid w:val="57DD4C50"/>
    <w:rsid w:val="57EB53C5"/>
    <w:rsid w:val="57F80114"/>
    <w:rsid w:val="57FB0A5A"/>
    <w:rsid w:val="58393534"/>
    <w:rsid w:val="58693149"/>
    <w:rsid w:val="586F5C6C"/>
    <w:rsid w:val="587C2CDD"/>
    <w:rsid w:val="58805573"/>
    <w:rsid w:val="58B20ECE"/>
    <w:rsid w:val="58FA55E7"/>
    <w:rsid w:val="59031859"/>
    <w:rsid w:val="591138D4"/>
    <w:rsid w:val="591D6A84"/>
    <w:rsid w:val="595235B2"/>
    <w:rsid w:val="596A3C6D"/>
    <w:rsid w:val="597C50AB"/>
    <w:rsid w:val="598716C9"/>
    <w:rsid w:val="59927749"/>
    <w:rsid w:val="59C16EC4"/>
    <w:rsid w:val="59CB7A0A"/>
    <w:rsid w:val="59E17C22"/>
    <w:rsid w:val="59EC2956"/>
    <w:rsid w:val="59F042BE"/>
    <w:rsid w:val="59F50AA6"/>
    <w:rsid w:val="5A152406"/>
    <w:rsid w:val="5A1A5CFA"/>
    <w:rsid w:val="5A274BC6"/>
    <w:rsid w:val="5A337D5C"/>
    <w:rsid w:val="5A561CC5"/>
    <w:rsid w:val="5A6312AE"/>
    <w:rsid w:val="5A8763B5"/>
    <w:rsid w:val="5A8E5EF7"/>
    <w:rsid w:val="5A9802AF"/>
    <w:rsid w:val="5AB2155F"/>
    <w:rsid w:val="5ADC14DF"/>
    <w:rsid w:val="5B03719E"/>
    <w:rsid w:val="5B093C06"/>
    <w:rsid w:val="5B2A7C1E"/>
    <w:rsid w:val="5B2B2410"/>
    <w:rsid w:val="5B406669"/>
    <w:rsid w:val="5B7A5F66"/>
    <w:rsid w:val="5B7B3F60"/>
    <w:rsid w:val="5B8C1A85"/>
    <w:rsid w:val="5BA8068A"/>
    <w:rsid w:val="5BAA03AB"/>
    <w:rsid w:val="5BBD53FF"/>
    <w:rsid w:val="5BDF503D"/>
    <w:rsid w:val="5BF04A49"/>
    <w:rsid w:val="5BF769CB"/>
    <w:rsid w:val="5C2705C9"/>
    <w:rsid w:val="5C3635B5"/>
    <w:rsid w:val="5C4C2C8E"/>
    <w:rsid w:val="5C602AB5"/>
    <w:rsid w:val="5C6E13CB"/>
    <w:rsid w:val="5C761F76"/>
    <w:rsid w:val="5C786E90"/>
    <w:rsid w:val="5C7C2CA8"/>
    <w:rsid w:val="5C9A450F"/>
    <w:rsid w:val="5CBD4CFD"/>
    <w:rsid w:val="5CCF28F0"/>
    <w:rsid w:val="5CE64AB2"/>
    <w:rsid w:val="5CEE3326"/>
    <w:rsid w:val="5D02031E"/>
    <w:rsid w:val="5D252F86"/>
    <w:rsid w:val="5D3A61E2"/>
    <w:rsid w:val="5D3E522E"/>
    <w:rsid w:val="5D4750DD"/>
    <w:rsid w:val="5D581CC5"/>
    <w:rsid w:val="5D5E20D7"/>
    <w:rsid w:val="5D7121FF"/>
    <w:rsid w:val="5D8F539C"/>
    <w:rsid w:val="5DB0543B"/>
    <w:rsid w:val="5DD40B50"/>
    <w:rsid w:val="5DE16EB2"/>
    <w:rsid w:val="5DE231A5"/>
    <w:rsid w:val="5DF6782A"/>
    <w:rsid w:val="5DFD6B5B"/>
    <w:rsid w:val="5E0538FA"/>
    <w:rsid w:val="5E2E7196"/>
    <w:rsid w:val="5E6377CB"/>
    <w:rsid w:val="5E673100"/>
    <w:rsid w:val="5E6D0667"/>
    <w:rsid w:val="5E6F261B"/>
    <w:rsid w:val="5E927339"/>
    <w:rsid w:val="5EA14E27"/>
    <w:rsid w:val="5EB61A30"/>
    <w:rsid w:val="5EC1556B"/>
    <w:rsid w:val="5EE91E4F"/>
    <w:rsid w:val="5EFA0873"/>
    <w:rsid w:val="5EFB2D38"/>
    <w:rsid w:val="5F09218D"/>
    <w:rsid w:val="5F110E89"/>
    <w:rsid w:val="5F13533E"/>
    <w:rsid w:val="5F18143C"/>
    <w:rsid w:val="5F1D6C70"/>
    <w:rsid w:val="5F1D7F30"/>
    <w:rsid w:val="5F3724B8"/>
    <w:rsid w:val="5F4547F8"/>
    <w:rsid w:val="5F56025A"/>
    <w:rsid w:val="5F5A6292"/>
    <w:rsid w:val="5F724255"/>
    <w:rsid w:val="5F9B5B5B"/>
    <w:rsid w:val="5FB45217"/>
    <w:rsid w:val="5FC268AF"/>
    <w:rsid w:val="5FEC0371"/>
    <w:rsid w:val="5FF20664"/>
    <w:rsid w:val="600D23A3"/>
    <w:rsid w:val="600E52CD"/>
    <w:rsid w:val="60332D3F"/>
    <w:rsid w:val="6049557A"/>
    <w:rsid w:val="604A495A"/>
    <w:rsid w:val="606416FD"/>
    <w:rsid w:val="607D18D9"/>
    <w:rsid w:val="608C2FBA"/>
    <w:rsid w:val="6090127C"/>
    <w:rsid w:val="60916F2C"/>
    <w:rsid w:val="60983758"/>
    <w:rsid w:val="60A4746D"/>
    <w:rsid w:val="60C11F80"/>
    <w:rsid w:val="60C734F9"/>
    <w:rsid w:val="60F22CCB"/>
    <w:rsid w:val="6103356E"/>
    <w:rsid w:val="61344B0F"/>
    <w:rsid w:val="615F0856"/>
    <w:rsid w:val="617B56DF"/>
    <w:rsid w:val="61875AA9"/>
    <w:rsid w:val="619002E7"/>
    <w:rsid w:val="61AB0D5A"/>
    <w:rsid w:val="61C22F2D"/>
    <w:rsid w:val="61C96938"/>
    <w:rsid w:val="61EE6084"/>
    <w:rsid w:val="61FA6985"/>
    <w:rsid w:val="61FC6536"/>
    <w:rsid w:val="621B5C5D"/>
    <w:rsid w:val="62310D7B"/>
    <w:rsid w:val="623C7C8A"/>
    <w:rsid w:val="627F4D60"/>
    <w:rsid w:val="628439B3"/>
    <w:rsid w:val="62943AF2"/>
    <w:rsid w:val="62F16EAA"/>
    <w:rsid w:val="62FE6B95"/>
    <w:rsid w:val="632B50E8"/>
    <w:rsid w:val="632E79A0"/>
    <w:rsid w:val="633563AD"/>
    <w:rsid w:val="634F201E"/>
    <w:rsid w:val="63590BA6"/>
    <w:rsid w:val="636813A7"/>
    <w:rsid w:val="636C59A0"/>
    <w:rsid w:val="637327EB"/>
    <w:rsid w:val="63760F17"/>
    <w:rsid w:val="637A768B"/>
    <w:rsid w:val="638F7B8C"/>
    <w:rsid w:val="63A259E7"/>
    <w:rsid w:val="63B55B03"/>
    <w:rsid w:val="63E24DD9"/>
    <w:rsid w:val="63ED34E7"/>
    <w:rsid w:val="63EF5DF9"/>
    <w:rsid w:val="64093510"/>
    <w:rsid w:val="641257A9"/>
    <w:rsid w:val="642D60FA"/>
    <w:rsid w:val="64393C48"/>
    <w:rsid w:val="64706E9F"/>
    <w:rsid w:val="6471589F"/>
    <w:rsid w:val="64773B1E"/>
    <w:rsid w:val="64D15487"/>
    <w:rsid w:val="64D212BB"/>
    <w:rsid w:val="6504051E"/>
    <w:rsid w:val="654B25D0"/>
    <w:rsid w:val="65526949"/>
    <w:rsid w:val="655B03D2"/>
    <w:rsid w:val="6578544D"/>
    <w:rsid w:val="657B5339"/>
    <w:rsid w:val="657C2A9C"/>
    <w:rsid w:val="659750E8"/>
    <w:rsid w:val="659A2724"/>
    <w:rsid w:val="659B0D3A"/>
    <w:rsid w:val="65AA24BB"/>
    <w:rsid w:val="65AE40F3"/>
    <w:rsid w:val="65F443B9"/>
    <w:rsid w:val="660A62D9"/>
    <w:rsid w:val="660E471B"/>
    <w:rsid w:val="661169C3"/>
    <w:rsid w:val="663223D3"/>
    <w:rsid w:val="66345AD6"/>
    <w:rsid w:val="663C09CD"/>
    <w:rsid w:val="66424701"/>
    <w:rsid w:val="66555089"/>
    <w:rsid w:val="66813C1C"/>
    <w:rsid w:val="668B4055"/>
    <w:rsid w:val="66976455"/>
    <w:rsid w:val="66B04D55"/>
    <w:rsid w:val="66B162C5"/>
    <w:rsid w:val="66B54A04"/>
    <w:rsid w:val="66B72DA5"/>
    <w:rsid w:val="66CE64BA"/>
    <w:rsid w:val="66DD0824"/>
    <w:rsid w:val="66E631D8"/>
    <w:rsid w:val="67040958"/>
    <w:rsid w:val="672349E9"/>
    <w:rsid w:val="672479BC"/>
    <w:rsid w:val="673669CB"/>
    <w:rsid w:val="673C6EC8"/>
    <w:rsid w:val="673E0C15"/>
    <w:rsid w:val="676D354C"/>
    <w:rsid w:val="676E3773"/>
    <w:rsid w:val="678B245F"/>
    <w:rsid w:val="67AF30D9"/>
    <w:rsid w:val="67B60658"/>
    <w:rsid w:val="67C237EE"/>
    <w:rsid w:val="67CA496A"/>
    <w:rsid w:val="67D11CAF"/>
    <w:rsid w:val="67ED7FB7"/>
    <w:rsid w:val="67F73E1E"/>
    <w:rsid w:val="683C2DF8"/>
    <w:rsid w:val="68471D7C"/>
    <w:rsid w:val="684901CF"/>
    <w:rsid w:val="684C318E"/>
    <w:rsid w:val="687C3B67"/>
    <w:rsid w:val="68876AF0"/>
    <w:rsid w:val="68950C40"/>
    <w:rsid w:val="689F4795"/>
    <w:rsid w:val="68A12506"/>
    <w:rsid w:val="68A33F05"/>
    <w:rsid w:val="68BE387D"/>
    <w:rsid w:val="69100983"/>
    <w:rsid w:val="6943357F"/>
    <w:rsid w:val="69455038"/>
    <w:rsid w:val="694571BD"/>
    <w:rsid w:val="694A6B96"/>
    <w:rsid w:val="69525BAF"/>
    <w:rsid w:val="6962473F"/>
    <w:rsid w:val="698A5A52"/>
    <w:rsid w:val="69997731"/>
    <w:rsid w:val="69A55D42"/>
    <w:rsid w:val="69A91C9D"/>
    <w:rsid w:val="69CA7345"/>
    <w:rsid w:val="6A3B005A"/>
    <w:rsid w:val="6A456161"/>
    <w:rsid w:val="6A4E31FA"/>
    <w:rsid w:val="6A604885"/>
    <w:rsid w:val="6A691734"/>
    <w:rsid w:val="6A725C9E"/>
    <w:rsid w:val="6A7A6429"/>
    <w:rsid w:val="6A7F40E5"/>
    <w:rsid w:val="6A926B0E"/>
    <w:rsid w:val="6AA8721D"/>
    <w:rsid w:val="6AB977C1"/>
    <w:rsid w:val="6AC348B4"/>
    <w:rsid w:val="6AE4077F"/>
    <w:rsid w:val="6B03714B"/>
    <w:rsid w:val="6B0A5767"/>
    <w:rsid w:val="6B1523CD"/>
    <w:rsid w:val="6B235407"/>
    <w:rsid w:val="6B240B66"/>
    <w:rsid w:val="6B2A0E45"/>
    <w:rsid w:val="6B2B1F62"/>
    <w:rsid w:val="6B2B7115"/>
    <w:rsid w:val="6B2E05A4"/>
    <w:rsid w:val="6B326751"/>
    <w:rsid w:val="6B3F0909"/>
    <w:rsid w:val="6B411B30"/>
    <w:rsid w:val="6B48096C"/>
    <w:rsid w:val="6B514418"/>
    <w:rsid w:val="6B554FB7"/>
    <w:rsid w:val="6B5A5C97"/>
    <w:rsid w:val="6B815D6C"/>
    <w:rsid w:val="6B8A101E"/>
    <w:rsid w:val="6B8A68AB"/>
    <w:rsid w:val="6B9253FD"/>
    <w:rsid w:val="6BDB6FEB"/>
    <w:rsid w:val="6BE1218C"/>
    <w:rsid w:val="6BF86439"/>
    <w:rsid w:val="6BFB520F"/>
    <w:rsid w:val="6C0D3513"/>
    <w:rsid w:val="6C314A97"/>
    <w:rsid w:val="6C413305"/>
    <w:rsid w:val="6C4533E1"/>
    <w:rsid w:val="6C48074D"/>
    <w:rsid w:val="6C4E670D"/>
    <w:rsid w:val="6C5054E5"/>
    <w:rsid w:val="6C532F1C"/>
    <w:rsid w:val="6CA36F55"/>
    <w:rsid w:val="6CBF0217"/>
    <w:rsid w:val="6CC06589"/>
    <w:rsid w:val="6CCB44C6"/>
    <w:rsid w:val="6CD05441"/>
    <w:rsid w:val="6CDF65BE"/>
    <w:rsid w:val="6D017DEC"/>
    <w:rsid w:val="6D0B3AFD"/>
    <w:rsid w:val="6D304EB9"/>
    <w:rsid w:val="6D395267"/>
    <w:rsid w:val="6D3D4CCD"/>
    <w:rsid w:val="6D44118A"/>
    <w:rsid w:val="6D4F047F"/>
    <w:rsid w:val="6D683FD1"/>
    <w:rsid w:val="6D7C6447"/>
    <w:rsid w:val="6DA11540"/>
    <w:rsid w:val="6DA558AA"/>
    <w:rsid w:val="6DC65F2E"/>
    <w:rsid w:val="6DDC3D84"/>
    <w:rsid w:val="6E065005"/>
    <w:rsid w:val="6E253A0F"/>
    <w:rsid w:val="6E3052AA"/>
    <w:rsid w:val="6E484707"/>
    <w:rsid w:val="6E505998"/>
    <w:rsid w:val="6E5E4969"/>
    <w:rsid w:val="6E5F579E"/>
    <w:rsid w:val="6E6643F9"/>
    <w:rsid w:val="6E6F0D46"/>
    <w:rsid w:val="6E7C46A8"/>
    <w:rsid w:val="6E8B19ED"/>
    <w:rsid w:val="6E9B2B83"/>
    <w:rsid w:val="6F0338FC"/>
    <w:rsid w:val="6F042A9D"/>
    <w:rsid w:val="6F1B69FE"/>
    <w:rsid w:val="6F246A2A"/>
    <w:rsid w:val="6F2C02A6"/>
    <w:rsid w:val="6F343E0C"/>
    <w:rsid w:val="6F352992"/>
    <w:rsid w:val="6F4E6641"/>
    <w:rsid w:val="6F80392C"/>
    <w:rsid w:val="6FA8747B"/>
    <w:rsid w:val="6FBD2FE0"/>
    <w:rsid w:val="6FCA012D"/>
    <w:rsid w:val="6FDE23FD"/>
    <w:rsid w:val="6FF449B3"/>
    <w:rsid w:val="70745197"/>
    <w:rsid w:val="707B30FA"/>
    <w:rsid w:val="70843F6D"/>
    <w:rsid w:val="70864839"/>
    <w:rsid w:val="70BE16BA"/>
    <w:rsid w:val="70D850D8"/>
    <w:rsid w:val="70F120E3"/>
    <w:rsid w:val="70F227BD"/>
    <w:rsid w:val="70F86F36"/>
    <w:rsid w:val="710D0386"/>
    <w:rsid w:val="711424D9"/>
    <w:rsid w:val="711D3CA4"/>
    <w:rsid w:val="71382AAE"/>
    <w:rsid w:val="714F553D"/>
    <w:rsid w:val="7154675F"/>
    <w:rsid w:val="7164605F"/>
    <w:rsid w:val="71673F9B"/>
    <w:rsid w:val="716E3A45"/>
    <w:rsid w:val="71763DEA"/>
    <w:rsid w:val="71CC0D37"/>
    <w:rsid w:val="71E42F58"/>
    <w:rsid w:val="72262D1B"/>
    <w:rsid w:val="724A6AE3"/>
    <w:rsid w:val="725A7B38"/>
    <w:rsid w:val="72735D27"/>
    <w:rsid w:val="728A5857"/>
    <w:rsid w:val="728C66CC"/>
    <w:rsid w:val="729236F5"/>
    <w:rsid w:val="72A44AAE"/>
    <w:rsid w:val="72AD01DF"/>
    <w:rsid w:val="72BD64C3"/>
    <w:rsid w:val="72C22B9B"/>
    <w:rsid w:val="72D97B94"/>
    <w:rsid w:val="72DA45E6"/>
    <w:rsid w:val="72DE7C59"/>
    <w:rsid w:val="72E30187"/>
    <w:rsid w:val="72EA503E"/>
    <w:rsid w:val="72F12B3D"/>
    <w:rsid w:val="730E0C05"/>
    <w:rsid w:val="73187C28"/>
    <w:rsid w:val="733D0CE1"/>
    <w:rsid w:val="733F0C2F"/>
    <w:rsid w:val="738C6C4C"/>
    <w:rsid w:val="739B3C51"/>
    <w:rsid w:val="73A2004F"/>
    <w:rsid w:val="73AB0737"/>
    <w:rsid w:val="73C74181"/>
    <w:rsid w:val="73C86B1B"/>
    <w:rsid w:val="73CB79E8"/>
    <w:rsid w:val="73D246CC"/>
    <w:rsid w:val="73E52660"/>
    <w:rsid w:val="73E52EF0"/>
    <w:rsid w:val="73FB7AE7"/>
    <w:rsid w:val="74491AD5"/>
    <w:rsid w:val="7483114B"/>
    <w:rsid w:val="748D3C45"/>
    <w:rsid w:val="74985E61"/>
    <w:rsid w:val="74A97C90"/>
    <w:rsid w:val="74AE610E"/>
    <w:rsid w:val="74B11FA2"/>
    <w:rsid w:val="74E21991"/>
    <w:rsid w:val="75210B91"/>
    <w:rsid w:val="75275743"/>
    <w:rsid w:val="752D48B7"/>
    <w:rsid w:val="7538395C"/>
    <w:rsid w:val="753B1963"/>
    <w:rsid w:val="7549058D"/>
    <w:rsid w:val="75524D77"/>
    <w:rsid w:val="755D45EA"/>
    <w:rsid w:val="75874E3A"/>
    <w:rsid w:val="759A7667"/>
    <w:rsid w:val="75B45CAB"/>
    <w:rsid w:val="75CB11D6"/>
    <w:rsid w:val="75CD76D5"/>
    <w:rsid w:val="75D931AE"/>
    <w:rsid w:val="75E15D88"/>
    <w:rsid w:val="75E62F3F"/>
    <w:rsid w:val="76075C47"/>
    <w:rsid w:val="76154F1B"/>
    <w:rsid w:val="76417F1C"/>
    <w:rsid w:val="76473B19"/>
    <w:rsid w:val="7675284E"/>
    <w:rsid w:val="767A528A"/>
    <w:rsid w:val="768420DA"/>
    <w:rsid w:val="76844B9C"/>
    <w:rsid w:val="769262D5"/>
    <w:rsid w:val="76944E77"/>
    <w:rsid w:val="7699527A"/>
    <w:rsid w:val="76BB5B40"/>
    <w:rsid w:val="76E711EF"/>
    <w:rsid w:val="76F16540"/>
    <w:rsid w:val="76F872A6"/>
    <w:rsid w:val="76FC6AB8"/>
    <w:rsid w:val="76FF69B5"/>
    <w:rsid w:val="77002BB4"/>
    <w:rsid w:val="77204AF3"/>
    <w:rsid w:val="772C1E39"/>
    <w:rsid w:val="7733388F"/>
    <w:rsid w:val="773E6F1C"/>
    <w:rsid w:val="774A4FA9"/>
    <w:rsid w:val="774B371E"/>
    <w:rsid w:val="77565428"/>
    <w:rsid w:val="778D1C32"/>
    <w:rsid w:val="77A75EEC"/>
    <w:rsid w:val="77AD4224"/>
    <w:rsid w:val="77B4468D"/>
    <w:rsid w:val="77C24A15"/>
    <w:rsid w:val="77C8516D"/>
    <w:rsid w:val="77CA0350"/>
    <w:rsid w:val="77CE269B"/>
    <w:rsid w:val="77E9543B"/>
    <w:rsid w:val="77EF72F7"/>
    <w:rsid w:val="77FB25DD"/>
    <w:rsid w:val="780218D6"/>
    <w:rsid w:val="781C4847"/>
    <w:rsid w:val="781E3B84"/>
    <w:rsid w:val="7821050A"/>
    <w:rsid w:val="783E0DED"/>
    <w:rsid w:val="78556C69"/>
    <w:rsid w:val="785A03D0"/>
    <w:rsid w:val="78607E3C"/>
    <w:rsid w:val="786F7D86"/>
    <w:rsid w:val="78746D98"/>
    <w:rsid w:val="787A7660"/>
    <w:rsid w:val="78906E1B"/>
    <w:rsid w:val="78965377"/>
    <w:rsid w:val="78C03DC0"/>
    <w:rsid w:val="78D41426"/>
    <w:rsid w:val="78DD156C"/>
    <w:rsid w:val="78E13C64"/>
    <w:rsid w:val="78EC00A2"/>
    <w:rsid w:val="78FD67BE"/>
    <w:rsid w:val="790C4760"/>
    <w:rsid w:val="791B2BF5"/>
    <w:rsid w:val="792D6120"/>
    <w:rsid w:val="79321332"/>
    <w:rsid w:val="79374DD2"/>
    <w:rsid w:val="79406597"/>
    <w:rsid w:val="79442267"/>
    <w:rsid w:val="795E5094"/>
    <w:rsid w:val="795E7242"/>
    <w:rsid w:val="79675BFC"/>
    <w:rsid w:val="79687197"/>
    <w:rsid w:val="796E2A75"/>
    <w:rsid w:val="79715B51"/>
    <w:rsid w:val="797522C3"/>
    <w:rsid w:val="79907053"/>
    <w:rsid w:val="799E2591"/>
    <w:rsid w:val="79AB476D"/>
    <w:rsid w:val="79AD5923"/>
    <w:rsid w:val="79BF7383"/>
    <w:rsid w:val="79C84E05"/>
    <w:rsid w:val="79CD30C4"/>
    <w:rsid w:val="79DB6BDA"/>
    <w:rsid w:val="79DC501B"/>
    <w:rsid w:val="7A051B7C"/>
    <w:rsid w:val="7A07551B"/>
    <w:rsid w:val="7A080E28"/>
    <w:rsid w:val="7A276091"/>
    <w:rsid w:val="7A3672BE"/>
    <w:rsid w:val="7A461CCE"/>
    <w:rsid w:val="7A47608F"/>
    <w:rsid w:val="7A5A0118"/>
    <w:rsid w:val="7ABA51CC"/>
    <w:rsid w:val="7AC66342"/>
    <w:rsid w:val="7ACD6065"/>
    <w:rsid w:val="7AE052A3"/>
    <w:rsid w:val="7AE2223F"/>
    <w:rsid w:val="7AE3696A"/>
    <w:rsid w:val="7AF05FE0"/>
    <w:rsid w:val="7AF261B6"/>
    <w:rsid w:val="7AF32918"/>
    <w:rsid w:val="7B1A3389"/>
    <w:rsid w:val="7B336F71"/>
    <w:rsid w:val="7B3E0A56"/>
    <w:rsid w:val="7B656146"/>
    <w:rsid w:val="7B6D57B2"/>
    <w:rsid w:val="7B740A58"/>
    <w:rsid w:val="7B7B37EC"/>
    <w:rsid w:val="7B7F75A9"/>
    <w:rsid w:val="7B8A6DD7"/>
    <w:rsid w:val="7B8F009B"/>
    <w:rsid w:val="7B8F2501"/>
    <w:rsid w:val="7B917772"/>
    <w:rsid w:val="7B931519"/>
    <w:rsid w:val="7BA1092F"/>
    <w:rsid w:val="7BA37FC9"/>
    <w:rsid w:val="7BB16167"/>
    <w:rsid w:val="7BC36A9B"/>
    <w:rsid w:val="7BDE0BFD"/>
    <w:rsid w:val="7C0A43FD"/>
    <w:rsid w:val="7C0C1686"/>
    <w:rsid w:val="7C166998"/>
    <w:rsid w:val="7C252E24"/>
    <w:rsid w:val="7C4716C6"/>
    <w:rsid w:val="7C5B37F0"/>
    <w:rsid w:val="7C706814"/>
    <w:rsid w:val="7C7539A1"/>
    <w:rsid w:val="7C811252"/>
    <w:rsid w:val="7C936EA6"/>
    <w:rsid w:val="7CA55F96"/>
    <w:rsid w:val="7CBD5009"/>
    <w:rsid w:val="7CCC339C"/>
    <w:rsid w:val="7CEA028F"/>
    <w:rsid w:val="7CF91396"/>
    <w:rsid w:val="7D0564AB"/>
    <w:rsid w:val="7D1857A9"/>
    <w:rsid w:val="7D2A7E3F"/>
    <w:rsid w:val="7D337363"/>
    <w:rsid w:val="7D4468F5"/>
    <w:rsid w:val="7D7649F3"/>
    <w:rsid w:val="7D7B2D5E"/>
    <w:rsid w:val="7D9B6C6F"/>
    <w:rsid w:val="7DAD5944"/>
    <w:rsid w:val="7DBF56BB"/>
    <w:rsid w:val="7DE85FAF"/>
    <w:rsid w:val="7DF3175A"/>
    <w:rsid w:val="7DF8417E"/>
    <w:rsid w:val="7E0A5BD3"/>
    <w:rsid w:val="7E1F2E1A"/>
    <w:rsid w:val="7E2F712E"/>
    <w:rsid w:val="7E40334A"/>
    <w:rsid w:val="7E45380E"/>
    <w:rsid w:val="7E5158A0"/>
    <w:rsid w:val="7E566D52"/>
    <w:rsid w:val="7E5759C3"/>
    <w:rsid w:val="7E5F35D8"/>
    <w:rsid w:val="7E664C2A"/>
    <w:rsid w:val="7E837B8E"/>
    <w:rsid w:val="7E8E789E"/>
    <w:rsid w:val="7EA64004"/>
    <w:rsid w:val="7EBA0408"/>
    <w:rsid w:val="7EC73671"/>
    <w:rsid w:val="7ED02F5B"/>
    <w:rsid w:val="7EEA1743"/>
    <w:rsid w:val="7F855246"/>
    <w:rsid w:val="7F891A04"/>
    <w:rsid w:val="7F903238"/>
    <w:rsid w:val="7F9C15E8"/>
    <w:rsid w:val="7FA118C2"/>
    <w:rsid w:val="7FA432C4"/>
    <w:rsid w:val="7FA64BB4"/>
    <w:rsid w:val="7FC86AC6"/>
    <w:rsid w:val="7FCB6FA2"/>
    <w:rsid w:val="7FE4251B"/>
    <w:rsid w:val="7FF02B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outlineLvl w:val="0"/>
    </w:pPr>
    <w:rPr>
      <w:b/>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jc w:val="left"/>
    </w:pPr>
    <w:rPr>
      <w:bCs/>
      <w:color w:val="000000"/>
      <w:szCs w:val="21"/>
    </w:rPr>
  </w:style>
  <w:style w:type="paragraph" w:styleId="6">
    <w:name w:val="index 8"/>
    <w:basedOn w:val="1"/>
    <w:next w:val="1"/>
    <w:qFormat/>
    <w:uiPriority w:val="0"/>
    <w:pPr>
      <w:ind w:left="1400" w:leftChars="1400"/>
    </w:pPr>
    <w:rPr>
      <w:rFonts w:ascii="宋体" w:hAnsi="宋体" w:eastAsia="宋体" w:cs="Times New Roman"/>
      <w:sz w:val="24"/>
      <w:vertAlign w:val="superscript"/>
    </w:rPr>
  </w:style>
  <w:style w:type="paragraph" w:styleId="7">
    <w:name w:val="Normal Indent"/>
    <w:basedOn w:val="1"/>
    <w:unhideWhenUsed/>
    <w:qFormat/>
    <w:uiPriority w:val="0"/>
    <w:pPr>
      <w:spacing w:beforeLines="0" w:afterLines="0"/>
      <w:ind w:firstLine="420"/>
    </w:pPr>
    <w:rPr>
      <w:rFonts w:hint="eastAsia"/>
      <w:sz w:val="21"/>
    </w:rPr>
  </w:style>
  <w:style w:type="paragraph" w:styleId="8">
    <w:name w:val="Body Text"/>
    <w:basedOn w:val="1"/>
    <w:next w:val="1"/>
    <w:qFormat/>
    <w:uiPriority w:val="0"/>
    <w:rPr>
      <w:rFonts w:ascii="金山简黑体" w:hAnsi="Courier New" w:eastAsia="金山简黑体"/>
      <w:b/>
      <w:spacing w:val="-8"/>
      <w:sz w:val="44"/>
      <w:szCs w:val="20"/>
    </w:rPr>
  </w:style>
  <w:style w:type="paragraph" w:styleId="9">
    <w:name w:val="Body Text Indent"/>
    <w:basedOn w:val="1"/>
    <w:qFormat/>
    <w:uiPriority w:val="99"/>
    <w:pPr>
      <w:spacing w:line="360" w:lineRule="auto"/>
      <w:ind w:firstLine="480"/>
    </w:pPr>
    <w:rPr>
      <w:rFonts w:ascii="宋体"/>
      <w:sz w:val="24"/>
    </w:rPr>
  </w:style>
  <w:style w:type="paragraph" w:styleId="10">
    <w:name w:val="toc 3"/>
    <w:basedOn w:val="1"/>
    <w:next w:val="1"/>
    <w:qFormat/>
    <w:uiPriority w:val="0"/>
    <w:pPr>
      <w:ind w:left="840" w:leftChars="400"/>
    </w:pPr>
  </w:style>
  <w:style w:type="paragraph" w:styleId="11">
    <w:name w:val="Plain Text"/>
    <w:basedOn w:val="1"/>
    <w:next w:val="6"/>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rFonts w:ascii="宋体" w:hAnsi="Courier New"/>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w:basedOn w:val="8"/>
    <w:unhideWhenUsed/>
    <w:qFormat/>
    <w:uiPriority w:val="0"/>
    <w:pPr>
      <w:spacing w:beforeLines="0" w:afterLines="0" w:line="600" w:lineRule="exact"/>
      <w:ind w:firstLine="880" w:firstLineChars="200"/>
    </w:pPr>
    <w:rPr>
      <w:rFonts w:hint="eastAsia"/>
      <w:sz w:val="28"/>
    </w:rPr>
  </w:style>
  <w:style w:type="paragraph" w:styleId="18">
    <w:name w:val="Body Text First Indent 2"/>
    <w:basedOn w:val="9"/>
    <w:qFormat/>
    <w:uiPriority w:val="0"/>
    <w:pPr>
      <w:spacing w:after="120"/>
      <w:ind w:left="420" w:leftChars="200" w:firstLine="420" w:firstLineChars="200"/>
    </w:pPr>
    <w:rPr>
      <w:rFonts w:hAnsi="Times New Roman"/>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0"/>
    <w:rPr>
      <w:color w:val="0000FF"/>
      <w:u w:val="single"/>
    </w:rPr>
  </w:style>
  <w:style w:type="paragraph" w:customStyle="1" w:styleId="24">
    <w:name w:val="2"/>
    <w:basedOn w:val="1"/>
    <w:next w:val="11"/>
    <w:qFormat/>
    <w:uiPriority w:val="0"/>
    <w:rPr>
      <w:rFonts w:ascii="宋体" w:hAnsi="Courier New"/>
      <w:szCs w:val="20"/>
    </w:r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List Paragraph"/>
    <w:basedOn w:val="1"/>
    <w:qFormat/>
    <w:uiPriority w:val="1"/>
    <w:pPr>
      <w:ind w:left="700" w:firstLine="420"/>
    </w:pPr>
    <w:rPr>
      <w:rFonts w:ascii="宋体" w:hAnsi="宋体" w:eastAsia="宋体" w:cs="宋体"/>
      <w:lang w:val="zh-CN" w:eastAsia="zh-CN" w:bidi="zh-CN"/>
    </w:rPr>
  </w:style>
  <w:style w:type="character" w:customStyle="1" w:styleId="27">
    <w:name w:val="font01"/>
    <w:basedOn w:val="21"/>
    <w:qFormat/>
    <w:uiPriority w:val="0"/>
    <w:rPr>
      <w:rFonts w:hint="eastAsia" w:ascii="宋体" w:hAnsi="宋体" w:eastAsia="宋体" w:cs="宋体"/>
      <w:color w:val="000000"/>
      <w:sz w:val="20"/>
      <w:szCs w:val="20"/>
      <w:u w:val="none"/>
    </w:rPr>
  </w:style>
  <w:style w:type="character" w:customStyle="1" w:styleId="28">
    <w:name w:val="font11"/>
    <w:basedOn w:val="21"/>
    <w:qFormat/>
    <w:uiPriority w:val="0"/>
    <w:rPr>
      <w:rFonts w:hint="eastAsia" w:ascii="宋体" w:hAnsi="宋体" w:eastAsia="宋体" w:cs="宋体"/>
      <w:color w:val="000000"/>
      <w:sz w:val="20"/>
      <w:szCs w:val="20"/>
      <w:u w:val="none"/>
    </w:rPr>
  </w:style>
  <w:style w:type="paragraph" w:customStyle="1" w:styleId="2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3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3" textRotate="1"/>
    <customShpInfo spid="_x0000_s2054" textRotate="1"/>
    <customShpInfo spid="_x0000_s2055" textRotate="1"/>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2017-08-21T09:15:00Z</dcterms:created>
  <dc:creator>Administrator</dc:creator>
  <cp:lastModifiedBy>bsds666</cp:lastModifiedBy>
  <cp:lastPrinted>2020-06-12T00:31:00Z</cp:lastPrinted>
  <dcterms:modified xsi:type="dcterms:W3CDTF">2020-06-12T08:37:08Z</dcterms:modified>
  <dc:title>广西壮凌项目管理有限公司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