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汉仪魏碑简" w:eastAsia="汉仪魏碑简"/>
          <w:b/>
          <w:spacing w:val="-62"/>
          <w:sz w:val="72"/>
          <w:szCs w:val="72"/>
          <w:u w:val="single"/>
        </w:rPr>
      </w:pPr>
      <w:bookmarkStart w:id="58" w:name="_GoBack"/>
      <w:bookmarkEnd w:id="58"/>
      <w:bookmarkStart w:id="0" w:name="page1"/>
      <w:bookmarkEnd w:id="0"/>
    </w:p>
    <w:p>
      <w:pPr>
        <w:rPr>
          <w:rFonts w:hint="eastAsia" w:ascii="汉仪魏碑简" w:eastAsia="汉仪魏碑简"/>
          <w:b/>
          <w:spacing w:val="-62"/>
          <w:sz w:val="48"/>
          <w:szCs w:val="48"/>
          <w:u w:val="single"/>
        </w:rPr>
      </w:pPr>
      <w:r>
        <w:rPr>
          <w:rFonts w:hint="eastAsia" w:ascii="汉仪魏碑简" w:eastAsia="汉仪魏碑简"/>
          <w:b/>
          <w:spacing w:val="-62"/>
          <w:sz w:val="72"/>
          <w:szCs w:val="72"/>
          <w:u w:val="single"/>
        </w:rPr>
        <w:t>广西福兴工程招标代理有限公司</w:t>
      </w:r>
    </w:p>
    <w:p>
      <w:pPr>
        <w:rPr>
          <w:rFonts w:hint="eastAsia" w:ascii="汉仪魏碑简" w:eastAsia="汉仪魏碑简"/>
          <w:b/>
          <w:sz w:val="52"/>
          <w:szCs w:val="52"/>
        </w:rPr>
      </w:pPr>
    </w:p>
    <w:p>
      <w:pPr>
        <w:pStyle w:val="2"/>
        <w:rPr>
          <w:rFonts w:hint="eastAsia"/>
        </w:rPr>
      </w:pPr>
    </w:p>
    <w:p>
      <w:pPr>
        <w:jc w:val="center"/>
        <w:rPr>
          <w:rFonts w:hint="eastAsia" w:ascii="汉仪魏碑简" w:eastAsia="汉仪魏碑简"/>
          <w:b/>
          <w:sz w:val="52"/>
          <w:szCs w:val="52"/>
        </w:rPr>
      </w:pPr>
      <w:r>
        <w:rPr>
          <w:rFonts w:hint="eastAsia" w:ascii="汉仪魏碑简" w:eastAsia="汉仪魏碑简"/>
          <w:b/>
          <w:sz w:val="72"/>
          <w:szCs w:val="72"/>
        </w:rPr>
        <w:t>竞争性谈判文件</w:t>
      </w:r>
    </w:p>
    <w:p>
      <w:pPr>
        <w:jc w:val="center"/>
        <w:rPr>
          <w:rFonts w:hint="eastAsia" w:ascii="汉仪魏碑简" w:eastAsia="汉仪魏碑简"/>
          <w:b/>
          <w:sz w:val="52"/>
          <w:szCs w:val="52"/>
          <w:lang w:val="en-US" w:eastAsia="zh-CN"/>
        </w:rPr>
      </w:pPr>
      <w:r>
        <w:rPr>
          <w:rFonts w:hint="eastAsia" w:ascii="汉仪魏碑简" w:eastAsia="汉仪魏碑简"/>
          <w:b/>
          <w:sz w:val="52"/>
          <w:szCs w:val="52"/>
          <w:lang w:val="en-US" w:eastAsia="zh-CN"/>
        </w:rPr>
        <w:t xml:space="preserve">  </w:t>
      </w:r>
    </w:p>
    <w:p>
      <w:pPr>
        <w:pStyle w:val="2"/>
        <w:rPr>
          <w:rFonts w:hint="default"/>
          <w:lang w:val="en-US" w:eastAsia="zh-CN"/>
        </w:rPr>
      </w:pPr>
    </w:p>
    <w:p>
      <w:pPr>
        <w:jc w:val="center"/>
        <w:rPr>
          <w:rFonts w:hint="eastAsia" w:ascii="汉仪魏碑简" w:eastAsia="汉仪魏碑简"/>
          <w:b/>
          <w:sz w:val="52"/>
          <w:szCs w:val="52"/>
        </w:rPr>
      </w:pPr>
      <w:r>
        <w:rPr>
          <w:rFonts w:ascii="方正大标宋简体" w:eastAsia="方正大标宋简体"/>
          <w:sz w:val="44"/>
          <w:szCs w:val="44"/>
        </w:rPr>
        <w:drawing>
          <wp:inline distT="0" distB="0" distL="114300" distR="114300">
            <wp:extent cx="2628265" cy="2696845"/>
            <wp:effectExtent l="0" t="0" r="635" b="8255"/>
            <wp:docPr id="97" name="图片 1" descr="福兴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1" descr="福兴标志"/>
                    <pic:cNvPicPr>
                      <a:picLocks noChangeAspect="1"/>
                    </pic:cNvPicPr>
                  </pic:nvPicPr>
                  <pic:blipFill>
                    <a:blip r:embed="rId16"/>
                    <a:stretch>
                      <a:fillRect/>
                    </a:stretch>
                  </pic:blipFill>
                  <pic:spPr>
                    <a:xfrm>
                      <a:off x="0" y="0"/>
                      <a:ext cx="2628265" cy="2696845"/>
                    </a:xfrm>
                    <a:prstGeom prst="rect">
                      <a:avLst/>
                    </a:prstGeom>
                    <a:noFill/>
                    <a:ln>
                      <a:noFill/>
                    </a:ln>
                  </pic:spPr>
                </pic:pic>
              </a:graphicData>
            </a:graphic>
          </wp:inline>
        </w:drawing>
      </w:r>
    </w:p>
    <w:p>
      <w:pPr>
        <w:tabs>
          <w:tab w:val="left" w:pos="2565"/>
        </w:tabs>
        <w:snapToGrid w:val="0"/>
        <w:spacing w:line="360" w:lineRule="auto"/>
        <w:ind w:firstLine="1911" w:firstLineChars="595"/>
        <w:rPr>
          <w:rFonts w:hint="eastAsia"/>
          <w:b/>
          <w:sz w:val="32"/>
          <w:szCs w:val="32"/>
        </w:rPr>
      </w:pPr>
    </w:p>
    <w:p>
      <w:pPr>
        <w:tabs>
          <w:tab w:val="left" w:pos="2565"/>
        </w:tabs>
        <w:snapToGrid w:val="0"/>
        <w:spacing w:line="360" w:lineRule="auto"/>
        <w:ind w:firstLine="1911" w:firstLineChars="595"/>
        <w:rPr>
          <w:rFonts w:hint="eastAsia"/>
          <w:b/>
          <w:sz w:val="32"/>
          <w:szCs w:val="32"/>
        </w:rPr>
      </w:pPr>
    </w:p>
    <w:p>
      <w:pPr>
        <w:tabs>
          <w:tab w:val="left" w:pos="2565"/>
        </w:tabs>
        <w:snapToGrid w:val="0"/>
        <w:spacing w:line="360" w:lineRule="auto"/>
        <w:ind w:left="3523" w:leftChars="870" w:hanging="1609" w:hangingChars="501"/>
        <w:rPr>
          <w:rFonts w:hint="eastAsia" w:eastAsiaTheme="minorEastAsia"/>
          <w:b/>
          <w:spacing w:val="-12"/>
          <w:sz w:val="32"/>
          <w:szCs w:val="32"/>
          <w:lang w:eastAsia="zh-CN"/>
        </w:rPr>
      </w:pPr>
      <w:r>
        <w:rPr>
          <w:rFonts w:hint="eastAsia"/>
          <w:b/>
          <w:sz w:val="32"/>
          <w:szCs w:val="32"/>
        </w:rPr>
        <w:t>项目名称：</w:t>
      </w:r>
      <w:r>
        <w:rPr>
          <w:rFonts w:hint="eastAsia"/>
          <w:b/>
          <w:sz w:val="32"/>
          <w:szCs w:val="32"/>
          <w:lang w:eastAsia="zh-CN"/>
        </w:rPr>
        <w:t>垃圾分类亭、宣传栏、宣传亭、分类桶、有害垃圾存放点</w:t>
      </w:r>
    </w:p>
    <w:p>
      <w:pPr>
        <w:tabs>
          <w:tab w:val="left" w:pos="2565"/>
        </w:tabs>
        <w:snapToGrid w:val="0"/>
        <w:spacing w:line="360" w:lineRule="auto"/>
        <w:ind w:firstLine="1911" w:firstLineChars="595"/>
        <w:rPr>
          <w:rFonts w:hint="eastAsia" w:eastAsiaTheme="minorEastAsia"/>
          <w:b/>
          <w:sz w:val="32"/>
          <w:szCs w:val="32"/>
          <w:lang w:eastAsia="zh-CN"/>
        </w:rPr>
      </w:pPr>
      <w:r>
        <w:rPr>
          <w:rFonts w:hint="eastAsia"/>
          <w:b/>
          <w:sz w:val="32"/>
          <w:szCs w:val="32"/>
        </w:rPr>
        <w:t xml:space="preserve">项目编号:  </w:t>
      </w:r>
      <w:r>
        <w:rPr>
          <w:rFonts w:hint="eastAsia"/>
          <w:b/>
          <w:sz w:val="32"/>
          <w:szCs w:val="32"/>
          <w:lang w:eastAsia="zh-CN"/>
        </w:rPr>
        <w:t>YLZC2020-J1-000766-GXFX</w:t>
      </w:r>
    </w:p>
    <w:p>
      <w:pPr>
        <w:spacing w:line="560" w:lineRule="exact"/>
        <w:rPr>
          <w:rFonts w:hint="eastAsia"/>
          <w:b/>
          <w:spacing w:val="-10"/>
          <w:sz w:val="32"/>
          <w:szCs w:val="32"/>
        </w:rPr>
      </w:pPr>
    </w:p>
    <w:p>
      <w:pPr>
        <w:spacing w:line="560" w:lineRule="exact"/>
        <w:ind w:firstLine="1642" w:firstLineChars="545"/>
        <w:rPr>
          <w:rFonts w:hint="eastAsia" w:eastAsiaTheme="minorEastAsia"/>
          <w:b/>
          <w:spacing w:val="-10"/>
          <w:sz w:val="32"/>
          <w:szCs w:val="32"/>
          <w:lang w:eastAsia="zh-CN"/>
        </w:rPr>
      </w:pPr>
      <w:r>
        <w:rPr>
          <w:b/>
          <w:spacing w:val="-10"/>
          <w:sz w:val="32"/>
          <w:szCs w:val="32"/>
        </w:rPr>
        <mc:AlternateContent>
          <mc:Choice Requires="wps">
            <w:drawing>
              <wp:anchor distT="0" distB="0" distL="114300" distR="114300" simplePos="0" relativeHeight="251669504" behindDoc="0" locked="0" layoutInCell="1" allowOverlap="1">
                <wp:simplePos x="0" y="0"/>
                <wp:positionH relativeFrom="column">
                  <wp:posOffset>800100</wp:posOffset>
                </wp:positionH>
                <wp:positionV relativeFrom="paragraph">
                  <wp:posOffset>99060</wp:posOffset>
                </wp:positionV>
                <wp:extent cx="4114800" cy="0"/>
                <wp:effectExtent l="0" t="0" r="0" b="0"/>
                <wp:wrapNone/>
                <wp:docPr id="98" name="直接连接符 98"/>
                <wp:cNvGraphicFramePr/>
                <a:graphic xmlns:a="http://schemas.openxmlformats.org/drawingml/2006/main">
                  <a:graphicData uri="http://schemas.microsoft.com/office/word/2010/wordprocessingShape">
                    <wps:wsp>
                      <wps:cNvCnPr/>
                      <wps:spPr>
                        <a:xfrm>
                          <a:off x="0" y="0"/>
                          <a:ext cx="4114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3pt;margin-top:7.8pt;height:0pt;width:324pt;z-index:251669504;mso-width-relative:page;mso-height-relative:page;" filled="f" stroked="t" coordsize="21600,21600" o:gfxdata="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HEKdh1AAAAAkBAAAPAAAAAAAAAAEAIAAAACIAAABkcnMvZG93bnJldi54bWxQSwECFAAU&#10;AAAACACHTuJAAfP6rvUBAADmAwAADgAAAAAAAAABACAAAAAjAQAAZHJzL2Uyb0RvYy54bWxQSwUG&#10;AAAAAAYABgBZAQAAigUAAAAA&#10;">
                <v:fill on="f" focussize="0,0"/>
                <v:stroke color="#000000" joinstyle="round"/>
                <v:imagedata o:title=""/>
                <o:lock v:ext="edit" aspectratio="f"/>
              </v:line>
            </w:pict>
          </mc:Fallback>
        </mc:AlternateContent>
      </w:r>
      <w:r>
        <w:rPr>
          <w:rFonts w:hint="eastAsia"/>
          <w:b/>
          <w:spacing w:val="-10"/>
          <w:sz w:val="32"/>
          <w:szCs w:val="32"/>
        </w:rPr>
        <w:t>采 购 单 位：</w:t>
      </w:r>
      <w:r>
        <w:rPr>
          <w:rFonts w:hint="eastAsia"/>
          <w:b/>
          <w:spacing w:val="-10"/>
          <w:sz w:val="32"/>
          <w:szCs w:val="32"/>
          <w:lang w:eastAsia="zh-CN"/>
        </w:rPr>
        <w:t>玉林市环境卫生服务中心</w:t>
      </w:r>
    </w:p>
    <w:p>
      <w:pPr>
        <w:spacing w:line="560" w:lineRule="exact"/>
        <w:ind w:firstLine="1798" w:firstLineChars="597"/>
        <w:rPr>
          <w:rFonts w:hint="eastAsia"/>
          <w:b/>
          <w:spacing w:val="-10"/>
          <w:sz w:val="32"/>
          <w:szCs w:val="32"/>
        </w:rPr>
      </w:pPr>
      <w:r>
        <w:rPr>
          <w:rFonts w:hint="eastAsia"/>
          <w:b/>
          <w:spacing w:val="-10"/>
          <w:sz w:val="32"/>
          <w:szCs w:val="32"/>
        </w:rPr>
        <w:t>采购</w:t>
      </w:r>
      <w:r>
        <w:rPr>
          <w:b/>
          <w:spacing w:val="-10"/>
          <w:sz w:val="32"/>
          <w:szCs w:val="32"/>
        </w:rPr>
        <w:t>代理机构：广西福兴工程招标代理有限公司</w:t>
      </w:r>
    </w:p>
    <w:p>
      <w:pPr>
        <w:ind w:firstLine="3615" w:firstLineChars="1200"/>
        <w:rPr>
          <w:rFonts w:hint="eastAsia"/>
          <w:b/>
          <w:spacing w:val="-10"/>
          <w:sz w:val="32"/>
          <w:szCs w:val="32"/>
        </w:rPr>
      </w:pPr>
    </w:p>
    <w:p>
      <w:pPr>
        <w:ind w:firstLine="3615" w:firstLineChars="1200"/>
        <w:rPr>
          <w:rFonts w:hint="eastAsia"/>
          <w:b/>
          <w:spacing w:val="-10"/>
          <w:sz w:val="32"/>
          <w:szCs w:val="32"/>
        </w:rPr>
      </w:pPr>
      <w:r>
        <w:rPr>
          <w:rFonts w:hint="eastAsia"/>
          <w:b/>
          <w:spacing w:val="-10"/>
          <w:sz w:val="32"/>
          <w:szCs w:val="32"/>
        </w:rPr>
        <w:t>2020年</w:t>
      </w:r>
      <w:r>
        <w:rPr>
          <w:rFonts w:hint="eastAsia"/>
          <w:b/>
          <w:spacing w:val="-10"/>
          <w:sz w:val="32"/>
          <w:szCs w:val="32"/>
          <w:lang w:val="en-US" w:eastAsia="zh-CN"/>
        </w:rPr>
        <w:t>12</w:t>
      </w:r>
      <w:r>
        <w:rPr>
          <w:rFonts w:hint="eastAsia"/>
          <w:b/>
          <w:spacing w:val="-10"/>
          <w:sz w:val="32"/>
          <w:szCs w:val="32"/>
        </w:rPr>
        <w:t>月</w:t>
      </w:r>
    </w:p>
    <w:p>
      <w:pPr>
        <w:pStyle w:val="2"/>
        <w:rPr>
          <w:rFonts w:hint="eastAsia"/>
          <w:b/>
          <w:spacing w:val="-10"/>
          <w:sz w:val="32"/>
          <w:szCs w:val="32"/>
        </w:rPr>
      </w:pPr>
    </w:p>
    <w:p>
      <w:pPr>
        <w:spacing w:before="0" w:beforeLines="0" w:after="0" w:afterLines="0" w:line="240" w:lineRule="auto"/>
        <w:ind w:left="0" w:leftChars="0" w:right="0" w:rightChars="0" w:firstLine="0" w:firstLineChars="0"/>
        <w:jc w:val="center"/>
        <w:rPr>
          <w:rFonts w:ascii="宋体" w:hAnsi="宋体" w:eastAsia="宋体" w:cstheme="minorBidi"/>
          <w:sz w:val="21"/>
          <w:szCs w:val="22"/>
        </w:rPr>
        <w:sectPr>
          <w:headerReference r:id="rId4" w:type="first"/>
          <w:headerReference r:id="rId3" w:type="default"/>
          <w:footerReference r:id="rId5" w:type="default"/>
          <w:type w:val="continuous"/>
          <w:pgSz w:w="11900" w:h="16838"/>
          <w:pgMar w:top="850" w:right="1417" w:bottom="850" w:left="1134" w:header="567" w:footer="0" w:gutter="0"/>
          <w:pgBorders>
            <w:top w:val="none" w:sz="0" w:space="0"/>
            <w:left w:val="none" w:sz="0" w:space="0"/>
            <w:bottom w:val="none" w:sz="0" w:space="0"/>
            <w:right w:val="none" w:sz="0" w:space="0"/>
          </w:pgBorders>
          <w:pgNumType w:fmt="decimal"/>
          <w:cols w:equalWidth="0" w:num="1">
            <w:col w:w="9760"/>
          </w:cols>
        </w:sectPr>
      </w:pPr>
    </w:p>
    <w:p>
      <w:pPr>
        <w:pStyle w:val="2"/>
      </w:pPr>
    </w:p>
    <w:p>
      <w:pPr>
        <w:spacing w:before="0" w:beforeLines="0" w:after="0" w:afterLines="0" w:line="240" w:lineRule="auto"/>
        <w:ind w:left="0" w:leftChars="0" w:right="0" w:rightChars="0" w:firstLine="0" w:firstLineChars="0"/>
        <w:jc w:val="center"/>
        <w:rPr>
          <w:rFonts w:ascii="宋体" w:hAnsi="宋体" w:eastAsia="宋体" w:cstheme="minorBidi"/>
          <w:sz w:val="21"/>
          <w:szCs w:val="22"/>
        </w:rPr>
      </w:pPr>
    </w:p>
    <w:sdt>
      <w:sdtPr>
        <w:rPr>
          <w:rFonts w:ascii="宋体" w:hAnsi="宋体" w:eastAsia="宋体" w:cstheme="minorBidi"/>
          <w:sz w:val="21"/>
          <w:szCs w:val="22"/>
        </w:rPr>
        <w:id w:val="147477084"/>
        <w15:color w:val="DBDBDB"/>
        <w:docPartObj>
          <w:docPartGallery w:val="Table of Contents"/>
          <w:docPartUnique/>
        </w:docPartObj>
      </w:sdtPr>
      <w:sdtEndPr>
        <w:rPr>
          <w:rFonts w:asciiTheme="minorHAnsi" w:hAnsiTheme="minorHAnsi" w:eastAsiaTheme="minorEastAsia" w:cstheme="minorBidi"/>
          <w:sz w:val="22"/>
          <w:szCs w:val="20"/>
        </w:rPr>
      </w:sdtEndPr>
      <w:sdtContent>
        <w:p>
          <w:pPr>
            <w:spacing w:before="0" w:beforeLines="0" w:after="0" w:afterLines="0" w:line="240" w:lineRule="auto"/>
            <w:ind w:left="0" w:leftChars="0" w:right="0" w:rightChars="0" w:firstLine="0" w:firstLineChars="0"/>
            <w:jc w:val="center"/>
            <w:rPr>
              <w:sz w:val="32"/>
              <w:szCs w:val="32"/>
            </w:rPr>
          </w:pPr>
          <w:r>
            <w:rPr>
              <w:rFonts w:ascii="宋体" w:hAnsi="宋体" w:eastAsia="宋体"/>
              <w:sz w:val="32"/>
              <w:szCs w:val="32"/>
            </w:rPr>
            <w:t>目录</w:t>
          </w:r>
        </w:p>
        <w:p>
          <w:pPr>
            <w:pStyle w:val="14"/>
            <w:keepNext w:val="0"/>
            <w:keepLines w:val="0"/>
            <w:pageBreakBefore w:val="0"/>
            <w:widowControl/>
            <w:tabs>
              <w:tab w:val="right" w:leader="dot" w:pos="9349"/>
            </w:tabs>
            <w:kinsoku/>
            <w:wordWrap/>
            <w:overflowPunct/>
            <w:topLinePunct w:val="0"/>
            <w:autoSpaceDE/>
            <w:autoSpaceDN/>
            <w:bidi w:val="0"/>
            <w:adjustRightInd/>
            <w:snapToGrid/>
            <w:spacing w:line="50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TOC \o "1-1" \h \u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_Toc27585 </w:instrText>
          </w:r>
          <w:r>
            <w:rPr>
              <w:rFonts w:hint="eastAsia" w:ascii="宋体" w:hAnsi="宋体" w:eastAsia="宋体" w:cs="宋体"/>
              <w:sz w:val="21"/>
              <w:szCs w:val="21"/>
            </w:rPr>
            <w:fldChar w:fldCharType="separate"/>
          </w:r>
          <w:r>
            <w:rPr>
              <w:rFonts w:hint="eastAsia" w:ascii="宋体" w:hAnsi="宋体" w:eastAsia="宋体" w:cs="宋体"/>
              <w:bCs/>
              <w:sz w:val="21"/>
              <w:szCs w:val="21"/>
            </w:rPr>
            <w:t>第一章 竞标人须知及前附表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_Toc27585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keepNext w:val="0"/>
            <w:keepLines w:val="0"/>
            <w:pageBreakBefore w:val="0"/>
            <w:widowControl/>
            <w:tabs>
              <w:tab w:val="right" w:leader="dot" w:pos="9349"/>
            </w:tabs>
            <w:kinsoku/>
            <w:wordWrap/>
            <w:overflowPunct/>
            <w:topLinePunct w:val="0"/>
            <w:autoSpaceDE/>
            <w:autoSpaceDN/>
            <w:bidi w:val="0"/>
            <w:adjustRightInd/>
            <w:snapToGrid/>
            <w:spacing w:line="500" w:lineRule="exact"/>
            <w:textAlignment w:val="auto"/>
            <w:rPr>
              <w:rFonts w:hint="eastAsia" w:ascii="宋体" w:hAnsi="宋体" w:eastAsia="宋体" w:cs="宋体"/>
              <w:sz w:val="21"/>
              <w:szCs w:val="21"/>
            </w:rPr>
          </w:pPr>
        </w:p>
        <w:p>
          <w:pPr>
            <w:pStyle w:val="14"/>
            <w:keepNext w:val="0"/>
            <w:keepLines w:val="0"/>
            <w:pageBreakBefore w:val="0"/>
            <w:widowControl/>
            <w:tabs>
              <w:tab w:val="right" w:pos="2400"/>
              <w:tab w:val="right" w:leader="dot" w:pos="9349"/>
            </w:tabs>
            <w:kinsoku/>
            <w:wordWrap/>
            <w:overflowPunct/>
            <w:topLinePunct w:val="0"/>
            <w:autoSpaceDE/>
            <w:autoSpaceDN/>
            <w:bidi w:val="0"/>
            <w:adjustRightInd/>
            <w:snapToGrid/>
            <w:spacing w:line="50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_Toc6611 </w:instrText>
          </w:r>
          <w:r>
            <w:rPr>
              <w:rFonts w:hint="eastAsia" w:ascii="宋体" w:hAnsi="宋体" w:eastAsia="宋体" w:cs="宋体"/>
              <w:sz w:val="21"/>
              <w:szCs w:val="21"/>
            </w:rPr>
            <w:fldChar w:fldCharType="separate"/>
          </w:r>
          <w:r>
            <w:rPr>
              <w:rFonts w:hint="eastAsia" w:ascii="宋体" w:hAnsi="宋体" w:eastAsia="宋体" w:cs="宋体"/>
              <w:sz w:val="21"/>
              <w:szCs w:val="21"/>
            </w:rPr>
            <w:t>第二章</w:t>
          </w:r>
          <w:r>
            <w:rPr>
              <w:rFonts w:hint="eastAsia" w:ascii="宋体" w:hAnsi="宋体" w:eastAsia="宋体" w:cs="宋体"/>
              <w:sz w:val="21"/>
              <w:szCs w:val="21"/>
            </w:rPr>
            <w:tab/>
          </w:r>
          <w:r>
            <w:rPr>
              <w:rFonts w:hint="eastAsia" w:ascii="宋体" w:hAnsi="宋体" w:eastAsia="宋体" w:cs="宋体"/>
              <w:sz w:val="21"/>
              <w:szCs w:val="21"/>
            </w:rPr>
            <w:t>采购需求</w:t>
          </w:r>
          <w:r>
            <w:rPr>
              <w:rFonts w:hint="eastAsia" w:ascii="宋体" w:hAnsi="宋体" w:eastAsia="宋体" w:cs="宋体"/>
              <w:sz w:val="21"/>
              <w:szCs w:val="21"/>
              <w:lang w:eastAsia="zh-CN"/>
            </w:rPr>
            <w:t>一览表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_Toc6611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keepNext w:val="0"/>
            <w:keepLines w:val="0"/>
            <w:pageBreakBefore w:val="0"/>
            <w:widowControl/>
            <w:tabs>
              <w:tab w:val="right" w:pos="2400"/>
              <w:tab w:val="right" w:leader="dot" w:pos="9349"/>
            </w:tabs>
            <w:kinsoku/>
            <w:wordWrap/>
            <w:overflowPunct/>
            <w:topLinePunct w:val="0"/>
            <w:autoSpaceDE/>
            <w:autoSpaceDN/>
            <w:bidi w:val="0"/>
            <w:adjustRightInd/>
            <w:snapToGrid/>
            <w:spacing w:line="500" w:lineRule="exact"/>
            <w:textAlignment w:val="auto"/>
            <w:rPr>
              <w:rFonts w:hint="eastAsia" w:ascii="宋体" w:hAnsi="宋体" w:eastAsia="宋体" w:cs="宋体"/>
              <w:sz w:val="21"/>
              <w:szCs w:val="21"/>
            </w:rPr>
          </w:pPr>
        </w:p>
        <w:p>
          <w:pPr>
            <w:pStyle w:val="14"/>
            <w:keepNext w:val="0"/>
            <w:keepLines w:val="0"/>
            <w:pageBreakBefore w:val="0"/>
            <w:widowControl/>
            <w:tabs>
              <w:tab w:val="right" w:pos="2400"/>
              <w:tab w:val="right" w:leader="dot" w:pos="9349"/>
            </w:tabs>
            <w:kinsoku/>
            <w:wordWrap/>
            <w:overflowPunct/>
            <w:topLinePunct w:val="0"/>
            <w:autoSpaceDE/>
            <w:autoSpaceDN/>
            <w:bidi w:val="0"/>
            <w:adjustRightInd/>
            <w:snapToGrid/>
            <w:spacing w:line="50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_Toc4588 </w:instrText>
          </w:r>
          <w:r>
            <w:rPr>
              <w:rFonts w:hint="eastAsia" w:ascii="宋体" w:hAnsi="宋体" w:eastAsia="宋体" w:cs="宋体"/>
              <w:sz w:val="21"/>
              <w:szCs w:val="21"/>
            </w:rPr>
            <w:fldChar w:fldCharType="separate"/>
          </w:r>
          <w:r>
            <w:rPr>
              <w:rFonts w:hint="eastAsia" w:ascii="宋体" w:hAnsi="宋体" w:eastAsia="宋体" w:cs="宋体"/>
              <w:sz w:val="21"/>
              <w:szCs w:val="21"/>
            </w:rPr>
            <w:t>第三章</w:t>
          </w:r>
          <w:r>
            <w:rPr>
              <w:rFonts w:hint="eastAsia" w:ascii="宋体" w:hAnsi="宋体" w:eastAsia="宋体" w:cs="宋体"/>
              <w:sz w:val="21"/>
              <w:szCs w:val="21"/>
            </w:rPr>
            <w:tab/>
          </w:r>
          <w:r>
            <w:rPr>
              <w:rFonts w:hint="eastAsia" w:ascii="宋体" w:hAnsi="宋体" w:eastAsia="宋体" w:cs="宋体"/>
              <w:sz w:val="21"/>
              <w:szCs w:val="21"/>
            </w:rPr>
            <w:t>合同格式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_Toc4588 </w:instrText>
          </w:r>
          <w:r>
            <w:rPr>
              <w:rFonts w:hint="eastAsia" w:ascii="宋体" w:hAnsi="宋体" w:eastAsia="宋体" w:cs="宋体"/>
              <w:sz w:val="21"/>
              <w:szCs w:val="21"/>
            </w:rPr>
            <w:fldChar w:fldCharType="separate"/>
          </w:r>
          <w:r>
            <w:rPr>
              <w:rFonts w:hint="eastAsia" w:ascii="宋体" w:hAnsi="宋体" w:eastAsia="宋体" w:cs="宋体"/>
              <w:sz w:val="21"/>
              <w:szCs w:val="21"/>
            </w:rPr>
            <w:t>14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keepNext w:val="0"/>
            <w:keepLines w:val="0"/>
            <w:pageBreakBefore w:val="0"/>
            <w:widowControl/>
            <w:tabs>
              <w:tab w:val="right" w:pos="2400"/>
              <w:tab w:val="right" w:leader="dot" w:pos="9349"/>
            </w:tabs>
            <w:kinsoku/>
            <w:wordWrap/>
            <w:overflowPunct/>
            <w:topLinePunct w:val="0"/>
            <w:autoSpaceDE/>
            <w:autoSpaceDN/>
            <w:bidi w:val="0"/>
            <w:adjustRightInd/>
            <w:snapToGrid/>
            <w:spacing w:line="500" w:lineRule="exact"/>
            <w:textAlignment w:val="auto"/>
            <w:rPr>
              <w:rFonts w:hint="eastAsia" w:ascii="宋体" w:hAnsi="宋体" w:eastAsia="宋体" w:cs="宋体"/>
              <w:sz w:val="21"/>
              <w:szCs w:val="21"/>
            </w:rPr>
          </w:pPr>
        </w:p>
        <w:p>
          <w:pPr>
            <w:pStyle w:val="14"/>
            <w:keepNext w:val="0"/>
            <w:keepLines w:val="0"/>
            <w:pageBreakBefore w:val="0"/>
            <w:widowControl/>
            <w:tabs>
              <w:tab w:val="right" w:leader="dot" w:pos="9349"/>
            </w:tabs>
            <w:kinsoku/>
            <w:wordWrap/>
            <w:overflowPunct/>
            <w:topLinePunct w:val="0"/>
            <w:autoSpaceDE/>
            <w:autoSpaceDN/>
            <w:bidi w:val="0"/>
            <w:adjustRightInd/>
            <w:snapToGrid/>
            <w:spacing w:line="50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_Toc11876 </w:instrText>
          </w:r>
          <w:r>
            <w:rPr>
              <w:rFonts w:hint="eastAsia" w:ascii="宋体" w:hAnsi="宋体" w:eastAsia="宋体" w:cs="宋体"/>
              <w:sz w:val="21"/>
              <w:szCs w:val="21"/>
            </w:rPr>
            <w:fldChar w:fldCharType="separate"/>
          </w:r>
          <w:r>
            <w:rPr>
              <w:rFonts w:hint="eastAsia" w:ascii="宋体" w:hAnsi="宋体" w:eastAsia="宋体" w:cs="宋体"/>
              <w:sz w:val="21"/>
              <w:szCs w:val="21"/>
            </w:rPr>
            <w:t>第四章 竞标文件格式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_Toc11876 </w:instrText>
          </w:r>
          <w:r>
            <w:rPr>
              <w:rFonts w:hint="eastAsia" w:ascii="宋体" w:hAnsi="宋体" w:eastAsia="宋体" w:cs="宋体"/>
              <w:sz w:val="21"/>
              <w:szCs w:val="21"/>
            </w:rPr>
            <w:fldChar w:fldCharType="separate"/>
          </w:r>
          <w:r>
            <w:rPr>
              <w:rFonts w:hint="eastAsia" w:ascii="宋体" w:hAnsi="宋体" w:eastAsia="宋体" w:cs="宋体"/>
              <w:sz w:val="21"/>
              <w:szCs w:val="21"/>
            </w:rPr>
            <w:t>16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keepNext w:val="0"/>
            <w:keepLines w:val="0"/>
            <w:pageBreakBefore w:val="0"/>
            <w:widowControl/>
            <w:tabs>
              <w:tab w:val="right" w:leader="dot" w:pos="9349"/>
            </w:tabs>
            <w:kinsoku/>
            <w:wordWrap/>
            <w:overflowPunct/>
            <w:topLinePunct w:val="0"/>
            <w:autoSpaceDE/>
            <w:autoSpaceDN/>
            <w:bidi w:val="0"/>
            <w:adjustRightInd/>
            <w:snapToGrid/>
            <w:spacing w:line="500" w:lineRule="exact"/>
            <w:textAlignment w:val="auto"/>
            <w:rPr>
              <w:rFonts w:hint="eastAsia" w:ascii="宋体" w:hAnsi="宋体" w:eastAsia="宋体" w:cs="宋体"/>
              <w:sz w:val="21"/>
              <w:szCs w:val="21"/>
            </w:rPr>
          </w:pPr>
        </w:p>
        <w:p>
          <w:pPr>
            <w:pStyle w:val="14"/>
            <w:keepNext w:val="0"/>
            <w:keepLines w:val="0"/>
            <w:pageBreakBefore w:val="0"/>
            <w:widowControl/>
            <w:tabs>
              <w:tab w:val="right" w:pos="2400"/>
              <w:tab w:val="right" w:leader="dot" w:pos="9349"/>
            </w:tabs>
            <w:kinsoku/>
            <w:wordWrap/>
            <w:overflowPunct/>
            <w:topLinePunct w:val="0"/>
            <w:autoSpaceDE/>
            <w:autoSpaceDN/>
            <w:bidi w:val="0"/>
            <w:adjustRightInd/>
            <w:snapToGrid/>
            <w:spacing w:line="5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_Toc26533 </w:instrText>
          </w:r>
          <w:r>
            <w:rPr>
              <w:rFonts w:hint="eastAsia" w:ascii="宋体" w:hAnsi="宋体" w:eastAsia="宋体" w:cs="宋体"/>
              <w:sz w:val="21"/>
              <w:szCs w:val="21"/>
            </w:rPr>
            <w:fldChar w:fldCharType="separate"/>
          </w:r>
          <w:r>
            <w:rPr>
              <w:rFonts w:hint="eastAsia" w:ascii="宋体" w:hAnsi="宋体" w:eastAsia="宋体" w:cs="宋体"/>
              <w:sz w:val="21"/>
              <w:szCs w:val="21"/>
            </w:rPr>
            <w:t>第五章</w:t>
          </w:r>
          <w:r>
            <w:rPr>
              <w:rFonts w:hint="eastAsia" w:ascii="宋体" w:hAnsi="宋体" w:eastAsia="宋体" w:cs="宋体"/>
              <w:sz w:val="21"/>
              <w:szCs w:val="21"/>
            </w:rPr>
            <w:tab/>
          </w:r>
          <w:r>
            <w:rPr>
              <w:rFonts w:hint="eastAsia" w:ascii="宋体" w:hAnsi="宋体" w:eastAsia="宋体" w:cs="宋体"/>
              <w:sz w:val="21"/>
              <w:szCs w:val="21"/>
            </w:rPr>
            <w:t>评标办法</w:t>
          </w:r>
          <w:r>
            <w:rPr>
              <w:rFonts w:hint="eastAsia" w:ascii="宋体" w:hAnsi="宋体" w:eastAsia="宋体" w:cs="宋体"/>
              <w:sz w:val="21"/>
              <w:szCs w:val="21"/>
            </w:rPr>
            <w:tab/>
          </w:r>
          <w:r>
            <w:rPr>
              <w:rFonts w:hint="eastAsia" w:ascii="宋体" w:hAnsi="宋体" w:cs="宋体"/>
              <w:sz w:val="21"/>
              <w:szCs w:val="21"/>
              <w:lang w:val="en-US" w:eastAsia="zh-CN"/>
            </w:rPr>
            <w:t>2</w:t>
          </w:r>
          <w:r>
            <w:rPr>
              <w:rFonts w:hint="eastAsia" w:ascii="宋体" w:hAnsi="宋体" w:eastAsia="宋体" w:cs="宋体"/>
              <w:sz w:val="21"/>
              <w:szCs w:val="21"/>
            </w:rPr>
            <w:fldChar w:fldCharType="end"/>
          </w:r>
          <w:r>
            <w:rPr>
              <w:rFonts w:hint="eastAsia" w:ascii="宋体" w:hAnsi="宋体" w:cs="宋体"/>
              <w:sz w:val="21"/>
              <w:szCs w:val="21"/>
              <w:lang w:val="en-US" w:eastAsia="zh-CN"/>
            </w:rPr>
            <w:t>5</w:t>
          </w:r>
        </w:p>
        <w:p>
          <w:pPr>
            <w:pStyle w:val="2"/>
            <w:keepNext w:val="0"/>
            <w:keepLines w:val="0"/>
            <w:pageBreakBefore w:val="0"/>
            <w:widowControl/>
            <w:kinsoku/>
            <w:wordWrap/>
            <w:overflowPunct/>
            <w:topLinePunct w:val="0"/>
            <w:autoSpaceDE/>
            <w:autoSpaceDN/>
            <w:bidi w:val="0"/>
            <w:adjustRightInd/>
            <w:snapToGrid/>
            <w:spacing w:line="500" w:lineRule="exact"/>
            <w:textAlignment w:val="auto"/>
            <w:sectPr>
              <w:footerReference r:id="rId6" w:type="default"/>
              <w:pgSz w:w="11900" w:h="16838"/>
              <w:pgMar w:top="850" w:right="1417" w:bottom="850" w:left="1134" w:header="567" w:footer="0" w:gutter="0"/>
              <w:pgBorders>
                <w:top w:val="none" w:sz="0" w:space="0"/>
                <w:left w:val="none" w:sz="0" w:space="0"/>
                <w:bottom w:val="none" w:sz="0" w:space="0"/>
                <w:right w:val="none" w:sz="0" w:space="0"/>
              </w:pgBorders>
              <w:pgNumType w:fmt="decimal" w:start="1"/>
              <w:cols w:equalWidth="0" w:num="1">
                <w:col w:w="9760"/>
              </w:cols>
            </w:sectPr>
          </w:pPr>
          <w:r>
            <w:rPr>
              <w:rFonts w:hint="eastAsia" w:ascii="宋体" w:hAnsi="宋体" w:eastAsia="宋体" w:cs="宋体"/>
              <w:sz w:val="21"/>
              <w:szCs w:val="21"/>
            </w:rPr>
            <w:fldChar w:fldCharType="end"/>
          </w:r>
        </w:p>
      </w:sdtContent>
    </w:sdt>
    <w:p>
      <w:pPr>
        <w:pStyle w:val="5"/>
        <w:keepNext w:val="0"/>
        <w:keepLines w:val="0"/>
        <w:pageBreakBefore w:val="0"/>
        <w:widowControl w:val="0"/>
        <w:tabs>
          <w:tab w:val="left" w:pos="4062"/>
        </w:tabs>
        <w:kinsoku/>
        <w:wordWrap/>
        <w:overflowPunct/>
        <w:topLinePunct w:val="0"/>
        <w:autoSpaceDE/>
        <w:autoSpaceDN/>
        <w:bidi w:val="0"/>
        <w:adjustRightInd/>
        <w:spacing w:line="360" w:lineRule="exact"/>
        <w:jc w:val="center"/>
        <w:textAlignment w:val="auto"/>
        <w:rPr>
          <w:rFonts w:hint="default" w:ascii="宋体" w:hAnsi="宋体" w:eastAsia="宋体" w:cs="宋体"/>
          <w:b/>
          <w:sz w:val="28"/>
          <w:szCs w:val="28"/>
          <w:lang w:val="en-US" w:eastAsia="zh-CN"/>
        </w:rPr>
      </w:pPr>
      <w:bookmarkStart w:id="1" w:name="page2"/>
      <w:bookmarkEnd w:id="1"/>
      <w:bookmarkStart w:id="2" w:name="OLE_LINK1"/>
      <w:r>
        <w:rPr>
          <w:rFonts w:hint="eastAsia" w:hAnsi="宋体"/>
          <w:b/>
          <w:sz w:val="28"/>
          <w:szCs w:val="30"/>
          <w:lang w:eastAsia="zh-CN"/>
        </w:rPr>
        <w:t>广西福兴工程招标代理有限公司</w:t>
      </w:r>
      <w:r>
        <w:rPr>
          <w:rFonts w:hint="eastAsia" w:hAnsi="宋体" w:eastAsia="宋体" w:cs="宋体"/>
          <w:b/>
          <w:sz w:val="28"/>
          <w:szCs w:val="28"/>
          <w:lang w:val="en-US" w:eastAsia="zh-CN"/>
        </w:rPr>
        <w:t>垃圾分类亭、宣传栏、宣传亭、分类桶、有害垃圾存放点</w:t>
      </w:r>
      <w:r>
        <w:rPr>
          <w:rFonts w:hint="default" w:hAnsi="宋体" w:eastAsia="宋体" w:cs="宋体"/>
          <w:b/>
          <w:sz w:val="28"/>
          <w:szCs w:val="28"/>
          <w:lang w:val="en-US" w:eastAsia="zh-CN"/>
        </w:rPr>
        <w:t>(</w:t>
      </w:r>
      <w:r>
        <w:rPr>
          <w:rFonts w:hint="eastAsia" w:hAnsi="宋体" w:eastAsia="宋体" w:cs="宋体"/>
          <w:b/>
          <w:sz w:val="28"/>
          <w:szCs w:val="28"/>
          <w:lang w:val="en-US" w:eastAsia="zh-CN"/>
        </w:rPr>
        <w:t>YLZC2020-J1-000766-GXFX</w:t>
      </w:r>
      <w:r>
        <w:rPr>
          <w:rFonts w:hint="default" w:hAnsi="宋体" w:eastAsia="宋体" w:cs="宋体"/>
          <w:b/>
          <w:sz w:val="28"/>
          <w:szCs w:val="28"/>
          <w:lang w:val="en-US" w:eastAsia="zh-CN"/>
        </w:rPr>
        <w:t>)</w:t>
      </w:r>
    </w:p>
    <w:p>
      <w:pPr>
        <w:pStyle w:val="5"/>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sz w:val="28"/>
          <w:szCs w:val="28"/>
        </w:rPr>
      </w:pPr>
      <w:r>
        <w:rPr>
          <w:rFonts w:hint="eastAsia" w:ascii="宋体" w:hAnsi="宋体" w:eastAsia="宋体" w:cs="宋体"/>
          <w:b/>
          <w:sz w:val="28"/>
          <w:szCs w:val="28"/>
        </w:rPr>
        <w:t>竞争性谈判公告</w:t>
      </w:r>
    </w:p>
    <w:p>
      <w:pPr>
        <w:keepNext w:val="0"/>
        <w:keepLines w:val="0"/>
        <w:pageBreakBefore w:val="0"/>
        <w:widowControl/>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auto"/>
        <w:ind w:firstLine="444" w:firstLineChars="200"/>
        <w:textAlignment w:val="auto"/>
        <w:rPr>
          <w:rFonts w:hint="eastAsia" w:ascii="宋体" w:hAnsi="宋体" w:eastAsia="宋体" w:cs="宋体"/>
          <w:color w:val="auto"/>
          <w:sz w:val="21"/>
          <w:szCs w:val="21"/>
        </w:rPr>
      </w:pPr>
      <w:r>
        <w:rPr>
          <w:rFonts w:hint="eastAsia" w:ascii="宋体" w:hAnsi="宋体" w:eastAsia="宋体" w:cs="宋体"/>
          <w:spacing w:val="6"/>
          <w:kern w:val="48"/>
          <w:sz w:val="21"/>
          <w:szCs w:val="21"/>
        </w:rPr>
        <w:t xml:space="preserve"> </w:t>
      </w:r>
      <w:bookmarkEnd w:id="2"/>
      <w:r>
        <w:rPr>
          <w:rFonts w:hint="eastAsia" w:ascii="宋体" w:hAnsi="宋体" w:eastAsia="宋体" w:cs="宋体"/>
          <w:sz w:val="21"/>
          <w:szCs w:val="21"/>
        </w:rPr>
        <w:t>项目概况</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eastAsia="zh-CN"/>
        </w:rPr>
        <w:t>垃圾分类亭、宣传栏、宣传亭、分类桶、有害垃圾存放点</w:t>
      </w:r>
      <w:r>
        <w:rPr>
          <w:rFonts w:hint="eastAsia" w:ascii="宋体" w:hAnsi="宋体" w:eastAsia="宋体" w:cs="宋体"/>
          <w:sz w:val="21"/>
          <w:szCs w:val="21"/>
        </w:rPr>
        <w:t>采购项目的潜在供应商应在</w:t>
      </w:r>
      <w:r>
        <w:rPr>
          <w:rFonts w:hint="eastAsia" w:ascii="宋体" w:hAnsi="宋体" w:eastAsia="宋体" w:cs="宋体"/>
          <w:sz w:val="21"/>
          <w:szCs w:val="21"/>
          <w:u w:val="single"/>
        </w:rPr>
        <w:t>政采云平台（https://www.zcygov.cn/）在线办理并自行下载</w:t>
      </w:r>
      <w:r>
        <w:rPr>
          <w:rFonts w:hint="eastAsia" w:ascii="宋体" w:hAnsi="宋体" w:eastAsia="宋体" w:cs="宋体"/>
          <w:sz w:val="21"/>
          <w:szCs w:val="21"/>
          <w:u w:val="none"/>
        </w:rPr>
        <w:t>竞争性</w:t>
      </w:r>
      <w:r>
        <w:rPr>
          <w:rFonts w:hint="eastAsia" w:ascii="宋体" w:hAnsi="宋体" w:eastAsia="宋体" w:cs="宋体"/>
          <w:sz w:val="21"/>
          <w:szCs w:val="21"/>
          <w:u w:val="none"/>
          <w:lang w:eastAsia="zh-CN"/>
        </w:rPr>
        <w:t>谈判</w:t>
      </w:r>
      <w:r>
        <w:rPr>
          <w:rFonts w:hint="eastAsia" w:ascii="宋体" w:hAnsi="宋体" w:eastAsia="宋体" w:cs="宋体"/>
          <w:sz w:val="21"/>
          <w:szCs w:val="21"/>
          <w:u w:val="none"/>
        </w:rPr>
        <w:t>文</w:t>
      </w:r>
      <w:r>
        <w:rPr>
          <w:rFonts w:hint="eastAsia" w:ascii="宋体" w:hAnsi="宋体" w:eastAsia="宋体" w:cs="宋体"/>
          <w:sz w:val="21"/>
          <w:szCs w:val="21"/>
        </w:rPr>
        <w:t>件，并于</w:t>
      </w:r>
      <w:r>
        <w:rPr>
          <w:rFonts w:hint="eastAsia" w:ascii="宋体" w:hAnsi="宋体" w:eastAsia="宋体" w:cs="宋体"/>
          <w:color w:val="auto"/>
          <w:sz w:val="21"/>
          <w:szCs w:val="21"/>
          <w:u w:val="single"/>
          <w:lang w:eastAsia="zh-CN"/>
        </w:rPr>
        <w:t>2020年12月</w:t>
      </w:r>
      <w:r>
        <w:rPr>
          <w:rFonts w:hint="eastAsia" w:ascii="宋体" w:hAnsi="宋体" w:eastAsia="宋体" w:cs="宋体"/>
          <w:color w:val="auto"/>
          <w:sz w:val="21"/>
          <w:szCs w:val="21"/>
          <w:u w:val="single"/>
          <w:lang w:val="en-US" w:eastAsia="zh-CN"/>
        </w:rPr>
        <w:t>8</w:t>
      </w:r>
      <w:r>
        <w:rPr>
          <w:rFonts w:hint="eastAsia" w:ascii="宋体" w:hAnsi="宋体" w:eastAsia="宋体" w:cs="宋体"/>
          <w:color w:val="auto"/>
          <w:sz w:val="21"/>
          <w:szCs w:val="21"/>
          <w:u w:val="single"/>
          <w:lang w:eastAsia="zh-CN"/>
        </w:rPr>
        <w:t>日北京时间9时30分</w:t>
      </w:r>
      <w:r>
        <w:rPr>
          <w:rFonts w:hint="eastAsia" w:ascii="宋体" w:hAnsi="宋体" w:eastAsia="宋体" w:cs="宋体"/>
          <w:bCs/>
          <w:color w:val="auto"/>
          <w:sz w:val="21"/>
          <w:szCs w:val="21"/>
        </w:rPr>
        <w:t>前提交响应文件</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0"/>
        <w:rPr>
          <w:rFonts w:hint="eastAsia" w:ascii="宋体" w:hAnsi="宋体" w:eastAsia="宋体" w:cs="宋体"/>
          <w:b/>
          <w:bCs/>
          <w:sz w:val="21"/>
          <w:szCs w:val="21"/>
          <w:lang w:eastAsia="zh-CN"/>
        </w:rPr>
      </w:pPr>
      <w:bookmarkStart w:id="3" w:name="_Toc35393798"/>
      <w:bookmarkStart w:id="4" w:name="_Toc28359089"/>
      <w:bookmarkStart w:id="5" w:name="_Toc28359012"/>
      <w:bookmarkStart w:id="6" w:name="_Toc35393629"/>
      <w:bookmarkStart w:id="7" w:name="_Toc12272"/>
      <w:r>
        <w:rPr>
          <w:rFonts w:hint="eastAsia" w:ascii="宋体" w:hAnsi="宋体" w:eastAsia="宋体" w:cs="宋体"/>
          <w:b/>
          <w:bCs/>
          <w:sz w:val="21"/>
          <w:szCs w:val="21"/>
        </w:rPr>
        <w:t>一、项目基本情况</w:t>
      </w:r>
      <w:bookmarkEnd w:id="3"/>
      <w:bookmarkEnd w:id="4"/>
      <w:bookmarkEnd w:id="5"/>
      <w:bookmarkEnd w:id="6"/>
      <w:r>
        <w:rPr>
          <w:rFonts w:hint="eastAsia" w:ascii="宋体" w:hAnsi="宋体" w:eastAsia="宋体" w:cs="宋体"/>
          <w:b/>
          <w:bCs/>
          <w:sz w:val="21"/>
          <w:szCs w:val="21"/>
          <w:lang w:eastAsia="zh-CN"/>
        </w:rPr>
        <w:t>：</w:t>
      </w:r>
      <w:bookmarkEnd w:id="7"/>
    </w:p>
    <w:p>
      <w:pPr>
        <w:pStyle w:val="2"/>
        <w:keepNext w:val="0"/>
        <w:keepLines w:val="0"/>
        <w:pageBreakBefore w:val="0"/>
        <w:kinsoku/>
        <w:wordWrap/>
        <w:overflowPunct/>
        <w:topLinePunct w:val="0"/>
        <w:autoSpaceDE/>
        <w:autoSpaceDN/>
        <w:bidi w:val="0"/>
        <w:adjustRightInd/>
        <w:snapToGrid/>
        <w:spacing w:line="400" w:lineRule="exact"/>
        <w:ind w:left="1555" w:leftChars="200" w:hanging="1115" w:hangingChars="507"/>
        <w:textAlignment w:val="auto"/>
        <w:rPr>
          <w:rFonts w:hint="eastAsia" w:ascii="宋体" w:hAnsi="宋体" w:eastAsia="宋体" w:cs="宋体"/>
          <w:b w:val="0"/>
          <w:sz w:val="21"/>
          <w:szCs w:val="21"/>
          <w:lang w:eastAsia="zh-CN"/>
        </w:rPr>
      </w:pPr>
      <w:r>
        <w:rPr>
          <w:rFonts w:hint="eastAsia"/>
          <w:lang w:eastAsia="zh-CN"/>
        </w:rPr>
        <w:t>采购计划文号：</w:t>
      </w:r>
      <w:r>
        <w:rPr>
          <w:rFonts w:hint="eastAsia" w:ascii="宋体" w:hAnsi="宋体" w:eastAsia="宋体" w:cs="宋体"/>
          <w:b w:val="0"/>
          <w:sz w:val="21"/>
          <w:szCs w:val="21"/>
          <w:lang w:eastAsia="zh-CN"/>
        </w:rPr>
        <w:t>YLZC2020-J</w:t>
      </w:r>
      <w:r>
        <w:rPr>
          <w:rFonts w:hint="eastAsia" w:ascii="宋体" w:hAnsi="宋体" w:eastAsia="宋体" w:cs="宋体"/>
          <w:b w:val="0"/>
          <w:sz w:val="21"/>
          <w:szCs w:val="21"/>
          <w:lang w:val="en-US" w:eastAsia="zh-CN"/>
        </w:rPr>
        <w:t>1</w:t>
      </w:r>
      <w:r>
        <w:rPr>
          <w:rFonts w:hint="eastAsia" w:ascii="宋体" w:hAnsi="宋体" w:eastAsia="宋体" w:cs="宋体"/>
          <w:b w:val="0"/>
          <w:sz w:val="21"/>
          <w:szCs w:val="21"/>
          <w:lang w:eastAsia="zh-CN"/>
        </w:rPr>
        <w:t>-</w:t>
      </w:r>
      <w:r>
        <w:rPr>
          <w:rFonts w:hint="eastAsia" w:ascii="宋体" w:hAnsi="宋体" w:eastAsia="宋体" w:cs="宋体"/>
          <w:b w:val="0"/>
          <w:sz w:val="21"/>
          <w:szCs w:val="21"/>
          <w:lang w:val="en-US" w:eastAsia="zh-CN"/>
        </w:rPr>
        <w:t>11963</w:t>
      </w:r>
      <w:r>
        <w:rPr>
          <w:rFonts w:hint="eastAsia" w:ascii="宋体" w:hAnsi="宋体" w:eastAsia="宋体" w:cs="宋体"/>
          <w:b w:val="0"/>
          <w:sz w:val="21"/>
          <w:szCs w:val="21"/>
          <w:lang w:eastAsia="zh-CN"/>
        </w:rPr>
        <w:t>-001、YLZC2020-J</w:t>
      </w:r>
      <w:r>
        <w:rPr>
          <w:rFonts w:hint="eastAsia" w:ascii="宋体" w:hAnsi="宋体" w:eastAsia="宋体" w:cs="宋体"/>
          <w:b w:val="0"/>
          <w:sz w:val="21"/>
          <w:szCs w:val="21"/>
          <w:lang w:val="en-US" w:eastAsia="zh-CN"/>
        </w:rPr>
        <w:t>1</w:t>
      </w:r>
      <w:r>
        <w:rPr>
          <w:rFonts w:hint="eastAsia" w:ascii="宋体" w:hAnsi="宋体" w:eastAsia="宋体" w:cs="宋体"/>
          <w:b w:val="0"/>
          <w:sz w:val="21"/>
          <w:szCs w:val="21"/>
          <w:lang w:eastAsia="zh-CN"/>
        </w:rPr>
        <w:t>-</w:t>
      </w:r>
      <w:r>
        <w:rPr>
          <w:rFonts w:hint="eastAsia" w:ascii="宋体" w:hAnsi="宋体" w:eastAsia="宋体" w:cs="宋体"/>
          <w:b w:val="0"/>
          <w:sz w:val="21"/>
          <w:szCs w:val="21"/>
          <w:lang w:val="en-US" w:eastAsia="zh-CN"/>
        </w:rPr>
        <w:t>11963</w:t>
      </w:r>
      <w:r>
        <w:rPr>
          <w:rFonts w:hint="eastAsia" w:ascii="宋体" w:hAnsi="宋体" w:eastAsia="宋体" w:cs="宋体"/>
          <w:b w:val="0"/>
          <w:sz w:val="21"/>
          <w:szCs w:val="21"/>
          <w:lang w:eastAsia="zh-CN"/>
        </w:rPr>
        <w:t>-00</w:t>
      </w:r>
      <w:r>
        <w:rPr>
          <w:rFonts w:hint="eastAsia" w:ascii="宋体" w:hAnsi="宋体" w:eastAsia="宋体" w:cs="宋体"/>
          <w:b w:val="0"/>
          <w:sz w:val="21"/>
          <w:szCs w:val="21"/>
          <w:lang w:val="en-US" w:eastAsia="zh-CN"/>
        </w:rPr>
        <w:t>2</w:t>
      </w:r>
      <w:r>
        <w:rPr>
          <w:rFonts w:hint="eastAsia" w:ascii="宋体" w:hAnsi="宋体" w:eastAsia="宋体" w:cs="宋体"/>
          <w:b w:val="0"/>
          <w:sz w:val="21"/>
          <w:szCs w:val="21"/>
          <w:lang w:eastAsia="zh-CN"/>
        </w:rPr>
        <w:t>、YLZC2020-J</w:t>
      </w:r>
      <w:r>
        <w:rPr>
          <w:rFonts w:hint="eastAsia" w:ascii="宋体" w:hAnsi="宋体" w:eastAsia="宋体" w:cs="宋体"/>
          <w:b w:val="0"/>
          <w:sz w:val="21"/>
          <w:szCs w:val="21"/>
          <w:lang w:val="en-US" w:eastAsia="zh-CN"/>
        </w:rPr>
        <w:t>1</w:t>
      </w:r>
      <w:r>
        <w:rPr>
          <w:rFonts w:hint="eastAsia" w:ascii="宋体" w:hAnsi="宋体" w:eastAsia="宋体" w:cs="宋体"/>
          <w:b w:val="0"/>
          <w:sz w:val="21"/>
          <w:szCs w:val="21"/>
          <w:lang w:eastAsia="zh-CN"/>
        </w:rPr>
        <w:t>-</w:t>
      </w:r>
      <w:r>
        <w:rPr>
          <w:rFonts w:hint="eastAsia" w:ascii="宋体" w:hAnsi="宋体" w:eastAsia="宋体" w:cs="宋体"/>
          <w:b w:val="0"/>
          <w:sz w:val="21"/>
          <w:szCs w:val="21"/>
          <w:lang w:val="en-US" w:eastAsia="zh-CN"/>
        </w:rPr>
        <w:t>11963</w:t>
      </w:r>
      <w:r>
        <w:rPr>
          <w:rFonts w:hint="eastAsia" w:ascii="宋体" w:hAnsi="宋体" w:eastAsia="宋体" w:cs="宋体"/>
          <w:b w:val="0"/>
          <w:sz w:val="21"/>
          <w:szCs w:val="21"/>
          <w:lang w:eastAsia="zh-CN"/>
        </w:rPr>
        <w:t>-00</w:t>
      </w:r>
      <w:r>
        <w:rPr>
          <w:rFonts w:hint="eastAsia" w:ascii="宋体" w:hAnsi="宋体" w:eastAsia="宋体" w:cs="宋体"/>
          <w:b w:val="0"/>
          <w:sz w:val="21"/>
          <w:szCs w:val="21"/>
          <w:lang w:val="en-US" w:eastAsia="zh-CN"/>
        </w:rPr>
        <w:t>3</w:t>
      </w:r>
      <w:r>
        <w:rPr>
          <w:rFonts w:hint="eastAsia" w:ascii="宋体" w:hAnsi="宋体" w:eastAsia="宋体" w:cs="宋体"/>
          <w:b w:val="0"/>
          <w:sz w:val="21"/>
          <w:szCs w:val="21"/>
          <w:lang w:eastAsia="zh-CN"/>
        </w:rPr>
        <w:t>、YLZC2020-J</w:t>
      </w:r>
      <w:r>
        <w:rPr>
          <w:rFonts w:hint="eastAsia" w:ascii="宋体" w:hAnsi="宋体" w:eastAsia="宋体" w:cs="宋体"/>
          <w:b w:val="0"/>
          <w:sz w:val="21"/>
          <w:szCs w:val="21"/>
          <w:lang w:val="en-US" w:eastAsia="zh-CN"/>
        </w:rPr>
        <w:t>1</w:t>
      </w:r>
      <w:r>
        <w:rPr>
          <w:rFonts w:hint="eastAsia" w:ascii="宋体" w:hAnsi="宋体" w:eastAsia="宋体" w:cs="宋体"/>
          <w:b w:val="0"/>
          <w:sz w:val="21"/>
          <w:szCs w:val="21"/>
          <w:lang w:eastAsia="zh-CN"/>
        </w:rPr>
        <w:t>-</w:t>
      </w:r>
      <w:r>
        <w:rPr>
          <w:rFonts w:hint="eastAsia" w:ascii="宋体" w:hAnsi="宋体" w:eastAsia="宋体" w:cs="宋体"/>
          <w:b w:val="0"/>
          <w:sz w:val="21"/>
          <w:szCs w:val="21"/>
          <w:lang w:val="en-US" w:eastAsia="zh-CN"/>
        </w:rPr>
        <w:t>11963</w:t>
      </w:r>
      <w:r>
        <w:rPr>
          <w:rFonts w:hint="eastAsia" w:ascii="宋体" w:hAnsi="宋体" w:eastAsia="宋体" w:cs="宋体"/>
          <w:b w:val="0"/>
          <w:sz w:val="21"/>
          <w:szCs w:val="21"/>
          <w:lang w:eastAsia="zh-CN"/>
        </w:rPr>
        <w:t>-00</w:t>
      </w:r>
      <w:r>
        <w:rPr>
          <w:rFonts w:hint="eastAsia" w:ascii="宋体" w:hAnsi="宋体" w:eastAsia="宋体" w:cs="宋体"/>
          <w:b w:val="0"/>
          <w:sz w:val="21"/>
          <w:szCs w:val="21"/>
          <w:lang w:val="en-US" w:eastAsia="zh-CN"/>
        </w:rPr>
        <w:t>4</w:t>
      </w:r>
      <w:r>
        <w:rPr>
          <w:rFonts w:hint="eastAsia" w:ascii="宋体" w:hAnsi="宋体" w:eastAsia="宋体" w:cs="宋体"/>
          <w:b w:val="0"/>
          <w:sz w:val="21"/>
          <w:szCs w:val="21"/>
          <w:lang w:eastAsia="zh-CN"/>
        </w:rPr>
        <w:t>、YLZC2020-J</w:t>
      </w:r>
      <w:r>
        <w:rPr>
          <w:rFonts w:hint="eastAsia" w:ascii="宋体" w:hAnsi="宋体" w:eastAsia="宋体" w:cs="宋体"/>
          <w:b w:val="0"/>
          <w:sz w:val="21"/>
          <w:szCs w:val="21"/>
          <w:lang w:val="en-US" w:eastAsia="zh-CN"/>
        </w:rPr>
        <w:t>1</w:t>
      </w:r>
      <w:r>
        <w:rPr>
          <w:rFonts w:hint="eastAsia" w:ascii="宋体" w:hAnsi="宋体" w:eastAsia="宋体" w:cs="宋体"/>
          <w:b w:val="0"/>
          <w:sz w:val="21"/>
          <w:szCs w:val="21"/>
          <w:lang w:eastAsia="zh-CN"/>
        </w:rPr>
        <w:t>-</w:t>
      </w:r>
      <w:r>
        <w:rPr>
          <w:rFonts w:hint="eastAsia" w:ascii="宋体" w:hAnsi="宋体" w:eastAsia="宋体" w:cs="宋体"/>
          <w:b w:val="0"/>
          <w:sz w:val="21"/>
          <w:szCs w:val="21"/>
          <w:lang w:val="en-US" w:eastAsia="zh-CN"/>
        </w:rPr>
        <w:t>11963</w:t>
      </w:r>
      <w:r>
        <w:rPr>
          <w:rFonts w:hint="eastAsia" w:ascii="宋体" w:hAnsi="宋体" w:eastAsia="宋体" w:cs="宋体"/>
          <w:b w:val="0"/>
          <w:sz w:val="21"/>
          <w:szCs w:val="21"/>
          <w:lang w:eastAsia="zh-CN"/>
        </w:rPr>
        <w:t>-00</w:t>
      </w:r>
      <w:r>
        <w:rPr>
          <w:rFonts w:hint="eastAsia" w:ascii="宋体" w:hAnsi="宋体" w:eastAsia="宋体" w:cs="宋体"/>
          <w:b w:val="0"/>
          <w:sz w:val="21"/>
          <w:szCs w:val="21"/>
          <w:lang w:val="en-US" w:eastAsia="zh-CN"/>
        </w:rPr>
        <w:t>5</w:t>
      </w:r>
      <w:r>
        <w:rPr>
          <w:rFonts w:hint="eastAsia" w:ascii="宋体" w:hAnsi="宋体" w:eastAsia="宋体" w:cs="宋体"/>
          <w:b w:val="0"/>
          <w:sz w:val="21"/>
          <w:szCs w:val="21"/>
          <w:lang w:eastAsia="zh-CN"/>
        </w:rPr>
        <w:t>、YLZC2020-J</w:t>
      </w:r>
      <w:r>
        <w:rPr>
          <w:rFonts w:hint="eastAsia" w:ascii="宋体" w:hAnsi="宋体" w:eastAsia="宋体" w:cs="宋体"/>
          <w:b w:val="0"/>
          <w:sz w:val="21"/>
          <w:szCs w:val="21"/>
          <w:lang w:val="en-US" w:eastAsia="zh-CN"/>
        </w:rPr>
        <w:t>1</w:t>
      </w:r>
      <w:r>
        <w:rPr>
          <w:rFonts w:hint="eastAsia" w:ascii="宋体" w:hAnsi="宋体" w:eastAsia="宋体" w:cs="宋体"/>
          <w:b w:val="0"/>
          <w:sz w:val="21"/>
          <w:szCs w:val="21"/>
          <w:lang w:eastAsia="zh-CN"/>
        </w:rPr>
        <w:t>-</w:t>
      </w:r>
      <w:r>
        <w:rPr>
          <w:rFonts w:hint="eastAsia" w:ascii="宋体" w:hAnsi="宋体" w:eastAsia="宋体" w:cs="宋体"/>
          <w:b w:val="0"/>
          <w:sz w:val="21"/>
          <w:szCs w:val="21"/>
          <w:lang w:val="en-US" w:eastAsia="zh-CN"/>
        </w:rPr>
        <w:t>11963</w:t>
      </w:r>
      <w:r>
        <w:rPr>
          <w:rFonts w:hint="eastAsia" w:ascii="宋体" w:hAnsi="宋体" w:eastAsia="宋体" w:cs="宋体"/>
          <w:b w:val="0"/>
          <w:sz w:val="21"/>
          <w:szCs w:val="21"/>
          <w:lang w:eastAsia="zh-CN"/>
        </w:rPr>
        <w:t>-00</w:t>
      </w:r>
      <w:r>
        <w:rPr>
          <w:rFonts w:hint="eastAsia" w:ascii="宋体" w:hAnsi="宋体" w:eastAsia="宋体" w:cs="宋体"/>
          <w:b w:val="0"/>
          <w:sz w:val="21"/>
          <w:szCs w:val="21"/>
          <w:lang w:val="en-US" w:eastAsia="zh-CN"/>
        </w:rPr>
        <w:t>6</w:t>
      </w:r>
      <w:r>
        <w:rPr>
          <w:rFonts w:hint="eastAsia" w:ascii="宋体" w:hAnsi="宋体" w:eastAsia="宋体" w:cs="宋体"/>
          <w:b w:val="0"/>
          <w:sz w:val="21"/>
          <w:szCs w:val="21"/>
          <w:lang w:eastAsia="zh-CN"/>
        </w:rPr>
        <w:t>、YLZC2020-J</w:t>
      </w:r>
      <w:r>
        <w:rPr>
          <w:rFonts w:hint="eastAsia" w:ascii="宋体" w:hAnsi="宋体" w:eastAsia="宋体" w:cs="宋体"/>
          <w:b w:val="0"/>
          <w:sz w:val="21"/>
          <w:szCs w:val="21"/>
          <w:lang w:val="en-US" w:eastAsia="zh-CN"/>
        </w:rPr>
        <w:t>1</w:t>
      </w:r>
      <w:r>
        <w:rPr>
          <w:rFonts w:hint="eastAsia" w:ascii="宋体" w:hAnsi="宋体" w:eastAsia="宋体" w:cs="宋体"/>
          <w:b w:val="0"/>
          <w:sz w:val="21"/>
          <w:szCs w:val="21"/>
          <w:lang w:eastAsia="zh-CN"/>
        </w:rPr>
        <w:t>-</w:t>
      </w:r>
      <w:r>
        <w:rPr>
          <w:rFonts w:hint="eastAsia" w:ascii="宋体" w:hAnsi="宋体" w:eastAsia="宋体" w:cs="宋体"/>
          <w:b w:val="0"/>
          <w:sz w:val="21"/>
          <w:szCs w:val="21"/>
          <w:lang w:val="en-US" w:eastAsia="zh-CN"/>
        </w:rPr>
        <w:t>11963</w:t>
      </w:r>
      <w:r>
        <w:rPr>
          <w:rFonts w:hint="eastAsia" w:ascii="宋体" w:hAnsi="宋体" w:eastAsia="宋体" w:cs="宋体"/>
          <w:b w:val="0"/>
          <w:sz w:val="21"/>
          <w:szCs w:val="21"/>
          <w:lang w:eastAsia="zh-CN"/>
        </w:rPr>
        <w:t>-00</w:t>
      </w:r>
      <w:r>
        <w:rPr>
          <w:rFonts w:hint="eastAsia" w:ascii="宋体" w:hAnsi="宋体" w:eastAsia="宋体" w:cs="宋体"/>
          <w:b w:val="0"/>
          <w:sz w:val="21"/>
          <w:szCs w:val="21"/>
          <w:lang w:val="en-US" w:eastAsia="zh-CN"/>
        </w:rPr>
        <w:t>7</w:t>
      </w:r>
      <w:r>
        <w:rPr>
          <w:rFonts w:hint="eastAsia" w:ascii="宋体" w:hAnsi="宋体" w:eastAsia="宋体" w:cs="宋体"/>
          <w:b w:val="0"/>
          <w:sz w:val="21"/>
          <w:szCs w:val="21"/>
          <w:lang w:eastAsia="zh-CN"/>
        </w:rPr>
        <w:t>、YLZC2020-J</w:t>
      </w:r>
      <w:r>
        <w:rPr>
          <w:rFonts w:hint="eastAsia" w:ascii="宋体" w:hAnsi="宋体" w:eastAsia="宋体" w:cs="宋体"/>
          <w:b w:val="0"/>
          <w:sz w:val="21"/>
          <w:szCs w:val="21"/>
          <w:lang w:val="en-US" w:eastAsia="zh-CN"/>
        </w:rPr>
        <w:t>1</w:t>
      </w:r>
      <w:r>
        <w:rPr>
          <w:rFonts w:hint="eastAsia" w:ascii="宋体" w:hAnsi="宋体" w:eastAsia="宋体" w:cs="宋体"/>
          <w:b w:val="0"/>
          <w:sz w:val="21"/>
          <w:szCs w:val="21"/>
          <w:lang w:eastAsia="zh-CN"/>
        </w:rPr>
        <w:t>-</w:t>
      </w:r>
      <w:r>
        <w:rPr>
          <w:rFonts w:hint="eastAsia" w:ascii="宋体" w:hAnsi="宋体" w:eastAsia="宋体" w:cs="宋体"/>
          <w:b w:val="0"/>
          <w:sz w:val="21"/>
          <w:szCs w:val="21"/>
          <w:lang w:val="en-US" w:eastAsia="zh-CN"/>
        </w:rPr>
        <w:t>11963</w:t>
      </w:r>
      <w:r>
        <w:rPr>
          <w:rFonts w:hint="eastAsia" w:ascii="宋体" w:hAnsi="宋体" w:eastAsia="宋体" w:cs="宋体"/>
          <w:b w:val="0"/>
          <w:sz w:val="21"/>
          <w:szCs w:val="21"/>
          <w:lang w:eastAsia="zh-CN"/>
        </w:rPr>
        <w:t>-00</w:t>
      </w:r>
      <w:r>
        <w:rPr>
          <w:rFonts w:hint="eastAsia" w:ascii="宋体" w:hAnsi="宋体" w:eastAsia="宋体" w:cs="宋体"/>
          <w:b w:val="0"/>
          <w:sz w:val="21"/>
          <w:szCs w:val="21"/>
          <w:lang w:val="en-US" w:eastAsia="zh-CN"/>
        </w:rPr>
        <w:t>8</w:t>
      </w:r>
      <w:r>
        <w:rPr>
          <w:rFonts w:hint="eastAsia" w:ascii="宋体" w:hAnsi="宋体" w:eastAsia="宋体" w:cs="宋体"/>
          <w:b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rPr>
        <w:t>项目编号：</w:t>
      </w:r>
      <w:r>
        <w:rPr>
          <w:rFonts w:hint="eastAsia" w:ascii="宋体" w:hAnsi="宋体" w:eastAsia="宋体" w:cs="宋体"/>
          <w:b w:val="0"/>
          <w:sz w:val="21"/>
          <w:szCs w:val="21"/>
          <w:lang w:eastAsia="zh-CN"/>
        </w:rPr>
        <w:t>YLZC2020-J1-000766-GXFX</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sz w:val="21"/>
          <w:szCs w:val="21"/>
          <w:lang w:eastAsia="zh-CN"/>
        </w:rPr>
      </w:pPr>
      <w:r>
        <w:rPr>
          <w:rFonts w:hint="eastAsia" w:ascii="宋体" w:hAnsi="宋体" w:eastAsia="宋体" w:cs="宋体"/>
          <w:b w:val="0"/>
          <w:sz w:val="21"/>
          <w:szCs w:val="21"/>
        </w:rPr>
        <w:t>项目名称：</w:t>
      </w:r>
      <w:r>
        <w:rPr>
          <w:rFonts w:hint="eastAsia" w:ascii="宋体" w:hAnsi="宋体" w:eastAsia="宋体" w:cs="宋体"/>
          <w:b w:val="0"/>
          <w:sz w:val="21"/>
          <w:szCs w:val="21"/>
          <w:lang w:eastAsia="zh-CN"/>
        </w:rPr>
        <w:t>垃圾分类亭、宣传栏、宣传亭、分类桶、有害垃圾存放点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sz w:val="21"/>
          <w:szCs w:val="21"/>
        </w:rPr>
      </w:pPr>
      <w:r>
        <w:rPr>
          <w:rFonts w:hint="eastAsia" w:ascii="宋体" w:hAnsi="宋体" w:eastAsia="宋体" w:cs="宋体"/>
          <w:b w:val="0"/>
          <w:sz w:val="21"/>
          <w:szCs w:val="21"/>
        </w:rPr>
        <w:t>采购方式：</w:t>
      </w:r>
      <w:r>
        <w:rPr>
          <w:rFonts w:hint="eastAsia" w:ascii="宋体" w:hAnsi="宋体" w:eastAsia="宋体" w:cs="宋体"/>
          <w:b w:val="0"/>
          <w:sz w:val="21"/>
          <w:szCs w:val="21"/>
        </w:rPr>
        <w:sym w:font="Wingdings 2" w:char="0052"/>
      </w:r>
      <w:r>
        <w:rPr>
          <w:rFonts w:hint="eastAsia" w:ascii="宋体" w:hAnsi="宋体" w:eastAsia="宋体" w:cs="宋体"/>
          <w:b w:val="0"/>
          <w:sz w:val="21"/>
          <w:szCs w:val="21"/>
        </w:rPr>
        <w:t xml:space="preserve">竞争性谈判 </w:t>
      </w:r>
      <w:r>
        <w:rPr>
          <w:rFonts w:hint="eastAsia" w:ascii="宋体" w:hAnsi="宋体" w:eastAsia="宋体" w:cs="宋体"/>
          <w:b w:val="0"/>
          <w:sz w:val="21"/>
          <w:szCs w:val="21"/>
          <w:lang w:eastAsia="zh-CN"/>
        </w:rPr>
        <w:t>□</w:t>
      </w:r>
      <w:r>
        <w:rPr>
          <w:rFonts w:hint="eastAsia" w:ascii="宋体" w:hAnsi="宋体" w:eastAsia="宋体" w:cs="宋体"/>
          <w:b w:val="0"/>
          <w:sz w:val="21"/>
          <w:szCs w:val="21"/>
        </w:rPr>
        <w:t>竞争性磋商 □询价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预算金额：人民币</w:t>
      </w:r>
      <w:r>
        <w:rPr>
          <w:rFonts w:hint="eastAsia" w:ascii="宋体" w:hAnsi="宋体" w:eastAsia="宋体" w:cs="宋体"/>
          <w:sz w:val="21"/>
          <w:szCs w:val="21"/>
          <w:lang w:eastAsia="zh-CN"/>
        </w:rPr>
        <w:t>贰拾捌万陆仟叁佰伍拾元整</w:t>
      </w:r>
      <w:r>
        <w:rPr>
          <w:rFonts w:hint="eastAsia" w:ascii="宋体" w:hAnsi="宋体" w:eastAsia="宋体" w:cs="宋体"/>
          <w:sz w:val="21"/>
          <w:szCs w:val="21"/>
        </w:rPr>
        <w:t>（¥28635</w:t>
      </w:r>
      <w:r>
        <w:rPr>
          <w:rFonts w:hint="eastAsia" w:ascii="宋体" w:hAnsi="宋体" w:eastAsia="宋体" w:cs="宋体"/>
          <w:sz w:val="21"/>
          <w:szCs w:val="21"/>
          <w:lang w:val="en-US" w:eastAsia="zh-CN"/>
        </w:rPr>
        <w:t>0.00</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最高限价：人民币</w:t>
      </w:r>
      <w:r>
        <w:rPr>
          <w:rFonts w:hint="eastAsia" w:ascii="宋体" w:hAnsi="宋体" w:eastAsia="宋体" w:cs="宋体"/>
          <w:sz w:val="21"/>
          <w:szCs w:val="21"/>
          <w:lang w:eastAsia="zh-CN"/>
        </w:rPr>
        <w:t>贰拾捌万陆仟叁佰伍拾元整</w:t>
      </w:r>
      <w:r>
        <w:rPr>
          <w:rFonts w:hint="eastAsia" w:ascii="宋体" w:hAnsi="宋体" w:eastAsia="宋体" w:cs="宋体"/>
          <w:sz w:val="21"/>
          <w:szCs w:val="21"/>
        </w:rPr>
        <w:t>（¥</w:t>
      </w:r>
      <w:r>
        <w:rPr>
          <w:rFonts w:hint="eastAsia" w:ascii="宋体" w:hAnsi="宋体" w:eastAsia="宋体" w:cs="宋体"/>
          <w:sz w:val="21"/>
          <w:szCs w:val="21"/>
          <w:lang w:eastAsia="zh-CN"/>
        </w:rPr>
        <w:t>28635</w:t>
      </w:r>
      <w:r>
        <w:rPr>
          <w:rFonts w:hint="eastAsia" w:ascii="宋体" w:hAnsi="宋体" w:eastAsia="宋体" w:cs="宋体"/>
          <w:sz w:val="21"/>
          <w:szCs w:val="21"/>
          <w:lang w:val="en-US" w:eastAsia="zh-CN"/>
        </w:rPr>
        <w:t>0.00</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u w:val="single"/>
          <w:lang w:eastAsia="zh-CN"/>
        </w:rPr>
      </w:pPr>
      <w:r>
        <w:rPr>
          <w:rFonts w:hint="eastAsia" w:ascii="宋体" w:hAnsi="宋体" w:eastAsia="宋体" w:cs="宋体"/>
          <w:sz w:val="21"/>
          <w:szCs w:val="21"/>
        </w:rPr>
        <w:t>采购需求：</w:t>
      </w:r>
      <w:r>
        <w:rPr>
          <w:rFonts w:hint="eastAsia" w:ascii="宋体" w:hAnsi="宋体" w:eastAsia="宋体" w:cs="宋体"/>
          <w:sz w:val="21"/>
          <w:szCs w:val="21"/>
          <w:lang w:eastAsia="zh-CN"/>
        </w:rPr>
        <w:t>垃圾分类亭、宣传栏、宣传亭、分类桶、有害垃圾存放点一项，具体内容详见竞争性谈判文件。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rPr>
        <w:t>合同履行期限：签订合同后7日历天内完成。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本项目</w:t>
      </w:r>
      <w:r>
        <w:rPr>
          <w:rFonts w:hint="eastAsia" w:ascii="宋体" w:hAnsi="宋体" w:eastAsia="宋体" w:cs="宋体"/>
          <w:sz w:val="21"/>
          <w:szCs w:val="21"/>
          <w:lang w:eastAsia="zh-CN"/>
        </w:rPr>
        <w:t>不</w:t>
      </w:r>
      <w:r>
        <w:rPr>
          <w:rFonts w:hint="eastAsia" w:ascii="宋体" w:hAnsi="宋体" w:eastAsia="宋体" w:cs="宋体"/>
          <w:sz w:val="21"/>
          <w:szCs w:val="21"/>
        </w:rPr>
        <w:t>接受联合体。</w:t>
      </w:r>
      <w:bookmarkStart w:id="8" w:name="_Toc28359090"/>
      <w:bookmarkStart w:id="9" w:name="_Toc35393799"/>
      <w:bookmarkStart w:id="10" w:name="_Toc28359013"/>
      <w:bookmarkStart w:id="11" w:name="_Toc35393630"/>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0"/>
        <w:rPr>
          <w:rFonts w:hint="eastAsia" w:ascii="宋体" w:hAnsi="宋体" w:eastAsia="宋体" w:cs="宋体"/>
          <w:b/>
          <w:bCs/>
          <w:sz w:val="21"/>
          <w:szCs w:val="21"/>
        </w:rPr>
      </w:pPr>
      <w:bookmarkStart w:id="12" w:name="_Toc24748"/>
      <w:r>
        <w:rPr>
          <w:rFonts w:hint="eastAsia" w:ascii="宋体" w:hAnsi="宋体" w:eastAsia="宋体" w:cs="宋体"/>
          <w:b/>
          <w:bCs/>
          <w:sz w:val="21"/>
          <w:szCs w:val="21"/>
        </w:rPr>
        <w:t>二、申请人的资格要求：</w:t>
      </w:r>
      <w:bookmarkEnd w:id="8"/>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eastAsia="zh-CN"/>
        </w:rPr>
      </w:pPr>
      <w:bookmarkStart w:id="13" w:name="_Toc28359091"/>
      <w:bookmarkStart w:id="14" w:name="_Toc28359014"/>
      <w:r>
        <w:rPr>
          <w:rFonts w:hint="eastAsia" w:ascii="宋体" w:hAnsi="宋体" w:eastAsia="宋体" w:cs="宋体"/>
          <w:sz w:val="21"/>
          <w:szCs w:val="21"/>
        </w:rPr>
        <w:t>2.落实政府采购政策需满足的资格要求：</w:t>
      </w:r>
      <w:r>
        <w:rPr>
          <w:rFonts w:hint="eastAsia" w:ascii="宋体" w:hAnsi="宋体" w:eastAsia="宋体" w:cs="宋体"/>
          <w:sz w:val="21"/>
          <w:szCs w:val="21"/>
          <w:lang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本项目的特定资格要求：</w:t>
      </w:r>
    </w:p>
    <w:p>
      <w:pPr>
        <w:spacing w:line="360" w:lineRule="exact"/>
        <w:ind w:firstLine="630" w:firstLineChars="300"/>
        <w:rPr>
          <w:rFonts w:hint="eastAsia" w:ascii="宋体" w:hAnsi="宋体"/>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val="en-US" w:eastAsia="zh-CN"/>
        </w:rPr>
        <w:t>1在国内注册并具有中华人民共和国独立法人资格，</w:t>
      </w:r>
      <w:r>
        <w:rPr>
          <w:rFonts w:hint="eastAsia" w:ascii="宋体" w:hAnsi="宋体"/>
          <w:bCs/>
          <w:szCs w:val="21"/>
        </w:rPr>
        <w:t>有能力提供本次采购服务</w:t>
      </w:r>
      <w:r>
        <w:rPr>
          <w:rFonts w:hint="eastAsia" w:ascii="宋体" w:hAnsi="宋体"/>
          <w:bCs/>
          <w:szCs w:val="21"/>
          <w:lang w:eastAsia="zh-CN"/>
        </w:rPr>
        <w:t>内容</w:t>
      </w:r>
      <w:r>
        <w:rPr>
          <w:rFonts w:hint="eastAsia" w:ascii="宋体" w:hAnsi="宋体"/>
          <w:bCs/>
          <w:szCs w:val="21"/>
        </w:rPr>
        <w:t>的供应商</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2</w:t>
      </w:r>
      <w:r>
        <w:rPr>
          <w:rFonts w:hint="eastAsia" w:ascii="宋体" w:hAnsi="宋体" w:eastAsia="宋体" w:cs="宋体"/>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bookmarkStart w:id="15" w:name="_Toc35393800"/>
      <w:bookmarkStart w:id="16" w:name="_Toc35393631"/>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0"/>
        <w:rPr>
          <w:rFonts w:hint="eastAsia" w:ascii="宋体" w:hAnsi="宋体" w:eastAsia="宋体" w:cs="宋体"/>
          <w:b/>
          <w:bCs/>
          <w:sz w:val="21"/>
          <w:szCs w:val="21"/>
          <w:lang w:eastAsia="zh-CN"/>
        </w:rPr>
      </w:pPr>
      <w:bookmarkStart w:id="17" w:name="_Toc12975"/>
      <w:r>
        <w:rPr>
          <w:rFonts w:hint="eastAsia" w:ascii="宋体" w:hAnsi="宋体" w:eastAsia="宋体" w:cs="宋体"/>
          <w:b/>
          <w:bCs/>
          <w:sz w:val="21"/>
          <w:szCs w:val="21"/>
        </w:rPr>
        <w:t>三、获取采购文件</w:t>
      </w:r>
      <w:bookmarkEnd w:id="13"/>
      <w:bookmarkEnd w:id="14"/>
      <w:bookmarkEnd w:id="15"/>
      <w:bookmarkEnd w:id="16"/>
      <w:r>
        <w:rPr>
          <w:rFonts w:hint="eastAsia" w:ascii="宋体" w:hAnsi="宋体" w:eastAsia="宋体" w:cs="宋体"/>
          <w:b/>
          <w:bCs/>
          <w:sz w:val="21"/>
          <w:szCs w:val="21"/>
          <w:lang w:eastAsia="zh-CN"/>
        </w:rPr>
        <w:t>：</w:t>
      </w:r>
      <w:bookmarkEnd w:id="17"/>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eastAsia="zh-CN"/>
        </w:rPr>
      </w:pPr>
      <w:bookmarkStart w:id="18" w:name="_Toc35393632"/>
      <w:bookmarkStart w:id="19" w:name="_Toc35393801"/>
      <w:bookmarkStart w:id="20" w:name="_Toc28359092"/>
      <w:bookmarkStart w:id="21" w:name="_Toc28359015"/>
      <w:r>
        <w:rPr>
          <w:rFonts w:hint="eastAsia" w:ascii="宋体" w:hAnsi="宋体" w:eastAsia="宋体" w:cs="宋体"/>
          <w:sz w:val="21"/>
          <w:szCs w:val="21"/>
          <w:lang w:eastAsia="zh-CN"/>
        </w:rPr>
        <w:t>时间：于2020年</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lang w:eastAsia="zh-CN"/>
        </w:rPr>
        <w:t>月</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日公告发布之时起至2020年</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lang w:eastAsia="zh-CN"/>
        </w:rPr>
        <w:t>月</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eastAsia="zh-CN"/>
        </w:rPr>
        <w:t>日止</w:t>
      </w:r>
      <w:r>
        <w:rPr>
          <w:rFonts w:hint="eastAsia" w:ascii="宋体" w:hAnsi="宋体" w:eastAsia="宋体" w:cs="宋体"/>
          <w:sz w:val="21"/>
          <w:szCs w:val="21"/>
          <w:lang w:eastAsia="zh-CN"/>
        </w:rPr>
        <w:t>（逾期下载竞标无效）；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地点：供应商登录政采云平台（https://www.zcygov.cn/）在线办理报名；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方式：供应商须登录政采云平台（https://www.zcygov.cn/）自行下载采购文件；如在操作过程中遇到问题或需技术支持，请致电政采云客服热线：400-881-7190。</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0"/>
        <w:rPr>
          <w:rFonts w:hint="eastAsia" w:ascii="宋体" w:hAnsi="宋体" w:eastAsia="宋体" w:cs="宋体"/>
          <w:b/>
          <w:bCs/>
          <w:sz w:val="21"/>
          <w:szCs w:val="21"/>
          <w:lang w:eastAsia="zh-CN"/>
        </w:rPr>
      </w:pPr>
      <w:bookmarkStart w:id="22" w:name="_Toc23985"/>
      <w:r>
        <w:rPr>
          <w:rFonts w:hint="eastAsia" w:ascii="宋体" w:hAnsi="宋体" w:eastAsia="宋体" w:cs="宋体"/>
          <w:b/>
          <w:bCs/>
          <w:sz w:val="21"/>
          <w:szCs w:val="21"/>
        </w:rPr>
        <w:t>四、响应文件提交</w:t>
      </w:r>
      <w:bookmarkEnd w:id="18"/>
      <w:bookmarkEnd w:id="19"/>
      <w:bookmarkEnd w:id="20"/>
      <w:bookmarkEnd w:id="21"/>
      <w:r>
        <w:rPr>
          <w:rFonts w:hint="eastAsia" w:ascii="宋体" w:hAnsi="宋体" w:eastAsia="宋体" w:cs="宋体"/>
          <w:b/>
          <w:bCs/>
          <w:sz w:val="21"/>
          <w:szCs w:val="21"/>
          <w:lang w:eastAsia="zh-CN"/>
        </w:rPr>
        <w:t>：</w:t>
      </w:r>
      <w:bookmarkEnd w:id="22"/>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kern w:val="0"/>
          <w:sz w:val="21"/>
          <w:szCs w:val="21"/>
          <w:lang w:val="en-US" w:eastAsia="zh-CN"/>
        </w:rPr>
      </w:pPr>
      <w:bookmarkStart w:id="23" w:name="_Toc35393802"/>
      <w:bookmarkStart w:id="24" w:name="_Toc35393633"/>
      <w:bookmarkStart w:id="25" w:name="_Toc28359016"/>
      <w:bookmarkStart w:id="26" w:name="_Toc28359093"/>
      <w:r>
        <w:rPr>
          <w:rFonts w:hint="eastAsia" w:ascii="宋体" w:hAnsi="宋体" w:eastAsia="宋体" w:cs="宋体"/>
          <w:kern w:val="0"/>
          <w:sz w:val="21"/>
          <w:szCs w:val="21"/>
          <w:lang w:val="en-US" w:eastAsia="zh-CN"/>
        </w:rPr>
        <w:t>截止时间</w:t>
      </w:r>
      <w:r>
        <w:rPr>
          <w:rFonts w:hint="eastAsia" w:ascii="宋体" w:hAnsi="宋体" w:eastAsia="宋体" w:cs="宋体"/>
          <w:color w:val="auto"/>
          <w:kern w:val="0"/>
          <w:sz w:val="21"/>
          <w:szCs w:val="21"/>
          <w:lang w:val="en-US" w:eastAsia="zh-CN"/>
        </w:rPr>
        <w:t>：2020年12月8日北京时间9时30分，逾期</w:t>
      </w:r>
      <w:r>
        <w:rPr>
          <w:rFonts w:hint="eastAsia" w:ascii="宋体" w:hAnsi="宋体" w:eastAsia="宋体" w:cs="宋体"/>
          <w:kern w:val="0"/>
          <w:sz w:val="21"/>
          <w:szCs w:val="21"/>
          <w:lang w:val="en-US" w:eastAsia="zh-CN"/>
        </w:rPr>
        <w:t>送达的将予以拒收。</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地点：广西福兴工程招标代理有限公司玉林分公司【玉林市石牛路与教育东路交叉处东侧（广瑞汽车检测公司侧对面）】。</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outlineLvl w:val="0"/>
        <w:rPr>
          <w:rFonts w:hint="eastAsia" w:ascii="宋体" w:hAnsi="宋体" w:eastAsia="宋体" w:cs="宋体"/>
          <w:b/>
          <w:bCs/>
          <w:kern w:val="0"/>
          <w:sz w:val="21"/>
          <w:szCs w:val="21"/>
          <w:lang w:val="en-US" w:eastAsia="zh-CN"/>
        </w:rPr>
      </w:pPr>
      <w:bookmarkStart w:id="27" w:name="_Toc20608"/>
      <w:r>
        <w:rPr>
          <w:rFonts w:hint="eastAsia" w:ascii="宋体" w:hAnsi="宋体" w:eastAsia="宋体" w:cs="宋体"/>
          <w:b/>
          <w:bCs/>
          <w:kern w:val="0"/>
          <w:sz w:val="21"/>
          <w:szCs w:val="21"/>
          <w:lang w:val="en-US" w:eastAsia="zh-CN"/>
        </w:rPr>
        <w:t>五、开启</w:t>
      </w:r>
      <w:bookmarkEnd w:id="23"/>
      <w:bookmarkEnd w:id="24"/>
      <w:bookmarkEnd w:id="25"/>
      <w:bookmarkEnd w:id="26"/>
      <w:r>
        <w:rPr>
          <w:rFonts w:hint="eastAsia" w:ascii="宋体" w:hAnsi="宋体" w:eastAsia="宋体" w:cs="宋体"/>
          <w:b/>
          <w:bCs/>
          <w:kern w:val="0"/>
          <w:sz w:val="21"/>
          <w:szCs w:val="21"/>
          <w:lang w:val="en-US" w:eastAsia="zh-CN"/>
        </w:rPr>
        <w:t>：</w:t>
      </w:r>
      <w:bookmarkEnd w:id="27"/>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时间</w:t>
      </w:r>
      <w:r>
        <w:rPr>
          <w:rFonts w:hint="eastAsia" w:ascii="宋体" w:hAnsi="宋体" w:eastAsia="宋体" w:cs="宋体"/>
          <w:color w:val="auto"/>
          <w:kern w:val="0"/>
          <w:sz w:val="21"/>
          <w:szCs w:val="21"/>
          <w:lang w:val="en-US" w:eastAsia="zh-CN"/>
        </w:rPr>
        <w:t>：2020年12月8日北京时间9时30分</w:t>
      </w:r>
      <w:r>
        <w:rPr>
          <w:rFonts w:hint="eastAsia" w:ascii="宋体" w:hAnsi="宋体" w:eastAsia="宋体" w:cs="宋体"/>
          <w:kern w:val="0"/>
          <w:sz w:val="21"/>
          <w:szCs w:val="21"/>
          <w:lang w:val="en-US"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地点：广西福兴工程招标代理有限公司玉林分公司【玉林市石牛路与教育东路交叉处东侧（广瑞汽车检测公司侧对面）】。</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outlineLvl w:val="0"/>
        <w:rPr>
          <w:rFonts w:hint="eastAsia" w:ascii="宋体" w:hAnsi="宋体" w:eastAsia="宋体" w:cs="宋体"/>
          <w:kern w:val="0"/>
          <w:sz w:val="21"/>
          <w:szCs w:val="21"/>
          <w:lang w:val="en-US" w:eastAsia="zh-CN"/>
        </w:rPr>
      </w:pPr>
      <w:bookmarkStart w:id="28" w:name="_Toc28359094"/>
      <w:bookmarkStart w:id="29" w:name="_Toc35393803"/>
      <w:bookmarkStart w:id="30" w:name="_Toc28359017"/>
      <w:bookmarkStart w:id="31" w:name="_Toc35393634"/>
      <w:bookmarkStart w:id="32" w:name="_Toc22467"/>
      <w:r>
        <w:rPr>
          <w:rFonts w:hint="eastAsia" w:ascii="宋体" w:hAnsi="宋体" w:eastAsia="宋体" w:cs="宋体"/>
          <w:b/>
          <w:bCs/>
          <w:kern w:val="0"/>
          <w:sz w:val="21"/>
          <w:szCs w:val="21"/>
          <w:lang w:val="en-US" w:eastAsia="zh-CN"/>
        </w:rPr>
        <w:t>六、公告期限</w:t>
      </w:r>
      <w:bookmarkEnd w:id="28"/>
      <w:bookmarkEnd w:id="29"/>
      <w:bookmarkEnd w:id="30"/>
      <w:bookmarkEnd w:id="31"/>
      <w:r>
        <w:rPr>
          <w:rFonts w:hint="eastAsia" w:ascii="宋体" w:hAnsi="宋体" w:eastAsia="宋体" w:cs="宋体"/>
          <w:b/>
          <w:bCs/>
          <w:kern w:val="0"/>
          <w:sz w:val="21"/>
          <w:szCs w:val="21"/>
          <w:lang w:val="en-US" w:eastAsia="zh-CN"/>
        </w:rPr>
        <w:t>：</w:t>
      </w:r>
      <w:bookmarkEnd w:id="32"/>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自本公告发布之日起3个工作日。</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outlineLvl w:val="0"/>
        <w:rPr>
          <w:rFonts w:hint="eastAsia" w:ascii="宋体" w:hAnsi="宋体" w:eastAsia="宋体" w:cs="宋体"/>
          <w:b/>
          <w:bCs/>
          <w:kern w:val="0"/>
          <w:sz w:val="21"/>
          <w:szCs w:val="21"/>
          <w:lang w:val="en-US" w:eastAsia="zh-CN"/>
        </w:rPr>
      </w:pPr>
      <w:bookmarkStart w:id="33" w:name="_Toc35393804"/>
      <w:bookmarkStart w:id="34" w:name="_Toc35393635"/>
      <w:bookmarkStart w:id="35" w:name="_Toc12630"/>
      <w:r>
        <w:rPr>
          <w:rFonts w:hint="eastAsia" w:ascii="宋体" w:hAnsi="宋体" w:eastAsia="宋体" w:cs="宋体"/>
          <w:b/>
          <w:bCs/>
          <w:kern w:val="0"/>
          <w:sz w:val="21"/>
          <w:szCs w:val="21"/>
          <w:lang w:val="en-US" w:eastAsia="zh-CN"/>
        </w:rPr>
        <w:t>七、其他补充事宜</w:t>
      </w:r>
      <w:bookmarkEnd w:id="33"/>
      <w:bookmarkEnd w:id="34"/>
      <w:r>
        <w:rPr>
          <w:rFonts w:hint="eastAsia" w:ascii="宋体" w:hAnsi="宋体" w:eastAsia="宋体" w:cs="宋体"/>
          <w:b/>
          <w:bCs/>
          <w:kern w:val="0"/>
          <w:sz w:val="21"/>
          <w:szCs w:val="21"/>
          <w:lang w:val="en-US" w:eastAsia="zh-CN"/>
        </w:rPr>
        <w:t>：</w:t>
      </w:r>
      <w:bookmarkEnd w:id="35"/>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网上公告媒体查询：广西壮族自治区政府采购网（zfcg.gxzf.gov.cn）、广西玉林市人民政府门户网（www.yulin.gov.cn）。</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sz w:val="21"/>
          <w:szCs w:val="21"/>
        </w:rPr>
      </w:pPr>
      <w:r>
        <w:rPr>
          <w:rFonts w:hint="eastAsia" w:ascii="宋体" w:hAnsi="宋体" w:eastAsia="宋体" w:cs="宋体"/>
          <w:kern w:val="0"/>
          <w:sz w:val="21"/>
          <w:szCs w:val="21"/>
          <w:lang w:val="en-US" w:eastAsia="zh-CN"/>
        </w:rPr>
        <w:t>2.</w:t>
      </w:r>
      <w:bookmarkStart w:id="36" w:name="_Toc35393805"/>
      <w:bookmarkStart w:id="37" w:name="_Toc28359095"/>
      <w:bookmarkStart w:id="38" w:name="_Toc35393636"/>
      <w:bookmarkStart w:id="39" w:name="_Toc28359018"/>
      <w:r>
        <w:rPr>
          <w:rFonts w:hint="eastAsia" w:ascii="宋体" w:hAnsi="宋体" w:eastAsia="宋体" w:cs="宋体"/>
          <w:b w:val="0"/>
          <w:sz w:val="21"/>
          <w:szCs w:val="21"/>
        </w:rPr>
        <w:t>本项目需要落实的政府采购政策</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sz w:val="21"/>
          <w:szCs w:val="21"/>
        </w:rPr>
      </w:pPr>
      <w:r>
        <w:rPr>
          <w:rFonts w:hint="eastAsia" w:ascii="宋体" w:hAnsi="宋体" w:eastAsia="宋体" w:cs="宋体"/>
          <w:b w:val="0"/>
          <w:sz w:val="21"/>
          <w:szCs w:val="21"/>
        </w:rPr>
        <w:t>（1）政府采购促进中小企业发展。</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sz w:val="21"/>
          <w:szCs w:val="21"/>
        </w:rPr>
      </w:pPr>
      <w:r>
        <w:rPr>
          <w:rFonts w:hint="eastAsia" w:ascii="宋体" w:hAnsi="宋体" w:eastAsia="宋体" w:cs="宋体"/>
          <w:b w:val="0"/>
          <w:sz w:val="21"/>
          <w:szCs w:val="21"/>
        </w:rPr>
        <w:t>（2）政府采购支持采用本国产品的政策。</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sz w:val="21"/>
          <w:szCs w:val="21"/>
        </w:rPr>
      </w:pPr>
      <w:r>
        <w:rPr>
          <w:rFonts w:hint="eastAsia" w:ascii="宋体" w:hAnsi="宋体" w:eastAsia="宋体" w:cs="宋体"/>
          <w:b w:val="0"/>
          <w:sz w:val="21"/>
          <w:szCs w:val="21"/>
        </w:rPr>
        <w:t>（3）强制采购节能产品；优先采购节能产品、环境标志产品。</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sz w:val="21"/>
          <w:szCs w:val="21"/>
        </w:rPr>
      </w:pPr>
      <w:r>
        <w:rPr>
          <w:rFonts w:hint="eastAsia" w:ascii="宋体" w:hAnsi="宋体" w:eastAsia="宋体" w:cs="宋体"/>
          <w:b w:val="0"/>
          <w:sz w:val="21"/>
          <w:szCs w:val="21"/>
        </w:rPr>
        <w:t>（4）政府采购促进残疾人就业政策。</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sz w:val="21"/>
          <w:szCs w:val="21"/>
        </w:rPr>
      </w:pPr>
      <w:r>
        <w:rPr>
          <w:rFonts w:hint="eastAsia" w:ascii="宋体" w:hAnsi="宋体" w:eastAsia="宋体" w:cs="宋体"/>
          <w:b w:val="0"/>
          <w:sz w:val="21"/>
          <w:szCs w:val="21"/>
        </w:rPr>
        <w:t>（5）政府采购支持监狱企业发展。</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outlineLvl w:val="0"/>
        <w:rPr>
          <w:rFonts w:hint="eastAsia" w:ascii="宋体" w:hAnsi="宋体" w:eastAsia="宋体" w:cs="宋体"/>
          <w:b w:val="0"/>
          <w:sz w:val="21"/>
          <w:szCs w:val="21"/>
          <w:lang w:eastAsia="zh-CN"/>
        </w:rPr>
      </w:pPr>
      <w:bookmarkStart w:id="40" w:name="_Toc27445"/>
      <w:r>
        <w:rPr>
          <w:rFonts w:hint="eastAsia" w:ascii="宋体" w:hAnsi="宋体" w:eastAsia="宋体" w:cs="宋体"/>
          <w:b/>
          <w:bCs/>
          <w:sz w:val="21"/>
          <w:szCs w:val="21"/>
        </w:rPr>
        <w:t>八、凡对本次采购提出询问，请按以下方式联系</w:t>
      </w:r>
      <w:bookmarkEnd w:id="36"/>
      <w:bookmarkEnd w:id="37"/>
      <w:bookmarkEnd w:id="38"/>
      <w:bookmarkEnd w:id="39"/>
      <w:bookmarkStart w:id="41" w:name="_Toc35393806"/>
      <w:bookmarkStart w:id="42" w:name="_Toc28359096"/>
      <w:bookmarkStart w:id="43" w:name="_Toc28359019"/>
      <w:bookmarkStart w:id="44" w:name="_Toc35393637"/>
      <w:r>
        <w:rPr>
          <w:rFonts w:hint="eastAsia" w:ascii="宋体" w:hAnsi="宋体" w:eastAsia="宋体" w:cs="宋体"/>
          <w:b/>
          <w:bCs/>
          <w:sz w:val="21"/>
          <w:szCs w:val="21"/>
          <w:lang w:eastAsia="zh-CN"/>
        </w:rPr>
        <w:t>：</w:t>
      </w:r>
      <w:bookmarkEnd w:id="40"/>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jc w:val="left"/>
        <w:textAlignment w:val="auto"/>
        <w:rPr>
          <w:rFonts w:hint="eastAsia" w:eastAsiaTheme="minorEastAsia"/>
          <w:lang w:eastAsia="zh-CN"/>
        </w:rPr>
        <w:sectPr>
          <w:footerReference r:id="rId7" w:type="default"/>
          <w:pgSz w:w="11900" w:h="16838"/>
          <w:pgMar w:top="1134" w:right="1134" w:bottom="1134" w:left="1134" w:header="340" w:footer="680" w:gutter="0"/>
          <w:pgBorders>
            <w:top w:val="none" w:sz="0" w:space="0"/>
            <w:left w:val="none" w:sz="0" w:space="0"/>
            <w:bottom w:val="none" w:sz="0" w:space="0"/>
            <w:right w:val="none" w:sz="0" w:space="0"/>
          </w:pgBorders>
          <w:pgNumType w:fmt="decimal" w:start="1"/>
          <w:cols w:equalWidth="0" w:num="1">
            <w:col w:w="9760"/>
          </w:cols>
        </w:sectPr>
      </w:pPr>
      <w:r>
        <w:rPr>
          <w:rFonts w:hint="eastAsia" w:ascii="宋体" w:hAnsi="宋体" w:eastAsia="宋体" w:cs="宋体"/>
          <w:b w:val="0"/>
          <w:sz w:val="21"/>
          <w:szCs w:val="21"/>
        </w:rPr>
        <w:t>1.采购人信息</w:t>
      </w:r>
      <w:bookmarkEnd w:id="41"/>
      <w:bookmarkEnd w:id="42"/>
      <w:bookmarkEnd w:id="43"/>
      <w:bookmarkEnd w:id="44"/>
    </w:p>
    <w:p>
      <w:pPr>
        <w:pStyle w:val="2"/>
        <w:keepNext w:val="0"/>
        <w:keepLines w:val="0"/>
        <w:pageBreakBefore w:val="0"/>
        <w:kinsoku/>
        <w:wordWrap/>
        <w:overflowPunct/>
        <w:topLinePunct w:val="0"/>
        <w:autoSpaceDE/>
        <w:autoSpaceDN/>
        <w:bidi w:val="0"/>
        <w:adjustRightInd/>
        <w:snapToGrid/>
        <w:spacing w:line="400" w:lineRule="exact"/>
        <w:ind w:left="0" w:leftChars="0" w:firstLine="1050" w:firstLineChars="500"/>
        <w:textAlignment w:val="auto"/>
        <w:rPr>
          <w:rFonts w:hint="eastAsia" w:eastAsia="宋体"/>
          <w:lang w:eastAsia="zh-CN"/>
        </w:rPr>
      </w:pPr>
      <w:bookmarkStart w:id="45" w:name="page3"/>
      <w:bookmarkEnd w:id="45"/>
      <w:r>
        <w:rPr>
          <w:rFonts w:hint="eastAsia" w:ascii="宋体" w:hAnsi="宋体" w:eastAsia="宋体" w:cs="宋体"/>
          <w:sz w:val="21"/>
          <w:szCs w:val="21"/>
        </w:rPr>
        <w:t>名    称：</w:t>
      </w:r>
      <w:r>
        <w:rPr>
          <w:rFonts w:hint="eastAsia" w:ascii="宋体" w:hAnsi="宋体" w:eastAsia="宋体" w:cs="宋体"/>
          <w:sz w:val="21"/>
          <w:szCs w:val="21"/>
          <w:lang w:eastAsia="zh-CN"/>
        </w:rPr>
        <w:t>玉林市环境卫生服务中心</w:t>
      </w:r>
    </w:p>
    <w:p>
      <w:pPr>
        <w:keepNext w:val="0"/>
        <w:keepLines w:val="0"/>
        <w:pageBreakBefore w:val="0"/>
        <w:widowControl w:val="0"/>
        <w:kinsoku/>
        <w:wordWrap/>
        <w:overflowPunct/>
        <w:topLinePunct w:val="0"/>
        <w:autoSpaceDE/>
        <w:autoSpaceDN/>
        <w:bidi w:val="0"/>
        <w:adjustRightInd/>
        <w:snapToGrid/>
        <w:spacing w:line="400" w:lineRule="exact"/>
        <w:ind w:left="1088" w:leftChars="471" w:hanging="52" w:hangingChars="25"/>
        <w:jc w:val="left"/>
        <w:textAlignment w:val="auto"/>
        <w:rPr>
          <w:rFonts w:hint="eastAsia" w:ascii="宋体" w:hAnsi="宋体" w:eastAsia="宋体" w:cs="宋体"/>
          <w:sz w:val="21"/>
          <w:szCs w:val="21"/>
          <w:u w:val="single"/>
          <w:lang w:eastAsia="zh-CN"/>
        </w:rPr>
      </w:pPr>
      <w:r>
        <w:rPr>
          <w:rFonts w:hint="eastAsia" w:ascii="宋体" w:hAnsi="宋体" w:eastAsia="宋体" w:cs="宋体"/>
          <w:sz w:val="21"/>
          <w:szCs w:val="21"/>
        </w:rPr>
        <w:t>地    址：</w:t>
      </w:r>
      <w:r>
        <w:rPr>
          <w:rFonts w:hint="eastAsia" w:ascii="宋体" w:hAnsi="宋体" w:eastAsia="宋体" w:cs="宋体"/>
          <w:sz w:val="21"/>
          <w:szCs w:val="21"/>
          <w:lang w:eastAsia="zh-CN"/>
        </w:rPr>
        <w:t>玉林市民主南路559号</w:t>
      </w:r>
    </w:p>
    <w:p>
      <w:pPr>
        <w:keepNext w:val="0"/>
        <w:keepLines w:val="0"/>
        <w:pageBreakBefore w:val="0"/>
        <w:widowControl w:val="0"/>
        <w:kinsoku/>
        <w:wordWrap/>
        <w:overflowPunct/>
        <w:topLinePunct w:val="0"/>
        <w:autoSpaceDE/>
        <w:autoSpaceDN/>
        <w:bidi w:val="0"/>
        <w:adjustRightInd/>
        <w:snapToGrid/>
        <w:spacing w:line="400" w:lineRule="exact"/>
        <w:ind w:left="1088" w:leftChars="471" w:hanging="52" w:hangingChars="25"/>
        <w:jc w:val="left"/>
        <w:textAlignment w:val="auto"/>
        <w:rPr>
          <w:rFonts w:hint="eastAsia" w:ascii="宋体" w:hAnsi="宋体" w:eastAsia="宋体" w:cs="宋体"/>
          <w:sz w:val="21"/>
          <w:szCs w:val="21"/>
          <w:u w:val="none"/>
        </w:rPr>
      </w:pPr>
      <w:r>
        <w:rPr>
          <w:rFonts w:hint="eastAsia" w:ascii="宋体" w:hAnsi="宋体" w:eastAsia="宋体" w:cs="宋体"/>
          <w:sz w:val="21"/>
          <w:szCs w:val="21"/>
          <w:u w:val="none"/>
        </w:rPr>
        <w:t>联系</w:t>
      </w:r>
      <w:r>
        <w:rPr>
          <w:rFonts w:hint="eastAsia" w:ascii="宋体" w:hAnsi="宋体" w:eastAsia="宋体" w:cs="宋体"/>
          <w:sz w:val="21"/>
          <w:szCs w:val="21"/>
          <w:u w:val="none"/>
          <w:lang w:eastAsia="zh-CN"/>
        </w:rPr>
        <w:t>人</w:t>
      </w:r>
      <w:r>
        <w:rPr>
          <w:rFonts w:hint="eastAsia" w:ascii="宋体" w:hAnsi="宋体" w:eastAsia="宋体" w:cs="宋体"/>
          <w:sz w:val="21"/>
          <w:szCs w:val="21"/>
          <w:u w:val="none"/>
        </w:rPr>
        <w:t>及电话：</w:t>
      </w:r>
      <w:r>
        <w:rPr>
          <w:rFonts w:hint="eastAsia" w:ascii="宋体" w:hAnsi="宋体" w:eastAsia="宋体" w:cs="宋体"/>
          <w:sz w:val="21"/>
          <w:szCs w:val="21"/>
          <w:u w:val="none"/>
          <w:lang w:eastAsia="zh-CN"/>
        </w:rPr>
        <w:t>陈梅</w:t>
      </w:r>
      <w:r>
        <w:rPr>
          <w:rFonts w:hint="eastAsia" w:ascii="宋体" w:hAnsi="宋体" w:eastAsia="宋体" w:cs="宋体"/>
          <w:sz w:val="21"/>
          <w:szCs w:val="21"/>
          <w:u w:val="none"/>
        </w:rPr>
        <w:t xml:space="preserve">   0775</w:t>
      </w:r>
      <w:r>
        <w:rPr>
          <w:rFonts w:hint="eastAsia" w:ascii="宋体" w:hAnsi="宋体" w:eastAsia="宋体" w:cs="宋体"/>
          <w:sz w:val="21"/>
          <w:szCs w:val="21"/>
          <w:u w:val="none"/>
          <w:lang w:val="en-US" w:eastAsia="zh-CN"/>
        </w:rPr>
        <w:t>-</w:t>
      </w:r>
      <w:r>
        <w:rPr>
          <w:rFonts w:hint="eastAsia" w:ascii="宋体" w:hAnsi="宋体" w:eastAsia="宋体" w:cs="宋体"/>
          <w:sz w:val="21"/>
          <w:szCs w:val="21"/>
          <w:u w:val="none"/>
        </w:rPr>
        <w:t xml:space="preserve">2802490　　　　　　　　 　　　 </w:t>
      </w:r>
      <w:bookmarkStart w:id="46" w:name="_Toc28359020"/>
      <w:bookmarkStart w:id="47" w:name="_Toc35393638"/>
      <w:bookmarkStart w:id="48" w:name="_Toc35393807"/>
      <w:bookmarkStart w:id="49" w:name="_Toc28359097"/>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jc w:val="left"/>
        <w:textAlignment w:val="auto"/>
        <w:rPr>
          <w:rFonts w:hint="eastAsia" w:ascii="宋体" w:hAnsi="宋体" w:eastAsia="宋体" w:cs="宋体"/>
          <w:b w:val="0"/>
          <w:sz w:val="21"/>
          <w:szCs w:val="21"/>
        </w:rPr>
      </w:pPr>
      <w:r>
        <w:rPr>
          <w:rFonts w:hint="eastAsia" w:ascii="宋体" w:hAnsi="宋体" w:eastAsia="宋体" w:cs="宋体"/>
          <w:b w:val="0"/>
          <w:sz w:val="21"/>
          <w:szCs w:val="21"/>
        </w:rPr>
        <w:t>2.采购代理机构信息</w:t>
      </w:r>
      <w:bookmarkEnd w:id="46"/>
      <w:bookmarkEnd w:id="47"/>
      <w:bookmarkEnd w:id="48"/>
      <w:bookmarkEnd w:id="49"/>
    </w:p>
    <w:p>
      <w:pPr>
        <w:keepNext w:val="0"/>
        <w:keepLines w:val="0"/>
        <w:pageBreakBefore w:val="0"/>
        <w:widowControl w:val="0"/>
        <w:kinsoku/>
        <w:wordWrap/>
        <w:overflowPunct/>
        <w:topLinePunct w:val="0"/>
        <w:autoSpaceDE/>
        <w:autoSpaceDN/>
        <w:bidi w:val="0"/>
        <w:adjustRightInd/>
        <w:snapToGrid/>
        <w:spacing w:line="400" w:lineRule="exact"/>
        <w:ind w:firstLine="1050" w:firstLineChars="500"/>
        <w:textAlignment w:val="auto"/>
        <w:rPr>
          <w:rFonts w:hint="eastAsia" w:ascii="宋体" w:hAnsi="宋体" w:eastAsia="宋体" w:cs="宋体"/>
          <w:sz w:val="21"/>
          <w:szCs w:val="21"/>
        </w:rPr>
      </w:pPr>
      <w:r>
        <w:rPr>
          <w:rFonts w:hint="eastAsia" w:ascii="宋体" w:hAnsi="宋体" w:eastAsia="宋体" w:cs="宋体"/>
          <w:sz w:val="21"/>
          <w:szCs w:val="21"/>
        </w:rPr>
        <w:t>名    称：广西福兴工程招标代理有限公司</w:t>
      </w:r>
    </w:p>
    <w:p>
      <w:pPr>
        <w:keepNext w:val="0"/>
        <w:keepLines w:val="0"/>
        <w:pageBreakBefore w:val="0"/>
        <w:widowControl w:val="0"/>
        <w:kinsoku/>
        <w:wordWrap/>
        <w:overflowPunct/>
        <w:topLinePunct w:val="0"/>
        <w:autoSpaceDE/>
        <w:autoSpaceDN/>
        <w:bidi w:val="0"/>
        <w:adjustRightInd/>
        <w:snapToGrid/>
        <w:spacing w:line="400" w:lineRule="exact"/>
        <w:ind w:firstLine="1050" w:firstLineChars="500"/>
        <w:textAlignment w:val="auto"/>
        <w:rPr>
          <w:rFonts w:hint="eastAsia" w:ascii="宋体" w:hAnsi="宋体" w:eastAsia="宋体" w:cs="宋体"/>
          <w:sz w:val="21"/>
          <w:szCs w:val="21"/>
        </w:rPr>
      </w:pPr>
      <w:r>
        <w:rPr>
          <w:rFonts w:hint="eastAsia" w:ascii="宋体" w:hAnsi="宋体" w:eastAsia="宋体" w:cs="宋体"/>
          <w:sz w:val="21"/>
          <w:szCs w:val="21"/>
        </w:rPr>
        <w:t>地　　址：玉林市石牛路与教育东路交叉处东侧（广瑞汽车检测侧对面）</w:t>
      </w:r>
    </w:p>
    <w:p>
      <w:pPr>
        <w:keepNext w:val="0"/>
        <w:keepLines w:val="0"/>
        <w:pageBreakBefore w:val="0"/>
        <w:widowControl w:val="0"/>
        <w:kinsoku/>
        <w:wordWrap/>
        <w:overflowPunct/>
        <w:topLinePunct w:val="0"/>
        <w:autoSpaceDE/>
        <w:autoSpaceDN/>
        <w:bidi w:val="0"/>
        <w:adjustRightInd/>
        <w:snapToGrid/>
        <w:spacing w:line="400" w:lineRule="exact"/>
        <w:ind w:firstLine="1050" w:firstLineChars="500"/>
        <w:textAlignment w:val="auto"/>
        <w:rPr>
          <w:rFonts w:hint="eastAsia" w:ascii="宋体" w:hAnsi="宋体" w:eastAsia="宋体" w:cs="宋体"/>
          <w:sz w:val="21"/>
          <w:szCs w:val="21"/>
        </w:rPr>
      </w:pPr>
      <w:r>
        <w:rPr>
          <w:rFonts w:hint="eastAsia" w:ascii="宋体" w:hAnsi="宋体" w:eastAsia="宋体" w:cs="宋体"/>
          <w:sz w:val="21"/>
          <w:szCs w:val="21"/>
        </w:rPr>
        <w:t>联系人及电话：林锡勇</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0775-2309909</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630" w:firstLineChars="300"/>
        <w:textAlignment w:val="auto"/>
        <w:rPr>
          <w:rFonts w:hint="eastAsia" w:ascii="宋体" w:hAnsi="宋体" w:eastAsia="宋体" w:cs="宋体"/>
          <w:b w:val="0"/>
          <w:sz w:val="21"/>
          <w:szCs w:val="21"/>
        </w:rPr>
      </w:pPr>
      <w:r>
        <w:rPr>
          <w:rFonts w:hint="eastAsia" w:ascii="宋体" w:hAnsi="宋体" w:eastAsia="宋体" w:cs="宋体"/>
          <w:b w:val="0"/>
          <w:sz w:val="21"/>
          <w:szCs w:val="21"/>
          <w:lang w:val="en-US" w:eastAsia="zh-CN"/>
        </w:rPr>
        <w:t>3.</w:t>
      </w:r>
      <w:r>
        <w:rPr>
          <w:rFonts w:hint="eastAsia" w:ascii="宋体" w:hAnsi="宋体" w:eastAsia="宋体" w:cs="宋体"/>
          <w:b w:val="0"/>
          <w:sz w:val="21"/>
          <w:szCs w:val="21"/>
        </w:rPr>
        <w:t>监督管理部门：玉林市财政局</w:t>
      </w:r>
      <w:r>
        <w:rPr>
          <w:rFonts w:hint="eastAsia" w:ascii="宋体" w:hAnsi="宋体" w:eastAsia="宋体" w:cs="宋体"/>
          <w:b w:val="0"/>
          <w:sz w:val="21"/>
          <w:szCs w:val="21"/>
          <w:lang w:val="en-US" w:eastAsia="zh-CN"/>
        </w:rPr>
        <w:t xml:space="preserve">   </w:t>
      </w:r>
      <w:r>
        <w:rPr>
          <w:rFonts w:hint="eastAsia" w:ascii="宋体" w:hAnsi="宋体" w:eastAsia="宋体" w:cs="宋体"/>
          <w:b w:val="0"/>
          <w:sz w:val="21"/>
          <w:szCs w:val="21"/>
        </w:rPr>
        <w:t>电话：0775-2697961</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firstLine="495"/>
        <w:jc w:val="righ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firstLine="5040" w:firstLineChars="24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广西福兴工程招标代理有限公司</w:t>
      </w:r>
    </w:p>
    <w:p>
      <w:pPr>
        <w:keepNext w:val="0"/>
        <w:keepLines w:val="0"/>
        <w:pageBreakBefore w:val="0"/>
        <w:kinsoku/>
        <w:wordWrap/>
        <w:overflowPunct/>
        <w:topLinePunct w:val="0"/>
        <w:autoSpaceDE/>
        <w:autoSpaceDN/>
        <w:bidi w:val="0"/>
        <w:adjustRightInd/>
        <w:snapToGrid/>
        <w:spacing w:line="400" w:lineRule="exact"/>
        <w:ind w:firstLine="5670" w:firstLineChars="27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2日</w:t>
      </w:r>
    </w:p>
    <w:p>
      <w:pPr>
        <w:pStyle w:val="2"/>
        <w:rPr>
          <w:rFonts w:hint="eastAsia" w:ascii="宋体" w:hAnsi="宋体" w:eastAsia="宋体" w:cs="宋体"/>
          <w:sz w:val="21"/>
          <w:szCs w:val="21"/>
          <w:lang w:val="en-US" w:eastAsia="zh-CN"/>
        </w:rPr>
      </w:pPr>
    </w:p>
    <w:p>
      <w:pPr>
        <w:pStyle w:val="2"/>
        <w:rPr>
          <w:rFonts w:hint="eastAsia" w:ascii="宋体" w:hAnsi="宋体" w:eastAsia="宋体" w:cs="宋体"/>
          <w:sz w:val="21"/>
          <w:szCs w:val="21"/>
          <w:lang w:val="en-US" w:eastAsia="zh-CN"/>
        </w:rPr>
      </w:pPr>
    </w:p>
    <w:p>
      <w:pPr>
        <w:pStyle w:val="2"/>
        <w:rPr>
          <w:rFonts w:hint="eastAsia" w:ascii="宋体" w:hAnsi="宋体" w:eastAsia="宋体" w:cs="宋体"/>
          <w:sz w:val="21"/>
          <w:szCs w:val="21"/>
          <w:lang w:val="en-US" w:eastAsia="zh-CN"/>
        </w:rPr>
      </w:pPr>
    </w:p>
    <w:p>
      <w:pPr>
        <w:pStyle w:val="2"/>
        <w:ind w:left="0" w:leftChars="0" w:firstLine="0" w:firstLineChars="0"/>
      </w:pPr>
      <w:bookmarkStart w:id="50" w:name="_Toc27585"/>
    </w:p>
    <w:p>
      <w:pPr>
        <w:pStyle w:val="2"/>
      </w:pPr>
    </w:p>
    <w:p>
      <w:pPr>
        <w:spacing w:after="0" w:line="502" w:lineRule="exact"/>
        <w:ind w:right="20"/>
        <w:jc w:val="center"/>
        <w:outlineLvl w:val="0"/>
        <w:rPr>
          <w:color w:val="auto"/>
          <w:sz w:val="20"/>
          <w:szCs w:val="20"/>
        </w:rPr>
      </w:pPr>
      <w:r>
        <w:rPr>
          <w:rFonts w:ascii="宋体" w:hAnsi="宋体" w:eastAsia="宋体" w:cs="宋体"/>
          <w:b/>
          <w:bCs/>
          <w:color w:val="auto"/>
          <w:sz w:val="44"/>
          <w:szCs w:val="44"/>
        </w:rPr>
        <w:t>第一章 竞标人须知及前附表</w:t>
      </w:r>
      <w:bookmarkEnd w:id="50"/>
    </w:p>
    <w:p>
      <w:pPr>
        <w:spacing w:after="0" w:line="148" w:lineRule="exact"/>
        <w:rPr>
          <w:color w:val="auto"/>
          <w:sz w:val="24"/>
          <w:szCs w:val="24"/>
        </w:rPr>
      </w:pPr>
    </w:p>
    <w:p>
      <w:pPr>
        <w:spacing w:after="0" w:line="366" w:lineRule="exact"/>
        <w:ind w:right="20"/>
        <w:jc w:val="center"/>
        <w:rPr>
          <w:color w:val="auto"/>
          <w:sz w:val="20"/>
          <w:szCs w:val="20"/>
        </w:rPr>
      </w:pPr>
      <w:r>
        <w:rPr>
          <w:rFonts w:ascii="宋体" w:hAnsi="宋体" w:eastAsia="宋体" w:cs="宋体"/>
          <w:b/>
          <w:bCs/>
          <w:color w:val="auto"/>
          <w:sz w:val="32"/>
          <w:szCs w:val="32"/>
        </w:rPr>
        <w:t>竞标人须知前附表</w:t>
      </w:r>
    </w:p>
    <w:p>
      <w:pPr>
        <w:spacing w:after="0" w:line="135" w:lineRule="exact"/>
        <w:rPr>
          <w:color w:val="auto"/>
          <w:sz w:val="24"/>
          <w:szCs w:val="24"/>
        </w:rPr>
      </w:pPr>
    </w:p>
    <w:tbl>
      <w:tblPr>
        <w:tblStyle w:val="9"/>
        <w:tblpPr w:leftFromText="180" w:rightFromText="180" w:vertAnchor="page" w:horzAnchor="page" w:tblpX="974" w:tblpY="2282"/>
        <w:tblOverlap w:val="never"/>
        <w:tblW w:w="10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0"/>
        <w:gridCol w:w="960"/>
        <w:gridCol w:w="8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740" w:type="dxa"/>
            <w:vAlign w:val="center"/>
          </w:tcPr>
          <w:p>
            <w:pPr>
              <w:spacing w:after="0" w:line="240" w:lineRule="exact"/>
              <w:jc w:val="center"/>
              <w:rPr>
                <w:rFonts w:hint="eastAsia" w:ascii="宋体" w:hAnsi="宋体" w:eastAsia="宋体" w:cs="宋体"/>
                <w:i w:val="0"/>
                <w:iCs w:val="0"/>
                <w:color w:val="auto"/>
                <w:sz w:val="20"/>
                <w:szCs w:val="20"/>
              </w:rPr>
            </w:pPr>
            <w:r>
              <w:rPr>
                <w:rFonts w:hint="eastAsia" w:ascii="宋体" w:hAnsi="宋体" w:eastAsia="宋体" w:cs="宋体"/>
                <w:i w:val="0"/>
                <w:iCs w:val="0"/>
                <w:color w:val="auto"/>
                <w:w w:val="99"/>
                <w:sz w:val="21"/>
                <w:szCs w:val="21"/>
              </w:rPr>
              <w:t>项号</w:t>
            </w:r>
          </w:p>
        </w:tc>
        <w:tc>
          <w:tcPr>
            <w:tcW w:w="960" w:type="dxa"/>
            <w:vAlign w:val="center"/>
          </w:tcPr>
          <w:p>
            <w:pPr>
              <w:spacing w:after="0" w:line="240" w:lineRule="exact"/>
              <w:jc w:val="center"/>
              <w:rPr>
                <w:rFonts w:hint="eastAsia" w:ascii="宋体" w:hAnsi="宋体" w:eastAsia="宋体" w:cs="宋体"/>
                <w:i w:val="0"/>
                <w:iCs w:val="0"/>
                <w:color w:val="auto"/>
                <w:sz w:val="20"/>
                <w:szCs w:val="20"/>
              </w:rPr>
            </w:pPr>
            <w:r>
              <w:rPr>
                <w:rFonts w:hint="eastAsia" w:ascii="宋体" w:hAnsi="宋体" w:eastAsia="宋体" w:cs="宋体"/>
                <w:i w:val="0"/>
                <w:iCs w:val="0"/>
                <w:color w:val="auto"/>
                <w:sz w:val="21"/>
                <w:szCs w:val="21"/>
              </w:rPr>
              <w:t>条款号</w:t>
            </w:r>
          </w:p>
        </w:tc>
        <w:tc>
          <w:tcPr>
            <w:tcW w:w="8475" w:type="dxa"/>
            <w:vAlign w:val="center"/>
          </w:tcPr>
          <w:p>
            <w:pPr>
              <w:spacing w:after="0" w:line="240" w:lineRule="exact"/>
              <w:jc w:val="center"/>
              <w:rPr>
                <w:color w:val="auto"/>
                <w:sz w:val="20"/>
                <w:szCs w:val="20"/>
              </w:rPr>
            </w:pPr>
            <w:r>
              <w:rPr>
                <w:rFonts w:ascii="宋体" w:hAnsi="宋体" w:eastAsia="宋体" w:cs="宋体"/>
                <w:color w:val="auto"/>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trPr>
        <w:tc>
          <w:tcPr>
            <w:tcW w:w="740" w:type="dxa"/>
            <w:vMerge w:val="restart"/>
            <w:vAlign w:val="center"/>
          </w:tcPr>
          <w:p>
            <w:pPr>
              <w:spacing w:after="0" w:line="240" w:lineRule="exact"/>
              <w:jc w:val="center"/>
              <w:rPr>
                <w:rFonts w:hint="eastAsia" w:ascii="宋体" w:hAnsi="宋体" w:eastAsia="宋体" w:cs="宋体"/>
                <w:i w:val="0"/>
                <w:iCs w:val="0"/>
                <w:color w:val="auto"/>
                <w:sz w:val="20"/>
                <w:szCs w:val="20"/>
              </w:rPr>
            </w:pPr>
            <w:r>
              <w:rPr>
                <w:rFonts w:hint="eastAsia" w:ascii="宋体" w:hAnsi="宋体" w:eastAsia="宋体" w:cs="宋体"/>
                <w:i w:val="0"/>
                <w:iCs w:val="0"/>
                <w:color w:val="auto"/>
                <w:w w:val="94"/>
                <w:sz w:val="21"/>
                <w:szCs w:val="21"/>
              </w:rPr>
              <w:t>1</w:t>
            </w:r>
          </w:p>
        </w:tc>
        <w:tc>
          <w:tcPr>
            <w:tcW w:w="960" w:type="dxa"/>
            <w:vAlign w:val="center"/>
          </w:tcPr>
          <w:p>
            <w:pPr>
              <w:spacing w:after="0" w:line="240" w:lineRule="exact"/>
              <w:jc w:val="center"/>
              <w:rPr>
                <w:rFonts w:hint="eastAsia" w:ascii="宋体" w:hAnsi="宋体" w:eastAsia="宋体" w:cs="宋体"/>
                <w:i w:val="0"/>
                <w:iCs w:val="0"/>
                <w:color w:val="auto"/>
                <w:sz w:val="21"/>
                <w:szCs w:val="21"/>
              </w:rPr>
            </w:pPr>
            <w:r>
              <w:rPr>
                <w:rFonts w:hint="eastAsia" w:ascii="宋体" w:hAnsi="宋体" w:eastAsia="宋体" w:cs="宋体"/>
                <w:i w:val="0"/>
                <w:iCs w:val="0"/>
                <w:color w:val="auto"/>
                <w:w w:val="99"/>
                <w:sz w:val="21"/>
                <w:szCs w:val="21"/>
              </w:rPr>
              <w:t>1．1</w:t>
            </w:r>
          </w:p>
        </w:tc>
        <w:tc>
          <w:tcPr>
            <w:tcW w:w="8475" w:type="dxa"/>
            <w:vAlign w:val="center"/>
          </w:tcPr>
          <w:p>
            <w:pPr>
              <w:spacing w:after="0" w:line="240" w:lineRule="exact"/>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项目名称：</w:t>
            </w:r>
            <w:r>
              <w:rPr>
                <w:rFonts w:hint="eastAsia" w:ascii="宋体" w:hAnsi="宋体" w:eastAsia="宋体" w:cs="宋体"/>
                <w:color w:val="auto"/>
                <w:sz w:val="21"/>
                <w:szCs w:val="21"/>
                <w:lang w:eastAsia="zh-CN"/>
              </w:rPr>
              <w:t>垃圾分类亭、宣传栏、宣传亭、分类桶、有害垃圾存放点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trPr>
        <w:tc>
          <w:tcPr>
            <w:tcW w:w="740" w:type="dxa"/>
            <w:vMerge w:val="continue"/>
            <w:vAlign w:val="bottom"/>
          </w:tcPr>
          <w:p>
            <w:pPr>
              <w:spacing w:after="0"/>
              <w:rPr>
                <w:rFonts w:hint="eastAsia" w:ascii="宋体" w:hAnsi="宋体" w:eastAsia="宋体" w:cs="宋体"/>
                <w:i w:val="0"/>
                <w:iCs w:val="0"/>
                <w:color w:val="auto"/>
                <w:sz w:val="24"/>
                <w:szCs w:val="24"/>
              </w:rPr>
            </w:pPr>
          </w:p>
        </w:tc>
        <w:tc>
          <w:tcPr>
            <w:tcW w:w="960" w:type="dxa"/>
            <w:vAlign w:val="center"/>
          </w:tcPr>
          <w:p>
            <w:pPr>
              <w:spacing w:after="0" w:line="240" w:lineRule="exact"/>
              <w:jc w:val="center"/>
              <w:rPr>
                <w:rFonts w:hint="eastAsia" w:ascii="宋体" w:hAnsi="宋体" w:eastAsia="宋体" w:cs="宋体"/>
                <w:i w:val="0"/>
                <w:iCs w:val="0"/>
                <w:color w:val="auto"/>
                <w:sz w:val="21"/>
                <w:szCs w:val="21"/>
              </w:rPr>
            </w:pPr>
            <w:r>
              <w:rPr>
                <w:rFonts w:hint="eastAsia" w:ascii="宋体" w:hAnsi="宋体" w:eastAsia="宋体" w:cs="宋体"/>
                <w:i w:val="0"/>
                <w:iCs w:val="0"/>
                <w:color w:val="auto"/>
                <w:w w:val="99"/>
                <w:sz w:val="21"/>
                <w:szCs w:val="21"/>
              </w:rPr>
              <w:t>1．2</w:t>
            </w:r>
          </w:p>
        </w:tc>
        <w:tc>
          <w:tcPr>
            <w:tcW w:w="8475" w:type="dxa"/>
            <w:vAlign w:val="center"/>
          </w:tcPr>
          <w:p>
            <w:pPr>
              <w:spacing w:after="0"/>
              <w:jc w:val="both"/>
              <w:rPr>
                <w:rFonts w:hint="eastAsia" w:ascii="宋体" w:hAnsi="宋体" w:eastAsia="宋体" w:cs="宋体"/>
                <w:color w:val="auto"/>
                <w:sz w:val="21"/>
                <w:szCs w:val="21"/>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lang w:eastAsia="zh-CN"/>
              </w:rPr>
              <w:t>YLZC2020-J1-000766-GXFX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rPr>
        <w:tc>
          <w:tcPr>
            <w:tcW w:w="740" w:type="dxa"/>
            <w:vMerge w:val="continue"/>
            <w:vAlign w:val="bottom"/>
          </w:tcPr>
          <w:p>
            <w:pPr>
              <w:spacing w:after="0" w:line="240" w:lineRule="exact"/>
              <w:jc w:val="center"/>
              <w:rPr>
                <w:rFonts w:hint="eastAsia" w:ascii="宋体" w:hAnsi="宋体" w:eastAsia="宋体" w:cs="宋体"/>
                <w:i w:val="0"/>
                <w:iCs w:val="0"/>
                <w:color w:val="auto"/>
                <w:sz w:val="20"/>
                <w:szCs w:val="20"/>
              </w:rPr>
            </w:pPr>
          </w:p>
        </w:tc>
        <w:tc>
          <w:tcPr>
            <w:tcW w:w="960" w:type="dxa"/>
            <w:vAlign w:val="center"/>
          </w:tcPr>
          <w:p>
            <w:pPr>
              <w:spacing w:after="0" w:line="240" w:lineRule="exact"/>
              <w:jc w:val="center"/>
              <w:rPr>
                <w:rFonts w:hint="eastAsia" w:ascii="宋体" w:hAnsi="宋体" w:eastAsia="宋体" w:cs="宋体"/>
                <w:i w:val="0"/>
                <w:iCs w:val="0"/>
                <w:color w:val="auto"/>
                <w:sz w:val="21"/>
                <w:szCs w:val="21"/>
              </w:rPr>
            </w:pPr>
            <w:r>
              <w:rPr>
                <w:rFonts w:hint="eastAsia" w:ascii="宋体" w:hAnsi="宋体" w:eastAsia="宋体" w:cs="宋体"/>
                <w:i w:val="0"/>
                <w:iCs w:val="0"/>
                <w:color w:val="auto"/>
                <w:w w:val="99"/>
                <w:sz w:val="21"/>
                <w:szCs w:val="21"/>
              </w:rPr>
              <w:t>1．3</w:t>
            </w:r>
          </w:p>
        </w:tc>
        <w:tc>
          <w:tcPr>
            <w:tcW w:w="8475" w:type="dxa"/>
            <w:vAlign w:val="center"/>
          </w:tcPr>
          <w:p>
            <w:pPr>
              <w:spacing w:after="0"/>
              <w:jc w:val="both"/>
              <w:rPr>
                <w:rFonts w:hint="eastAsia" w:ascii="宋体" w:hAnsi="宋体" w:eastAsia="宋体" w:cs="宋体"/>
                <w:color w:val="auto"/>
                <w:sz w:val="21"/>
                <w:szCs w:val="21"/>
              </w:rPr>
            </w:pPr>
            <w:r>
              <w:rPr>
                <w:rFonts w:hint="eastAsia" w:ascii="宋体" w:hAnsi="宋体" w:eastAsia="宋体" w:cs="宋体"/>
                <w:color w:val="auto"/>
                <w:sz w:val="21"/>
                <w:szCs w:val="21"/>
              </w:rPr>
              <w:t>采购人名称：</w:t>
            </w:r>
            <w:r>
              <w:rPr>
                <w:rFonts w:hint="eastAsia" w:ascii="宋体" w:hAnsi="宋体" w:eastAsia="宋体" w:cs="宋体"/>
                <w:color w:val="auto"/>
                <w:sz w:val="21"/>
                <w:szCs w:val="21"/>
                <w:lang w:eastAsia="zh-CN"/>
              </w:rPr>
              <w:t>玉林市环境卫生服务中心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740" w:type="dxa"/>
            <w:vMerge w:val="continue"/>
            <w:vAlign w:val="bottom"/>
          </w:tcPr>
          <w:p>
            <w:pPr>
              <w:spacing w:after="0"/>
              <w:rPr>
                <w:rFonts w:hint="eastAsia" w:ascii="宋体" w:hAnsi="宋体" w:eastAsia="宋体" w:cs="宋体"/>
                <w:i w:val="0"/>
                <w:iCs w:val="0"/>
                <w:color w:val="auto"/>
                <w:sz w:val="24"/>
                <w:szCs w:val="24"/>
              </w:rPr>
            </w:pPr>
          </w:p>
        </w:tc>
        <w:tc>
          <w:tcPr>
            <w:tcW w:w="960" w:type="dxa"/>
            <w:vAlign w:val="center"/>
          </w:tcPr>
          <w:p>
            <w:pPr>
              <w:spacing w:after="0" w:line="240" w:lineRule="exact"/>
              <w:jc w:val="center"/>
              <w:rPr>
                <w:rFonts w:hint="eastAsia" w:ascii="宋体" w:hAnsi="宋体" w:eastAsia="宋体" w:cs="宋体"/>
                <w:i w:val="0"/>
                <w:iCs w:val="0"/>
                <w:color w:val="auto"/>
                <w:sz w:val="21"/>
                <w:szCs w:val="21"/>
              </w:rPr>
            </w:pPr>
            <w:r>
              <w:rPr>
                <w:rFonts w:hint="eastAsia" w:ascii="宋体" w:hAnsi="宋体" w:eastAsia="宋体" w:cs="宋体"/>
                <w:i w:val="0"/>
                <w:iCs w:val="0"/>
                <w:color w:val="auto"/>
                <w:w w:val="99"/>
                <w:sz w:val="21"/>
                <w:szCs w:val="21"/>
              </w:rPr>
              <w:t>1．4</w:t>
            </w:r>
          </w:p>
        </w:tc>
        <w:tc>
          <w:tcPr>
            <w:tcW w:w="8475" w:type="dxa"/>
            <w:vAlign w:val="center"/>
          </w:tcPr>
          <w:p>
            <w:pPr>
              <w:spacing w:after="0" w:line="240" w:lineRule="exact"/>
              <w:ind w:left="80"/>
              <w:jc w:val="both"/>
              <w:rPr>
                <w:rFonts w:hint="eastAsia" w:ascii="宋体" w:hAnsi="宋体" w:eastAsia="宋体" w:cs="宋体"/>
                <w:color w:val="auto"/>
                <w:sz w:val="21"/>
                <w:szCs w:val="21"/>
              </w:rPr>
            </w:pPr>
            <w:r>
              <w:rPr>
                <w:rFonts w:hint="eastAsia" w:ascii="宋体" w:hAnsi="宋体" w:eastAsia="宋体" w:cs="宋体"/>
                <w:color w:val="auto"/>
                <w:sz w:val="21"/>
                <w:szCs w:val="21"/>
              </w:rPr>
              <w:t>采购内容：</w:t>
            </w:r>
            <w:r>
              <w:rPr>
                <w:rFonts w:hint="eastAsia" w:ascii="宋体" w:hAnsi="宋体" w:eastAsia="宋体" w:cs="宋体"/>
                <w:color w:val="auto"/>
                <w:sz w:val="21"/>
                <w:szCs w:val="21"/>
                <w:lang w:eastAsia="zh-CN"/>
              </w:rPr>
              <w:t>垃圾分类亭、宣传栏、宣传亭、分类桶、有害垃圾存放点</w:t>
            </w:r>
            <w:r>
              <w:rPr>
                <w:rFonts w:hint="eastAsia" w:ascii="宋体" w:hAnsi="宋体" w:eastAsia="宋体" w:cs="宋体"/>
                <w:color w:val="auto"/>
                <w:sz w:val="21"/>
                <w:szCs w:val="21"/>
              </w:rPr>
              <w:t xml:space="preserve"> 1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trPr>
        <w:tc>
          <w:tcPr>
            <w:tcW w:w="740" w:type="dxa"/>
            <w:vMerge w:val="continue"/>
            <w:vAlign w:val="bottom"/>
          </w:tcPr>
          <w:p>
            <w:pPr>
              <w:spacing w:after="0"/>
              <w:rPr>
                <w:rFonts w:hint="eastAsia" w:ascii="宋体" w:hAnsi="宋体" w:eastAsia="宋体" w:cs="宋体"/>
                <w:i w:val="0"/>
                <w:iCs w:val="0"/>
                <w:color w:val="auto"/>
                <w:sz w:val="24"/>
                <w:szCs w:val="24"/>
              </w:rPr>
            </w:pPr>
          </w:p>
        </w:tc>
        <w:tc>
          <w:tcPr>
            <w:tcW w:w="960" w:type="dxa"/>
            <w:vAlign w:val="center"/>
          </w:tcPr>
          <w:p>
            <w:pPr>
              <w:spacing w:after="0" w:line="240" w:lineRule="exact"/>
              <w:jc w:val="center"/>
              <w:rPr>
                <w:rFonts w:hint="eastAsia" w:ascii="宋体" w:hAnsi="宋体" w:eastAsia="宋体" w:cs="宋体"/>
                <w:i w:val="0"/>
                <w:iCs w:val="0"/>
                <w:color w:val="auto"/>
                <w:sz w:val="21"/>
                <w:szCs w:val="21"/>
              </w:rPr>
            </w:pPr>
            <w:r>
              <w:rPr>
                <w:rFonts w:hint="eastAsia" w:ascii="宋体" w:hAnsi="宋体" w:eastAsia="宋体" w:cs="宋体"/>
                <w:i w:val="0"/>
                <w:iCs w:val="0"/>
                <w:color w:val="auto"/>
                <w:w w:val="99"/>
                <w:sz w:val="21"/>
                <w:szCs w:val="21"/>
              </w:rPr>
              <w:t>1．5</w:t>
            </w:r>
          </w:p>
        </w:tc>
        <w:tc>
          <w:tcPr>
            <w:tcW w:w="8475" w:type="dxa"/>
            <w:vAlign w:val="center"/>
          </w:tcPr>
          <w:p>
            <w:pPr>
              <w:spacing w:after="0" w:line="240" w:lineRule="exact"/>
              <w:ind w:left="80"/>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完成时间</w:t>
            </w:r>
            <w:r>
              <w:rPr>
                <w:rFonts w:hint="eastAsia" w:ascii="宋体" w:hAnsi="宋体" w:eastAsia="宋体" w:cs="宋体"/>
                <w:color w:val="auto"/>
                <w:sz w:val="21"/>
                <w:szCs w:val="21"/>
              </w:rPr>
              <w:t>：签订合同后7日历天内完成。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2" w:hRule="atLeast"/>
        </w:trPr>
        <w:tc>
          <w:tcPr>
            <w:tcW w:w="740" w:type="dxa"/>
            <w:vAlign w:val="center"/>
          </w:tcPr>
          <w:p>
            <w:pPr>
              <w:spacing w:after="0" w:line="240" w:lineRule="exact"/>
              <w:jc w:val="center"/>
              <w:rPr>
                <w:rFonts w:hint="eastAsia" w:ascii="宋体" w:hAnsi="宋体" w:eastAsia="宋体" w:cs="宋体"/>
                <w:i w:val="0"/>
                <w:iCs w:val="0"/>
                <w:color w:val="auto"/>
                <w:sz w:val="20"/>
                <w:szCs w:val="20"/>
              </w:rPr>
            </w:pPr>
            <w:r>
              <w:rPr>
                <w:rFonts w:hint="eastAsia" w:ascii="宋体" w:hAnsi="宋体" w:eastAsia="宋体" w:cs="宋体"/>
                <w:i w:val="0"/>
                <w:iCs w:val="0"/>
                <w:color w:val="auto"/>
                <w:w w:val="94"/>
                <w:sz w:val="21"/>
                <w:szCs w:val="21"/>
              </w:rPr>
              <w:t>2</w:t>
            </w:r>
          </w:p>
        </w:tc>
        <w:tc>
          <w:tcPr>
            <w:tcW w:w="960" w:type="dxa"/>
            <w:vAlign w:val="center"/>
          </w:tcPr>
          <w:p>
            <w:pPr>
              <w:spacing w:after="0" w:line="240" w:lineRule="exact"/>
              <w:jc w:val="center"/>
              <w:rPr>
                <w:rFonts w:hint="eastAsia" w:ascii="宋体" w:hAnsi="宋体" w:eastAsia="宋体" w:cs="宋体"/>
                <w:i w:val="0"/>
                <w:iCs w:val="0"/>
                <w:color w:val="auto"/>
                <w:sz w:val="20"/>
                <w:szCs w:val="20"/>
              </w:rPr>
            </w:pPr>
            <w:r>
              <w:rPr>
                <w:rFonts w:hint="eastAsia" w:ascii="宋体" w:hAnsi="宋体" w:eastAsia="宋体" w:cs="宋体"/>
                <w:i w:val="0"/>
                <w:iCs w:val="0"/>
                <w:color w:val="auto"/>
                <w:w w:val="99"/>
                <w:sz w:val="21"/>
                <w:szCs w:val="21"/>
              </w:rPr>
              <w:t>2．1</w:t>
            </w:r>
          </w:p>
        </w:tc>
        <w:tc>
          <w:tcPr>
            <w:tcW w:w="8475" w:type="dxa"/>
            <w:vAlign w:val="bottom"/>
          </w:tcPr>
          <w:p>
            <w:pPr>
              <w:spacing w:after="0"/>
              <w:rPr>
                <w:rFonts w:hint="eastAsia" w:ascii="宋体" w:hAnsi="宋体" w:eastAsia="宋体" w:cs="宋体"/>
                <w:color w:val="auto"/>
                <w:sz w:val="21"/>
                <w:szCs w:val="21"/>
              </w:rPr>
            </w:pPr>
            <w:r>
              <w:rPr>
                <w:rFonts w:hint="eastAsia" w:ascii="宋体" w:hAnsi="宋体" w:eastAsia="宋体" w:cs="宋体"/>
                <w:color w:val="auto"/>
                <w:sz w:val="21"/>
                <w:szCs w:val="21"/>
              </w:rPr>
              <w:t>竞标人资格：</w:t>
            </w:r>
          </w:p>
          <w:p>
            <w:pPr>
              <w:numPr>
                <w:ilvl w:val="0"/>
                <w:numId w:val="1"/>
              </w:numPr>
              <w:spacing w:after="0" w:line="240" w:lineRule="exact"/>
              <w:ind w:left="80"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符合《中华人民共和国政府采购法》第二十二条规定</w:t>
            </w:r>
            <w:r>
              <w:rPr>
                <w:rFonts w:hint="eastAsia" w:ascii="宋体" w:hAnsi="宋体" w:eastAsia="宋体" w:cs="宋体"/>
                <w:color w:val="auto"/>
                <w:sz w:val="21"/>
                <w:szCs w:val="21"/>
                <w:lang w:eastAsia="zh-CN"/>
              </w:rPr>
              <w:t>；</w:t>
            </w:r>
          </w:p>
          <w:p>
            <w:pPr>
              <w:spacing w:line="360" w:lineRule="exact"/>
              <w:ind w:firstLine="210" w:firstLineChars="1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在国内注册并具有中华人民共和国独立法人资格，</w:t>
            </w:r>
            <w:r>
              <w:rPr>
                <w:rFonts w:hint="eastAsia" w:ascii="宋体" w:hAnsi="宋体"/>
                <w:bCs/>
                <w:szCs w:val="21"/>
              </w:rPr>
              <w:t>有能力提供本次采购服务</w:t>
            </w:r>
            <w:r>
              <w:rPr>
                <w:rFonts w:hint="eastAsia" w:ascii="宋体" w:hAnsi="宋体"/>
                <w:bCs/>
                <w:szCs w:val="21"/>
                <w:lang w:eastAsia="zh-CN"/>
              </w:rPr>
              <w:t>内容</w:t>
            </w:r>
            <w:r>
              <w:rPr>
                <w:rFonts w:hint="eastAsia" w:ascii="宋体" w:hAnsi="宋体"/>
                <w:bCs/>
                <w:szCs w:val="21"/>
              </w:rPr>
              <w:t>的供应商</w:t>
            </w:r>
            <w:r>
              <w:rPr>
                <w:rFonts w:hint="eastAsia" w:ascii="宋体" w:hAnsi="宋体" w:eastAsia="宋体" w:cs="宋体"/>
                <w:color w:val="auto"/>
                <w:sz w:val="21"/>
                <w:szCs w:val="21"/>
                <w:lang w:eastAsia="zh-CN"/>
              </w:rPr>
              <w:t>；</w:t>
            </w:r>
          </w:p>
          <w:p>
            <w:pPr>
              <w:spacing w:after="0"/>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after="0"/>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after="0"/>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、本项目不接受联合体参与竞标。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740" w:type="dxa"/>
            <w:vAlign w:val="bottom"/>
          </w:tcPr>
          <w:p>
            <w:pPr>
              <w:spacing w:after="0" w:line="240" w:lineRule="exact"/>
              <w:jc w:val="center"/>
              <w:rPr>
                <w:rFonts w:hint="eastAsia" w:ascii="宋体" w:hAnsi="宋体" w:eastAsia="宋体" w:cs="宋体"/>
                <w:i w:val="0"/>
                <w:iCs w:val="0"/>
                <w:color w:val="auto"/>
                <w:sz w:val="20"/>
                <w:szCs w:val="20"/>
              </w:rPr>
            </w:pPr>
            <w:r>
              <w:rPr>
                <w:rFonts w:hint="eastAsia" w:ascii="宋体" w:hAnsi="宋体" w:eastAsia="宋体" w:cs="宋体"/>
                <w:i w:val="0"/>
                <w:iCs w:val="0"/>
                <w:color w:val="auto"/>
                <w:w w:val="94"/>
                <w:sz w:val="21"/>
                <w:szCs w:val="21"/>
              </w:rPr>
              <w:t>3</w:t>
            </w:r>
          </w:p>
        </w:tc>
        <w:tc>
          <w:tcPr>
            <w:tcW w:w="960" w:type="dxa"/>
            <w:vAlign w:val="center"/>
          </w:tcPr>
          <w:p>
            <w:pPr>
              <w:spacing w:after="0" w:line="240" w:lineRule="exact"/>
              <w:jc w:val="center"/>
              <w:rPr>
                <w:rFonts w:hint="eastAsia" w:ascii="宋体" w:hAnsi="宋体" w:eastAsia="宋体" w:cs="宋体"/>
                <w:i w:val="0"/>
                <w:iCs w:val="0"/>
                <w:color w:val="auto"/>
                <w:sz w:val="20"/>
                <w:szCs w:val="20"/>
              </w:rPr>
            </w:pPr>
            <w:r>
              <w:rPr>
                <w:rFonts w:hint="eastAsia" w:ascii="宋体" w:hAnsi="宋体" w:eastAsia="宋体" w:cs="宋体"/>
                <w:i w:val="0"/>
                <w:iCs w:val="0"/>
                <w:color w:val="auto"/>
                <w:w w:val="98"/>
                <w:sz w:val="21"/>
                <w:szCs w:val="21"/>
              </w:rPr>
              <w:t>10．1</w:t>
            </w:r>
          </w:p>
        </w:tc>
        <w:tc>
          <w:tcPr>
            <w:tcW w:w="8475" w:type="dxa"/>
            <w:vAlign w:val="bottom"/>
          </w:tcPr>
          <w:p>
            <w:pPr>
              <w:spacing w:after="0" w:line="240" w:lineRule="exact"/>
              <w:ind w:left="80"/>
              <w:rPr>
                <w:rFonts w:hint="eastAsia" w:ascii="宋体" w:hAnsi="宋体" w:eastAsia="宋体" w:cs="宋体"/>
                <w:color w:val="auto"/>
                <w:sz w:val="21"/>
                <w:szCs w:val="21"/>
              </w:rPr>
            </w:pPr>
            <w:r>
              <w:rPr>
                <w:rFonts w:hint="eastAsia" w:ascii="宋体" w:hAnsi="宋体" w:eastAsia="宋体" w:cs="宋体"/>
                <w:color w:val="auto"/>
                <w:sz w:val="21"/>
                <w:szCs w:val="21"/>
              </w:rPr>
              <w:t>竞标报价：</w:t>
            </w:r>
            <w:r>
              <w:rPr>
                <w:rFonts w:hint="eastAsia" w:ascii="宋体" w:hAnsi="宋体" w:eastAsia="宋体" w:cs="宋体"/>
                <w:b/>
                <w:bCs/>
                <w:color w:val="auto"/>
                <w:sz w:val="21"/>
                <w:szCs w:val="21"/>
              </w:rPr>
              <w:t>竞标人须就《采购需求</w:t>
            </w:r>
            <w:r>
              <w:rPr>
                <w:rFonts w:hint="eastAsia" w:ascii="宋体" w:hAnsi="宋体" w:eastAsia="宋体" w:cs="宋体"/>
                <w:b/>
                <w:bCs/>
                <w:color w:val="auto"/>
                <w:sz w:val="21"/>
                <w:szCs w:val="21"/>
                <w:lang w:eastAsia="zh-CN"/>
              </w:rPr>
              <w:t>一览表</w:t>
            </w:r>
            <w:r>
              <w:rPr>
                <w:rFonts w:hint="eastAsia" w:ascii="宋体" w:hAnsi="宋体" w:eastAsia="宋体" w:cs="宋体"/>
                <w:b/>
                <w:bCs/>
                <w:color w:val="auto"/>
                <w:sz w:val="21"/>
                <w:szCs w:val="21"/>
              </w:rPr>
              <w:t>》中的</w:t>
            </w:r>
            <w:r>
              <w:rPr>
                <w:rFonts w:hint="eastAsia" w:ascii="宋体" w:hAnsi="宋体" w:eastAsia="宋体" w:cs="宋体"/>
                <w:b/>
                <w:bCs/>
                <w:color w:val="auto"/>
                <w:sz w:val="21"/>
                <w:szCs w:val="21"/>
                <w:lang w:eastAsia="zh-CN"/>
              </w:rPr>
              <w:t>货物和</w:t>
            </w:r>
            <w:r>
              <w:rPr>
                <w:rFonts w:hint="eastAsia" w:ascii="宋体" w:hAnsi="宋体" w:eastAsia="宋体" w:cs="宋体"/>
                <w:b/>
                <w:bCs/>
                <w:color w:val="auto"/>
                <w:sz w:val="21"/>
                <w:szCs w:val="21"/>
              </w:rPr>
              <w:t>服务内容作完整唯一报价。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740" w:type="dxa"/>
            <w:vAlign w:val="bottom"/>
          </w:tcPr>
          <w:p>
            <w:pPr>
              <w:spacing w:after="0" w:line="240" w:lineRule="exact"/>
              <w:jc w:val="center"/>
              <w:rPr>
                <w:rFonts w:hint="eastAsia" w:ascii="宋体" w:hAnsi="宋体" w:eastAsia="宋体" w:cs="宋体"/>
                <w:i w:val="0"/>
                <w:iCs w:val="0"/>
                <w:color w:val="auto"/>
                <w:sz w:val="20"/>
                <w:szCs w:val="20"/>
              </w:rPr>
            </w:pPr>
            <w:r>
              <w:rPr>
                <w:rFonts w:hint="eastAsia" w:ascii="宋体" w:hAnsi="宋体" w:eastAsia="宋体" w:cs="宋体"/>
                <w:i w:val="0"/>
                <w:iCs w:val="0"/>
                <w:color w:val="auto"/>
                <w:w w:val="94"/>
                <w:sz w:val="21"/>
                <w:szCs w:val="21"/>
              </w:rPr>
              <w:t>4</w:t>
            </w:r>
          </w:p>
        </w:tc>
        <w:tc>
          <w:tcPr>
            <w:tcW w:w="960" w:type="dxa"/>
            <w:vAlign w:val="center"/>
          </w:tcPr>
          <w:p>
            <w:pPr>
              <w:spacing w:after="0" w:line="240" w:lineRule="exact"/>
              <w:jc w:val="center"/>
              <w:rPr>
                <w:rFonts w:hint="eastAsia" w:ascii="宋体" w:hAnsi="宋体" w:eastAsia="宋体" w:cs="宋体"/>
                <w:i w:val="0"/>
                <w:iCs w:val="0"/>
                <w:color w:val="auto"/>
                <w:sz w:val="20"/>
                <w:szCs w:val="20"/>
              </w:rPr>
            </w:pPr>
            <w:r>
              <w:rPr>
                <w:rFonts w:hint="eastAsia" w:ascii="宋体" w:hAnsi="宋体" w:eastAsia="宋体" w:cs="宋体"/>
                <w:i w:val="0"/>
                <w:iCs w:val="0"/>
                <w:color w:val="auto"/>
                <w:w w:val="99"/>
                <w:sz w:val="21"/>
                <w:szCs w:val="21"/>
              </w:rPr>
              <w:t>10.3</w:t>
            </w:r>
          </w:p>
        </w:tc>
        <w:tc>
          <w:tcPr>
            <w:tcW w:w="8475" w:type="dxa"/>
            <w:vAlign w:val="bottom"/>
          </w:tcPr>
          <w:p>
            <w:pPr>
              <w:spacing w:after="0"/>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rPr>
              <w:t>本项目上限控制价: 人民币贰拾捌万陆仟叁佰伍拾元整（¥286350.00）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trPr>
        <w:tc>
          <w:tcPr>
            <w:tcW w:w="740" w:type="dxa"/>
            <w:vAlign w:val="bottom"/>
          </w:tcPr>
          <w:p>
            <w:pPr>
              <w:spacing w:after="0" w:line="240" w:lineRule="exact"/>
              <w:jc w:val="center"/>
              <w:rPr>
                <w:rFonts w:hint="eastAsia" w:ascii="宋体" w:hAnsi="宋体" w:eastAsia="宋体" w:cs="宋体"/>
                <w:i w:val="0"/>
                <w:iCs w:val="0"/>
                <w:color w:val="auto"/>
                <w:sz w:val="20"/>
                <w:szCs w:val="20"/>
              </w:rPr>
            </w:pPr>
            <w:r>
              <w:rPr>
                <w:rFonts w:hint="eastAsia" w:ascii="宋体" w:hAnsi="宋体" w:eastAsia="宋体" w:cs="宋体"/>
                <w:i w:val="0"/>
                <w:iCs w:val="0"/>
                <w:color w:val="auto"/>
                <w:w w:val="94"/>
                <w:sz w:val="21"/>
                <w:szCs w:val="21"/>
              </w:rPr>
              <w:t>5</w:t>
            </w:r>
          </w:p>
        </w:tc>
        <w:tc>
          <w:tcPr>
            <w:tcW w:w="960" w:type="dxa"/>
            <w:vAlign w:val="center"/>
          </w:tcPr>
          <w:p>
            <w:pPr>
              <w:spacing w:after="0" w:line="240" w:lineRule="exact"/>
              <w:jc w:val="center"/>
              <w:rPr>
                <w:rFonts w:hint="eastAsia" w:ascii="宋体" w:hAnsi="宋体" w:eastAsia="宋体" w:cs="宋体"/>
                <w:i w:val="0"/>
                <w:iCs w:val="0"/>
                <w:color w:val="auto"/>
                <w:sz w:val="20"/>
                <w:szCs w:val="20"/>
              </w:rPr>
            </w:pPr>
            <w:r>
              <w:rPr>
                <w:rFonts w:hint="eastAsia" w:ascii="宋体" w:hAnsi="宋体" w:eastAsia="宋体" w:cs="宋体"/>
                <w:i w:val="0"/>
                <w:iCs w:val="0"/>
                <w:color w:val="auto"/>
                <w:w w:val="98"/>
                <w:sz w:val="21"/>
                <w:szCs w:val="21"/>
              </w:rPr>
              <w:t>13．1</w:t>
            </w:r>
          </w:p>
        </w:tc>
        <w:tc>
          <w:tcPr>
            <w:tcW w:w="8475" w:type="dxa"/>
            <w:vAlign w:val="bottom"/>
          </w:tcPr>
          <w:p>
            <w:pPr>
              <w:spacing w:after="0"/>
              <w:rPr>
                <w:rFonts w:hint="eastAsia" w:ascii="宋体" w:hAnsi="宋体" w:eastAsia="宋体" w:cs="宋体"/>
                <w:color w:val="auto"/>
                <w:sz w:val="21"/>
                <w:szCs w:val="21"/>
              </w:rPr>
            </w:pPr>
            <w:r>
              <w:rPr>
                <w:rFonts w:hint="eastAsia" w:ascii="宋体" w:hAnsi="宋体" w:eastAsia="宋体" w:cs="宋体"/>
                <w:color w:val="auto"/>
                <w:sz w:val="21"/>
                <w:szCs w:val="21"/>
              </w:rPr>
              <w:t>竞标有效期：竞标截止日期后 60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740" w:type="dxa"/>
            <w:vAlign w:val="bottom"/>
          </w:tcPr>
          <w:p>
            <w:pPr>
              <w:spacing w:after="0" w:line="240" w:lineRule="exact"/>
              <w:jc w:val="center"/>
              <w:rPr>
                <w:rFonts w:hint="eastAsia" w:ascii="宋体" w:hAnsi="宋体" w:eastAsia="宋体" w:cs="宋体"/>
                <w:i w:val="0"/>
                <w:iCs w:val="0"/>
                <w:color w:val="auto"/>
                <w:sz w:val="20"/>
                <w:szCs w:val="20"/>
              </w:rPr>
            </w:pPr>
            <w:r>
              <w:rPr>
                <w:rFonts w:hint="eastAsia" w:ascii="宋体" w:hAnsi="宋体" w:eastAsia="宋体" w:cs="宋体"/>
                <w:i w:val="0"/>
                <w:iCs w:val="0"/>
                <w:color w:val="auto"/>
                <w:w w:val="94"/>
                <w:sz w:val="21"/>
                <w:szCs w:val="21"/>
              </w:rPr>
              <w:t>6</w:t>
            </w:r>
          </w:p>
        </w:tc>
        <w:tc>
          <w:tcPr>
            <w:tcW w:w="960" w:type="dxa"/>
            <w:vAlign w:val="center"/>
          </w:tcPr>
          <w:p>
            <w:pPr>
              <w:spacing w:after="0" w:line="240" w:lineRule="exact"/>
              <w:jc w:val="center"/>
              <w:rPr>
                <w:rFonts w:hint="eastAsia" w:ascii="宋体" w:hAnsi="宋体" w:eastAsia="宋体" w:cs="宋体"/>
                <w:i w:val="0"/>
                <w:iCs w:val="0"/>
                <w:color w:val="auto"/>
                <w:sz w:val="20"/>
                <w:szCs w:val="20"/>
              </w:rPr>
            </w:pPr>
            <w:r>
              <w:rPr>
                <w:rFonts w:hint="eastAsia" w:ascii="宋体" w:hAnsi="宋体" w:eastAsia="宋体" w:cs="宋体"/>
                <w:i w:val="0"/>
                <w:iCs w:val="0"/>
                <w:color w:val="auto"/>
                <w:w w:val="98"/>
                <w:sz w:val="21"/>
                <w:szCs w:val="21"/>
              </w:rPr>
              <w:t>14．4</w:t>
            </w:r>
          </w:p>
        </w:tc>
        <w:tc>
          <w:tcPr>
            <w:tcW w:w="8475" w:type="dxa"/>
            <w:vAlign w:val="bottom"/>
          </w:tcPr>
          <w:p>
            <w:pPr>
              <w:spacing w:after="0"/>
              <w:rPr>
                <w:rFonts w:hint="eastAsia" w:ascii="宋体" w:hAnsi="宋体" w:eastAsia="宋体" w:cs="宋体"/>
                <w:color w:val="auto"/>
                <w:sz w:val="21"/>
                <w:szCs w:val="21"/>
              </w:rPr>
            </w:pPr>
            <w:r>
              <w:rPr>
                <w:rFonts w:hint="eastAsia" w:ascii="宋体" w:hAnsi="宋体" w:eastAsia="宋体" w:cs="宋体"/>
                <w:color w:val="auto"/>
                <w:sz w:val="21"/>
                <w:szCs w:val="21"/>
              </w:rPr>
              <w:t>竞标文件份数：正本一份、副本三份。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trPr>
        <w:tc>
          <w:tcPr>
            <w:tcW w:w="740" w:type="dxa"/>
            <w:vAlign w:val="center"/>
          </w:tcPr>
          <w:p>
            <w:pPr>
              <w:spacing w:after="0" w:line="240" w:lineRule="exact"/>
              <w:jc w:val="center"/>
              <w:rPr>
                <w:rFonts w:hint="eastAsia" w:ascii="宋体" w:hAnsi="宋体" w:eastAsia="宋体" w:cs="宋体"/>
                <w:i w:val="0"/>
                <w:iCs w:val="0"/>
                <w:color w:val="auto"/>
                <w:w w:val="94"/>
                <w:sz w:val="21"/>
                <w:szCs w:val="21"/>
              </w:rPr>
            </w:pPr>
            <w:r>
              <w:rPr>
                <w:rFonts w:hint="eastAsia" w:ascii="宋体" w:hAnsi="宋体" w:eastAsia="宋体" w:cs="宋体"/>
                <w:i w:val="0"/>
                <w:iCs w:val="0"/>
                <w:color w:val="auto"/>
                <w:w w:val="94"/>
                <w:sz w:val="21"/>
                <w:szCs w:val="21"/>
              </w:rPr>
              <w:t>7</w:t>
            </w:r>
          </w:p>
        </w:tc>
        <w:tc>
          <w:tcPr>
            <w:tcW w:w="960" w:type="dxa"/>
            <w:vAlign w:val="center"/>
          </w:tcPr>
          <w:p>
            <w:pPr>
              <w:spacing w:after="0" w:line="240" w:lineRule="exact"/>
              <w:jc w:val="center"/>
              <w:rPr>
                <w:rFonts w:hint="eastAsia" w:ascii="宋体" w:hAnsi="宋体" w:eastAsia="宋体" w:cs="宋体"/>
                <w:i w:val="0"/>
                <w:iCs w:val="0"/>
                <w:color w:val="auto"/>
                <w:w w:val="94"/>
                <w:sz w:val="21"/>
                <w:szCs w:val="21"/>
              </w:rPr>
            </w:pPr>
            <w:r>
              <w:rPr>
                <w:rFonts w:hint="eastAsia" w:ascii="宋体" w:hAnsi="宋体" w:eastAsia="宋体" w:cs="宋体"/>
                <w:i w:val="0"/>
                <w:iCs w:val="0"/>
                <w:color w:val="auto"/>
                <w:w w:val="94"/>
                <w:sz w:val="21"/>
                <w:szCs w:val="21"/>
              </w:rPr>
              <w:t>15．1</w:t>
            </w:r>
          </w:p>
        </w:tc>
        <w:tc>
          <w:tcPr>
            <w:tcW w:w="8475" w:type="dxa"/>
            <w:vAlign w:val="center"/>
          </w:tcPr>
          <w:p>
            <w:pPr>
              <w:spacing w:after="0"/>
              <w:rPr>
                <w:rFonts w:hint="eastAsia" w:ascii="宋体" w:hAnsi="宋体" w:eastAsia="宋体" w:cs="宋体"/>
                <w:color w:val="auto"/>
                <w:sz w:val="21"/>
                <w:szCs w:val="21"/>
              </w:rPr>
            </w:pPr>
            <w:r>
              <w:rPr>
                <w:rFonts w:hint="eastAsia" w:ascii="宋体" w:hAnsi="宋体" w:eastAsia="宋体" w:cs="宋体"/>
                <w:color w:val="auto"/>
                <w:sz w:val="21"/>
                <w:szCs w:val="21"/>
              </w:rPr>
              <w:t>竞标保证金</w:t>
            </w:r>
            <w:r>
              <w:rPr>
                <w:rFonts w:hint="eastAsia" w:ascii="宋体" w:hAnsi="宋体" w:eastAsia="宋体" w:cs="宋体"/>
                <w:color w:val="auto"/>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2" w:hRule="atLeast"/>
        </w:trPr>
        <w:tc>
          <w:tcPr>
            <w:tcW w:w="740" w:type="dxa"/>
            <w:vAlign w:val="center"/>
          </w:tcPr>
          <w:p>
            <w:pPr>
              <w:spacing w:after="0" w:line="201" w:lineRule="exact"/>
              <w:jc w:val="center"/>
              <w:rPr>
                <w:rFonts w:hint="eastAsia" w:ascii="宋体" w:hAnsi="宋体" w:eastAsia="宋体" w:cs="宋体"/>
                <w:i w:val="0"/>
                <w:iCs w:val="0"/>
                <w:color w:val="auto"/>
                <w:w w:val="94"/>
                <w:sz w:val="21"/>
                <w:szCs w:val="21"/>
                <w:lang w:val="en-US" w:eastAsia="zh-CN"/>
              </w:rPr>
            </w:pPr>
            <w:r>
              <w:rPr>
                <w:rFonts w:hint="eastAsia" w:ascii="宋体" w:hAnsi="宋体" w:eastAsia="宋体" w:cs="宋体"/>
                <w:i w:val="0"/>
                <w:iCs w:val="0"/>
                <w:color w:val="auto"/>
                <w:w w:val="94"/>
                <w:sz w:val="21"/>
                <w:szCs w:val="21"/>
              </w:rPr>
              <w:t>8</w:t>
            </w:r>
          </w:p>
        </w:tc>
        <w:tc>
          <w:tcPr>
            <w:tcW w:w="960" w:type="dxa"/>
            <w:vAlign w:val="center"/>
          </w:tcPr>
          <w:p>
            <w:pPr>
              <w:spacing w:after="0" w:line="201" w:lineRule="exact"/>
              <w:jc w:val="center"/>
              <w:rPr>
                <w:rFonts w:hint="eastAsia" w:ascii="宋体" w:hAnsi="宋体" w:eastAsia="宋体" w:cs="宋体"/>
                <w:i w:val="0"/>
                <w:iCs w:val="0"/>
                <w:color w:val="auto"/>
                <w:w w:val="94"/>
                <w:sz w:val="21"/>
                <w:szCs w:val="21"/>
              </w:rPr>
            </w:pPr>
            <w:r>
              <w:rPr>
                <w:rFonts w:hint="eastAsia" w:ascii="宋体" w:hAnsi="宋体" w:eastAsia="宋体" w:cs="宋体"/>
                <w:i w:val="0"/>
                <w:iCs w:val="0"/>
                <w:color w:val="auto"/>
                <w:w w:val="98"/>
                <w:sz w:val="21"/>
                <w:szCs w:val="21"/>
              </w:rPr>
              <w:t>17．1</w:t>
            </w:r>
          </w:p>
        </w:tc>
        <w:tc>
          <w:tcPr>
            <w:tcW w:w="8475" w:type="dxa"/>
            <w:vAlign w:val="center"/>
          </w:tcPr>
          <w:p>
            <w:pPr>
              <w:spacing w:after="0" w:line="240" w:lineRule="exact"/>
              <w:ind w:left="80"/>
              <w:jc w:val="both"/>
              <w:rPr>
                <w:rFonts w:hint="eastAsia" w:ascii="宋体" w:hAnsi="宋体" w:eastAsia="宋体" w:cs="宋体"/>
                <w:color w:val="auto"/>
                <w:sz w:val="21"/>
                <w:szCs w:val="21"/>
              </w:rPr>
            </w:pPr>
            <w:r>
              <w:rPr>
                <w:rFonts w:hint="eastAsia" w:ascii="宋体" w:hAnsi="宋体" w:eastAsia="宋体" w:cs="宋体"/>
                <w:color w:val="auto"/>
                <w:sz w:val="21"/>
                <w:szCs w:val="21"/>
              </w:rPr>
              <w:t>竞标文件递交截止时间：20</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 xml:space="preserve"> 年</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 xml:space="preserve">日 </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 xml:space="preserve"> 时</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 xml:space="preserve"> 分（此为竞标截止时间）</w:t>
            </w:r>
          </w:p>
          <w:p>
            <w:pPr>
              <w:spacing w:after="0" w:line="221" w:lineRule="exact"/>
              <w:ind w:left="80"/>
              <w:jc w:val="center"/>
              <w:rPr>
                <w:rFonts w:hint="eastAsia" w:ascii="宋体" w:hAnsi="宋体" w:eastAsia="宋体" w:cs="宋体"/>
                <w:color w:val="auto"/>
                <w:sz w:val="21"/>
                <w:szCs w:val="21"/>
              </w:rPr>
            </w:pPr>
          </w:p>
          <w:p>
            <w:pPr>
              <w:spacing w:after="0" w:line="221" w:lineRule="exact"/>
              <w:ind w:left="80" w:leftChars="0"/>
              <w:jc w:val="center"/>
              <w:rPr>
                <w:rFonts w:hint="eastAsia" w:ascii="宋体" w:hAnsi="宋体" w:eastAsia="宋体" w:cs="宋体"/>
                <w:color w:val="auto"/>
                <w:w w:val="94"/>
                <w:sz w:val="21"/>
                <w:szCs w:val="21"/>
                <w:lang w:eastAsia="zh-CN"/>
              </w:rPr>
            </w:pPr>
            <w:r>
              <w:rPr>
                <w:rFonts w:hint="eastAsia" w:ascii="宋体" w:hAnsi="宋体" w:eastAsia="宋体" w:cs="宋体"/>
                <w:color w:val="auto"/>
                <w:sz w:val="21"/>
                <w:szCs w:val="21"/>
              </w:rPr>
              <w:t>地址：</w:t>
            </w:r>
            <w:r>
              <w:rPr>
                <w:rFonts w:hint="eastAsia" w:ascii="宋体" w:hAnsi="宋体" w:eastAsia="宋体" w:cs="宋体"/>
                <w:color w:val="auto"/>
                <w:sz w:val="21"/>
                <w:szCs w:val="21"/>
                <w:lang w:eastAsia="zh-CN"/>
              </w:rPr>
              <w:t>广西福兴工程招标代理有限公司玉林分公司【玉林市石牛路与教育东路交叉处东侧（广瑞汽车检测公司侧对面）】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2" w:hRule="atLeast"/>
        </w:trPr>
        <w:tc>
          <w:tcPr>
            <w:tcW w:w="740" w:type="dxa"/>
            <w:vAlign w:val="center"/>
          </w:tcPr>
          <w:p>
            <w:pPr>
              <w:spacing w:after="0" w:line="201" w:lineRule="exact"/>
              <w:jc w:val="center"/>
              <w:rPr>
                <w:rFonts w:hint="eastAsia" w:ascii="宋体" w:hAnsi="宋体" w:eastAsia="宋体" w:cs="宋体"/>
                <w:i w:val="0"/>
                <w:iCs w:val="0"/>
                <w:color w:val="auto"/>
                <w:w w:val="94"/>
                <w:sz w:val="21"/>
                <w:szCs w:val="21"/>
              </w:rPr>
            </w:pPr>
            <w:r>
              <w:rPr>
                <w:rFonts w:hint="eastAsia" w:ascii="宋体" w:hAnsi="宋体" w:eastAsia="宋体" w:cs="宋体"/>
                <w:i w:val="0"/>
                <w:iCs w:val="0"/>
                <w:color w:val="auto"/>
                <w:w w:val="94"/>
                <w:sz w:val="21"/>
                <w:szCs w:val="21"/>
              </w:rPr>
              <w:t>9</w:t>
            </w:r>
          </w:p>
        </w:tc>
        <w:tc>
          <w:tcPr>
            <w:tcW w:w="960" w:type="dxa"/>
            <w:vAlign w:val="center"/>
          </w:tcPr>
          <w:p>
            <w:pPr>
              <w:spacing w:after="0" w:line="201" w:lineRule="exact"/>
              <w:jc w:val="center"/>
              <w:rPr>
                <w:rFonts w:hint="eastAsia" w:ascii="宋体" w:hAnsi="宋体" w:eastAsia="宋体" w:cs="宋体"/>
                <w:i w:val="0"/>
                <w:iCs w:val="0"/>
                <w:color w:val="auto"/>
                <w:w w:val="98"/>
                <w:sz w:val="21"/>
                <w:szCs w:val="21"/>
              </w:rPr>
            </w:pPr>
            <w:r>
              <w:rPr>
                <w:rFonts w:hint="eastAsia" w:ascii="宋体" w:hAnsi="宋体" w:eastAsia="宋体" w:cs="宋体"/>
                <w:i w:val="0"/>
                <w:iCs w:val="0"/>
                <w:color w:val="auto"/>
                <w:w w:val="98"/>
                <w:sz w:val="21"/>
                <w:szCs w:val="21"/>
              </w:rPr>
              <w:t>19．2</w:t>
            </w:r>
          </w:p>
        </w:tc>
        <w:tc>
          <w:tcPr>
            <w:tcW w:w="8475" w:type="dxa"/>
            <w:vAlign w:val="center"/>
          </w:tcPr>
          <w:p>
            <w:pPr>
              <w:spacing w:after="0" w:line="240" w:lineRule="exact"/>
              <w:ind w:left="80"/>
              <w:jc w:val="both"/>
              <w:rPr>
                <w:rFonts w:hint="eastAsia" w:ascii="宋体" w:hAnsi="宋体" w:eastAsia="宋体" w:cs="宋体"/>
                <w:color w:val="auto"/>
                <w:sz w:val="21"/>
                <w:szCs w:val="21"/>
              </w:rPr>
            </w:pPr>
            <w:r>
              <w:rPr>
                <w:rFonts w:hint="eastAsia" w:ascii="宋体" w:hAnsi="宋体" w:eastAsia="宋体" w:cs="宋体"/>
                <w:color w:val="auto"/>
                <w:sz w:val="21"/>
                <w:szCs w:val="21"/>
              </w:rPr>
              <w:t>谈判时间：</w:t>
            </w:r>
            <w:r>
              <w:rPr>
                <w:rFonts w:hint="eastAsia" w:ascii="宋体" w:hAnsi="宋体" w:eastAsia="宋体" w:cs="宋体"/>
                <w:color w:val="auto"/>
                <w:sz w:val="21"/>
                <w:szCs w:val="21"/>
                <w:lang w:eastAsia="zh-CN"/>
              </w:rPr>
              <w:t>2020 年</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lang w:eastAsia="zh-CN"/>
              </w:rPr>
              <w:t>月</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eastAsia="zh-CN"/>
              </w:rPr>
              <w:t xml:space="preserve">日 </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lang w:eastAsia="zh-CN"/>
              </w:rPr>
              <w:t xml:space="preserve"> 时</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0 分</w:t>
            </w:r>
            <w:r>
              <w:rPr>
                <w:rFonts w:hint="eastAsia" w:ascii="宋体" w:hAnsi="宋体" w:eastAsia="宋体" w:cs="宋体"/>
                <w:color w:val="auto"/>
                <w:sz w:val="21"/>
                <w:szCs w:val="21"/>
              </w:rPr>
              <w:t>竞标截止时间后</w:t>
            </w:r>
          </w:p>
          <w:p>
            <w:pPr>
              <w:spacing w:after="0" w:line="218" w:lineRule="exact"/>
              <w:ind w:left="80"/>
              <w:jc w:val="center"/>
              <w:rPr>
                <w:rFonts w:hint="eastAsia" w:ascii="宋体" w:hAnsi="宋体" w:eastAsia="宋体" w:cs="宋体"/>
                <w:color w:val="auto"/>
                <w:sz w:val="21"/>
                <w:szCs w:val="21"/>
              </w:rPr>
            </w:pPr>
          </w:p>
          <w:p>
            <w:pPr>
              <w:spacing w:after="0" w:line="218" w:lineRule="exact"/>
              <w:ind w:left="80" w:left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地点：</w:t>
            </w:r>
            <w:r>
              <w:rPr>
                <w:rFonts w:hint="eastAsia" w:ascii="宋体" w:hAnsi="宋体" w:eastAsia="宋体" w:cs="宋体"/>
                <w:color w:val="auto"/>
                <w:sz w:val="21"/>
                <w:szCs w:val="21"/>
                <w:lang w:eastAsia="zh-CN"/>
              </w:rPr>
              <w:t>广西福兴工程招标代理有限公司玉林分公司【玉林市石牛路与教育东路交叉处东侧（广瑞汽车检测公司侧对面）】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trPr>
        <w:tc>
          <w:tcPr>
            <w:tcW w:w="740" w:type="dxa"/>
            <w:vAlign w:val="center"/>
          </w:tcPr>
          <w:p>
            <w:pPr>
              <w:spacing w:after="0" w:line="201" w:lineRule="exact"/>
              <w:jc w:val="center"/>
              <w:rPr>
                <w:rFonts w:hint="eastAsia" w:ascii="宋体" w:hAnsi="宋体" w:eastAsia="宋体" w:cs="宋体"/>
                <w:i w:val="0"/>
                <w:iCs w:val="0"/>
                <w:color w:val="auto"/>
                <w:w w:val="94"/>
                <w:sz w:val="21"/>
                <w:szCs w:val="21"/>
              </w:rPr>
            </w:pPr>
            <w:r>
              <w:rPr>
                <w:rFonts w:hint="eastAsia" w:ascii="宋体" w:hAnsi="宋体" w:eastAsia="宋体" w:cs="宋体"/>
                <w:i w:val="0"/>
                <w:iCs w:val="0"/>
                <w:color w:val="auto"/>
                <w:w w:val="94"/>
                <w:sz w:val="21"/>
                <w:szCs w:val="21"/>
              </w:rPr>
              <w:t>10</w:t>
            </w:r>
          </w:p>
        </w:tc>
        <w:tc>
          <w:tcPr>
            <w:tcW w:w="960" w:type="dxa"/>
            <w:vAlign w:val="center"/>
          </w:tcPr>
          <w:p>
            <w:pPr>
              <w:spacing w:after="0" w:line="201" w:lineRule="exact"/>
              <w:jc w:val="center"/>
              <w:rPr>
                <w:rFonts w:hint="eastAsia" w:ascii="宋体" w:hAnsi="宋体" w:eastAsia="宋体" w:cs="宋体"/>
                <w:i w:val="0"/>
                <w:iCs w:val="0"/>
                <w:color w:val="auto"/>
                <w:w w:val="98"/>
                <w:sz w:val="21"/>
                <w:szCs w:val="21"/>
              </w:rPr>
            </w:pPr>
            <w:r>
              <w:rPr>
                <w:rFonts w:hint="eastAsia" w:ascii="宋体" w:hAnsi="宋体" w:eastAsia="宋体" w:cs="宋体"/>
                <w:i w:val="0"/>
                <w:iCs w:val="0"/>
                <w:color w:val="auto"/>
                <w:w w:val="94"/>
                <w:sz w:val="21"/>
                <w:szCs w:val="21"/>
              </w:rPr>
              <w:t>20．1</w:t>
            </w:r>
          </w:p>
        </w:tc>
        <w:tc>
          <w:tcPr>
            <w:tcW w:w="8475" w:type="dxa"/>
            <w:vAlign w:val="center"/>
          </w:tcPr>
          <w:p>
            <w:pPr>
              <w:spacing w:after="0" w:line="201"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评标办法：最低评标价法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trPr>
        <w:tc>
          <w:tcPr>
            <w:tcW w:w="740" w:type="dxa"/>
            <w:vAlign w:val="center"/>
          </w:tcPr>
          <w:p>
            <w:pPr>
              <w:spacing w:after="0" w:line="201" w:lineRule="exact"/>
              <w:jc w:val="center"/>
              <w:rPr>
                <w:rFonts w:hint="eastAsia" w:ascii="宋体" w:hAnsi="宋体" w:eastAsia="宋体" w:cs="宋体"/>
                <w:i w:val="0"/>
                <w:iCs w:val="0"/>
                <w:color w:val="auto"/>
                <w:w w:val="94"/>
                <w:sz w:val="21"/>
                <w:szCs w:val="21"/>
              </w:rPr>
            </w:pPr>
            <w:r>
              <w:rPr>
                <w:rFonts w:hint="eastAsia" w:ascii="宋体" w:hAnsi="宋体" w:eastAsia="宋体" w:cs="宋体"/>
                <w:i w:val="0"/>
                <w:iCs w:val="0"/>
                <w:color w:val="auto"/>
                <w:w w:val="94"/>
                <w:sz w:val="21"/>
                <w:szCs w:val="21"/>
              </w:rPr>
              <w:t>11</w:t>
            </w:r>
          </w:p>
        </w:tc>
        <w:tc>
          <w:tcPr>
            <w:tcW w:w="960" w:type="dxa"/>
            <w:vAlign w:val="center"/>
          </w:tcPr>
          <w:p>
            <w:pPr>
              <w:spacing w:after="0" w:line="201" w:lineRule="exact"/>
              <w:jc w:val="center"/>
              <w:rPr>
                <w:rFonts w:hint="eastAsia" w:ascii="宋体" w:hAnsi="宋体" w:eastAsia="宋体" w:cs="宋体"/>
                <w:i w:val="0"/>
                <w:iCs w:val="0"/>
                <w:color w:val="auto"/>
                <w:w w:val="98"/>
                <w:sz w:val="21"/>
                <w:szCs w:val="21"/>
              </w:rPr>
            </w:pPr>
            <w:r>
              <w:rPr>
                <w:rFonts w:hint="eastAsia" w:ascii="宋体" w:hAnsi="宋体" w:eastAsia="宋体" w:cs="宋体"/>
                <w:i w:val="0"/>
                <w:iCs w:val="0"/>
                <w:color w:val="auto"/>
                <w:w w:val="94"/>
                <w:sz w:val="21"/>
                <w:szCs w:val="21"/>
              </w:rPr>
              <w:t>25</w:t>
            </w:r>
          </w:p>
        </w:tc>
        <w:tc>
          <w:tcPr>
            <w:tcW w:w="8475" w:type="dxa"/>
            <w:vAlign w:val="center"/>
          </w:tcPr>
          <w:p>
            <w:pPr>
              <w:spacing w:after="0" w:line="201"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履约保证金金额：无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2" w:hRule="atLeast"/>
        </w:trPr>
        <w:tc>
          <w:tcPr>
            <w:tcW w:w="740" w:type="dxa"/>
            <w:vAlign w:val="center"/>
          </w:tcPr>
          <w:p>
            <w:pPr>
              <w:spacing w:after="0" w:line="218" w:lineRule="exact"/>
              <w:jc w:val="center"/>
              <w:rPr>
                <w:rFonts w:hint="eastAsia" w:ascii="宋体" w:hAnsi="宋体" w:eastAsia="宋体" w:cs="宋体"/>
                <w:i w:val="0"/>
                <w:iCs w:val="0"/>
                <w:color w:val="auto"/>
                <w:w w:val="94"/>
                <w:sz w:val="21"/>
                <w:szCs w:val="21"/>
              </w:rPr>
            </w:pPr>
            <w:r>
              <w:rPr>
                <w:rFonts w:hint="eastAsia" w:ascii="宋体" w:hAnsi="宋体" w:eastAsia="宋体" w:cs="宋体"/>
                <w:i w:val="0"/>
                <w:iCs w:val="0"/>
                <w:color w:val="auto"/>
                <w:sz w:val="21"/>
                <w:szCs w:val="21"/>
              </w:rPr>
              <w:t>12</w:t>
            </w:r>
          </w:p>
        </w:tc>
        <w:tc>
          <w:tcPr>
            <w:tcW w:w="960" w:type="dxa"/>
            <w:vAlign w:val="center"/>
          </w:tcPr>
          <w:p>
            <w:pPr>
              <w:spacing w:after="0" w:line="218" w:lineRule="exact"/>
              <w:jc w:val="center"/>
              <w:rPr>
                <w:rFonts w:hint="eastAsia" w:ascii="宋体" w:hAnsi="宋体" w:eastAsia="宋体" w:cs="宋体"/>
                <w:i w:val="0"/>
                <w:iCs w:val="0"/>
                <w:color w:val="auto"/>
                <w:w w:val="98"/>
                <w:sz w:val="21"/>
                <w:szCs w:val="21"/>
              </w:rPr>
            </w:pPr>
            <w:r>
              <w:rPr>
                <w:rFonts w:hint="eastAsia" w:ascii="宋体" w:hAnsi="宋体" w:eastAsia="宋体" w:cs="宋体"/>
                <w:i w:val="0"/>
                <w:iCs w:val="0"/>
                <w:color w:val="auto"/>
                <w:w w:val="99"/>
                <w:sz w:val="21"/>
                <w:szCs w:val="21"/>
              </w:rPr>
              <w:t>26.1</w:t>
            </w:r>
          </w:p>
        </w:tc>
        <w:tc>
          <w:tcPr>
            <w:tcW w:w="8475" w:type="dxa"/>
            <w:vAlign w:val="center"/>
          </w:tcPr>
          <w:p>
            <w:pPr>
              <w:spacing w:after="0" w:line="221" w:lineRule="exact"/>
              <w:ind w:left="80" w:leftChars="0"/>
              <w:jc w:val="both"/>
              <w:rPr>
                <w:rFonts w:hint="eastAsia" w:ascii="宋体" w:hAnsi="宋体" w:eastAsia="宋体" w:cs="宋体"/>
                <w:color w:val="auto"/>
                <w:sz w:val="21"/>
                <w:szCs w:val="21"/>
              </w:rPr>
            </w:pPr>
            <w:r>
              <w:rPr>
                <w:rFonts w:hint="eastAsia" w:ascii="宋体" w:hAnsi="宋体" w:eastAsia="宋体" w:cs="宋体"/>
                <w:color w:val="auto"/>
                <w:sz w:val="21"/>
                <w:szCs w:val="21"/>
              </w:rPr>
              <w:t>招标代理服务费：本项目招标代理服务费按成交金额的1.5%计取，由成交供应商在领取成交通知书前一次性向采购代理机构支付。</w:t>
            </w:r>
          </w:p>
        </w:tc>
      </w:tr>
    </w:tbl>
    <w:p>
      <w:pPr>
        <w:spacing w:after="0" w:line="366" w:lineRule="exact"/>
        <w:jc w:val="center"/>
        <w:rPr>
          <w:rFonts w:ascii="宋体" w:hAnsi="宋体" w:eastAsia="宋体" w:cs="宋体"/>
          <w:b/>
          <w:bCs/>
          <w:color w:val="auto"/>
          <w:sz w:val="32"/>
          <w:szCs w:val="32"/>
        </w:rPr>
      </w:pPr>
    </w:p>
    <w:p>
      <w:pPr>
        <w:spacing w:after="0" w:line="366" w:lineRule="exact"/>
        <w:jc w:val="center"/>
        <w:rPr>
          <w:rFonts w:ascii="宋体" w:hAnsi="宋体" w:eastAsia="宋体" w:cs="宋体"/>
          <w:b/>
          <w:bCs/>
          <w:color w:val="auto"/>
          <w:sz w:val="32"/>
          <w:szCs w:val="32"/>
        </w:rPr>
      </w:pPr>
    </w:p>
    <w:p>
      <w:pPr>
        <w:spacing w:after="0" w:line="366" w:lineRule="exact"/>
        <w:jc w:val="center"/>
        <w:rPr>
          <w:rFonts w:ascii="宋体" w:hAnsi="宋体" w:eastAsia="宋体" w:cs="宋体"/>
          <w:b/>
          <w:bCs/>
          <w:color w:val="auto"/>
          <w:sz w:val="32"/>
          <w:szCs w:val="32"/>
        </w:rPr>
      </w:pPr>
    </w:p>
    <w:p>
      <w:pPr>
        <w:spacing w:after="0" w:line="366" w:lineRule="exact"/>
        <w:jc w:val="center"/>
        <w:rPr>
          <w:color w:val="auto"/>
          <w:sz w:val="20"/>
          <w:szCs w:val="20"/>
        </w:rPr>
      </w:pPr>
      <w:r>
        <w:rPr>
          <w:rFonts w:ascii="宋体" w:hAnsi="宋体" w:eastAsia="宋体" w:cs="宋体"/>
          <w:b/>
          <w:bCs/>
          <w:color w:val="auto"/>
          <w:sz w:val="32"/>
          <w:szCs w:val="32"/>
        </w:rPr>
        <w:t>竞 标 人 须 知</w:t>
      </w:r>
    </w:p>
    <w:p>
      <w:pPr>
        <w:spacing w:after="0" w:line="280" w:lineRule="exact"/>
        <w:rPr>
          <w:color w:val="auto"/>
          <w:sz w:val="20"/>
          <w:szCs w:val="20"/>
        </w:rPr>
      </w:pPr>
    </w:p>
    <w:p>
      <w:pPr>
        <w:tabs>
          <w:tab w:val="left" w:pos="180"/>
          <w:tab w:val="left" w:pos="200"/>
        </w:tabs>
        <w:spacing w:after="0" w:line="240" w:lineRule="exact"/>
        <w:ind w:right="20"/>
        <w:jc w:val="center"/>
        <w:rPr>
          <w:rFonts w:ascii="宋体" w:hAnsi="宋体" w:eastAsia="宋体" w:cs="宋体"/>
          <w:b/>
          <w:bCs/>
          <w:color w:val="auto"/>
          <w:sz w:val="21"/>
          <w:szCs w:val="21"/>
        </w:rPr>
      </w:pPr>
    </w:p>
    <w:p>
      <w:pPr>
        <w:tabs>
          <w:tab w:val="left" w:pos="180"/>
          <w:tab w:val="left" w:pos="200"/>
        </w:tabs>
        <w:spacing w:after="0" w:line="240" w:lineRule="exact"/>
        <w:ind w:right="20"/>
        <w:jc w:val="center"/>
        <w:rPr>
          <w:color w:val="auto"/>
          <w:sz w:val="20"/>
          <w:szCs w:val="20"/>
        </w:rPr>
      </w:pPr>
      <w:r>
        <w:rPr>
          <w:rFonts w:ascii="宋体" w:hAnsi="宋体" w:eastAsia="宋体" w:cs="宋体"/>
          <w:b/>
          <w:bCs/>
          <w:color w:val="auto"/>
          <w:sz w:val="21"/>
          <w:szCs w:val="21"/>
        </w:rPr>
        <w:t>一</w:t>
      </w:r>
      <w:r>
        <w:rPr>
          <w:rFonts w:ascii="宋体" w:hAnsi="宋体" w:eastAsia="宋体" w:cs="宋体"/>
          <w:b/>
          <w:bCs/>
          <w:color w:val="auto"/>
          <w:sz w:val="21"/>
          <w:szCs w:val="21"/>
        </w:rPr>
        <w:tab/>
      </w:r>
      <w:r>
        <w:rPr>
          <w:rFonts w:ascii="宋体" w:hAnsi="宋体" w:eastAsia="宋体" w:cs="宋体"/>
          <w:b/>
          <w:bCs/>
          <w:color w:val="auto"/>
          <w:sz w:val="21"/>
          <w:szCs w:val="21"/>
        </w:rPr>
        <w:t>总</w:t>
      </w:r>
      <w:r>
        <w:rPr>
          <w:color w:val="auto"/>
          <w:sz w:val="20"/>
          <w:szCs w:val="20"/>
        </w:rPr>
        <w:tab/>
      </w:r>
      <w:r>
        <w:rPr>
          <w:rFonts w:ascii="宋体" w:hAnsi="宋体" w:eastAsia="宋体" w:cs="宋体"/>
          <w:b/>
          <w:bCs/>
          <w:color w:val="auto"/>
          <w:sz w:val="19"/>
          <w:szCs w:val="19"/>
        </w:rPr>
        <w:t>则</w:t>
      </w:r>
    </w:p>
    <w:p>
      <w:pPr>
        <w:spacing w:after="0" w:line="180" w:lineRule="exact"/>
        <w:rPr>
          <w:color w:val="auto"/>
          <w:sz w:val="20"/>
          <w:szCs w:val="20"/>
        </w:rPr>
      </w:pPr>
    </w:p>
    <w:p>
      <w:pPr>
        <w:spacing w:after="0" w:line="240" w:lineRule="exact"/>
        <w:rPr>
          <w:color w:val="auto"/>
          <w:sz w:val="20"/>
          <w:szCs w:val="20"/>
        </w:rPr>
      </w:pPr>
      <w:r>
        <w:rPr>
          <w:rFonts w:ascii="宋体" w:hAnsi="宋体" w:eastAsia="宋体" w:cs="宋体"/>
          <w:b/>
          <w:bCs/>
          <w:color w:val="auto"/>
          <w:sz w:val="21"/>
          <w:szCs w:val="21"/>
        </w:rPr>
        <w:t>1.项目概述</w:t>
      </w:r>
    </w:p>
    <w:p>
      <w:pPr>
        <w:spacing w:after="0" w:line="180" w:lineRule="exact"/>
        <w:rPr>
          <w:color w:val="auto"/>
          <w:sz w:val="20"/>
          <w:szCs w:val="20"/>
        </w:rPr>
      </w:pPr>
    </w:p>
    <w:p>
      <w:pPr>
        <w:spacing w:after="0" w:line="240" w:lineRule="exact"/>
        <w:ind w:left="420"/>
        <w:rPr>
          <w:rFonts w:hint="eastAsia" w:eastAsia="宋体"/>
          <w:color w:val="auto"/>
          <w:sz w:val="20"/>
          <w:szCs w:val="20"/>
          <w:lang w:eastAsia="zh-CN"/>
        </w:rPr>
      </w:pPr>
      <w:r>
        <w:rPr>
          <w:rFonts w:ascii="宋体" w:hAnsi="宋体" w:eastAsia="宋体" w:cs="宋体"/>
          <w:color w:val="auto"/>
          <w:sz w:val="21"/>
          <w:szCs w:val="21"/>
        </w:rPr>
        <w:t>1.1 项目名称：</w:t>
      </w:r>
      <w:r>
        <w:rPr>
          <w:rFonts w:hint="eastAsia" w:ascii="宋体" w:hAnsi="宋体" w:eastAsia="宋体" w:cs="宋体"/>
          <w:color w:val="auto"/>
          <w:sz w:val="21"/>
          <w:szCs w:val="21"/>
          <w:lang w:eastAsia="zh-CN"/>
        </w:rPr>
        <w:t>垃圾分类亭、宣传栏、宣传亭、分类桶、有害垃圾存放点</w:t>
      </w:r>
    </w:p>
    <w:p>
      <w:pPr>
        <w:spacing w:after="0" w:line="180" w:lineRule="exact"/>
        <w:rPr>
          <w:color w:val="auto"/>
          <w:sz w:val="20"/>
          <w:szCs w:val="20"/>
        </w:rPr>
      </w:pPr>
    </w:p>
    <w:p>
      <w:pPr>
        <w:spacing w:after="0" w:line="240" w:lineRule="exact"/>
        <w:ind w:left="420"/>
        <w:rPr>
          <w:rFonts w:hint="eastAsia" w:eastAsia="宋体"/>
          <w:color w:val="auto"/>
          <w:sz w:val="20"/>
          <w:szCs w:val="20"/>
          <w:lang w:eastAsia="zh-CN"/>
        </w:rPr>
      </w:pPr>
      <w:r>
        <w:rPr>
          <w:rFonts w:ascii="宋体" w:hAnsi="宋体" w:eastAsia="宋体" w:cs="宋体"/>
          <w:color w:val="auto"/>
          <w:sz w:val="21"/>
          <w:szCs w:val="21"/>
        </w:rPr>
        <w:t xml:space="preserve">1.2 </w:t>
      </w:r>
      <w:r>
        <w:rPr>
          <w:rFonts w:hint="eastAsia" w:ascii="宋体" w:hAnsi="宋体" w:eastAsia="宋体" w:cs="宋体"/>
          <w:color w:val="auto"/>
          <w:sz w:val="21"/>
          <w:szCs w:val="21"/>
          <w:lang w:eastAsia="zh-CN"/>
        </w:rPr>
        <w:t>项目</w:t>
      </w:r>
      <w:r>
        <w:rPr>
          <w:rFonts w:ascii="宋体" w:hAnsi="宋体" w:eastAsia="宋体" w:cs="宋体"/>
          <w:color w:val="auto"/>
          <w:sz w:val="21"/>
          <w:szCs w:val="21"/>
        </w:rPr>
        <w:t>编号：</w:t>
      </w:r>
      <w:r>
        <w:rPr>
          <w:rFonts w:hint="eastAsia" w:ascii="宋体" w:hAnsi="宋体" w:eastAsia="宋体" w:cs="宋体"/>
          <w:color w:val="auto"/>
          <w:sz w:val="21"/>
          <w:szCs w:val="21"/>
          <w:lang w:eastAsia="zh-CN"/>
        </w:rPr>
        <w:t>YLZC2020-J1-000766-GXFX</w:t>
      </w:r>
    </w:p>
    <w:p>
      <w:pPr>
        <w:spacing w:after="0" w:line="180" w:lineRule="exact"/>
        <w:rPr>
          <w:color w:val="auto"/>
          <w:sz w:val="20"/>
          <w:szCs w:val="20"/>
        </w:rPr>
      </w:pPr>
    </w:p>
    <w:p>
      <w:pPr>
        <w:spacing w:after="0" w:line="240" w:lineRule="exact"/>
        <w:ind w:left="420"/>
        <w:rPr>
          <w:rFonts w:hint="eastAsia" w:eastAsia="宋体"/>
          <w:color w:val="auto"/>
          <w:sz w:val="20"/>
          <w:szCs w:val="20"/>
          <w:lang w:eastAsia="zh-CN"/>
        </w:rPr>
      </w:pPr>
      <w:r>
        <w:rPr>
          <w:rFonts w:ascii="宋体" w:hAnsi="宋体" w:eastAsia="宋体" w:cs="宋体"/>
          <w:color w:val="auto"/>
          <w:sz w:val="21"/>
          <w:szCs w:val="21"/>
        </w:rPr>
        <w:t>1.3 采购人名称：</w:t>
      </w:r>
      <w:r>
        <w:rPr>
          <w:rFonts w:hint="eastAsia" w:ascii="宋体" w:hAnsi="宋体" w:eastAsia="宋体" w:cs="宋体"/>
          <w:color w:val="auto"/>
          <w:sz w:val="21"/>
          <w:szCs w:val="21"/>
          <w:lang w:eastAsia="zh-CN"/>
        </w:rPr>
        <w:t>玉林市环境卫生服务中心</w:t>
      </w:r>
    </w:p>
    <w:p>
      <w:pPr>
        <w:spacing w:after="0" w:line="180"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1.4 采购内容：</w:t>
      </w:r>
      <w:r>
        <w:rPr>
          <w:rFonts w:hint="eastAsia" w:ascii="宋体" w:hAnsi="宋体" w:eastAsia="宋体" w:cs="宋体"/>
          <w:color w:val="auto"/>
          <w:sz w:val="21"/>
          <w:szCs w:val="21"/>
          <w:lang w:eastAsia="zh-CN"/>
        </w:rPr>
        <w:t>垃圾分类亭、宣传栏、宣传亭、分类桶、有害垃圾存放点</w:t>
      </w:r>
      <w:r>
        <w:rPr>
          <w:rFonts w:ascii="宋体" w:hAnsi="宋体" w:eastAsia="宋体" w:cs="宋体"/>
          <w:color w:val="auto"/>
          <w:sz w:val="21"/>
          <w:szCs w:val="21"/>
        </w:rPr>
        <w:t xml:space="preserve"> 1 项</w:t>
      </w:r>
    </w:p>
    <w:p>
      <w:pPr>
        <w:spacing w:after="0" w:line="164"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 xml:space="preserve">1.5 </w:t>
      </w:r>
      <w:r>
        <w:rPr>
          <w:rFonts w:hint="eastAsia" w:ascii="宋体" w:hAnsi="宋体" w:eastAsia="宋体" w:cs="宋体"/>
          <w:color w:val="auto"/>
          <w:sz w:val="21"/>
          <w:szCs w:val="21"/>
          <w:lang w:eastAsia="zh-CN"/>
        </w:rPr>
        <w:t>完成时间</w:t>
      </w:r>
      <w:r>
        <w:rPr>
          <w:rFonts w:hint="eastAsia" w:ascii="宋体" w:hAnsi="宋体" w:eastAsia="宋体" w:cs="宋体"/>
          <w:color w:val="auto"/>
          <w:sz w:val="21"/>
          <w:szCs w:val="21"/>
        </w:rPr>
        <w:t>：签订合同后7日历天内完成。</w:t>
      </w:r>
    </w:p>
    <w:p>
      <w:pPr>
        <w:spacing w:after="0" w:line="200" w:lineRule="exact"/>
        <w:rPr>
          <w:color w:val="auto"/>
          <w:sz w:val="20"/>
          <w:szCs w:val="20"/>
        </w:rPr>
      </w:pPr>
    </w:p>
    <w:p>
      <w:pPr>
        <w:spacing w:after="0" w:line="399" w:lineRule="exact"/>
        <w:rPr>
          <w:color w:val="auto"/>
          <w:sz w:val="20"/>
          <w:szCs w:val="20"/>
        </w:rPr>
      </w:pPr>
    </w:p>
    <w:p>
      <w:pPr>
        <w:spacing w:after="0" w:line="240" w:lineRule="exact"/>
        <w:rPr>
          <w:color w:val="auto"/>
          <w:sz w:val="20"/>
          <w:szCs w:val="20"/>
        </w:rPr>
      </w:pPr>
      <w:r>
        <w:rPr>
          <w:rFonts w:ascii="宋体" w:hAnsi="宋体" w:eastAsia="宋体" w:cs="宋体"/>
          <w:b/>
          <w:bCs/>
          <w:color w:val="auto"/>
          <w:sz w:val="21"/>
          <w:szCs w:val="21"/>
        </w:rPr>
        <w:t>2.竞标人资格</w:t>
      </w:r>
    </w:p>
    <w:p>
      <w:pPr>
        <w:spacing w:after="0" w:line="133"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auto"/>
          <w:sz w:val="21"/>
          <w:szCs w:val="21"/>
        </w:rPr>
        <w:t xml:space="preserve">2.1 </w:t>
      </w:r>
      <w:r>
        <w:rPr>
          <w:rFonts w:ascii="宋体" w:hAnsi="宋体" w:eastAsia="宋体" w:cs="宋体"/>
          <w:color w:val="auto"/>
          <w:sz w:val="21"/>
          <w:szCs w:val="21"/>
        </w:rPr>
        <w:t>竞标人资格：</w:t>
      </w:r>
    </w:p>
    <w:p>
      <w:pPr>
        <w:spacing w:after="0" w:line="168" w:lineRule="exact"/>
        <w:rPr>
          <w:color w:val="auto"/>
          <w:sz w:val="20"/>
          <w:szCs w:val="20"/>
        </w:rPr>
      </w:pPr>
    </w:p>
    <w:p>
      <w:pPr>
        <w:keepNext w:val="0"/>
        <w:keepLines w:val="0"/>
        <w:pageBreakBefore w:val="0"/>
        <w:widowControl/>
        <w:numPr>
          <w:ilvl w:val="0"/>
          <w:numId w:val="2"/>
        </w:numPr>
        <w:kinsoku/>
        <w:wordWrap/>
        <w:overflowPunct/>
        <w:topLinePunct w:val="0"/>
        <w:autoSpaceDE/>
        <w:autoSpaceDN/>
        <w:bidi w:val="0"/>
        <w:adjustRightInd/>
        <w:snapToGrid/>
        <w:spacing w:after="0" w:line="376" w:lineRule="exact"/>
        <w:ind w:left="420"/>
        <w:textAlignment w:val="auto"/>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符合《中华人民共和国政府采购法》第二十二条规定</w:t>
      </w:r>
      <w:r>
        <w:rPr>
          <w:rFonts w:hint="eastAsia" w:ascii="Times New Roman" w:hAnsi="Times New Roman" w:eastAsia="宋体" w:cs="Times New Roman"/>
          <w:color w:val="auto"/>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76" w:lineRule="exact"/>
        <w:ind w:left="420"/>
        <w:textAlignment w:val="auto"/>
        <w:rPr>
          <w:rFonts w:hint="eastAsia" w:ascii="Times New Roman" w:hAnsi="Times New Roman" w:eastAsia="Times New Roman" w:cs="Times New Roman"/>
          <w:color w:val="auto"/>
          <w:sz w:val="21"/>
          <w:szCs w:val="21"/>
          <w:lang w:eastAsia="zh-CN"/>
        </w:rPr>
      </w:pPr>
      <w:r>
        <w:rPr>
          <w:rFonts w:hint="eastAsia" w:ascii="Times New Roman" w:hAnsi="Times New Roman" w:eastAsia="Times New Roman" w:cs="Times New Roman"/>
          <w:color w:val="auto"/>
          <w:sz w:val="21"/>
          <w:szCs w:val="21"/>
          <w:lang w:eastAsia="zh-CN"/>
        </w:rPr>
        <w:t>（</w:t>
      </w:r>
      <w:r>
        <w:rPr>
          <w:rFonts w:hint="eastAsia" w:ascii="Times New Roman" w:hAnsi="Times New Roman" w:eastAsia="Times New Roman" w:cs="Times New Roman"/>
          <w:color w:val="auto"/>
          <w:sz w:val="21"/>
          <w:szCs w:val="21"/>
          <w:lang w:val="en-US" w:eastAsia="zh-CN"/>
        </w:rPr>
        <w:t>2）</w:t>
      </w:r>
      <w:r>
        <w:rPr>
          <w:rFonts w:hint="eastAsia" w:ascii="Times New Roman" w:hAnsi="Times New Roman" w:eastAsia="Times New Roman" w:cs="Times New Roman"/>
          <w:color w:val="auto"/>
          <w:sz w:val="21"/>
          <w:szCs w:val="21"/>
          <w:lang w:eastAsia="zh-CN"/>
        </w:rPr>
        <w:t>在国内注册并具有中华人民共和国独立法人资格，有能力提供本次采购服务内容的供应商；</w:t>
      </w:r>
    </w:p>
    <w:p>
      <w:pPr>
        <w:keepNext w:val="0"/>
        <w:keepLines w:val="0"/>
        <w:pageBreakBefore w:val="0"/>
        <w:widowControl/>
        <w:kinsoku/>
        <w:wordWrap/>
        <w:overflowPunct/>
        <w:topLinePunct w:val="0"/>
        <w:autoSpaceDE/>
        <w:autoSpaceDN/>
        <w:bidi w:val="0"/>
        <w:adjustRightInd/>
        <w:snapToGrid/>
        <w:spacing w:after="0" w:line="376" w:lineRule="exact"/>
        <w:ind w:left="420"/>
        <w:textAlignment w:val="auto"/>
        <w:rPr>
          <w:rFonts w:ascii="Times New Roman" w:hAnsi="Times New Roman" w:eastAsia="Times New Roman" w:cs="Times New Roman"/>
          <w:color w:val="auto"/>
          <w:sz w:val="21"/>
          <w:szCs w:val="21"/>
        </w:rPr>
      </w:pPr>
      <w:r>
        <w:rPr>
          <w:rFonts w:hint="eastAsia" w:ascii="Times New Roman" w:hAnsi="Times New Roman" w:eastAsia="Times New Roman" w:cs="Times New Roman"/>
          <w:color w:val="auto"/>
          <w:sz w:val="21"/>
          <w:szCs w:val="21"/>
          <w:lang w:val="en-US" w:eastAsia="zh-CN"/>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kinsoku/>
        <w:wordWrap/>
        <w:overflowPunct/>
        <w:topLinePunct w:val="0"/>
        <w:autoSpaceDE/>
        <w:autoSpaceDN/>
        <w:bidi w:val="0"/>
        <w:adjustRightInd/>
        <w:snapToGrid/>
        <w:spacing w:after="0" w:line="376" w:lineRule="exact"/>
        <w:ind w:left="420"/>
        <w:textAlignment w:val="auto"/>
        <w:rPr>
          <w:rFonts w:hint="eastAsia" w:ascii="Times New Roman" w:hAnsi="Times New Roman" w:eastAsia="Times New Roman" w:cs="Times New Roman"/>
          <w:color w:val="auto"/>
          <w:sz w:val="21"/>
          <w:szCs w:val="21"/>
        </w:rPr>
      </w:pPr>
      <w:r>
        <w:rPr>
          <w:rFonts w:hint="eastAsia" w:ascii="Times New Roman" w:hAnsi="Times New Roman" w:eastAsia="Times New Roman" w:cs="Times New Roman"/>
          <w:color w:val="auto"/>
          <w:sz w:val="21"/>
          <w:szCs w:val="21"/>
          <w:lang w:val="en-US" w:eastAsia="zh-CN"/>
        </w:rPr>
        <w:t>（4）</w:t>
      </w:r>
      <w:r>
        <w:rPr>
          <w:rFonts w:hint="eastAsia" w:ascii="Times New Roman" w:hAnsi="Times New Roman" w:eastAsia="Times New Roman" w:cs="Times New Roman"/>
          <w:color w:val="auto"/>
          <w:sz w:val="21"/>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kinsoku/>
        <w:wordWrap/>
        <w:overflowPunct/>
        <w:topLinePunct w:val="0"/>
        <w:autoSpaceDE/>
        <w:autoSpaceDN/>
        <w:bidi w:val="0"/>
        <w:adjustRightInd/>
        <w:snapToGrid/>
        <w:spacing w:after="0" w:line="376" w:lineRule="exact"/>
        <w:ind w:left="420"/>
        <w:textAlignment w:val="auto"/>
        <w:rPr>
          <w:rFonts w:ascii="Times New Roman" w:hAnsi="Times New Roman" w:eastAsia="Times New Roman" w:cs="Times New Roman"/>
          <w:color w:val="auto"/>
          <w:sz w:val="21"/>
          <w:szCs w:val="21"/>
        </w:rPr>
      </w:pPr>
      <w:r>
        <w:rPr>
          <w:rFonts w:hint="eastAsia" w:ascii="Times New Roman" w:hAnsi="Times New Roman" w:eastAsia="Times New Roman" w:cs="Times New Roman"/>
          <w:color w:val="auto"/>
          <w:sz w:val="21"/>
          <w:szCs w:val="21"/>
          <w:lang w:val="en-US" w:eastAsia="zh-CN"/>
        </w:rPr>
        <w:t>（5）</w:t>
      </w:r>
      <w:r>
        <w:rPr>
          <w:rFonts w:ascii="Times New Roman" w:hAnsi="Times New Roman" w:eastAsia="Times New Roman" w:cs="Times New Roman"/>
          <w:color w:val="auto"/>
          <w:sz w:val="21"/>
          <w:szCs w:val="21"/>
        </w:rPr>
        <w:t>本项目不接受联合体参与竞标。</w:t>
      </w:r>
    </w:p>
    <w:p>
      <w:pPr>
        <w:keepNext w:val="0"/>
        <w:keepLines w:val="0"/>
        <w:pageBreakBefore w:val="0"/>
        <w:widowControl/>
        <w:kinsoku/>
        <w:wordWrap/>
        <w:overflowPunct/>
        <w:topLinePunct w:val="0"/>
        <w:autoSpaceDE/>
        <w:autoSpaceDN/>
        <w:bidi w:val="0"/>
        <w:adjustRightInd/>
        <w:snapToGrid/>
        <w:spacing w:after="0" w:line="376" w:lineRule="exact"/>
        <w:ind w:left="420"/>
        <w:textAlignment w:val="auto"/>
        <w:rPr>
          <w:color w:val="auto"/>
          <w:sz w:val="20"/>
          <w:szCs w:val="20"/>
        </w:rPr>
      </w:pPr>
      <w:r>
        <w:rPr>
          <w:rFonts w:ascii="Times New Roman" w:hAnsi="Times New Roman" w:eastAsia="Times New Roman" w:cs="Times New Roman"/>
          <w:color w:val="auto"/>
          <w:sz w:val="21"/>
          <w:szCs w:val="21"/>
        </w:rPr>
        <w:t xml:space="preserve">2.2 </w:t>
      </w:r>
      <w:r>
        <w:rPr>
          <w:rFonts w:ascii="宋体" w:hAnsi="宋体" w:eastAsia="宋体" w:cs="宋体"/>
          <w:color w:val="auto"/>
          <w:sz w:val="21"/>
          <w:szCs w:val="21"/>
        </w:rPr>
        <w:t>符合竞标人资格的竞标人应承担竞标及履约中应承担的全部责任与义务。</w:t>
      </w:r>
    </w:p>
    <w:p>
      <w:pPr>
        <w:spacing w:after="0" w:line="152"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 xml:space="preserve">2.3 </w:t>
      </w:r>
      <w:r>
        <w:rPr>
          <w:rFonts w:hint="eastAsia" w:ascii="宋体" w:hAnsi="宋体" w:eastAsia="宋体" w:cs="宋体"/>
          <w:color w:val="auto"/>
          <w:sz w:val="21"/>
          <w:szCs w:val="21"/>
        </w:rPr>
        <w:t>供应商未按要求获取本项目竞争性谈判采购文件的，代理机构将拒收该响应文件</w:t>
      </w:r>
      <w:r>
        <w:rPr>
          <w:rFonts w:ascii="宋体" w:hAnsi="宋体" w:eastAsia="宋体" w:cs="宋体"/>
          <w:color w:val="auto"/>
          <w:sz w:val="21"/>
          <w:szCs w:val="21"/>
        </w:rPr>
        <w:t>。</w:t>
      </w:r>
    </w:p>
    <w:p>
      <w:pPr>
        <w:spacing w:after="0" w:line="180" w:lineRule="exact"/>
        <w:rPr>
          <w:color w:val="auto"/>
          <w:sz w:val="20"/>
          <w:szCs w:val="20"/>
        </w:rPr>
      </w:pPr>
    </w:p>
    <w:p>
      <w:pPr>
        <w:spacing w:after="0" w:line="240" w:lineRule="exact"/>
        <w:rPr>
          <w:color w:val="auto"/>
          <w:sz w:val="20"/>
          <w:szCs w:val="20"/>
        </w:rPr>
      </w:pPr>
      <w:r>
        <w:rPr>
          <w:rFonts w:ascii="宋体" w:hAnsi="宋体" w:eastAsia="宋体" w:cs="宋体"/>
          <w:b/>
          <w:bCs/>
          <w:color w:val="auto"/>
          <w:sz w:val="21"/>
          <w:szCs w:val="21"/>
        </w:rPr>
        <w:t>3.竞标费用</w:t>
      </w:r>
    </w:p>
    <w:p>
      <w:pPr>
        <w:spacing w:after="0" w:line="181"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3.1 竞标人应自行承担所有与本次竞标有关的全部费用。</w:t>
      </w:r>
    </w:p>
    <w:p>
      <w:pPr>
        <w:spacing w:after="0" w:line="200" w:lineRule="exact"/>
        <w:rPr>
          <w:color w:val="auto"/>
          <w:sz w:val="20"/>
          <w:szCs w:val="20"/>
        </w:rPr>
      </w:pPr>
    </w:p>
    <w:p>
      <w:pPr>
        <w:spacing w:after="0" w:line="400" w:lineRule="exact"/>
        <w:rPr>
          <w:color w:val="auto"/>
          <w:sz w:val="20"/>
          <w:szCs w:val="20"/>
        </w:rPr>
      </w:pPr>
    </w:p>
    <w:p>
      <w:pPr>
        <w:tabs>
          <w:tab w:val="left" w:pos="180"/>
        </w:tabs>
        <w:spacing w:after="0" w:line="240" w:lineRule="exact"/>
        <w:ind w:right="20"/>
        <w:jc w:val="center"/>
        <w:rPr>
          <w:color w:val="auto"/>
          <w:sz w:val="20"/>
          <w:szCs w:val="20"/>
        </w:rPr>
      </w:pPr>
      <w:r>
        <w:rPr>
          <w:rFonts w:ascii="宋体" w:hAnsi="宋体" w:eastAsia="宋体" w:cs="宋体"/>
          <w:b/>
          <w:bCs/>
          <w:color w:val="auto"/>
          <w:sz w:val="21"/>
          <w:szCs w:val="21"/>
        </w:rPr>
        <w:t>二</w:t>
      </w:r>
      <w:r>
        <w:rPr>
          <w:rFonts w:ascii="宋体" w:hAnsi="宋体" w:eastAsia="宋体" w:cs="宋体"/>
          <w:b/>
          <w:bCs/>
          <w:color w:val="auto"/>
          <w:sz w:val="21"/>
          <w:szCs w:val="21"/>
        </w:rPr>
        <w:tab/>
      </w:r>
      <w:r>
        <w:rPr>
          <w:rFonts w:ascii="宋体" w:hAnsi="宋体" w:eastAsia="宋体" w:cs="宋体"/>
          <w:b/>
          <w:bCs/>
          <w:color w:val="auto"/>
          <w:sz w:val="21"/>
          <w:szCs w:val="21"/>
        </w:rPr>
        <w:t>竞争性谈判采购文件（简称谈判采购文件）</w:t>
      </w:r>
    </w:p>
    <w:p>
      <w:pPr>
        <w:spacing w:after="0" w:line="180" w:lineRule="exact"/>
        <w:rPr>
          <w:color w:val="auto"/>
          <w:sz w:val="20"/>
          <w:szCs w:val="20"/>
        </w:rPr>
      </w:pPr>
    </w:p>
    <w:p>
      <w:pPr>
        <w:spacing w:after="0" w:line="240" w:lineRule="exact"/>
        <w:rPr>
          <w:color w:val="auto"/>
          <w:sz w:val="20"/>
          <w:szCs w:val="20"/>
        </w:rPr>
      </w:pPr>
      <w:r>
        <w:rPr>
          <w:rFonts w:ascii="宋体" w:hAnsi="宋体" w:eastAsia="宋体" w:cs="宋体"/>
          <w:b/>
          <w:bCs/>
          <w:color w:val="auto"/>
          <w:sz w:val="21"/>
          <w:szCs w:val="21"/>
        </w:rPr>
        <w:t>4.谈判采购文件的构成</w:t>
      </w:r>
    </w:p>
    <w:p>
      <w:pPr>
        <w:spacing w:after="0" w:line="180"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4.1 采购文件包括：</w:t>
      </w:r>
    </w:p>
    <w:p>
      <w:pPr>
        <w:spacing w:after="0" w:line="180" w:lineRule="exact"/>
        <w:rPr>
          <w:color w:val="auto"/>
          <w:sz w:val="20"/>
          <w:szCs w:val="20"/>
        </w:rPr>
      </w:pPr>
    </w:p>
    <w:p>
      <w:pPr>
        <w:spacing w:after="0" w:line="240" w:lineRule="exact"/>
        <w:ind w:left="420"/>
        <w:rPr>
          <w:color w:val="auto"/>
          <w:sz w:val="20"/>
          <w:szCs w:val="20"/>
        </w:rPr>
      </w:pPr>
      <w:r>
        <w:rPr>
          <w:rFonts w:ascii="MS PGothic" w:hAnsi="MS PGothic" w:eastAsia="MS PGothic" w:cs="MS PGothic"/>
          <w:color w:val="auto"/>
          <w:sz w:val="21"/>
          <w:szCs w:val="21"/>
        </w:rPr>
        <w:t>⑴</w:t>
      </w:r>
      <w:r>
        <w:rPr>
          <w:rFonts w:ascii="宋体" w:hAnsi="宋体" w:eastAsia="宋体" w:cs="宋体"/>
          <w:color w:val="auto"/>
          <w:sz w:val="21"/>
          <w:szCs w:val="21"/>
        </w:rPr>
        <w:t>竞争性谈判采购公告；</w:t>
      </w:r>
    </w:p>
    <w:p>
      <w:pPr>
        <w:spacing w:after="0" w:line="180" w:lineRule="exact"/>
        <w:rPr>
          <w:color w:val="auto"/>
          <w:sz w:val="20"/>
          <w:szCs w:val="20"/>
        </w:rPr>
      </w:pPr>
    </w:p>
    <w:p>
      <w:pPr>
        <w:spacing w:after="0" w:line="240" w:lineRule="exact"/>
        <w:ind w:left="420"/>
        <w:rPr>
          <w:color w:val="auto"/>
          <w:sz w:val="20"/>
          <w:szCs w:val="20"/>
        </w:rPr>
      </w:pPr>
      <w:r>
        <w:rPr>
          <w:rFonts w:ascii="MS PGothic" w:hAnsi="MS PGothic" w:eastAsia="MS PGothic" w:cs="MS PGothic"/>
          <w:color w:val="auto"/>
          <w:sz w:val="21"/>
          <w:szCs w:val="21"/>
        </w:rPr>
        <w:t>⑵</w:t>
      </w:r>
      <w:r>
        <w:rPr>
          <w:rFonts w:ascii="宋体" w:hAnsi="宋体" w:eastAsia="宋体" w:cs="宋体"/>
          <w:color w:val="auto"/>
          <w:sz w:val="21"/>
          <w:szCs w:val="21"/>
        </w:rPr>
        <w:t>竞标须知及前附表；</w:t>
      </w:r>
    </w:p>
    <w:p>
      <w:pPr>
        <w:spacing w:after="0" w:line="180" w:lineRule="exact"/>
        <w:rPr>
          <w:color w:val="auto"/>
          <w:sz w:val="20"/>
          <w:szCs w:val="20"/>
        </w:rPr>
      </w:pPr>
    </w:p>
    <w:p>
      <w:pPr>
        <w:spacing w:after="0" w:line="240" w:lineRule="exact"/>
        <w:ind w:left="420"/>
        <w:rPr>
          <w:color w:val="auto"/>
          <w:sz w:val="20"/>
          <w:szCs w:val="20"/>
        </w:rPr>
      </w:pPr>
      <w:r>
        <w:rPr>
          <w:rFonts w:ascii="MS PGothic" w:hAnsi="MS PGothic" w:eastAsia="MS PGothic" w:cs="MS PGothic"/>
          <w:color w:val="auto"/>
          <w:sz w:val="21"/>
          <w:szCs w:val="21"/>
        </w:rPr>
        <w:t>⑶</w:t>
      </w:r>
      <w:r>
        <w:rPr>
          <w:rFonts w:ascii="宋体" w:hAnsi="宋体" w:eastAsia="宋体" w:cs="宋体"/>
          <w:color w:val="auto"/>
          <w:sz w:val="21"/>
          <w:szCs w:val="21"/>
        </w:rPr>
        <w:t>招标项目采购需求；</w:t>
      </w:r>
    </w:p>
    <w:p>
      <w:pPr>
        <w:spacing w:after="0" w:line="181" w:lineRule="exact"/>
        <w:rPr>
          <w:color w:val="auto"/>
          <w:sz w:val="20"/>
          <w:szCs w:val="20"/>
        </w:rPr>
      </w:pPr>
    </w:p>
    <w:p>
      <w:pPr>
        <w:spacing w:after="0" w:line="240" w:lineRule="exact"/>
        <w:ind w:left="420"/>
        <w:rPr>
          <w:color w:val="auto"/>
          <w:sz w:val="20"/>
          <w:szCs w:val="20"/>
        </w:rPr>
      </w:pPr>
      <w:r>
        <w:rPr>
          <w:rFonts w:ascii="MS PGothic" w:hAnsi="MS PGothic" w:eastAsia="MS PGothic" w:cs="MS PGothic"/>
          <w:color w:val="auto"/>
          <w:sz w:val="21"/>
          <w:szCs w:val="21"/>
        </w:rPr>
        <w:t>⑷</w:t>
      </w:r>
      <w:r>
        <w:rPr>
          <w:rFonts w:ascii="宋体" w:hAnsi="宋体" w:eastAsia="宋体" w:cs="宋体"/>
          <w:color w:val="auto"/>
          <w:sz w:val="21"/>
          <w:szCs w:val="21"/>
        </w:rPr>
        <w:t>竞标文件格式；</w:t>
      </w:r>
    </w:p>
    <w:p>
      <w:pPr>
        <w:spacing w:after="0" w:line="180" w:lineRule="exact"/>
        <w:rPr>
          <w:color w:val="auto"/>
          <w:sz w:val="20"/>
          <w:szCs w:val="20"/>
        </w:rPr>
      </w:pPr>
    </w:p>
    <w:p>
      <w:pPr>
        <w:spacing w:after="0" w:line="240" w:lineRule="exact"/>
        <w:ind w:left="420"/>
        <w:rPr>
          <w:color w:val="auto"/>
          <w:sz w:val="20"/>
          <w:szCs w:val="20"/>
        </w:rPr>
      </w:pPr>
      <w:r>
        <w:rPr>
          <w:rFonts w:ascii="MS PGothic" w:hAnsi="MS PGothic" w:eastAsia="MS PGothic" w:cs="MS PGothic"/>
          <w:color w:val="auto"/>
          <w:sz w:val="21"/>
          <w:szCs w:val="21"/>
        </w:rPr>
        <w:t>⑸</w:t>
      </w:r>
      <w:r>
        <w:rPr>
          <w:rFonts w:ascii="宋体" w:hAnsi="宋体" w:eastAsia="宋体" w:cs="宋体"/>
          <w:color w:val="auto"/>
          <w:sz w:val="21"/>
          <w:szCs w:val="21"/>
        </w:rPr>
        <w:t>评标方法。</w:t>
      </w:r>
    </w:p>
    <w:p>
      <w:pPr>
        <w:spacing w:after="0" w:line="180" w:lineRule="exact"/>
        <w:rPr>
          <w:color w:val="auto"/>
          <w:sz w:val="20"/>
          <w:szCs w:val="20"/>
        </w:rPr>
      </w:pPr>
    </w:p>
    <w:p>
      <w:pPr>
        <w:spacing w:after="0" w:line="240" w:lineRule="exact"/>
        <w:rPr>
          <w:color w:val="auto"/>
          <w:sz w:val="20"/>
          <w:szCs w:val="20"/>
        </w:rPr>
      </w:pPr>
      <w:r>
        <w:rPr>
          <w:rFonts w:ascii="宋体" w:hAnsi="宋体" w:eastAsia="宋体" w:cs="宋体"/>
          <w:b/>
          <w:bCs/>
          <w:color w:val="auto"/>
          <w:sz w:val="21"/>
          <w:szCs w:val="21"/>
        </w:rPr>
        <w:t>5.谈判采购文件的澄清和修改</w:t>
      </w:r>
    </w:p>
    <w:p>
      <w:pPr>
        <w:spacing w:after="0" w:line="192" w:lineRule="exact"/>
        <w:rPr>
          <w:color w:val="auto"/>
          <w:sz w:val="20"/>
          <w:szCs w:val="20"/>
        </w:rPr>
      </w:pPr>
    </w:p>
    <w:p>
      <w:pPr>
        <w:spacing w:after="0" w:line="229" w:lineRule="exact"/>
        <w:ind w:left="420"/>
        <w:rPr>
          <w:color w:val="auto"/>
          <w:sz w:val="21"/>
          <w:szCs w:val="21"/>
        </w:rPr>
      </w:pPr>
      <w:r>
        <w:rPr>
          <w:rFonts w:ascii="宋体" w:hAnsi="宋体" w:eastAsia="宋体" w:cs="宋体"/>
          <w:color w:val="auto"/>
          <w:sz w:val="21"/>
          <w:szCs w:val="21"/>
        </w:rPr>
        <w:t>5.1 任何要求澄清谈判采购文件的竞标人，均应在竞标截止日期前以传真、电报等书面形式通知采购代理机构，同时认定其他澄清方式为无效。采购代理机构将以书面形式予以答复。</w:t>
      </w:r>
    </w:p>
    <w:p>
      <w:pPr>
        <w:spacing w:after="0" w:line="192" w:lineRule="exact"/>
        <w:rPr>
          <w:color w:val="auto"/>
          <w:sz w:val="21"/>
          <w:szCs w:val="21"/>
        </w:rPr>
      </w:pPr>
    </w:p>
    <w:p>
      <w:pPr>
        <w:spacing w:after="0" w:line="229" w:lineRule="exact"/>
        <w:ind w:left="420"/>
        <w:rPr>
          <w:color w:val="auto"/>
          <w:sz w:val="21"/>
          <w:szCs w:val="21"/>
        </w:rPr>
      </w:pPr>
      <w:r>
        <w:rPr>
          <w:rFonts w:ascii="宋体" w:hAnsi="宋体" w:eastAsia="宋体" w:cs="宋体"/>
          <w:color w:val="auto"/>
          <w:sz w:val="21"/>
          <w:szCs w:val="21"/>
        </w:rPr>
        <w:t xml:space="preserve">5.2 在竞标截止日期前的 </w:t>
      </w:r>
      <w:r>
        <w:rPr>
          <w:rFonts w:ascii="宋体" w:hAnsi="宋体" w:eastAsia="宋体" w:cs="宋体"/>
          <w:color w:val="auto"/>
          <w:sz w:val="21"/>
          <w:szCs w:val="21"/>
          <w:u w:val="single" w:color="auto"/>
        </w:rPr>
        <w:t>3</w:t>
      </w:r>
      <w:r>
        <w:rPr>
          <w:rFonts w:ascii="宋体" w:hAnsi="宋体" w:eastAsia="宋体" w:cs="宋体"/>
          <w:color w:val="auto"/>
          <w:sz w:val="21"/>
          <w:szCs w:val="21"/>
        </w:rPr>
        <w:t xml:space="preserve"> </w:t>
      </w:r>
      <w:r>
        <w:rPr>
          <w:rFonts w:ascii="宋体" w:hAnsi="宋体" w:eastAsia="宋体" w:cs="宋体"/>
          <w:color w:val="auto"/>
          <w:sz w:val="21"/>
          <w:szCs w:val="21"/>
          <w:u w:val="single" w:color="auto"/>
        </w:rPr>
        <w:t>工作日前</w:t>
      </w:r>
      <w:r>
        <w:rPr>
          <w:rFonts w:ascii="宋体" w:hAnsi="宋体" w:eastAsia="宋体" w:cs="宋体"/>
          <w:color w:val="auto"/>
          <w:sz w:val="21"/>
          <w:szCs w:val="21"/>
        </w:rPr>
        <w:t>，无论出于何种原因，采购代理机构可主动地或在解答竞标人提出的澄清问题时对谈判采购文件进行澄清或修改。该澄清或修改的内容为竞标文件的组成部分。</w:t>
      </w:r>
    </w:p>
    <w:p>
      <w:pPr>
        <w:spacing w:after="0" w:line="180" w:lineRule="exact"/>
        <w:rPr>
          <w:color w:val="auto"/>
          <w:sz w:val="21"/>
          <w:szCs w:val="21"/>
        </w:rPr>
      </w:pPr>
    </w:p>
    <w:p>
      <w:pPr>
        <w:keepNext w:val="0"/>
        <w:keepLines w:val="0"/>
        <w:pageBreakBefore w:val="0"/>
        <w:widowControl/>
        <w:kinsoku/>
        <w:wordWrap/>
        <w:overflowPunct/>
        <w:topLinePunct w:val="0"/>
        <w:autoSpaceDE/>
        <w:autoSpaceDN/>
        <w:bidi w:val="0"/>
        <w:adjustRightInd/>
        <w:snapToGrid/>
        <w:spacing w:after="0" w:line="340" w:lineRule="exact"/>
        <w:ind w:left="420"/>
        <w:textAlignment w:val="auto"/>
        <w:rPr>
          <w:color w:val="auto"/>
          <w:sz w:val="21"/>
          <w:szCs w:val="21"/>
        </w:rPr>
      </w:pPr>
      <w:r>
        <w:rPr>
          <w:rFonts w:ascii="宋体" w:hAnsi="宋体" w:eastAsia="宋体" w:cs="宋体"/>
          <w:color w:val="auto"/>
          <w:sz w:val="21"/>
          <w:szCs w:val="21"/>
        </w:rPr>
        <w:t>5.3 谈判采购文件的澄清或修改将以书面形式通知所有</w:t>
      </w:r>
      <w:r>
        <w:rPr>
          <w:rFonts w:hint="eastAsia" w:ascii="宋体" w:hAnsi="宋体" w:eastAsia="宋体" w:cs="宋体"/>
          <w:color w:val="auto"/>
          <w:sz w:val="21"/>
          <w:szCs w:val="21"/>
          <w:lang w:eastAsia="zh-CN"/>
        </w:rPr>
        <w:t>下载</w:t>
      </w:r>
      <w:r>
        <w:rPr>
          <w:rFonts w:ascii="宋体" w:hAnsi="宋体" w:eastAsia="宋体" w:cs="宋体"/>
          <w:color w:val="auto"/>
          <w:sz w:val="21"/>
          <w:szCs w:val="21"/>
        </w:rPr>
        <w:t>谈判采购文件的竞标人，并对其具有约束</w:t>
      </w:r>
    </w:p>
    <w:p>
      <w:pPr>
        <w:keepNext w:val="0"/>
        <w:keepLines w:val="0"/>
        <w:pageBreakBefore w:val="0"/>
        <w:widowControl/>
        <w:kinsoku/>
        <w:wordWrap/>
        <w:overflowPunct/>
        <w:topLinePunct w:val="0"/>
        <w:autoSpaceDE/>
        <w:autoSpaceDN/>
        <w:bidi w:val="0"/>
        <w:adjustRightInd/>
        <w:snapToGrid/>
        <w:spacing w:line="340" w:lineRule="exact"/>
        <w:textAlignment w:val="auto"/>
        <w:rPr>
          <w:sz w:val="21"/>
          <w:szCs w:val="21"/>
        </w:rPr>
        <w:sectPr>
          <w:type w:val="continuous"/>
          <w:pgSz w:w="11900" w:h="16838"/>
          <w:pgMar w:top="730" w:right="1066" w:bottom="114" w:left="1080" w:header="227" w:footer="283" w:gutter="0"/>
          <w:pgBorders>
            <w:top w:val="none" w:sz="0" w:space="0"/>
            <w:left w:val="none" w:sz="0" w:space="0"/>
            <w:bottom w:val="none" w:sz="0" w:space="0"/>
            <w:right w:val="none" w:sz="0" w:space="0"/>
          </w:pgBorders>
          <w:pgNumType w:fmt="decimal"/>
          <w:cols w:equalWidth="0" w:num="1">
            <w:col w:w="9760"/>
          </w:cols>
        </w:sectPr>
      </w:pPr>
    </w:p>
    <w:p>
      <w:pPr>
        <w:keepNext w:val="0"/>
        <w:keepLines w:val="0"/>
        <w:pageBreakBefore w:val="0"/>
        <w:widowControl/>
        <w:kinsoku/>
        <w:wordWrap/>
        <w:overflowPunct/>
        <w:topLinePunct w:val="0"/>
        <w:autoSpaceDE/>
        <w:autoSpaceDN/>
        <w:bidi w:val="0"/>
        <w:adjustRightInd/>
        <w:snapToGrid/>
        <w:spacing w:after="0" w:line="340" w:lineRule="exact"/>
        <w:ind w:left="2"/>
        <w:textAlignment w:val="auto"/>
        <w:rPr>
          <w:color w:val="auto"/>
          <w:sz w:val="21"/>
          <w:szCs w:val="21"/>
        </w:rPr>
      </w:pPr>
      <w:r>
        <w:rPr>
          <w:rFonts w:ascii="宋体" w:hAnsi="宋体" w:eastAsia="宋体" w:cs="宋体"/>
          <w:color w:val="auto"/>
          <w:sz w:val="21"/>
          <w:szCs w:val="21"/>
        </w:rPr>
        <w:t>力,并在</w:t>
      </w:r>
      <w:r>
        <w:rPr>
          <w:rFonts w:hint="eastAsia" w:ascii="宋体" w:hAnsi="宋体" w:eastAsia="宋体" w:cs="宋体"/>
          <w:color w:val="auto"/>
          <w:sz w:val="21"/>
          <w:szCs w:val="21"/>
        </w:rPr>
        <w:t>广西壮族自治区政府采购网（zfcg.gxzf.gov.cn）、广西玉林市人民政府门户网（www.yulin.gov.cn）</w:t>
      </w:r>
      <w:r>
        <w:rPr>
          <w:rFonts w:ascii="宋体" w:hAnsi="宋体" w:eastAsia="宋体" w:cs="宋体"/>
          <w:color w:val="auto"/>
          <w:sz w:val="21"/>
          <w:szCs w:val="21"/>
        </w:rPr>
        <w:t>上发布更改公告。</w:t>
      </w:r>
    </w:p>
    <w:p>
      <w:pPr>
        <w:spacing w:after="0" w:line="213" w:lineRule="exact"/>
        <w:rPr>
          <w:color w:val="auto"/>
          <w:sz w:val="21"/>
          <w:szCs w:val="21"/>
        </w:rPr>
      </w:pPr>
    </w:p>
    <w:p>
      <w:pPr>
        <w:spacing w:after="0" w:line="349" w:lineRule="exact"/>
        <w:ind w:left="2" w:right="100" w:firstLine="420"/>
        <w:jc w:val="both"/>
        <w:rPr>
          <w:color w:val="auto"/>
          <w:sz w:val="21"/>
          <w:szCs w:val="21"/>
        </w:rPr>
      </w:pPr>
      <w:r>
        <w:rPr>
          <w:rFonts w:ascii="宋体" w:hAnsi="宋体" w:eastAsia="宋体" w:cs="宋体"/>
          <w:color w:val="auto"/>
          <w:sz w:val="21"/>
          <w:szCs w:val="21"/>
        </w:rPr>
        <w:t xml:space="preserve">5.4 采购代理机构可视具体情况，延长竞标截止时间，并将此澄清或修改在竞标截止日期的 </w:t>
      </w:r>
      <w:r>
        <w:rPr>
          <w:rFonts w:ascii="宋体" w:hAnsi="宋体" w:eastAsia="宋体" w:cs="宋体"/>
          <w:color w:val="auto"/>
          <w:sz w:val="21"/>
          <w:szCs w:val="21"/>
          <w:u w:val="single" w:color="auto"/>
        </w:rPr>
        <w:t>3</w:t>
      </w:r>
      <w:r>
        <w:rPr>
          <w:rFonts w:ascii="宋体" w:hAnsi="宋体" w:eastAsia="宋体" w:cs="宋体"/>
          <w:color w:val="auto"/>
          <w:sz w:val="21"/>
          <w:szCs w:val="21"/>
        </w:rPr>
        <w:t xml:space="preserve"> </w:t>
      </w:r>
      <w:r>
        <w:rPr>
          <w:rFonts w:ascii="宋体" w:hAnsi="宋体" w:eastAsia="宋体" w:cs="宋体"/>
          <w:color w:val="auto"/>
          <w:sz w:val="21"/>
          <w:szCs w:val="21"/>
          <w:u w:val="single" w:color="auto"/>
        </w:rPr>
        <w:t>工作日前</w:t>
      </w:r>
      <w:r>
        <w:rPr>
          <w:rFonts w:ascii="宋体" w:hAnsi="宋体" w:eastAsia="宋体" w:cs="宋体"/>
          <w:color w:val="auto"/>
          <w:sz w:val="21"/>
          <w:szCs w:val="21"/>
        </w:rPr>
        <w:t>通知所有购买谈判采购文件的竞标人，并在</w:t>
      </w:r>
      <w:r>
        <w:rPr>
          <w:rFonts w:hint="eastAsia" w:ascii="宋体" w:hAnsi="宋体" w:eastAsia="宋体" w:cs="宋体"/>
          <w:color w:val="auto"/>
          <w:sz w:val="21"/>
          <w:szCs w:val="21"/>
        </w:rPr>
        <w:t>广西壮族自治区政府采购网（zfcg.gxzf.gov.cn）、广西玉林市人民政府门户网（www.yulin.gov.cn）</w:t>
      </w:r>
      <w:r>
        <w:rPr>
          <w:rFonts w:ascii="宋体" w:hAnsi="宋体" w:eastAsia="宋体" w:cs="宋体"/>
          <w:color w:val="auto"/>
          <w:sz w:val="21"/>
          <w:szCs w:val="21"/>
        </w:rPr>
        <w:t>上发布更改公告。</w:t>
      </w:r>
    </w:p>
    <w:p>
      <w:pPr>
        <w:spacing w:after="0" w:line="183" w:lineRule="exact"/>
        <w:rPr>
          <w:color w:val="auto"/>
          <w:sz w:val="21"/>
          <w:szCs w:val="21"/>
        </w:rPr>
      </w:pPr>
    </w:p>
    <w:p>
      <w:pPr>
        <w:tabs>
          <w:tab w:val="left" w:pos="200"/>
        </w:tabs>
        <w:spacing w:after="0" w:line="240" w:lineRule="exact"/>
        <w:ind w:right="98"/>
        <w:jc w:val="center"/>
        <w:rPr>
          <w:color w:val="auto"/>
          <w:sz w:val="20"/>
          <w:szCs w:val="20"/>
        </w:rPr>
      </w:pPr>
      <w:r>
        <w:rPr>
          <w:rFonts w:ascii="宋体" w:hAnsi="宋体" w:eastAsia="宋体" w:cs="宋体"/>
          <w:b/>
          <w:bCs/>
          <w:color w:val="auto"/>
          <w:sz w:val="21"/>
          <w:szCs w:val="21"/>
        </w:rPr>
        <w:t>三</w:t>
      </w:r>
      <w:r>
        <w:rPr>
          <w:rFonts w:ascii="宋体" w:hAnsi="宋体" w:eastAsia="宋体" w:cs="宋体"/>
          <w:b/>
          <w:bCs/>
          <w:color w:val="auto"/>
          <w:sz w:val="21"/>
          <w:szCs w:val="21"/>
        </w:rPr>
        <w:tab/>
      </w:r>
      <w:r>
        <w:rPr>
          <w:rFonts w:ascii="宋体" w:hAnsi="宋体" w:eastAsia="宋体" w:cs="宋体"/>
          <w:b/>
          <w:bCs/>
          <w:color w:val="auto"/>
          <w:sz w:val="21"/>
          <w:szCs w:val="21"/>
        </w:rPr>
        <w:t>竞标文件的编制格式</w:t>
      </w:r>
    </w:p>
    <w:p>
      <w:pPr>
        <w:spacing w:after="0" w:line="180" w:lineRule="exact"/>
        <w:rPr>
          <w:color w:val="auto"/>
          <w:sz w:val="24"/>
          <w:szCs w:val="24"/>
        </w:rPr>
      </w:pPr>
    </w:p>
    <w:p>
      <w:pPr>
        <w:spacing w:after="0" w:line="240" w:lineRule="exact"/>
        <w:ind w:left="2"/>
        <w:rPr>
          <w:color w:val="auto"/>
          <w:sz w:val="20"/>
          <w:szCs w:val="20"/>
        </w:rPr>
      </w:pPr>
      <w:r>
        <w:rPr>
          <w:rFonts w:ascii="宋体" w:hAnsi="宋体" w:eastAsia="宋体" w:cs="宋体"/>
          <w:b/>
          <w:bCs/>
          <w:color w:val="auto"/>
          <w:sz w:val="21"/>
          <w:szCs w:val="21"/>
        </w:rPr>
        <w:t>6.竞标文件编写的注意事项</w:t>
      </w:r>
    </w:p>
    <w:p>
      <w:pPr>
        <w:spacing w:after="0" w:line="192" w:lineRule="exact"/>
        <w:rPr>
          <w:color w:val="auto"/>
          <w:sz w:val="24"/>
          <w:szCs w:val="24"/>
        </w:rPr>
      </w:pPr>
    </w:p>
    <w:p>
      <w:pPr>
        <w:spacing w:after="0" w:line="349" w:lineRule="exact"/>
        <w:ind w:left="2" w:right="100" w:firstLine="420"/>
        <w:jc w:val="both"/>
        <w:rPr>
          <w:rFonts w:ascii="宋体" w:hAnsi="宋体" w:eastAsia="宋体" w:cs="宋体"/>
          <w:color w:val="auto"/>
          <w:sz w:val="21"/>
          <w:szCs w:val="21"/>
        </w:rPr>
      </w:pPr>
      <w:r>
        <w:rPr>
          <w:rFonts w:ascii="宋体" w:hAnsi="宋体" w:eastAsia="宋体" w:cs="宋体"/>
          <w:color w:val="auto"/>
          <w:sz w:val="21"/>
          <w:szCs w:val="21"/>
        </w:rPr>
        <w:t>6.1 竞标人应认真阅读竞争性谈判采购文件，按照竞争性谈判采购文件的要求编制竞标文件。如果没有按照竞争性谈判采购文件要求提交竞标文件，没有对竞争性谈判采购文件提出的实质性要求和条件作出响应，该竞标将被拒绝。</w:t>
      </w:r>
    </w:p>
    <w:p>
      <w:pPr>
        <w:spacing w:after="0" w:line="349" w:lineRule="exact"/>
        <w:ind w:left="2" w:right="100" w:firstLine="420"/>
        <w:jc w:val="both"/>
        <w:rPr>
          <w:rFonts w:ascii="宋体" w:hAnsi="宋体" w:eastAsia="宋体" w:cs="宋体"/>
          <w:color w:val="auto"/>
          <w:sz w:val="21"/>
          <w:szCs w:val="21"/>
        </w:rPr>
      </w:pPr>
    </w:p>
    <w:p>
      <w:pPr>
        <w:spacing w:after="0" w:line="240" w:lineRule="exact"/>
        <w:ind w:left="422"/>
        <w:rPr>
          <w:color w:val="auto"/>
          <w:sz w:val="21"/>
          <w:szCs w:val="21"/>
        </w:rPr>
      </w:pPr>
      <w:r>
        <w:rPr>
          <w:rFonts w:ascii="宋体" w:hAnsi="宋体" w:eastAsia="宋体" w:cs="宋体"/>
          <w:color w:val="auto"/>
          <w:sz w:val="21"/>
          <w:szCs w:val="21"/>
        </w:rPr>
        <w:t>6.2 对竞争性谈判采购文件提出的实质性要求和条件作出响应是指竞标人必须对竞争性谈判采购文件</w:t>
      </w:r>
    </w:p>
    <w:p>
      <w:pPr>
        <w:spacing w:after="0" w:line="180" w:lineRule="exact"/>
        <w:rPr>
          <w:color w:val="auto"/>
          <w:sz w:val="21"/>
          <w:szCs w:val="21"/>
        </w:rPr>
      </w:pPr>
    </w:p>
    <w:p>
      <w:pPr>
        <w:spacing w:after="0" w:line="240" w:lineRule="exact"/>
        <w:ind w:left="2"/>
        <w:rPr>
          <w:color w:val="auto"/>
          <w:sz w:val="21"/>
          <w:szCs w:val="21"/>
        </w:rPr>
      </w:pPr>
      <w:r>
        <w:rPr>
          <w:rFonts w:ascii="宋体" w:hAnsi="宋体" w:eastAsia="宋体" w:cs="宋体"/>
          <w:color w:val="auto"/>
          <w:sz w:val="21"/>
          <w:szCs w:val="21"/>
        </w:rPr>
        <w:t>中竞标项目的价格、数量、服务及其它要求等内容作出响应。</w:t>
      </w:r>
    </w:p>
    <w:p>
      <w:pPr>
        <w:spacing w:after="0" w:line="180" w:lineRule="exact"/>
        <w:rPr>
          <w:color w:val="auto"/>
          <w:sz w:val="21"/>
          <w:szCs w:val="21"/>
        </w:rPr>
      </w:pPr>
    </w:p>
    <w:p>
      <w:pPr>
        <w:spacing w:after="0" w:line="240" w:lineRule="exact"/>
        <w:ind w:left="2"/>
        <w:rPr>
          <w:color w:val="auto"/>
          <w:sz w:val="20"/>
          <w:szCs w:val="20"/>
        </w:rPr>
      </w:pPr>
      <w:r>
        <w:rPr>
          <w:rFonts w:ascii="宋体" w:hAnsi="宋体" w:eastAsia="宋体" w:cs="宋体"/>
          <w:b/>
          <w:bCs/>
          <w:color w:val="auto"/>
          <w:sz w:val="21"/>
          <w:szCs w:val="21"/>
        </w:rPr>
        <w:t>7.竞标文件的构成</w:t>
      </w:r>
    </w:p>
    <w:p>
      <w:pPr>
        <w:spacing w:after="0" w:line="192" w:lineRule="exact"/>
        <w:rPr>
          <w:color w:val="auto"/>
          <w:sz w:val="24"/>
          <w:szCs w:val="24"/>
        </w:rPr>
      </w:pPr>
    </w:p>
    <w:p>
      <w:pPr>
        <w:spacing w:after="0" w:line="229" w:lineRule="exact"/>
        <w:ind w:left="422"/>
        <w:rPr>
          <w:color w:val="auto"/>
          <w:sz w:val="21"/>
          <w:szCs w:val="21"/>
        </w:rPr>
      </w:pPr>
      <w:r>
        <w:rPr>
          <w:rFonts w:ascii="宋体" w:hAnsi="宋体" w:eastAsia="宋体" w:cs="宋体"/>
          <w:color w:val="auto"/>
          <w:sz w:val="21"/>
          <w:szCs w:val="21"/>
        </w:rPr>
        <w:t>7.1 竞标人编写的竞标文件应包括下列内容（</w:t>
      </w:r>
      <w:r>
        <w:rPr>
          <w:rFonts w:ascii="宋体" w:hAnsi="宋体" w:eastAsia="宋体" w:cs="宋体"/>
          <w:b/>
          <w:bCs/>
          <w:color w:val="auto"/>
          <w:sz w:val="21"/>
          <w:szCs w:val="21"/>
        </w:rPr>
        <w:t>竞标人应按下列顺序自编目录及页码装订成册，否则文件失散引起的后果自负</w:t>
      </w:r>
      <w:r>
        <w:rPr>
          <w:rFonts w:ascii="宋体" w:hAnsi="宋体" w:eastAsia="宋体" w:cs="宋体"/>
          <w:color w:val="auto"/>
          <w:sz w:val="21"/>
          <w:szCs w:val="21"/>
        </w:rPr>
        <w:t>）：</w:t>
      </w:r>
    </w:p>
    <w:p>
      <w:pPr>
        <w:spacing w:after="0" w:line="180" w:lineRule="exact"/>
        <w:rPr>
          <w:color w:val="auto"/>
          <w:sz w:val="24"/>
          <w:szCs w:val="24"/>
        </w:rPr>
      </w:pPr>
    </w:p>
    <w:p>
      <w:pPr>
        <w:spacing w:after="0" w:line="240" w:lineRule="exact"/>
        <w:ind w:left="422"/>
        <w:rPr>
          <w:color w:val="auto"/>
          <w:sz w:val="20"/>
          <w:szCs w:val="20"/>
        </w:rPr>
      </w:pPr>
      <w:r>
        <w:rPr>
          <w:rFonts w:ascii="宋体" w:hAnsi="宋体" w:eastAsia="宋体" w:cs="宋体"/>
          <w:color w:val="auto"/>
          <w:sz w:val="21"/>
          <w:szCs w:val="21"/>
        </w:rPr>
        <w:t>（1）竞标函；</w:t>
      </w:r>
    </w:p>
    <w:p>
      <w:pPr>
        <w:spacing w:after="0" w:line="180" w:lineRule="exact"/>
        <w:rPr>
          <w:color w:val="auto"/>
          <w:sz w:val="24"/>
          <w:szCs w:val="24"/>
        </w:rPr>
      </w:pPr>
    </w:p>
    <w:p>
      <w:pPr>
        <w:spacing w:after="0" w:line="240" w:lineRule="exact"/>
        <w:ind w:left="422"/>
        <w:rPr>
          <w:color w:val="auto"/>
          <w:sz w:val="20"/>
          <w:szCs w:val="20"/>
        </w:rPr>
      </w:pPr>
      <w:r>
        <w:rPr>
          <w:rFonts w:ascii="宋体" w:hAnsi="宋体" w:eastAsia="宋体" w:cs="宋体"/>
          <w:color w:val="auto"/>
          <w:sz w:val="21"/>
          <w:szCs w:val="21"/>
        </w:rPr>
        <w:t>（2）竞标报价表；</w:t>
      </w:r>
    </w:p>
    <w:p>
      <w:pPr>
        <w:spacing w:after="0" w:line="181" w:lineRule="exact"/>
        <w:rPr>
          <w:color w:val="auto"/>
          <w:sz w:val="24"/>
          <w:szCs w:val="24"/>
        </w:rPr>
      </w:pPr>
    </w:p>
    <w:p>
      <w:pPr>
        <w:spacing w:after="0" w:line="240" w:lineRule="exact"/>
        <w:ind w:left="422"/>
        <w:rPr>
          <w:color w:val="auto"/>
          <w:sz w:val="20"/>
          <w:szCs w:val="20"/>
        </w:rPr>
      </w:pPr>
      <w:r>
        <w:rPr>
          <w:rFonts w:ascii="宋体" w:hAnsi="宋体" w:eastAsia="宋体" w:cs="宋体"/>
          <w:color w:val="auto"/>
          <w:sz w:val="21"/>
          <w:szCs w:val="21"/>
        </w:rPr>
        <w:t>（3）竞标人资格证明文件。</w:t>
      </w:r>
    </w:p>
    <w:p>
      <w:pPr>
        <w:spacing w:after="0" w:line="180" w:lineRule="exact"/>
        <w:rPr>
          <w:color w:val="auto"/>
          <w:sz w:val="24"/>
          <w:szCs w:val="24"/>
        </w:rPr>
      </w:pPr>
    </w:p>
    <w:p>
      <w:pPr>
        <w:spacing w:after="0" w:line="240" w:lineRule="exact"/>
        <w:ind w:left="422"/>
        <w:rPr>
          <w:rFonts w:hint="eastAsia" w:eastAsia="宋体"/>
          <w:color w:val="auto"/>
          <w:sz w:val="20"/>
          <w:szCs w:val="20"/>
          <w:lang w:eastAsia="zh-CN"/>
        </w:rPr>
      </w:pPr>
      <w:r>
        <w:rPr>
          <w:rFonts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ascii="宋体" w:hAnsi="宋体" w:eastAsia="宋体" w:cs="宋体"/>
          <w:color w:val="auto"/>
          <w:sz w:val="21"/>
          <w:szCs w:val="21"/>
        </w:rPr>
        <w:t>）</w:t>
      </w:r>
      <w:r>
        <w:rPr>
          <w:rFonts w:hint="eastAsia" w:ascii="宋体" w:hAnsi="宋体" w:eastAsia="宋体" w:cs="宋体"/>
          <w:color w:val="auto"/>
          <w:sz w:val="21"/>
          <w:szCs w:val="21"/>
          <w:lang w:eastAsia="zh-CN"/>
        </w:rPr>
        <w:t>其他资料</w:t>
      </w:r>
    </w:p>
    <w:p>
      <w:pPr>
        <w:spacing w:after="0" w:line="180" w:lineRule="exact"/>
        <w:rPr>
          <w:color w:val="auto"/>
          <w:sz w:val="24"/>
          <w:szCs w:val="24"/>
        </w:rPr>
      </w:pPr>
    </w:p>
    <w:p>
      <w:pPr>
        <w:spacing w:after="0" w:line="240" w:lineRule="exact"/>
        <w:ind w:left="2"/>
        <w:rPr>
          <w:color w:val="auto"/>
          <w:sz w:val="20"/>
          <w:szCs w:val="20"/>
        </w:rPr>
      </w:pPr>
      <w:r>
        <w:rPr>
          <w:rFonts w:ascii="宋体" w:hAnsi="宋体" w:eastAsia="宋体" w:cs="宋体"/>
          <w:b/>
          <w:bCs/>
          <w:color w:val="auto"/>
          <w:sz w:val="21"/>
          <w:szCs w:val="21"/>
        </w:rPr>
        <w:t>8.竞标文件的语言及计量单位</w:t>
      </w:r>
    </w:p>
    <w:p>
      <w:pPr>
        <w:spacing w:after="0" w:line="197" w:lineRule="exact"/>
        <w:rPr>
          <w:color w:val="auto"/>
          <w:sz w:val="24"/>
          <w:szCs w:val="24"/>
        </w:rPr>
      </w:pPr>
    </w:p>
    <w:p>
      <w:pPr>
        <w:spacing w:after="0" w:line="229" w:lineRule="exact"/>
        <w:ind w:left="422"/>
        <w:rPr>
          <w:color w:val="auto"/>
          <w:sz w:val="21"/>
          <w:szCs w:val="21"/>
        </w:rPr>
      </w:pPr>
      <w:r>
        <w:rPr>
          <w:rFonts w:ascii="宋体" w:hAnsi="宋体" w:eastAsia="宋体" w:cs="宋体"/>
          <w:color w:val="auto"/>
          <w:sz w:val="21"/>
          <w:szCs w:val="21"/>
        </w:rPr>
        <w:t>8.1 竞标人的竞标文件以及竞标人与采购代理机构的所有来往的函电统一使用中文（另有规定的除外）。</w:t>
      </w:r>
    </w:p>
    <w:p>
      <w:pPr>
        <w:spacing w:after="0" w:line="180" w:lineRule="exact"/>
        <w:rPr>
          <w:color w:val="auto"/>
          <w:sz w:val="21"/>
          <w:szCs w:val="21"/>
        </w:rPr>
      </w:pPr>
    </w:p>
    <w:p>
      <w:pPr>
        <w:spacing w:after="0" w:line="240" w:lineRule="exact"/>
        <w:ind w:left="422"/>
        <w:rPr>
          <w:color w:val="auto"/>
          <w:sz w:val="21"/>
          <w:szCs w:val="21"/>
        </w:rPr>
      </w:pPr>
      <w:r>
        <w:rPr>
          <w:rFonts w:ascii="宋体" w:hAnsi="宋体" w:eastAsia="宋体" w:cs="宋体"/>
          <w:color w:val="auto"/>
          <w:sz w:val="21"/>
          <w:szCs w:val="21"/>
        </w:rPr>
        <w:t>8.2 竞标文件中使用的计量单位除谈判采购文件中有特殊规定外，一律使用法定计量单位。</w:t>
      </w:r>
    </w:p>
    <w:p>
      <w:pPr>
        <w:spacing w:after="0" w:line="197" w:lineRule="exact"/>
        <w:rPr>
          <w:color w:val="auto"/>
          <w:sz w:val="24"/>
          <w:szCs w:val="24"/>
        </w:rPr>
      </w:pPr>
    </w:p>
    <w:p>
      <w:pPr>
        <w:numPr>
          <w:ilvl w:val="0"/>
          <w:numId w:val="3"/>
        </w:numPr>
        <w:tabs>
          <w:tab w:val="left" w:pos="322"/>
        </w:tabs>
        <w:spacing w:after="0" w:line="240" w:lineRule="exact"/>
        <w:ind w:left="322" w:hanging="322"/>
        <w:rPr>
          <w:rFonts w:ascii="宋体" w:hAnsi="宋体" w:eastAsia="宋体" w:cs="宋体"/>
          <w:b/>
          <w:bCs/>
          <w:color w:val="auto"/>
          <w:sz w:val="21"/>
          <w:szCs w:val="21"/>
        </w:rPr>
      </w:pPr>
      <w:r>
        <w:rPr>
          <w:rFonts w:ascii="宋体" w:hAnsi="宋体" w:eastAsia="宋体" w:cs="宋体"/>
          <w:b/>
          <w:bCs/>
          <w:color w:val="auto"/>
          <w:sz w:val="21"/>
          <w:szCs w:val="21"/>
        </w:rPr>
        <w:t>竞标函格式</w:t>
      </w:r>
    </w:p>
    <w:p>
      <w:pPr>
        <w:spacing w:after="0" w:line="183" w:lineRule="exact"/>
        <w:rPr>
          <w:color w:val="auto"/>
          <w:sz w:val="24"/>
          <w:szCs w:val="24"/>
        </w:rPr>
      </w:pPr>
    </w:p>
    <w:p>
      <w:pPr>
        <w:spacing w:after="0" w:line="240" w:lineRule="exact"/>
        <w:ind w:left="422"/>
        <w:sectPr>
          <w:type w:val="continuous"/>
          <w:pgSz w:w="11900" w:h="16838"/>
          <w:pgMar w:top="718" w:right="966" w:bottom="114" w:left="1078" w:header="0" w:footer="0" w:gutter="0"/>
          <w:pgBorders>
            <w:top w:val="none" w:sz="0" w:space="0"/>
            <w:left w:val="none" w:sz="0" w:space="0"/>
            <w:bottom w:val="none" w:sz="0" w:space="0"/>
            <w:right w:val="none" w:sz="0" w:space="0"/>
          </w:pgBorders>
          <w:pgNumType w:fmt="decimal"/>
          <w:cols w:equalWidth="0" w:num="1">
            <w:col w:w="9862"/>
          </w:cols>
        </w:sectPr>
      </w:pPr>
      <w:r>
        <w:rPr>
          <w:rFonts w:ascii="宋体" w:hAnsi="宋体" w:eastAsia="宋体" w:cs="宋体"/>
          <w:color w:val="auto"/>
          <w:sz w:val="21"/>
          <w:szCs w:val="21"/>
        </w:rPr>
        <w:t>9.1 竞标人应完整地填写谈判采购文件中的竞标函格式。</w:t>
      </w:r>
    </w:p>
    <w:p>
      <w:pPr>
        <w:spacing w:after="0" w:line="256" w:lineRule="exact"/>
        <w:rPr>
          <w:color w:val="auto"/>
          <w:sz w:val="20"/>
          <w:szCs w:val="20"/>
        </w:rPr>
      </w:pPr>
      <w:r>
        <w:rPr>
          <w:rFonts w:ascii="Times New Roman" w:hAnsi="Times New Roman" w:eastAsia="Times New Roman" w:cs="Times New Roman"/>
          <w:b/>
          <w:bCs/>
          <w:color w:val="auto"/>
          <w:sz w:val="21"/>
          <w:szCs w:val="21"/>
        </w:rPr>
        <w:t>10.</w:t>
      </w:r>
      <w:r>
        <w:rPr>
          <w:rFonts w:ascii="宋体" w:hAnsi="宋体" w:eastAsia="宋体" w:cs="宋体"/>
          <w:b/>
          <w:bCs/>
          <w:color w:val="auto"/>
          <w:sz w:val="21"/>
          <w:szCs w:val="21"/>
        </w:rPr>
        <w:t>竞标报价</w:t>
      </w:r>
    </w:p>
    <w:p>
      <w:pPr>
        <w:spacing w:after="0" w:line="160" w:lineRule="exact"/>
        <w:rPr>
          <w:color w:val="auto"/>
          <w:sz w:val="24"/>
          <w:szCs w:val="24"/>
        </w:rPr>
      </w:pPr>
    </w:p>
    <w:p>
      <w:pPr>
        <w:spacing w:after="0" w:line="240" w:lineRule="exact"/>
        <w:ind w:left="422"/>
        <w:rPr>
          <w:rFonts w:ascii="宋体" w:hAnsi="宋体" w:eastAsia="宋体" w:cs="宋体"/>
          <w:color w:val="auto"/>
          <w:sz w:val="21"/>
          <w:szCs w:val="21"/>
        </w:rPr>
      </w:pPr>
      <w:r>
        <w:rPr>
          <w:rFonts w:ascii="宋体" w:hAnsi="宋体" w:eastAsia="宋体" w:cs="宋体"/>
          <w:color w:val="auto"/>
          <w:sz w:val="21"/>
          <w:szCs w:val="21"/>
        </w:rPr>
        <w:t>10.1 竞标人须就《采购需求</w:t>
      </w:r>
      <w:r>
        <w:rPr>
          <w:rFonts w:hint="eastAsia" w:ascii="宋体" w:hAnsi="宋体" w:eastAsia="宋体" w:cs="宋体"/>
          <w:color w:val="auto"/>
          <w:sz w:val="21"/>
          <w:szCs w:val="21"/>
          <w:lang w:eastAsia="zh-CN"/>
        </w:rPr>
        <w:t>一览表</w:t>
      </w:r>
      <w:r>
        <w:rPr>
          <w:rFonts w:ascii="宋体" w:hAnsi="宋体" w:eastAsia="宋体" w:cs="宋体"/>
          <w:color w:val="auto"/>
          <w:sz w:val="21"/>
          <w:szCs w:val="21"/>
        </w:rPr>
        <w:t>》中的所有</w:t>
      </w:r>
      <w:r>
        <w:rPr>
          <w:rFonts w:hint="eastAsia" w:ascii="宋体" w:hAnsi="宋体" w:eastAsia="宋体" w:cs="宋体"/>
          <w:color w:val="auto"/>
          <w:sz w:val="21"/>
          <w:szCs w:val="21"/>
          <w:lang w:eastAsia="zh-CN"/>
        </w:rPr>
        <w:t>货物和</w:t>
      </w:r>
      <w:r>
        <w:rPr>
          <w:rFonts w:ascii="宋体" w:hAnsi="宋体" w:eastAsia="宋体" w:cs="宋体"/>
          <w:color w:val="auto"/>
          <w:sz w:val="21"/>
          <w:szCs w:val="21"/>
        </w:rPr>
        <w:t>服务内容作完整唯一报价。该报价已包含本项目所产生的一切费用，除非上述费用在合同中另有说明)。</w:t>
      </w:r>
    </w:p>
    <w:p>
      <w:pPr>
        <w:spacing w:after="0" w:line="240" w:lineRule="exact"/>
        <w:ind w:left="420"/>
        <w:rPr>
          <w:rFonts w:ascii="宋体" w:hAnsi="宋体" w:eastAsia="宋体" w:cs="宋体"/>
          <w:color w:val="auto"/>
          <w:sz w:val="21"/>
          <w:szCs w:val="21"/>
        </w:rPr>
      </w:pPr>
    </w:p>
    <w:p>
      <w:pPr>
        <w:spacing w:after="0" w:line="240" w:lineRule="exact"/>
        <w:ind w:left="420"/>
        <w:rPr>
          <w:color w:val="auto"/>
          <w:sz w:val="20"/>
          <w:szCs w:val="20"/>
        </w:rPr>
      </w:pPr>
      <w:r>
        <w:rPr>
          <w:rFonts w:ascii="宋体" w:hAnsi="宋体" w:eastAsia="宋体" w:cs="宋体"/>
          <w:color w:val="auto"/>
          <w:sz w:val="21"/>
          <w:szCs w:val="21"/>
        </w:rPr>
        <w:t>10.2 竞标人竞标报价小写与大写不符的，以大写为准。如果因竞标人原因引起的报价失误，同时又被</w:t>
      </w:r>
    </w:p>
    <w:p>
      <w:pPr>
        <w:spacing w:after="0" w:line="181" w:lineRule="exact"/>
        <w:rPr>
          <w:color w:val="auto"/>
          <w:sz w:val="20"/>
          <w:szCs w:val="20"/>
        </w:rPr>
      </w:pPr>
    </w:p>
    <w:p>
      <w:pPr>
        <w:spacing w:after="0" w:line="240" w:lineRule="exact"/>
        <w:rPr>
          <w:color w:val="auto"/>
          <w:sz w:val="20"/>
          <w:szCs w:val="20"/>
        </w:rPr>
      </w:pPr>
      <w:r>
        <w:rPr>
          <w:rFonts w:ascii="宋体" w:hAnsi="宋体" w:eastAsia="宋体" w:cs="宋体"/>
          <w:color w:val="auto"/>
          <w:sz w:val="21"/>
          <w:szCs w:val="21"/>
        </w:rPr>
        <w:t>谈判时所接受，其后果由竞标人自负。</w:t>
      </w:r>
    </w:p>
    <w:p>
      <w:pPr>
        <w:spacing w:after="0" w:line="180" w:lineRule="exact"/>
        <w:rPr>
          <w:color w:val="auto"/>
          <w:sz w:val="20"/>
          <w:szCs w:val="20"/>
        </w:rPr>
      </w:pPr>
    </w:p>
    <w:p>
      <w:pPr>
        <w:spacing w:after="0" w:line="240" w:lineRule="exact"/>
        <w:ind w:left="420"/>
        <w:rPr>
          <w:color w:val="auto"/>
          <w:sz w:val="20"/>
          <w:szCs w:val="20"/>
        </w:rPr>
      </w:pPr>
      <w:r>
        <w:rPr>
          <w:rFonts w:ascii="宋体" w:hAnsi="宋体" w:eastAsia="宋体" w:cs="宋体"/>
          <w:b/>
          <w:bCs/>
          <w:color w:val="auto"/>
          <w:sz w:val="21"/>
          <w:szCs w:val="21"/>
        </w:rPr>
        <w:t>10.3 本项目上限控制价：</w:t>
      </w:r>
      <w:r>
        <w:rPr>
          <w:rFonts w:hint="eastAsia" w:ascii="宋体" w:hAnsi="宋体" w:eastAsia="宋体" w:cs="宋体"/>
          <w:b/>
          <w:bCs/>
          <w:color w:val="auto"/>
          <w:sz w:val="21"/>
          <w:szCs w:val="21"/>
        </w:rPr>
        <w:t>人民币贰拾捌万陆仟叁佰伍拾元整（¥286350.00）</w:t>
      </w:r>
      <w:r>
        <w:rPr>
          <w:rFonts w:ascii="宋体" w:hAnsi="宋体" w:eastAsia="宋体" w:cs="宋体"/>
          <w:b/>
          <w:bCs/>
          <w:color w:val="auto"/>
          <w:sz w:val="21"/>
          <w:szCs w:val="21"/>
        </w:rPr>
        <w:t>。</w:t>
      </w:r>
    </w:p>
    <w:p>
      <w:pPr>
        <w:spacing w:after="0" w:line="180" w:lineRule="exact"/>
        <w:rPr>
          <w:color w:val="auto"/>
          <w:sz w:val="20"/>
          <w:szCs w:val="20"/>
        </w:rPr>
      </w:pPr>
    </w:p>
    <w:p>
      <w:pPr>
        <w:spacing w:after="0" w:line="240" w:lineRule="exact"/>
        <w:rPr>
          <w:color w:val="auto"/>
          <w:sz w:val="20"/>
          <w:szCs w:val="20"/>
        </w:rPr>
      </w:pPr>
      <w:r>
        <w:rPr>
          <w:rFonts w:ascii="宋体" w:hAnsi="宋体" w:eastAsia="宋体" w:cs="宋体"/>
          <w:b/>
          <w:bCs/>
          <w:color w:val="auto"/>
          <w:sz w:val="21"/>
          <w:szCs w:val="21"/>
        </w:rPr>
        <w:t>11.竞标货币</w:t>
      </w:r>
    </w:p>
    <w:p>
      <w:pPr>
        <w:spacing w:after="0" w:line="180"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11.1 竞标应以人民币报价。</w:t>
      </w:r>
    </w:p>
    <w:p>
      <w:pPr>
        <w:spacing w:after="0" w:line="180" w:lineRule="exact"/>
        <w:rPr>
          <w:color w:val="auto"/>
          <w:sz w:val="20"/>
          <w:szCs w:val="20"/>
        </w:rPr>
      </w:pPr>
    </w:p>
    <w:p>
      <w:pPr>
        <w:spacing w:after="0" w:line="240" w:lineRule="exact"/>
        <w:rPr>
          <w:rFonts w:hint="eastAsia" w:eastAsiaTheme="minorEastAsia"/>
          <w:color w:val="auto"/>
          <w:sz w:val="20"/>
          <w:szCs w:val="20"/>
          <w:lang w:val="en-US" w:eastAsia="zh-CN"/>
        </w:rPr>
      </w:pPr>
      <w:r>
        <w:rPr>
          <w:rFonts w:ascii="宋体" w:hAnsi="宋体" w:eastAsia="宋体" w:cs="宋体"/>
          <w:b/>
          <w:bCs/>
          <w:color w:val="auto"/>
          <w:sz w:val="21"/>
          <w:szCs w:val="21"/>
        </w:rPr>
        <w:t>12.证明竞标人合格和资格的文件</w:t>
      </w:r>
    </w:p>
    <w:p>
      <w:pPr>
        <w:keepNext w:val="0"/>
        <w:keepLines w:val="0"/>
        <w:pageBreakBefore w:val="0"/>
        <w:widowControl/>
        <w:kinsoku/>
        <w:wordWrap/>
        <w:overflowPunct/>
        <w:topLinePunct w:val="0"/>
        <w:autoSpaceDE/>
        <w:autoSpaceDN/>
        <w:bidi w:val="0"/>
        <w:adjustRightInd/>
        <w:snapToGrid/>
        <w:spacing w:after="0" w:line="380" w:lineRule="exact"/>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12.1 证明竞标人资格证明文件包括[其中⑴、⑵、⑶、⑷、⑸、⑹项所要求提交的资格文件必须提</w:t>
      </w:r>
    </w:p>
    <w:p>
      <w:pPr>
        <w:spacing w:after="0" w:line="180" w:lineRule="exact"/>
        <w:rPr>
          <w:color w:val="auto"/>
          <w:sz w:val="20"/>
          <w:szCs w:val="20"/>
        </w:rPr>
      </w:pPr>
    </w:p>
    <w:p>
      <w:pPr>
        <w:spacing w:after="0" w:line="240" w:lineRule="exact"/>
        <w:rPr>
          <w:color w:val="auto"/>
          <w:sz w:val="20"/>
          <w:szCs w:val="20"/>
        </w:rPr>
      </w:pPr>
      <w:r>
        <w:rPr>
          <w:rFonts w:ascii="宋体" w:hAnsi="宋体" w:eastAsia="宋体" w:cs="宋体"/>
          <w:color w:val="auto"/>
          <w:sz w:val="21"/>
          <w:szCs w:val="21"/>
        </w:rPr>
        <w:t>交，否则将被当作资格审查不合格而不能进入下一步详评]：</w:t>
      </w:r>
    </w:p>
    <w:p>
      <w:pPr>
        <w:keepNext w:val="0"/>
        <w:keepLines w:val="0"/>
        <w:pageBreakBefore w:val="0"/>
        <w:widowControl/>
        <w:kinsoku/>
        <w:wordWrap/>
        <w:overflowPunct/>
        <w:topLinePunct w:val="0"/>
        <w:autoSpaceDE/>
        <w:autoSpaceDN/>
        <w:bidi w:val="0"/>
        <w:adjustRightInd/>
        <w:snapToGrid/>
        <w:spacing w:after="0" w:line="380" w:lineRule="exact"/>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（1）有效的“营业执照”正本或副本复印件；（加盖单位公章，必须提供）</w:t>
      </w:r>
    </w:p>
    <w:p>
      <w:pPr>
        <w:keepNext w:val="0"/>
        <w:keepLines w:val="0"/>
        <w:pageBreakBefore w:val="0"/>
        <w:widowControl/>
        <w:kinsoku/>
        <w:wordWrap/>
        <w:overflowPunct/>
        <w:topLinePunct w:val="0"/>
        <w:autoSpaceDE/>
        <w:autoSpaceDN/>
        <w:bidi w:val="0"/>
        <w:adjustRightInd/>
        <w:snapToGrid/>
        <w:spacing w:after="0" w:line="380" w:lineRule="exact"/>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（2）法定代表人有效身份证正反面复印件；（加盖单位公章，必须提供）</w:t>
      </w:r>
    </w:p>
    <w:p>
      <w:pPr>
        <w:keepNext w:val="0"/>
        <w:keepLines w:val="0"/>
        <w:pageBreakBefore w:val="0"/>
        <w:widowControl/>
        <w:kinsoku/>
        <w:wordWrap/>
        <w:overflowPunct/>
        <w:topLinePunct w:val="0"/>
        <w:autoSpaceDE/>
        <w:autoSpaceDN/>
        <w:bidi w:val="0"/>
        <w:adjustRightInd/>
        <w:snapToGrid/>
        <w:spacing w:after="0" w:line="380" w:lineRule="exact"/>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（3）法人授权委托书及被授权人有效身份证正反面复印件；（加盖单位公章，委托代理时必须提供）</w:t>
      </w:r>
    </w:p>
    <w:p>
      <w:pPr>
        <w:keepNext w:val="0"/>
        <w:keepLines w:val="0"/>
        <w:pageBreakBefore w:val="0"/>
        <w:widowControl/>
        <w:kinsoku/>
        <w:wordWrap/>
        <w:overflowPunct/>
        <w:topLinePunct w:val="0"/>
        <w:autoSpaceDE/>
        <w:autoSpaceDN/>
        <w:bidi w:val="0"/>
        <w:adjustRightInd/>
        <w:snapToGrid/>
        <w:spacing w:after="0" w:line="380" w:lineRule="exact"/>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（4）供应商</w:t>
      </w:r>
      <w:r>
        <w:rPr>
          <w:rFonts w:hint="default" w:ascii="宋体" w:hAnsi="宋体" w:eastAsia="宋体" w:cs="宋体"/>
          <w:color w:val="auto"/>
          <w:sz w:val="21"/>
          <w:szCs w:val="21"/>
          <w:lang w:val="en-US"/>
        </w:rPr>
        <w:t>2020</w:t>
      </w:r>
      <w:r>
        <w:rPr>
          <w:rFonts w:hint="eastAsia" w:ascii="宋体" w:hAnsi="宋体" w:eastAsia="宋体" w:cs="宋体"/>
          <w:color w:val="auto"/>
          <w:sz w:val="21"/>
          <w:szCs w:val="21"/>
          <w:lang w:val="en-US" w:eastAsia="zh-CN"/>
        </w:rPr>
        <w:t>年</w:t>
      </w:r>
      <w:r>
        <w:rPr>
          <w:rFonts w:hint="eastAsia" w:ascii="宋体" w:hAnsi="宋体" w:eastAsia="宋体" w:cs="宋体"/>
          <w:color w:val="auto"/>
          <w:sz w:val="21"/>
          <w:szCs w:val="21"/>
          <w:lang w:eastAsia="zh-CN"/>
        </w:rPr>
        <w:t>任意一</w:t>
      </w:r>
      <w:r>
        <w:rPr>
          <w:rFonts w:hint="eastAsia" w:ascii="宋体" w:hAnsi="宋体" w:eastAsia="宋体" w:cs="宋体"/>
          <w:color w:val="auto"/>
          <w:sz w:val="21"/>
          <w:szCs w:val="21"/>
        </w:rPr>
        <w:t>个月的依法纳税的依法缴纳税费或依法免缴税费的证明（复印件，原件备查，格式自拟）；无纳税记录的，应提供由供应商所在地税务部门出具的《依法纳税或依法免税证明》,新成立不足三个月的供应商按实际情况提供（格式自拟，复印件，原件备查）。（必须提供）</w:t>
      </w:r>
    </w:p>
    <w:p>
      <w:pPr>
        <w:keepNext w:val="0"/>
        <w:keepLines w:val="0"/>
        <w:pageBreakBefore w:val="0"/>
        <w:widowControl/>
        <w:kinsoku/>
        <w:wordWrap/>
        <w:overflowPunct/>
        <w:topLinePunct w:val="0"/>
        <w:autoSpaceDE/>
        <w:autoSpaceDN/>
        <w:bidi w:val="0"/>
        <w:adjustRightInd/>
        <w:snapToGrid/>
        <w:spacing w:after="0" w:line="380" w:lineRule="exact"/>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（5）供应商</w:t>
      </w:r>
      <w:r>
        <w:rPr>
          <w:rFonts w:hint="default" w:ascii="宋体" w:hAnsi="宋体" w:eastAsia="宋体" w:cs="宋体"/>
          <w:color w:val="auto"/>
          <w:sz w:val="21"/>
          <w:szCs w:val="21"/>
          <w:lang w:val="en-US"/>
        </w:rPr>
        <w:t>2020</w:t>
      </w:r>
      <w:r>
        <w:rPr>
          <w:rFonts w:hint="eastAsia" w:ascii="宋体" w:hAnsi="宋体" w:eastAsia="宋体" w:cs="宋体"/>
          <w:color w:val="auto"/>
          <w:sz w:val="21"/>
          <w:szCs w:val="21"/>
          <w:lang w:val="en-US" w:eastAsia="zh-CN"/>
        </w:rPr>
        <w:t>年</w:t>
      </w:r>
      <w:r>
        <w:rPr>
          <w:rFonts w:hint="eastAsia" w:ascii="宋体" w:hAnsi="宋体" w:eastAsia="宋体" w:cs="宋体"/>
          <w:color w:val="auto"/>
          <w:sz w:val="21"/>
          <w:szCs w:val="21"/>
          <w:lang w:eastAsia="zh-CN"/>
        </w:rPr>
        <w:t>任意一</w:t>
      </w:r>
      <w:r>
        <w:rPr>
          <w:rFonts w:hint="eastAsia" w:ascii="宋体" w:hAnsi="宋体" w:eastAsia="宋体" w:cs="宋体"/>
          <w:color w:val="auto"/>
          <w:sz w:val="21"/>
          <w:szCs w:val="21"/>
        </w:rPr>
        <w:t>个月的依法缴纳社保费的缴费凭证（复印件，原件备查，格式自拟），应提供由供应商所在地社保部门出具的《依法缴纳或依法免缴社保费证明》复印件, 新成立不足三个月的供应商按实际情况提供（格式自拟，复印件，原件备查）。（必须提供）</w:t>
      </w:r>
    </w:p>
    <w:p>
      <w:pPr>
        <w:keepNext w:val="0"/>
        <w:keepLines w:val="0"/>
        <w:pageBreakBefore w:val="0"/>
        <w:widowControl/>
        <w:kinsoku/>
        <w:wordWrap/>
        <w:overflowPunct/>
        <w:topLinePunct w:val="0"/>
        <w:autoSpaceDE/>
        <w:autoSpaceDN/>
        <w:bidi w:val="0"/>
        <w:adjustRightInd/>
        <w:snapToGrid/>
        <w:spacing w:after="0" w:line="380" w:lineRule="exact"/>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供应商2019年度的财务状况报告[可以是财务报表或银行出具的资信证明或第三方审计报告等证明材料；（对于2019年新成立的企业，只需提交企业成立日之后次月起至响应文件递交截止前一个月的财务报表复印件）]；（必须提供）</w:t>
      </w:r>
    </w:p>
    <w:p>
      <w:pPr>
        <w:keepNext w:val="0"/>
        <w:keepLines w:val="0"/>
        <w:pageBreakBefore w:val="0"/>
        <w:widowControl/>
        <w:kinsoku/>
        <w:wordWrap/>
        <w:overflowPunct/>
        <w:topLinePunct w:val="0"/>
        <w:autoSpaceDE/>
        <w:autoSpaceDN/>
        <w:bidi w:val="0"/>
        <w:adjustRightInd/>
        <w:snapToGrid/>
        <w:spacing w:after="0" w:line="380" w:lineRule="exact"/>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default" w:ascii="宋体" w:hAnsi="宋体" w:eastAsia="宋体" w:cs="宋体"/>
          <w:color w:val="auto"/>
          <w:sz w:val="21"/>
          <w:szCs w:val="21"/>
          <w:lang w:val="en-US" w:eastAsia="zh-CN"/>
        </w:rPr>
        <w:t>7</w:t>
      </w:r>
      <w:r>
        <w:rPr>
          <w:rFonts w:hint="eastAsia" w:ascii="宋体" w:hAnsi="宋体" w:eastAsia="宋体" w:cs="宋体"/>
          <w:color w:val="auto"/>
          <w:sz w:val="21"/>
          <w:szCs w:val="21"/>
        </w:rPr>
        <w:t>)竞标人认为必要提供的声明及文件资料。</w:t>
      </w:r>
    </w:p>
    <w:p>
      <w:pPr>
        <w:keepNext w:val="0"/>
        <w:keepLines w:val="0"/>
        <w:pageBreakBefore w:val="0"/>
        <w:widowControl/>
        <w:kinsoku/>
        <w:wordWrap/>
        <w:overflowPunct/>
        <w:topLinePunct w:val="0"/>
        <w:autoSpaceDE/>
        <w:autoSpaceDN/>
        <w:bidi w:val="0"/>
        <w:adjustRightInd/>
        <w:snapToGrid/>
        <w:spacing w:after="0" w:line="380" w:lineRule="exact"/>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13.竞标的有效期</w:t>
      </w:r>
    </w:p>
    <w:p>
      <w:pPr>
        <w:spacing w:after="0" w:line="240" w:lineRule="exact"/>
        <w:ind w:left="420"/>
        <w:rPr>
          <w:color w:val="auto"/>
          <w:sz w:val="20"/>
          <w:szCs w:val="20"/>
        </w:rPr>
      </w:pPr>
      <w:r>
        <w:rPr>
          <w:rFonts w:ascii="宋体" w:hAnsi="宋体" w:eastAsia="宋体" w:cs="宋体"/>
          <w:color w:val="auto"/>
          <w:sz w:val="21"/>
          <w:szCs w:val="21"/>
        </w:rPr>
        <w:t>13.1 竞标文件从竞标截止日期后 60 天内有效。</w:t>
      </w:r>
    </w:p>
    <w:p>
      <w:pPr>
        <w:keepNext w:val="0"/>
        <w:keepLines w:val="0"/>
        <w:pageBreakBefore w:val="0"/>
        <w:widowControl/>
        <w:kinsoku/>
        <w:wordWrap/>
        <w:overflowPunct/>
        <w:topLinePunct w:val="0"/>
        <w:autoSpaceDE/>
        <w:autoSpaceDN/>
        <w:bidi w:val="0"/>
        <w:adjustRightInd/>
        <w:snapToGrid/>
        <w:spacing w:after="0" w:line="380" w:lineRule="exact"/>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13.2 在特殊情况下，采购代理机构可酌情延长竞标有效期。竞标人可同意或不同意延长竞标文件的有</w:t>
      </w:r>
    </w:p>
    <w:p>
      <w:pPr>
        <w:keepNext w:val="0"/>
        <w:keepLines w:val="0"/>
        <w:pageBreakBefore w:val="0"/>
        <w:widowControl/>
        <w:kinsoku/>
        <w:wordWrap/>
        <w:overflowPunct/>
        <w:topLinePunct w:val="0"/>
        <w:autoSpaceDE/>
        <w:autoSpaceDN/>
        <w:bidi w:val="0"/>
        <w:adjustRightInd/>
        <w:snapToGrid/>
        <w:spacing w:after="0" w:line="380" w:lineRule="exact"/>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效期，不同意延长竞标文件的有效期的竞标人，同意延长竞标有效期的竞标人不能要求对原竞标文件（经谈判小组确认有效且没有超出竞标范围或改变竞标的实质内容的谈判或说明作为竞标文件的组成部分）作任何改变，并同意在延长的竞标有效期内遵循本竞标文件，在延长的竞标有效期满之前继续具有约束力。</w:t>
      </w:r>
    </w:p>
    <w:p>
      <w:pPr>
        <w:spacing w:after="0" w:line="180" w:lineRule="exact"/>
        <w:rPr>
          <w:color w:val="auto"/>
          <w:sz w:val="20"/>
          <w:szCs w:val="20"/>
        </w:rPr>
      </w:pPr>
    </w:p>
    <w:p>
      <w:pPr>
        <w:spacing w:after="0" w:line="240" w:lineRule="exact"/>
        <w:rPr>
          <w:color w:val="auto"/>
          <w:sz w:val="20"/>
          <w:szCs w:val="20"/>
        </w:rPr>
      </w:pPr>
      <w:r>
        <w:rPr>
          <w:rFonts w:ascii="宋体" w:hAnsi="宋体" w:eastAsia="宋体" w:cs="宋体"/>
          <w:b/>
          <w:bCs/>
          <w:color w:val="auto"/>
          <w:sz w:val="21"/>
          <w:szCs w:val="21"/>
        </w:rPr>
        <w:t>14.竞标文件书写及签名、盖章要求</w:t>
      </w:r>
    </w:p>
    <w:p>
      <w:pPr>
        <w:spacing w:after="0" w:line="180"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14.1 竞标文件正本须用不褪色的墨水工整书写或打印，修改处应由法定代表人或委托代理人签名和盖</w:t>
      </w:r>
    </w:p>
    <w:p>
      <w:pPr>
        <w:spacing w:after="0" w:line="181" w:lineRule="exact"/>
        <w:rPr>
          <w:color w:val="auto"/>
          <w:sz w:val="20"/>
          <w:szCs w:val="20"/>
        </w:rPr>
      </w:pPr>
    </w:p>
    <w:p>
      <w:pPr>
        <w:spacing w:after="0" w:line="240" w:lineRule="exact"/>
        <w:rPr>
          <w:color w:val="auto"/>
          <w:sz w:val="20"/>
          <w:szCs w:val="20"/>
        </w:rPr>
      </w:pPr>
      <w:r>
        <w:rPr>
          <w:rFonts w:ascii="宋体" w:hAnsi="宋体" w:eastAsia="宋体" w:cs="宋体"/>
          <w:color w:val="auto"/>
          <w:sz w:val="21"/>
          <w:szCs w:val="21"/>
        </w:rPr>
        <w:t>公章。</w:t>
      </w:r>
    </w:p>
    <w:p>
      <w:pPr>
        <w:spacing w:after="0" w:line="180"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14.2 竞标文件应字迹清晰、表达清楚、按要求填写的。</w:t>
      </w:r>
    </w:p>
    <w:p>
      <w:pPr>
        <w:spacing w:after="0" w:line="180" w:lineRule="exact"/>
        <w:rPr>
          <w:color w:val="auto"/>
          <w:sz w:val="20"/>
          <w:szCs w:val="20"/>
        </w:rPr>
      </w:pPr>
    </w:p>
    <w:p>
      <w:pPr>
        <w:spacing w:after="0" w:line="240" w:lineRule="exact"/>
        <w:ind w:left="420"/>
        <w:rPr>
          <w:rFonts w:hint="eastAsia" w:ascii="宋体" w:hAnsi="宋体" w:eastAsia="宋体" w:cs="宋体"/>
          <w:color w:val="auto"/>
          <w:sz w:val="21"/>
          <w:szCs w:val="21"/>
        </w:rPr>
      </w:pPr>
      <w:r>
        <w:rPr>
          <w:rFonts w:ascii="宋体" w:hAnsi="宋体" w:eastAsia="宋体" w:cs="宋体"/>
          <w:color w:val="auto"/>
          <w:sz w:val="21"/>
          <w:szCs w:val="21"/>
        </w:rPr>
        <w:t xml:space="preserve">14.3 </w:t>
      </w:r>
      <w:r>
        <w:rPr>
          <w:rFonts w:hint="eastAsia" w:ascii="宋体" w:hAnsi="宋体" w:eastAsia="宋体" w:cs="宋体"/>
          <w:color w:val="auto"/>
          <w:sz w:val="21"/>
          <w:szCs w:val="21"/>
        </w:rPr>
        <w:t>竞标文件正本与副本均应使用不能擦去的墨水打印或书写，应由法定代表人或委托代理人逐页签名和加盖单位公章，否则其竞标无效。</w:t>
      </w:r>
    </w:p>
    <w:p>
      <w:pPr>
        <w:spacing w:after="0" w:line="240" w:lineRule="exact"/>
        <w:ind w:left="420"/>
        <w:rPr>
          <w:color w:val="auto"/>
          <w:sz w:val="20"/>
          <w:szCs w:val="20"/>
        </w:rPr>
      </w:pPr>
      <w:r>
        <w:rPr>
          <w:rFonts w:ascii="宋体" w:hAnsi="宋体" w:eastAsia="宋体" w:cs="宋体"/>
          <w:color w:val="auto"/>
          <w:sz w:val="21"/>
          <w:szCs w:val="21"/>
        </w:rPr>
        <w:t>14.4 竞标文件的份数：正本一份，副本三份，共四份。并在每份文件右上角注明</w:t>
      </w:r>
      <w:r>
        <w:rPr>
          <w:rFonts w:ascii="MS PGothic" w:hAnsi="MS PGothic" w:eastAsia="MS PGothic" w:cs="MS PGothic"/>
          <w:color w:val="auto"/>
          <w:sz w:val="21"/>
          <w:szCs w:val="21"/>
        </w:rPr>
        <w:t>“</w:t>
      </w:r>
      <w:r>
        <w:rPr>
          <w:rFonts w:ascii="宋体" w:hAnsi="宋体" w:eastAsia="宋体" w:cs="宋体"/>
          <w:color w:val="auto"/>
          <w:sz w:val="21"/>
          <w:szCs w:val="21"/>
        </w:rPr>
        <w:t>正本</w:t>
      </w:r>
      <w:r>
        <w:rPr>
          <w:rFonts w:ascii="MS PGothic" w:hAnsi="MS PGothic" w:eastAsia="MS PGothic" w:cs="MS PGothic"/>
          <w:color w:val="auto"/>
          <w:sz w:val="21"/>
          <w:szCs w:val="21"/>
        </w:rPr>
        <w:t>”</w:t>
      </w:r>
      <w:r>
        <w:rPr>
          <w:rFonts w:ascii="宋体" w:hAnsi="宋体" w:eastAsia="宋体" w:cs="宋体"/>
          <w:color w:val="auto"/>
          <w:sz w:val="21"/>
          <w:szCs w:val="21"/>
        </w:rPr>
        <w:t>、</w:t>
      </w:r>
      <w:r>
        <w:rPr>
          <w:rFonts w:ascii="MS PGothic" w:hAnsi="MS PGothic" w:eastAsia="MS PGothic" w:cs="MS PGothic"/>
          <w:color w:val="auto"/>
          <w:sz w:val="21"/>
          <w:szCs w:val="21"/>
        </w:rPr>
        <w:t>“</w:t>
      </w:r>
      <w:r>
        <w:rPr>
          <w:rFonts w:ascii="宋体" w:hAnsi="宋体" w:eastAsia="宋体" w:cs="宋体"/>
          <w:color w:val="auto"/>
          <w:sz w:val="21"/>
          <w:szCs w:val="21"/>
        </w:rPr>
        <w:t>副本</w:t>
      </w:r>
      <w:r>
        <w:rPr>
          <w:rFonts w:ascii="MS PGothic" w:hAnsi="MS PGothic" w:eastAsia="MS PGothic" w:cs="MS PGothic"/>
          <w:color w:val="auto"/>
          <w:sz w:val="21"/>
          <w:szCs w:val="21"/>
        </w:rPr>
        <w:t>”</w:t>
      </w:r>
    </w:p>
    <w:p>
      <w:pPr>
        <w:spacing w:after="0" w:line="180" w:lineRule="exact"/>
        <w:rPr>
          <w:color w:val="auto"/>
          <w:sz w:val="20"/>
          <w:szCs w:val="20"/>
        </w:rPr>
      </w:pPr>
    </w:p>
    <w:p>
      <w:pPr>
        <w:spacing w:after="0" w:line="240" w:lineRule="exact"/>
        <w:rPr>
          <w:color w:val="auto"/>
          <w:sz w:val="20"/>
          <w:szCs w:val="20"/>
        </w:rPr>
      </w:pPr>
      <w:r>
        <w:rPr>
          <w:rFonts w:ascii="宋体" w:hAnsi="宋体" w:eastAsia="宋体" w:cs="宋体"/>
          <w:color w:val="auto"/>
          <w:sz w:val="21"/>
          <w:szCs w:val="21"/>
        </w:rPr>
        <w:t>字样，一旦正本和副本不符，以正本为准。</w:t>
      </w:r>
    </w:p>
    <w:p>
      <w:pPr>
        <w:spacing w:after="0" w:line="180" w:lineRule="exact"/>
        <w:rPr>
          <w:color w:val="auto"/>
          <w:sz w:val="20"/>
          <w:szCs w:val="20"/>
        </w:rPr>
      </w:pPr>
    </w:p>
    <w:p>
      <w:pPr>
        <w:spacing w:after="0" w:line="240" w:lineRule="exact"/>
        <w:rPr>
          <w:color w:val="auto"/>
          <w:sz w:val="20"/>
          <w:szCs w:val="20"/>
        </w:rPr>
      </w:pPr>
      <w:r>
        <w:rPr>
          <w:rFonts w:ascii="宋体" w:hAnsi="宋体" w:eastAsia="宋体" w:cs="宋体"/>
          <w:b/>
          <w:bCs/>
          <w:color w:val="auto"/>
          <w:sz w:val="21"/>
          <w:szCs w:val="21"/>
        </w:rPr>
        <w:t>15.竞标保证金</w:t>
      </w:r>
      <w:r>
        <w:rPr>
          <w:rFonts w:hint="eastAsia" w:ascii="宋体" w:hAnsi="宋体" w:eastAsia="宋体" w:cs="宋体"/>
          <w:b/>
          <w:bCs/>
          <w:color w:val="auto"/>
          <w:sz w:val="21"/>
          <w:szCs w:val="21"/>
          <w:lang w:eastAsia="zh-CN"/>
        </w:rPr>
        <w:t>：</w:t>
      </w:r>
      <w:r>
        <w:rPr>
          <w:rFonts w:ascii="宋体" w:hAnsi="宋体" w:eastAsia="宋体" w:cs="宋体"/>
          <w:color w:val="auto"/>
          <w:sz w:val="21"/>
          <w:szCs w:val="21"/>
        </w:rPr>
        <w:t xml:space="preserve"> </w:t>
      </w:r>
      <w:r>
        <w:rPr>
          <w:rFonts w:hint="eastAsia" w:ascii="宋体" w:hAnsi="宋体" w:eastAsia="宋体" w:cs="宋体"/>
          <w:b/>
          <w:bCs/>
          <w:color w:val="auto"/>
          <w:sz w:val="21"/>
          <w:szCs w:val="21"/>
          <w:lang w:eastAsia="zh-CN"/>
        </w:rPr>
        <w:t>无</w:t>
      </w:r>
      <w:r>
        <w:rPr>
          <w:rFonts w:ascii="宋体" w:hAnsi="宋体" w:eastAsia="宋体" w:cs="宋体"/>
          <w:b/>
          <w:bCs/>
          <w:color w:val="auto"/>
          <w:sz w:val="21"/>
          <w:szCs w:val="21"/>
        </w:rPr>
        <w:t>。</w:t>
      </w:r>
    </w:p>
    <w:p>
      <w:pPr>
        <w:sectPr>
          <w:pgSz w:w="11900" w:h="16838"/>
          <w:pgMar w:top="718" w:right="966" w:bottom="114" w:left="1080" w:header="227" w:footer="283" w:gutter="0"/>
          <w:pgBorders>
            <w:top w:val="none" w:sz="0" w:space="0"/>
            <w:left w:val="none" w:sz="0" w:space="0"/>
            <w:bottom w:val="none" w:sz="0" w:space="0"/>
            <w:right w:val="none" w:sz="0" w:space="0"/>
          </w:pgBorders>
          <w:pgNumType w:fmt="decimal"/>
          <w:cols w:equalWidth="0" w:num="1">
            <w:col w:w="9860"/>
          </w:cols>
        </w:sectPr>
      </w:pPr>
    </w:p>
    <w:p>
      <w:pPr>
        <w:tabs>
          <w:tab w:val="left" w:pos="180"/>
        </w:tabs>
        <w:spacing w:after="0" w:line="240" w:lineRule="exact"/>
        <w:ind w:right="120" w:firstLine="2951" w:firstLineChars="1400"/>
        <w:jc w:val="both"/>
        <w:rPr>
          <w:color w:val="auto"/>
          <w:sz w:val="20"/>
          <w:szCs w:val="20"/>
        </w:rPr>
      </w:pPr>
      <w:r>
        <w:rPr>
          <w:rFonts w:ascii="宋体" w:hAnsi="宋体" w:eastAsia="宋体" w:cs="宋体"/>
          <w:b/>
          <w:bCs/>
          <w:color w:val="auto"/>
          <w:sz w:val="21"/>
          <w:szCs w:val="21"/>
        </w:rPr>
        <w:t>四</w:t>
      </w:r>
      <w:r>
        <w:rPr>
          <w:rFonts w:ascii="宋体" w:hAnsi="宋体" w:eastAsia="宋体" w:cs="宋体"/>
          <w:b/>
          <w:bCs/>
          <w:color w:val="auto"/>
          <w:sz w:val="21"/>
          <w:szCs w:val="21"/>
        </w:rPr>
        <w:tab/>
      </w:r>
      <w:r>
        <w:rPr>
          <w:rFonts w:ascii="宋体" w:hAnsi="宋体" w:eastAsia="宋体" w:cs="宋体"/>
          <w:b/>
          <w:bCs/>
          <w:color w:val="auto"/>
          <w:sz w:val="21"/>
          <w:szCs w:val="21"/>
        </w:rPr>
        <w:t>竞标文件的递交</w:t>
      </w:r>
    </w:p>
    <w:p>
      <w:pPr>
        <w:spacing w:after="0" w:line="180" w:lineRule="exact"/>
        <w:rPr>
          <w:color w:val="auto"/>
          <w:sz w:val="20"/>
          <w:szCs w:val="20"/>
        </w:rPr>
      </w:pPr>
    </w:p>
    <w:p>
      <w:pPr>
        <w:spacing w:after="0" w:line="240" w:lineRule="exact"/>
        <w:rPr>
          <w:color w:val="auto"/>
          <w:sz w:val="20"/>
          <w:szCs w:val="20"/>
        </w:rPr>
      </w:pPr>
      <w:r>
        <w:rPr>
          <w:rFonts w:ascii="宋体" w:hAnsi="宋体" w:eastAsia="宋体" w:cs="宋体"/>
          <w:b/>
          <w:bCs/>
          <w:color w:val="auto"/>
          <w:sz w:val="21"/>
          <w:szCs w:val="21"/>
        </w:rPr>
        <w:t>16.竞标文件的密封与标记</w:t>
      </w:r>
    </w:p>
    <w:p>
      <w:pPr>
        <w:spacing w:after="0" w:line="180"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16.1 竞标人应将竞标文件正、副本分别装订成册，在每个文本封面上标明</w:t>
      </w:r>
      <w:r>
        <w:rPr>
          <w:rFonts w:ascii="MS PGothic" w:hAnsi="MS PGothic" w:eastAsia="MS PGothic" w:cs="MS PGothic"/>
          <w:color w:val="auto"/>
          <w:sz w:val="21"/>
          <w:szCs w:val="21"/>
        </w:rPr>
        <w:t>“</w:t>
      </w:r>
      <w:r>
        <w:rPr>
          <w:rFonts w:ascii="宋体" w:hAnsi="宋体" w:eastAsia="宋体" w:cs="宋体"/>
          <w:color w:val="auto"/>
          <w:sz w:val="21"/>
          <w:szCs w:val="21"/>
        </w:rPr>
        <w:t>正本</w:t>
      </w:r>
      <w:r>
        <w:rPr>
          <w:rFonts w:ascii="MS PGothic" w:hAnsi="MS PGothic" w:eastAsia="MS PGothic" w:cs="MS PGothic"/>
          <w:color w:val="auto"/>
          <w:sz w:val="21"/>
          <w:szCs w:val="21"/>
        </w:rPr>
        <w:t>”</w:t>
      </w:r>
      <w:r>
        <w:rPr>
          <w:rFonts w:ascii="宋体" w:hAnsi="宋体" w:eastAsia="宋体" w:cs="宋体"/>
          <w:color w:val="auto"/>
          <w:sz w:val="21"/>
          <w:szCs w:val="21"/>
        </w:rPr>
        <w:t>或</w:t>
      </w:r>
      <w:r>
        <w:rPr>
          <w:rFonts w:ascii="MS PGothic" w:hAnsi="MS PGothic" w:eastAsia="MS PGothic" w:cs="MS PGothic"/>
          <w:color w:val="auto"/>
          <w:sz w:val="21"/>
          <w:szCs w:val="21"/>
        </w:rPr>
        <w:t>“</w:t>
      </w:r>
      <w:r>
        <w:rPr>
          <w:rFonts w:ascii="宋体" w:hAnsi="宋体" w:eastAsia="宋体" w:cs="宋体"/>
          <w:color w:val="auto"/>
          <w:sz w:val="21"/>
          <w:szCs w:val="21"/>
        </w:rPr>
        <w:t>副本</w:t>
      </w:r>
      <w:r>
        <w:rPr>
          <w:rFonts w:ascii="MS PGothic" w:hAnsi="MS PGothic" w:eastAsia="MS PGothic" w:cs="MS PGothic"/>
          <w:color w:val="auto"/>
          <w:sz w:val="21"/>
          <w:szCs w:val="21"/>
        </w:rPr>
        <w:t>”</w:t>
      </w:r>
      <w:r>
        <w:rPr>
          <w:rFonts w:ascii="宋体" w:hAnsi="宋体" w:eastAsia="宋体" w:cs="宋体"/>
          <w:color w:val="auto"/>
          <w:sz w:val="21"/>
          <w:szCs w:val="21"/>
        </w:rPr>
        <w:t>，以及</w:t>
      </w:r>
    </w:p>
    <w:p>
      <w:pPr>
        <w:spacing w:after="0" w:line="180" w:lineRule="exact"/>
        <w:rPr>
          <w:color w:val="auto"/>
          <w:sz w:val="20"/>
          <w:szCs w:val="20"/>
        </w:rPr>
      </w:pPr>
    </w:p>
    <w:p>
      <w:pPr>
        <w:spacing w:after="0" w:line="240" w:lineRule="exact"/>
        <w:rPr>
          <w:color w:val="auto"/>
          <w:sz w:val="20"/>
          <w:szCs w:val="20"/>
        </w:rPr>
      </w:pPr>
      <w:r>
        <w:rPr>
          <w:rFonts w:ascii="宋体" w:hAnsi="宋体" w:eastAsia="宋体" w:cs="宋体"/>
          <w:color w:val="auto"/>
          <w:sz w:val="21"/>
          <w:szCs w:val="21"/>
        </w:rPr>
        <w:t>项目名称、项目编号、竞标人名称等内容。</w:t>
      </w:r>
    </w:p>
    <w:p>
      <w:pPr>
        <w:spacing w:after="0" w:line="181"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auto"/>
          <w:sz w:val="21"/>
          <w:szCs w:val="21"/>
        </w:rPr>
        <w:t>16</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2 </w:t>
      </w:r>
      <w:r>
        <w:rPr>
          <w:rFonts w:ascii="宋体" w:hAnsi="宋体" w:eastAsia="宋体" w:cs="宋体"/>
          <w:color w:val="auto"/>
          <w:sz w:val="21"/>
          <w:szCs w:val="21"/>
        </w:rPr>
        <w:t>竞标人应将正、副本竞标文件（正本一份、副本三份）一并装入竞标文件袋中加以密封，并在每</w:t>
      </w:r>
    </w:p>
    <w:p>
      <w:pPr>
        <w:spacing w:after="0" w:line="164" w:lineRule="exact"/>
        <w:rPr>
          <w:color w:val="auto"/>
          <w:sz w:val="20"/>
          <w:szCs w:val="20"/>
        </w:rPr>
      </w:pPr>
    </w:p>
    <w:p>
      <w:pPr>
        <w:spacing w:after="0" w:line="240" w:lineRule="exact"/>
        <w:rPr>
          <w:color w:val="auto"/>
          <w:sz w:val="20"/>
          <w:szCs w:val="20"/>
        </w:rPr>
      </w:pPr>
      <w:r>
        <w:rPr>
          <w:rFonts w:ascii="宋体" w:hAnsi="宋体" w:eastAsia="宋体" w:cs="宋体"/>
          <w:color w:val="auto"/>
          <w:sz w:val="21"/>
          <w:szCs w:val="21"/>
        </w:rPr>
        <w:t>一封贴处密封签章（公章</w:t>
      </w:r>
      <w:r>
        <w:rPr>
          <w:rFonts w:hint="eastAsia" w:ascii="宋体" w:hAnsi="宋体" w:eastAsia="宋体" w:cs="宋体"/>
          <w:color w:val="auto"/>
          <w:sz w:val="21"/>
          <w:szCs w:val="21"/>
          <w:lang w:eastAsia="zh-CN"/>
        </w:rPr>
        <w:t>或</w:t>
      </w:r>
      <w:r>
        <w:rPr>
          <w:rFonts w:ascii="宋体" w:hAnsi="宋体" w:eastAsia="宋体" w:cs="宋体"/>
          <w:color w:val="auto"/>
          <w:sz w:val="21"/>
          <w:szCs w:val="21"/>
        </w:rPr>
        <w:t>密封章）。</w:t>
      </w:r>
    </w:p>
    <w:p>
      <w:pPr>
        <w:spacing w:after="0" w:line="181"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auto"/>
          <w:sz w:val="21"/>
          <w:szCs w:val="21"/>
        </w:rPr>
        <w:t>16</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3 </w:t>
      </w:r>
      <w:r>
        <w:rPr>
          <w:rFonts w:ascii="宋体" w:hAnsi="宋体" w:eastAsia="宋体" w:cs="宋体"/>
          <w:color w:val="auto"/>
          <w:sz w:val="21"/>
          <w:szCs w:val="21"/>
        </w:rPr>
        <w:t>竞标人可自行制作文件袋，但所制作的文件袋封面都应写明:</w:t>
      </w:r>
    </w:p>
    <w:p>
      <w:pPr>
        <w:spacing w:after="0" w:line="164" w:lineRule="exact"/>
        <w:rPr>
          <w:color w:val="auto"/>
          <w:sz w:val="20"/>
          <w:szCs w:val="20"/>
        </w:rPr>
      </w:pPr>
    </w:p>
    <w:p>
      <w:pPr>
        <w:spacing w:after="0" w:line="240" w:lineRule="exact"/>
        <w:ind w:left="420"/>
        <w:rPr>
          <w:rFonts w:hint="eastAsia" w:eastAsia="宋体"/>
          <w:color w:val="auto"/>
          <w:sz w:val="20"/>
          <w:szCs w:val="20"/>
          <w:lang w:eastAsia="zh-CN"/>
        </w:rPr>
      </w:pPr>
      <w:r>
        <w:rPr>
          <w:rFonts w:ascii="MS PGothic" w:hAnsi="MS PGothic" w:eastAsia="MS PGothic" w:cs="MS PGothic"/>
          <w:color w:val="auto"/>
          <w:sz w:val="21"/>
          <w:szCs w:val="21"/>
        </w:rPr>
        <w:t xml:space="preserve">⑴ </w:t>
      </w:r>
      <w:r>
        <w:rPr>
          <w:rFonts w:ascii="宋体" w:hAnsi="宋体" w:eastAsia="宋体" w:cs="宋体"/>
          <w:color w:val="auto"/>
          <w:sz w:val="21"/>
          <w:szCs w:val="21"/>
        </w:rPr>
        <w:t>采购代理机构:</w:t>
      </w:r>
      <w:r>
        <w:rPr>
          <w:rFonts w:hint="eastAsia" w:ascii="宋体" w:hAnsi="宋体" w:eastAsia="宋体" w:cs="宋体"/>
          <w:color w:val="auto"/>
          <w:sz w:val="21"/>
          <w:szCs w:val="21"/>
          <w:lang w:eastAsia="zh-CN"/>
        </w:rPr>
        <w:t>广西福兴工程招标代理有限公司</w:t>
      </w:r>
    </w:p>
    <w:p>
      <w:pPr>
        <w:spacing w:after="0" w:line="180" w:lineRule="exact"/>
        <w:rPr>
          <w:color w:val="auto"/>
          <w:sz w:val="20"/>
          <w:szCs w:val="20"/>
        </w:rPr>
      </w:pPr>
    </w:p>
    <w:p>
      <w:pPr>
        <w:spacing w:after="0" w:line="240" w:lineRule="exact"/>
        <w:ind w:left="420"/>
        <w:rPr>
          <w:color w:val="auto"/>
          <w:sz w:val="20"/>
          <w:szCs w:val="20"/>
        </w:rPr>
      </w:pPr>
      <w:r>
        <w:rPr>
          <w:rFonts w:ascii="MS PGothic" w:hAnsi="MS PGothic" w:eastAsia="MS PGothic" w:cs="MS PGothic"/>
          <w:color w:val="auto"/>
          <w:sz w:val="21"/>
          <w:szCs w:val="21"/>
        </w:rPr>
        <w:t xml:space="preserve">⑵ </w:t>
      </w:r>
      <w:r>
        <w:rPr>
          <w:rFonts w:ascii="宋体" w:hAnsi="宋体" w:eastAsia="宋体" w:cs="宋体"/>
          <w:color w:val="auto"/>
          <w:sz w:val="21"/>
          <w:szCs w:val="21"/>
        </w:rPr>
        <w:t>项目名称:</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60288" behindDoc="1" locked="0" layoutInCell="0" allowOverlap="1">
                <wp:simplePos x="0" y="0"/>
                <wp:positionH relativeFrom="column">
                  <wp:posOffset>1066800</wp:posOffset>
                </wp:positionH>
                <wp:positionV relativeFrom="paragraph">
                  <wp:posOffset>3810</wp:posOffset>
                </wp:positionV>
                <wp:extent cx="1264920" cy="0"/>
                <wp:effectExtent l="0" t="0" r="0" b="0"/>
                <wp:wrapNone/>
                <wp:docPr id="11" name="Shape 5"/>
                <wp:cNvGraphicFramePr/>
                <a:graphic xmlns:a="http://schemas.openxmlformats.org/drawingml/2006/main">
                  <a:graphicData uri="http://schemas.microsoft.com/office/word/2010/wordprocessingShape">
                    <wps:wsp>
                      <wps:cNvCnPr/>
                      <wps:spPr>
                        <a:xfrm>
                          <a:off x="0" y="0"/>
                          <a:ext cx="1264920" cy="4763"/>
                        </a:xfrm>
                        <a:prstGeom prst="line">
                          <a:avLst/>
                        </a:prstGeom>
                        <a:solidFill>
                          <a:srgbClr val="FFFFFF"/>
                        </a:solidFill>
                        <a:ln w="7620">
                          <a:solidFill>
                            <a:srgbClr val="000000"/>
                          </a:solidFill>
                          <a:miter lim="800000"/>
                        </a:ln>
                      </wps:spPr>
                      <wps:bodyPr/>
                    </wps:wsp>
                  </a:graphicData>
                </a:graphic>
              </wp:anchor>
            </w:drawing>
          </mc:Choice>
          <mc:Fallback>
            <w:pict>
              <v:line id="Shape 5" o:spid="_x0000_s1026" o:spt="20" style="position:absolute;left:0pt;margin-left:84pt;margin-top:0.3pt;height:0pt;width:99.6pt;z-index:-251656192;mso-width-relative:page;mso-height-relative:page;" fillcolor="#FFFFFF" filled="t" stroked="t" coordsize="21600,21600" o:allowincell="f" o:gfxdata="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J2OVgtIAAAAFAQAA&#10;DwAAAAAAAAABACAAAAAiAAAAZHJzL2Rvd25yZXYueG1sUEsBAhQAFAAAAAgAh07iQKPH63atAQAA&#10;mgMAAA4AAAAAAAAAAQAgAAAAIQEAAGRycy9lMm9Eb2MueG1sUEsFBgAAAAAGAAYAWQEAAEAFAAAA&#10;AA==&#10;">
                <v:fill on="t" focussize="0,0"/>
                <v:stroke weight="0.6pt" color="#000000" miterlimit="8" joinstyle="miter"/>
                <v:imagedata o:title=""/>
                <o:lock v:ext="edit" aspectratio="f"/>
              </v:line>
            </w:pict>
          </mc:Fallback>
        </mc:AlternateContent>
      </w:r>
    </w:p>
    <w:p>
      <w:pPr>
        <w:spacing w:after="0" w:line="160" w:lineRule="exact"/>
        <w:rPr>
          <w:color w:val="auto"/>
          <w:sz w:val="20"/>
          <w:szCs w:val="20"/>
        </w:rPr>
      </w:pPr>
    </w:p>
    <w:p>
      <w:pPr>
        <w:spacing w:after="0" w:line="240" w:lineRule="exact"/>
        <w:ind w:left="420"/>
        <w:rPr>
          <w:color w:val="auto"/>
          <w:sz w:val="20"/>
          <w:szCs w:val="20"/>
        </w:rPr>
      </w:pPr>
      <w:r>
        <w:rPr>
          <w:rFonts w:ascii="MS PGothic" w:hAnsi="MS PGothic" w:eastAsia="MS PGothic" w:cs="MS PGothic"/>
          <w:color w:val="auto"/>
          <w:sz w:val="21"/>
          <w:szCs w:val="21"/>
        </w:rPr>
        <w:t xml:space="preserve">⑶ </w:t>
      </w:r>
      <w:r>
        <w:rPr>
          <w:rFonts w:ascii="宋体" w:hAnsi="宋体" w:eastAsia="宋体" w:cs="宋体"/>
          <w:color w:val="auto"/>
          <w:sz w:val="21"/>
          <w:szCs w:val="21"/>
        </w:rPr>
        <w:t>项目编号:</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60288" behindDoc="1" locked="0" layoutInCell="0" allowOverlap="1">
                <wp:simplePos x="0" y="0"/>
                <wp:positionH relativeFrom="column">
                  <wp:posOffset>1066800</wp:posOffset>
                </wp:positionH>
                <wp:positionV relativeFrom="paragraph">
                  <wp:posOffset>3810</wp:posOffset>
                </wp:positionV>
                <wp:extent cx="1264920" cy="0"/>
                <wp:effectExtent l="0" t="0" r="0" b="0"/>
                <wp:wrapNone/>
                <wp:docPr id="12" name="Shape 6"/>
                <wp:cNvGraphicFramePr/>
                <a:graphic xmlns:a="http://schemas.openxmlformats.org/drawingml/2006/main">
                  <a:graphicData uri="http://schemas.microsoft.com/office/word/2010/wordprocessingShape">
                    <wps:wsp>
                      <wps:cNvCnPr/>
                      <wps:spPr>
                        <a:xfrm>
                          <a:off x="0" y="0"/>
                          <a:ext cx="1264920" cy="4763"/>
                        </a:xfrm>
                        <a:prstGeom prst="line">
                          <a:avLst/>
                        </a:prstGeom>
                        <a:solidFill>
                          <a:srgbClr val="FFFFFF"/>
                        </a:solidFill>
                        <a:ln w="7620">
                          <a:solidFill>
                            <a:srgbClr val="000000"/>
                          </a:solidFill>
                          <a:miter lim="800000"/>
                        </a:ln>
                      </wps:spPr>
                      <wps:bodyPr/>
                    </wps:wsp>
                  </a:graphicData>
                </a:graphic>
              </wp:anchor>
            </w:drawing>
          </mc:Choice>
          <mc:Fallback>
            <w:pict>
              <v:line id="Shape 6" o:spid="_x0000_s1026" o:spt="20" style="position:absolute;left:0pt;margin-left:84pt;margin-top:0.3pt;height:0pt;width:99.6pt;z-index:-251656192;mso-width-relative:page;mso-height-relative:page;" fillcolor="#FFFFFF" filled="t" stroked="t" coordsize="21600,21600" o:allowincell="f" o:gfxdata="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djlYLSAAAABQEA&#10;AA8AAAAAAAAAAQAgAAAAIgAAAGRycy9kb3ducmV2LnhtbFBLAQIUABQAAAAIAIdO4kCulJWnrgEA&#10;AJoDAAAOAAAAAAAAAAEAIAAAACEBAABkcnMvZTJvRG9jLnhtbFBLBQYAAAAABgAGAFkBAABBBQAA&#10;AAA=&#10;">
                <v:fill on="t" focussize="0,0"/>
                <v:stroke weight="0.6pt" color="#000000" miterlimit="8" joinstyle="miter"/>
                <v:imagedata o:title=""/>
                <o:lock v:ext="edit" aspectratio="f"/>
              </v:line>
            </w:pict>
          </mc:Fallback>
        </mc:AlternateContent>
      </w:r>
    </w:p>
    <w:p>
      <w:pPr>
        <w:spacing w:after="0" w:line="160" w:lineRule="exact"/>
        <w:rPr>
          <w:color w:val="auto"/>
          <w:sz w:val="20"/>
          <w:szCs w:val="20"/>
        </w:rPr>
      </w:pPr>
    </w:p>
    <w:p>
      <w:pPr>
        <w:spacing w:after="0" w:line="240" w:lineRule="exact"/>
        <w:ind w:left="420"/>
        <w:rPr>
          <w:color w:val="auto"/>
          <w:sz w:val="20"/>
          <w:szCs w:val="20"/>
        </w:rPr>
      </w:pPr>
      <w:r>
        <w:rPr>
          <w:rFonts w:ascii="MS PGothic" w:hAnsi="MS PGothic" w:eastAsia="MS PGothic" w:cs="MS PGothic"/>
          <w:color w:val="auto"/>
          <w:sz w:val="21"/>
          <w:szCs w:val="21"/>
        </w:rPr>
        <w:t xml:space="preserve">⑷ </w:t>
      </w:r>
      <w:r>
        <w:rPr>
          <w:rFonts w:ascii="宋体" w:hAnsi="宋体" w:eastAsia="宋体" w:cs="宋体"/>
          <w:color w:val="auto"/>
          <w:sz w:val="21"/>
          <w:szCs w:val="21"/>
        </w:rPr>
        <w:t>竞标人单位全称:</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60288" behindDoc="1" locked="0" layoutInCell="0" allowOverlap="1">
                <wp:simplePos x="0" y="0"/>
                <wp:positionH relativeFrom="column">
                  <wp:posOffset>1466215</wp:posOffset>
                </wp:positionH>
                <wp:positionV relativeFrom="paragraph">
                  <wp:posOffset>3810</wp:posOffset>
                </wp:positionV>
                <wp:extent cx="1266825" cy="0"/>
                <wp:effectExtent l="0" t="0" r="0" b="0"/>
                <wp:wrapNone/>
                <wp:docPr id="13" name="Shape 7"/>
                <wp:cNvGraphicFramePr/>
                <a:graphic xmlns:a="http://schemas.openxmlformats.org/drawingml/2006/main">
                  <a:graphicData uri="http://schemas.microsoft.com/office/word/2010/wordprocessingShape">
                    <wps:wsp>
                      <wps:cNvCnPr/>
                      <wps:spPr>
                        <a:xfrm>
                          <a:off x="0" y="0"/>
                          <a:ext cx="1266825" cy="4763"/>
                        </a:xfrm>
                        <a:prstGeom prst="line">
                          <a:avLst/>
                        </a:prstGeom>
                        <a:solidFill>
                          <a:srgbClr val="FFFFFF"/>
                        </a:solidFill>
                        <a:ln w="7619">
                          <a:solidFill>
                            <a:srgbClr val="000000"/>
                          </a:solidFill>
                          <a:miter lim="800000"/>
                        </a:ln>
                      </wps:spPr>
                      <wps:bodyPr/>
                    </wps:wsp>
                  </a:graphicData>
                </a:graphic>
              </wp:anchor>
            </w:drawing>
          </mc:Choice>
          <mc:Fallback>
            <w:pict>
              <v:line id="Shape 7" o:spid="_x0000_s1026" o:spt="20" style="position:absolute;left:0pt;margin-left:115.45pt;margin-top:0.3pt;height:0pt;width:99.75pt;z-index:-251656192;mso-width-relative:page;mso-height-relative:page;" fillcolor="#FFFFFF" filled="t" stroked="t" coordsize="21600,21600" o:allowincell="f" o:gfxdata="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39XptMA&#10;AAAFAQAADwAAAAAAAAABACAAAAAiAAAAZHJzL2Rvd25yZXYueG1sUEsBAhQAFAAAAAgAh07iQLFq&#10;oyuyAQAAmgMAAA4AAAAAAAAAAQAgAAAAIgEAAGRycy9lMm9Eb2MueG1sUEsFBgAAAAAGAAYAWQEA&#10;AEYFAAAAAA==&#10;">
                <v:fill on="t" focussize="0,0"/>
                <v:stroke weight="0.59992125984252pt" color="#000000" miterlimit="8" joinstyle="miter"/>
                <v:imagedata o:title=""/>
                <o:lock v:ext="edit" aspectratio="f"/>
              </v:line>
            </w:pict>
          </mc:Fallback>
        </mc:AlternateContent>
      </w:r>
    </w:p>
    <w:p>
      <w:pPr>
        <w:spacing w:after="0" w:line="160" w:lineRule="exact"/>
        <w:rPr>
          <w:color w:val="auto"/>
          <w:sz w:val="20"/>
          <w:szCs w:val="20"/>
        </w:rPr>
      </w:pPr>
    </w:p>
    <w:p>
      <w:pPr>
        <w:spacing w:after="0" w:line="240" w:lineRule="exact"/>
        <w:ind w:left="420"/>
        <w:rPr>
          <w:color w:val="auto"/>
          <w:sz w:val="20"/>
          <w:szCs w:val="20"/>
        </w:rPr>
      </w:pPr>
      <w:r>
        <w:rPr>
          <w:rFonts w:ascii="MS PGothic" w:hAnsi="MS PGothic" w:eastAsia="MS PGothic" w:cs="MS PGothic"/>
          <w:color w:val="auto"/>
          <w:sz w:val="21"/>
          <w:szCs w:val="21"/>
        </w:rPr>
        <w:t xml:space="preserve">⑸ </w:t>
      </w:r>
      <w:r>
        <w:rPr>
          <w:rFonts w:ascii="宋体" w:hAnsi="宋体" w:eastAsia="宋体" w:cs="宋体"/>
          <w:color w:val="auto"/>
          <w:sz w:val="21"/>
          <w:szCs w:val="21"/>
        </w:rPr>
        <w:t>注明</w:t>
      </w:r>
      <w:r>
        <w:rPr>
          <w:rFonts w:ascii="MS PGothic" w:hAnsi="MS PGothic" w:eastAsia="MS PGothic" w:cs="MS PGothic"/>
          <w:color w:val="auto"/>
          <w:sz w:val="21"/>
          <w:szCs w:val="21"/>
        </w:rPr>
        <w:t>“</w:t>
      </w:r>
      <w:r>
        <w:rPr>
          <w:rFonts w:ascii="宋体" w:hAnsi="宋体" w:eastAsia="宋体" w:cs="宋体"/>
          <w:color w:val="auto"/>
          <w:sz w:val="21"/>
          <w:szCs w:val="21"/>
        </w:rPr>
        <w:t>竞标时才能启封</w:t>
      </w:r>
      <w:r>
        <w:rPr>
          <w:rFonts w:ascii="MS PGothic" w:hAnsi="MS PGothic" w:eastAsia="MS PGothic" w:cs="MS PGothic"/>
          <w:color w:val="auto"/>
          <w:sz w:val="21"/>
          <w:szCs w:val="21"/>
        </w:rPr>
        <w:t>”</w:t>
      </w:r>
    </w:p>
    <w:p>
      <w:pPr>
        <w:spacing w:after="0" w:line="192" w:lineRule="exact"/>
        <w:rPr>
          <w:color w:val="auto"/>
          <w:sz w:val="20"/>
          <w:szCs w:val="20"/>
        </w:rPr>
      </w:pPr>
    </w:p>
    <w:p>
      <w:pPr>
        <w:spacing w:after="0" w:line="229" w:lineRule="exact"/>
        <w:ind w:left="420"/>
        <w:rPr>
          <w:color w:val="auto"/>
          <w:sz w:val="21"/>
          <w:szCs w:val="21"/>
        </w:rPr>
      </w:pPr>
      <w:r>
        <w:rPr>
          <w:rFonts w:hint="eastAsia" w:ascii="宋体" w:hAnsi="宋体" w:eastAsia="宋体" w:cs="宋体"/>
          <w:color w:val="auto"/>
          <w:sz w:val="21"/>
          <w:szCs w:val="21"/>
          <w:lang w:val="en-US" w:eastAsia="zh-CN"/>
        </w:rPr>
        <w:t>16.4</w:t>
      </w:r>
      <w:r>
        <w:rPr>
          <w:rFonts w:ascii="宋体" w:hAnsi="宋体" w:eastAsia="宋体" w:cs="宋体"/>
          <w:color w:val="auto"/>
          <w:sz w:val="21"/>
          <w:szCs w:val="21"/>
        </w:rPr>
        <w:t xml:space="preserve"> 竞标人在递交竞标文件时，未按本须知要求密封、标记的，</w:t>
      </w:r>
      <w:r>
        <w:rPr>
          <w:rFonts w:hint="eastAsia" w:ascii="宋体" w:hAnsi="宋体" w:eastAsia="宋体" w:cs="宋体"/>
          <w:color w:val="auto"/>
          <w:sz w:val="21"/>
          <w:szCs w:val="21"/>
          <w:lang w:eastAsia="zh-CN"/>
        </w:rPr>
        <w:t>采购代理机构</w:t>
      </w:r>
      <w:r>
        <w:rPr>
          <w:rFonts w:ascii="宋体" w:hAnsi="宋体" w:eastAsia="宋体" w:cs="宋体"/>
          <w:color w:val="auto"/>
          <w:sz w:val="21"/>
          <w:szCs w:val="21"/>
        </w:rPr>
        <w:t>有权拒收。</w:t>
      </w:r>
    </w:p>
    <w:p>
      <w:pPr>
        <w:spacing w:after="0" w:line="180" w:lineRule="exact"/>
        <w:rPr>
          <w:color w:val="auto"/>
          <w:sz w:val="21"/>
          <w:szCs w:val="21"/>
        </w:rPr>
      </w:pPr>
    </w:p>
    <w:p>
      <w:pPr>
        <w:spacing w:after="0" w:line="240" w:lineRule="exact"/>
        <w:rPr>
          <w:color w:val="auto"/>
          <w:sz w:val="20"/>
          <w:szCs w:val="20"/>
        </w:rPr>
      </w:pPr>
      <w:r>
        <w:rPr>
          <w:rFonts w:ascii="宋体" w:hAnsi="宋体" w:eastAsia="宋体" w:cs="宋体"/>
          <w:b/>
          <w:bCs/>
          <w:color w:val="auto"/>
          <w:sz w:val="21"/>
          <w:szCs w:val="21"/>
        </w:rPr>
        <w:t>17.竞标截止时间</w:t>
      </w:r>
    </w:p>
    <w:p>
      <w:pPr>
        <w:spacing w:after="0" w:line="180" w:lineRule="exact"/>
        <w:rPr>
          <w:color w:val="auto"/>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420"/>
        <w:textAlignment w:val="auto"/>
        <w:rPr>
          <w:color w:val="auto"/>
          <w:sz w:val="20"/>
          <w:szCs w:val="20"/>
        </w:rPr>
      </w:pPr>
      <w:r>
        <w:rPr>
          <w:rFonts w:ascii="宋体" w:hAnsi="宋体" w:eastAsia="宋体" w:cs="宋体"/>
          <w:color w:val="auto"/>
          <w:sz w:val="21"/>
          <w:szCs w:val="21"/>
        </w:rPr>
        <w:t>17.1 竞标文件的递交不得迟于本须知</w:t>
      </w:r>
      <w:r>
        <w:rPr>
          <w:rFonts w:ascii="宋体" w:hAnsi="宋体" w:eastAsia="宋体" w:cs="宋体"/>
          <w:color w:val="auto"/>
          <w:sz w:val="21"/>
          <w:szCs w:val="21"/>
          <w:u w:val="single" w:color="auto"/>
        </w:rPr>
        <w:t>前附表第</w:t>
      </w:r>
      <w:r>
        <w:rPr>
          <w:rFonts w:ascii="宋体" w:hAnsi="宋体" w:eastAsia="宋体" w:cs="宋体"/>
          <w:color w:val="auto"/>
          <w:sz w:val="21"/>
          <w:szCs w:val="21"/>
        </w:rPr>
        <w:t xml:space="preserve"> </w:t>
      </w:r>
      <w:r>
        <w:rPr>
          <w:rFonts w:ascii="宋体" w:hAnsi="宋体" w:eastAsia="宋体" w:cs="宋体"/>
          <w:color w:val="auto"/>
          <w:sz w:val="21"/>
          <w:szCs w:val="21"/>
          <w:u w:val="single" w:color="auto"/>
        </w:rPr>
        <w:t>8</w:t>
      </w:r>
      <w:r>
        <w:rPr>
          <w:rFonts w:ascii="宋体" w:hAnsi="宋体" w:eastAsia="宋体" w:cs="宋体"/>
          <w:color w:val="auto"/>
          <w:sz w:val="21"/>
          <w:szCs w:val="21"/>
        </w:rPr>
        <w:t xml:space="preserve"> </w:t>
      </w:r>
      <w:r>
        <w:rPr>
          <w:rFonts w:ascii="宋体" w:hAnsi="宋体" w:eastAsia="宋体" w:cs="宋体"/>
          <w:color w:val="auto"/>
          <w:sz w:val="21"/>
          <w:szCs w:val="21"/>
          <w:u w:val="single" w:color="auto"/>
        </w:rPr>
        <w:t>项</w:t>
      </w:r>
      <w:r>
        <w:rPr>
          <w:rFonts w:ascii="宋体" w:hAnsi="宋体" w:eastAsia="宋体" w:cs="宋体"/>
          <w:color w:val="auto"/>
          <w:sz w:val="21"/>
          <w:szCs w:val="21"/>
        </w:rPr>
        <w:t>规定的截止时间。</w:t>
      </w:r>
    </w:p>
    <w:p>
      <w:pPr>
        <w:keepNext w:val="0"/>
        <w:keepLines w:val="0"/>
        <w:pageBreakBefore w:val="0"/>
        <w:widowControl/>
        <w:kinsoku/>
        <w:wordWrap/>
        <w:overflowPunct/>
        <w:topLinePunct w:val="0"/>
        <w:autoSpaceDE/>
        <w:autoSpaceDN/>
        <w:bidi w:val="0"/>
        <w:adjustRightInd/>
        <w:snapToGrid/>
        <w:spacing w:after="0" w:line="240" w:lineRule="auto"/>
        <w:textAlignment w:val="auto"/>
        <w:rPr>
          <w:color w:val="auto"/>
          <w:sz w:val="21"/>
          <w:szCs w:val="21"/>
        </w:rPr>
      </w:pPr>
    </w:p>
    <w:p>
      <w:pPr>
        <w:keepNext w:val="0"/>
        <w:keepLines w:val="0"/>
        <w:pageBreakBefore w:val="0"/>
        <w:widowControl/>
        <w:kinsoku/>
        <w:wordWrap/>
        <w:overflowPunct/>
        <w:topLinePunct w:val="0"/>
        <w:autoSpaceDE/>
        <w:autoSpaceDN/>
        <w:bidi w:val="0"/>
        <w:adjustRightInd/>
        <w:snapToGrid/>
        <w:spacing w:after="0" w:line="240" w:lineRule="auto"/>
        <w:ind w:left="420"/>
        <w:textAlignment w:val="auto"/>
        <w:rPr>
          <w:rFonts w:hint="eastAsia" w:ascii="宋体" w:hAnsi="宋体" w:eastAsia="宋体" w:cs="宋体"/>
          <w:color w:val="auto"/>
          <w:sz w:val="21"/>
          <w:szCs w:val="21"/>
          <w:lang w:eastAsia="zh-CN"/>
        </w:rPr>
      </w:pPr>
      <w:r>
        <w:rPr>
          <w:rFonts w:ascii="宋体" w:hAnsi="宋体" w:eastAsia="宋体" w:cs="宋体"/>
          <w:color w:val="auto"/>
          <w:sz w:val="21"/>
          <w:szCs w:val="21"/>
        </w:rPr>
        <w:t xml:space="preserve">17.2 </w:t>
      </w:r>
      <w:r>
        <w:rPr>
          <w:rFonts w:hint="eastAsia" w:ascii="宋体" w:hAnsi="宋体" w:eastAsia="宋体" w:cs="宋体"/>
          <w:color w:val="auto"/>
          <w:sz w:val="21"/>
          <w:szCs w:val="21"/>
          <w:lang w:eastAsia="zh-CN"/>
        </w:rPr>
        <w:t>竞标人必须在规定时间内将竞标文件送到本须知前附表第 8 项规定地点，超过竞标截止时间送达的竞标文件为无效竞标文件，采购代理机构将拒收。</w:t>
      </w:r>
    </w:p>
    <w:p>
      <w:pPr>
        <w:keepNext w:val="0"/>
        <w:keepLines w:val="0"/>
        <w:pageBreakBefore w:val="0"/>
        <w:widowControl/>
        <w:kinsoku/>
        <w:wordWrap/>
        <w:overflowPunct/>
        <w:topLinePunct w:val="0"/>
        <w:autoSpaceDE/>
        <w:autoSpaceDN/>
        <w:bidi w:val="0"/>
        <w:adjustRightInd/>
        <w:snapToGrid/>
        <w:spacing w:after="0" w:line="240" w:lineRule="auto"/>
        <w:textAlignment w:val="auto"/>
        <w:rPr>
          <w:color w:val="auto"/>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firstLine="420" w:firstLineChars="200"/>
        <w:textAlignment w:val="auto"/>
        <w:rPr>
          <w:color w:val="auto"/>
          <w:sz w:val="20"/>
          <w:szCs w:val="20"/>
        </w:rPr>
      </w:pPr>
      <w:r>
        <w:rPr>
          <w:rFonts w:ascii="宋体" w:hAnsi="宋体" w:eastAsia="宋体" w:cs="宋体"/>
          <w:color w:val="auto"/>
          <w:sz w:val="21"/>
          <w:szCs w:val="21"/>
        </w:rPr>
        <w:t>18.竞标文件的撤回</w:t>
      </w:r>
    </w:p>
    <w:p>
      <w:pPr>
        <w:spacing w:after="0" w:line="207"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18.1 竞标人可以在递交竞标文件以后，在规定的竞标截止时间之前，以书面形式向采购代理机构递</w:t>
      </w:r>
    </w:p>
    <w:p>
      <w:pPr>
        <w:spacing w:after="0" w:line="221" w:lineRule="exact"/>
        <w:rPr>
          <w:color w:val="auto"/>
          <w:sz w:val="20"/>
          <w:szCs w:val="20"/>
        </w:rPr>
      </w:pPr>
    </w:p>
    <w:p>
      <w:pPr>
        <w:spacing w:after="0" w:line="240" w:lineRule="exact"/>
        <w:rPr>
          <w:color w:val="auto"/>
          <w:sz w:val="20"/>
          <w:szCs w:val="20"/>
        </w:rPr>
      </w:pPr>
      <w:r>
        <w:rPr>
          <w:rFonts w:ascii="宋体" w:hAnsi="宋体" w:eastAsia="宋体" w:cs="宋体"/>
          <w:color w:val="auto"/>
          <w:sz w:val="21"/>
          <w:szCs w:val="21"/>
        </w:rPr>
        <w:t>交撤回或修改其竞标文件的通知。在竞标截止时间以后，不能撤回或更改竞标文件。</w:t>
      </w:r>
    </w:p>
    <w:p>
      <w:pPr>
        <w:spacing w:after="0" w:line="200" w:lineRule="exact"/>
        <w:rPr>
          <w:color w:val="auto"/>
          <w:sz w:val="20"/>
          <w:szCs w:val="20"/>
        </w:rPr>
      </w:pPr>
    </w:p>
    <w:p>
      <w:pPr>
        <w:spacing w:after="0" w:line="200" w:lineRule="exact"/>
        <w:rPr>
          <w:color w:val="auto"/>
          <w:sz w:val="20"/>
          <w:szCs w:val="20"/>
        </w:rPr>
      </w:pPr>
    </w:p>
    <w:p>
      <w:pPr>
        <w:spacing w:after="0" w:line="210" w:lineRule="exact"/>
        <w:rPr>
          <w:color w:val="auto"/>
          <w:sz w:val="21"/>
          <w:szCs w:val="21"/>
        </w:rPr>
      </w:pPr>
    </w:p>
    <w:p>
      <w:pPr>
        <w:tabs>
          <w:tab w:val="left" w:pos="180"/>
        </w:tabs>
        <w:spacing w:after="0" w:line="240" w:lineRule="exact"/>
        <w:ind w:right="120"/>
        <w:jc w:val="center"/>
        <w:rPr>
          <w:color w:val="auto"/>
          <w:sz w:val="21"/>
          <w:szCs w:val="21"/>
        </w:rPr>
      </w:pPr>
      <w:r>
        <w:rPr>
          <w:rFonts w:ascii="宋体" w:hAnsi="宋体" w:eastAsia="宋体" w:cs="宋体"/>
          <w:b/>
          <w:bCs/>
          <w:color w:val="auto"/>
          <w:sz w:val="21"/>
          <w:szCs w:val="21"/>
        </w:rPr>
        <w:t>五</w:t>
      </w:r>
      <w:r>
        <w:rPr>
          <w:color w:val="auto"/>
          <w:sz w:val="21"/>
          <w:szCs w:val="21"/>
        </w:rPr>
        <w:tab/>
      </w:r>
      <w:r>
        <w:rPr>
          <w:rFonts w:ascii="宋体" w:hAnsi="宋体" w:eastAsia="宋体" w:cs="宋体"/>
          <w:b/>
          <w:bCs/>
          <w:color w:val="auto"/>
          <w:sz w:val="21"/>
          <w:szCs w:val="21"/>
        </w:rPr>
        <w:t>竞标、谈判与评标</w:t>
      </w:r>
    </w:p>
    <w:p>
      <w:pPr>
        <w:spacing w:after="0" w:line="180" w:lineRule="exact"/>
        <w:rPr>
          <w:color w:val="auto"/>
          <w:sz w:val="20"/>
          <w:szCs w:val="20"/>
        </w:rPr>
      </w:pPr>
    </w:p>
    <w:p>
      <w:pPr>
        <w:spacing w:after="0" w:line="240" w:lineRule="exact"/>
        <w:rPr>
          <w:color w:val="auto"/>
          <w:sz w:val="20"/>
          <w:szCs w:val="20"/>
        </w:rPr>
      </w:pPr>
      <w:r>
        <w:rPr>
          <w:rFonts w:ascii="宋体" w:hAnsi="宋体" w:eastAsia="宋体" w:cs="宋体"/>
          <w:b/>
          <w:bCs/>
          <w:color w:val="auto"/>
          <w:sz w:val="21"/>
          <w:szCs w:val="21"/>
        </w:rPr>
        <w:t>19．竞标与谈判</w:t>
      </w:r>
    </w:p>
    <w:p>
      <w:pPr>
        <w:sectPr>
          <w:pgSz w:w="11900" w:h="16838"/>
          <w:pgMar w:top="718" w:right="966" w:bottom="114" w:left="1080" w:header="227" w:footer="340" w:gutter="0"/>
          <w:pgBorders>
            <w:top w:val="none" w:sz="0" w:space="0"/>
            <w:left w:val="none" w:sz="0" w:space="0"/>
            <w:bottom w:val="none" w:sz="0" w:space="0"/>
            <w:right w:val="none" w:sz="0" w:space="0"/>
          </w:pgBorders>
          <w:pgNumType w:fmt="decimal"/>
          <w:cols w:equalWidth="0" w:num="1">
            <w:col w:w="9860"/>
          </w:cols>
        </w:sectPr>
      </w:pPr>
    </w:p>
    <w:p>
      <w:pPr>
        <w:spacing w:after="0" w:line="240" w:lineRule="exact"/>
        <w:rPr>
          <w:rFonts w:ascii="宋体" w:hAnsi="宋体" w:eastAsia="宋体" w:cs="宋体"/>
          <w:b/>
          <w:bCs/>
          <w:color w:val="auto"/>
          <w:sz w:val="21"/>
          <w:szCs w:val="21"/>
        </w:rPr>
      </w:pPr>
    </w:p>
    <w:p>
      <w:pPr>
        <w:spacing w:after="0" w:line="240" w:lineRule="exact"/>
        <w:rPr>
          <w:color w:val="auto"/>
          <w:sz w:val="20"/>
          <w:szCs w:val="20"/>
        </w:rPr>
      </w:pPr>
      <w:r>
        <w:rPr>
          <w:rFonts w:ascii="宋体" w:hAnsi="宋体" w:eastAsia="宋体" w:cs="宋体"/>
          <w:b/>
          <w:bCs/>
          <w:color w:val="auto"/>
          <w:sz w:val="21"/>
          <w:szCs w:val="21"/>
        </w:rPr>
        <w:t>19.1 竞标</w:t>
      </w:r>
    </w:p>
    <w:p>
      <w:pPr>
        <w:spacing w:after="0" w:line="181" w:lineRule="exact"/>
        <w:rPr>
          <w:color w:val="auto"/>
          <w:sz w:val="24"/>
          <w:szCs w:val="24"/>
        </w:rPr>
      </w:pPr>
    </w:p>
    <w:p>
      <w:pPr>
        <w:spacing w:after="0" w:line="240" w:lineRule="exact"/>
        <w:rPr>
          <w:color w:val="auto"/>
          <w:sz w:val="20"/>
          <w:szCs w:val="20"/>
        </w:rPr>
      </w:pPr>
      <w:r>
        <w:rPr>
          <w:rFonts w:ascii="宋体" w:hAnsi="宋体" w:eastAsia="宋体" w:cs="宋体"/>
          <w:color w:val="auto"/>
          <w:sz w:val="21"/>
          <w:szCs w:val="21"/>
        </w:rPr>
        <w:t>19.1.1 竞标会由采购代理机构组织并主持。</w:t>
      </w:r>
    </w:p>
    <w:p>
      <w:pPr>
        <w:spacing w:after="0" w:line="192" w:lineRule="exact"/>
        <w:rPr>
          <w:color w:val="auto"/>
          <w:sz w:val="24"/>
          <w:szCs w:val="24"/>
        </w:rPr>
      </w:pPr>
    </w:p>
    <w:p>
      <w:pPr>
        <w:spacing w:after="0" w:line="367" w:lineRule="exact"/>
        <w:jc w:val="both"/>
        <w:rPr>
          <w:color w:val="auto"/>
          <w:sz w:val="21"/>
          <w:szCs w:val="21"/>
        </w:rPr>
      </w:pPr>
      <w:r>
        <w:rPr>
          <w:rFonts w:ascii="宋体" w:hAnsi="宋体" w:eastAsia="宋体" w:cs="宋体"/>
          <w:color w:val="auto"/>
          <w:sz w:val="21"/>
          <w:szCs w:val="21"/>
        </w:rPr>
        <w:t>19.1.2 采购代理机构将于竞标文件递交截止时间后在</w:t>
      </w:r>
      <w:r>
        <w:rPr>
          <w:rFonts w:hint="eastAsia" w:ascii="宋体" w:hAnsi="宋体" w:eastAsia="宋体" w:cs="宋体"/>
          <w:color w:val="auto"/>
          <w:sz w:val="21"/>
          <w:szCs w:val="21"/>
          <w:lang w:eastAsia="zh-CN"/>
        </w:rPr>
        <w:t>广西福兴工程招标代理有限公司玉林分公司【玉林市石牛路与教育东路交叉处东侧（广瑞汽车检测公司侧对面）】</w:t>
      </w:r>
      <w:r>
        <w:rPr>
          <w:rFonts w:ascii="宋体" w:hAnsi="宋体" w:eastAsia="宋体" w:cs="宋体"/>
          <w:color w:val="auto"/>
          <w:sz w:val="21"/>
          <w:szCs w:val="21"/>
        </w:rPr>
        <w:t>举行竞标会，参加竞标的竞标人法定代表人或其授权委托代理人应签名，并持有效证明材料（</w:t>
      </w:r>
      <w:r>
        <w:rPr>
          <w:rFonts w:ascii="宋体" w:hAnsi="宋体" w:eastAsia="宋体" w:cs="宋体"/>
          <w:b/>
          <w:bCs/>
          <w:color w:val="auto"/>
          <w:sz w:val="21"/>
          <w:szCs w:val="21"/>
        </w:rPr>
        <w:t>法定代表人凭身份证；委托代理人凭法人授权委托书原件和身份证</w:t>
      </w:r>
      <w:r>
        <w:rPr>
          <w:rFonts w:ascii="宋体" w:hAnsi="宋体" w:eastAsia="宋体" w:cs="宋体"/>
          <w:color w:val="auto"/>
          <w:sz w:val="21"/>
          <w:szCs w:val="21"/>
        </w:rPr>
        <w:t>）前往，以证明其身份，竞标人的法定代表人或其委托代理人未按时签到的，视同放弃竞标监督权利，认可竞标结果。</w:t>
      </w:r>
    </w:p>
    <w:p>
      <w:pPr>
        <w:spacing w:after="0" w:line="183" w:lineRule="exact"/>
        <w:rPr>
          <w:color w:val="auto"/>
          <w:sz w:val="24"/>
          <w:szCs w:val="24"/>
        </w:rPr>
      </w:pPr>
    </w:p>
    <w:p>
      <w:pPr>
        <w:spacing w:after="0" w:line="240" w:lineRule="exact"/>
        <w:rPr>
          <w:color w:val="auto"/>
          <w:sz w:val="20"/>
          <w:szCs w:val="20"/>
        </w:rPr>
      </w:pPr>
      <w:r>
        <w:rPr>
          <w:rFonts w:ascii="宋体" w:hAnsi="宋体" w:eastAsia="宋体" w:cs="宋体"/>
          <w:color w:val="auto"/>
          <w:sz w:val="21"/>
          <w:szCs w:val="21"/>
        </w:rPr>
        <w:t>19.1.3 竞标</w:t>
      </w:r>
    </w:p>
    <w:p>
      <w:pPr>
        <w:spacing w:after="0" w:line="180" w:lineRule="exact"/>
        <w:rPr>
          <w:color w:val="auto"/>
          <w:sz w:val="24"/>
          <w:szCs w:val="24"/>
        </w:rPr>
      </w:pPr>
    </w:p>
    <w:p>
      <w:pPr>
        <w:spacing w:after="0" w:line="240" w:lineRule="exact"/>
        <w:ind w:left="320"/>
        <w:rPr>
          <w:color w:val="auto"/>
          <w:sz w:val="20"/>
          <w:szCs w:val="20"/>
        </w:rPr>
      </w:pPr>
      <w:r>
        <w:rPr>
          <w:rFonts w:ascii="MS PGothic" w:hAnsi="MS PGothic" w:eastAsia="MS PGothic" w:cs="MS PGothic"/>
          <w:color w:val="auto"/>
          <w:sz w:val="21"/>
          <w:szCs w:val="21"/>
        </w:rPr>
        <w:t>⑴</w:t>
      </w:r>
      <w:r>
        <w:rPr>
          <w:rFonts w:ascii="宋体" w:hAnsi="宋体" w:eastAsia="宋体" w:cs="宋体"/>
          <w:color w:val="auto"/>
          <w:sz w:val="21"/>
          <w:szCs w:val="21"/>
        </w:rPr>
        <w:t>采购代理机构主持人宣布竞标会开始；</w:t>
      </w:r>
    </w:p>
    <w:p>
      <w:pPr>
        <w:spacing w:after="0" w:line="181" w:lineRule="exact"/>
        <w:rPr>
          <w:color w:val="auto"/>
          <w:sz w:val="24"/>
          <w:szCs w:val="24"/>
        </w:rPr>
      </w:pPr>
    </w:p>
    <w:p>
      <w:pPr>
        <w:spacing w:after="0" w:line="240" w:lineRule="exact"/>
        <w:ind w:left="320"/>
        <w:rPr>
          <w:color w:val="auto"/>
          <w:sz w:val="20"/>
          <w:szCs w:val="20"/>
        </w:rPr>
      </w:pPr>
      <w:r>
        <w:rPr>
          <w:rFonts w:ascii="MS PGothic" w:hAnsi="MS PGothic" w:eastAsia="MS PGothic" w:cs="MS PGothic"/>
          <w:color w:val="auto"/>
          <w:sz w:val="21"/>
          <w:szCs w:val="21"/>
        </w:rPr>
        <w:t>⑵</w:t>
      </w:r>
      <w:r>
        <w:rPr>
          <w:rFonts w:ascii="宋体" w:hAnsi="宋体" w:eastAsia="宋体" w:cs="宋体"/>
          <w:color w:val="auto"/>
          <w:sz w:val="21"/>
          <w:szCs w:val="21"/>
        </w:rPr>
        <w:t>介绍参加竞标会人员名单、竞标人家数及名单；</w:t>
      </w:r>
    </w:p>
    <w:p>
      <w:pPr>
        <w:spacing w:after="0" w:line="180" w:lineRule="exact"/>
        <w:rPr>
          <w:color w:val="auto"/>
          <w:sz w:val="24"/>
          <w:szCs w:val="24"/>
        </w:rPr>
      </w:pPr>
    </w:p>
    <w:p>
      <w:pPr>
        <w:keepNext w:val="0"/>
        <w:keepLines w:val="0"/>
        <w:pageBreakBefore w:val="0"/>
        <w:widowControl/>
        <w:kinsoku/>
        <w:wordWrap/>
        <w:overflowPunct/>
        <w:topLinePunct w:val="0"/>
        <w:autoSpaceDE/>
        <w:autoSpaceDN/>
        <w:bidi w:val="0"/>
        <w:adjustRightInd/>
        <w:snapToGrid/>
        <w:spacing w:after="0" w:line="360" w:lineRule="auto"/>
        <w:ind w:left="280"/>
        <w:textAlignment w:val="auto"/>
        <w:rPr>
          <w:color w:val="auto"/>
          <w:sz w:val="21"/>
          <w:szCs w:val="21"/>
        </w:rPr>
      </w:pPr>
      <w:r>
        <w:rPr>
          <w:rFonts w:ascii="宋体" w:hAnsi="宋体" w:eastAsia="宋体" w:cs="宋体"/>
          <w:color w:val="auto"/>
          <w:sz w:val="21"/>
          <w:szCs w:val="21"/>
        </w:rPr>
        <w:t>(3)宣读竞标会相关事项；</w:t>
      </w:r>
    </w:p>
    <w:p>
      <w:pPr>
        <w:keepNext w:val="0"/>
        <w:keepLines w:val="0"/>
        <w:pageBreakBefore w:val="0"/>
        <w:widowControl/>
        <w:kinsoku/>
        <w:wordWrap/>
        <w:overflowPunct/>
        <w:topLinePunct w:val="0"/>
        <w:autoSpaceDE/>
        <w:autoSpaceDN/>
        <w:bidi w:val="0"/>
        <w:adjustRightInd/>
        <w:snapToGrid/>
        <w:spacing w:after="0" w:line="360" w:lineRule="auto"/>
        <w:ind w:left="278"/>
        <w:textAlignment w:val="auto"/>
        <w:rPr>
          <w:color w:val="auto"/>
          <w:sz w:val="21"/>
          <w:szCs w:val="21"/>
        </w:rPr>
      </w:pPr>
      <w:r>
        <w:rPr>
          <w:rFonts w:ascii="宋体" w:hAnsi="宋体" w:eastAsia="宋体" w:cs="宋体"/>
          <w:color w:val="auto"/>
          <w:sz w:val="21"/>
          <w:szCs w:val="21"/>
        </w:rPr>
        <w:t>(4)由</w:t>
      </w:r>
      <w:r>
        <w:rPr>
          <w:rFonts w:hint="eastAsia" w:ascii="宋体" w:hAnsi="宋体" w:eastAsia="宋体" w:cs="宋体"/>
          <w:color w:val="auto"/>
          <w:sz w:val="21"/>
          <w:szCs w:val="21"/>
          <w:lang w:eastAsia="zh-CN"/>
        </w:rPr>
        <w:t>各</w:t>
      </w:r>
      <w:r>
        <w:rPr>
          <w:rFonts w:ascii="宋体" w:hAnsi="宋体" w:eastAsia="宋体" w:cs="宋体"/>
          <w:color w:val="auto"/>
          <w:sz w:val="21"/>
          <w:szCs w:val="21"/>
        </w:rPr>
        <w:t>竞标人代表</w:t>
      </w:r>
      <w:r>
        <w:rPr>
          <w:rFonts w:hint="eastAsia" w:ascii="宋体" w:hAnsi="宋体" w:eastAsia="宋体" w:cs="宋体"/>
          <w:color w:val="auto"/>
          <w:sz w:val="21"/>
          <w:szCs w:val="21"/>
          <w:lang w:eastAsia="zh-CN"/>
        </w:rPr>
        <w:t>交叉</w:t>
      </w:r>
      <w:r>
        <w:rPr>
          <w:rFonts w:ascii="宋体" w:hAnsi="宋体" w:eastAsia="宋体" w:cs="宋体"/>
          <w:color w:val="auto"/>
          <w:sz w:val="21"/>
          <w:szCs w:val="21"/>
        </w:rPr>
        <w:t>检查竞标文件的密封情况，也可以由采购人或采购代理机构委托的公证机构检查并公证，并签字确认。</w:t>
      </w:r>
    </w:p>
    <w:p>
      <w:pPr>
        <w:spacing w:after="0" w:line="180" w:lineRule="exact"/>
        <w:rPr>
          <w:color w:val="auto"/>
          <w:sz w:val="24"/>
          <w:szCs w:val="24"/>
        </w:rPr>
      </w:pPr>
    </w:p>
    <w:p>
      <w:pPr>
        <w:spacing w:after="0" w:line="240" w:lineRule="exact"/>
        <w:ind w:left="320"/>
        <w:rPr>
          <w:color w:val="auto"/>
          <w:sz w:val="20"/>
          <w:szCs w:val="20"/>
        </w:rPr>
      </w:pPr>
      <w:r>
        <w:rPr>
          <w:rFonts w:ascii="宋体" w:hAnsi="宋体" w:eastAsia="宋体" w:cs="宋体"/>
          <w:color w:val="auto"/>
          <w:sz w:val="21"/>
          <w:szCs w:val="21"/>
        </w:rPr>
        <w:t>(5)宣布谈判与评标期间的有关事项。</w:t>
      </w:r>
    </w:p>
    <w:p>
      <w:pPr>
        <w:spacing w:after="0" w:line="180" w:lineRule="exact"/>
        <w:rPr>
          <w:color w:val="auto"/>
          <w:sz w:val="24"/>
          <w:szCs w:val="24"/>
        </w:rPr>
      </w:pPr>
    </w:p>
    <w:p>
      <w:pPr>
        <w:spacing w:after="0" w:line="240" w:lineRule="exact"/>
        <w:ind w:left="280"/>
        <w:rPr>
          <w:color w:val="auto"/>
          <w:sz w:val="20"/>
          <w:szCs w:val="20"/>
        </w:rPr>
      </w:pPr>
      <w:r>
        <w:rPr>
          <w:rFonts w:ascii="宋体" w:hAnsi="宋体" w:eastAsia="宋体" w:cs="宋体"/>
          <w:color w:val="auto"/>
          <w:sz w:val="21"/>
          <w:szCs w:val="21"/>
        </w:rPr>
        <w:t>(6)竞标会议结束。</w:t>
      </w:r>
    </w:p>
    <w:p>
      <w:pPr>
        <w:spacing w:after="0" w:line="180" w:lineRule="exact"/>
        <w:rPr>
          <w:color w:val="auto"/>
          <w:sz w:val="24"/>
          <w:szCs w:val="24"/>
        </w:rPr>
      </w:pPr>
    </w:p>
    <w:p>
      <w:pPr>
        <w:spacing w:after="0" w:line="240" w:lineRule="exact"/>
        <w:rPr>
          <w:rFonts w:ascii="宋体" w:hAnsi="宋体" w:eastAsia="宋体" w:cs="宋体"/>
          <w:b/>
          <w:bCs/>
          <w:color w:val="auto"/>
          <w:sz w:val="21"/>
          <w:szCs w:val="21"/>
        </w:rPr>
      </w:pPr>
    </w:p>
    <w:p>
      <w:pPr>
        <w:spacing w:after="0" w:line="240" w:lineRule="exact"/>
        <w:rPr>
          <w:color w:val="auto"/>
          <w:sz w:val="20"/>
          <w:szCs w:val="20"/>
        </w:rPr>
      </w:pPr>
      <w:r>
        <w:rPr>
          <w:rFonts w:ascii="宋体" w:hAnsi="宋体" w:eastAsia="宋体" w:cs="宋体"/>
          <w:b/>
          <w:bCs/>
          <w:color w:val="auto"/>
          <w:sz w:val="21"/>
          <w:szCs w:val="21"/>
        </w:rPr>
        <w:t>19.2 谈判</w:t>
      </w:r>
    </w:p>
    <w:p>
      <w:pPr>
        <w:spacing w:after="0" w:line="212" w:lineRule="exact"/>
        <w:rPr>
          <w:color w:val="auto"/>
          <w:sz w:val="24"/>
          <w:szCs w:val="24"/>
        </w:rPr>
      </w:pPr>
    </w:p>
    <w:p>
      <w:pPr>
        <w:spacing w:after="0" w:line="314" w:lineRule="exact"/>
        <w:ind w:firstLine="435"/>
        <w:jc w:val="both"/>
        <w:rPr>
          <w:color w:val="auto"/>
          <w:sz w:val="20"/>
          <w:szCs w:val="20"/>
        </w:rPr>
      </w:pPr>
      <w:r>
        <w:rPr>
          <w:rFonts w:ascii="宋体" w:hAnsi="宋体" w:eastAsia="宋体" w:cs="宋体"/>
          <w:color w:val="auto"/>
          <w:sz w:val="21"/>
          <w:szCs w:val="21"/>
        </w:rPr>
        <w:t>19.2.1 谈判时间及地点: 竞标人须知前附表第 8 项规定的时间为与竞标人谈判时间，具体时间由采购代理机构另行通知。地点：详见竞标人须知前附表。</w:t>
      </w:r>
    </w:p>
    <w:p>
      <w:pPr>
        <w:spacing w:after="0" w:line="214" w:lineRule="exact"/>
        <w:rPr>
          <w:color w:val="auto"/>
          <w:sz w:val="24"/>
          <w:szCs w:val="24"/>
        </w:rPr>
      </w:pPr>
    </w:p>
    <w:p>
      <w:pPr>
        <w:spacing w:after="0" w:line="314" w:lineRule="exact"/>
        <w:ind w:firstLine="435"/>
        <w:jc w:val="both"/>
        <w:rPr>
          <w:color w:val="auto"/>
          <w:sz w:val="20"/>
          <w:szCs w:val="20"/>
        </w:rPr>
      </w:pPr>
      <w:r>
        <w:rPr>
          <w:rFonts w:ascii="宋体" w:hAnsi="宋体" w:eastAsia="宋体" w:cs="宋体"/>
          <w:color w:val="auto"/>
          <w:sz w:val="21"/>
          <w:szCs w:val="21"/>
        </w:rPr>
        <w:t>19.2.2 谈判小组由采购人的代表和有关专家共三人以上的单数组成。在整个谈判过程中，谈判小组将负责对全部竞标文件进行审查、谈判及评标工作。</w:t>
      </w:r>
    </w:p>
    <w:p>
      <w:pPr>
        <w:spacing w:after="0" w:line="213" w:lineRule="exact"/>
        <w:rPr>
          <w:color w:val="auto"/>
          <w:sz w:val="24"/>
          <w:szCs w:val="24"/>
        </w:rPr>
      </w:pPr>
    </w:p>
    <w:p>
      <w:pPr>
        <w:spacing w:after="0" w:line="349" w:lineRule="exact"/>
        <w:ind w:firstLine="420"/>
        <w:jc w:val="both"/>
        <w:rPr>
          <w:color w:val="auto"/>
          <w:sz w:val="20"/>
          <w:szCs w:val="20"/>
        </w:rPr>
      </w:pPr>
      <w:r>
        <w:rPr>
          <w:rFonts w:ascii="宋体" w:hAnsi="宋体" w:eastAsia="宋体" w:cs="宋体"/>
          <w:color w:val="auto"/>
          <w:sz w:val="21"/>
          <w:szCs w:val="21"/>
        </w:rPr>
        <w:t>19.2.3 采购代理机构将在竞标人须知前附表</w:t>
      </w:r>
      <w:r>
        <w:rPr>
          <w:rFonts w:ascii="宋体" w:hAnsi="宋体" w:eastAsia="宋体" w:cs="宋体"/>
          <w:color w:val="auto"/>
          <w:sz w:val="21"/>
          <w:szCs w:val="21"/>
          <w:u w:val="single" w:color="auto"/>
        </w:rPr>
        <w:t>第</w:t>
      </w:r>
      <w:r>
        <w:rPr>
          <w:rFonts w:ascii="宋体" w:hAnsi="宋体" w:eastAsia="宋体" w:cs="宋体"/>
          <w:color w:val="auto"/>
          <w:sz w:val="21"/>
          <w:szCs w:val="21"/>
        </w:rPr>
        <w:t xml:space="preserve"> </w:t>
      </w:r>
      <w:r>
        <w:rPr>
          <w:rFonts w:ascii="宋体" w:hAnsi="宋体" w:eastAsia="宋体" w:cs="宋体"/>
          <w:color w:val="auto"/>
          <w:sz w:val="21"/>
          <w:szCs w:val="21"/>
          <w:u w:val="single" w:color="auto"/>
        </w:rPr>
        <w:t>8</w:t>
      </w:r>
      <w:r>
        <w:rPr>
          <w:rFonts w:ascii="宋体" w:hAnsi="宋体" w:eastAsia="宋体" w:cs="宋体"/>
          <w:color w:val="auto"/>
          <w:sz w:val="21"/>
          <w:szCs w:val="21"/>
        </w:rPr>
        <w:t xml:space="preserve"> </w:t>
      </w:r>
      <w:r>
        <w:rPr>
          <w:rFonts w:ascii="宋体" w:hAnsi="宋体" w:eastAsia="宋体" w:cs="宋体"/>
          <w:color w:val="auto"/>
          <w:sz w:val="21"/>
          <w:szCs w:val="21"/>
          <w:u w:val="single" w:color="auto"/>
        </w:rPr>
        <w:t>项</w:t>
      </w:r>
      <w:r>
        <w:rPr>
          <w:rFonts w:ascii="宋体" w:hAnsi="宋体" w:eastAsia="宋体" w:cs="宋体"/>
          <w:color w:val="auto"/>
          <w:sz w:val="21"/>
          <w:szCs w:val="21"/>
        </w:rPr>
        <w:t>规定的时间和地点组织谈判小组与各竞标人分别进行谈判。竞标人的法定代表人或其授权委托人必须持证件（法定代表人持身份证或授权委托人持授权委托书及本人身份证）依时到达现场等候参加谈判，并自觉接受核验上述证件。</w:t>
      </w:r>
    </w:p>
    <w:p>
      <w:pPr>
        <w:spacing w:after="0" w:line="215" w:lineRule="exact"/>
        <w:rPr>
          <w:color w:val="auto"/>
          <w:sz w:val="24"/>
          <w:szCs w:val="24"/>
        </w:rPr>
      </w:pPr>
    </w:p>
    <w:p>
      <w:pPr>
        <w:spacing w:after="0" w:line="314" w:lineRule="exact"/>
        <w:ind w:firstLine="420"/>
        <w:jc w:val="both"/>
        <w:rPr>
          <w:color w:val="auto"/>
          <w:sz w:val="20"/>
          <w:szCs w:val="20"/>
        </w:rPr>
      </w:pPr>
      <w:r>
        <w:rPr>
          <w:rFonts w:ascii="宋体" w:hAnsi="宋体" w:eastAsia="宋体" w:cs="宋体"/>
          <w:color w:val="auto"/>
          <w:sz w:val="21"/>
          <w:szCs w:val="21"/>
        </w:rPr>
        <w:t>19.2.4 竞标人可由 1～3 人组成参谈组，谈判中竞标人成员之间意见不一致时，以竞标人的法定代表人（或其委托代理人）的书面意见为准。</w:t>
      </w:r>
    </w:p>
    <w:p>
      <w:pPr>
        <w:spacing w:after="0" w:line="213" w:lineRule="exact"/>
        <w:rPr>
          <w:color w:val="auto"/>
          <w:sz w:val="24"/>
          <w:szCs w:val="24"/>
        </w:rPr>
      </w:pPr>
    </w:p>
    <w:p>
      <w:pPr>
        <w:spacing w:after="0" w:line="350" w:lineRule="exact"/>
        <w:ind w:firstLine="420"/>
        <w:jc w:val="both"/>
        <w:rPr>
          <w:color w:val="auto"/>
          <w:sz w:val="20"/>
          <w:szCs w:val="20"/>
        </w:rPr>
      </w:pPr>
      <w:r>
        <w:rPr>
          <w:rFonts w:ascii="宋体" w:hAnsi="宋体" w:eastAsia="宋体" w:cs="宋体"/>
          <w:color w:val="auto"/>
          <w:sz w:val="21"/>
          <w:szCs w:val="21"/>
        </w:rPr>
        <w:t>19.2.5 谈判的内容包括技术性条件、商务性条件、价格以及谈判小组认为需要谈判的内容。当竞争性谈判采购文件有实质性变动的，谈判小组以书面形式通知所有参加谈判的竞标人。其中涉及价格的内容不得要求竞标人在谈判时作口头报价，而应以书面密封形式报价。</w:t>
      </w:r>
    </w:p>
    <w:p>
      <w:pPr>
        <w:spacing w:after="0" w:line="181" w:lineRule="exact"/>
        <w:rPr>
          <w:color w:val="auto"/>
          <w:sz w:val="24"/>
          <w:szCs w:val="24"/>
        </w:rPr>
      </w:pPr>
    </w:p>
    <w:p>
      <w:pPr>
        <w:spacing w:after="0" w:line="240" w:lineRule="exact"/>
        <w:ind w:left="420"/>
        <w:rPr>
          <w:color w:val="auto"/>
          <w:sz w:val="20"/>
          <w:szCs w:val="20"/>
        </w:rPr>
      </w:pPr>
      <w:r>
        <w:rPr>
          <w:rFonts w:ascii="宋体" w:hAnsi="宋体" w:eastAsia="宋体" w:cs="宋体"/>
          <w:color w:val="auto"/>
          <w:sz w:val="21"/>
          <w:szCs w:val="21"/>
        </w:rPr>
        <w:t>19.2.6 谈判内容应作记录，并由竞标人及谈判小组成员签字确认。</w:t>
      </w:r>
    </w:p>
    <w:p>
      <w:pPr>
        <w:spacing w:after="0" w:line="212" w:lineRule="exact"/>
        <w:rPr>
          <w:color w:val="auto"/>
          <w:sz w:val="24"/>
          <w:szCs w:val="24"/>
        </w:rPr>
      </w:pPr>
    </w:p>
    <w:p>
      <w:pPr>
        <w:spacing w:after="0" w:line="349" w:lineRule="exact"/>
        <w:ind w:firstLine="420"/>
        <w:jc w:val="both"/>
        <w:rPr>
          <w:color w:val="auto"/>
          <w:sz w:val="20"/>
          <w:szCs w:val="20"/>
        </w:rPr>
      </w:pPr>
      <w:r>
        <w:rPr>
          <w:rFonts w:ascii="宋体" w:hAnsi="宋体" w:eastAsia="宋体" w:cs="宋体"/>
          <w:color w:val="auto"/>
          <w:sz w:val="21"/>
          <w:szCs w:val="21"/>
        </w:rPr>
        <w:t>19.2.7 谈判时，谈判小组应要求竞标人在约定的时间、地点以书面密封形式递交谈判时要求其就商务和技术条件作出的包含补充、修改、承诺、重新报价等内容的应答文件，应答文件必须由竞标人的法定代表人或委托代理人签名或盖公章，应答文件构成竞标文件的一部分。</w:t>
      </w:r>
    </w:p>
    <w:p>
      <w:pPr>
        <w:spacing w:after="0" w:line="215" w:lineRule="exact"/>
        <w:rPr>
          <w:color w:val="auto"/>
          <w:sz w:val="24"/>
          <w:szCs w:val="24"/>
        </w:rPr>
      </w:pPr>
    </w:p>
    <w:p>
      <w:pPr>
        <w:spacing w:after="0" w:line="350" w:lineRule="exact"/>
        <w:jc w:val="both"/>
        <w:rPr>
          <w:color w:val="auto"/>
          <w:sz w:val="21"/>
          <w:szCs w:val="21"/>
        </w:rPr>
      </w:pPr>
      <w:r>
        <w:rPr>
          <w:rFonts w:ascii="宋体" w:hAnsi="宋体" w:eastAsia="宋体" w:cs="宋体"/>
          <w:color w:val="auto"/>
          <w:sz w:val="21"/>
          <w:szCs w:val="21"/>
        </w:rPr>
        <w:t>19.2.8 谈判小组对各竞标人递交的应答文件统一开启，并进行评审后，认为有必要再次进行谈判的，可再次与竞标人进行谈判，谈判程序和要求按本须知第 19 条规定执行，直至谈判小组认为没有必要再进行谈判</w:t>
      </w:r>
      <w:r>
        <w:rPr>
          <w:rFonts w:hint="eastAsia" w:ascii="宋体" w:hAnsi="宋体" w:eastAsia="宋体" w:cs="宋体"/>
          <w:color w:val="auto"/>
          <w:sz w:val="21"/>
          <w:szCs w:val="21"/>
          <w:lang w:eastAsia="zh-CN"/>
        </w:rPr>
        <w:t>，</w:t>
      </w:r>
      <w:r>
        <w:rPr>
          <w:rFonts w:ascii="宋体" w:hAnsi="宋体" w:eastAsia="宋体" w:cs="宋体"/>
          <w:color w:val="auto"/>
          <w:sz w:val="21"/>
          <w:szCs w:val="21"/>
        </w:rPr>
        <w:t>谈判方可结束（最少进行一轮谈判，最多进行三轮，每轮须进行重新报价，且以最后一轮报价为准）。对最后一轮谈判，谈判小组应明确告知竞标人，并要求所有竞标人在规定的时间、地点以书面密封形式递交最终的应答文件。</w:t>
      </w:r>
    </w:p>
    <w:p>
      <w:pPr>
        <w:spacing w:after="0" w:line="314" w:lineRule="exact"/>
        <w:ind w:firstLine="420"/>
        <w:jc w:val="both"/>
        <w:rPr>
          <w:rFonts w:hint="eastAsia" w:eastAsia="宋体"/>
          <w:sz w:val="21"/>
          <w:szCs w:val="21"/>
          <w:lang w:eastAsia="zh-CN"/>
        </w:rPr>
        <w:sectPr>
          <w:type w:val="continuous"/>
          <w:pgSz w:w="11900" w:h="16838"/>
          <w:pgMar w:top="730" w:right="1066" w:bottom="114" w:left="1080" w:header="227" w:footer="283" w:gutter="0"/>
          <w:pgBorders>
            <w:top w:val="none" w:sz="0" w:space="0"/>
            <w:left w:val="none" w:sz="0" w:space="0"/>
            <w:bottom w:val="none" w:sz="0" w:space="0"/>
            <w:right w:val="none" w:sz="0" w:space="0"/>
          </w:pgBorders>
          <w:pgNumType w:fmt="decimal"/>
          <w:cols w:equalWidth="0" w:num="1">
            <w:col w:w="9760"/>
          </w:cols>
        </w:sectPr>
      </w:pPr>
    </w:p>
    <w:p>
      <w:pPr>
        <w:spacing w:after="0" w:line="212" w:lineRule="exact"/>
        <w:rPr>
          <w:color w:val="auto"/>
          <w:sz w:val="21"/>
          <w:szCs w:val="21"/>
        </w:rPr>
      </w:pPr>
    </w:p>
    <w:p>
      <w:pPr>
        <w:spacing w:after="0" w:line="314" w:lineRule="exact"/>
        <w:ind w:right="100" w:firstLine="420"/>
        <w:rPr>
          <w:color w:val="auto"/>
          <w:sz w:val="20"/>
          <w:szCs w:val="20"/>
        </w:rPr>
      </w:pPr>
      <w:r>
        <w:rPr>
          <w:rFonts w:ascii="宋体" w:hAnsi="宋体" w:eastAsia="宋体" w:cs="宋体"/>
          <w:color w:val="auto"/>
          <w:sz w:val="21"/>
          <w:szCs w:val="21"/>
        </w:rPr>
        <w:t>19.2.9 成交候选供应商作最后报价，密封递交谈判小组。谈判小组按报价从低到高排序，推荐成交候选供应商顺序，形成谈判报告。</w:t>
      </w:r>
    </w:p>
    <w:p>
      <w:pPr>
        <w:spacing w:after="0" w:line="181"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19.2.10 最终谈判结束后，谈判小组不得再与竞标人进行任何形式的商谈。</w:t>
      </w:r>
    </w:p>
    <w:p>
      <w:pPr>
        <w:spacing w:after="0" w:line="180"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19.2.11 谈判的任何一方不得透露与谈判有关的其他竞标人的技术资料、价格和其他信息。</w:t>
      </w:r>
    </w:p>
    <w:p>
      <w:pPr>
        <w:spacing w:after="0" w:line="240" w:lineRule="exact"/>
        <w:rPr>
          <w:color w:val="auto"/>
          <w:sz w:val="20"/>
          <w:szCs w:val="20"/>
        </w:rPr>
      </w:pPr>
      <w:r>
        <w:rPr>
          <w:rFonts w:ascii="宋体" w:hAnsi="宋体" w:eastAsia="宋体" w:cs="宋体"/>
          <w:b/>
          <w:bCs/>
          <w:color w:val="auto"/>
          <w:sz w:val="21"/>
          <w:szCs w:val="21"/>
        </w:rPr>
        <w:t>20.评标</w:t>
      </w:r>
    </w:p>
    <w:p>
      <w:pPr>
        <w:spacing w:after="0" w:line="180"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20.1 本采购项目采用的评标方法为</w:t>
      </w:r>
      <w:r>
        <w:rPr>
          <w:rFonts w:ascii="宋体" w:hAnsi="宋体" w:eastAsia="宋体" w:cs="宋体"/>
          <w:b/>
          <w:bCs/>
          <w:color w:val="auto"/>
          <w:sz w:val="21"/>
          <w:szCs w:val="21"/>
          <w:u w:val="single" w:color="auto"/>
        </w:rPr>
        <w:t>最低评标价法</w:t>
      </w:r>
      <w:r>
        <w:rPr>
          <w:rFonts w:ascii="宋体" w:hAnsi="宋体" w:eastAsia="宋体" w:cs="宋体"/>
          <w:color w:val="auto"/>
          <w:sz w:val="21"/>
          <w:szCs w:val="21"/>
        </w:rPr>
        <w:t>，详见第六章。</w:t>
      </w:r>
    </w:p>
    <w:p>
      <w:pPr>
        <w:spacing w:after="0" w:line="213" w:lineRule="exact"/>
        <w:rPr>
          <w:color w:val="auto"/>
          <w:sz w:val="20"/>
          <w:szCs w:val="20"/>
        </w:rPr>
      </w:pPr>
    </w:p>
    <w:p>
      <w:pPr>
        <w:spacing w:after="0" w:line="314" w:lineRule="exact"/>
        <w:ind w:right="100" w:firstLine="420"/>
        <w:rPr>
          <w:rFonts w:ascii="宋体" w:hAnsi="宋体" w:eastAsia="宋体" w:cs="宋体"/>
          <w:color w:val="auto"/>
          <w:sz w:val="21"/>
          <w:szCs w:val="21"/>
        </w:rPr>
      </w:pPr>
      <w:r>
        <w:rPr>
          <w:rFonts w:ascii="宋体" w:hAnsi="宋体" w:eastAsia="宋体" w:cs="宋体"/>
          <w:color w:val="auto"/>
          <w:sz w:val="21"/>
          <w:szCs w:val="21"/>
        </w:rPr>
        <w:t>20.2 评标工作将采取封闭方式进行，谈判小组成员和有关工作人员不得透露对竞标文件的评审、比较和成交候选供应商的推荐情况以及与评标有关的其他情况。</w:t>
      </w:r>
    </w:p>
    <w:p>
      <w:pPr>
        <w:spacing w:after="0" w:line="314" w:lineRule="exact"/>
        <w:ind w:right="100" w:firstLine="420"/>
        <w:rPr>
          <w:rFonts w:ascii="宋体" w:hAnsi="宋体" w:eastAsia="宋体" w:cs="宋体"/>
          <w:color w:val="auto"/>
          <w:sz w:val="21"/>
          <w:szCs w:val="21"/>
        </w:rPr>
      </w:pPr>
      <w:r>
        <w:rPr>
          <w:rFonts w:ascii="宋体" w:hAnsi="宋体" w:eastAsia="宋体" w:cs="宋体"/>
          <w:color w:val="auto"/>
          <w:sz w:val="21"/>
          <w:szCs w:val="21"/>
        </w:rPr>
        <w:t>20.3 竞标人在评标过程中，所进行的力图影响评标结果公正性的活动，将可能导致其成交资格被取消。</w:t>
      </w:r>
    </w:p>
    <w:p>
      <w:pPr>
        <w:spacing w:after="0" w:line="314" w:lineRule="exact"/>
        <w:ind w:right="100" w:firstLine="420"/>
        <w:rPr>
          <w:rFonts w:ascii="宋体" w:hAnsi="宋体" w:eastAsia="宋体" w:cs="宋体"/>
          <w:color w:val="auto"/>
          <w:sz w:val="21"/>
          <w:szCs w:val="21"/>
        </w:rPr>
        <w:sectPr>
          <w:type w:val="continuous"/>
          <w:pgSz w:w="11900" w:h="16838"/>
          <w:pgMar w:top="730" w:right="1066" w:bottom="114" w:left="1080" w:header="0" w:footer="0" w:gutter="0"/>
          <w:pgBorders>
            <w:top w:val="none" w:sz="0" w:space="0"/>
            <w:left w:val="none" w:sz="0" w:space="0"/>
            <w:bottom w:val="none" w:sz="0" w:space="0"/>
            <w:right w:val="none" w:sz="0" w:space="0"/>
          </w:pgBorders>
          <w:pgNumType w:fmt="decimal"/>
          <w:cols w:equalWidth="0" w:num="1">
            <w:col w:w="9760"/>
          </w:cols>
        </w:sectPr>
      </w:pPr>
    </w:p>
    <w:p>
      <w:pPr>
        <w:spacing w:after="0" w:line="193" w:lineRule="exact"/>
        <w:rPr>
          <w:color w:val="auto"/>
          <w:sz w:val="20"/>
          <w:szCs w:val="20"/>
        </w:rPr>
      </w:pPr>
    </w:p>
    <w:p>
      <w:pPr>
        <w:spacing w:after="0" w:line="180" w:lineRule="exact"/>
        <w:rPr>
          <w:color w:val="auto"/>
          <w:sz w:val="20"/>
          <w:szCs w:val="20"/>
        </w:rPr>
      </w:pPr>
    </w:p>
    <w:p>
      <w:pPr>
        <w:spacing w:after="0" w:line="240" w:lineRule="exact"/>
        <w:rPr>
          <w:color w:val="auto"/>
          <w:sz w:val="20"/>
          <w:szCs w:val="20"/>
        </w:rPr>
      </w:pPr>
      <w:r>
        <w:rPr>
          <w:rFonts w:ascii="宋体" w:hAnsi="宋体" w:eastAsia="宋体" w:cs="宋体"/>
          <w:b/>
          <w:bCs/>
          <w:color w:val="auto"/>
          <w:sz w:val="21"/>
          <w:szCs w:val="21"/>
        </w:rPr>
        <w:t>21、无效竞标及废标</w:t>
      </w:r>
    </w:p>
    <w:p>
      <w:pPr>
        <w:spacing w:after="0" w:line="180" w:lineRule="exact"/>
        <w:rPr>
          <w:color w:val="auto"/>
          <w:sz w:val="20"/>
          <w:szCs w:val="20"/>
        </w:rPr>
      </w:pPr>
    </w:p>
    <w:p>
      <w:pPr>
        <w:spacing w:after="0" w:line="240" w:lineRule="exact"/>
        <w:ind w:left="420"/>
        <w:rPr>
          <w:color w:val="auto"/>
          <w:sz w:val="20"/>
          <w:szCs w:val="20"/>
        </w:rPr>
      </w:pPr>
      <w:r>
        <w:rPr>
          <w:rFonts w:ascii="宋体" w:hAnsi="宋体" w:eastAsia="宋体" w:cs="宋体"/>
          <w:b/>
          <w:bCs/>
          <w:color w:val="auto"/>
          <w:sz w:val="21"/>
          <w:szCs w:val="21"/>
        </w:rPr>
        <w:t>21.1 竞标文件如有下列情况之一，将会在评标中按照无效竞标处理：</w:t>
      </w:r>
    </w:p>
    <w:p>
      <w:pPr>
        <w:spacing w:after="0" w:line="17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（1）超越了按照法律法规规定必须获得行政许可或者行政审批的经营范围的；</w:t>
      </w:r>
    </w:p>
    <w:p>
      <w:pPr>
        <w:spacing w:after="0" w:line="176"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ascii="宋体" w:hAnsi="宋体" w:eastAsia="宋体" w:cs="宋体"/>
          <w:color w:val="auto"/>
          <w:sz w:val="21"/>
          <w:szCs w:val="21"/>
        </w:rPr>
        <w:t>）字迹潦草、表达不清，未按要求填写的；</w:t>
      </w:r>
    </w:p>
    <w:p>
      <w:pPr>
        <w:spacing w:after="0" w:line="17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ascii="宋体" w:hAnsi="宋体" w:eastAsia="宋体" w:cs="宋体"/>
          <w:color w:val="auto"/>
          <w:sz w:val="21"/>
          <w:szCs w:val="21"/>
        </w:rPr>
        <w:t>）未按谈判采购文件规定要求密封、签署、盖章的；</w:t>
      </w:r>
    </w:p>
    <w:p>
      <w:pPr>
        <w:spacing w:after="0" w:line="176"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ascii="宋体" w:hAnsi="宋体" w:eastAsia="宋体" w:cs="宋体"/>
          <w:color w:val="auto"/>
          <w:sz w:val="21"/>
          <w:szCs w:val="21"/>
        </w:rPr>
        <w:t>）资格证明文件不全的，或者不符合谈判采购文件标明的资格要求的；</w:t>
      </w:r>
    </w:p>
    <w:p>
      <w:pPr>
        <w:spacing w:after="0" w:line="176"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ascii="宋体" w:hAnsi="宋体" w:eastAsia="宋体" w:cs="宋体"/>
          <w:color w:val="auto"/>
          <w:sz w:val="21"/>
          <w:szCs w:val="21"/>
        </w:rPr>
        <w:t>）谈判后采购项目完成期限仍不能满足采购人规定期限的；</w:t>
      </w:r>
    </w:p>
    <w:p>
      <w:pPr>
        <w:spacing w:after="0" w:line="17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w:t>
      </w:r>
      <w:r>
        <w:rPr>
          <w:rFonts w:hint="eastAsia" w:ascii="宋体" w:hAnsi="宋体" w:eastAsia="宋体" w:cs="宋体"/>
          <w:color w:val="auto"/>
          <w:sz w:val="21"/>
          <w:szCs w:val="21"/>
          <w:lang w:val="en-US" w:eastAsia="zh-CN"/>
        </w:rPr>
        <w:t>6</w:t>
      </w:r>
      <w:r>
        <w:rPr>
          <w:rFonts w:ascii="宋体" w:hAnsi="宋体" w:eastAsia="宋体" w:cs="宋体"/>
          <w:color w:val="auto"/>
          <w:sz w:val="21"/>
          <w:szCs w:val="21"/>
        </w:rPr>
        <w:t>）谈判后采购项目明显不符合技术规格、技术标准要求的；</w:t>
      </w:r>
    </w:p>
    <w:p>
      <w:pPr>
        <w:spacing w:after="0" w:line="176"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ascii="宋体" w:hAnsi="宋体" w:eastAsia="宋体" w:cs="宋体"/>
          <w:color w:val="auto"/>
          <w:sz w:val="21"/>
          <w:szCs w:val="21"/>
        </w:rPr>
        <w:t>）谈判后采购项目货物包装方式、检验标准和方法等不符合采购人要求的；</w:t>
      </w:r>
    </w:p>
    <w:p>
      <w:pPr>
        <w:spacing w:after="0" w:line="176"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w:t>
      </w:r>
      <w:r>
        <w:rPr>
          <w:rFonts w:hint="eastAsia" w:ascii="宋体" w:hAnsi="宋体" w:eastAsia="宋体" w:cs="宋体"/>
          <w:color w:val="auto"/>
          <w:sz w:val="21"/>
          <w:szCs w:val="21"/>
          <w:lang w:val="en-US" w:eastAsia="zh-CN"/>
        </w:rPr>
        <w:t>8</w:t>
      </w:r>
      <w:r>
        <w:rPr>
          <w:rFonts w:ascii="宋体" w:hAnsi="宋体" w:eastAsia="宋体" w:cs="宋体"/>
          <w:color w:val="auto"/>
          <w:sz w:val="21"/>
          <w:szCs w:val="21"/>
        </w:rPr>
        <w:t>）竞标文件和谈判应答文件附有采购人不能接受的条件；</w:t>
      </w:r>
    </w:p>
    <w:p>
      <w:pPr>
        <w:spacing w:after="0" w:line="17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w:t>
      </w:r>
      <w:r>
        <w:rPr>
          <w:rFonts w:hint="eastAsia" w:ascii="宋体" w:hAnsi="宋体" w:eastAsia="宋体" w:cs="宋体"/>
          <w:color w:val="auto"/>
          <w:sz w:val="21"/>
          <w:szCs w:val="21"/>
          <w:lang w:val="en-US" w:eastAsia="zh-CN"/>
        </w:rPr>
        <w:t>9</w:t>
      </w:r>
      <w:r>
        <w:rPr>
          <w:rFonts w:ascii="宋体" w:hAnsi="宋体" w:eastAsia="宋体" w:cs="宋体"/>
          <w:color w:val="auto"/>
          <w:sz w:val="21"/>
          <w:szCs w:val="21"/>
        </w:rPr>
        <w:t>）不符合法律、法规和谈判采购文件中规定的其他实质性要求的；</w:t>
      </w:r>
    </w:p>
    <w:p>
      <w:pPr>
        <w:spacing w:after="0" w:line="176"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ascii="宋体" w:hAnsi="宋体" w:eastAsia="宋体" w:cs="宋体"/>
          <w:color w:val="auto"/>
          <w:sz w:val="21"/>
          <w:szCs w:val="21"/>
        </w:rPr>
        <w:t>）超过公布上限控制价的竞标报价。</w:t>
      </w:r>
    </w:p>
    <w:p>
      <w:pPr>
        <w:spacing w:after="0" w:line="178" w:lineRule="exact"/>
        <w:rPr>
          <w:color w:val="auto"/>
          <w:sz w:val="20"/>
          <w:szCs w:val="20"/>
        </w:rPr>
      </w:pPr>
    </w:p>
    <w:p>
      <w:pPr>
        <w:spacing w:after="0" w:line="240" w:lineRule="exact"/>
        <w:ind w:left="420"/>
        <w:rPr>
          <w:color w:val="auto"/>
          <w:sz w:val="20"/>
          <w:szCs w:val="20"/>
        </w:rPr>
      </w:pPr>
      <w:r>
        <w:rPr>
          <w:rFonts w:ascii="宋体" w:hAnsi="宋体" w:eastAsia="宋体" w:cs="宋体"/>
          <w:b/>
          <w:bCs/>
          <w:color w:val="auto"/>
          <w:sz w:val="21"/>
          <w:szCs w:val="21"/>
        </w:rPr>
        <w:t>21.2 在招标中，出现下列情形之一的，应予废标：</w:t>
      </w:r>
    </w:p>
    <w:p>
      <w:pPr>
        <w:spacing w:after="0" w:line="181"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（1）符合专业条件的供应商或者对竞争性谈判采购文件作实质响应的供应商不足三家的；</w:t>
      </w:r>
    </w:p>
    <w:p>
      <w:pPr>
        <w:spacing w:after="0" w:line="180"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（2）出现影响采购公正的违法、违规行为的；</w:t>
      </w:r>
    </w:p>
    <w:p>
      <w:pPr>
        <w:spacing w:after="0" w:line="180"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（3）竞标人的报价均超过了采购预算，采购人不能支付的；</w:t>
      </w:r>
    </w:p>
    <w:p>
      <w:pPr>
        <w:spacing w:after="0" w:line="180"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（4）因重大变故，采购任务取消的。</w:t>
      </w:r>
    </w:p>
    <w:p>
      <w:pPr>
        <w:spacing w:after="0" w:line="180"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21.3 废标后，应依法重新组织采购。</w:t>
      </w:r>
    </w:p>
    <w:p>
      <w:pPr>
        <w:spacing w:after="0" w:line="200" w:lineRule="exact"/>
        <w:rPr>
          <w:color w:val="auto"/>
          <w:sz w:val="20"/>
          <w:szCs w:val="20"/>
        </w:rPr>
      </w:pPr>
    </w:p>
    <w:p>
      <w:pPr>
        <w:spacing w:after="0" w:line="400" w:lineRule="exact"/>
        <w:rPr>
          <w:color w:val="auto"/>
          <w:sz w:val="21"/>
          <w:szCs w:val="21"/>
        </w:rPr>
      </w:pPr>
    </w:p>
    <w:p>
      <w:pPr>
        <w:tabs>
          <w:tab w:val="left" w:pos="180"/>
        </w:tabs>
        <w:spacing w:after="0" w:line="240" w:lineRule="exact"/>
        <w:ind w:right="120"/>
        <w:jc w:val="center"/>
        <w:rPr>
          <w:color w:val="auto"/>
          <w:sz w:val="21"/>
          <w:szCs w:val="21"/>
        </w:rPr>
      </w:pPr>
      <w:r>
        <w:rPr>
          <w:rFonts w:ascii="宋体" w:hAnsi="宋体" w:eastAsia="宋体" w:cs="宋体"/>
          <w:b/>
          <w:bCs/>
          <w:color w:val="auto"/>
          <w:sz w:val="21"/>
          <w:szCs w:val="21"/>
        </w:rPr>
        <w:t>六</w:t>
      </w:r>
      <w:r>
        <w:rPr>
          <w:color w:val="auto"/>
          <w:sz w:val="21"/>
          <w:szCs w:val="21"/>
        </w:rPr>
        <w:tab/>
      </w:r>
      <w:r>
        <w:rPr>
          <w:rFonts w:ascii="宋体" w:hAnsi="宋体" w:eastAsia="宋体" w:cs="宋体"/>
          <w:b/>
          <w:bCs/>
          <w:color w:val="auto"/>
          <w:sz w:val="21"/>
          <w:szCs w:val="21"/>
        </w:rPr>
        <w:t>签订合同</w:t>
      </w:r>
    </w:p>
    <w:p>
      <w:pPr>
        <w:spacing w:after="0" w:line="180" w:lineRule="exact"/>
        <w:rPr>
          <w:color w:val="auto"/>
          <w:sz w:val="20"/>
          <w:szCs w:val="20"/>
        </w:rPr>
      </w:pPr>
    </w:p>
    <w:p>
      <w:pPr>
        <w:spacing w:after="0" w:line="240" w:lineRule="exact"/>
        <w:rPr>
          <w:color w:val="auto"/>
          <w:sz w:val="20"/>
          <w:szCs w:val="20"/>
        </w:rPr>
      </w:pPr>
      <w:r>
        <w:rPr>
          <w:rFonts w:ascii="宋体" w:hAnsi="宋体" w:eastAsia="宋体" w:cs="宋体"/>
          <w:b/>
          <w:bCs/>
          <w:color w:val="auto"/>
          <w:sz w:val="21"/>
          <w:szCs w:val="21"/>
        </w:rPr>
        <w:t>22.成交通知</w:t>
      </w:r>
    </w:p>
    <w:p>
      <w:pPr>
        <w:sectPr>
          <w:pgSz w:w="11900" w:h="16838"/>
          <w:pgMar w:top="718" w:right="966" w:bottom="114" w:left="1080" w:header="227" w:footer="283" w:gutter="0"/>
          <w:pgBorders>
            <w:top w:val="none" w:sz="0" w:space="0"/>
            <w:left w:val="none" w:sz="0" w:space="0"/>
            <w:bottom w:val="none" w:sz="0" w:space="0"/>
            <w:right w:val="none" w:sz="0" w:space="0"/>
          </w:pgBorders>
          <w:pgNumType w:fmt="decimal"/>
          <w:cols w:equalWidth="0" w:num="1">
            <w:col w:w="9860"/>
          </w:cols>
        </w:sectPr>
      </w:pPr>
    </w:p>
    <w:p>
      <w:pPr>
        <w:spacing w:after="0" w:line="200" w:lineRule="exact"/>
        <w:rPr>
          <w:color w:val="auto"/>
          <w:sz w:val="20"/>
          <w:szCs w:val="20"/>
        </w:rPr>
      </w:pPr>
    </w:p>
    <w:p>
      <w:pPr>
        <w:spacing w:after="0" w:line="371" w:lineRule="exact"/>
        <w:rPr>
          <w:color w:val="auto"/>
          <w:sz w:val="20"/>
          <w:szCs w:val="20"/>
        </w:rPr>
      </w:pPr>
    </w:p>
    <w:p>
      <w:pPr>
        <w:spacing w:after="0" w:line="229" w:lineRule="exact"/>
        <w:ind w:left="420"/>
        <w:rPr>
          <w:color w:val="auto"/>
          <w:sz w:val="21"/>
          <w:szCs w:val="21"/>
        </w:rPr>
      </w:pPr>
      <w:r>
        <w:rPr>
          <w:rFonts w:ascii="宋体" w:hAnsi="宋体" w:eastAsia="宋体" w:cs="宋体"/>
          <w:color w:val="auto"/>
          <w:sz w:val="21"/>
          <w:szCs w:val="21"/>
        </w:rPr>
        <w:t>22.1 采购代理机构将在评标结束</w:t>
      </w:r>
      <w:r>
        <w:rPr>
          <w:rFonts w:hint="eastAsia" w:ascii="宋体" w:hAnsi="宋体" w:eastAsia="宋体" w:cs="宋体"/>
          <w:color w:val="auto"/>
          <w:sz w:val="21"/>
          <w:szCs w:val="21"/>
          <w:lang w:eastAsia="zh-CN"/>
        </w:rPr>
        <w:t>二</w:t>
      </w:r>
      <w:r>
        <w:rPr>
          <w:rFonts w:ascii="宋体" w:hAnsi="宋体" w:eastAsia="宋体" w:cs="宋体"/>
          <w:color w:val="auto"/>
          <w:sz w:val="21"/>
          <w:szCs w:val="21"/>
        </w:rPr>
        <w:t>个工作日内将评标结果送采购人，采购人在五个工作日内按照采购</w:t>
      </w:r>
    </w:p>
    <w:p>
      <w:pPr>
        <w:spacing w:after="0" w:line="181" w:lineRule="exact"/>
        <w:rPr>
          <w:color w:val="auto"/>
          <w:sz w:val="21"/>
          <w:szCs w:val="21"/>
        </w:rPr>
      </w:pPr>
    </w:p>
    <w:p>
      <w:pPr>
        <w:spacing w:after="0" w:line="240" w:lineRule="exact"/>
        <w:rPr>
          <w:color w:val="auto"/>
          <w:sz w:val="21"/>
          <w:szCs w:val="21"/>
        </w:rPr>
      </w:pPr>
      <w:r>
        <w:rPr>
          <w:rFonts w:ascii="宋体" w:hAnsi="宋体" w:eastAsia="宋体" w:cs="宋体"/>
          <w:color w:val="auto"/>
          <w:sz w:val="21"/>
          <w:szCs w:val="21"/>
        </w:rPr>
        <w:t>结果报告中推荐的排名第一的成交候选供应商确定为成交供应商。</w:t>
      </w:r>
    </w:p>
    <w:p>
      <w:pPr>
        <w:spacing w:after="0" w:line="180" w:lineRule="exact"/>
        <w:rPr>
          <w:color w:val="auto"/>
          <w:sz w:val="21"/>
          <w:szCs w:val="21"/>
        </w:rPr>
      </w:pPr>
    </w:p>
    <w:p>
      <w:pPr>
        <w:spacing w:after="0" w:line="240" w:lineRule="exact"/>
        <w:ind w:left="420"/>
        <w:rPr>
          <w:color w:val="auto"/>
          <w:sz w:val="21"/>
          <w:szCs w:val="21"/>
        </w:rPr>
      </w:pPr>
      <w:r>
        <w:rPr>
          <w:rFonts w:ascii="宋体" w:hAnsi="宋体" w:eastAsia="宋体" w:cs="宋体"/>
          <w:color w:val="auto"/>
          <w:sz w:val="21"/>
          <w:szCs w:val="21"/>
        </w:rPr>
        <w:t>22.2 采购代理机构向成交供应商发成交通知书并向未成交的供应商发采购结果通知。</w:t>
      </w:r>
    </w:p>
    <w:p>
      <w:pPr>
        <w:spacing w:after="0" w:line="192" w:lineRule="exact"/>
        <w:rPr>
          <w:color w:val="auto"/>
          <w:sz w:val="21"/>
          <w:szCs w:val="21"/>
        </w:rPr>
      </w:pPr>
    </w:p>
    <w:p>
      <w:pPr>
        <w:keepNext w:val="0"/>
        <w:keepLines w:val="0"/>
        <w:pageBreakBefore w:val="0"/>
        <w:widowControl/>
        <w:kinsoku/>
        <w:wordWrap/>
        <w:overflowPunct/>
        <w:topLinePunct w:val="0"/>
        <w:autoSpaceDE/>
        <w:autoSpaceDN/>
        <w:bidi w:val="0"/>
        <w:adjustRightInd/>
        <w:snapToGrid/>
        <w:spacing w:after="0" w:line="340" w:lineRule="exact"/>
        <w:ind w:firstLine="420" w:firstLineChars="200"/>
        <w:textAlignment w:val="auto"/>
        <w:rPr>
          <w:color w:val="auto"/>
          <w:sz w:val="21"/>
          <w:szCs w:val="21"/>
        </w:rPr>
      </w:pPr>
      <w:r>
        <w:rPr>
          <w:rFonts w:ascii="宋体" w:hAnsi="宋体" w:eastAsia="宋体" w:cs="宋体"/>
          <w:color w:val="auto"/>
          <w:sz w:val="21"/>
          <w:szCs w:val="21"/>
        </w:rPr>
        <w:t>22.3 采购代理机构在向成交供应商发出成交通知书的同时在</w:t>
      </w:r>
      <w:r>
        <w:rPr>
          <w:rFonts w:hint="eastAsia" w:ascii="宋体" w:hAnsi="宋体" w:eastAsia="宋体" w:cs="宋体"/>
          <w:color w:val="auto"/>
          <w:sz w:val="21"/>
          <w:szCs w:val="21"/>
        </w:rPr>
        <w:t>广西壮族自治区政府采购网（zfcg.gxzf.gov.cn）、广西玉林市人民政府门户网（www.yulin.gov.cn）</w:t>
      </w:r>
      <w:r>
        <w:rPr>
          <w:rFonts w:ascii="宋体" w:hAnsi="宋体" w:eastAsia="宋体" w:cs="宋体"/>
          <w:color w:val="auto"/>
          <w:sz w:val="21"/>
          <w:szCs w:val="21"/>
        </w:rPr>
        <w:t>发布采购结果公告。</w:t>
      </w:r>
    </w:p>
    <w:p>
      <w:pPr>
        <w:spacing w:after="0" w:line="197" w:lineRule="exact"/>
        <w:rPr>
          <w:color w:val="auto"/>
          <w:sz w:val="21"/>
          <w:szCs w:val="21"/>
        </w:rPr>
      </w:pPr>
    </w:p>
    <w:p>
      <w:pPr>
        <w:spacing w:after="0" w:line="240" w:lineRule="exact"/>
        <w:ind w:left="420"/>
        <w:rPr>
          <w:color w:val="auto"/>
          <w:sz w:val="21"/>
          <w:szCs w:val="21"/>
        </w:rPr>
      </w:pPr>
      <w:r>
        <w:rPr>
          <w:rFonts w:ascii="宋体" w:hAnsi="宋体" w:eastAsia="宋体" w:cs="宋体"/>
          <w:color w:val="auto"/>
          <w:sz w:val="21"/>
          <w:szCs w:val="21"/>
        </w:rPr>
        <w:t>22.4 采购代理机构无义务向未成交的供应商解释未成交原因和退还竞标文件。</w:t>
      </w:r>
    </w:p>
    <w:p>
      <w:pPr>
        <w:spacing w:after="0" w:line="202" w:lineRule="exact"/>
        <w:rPr>
          <w:color w:val="auto"/>
          <w:sz w:val="21"/>
          <w:szCs w:val="21"/>
        </w:rPr>
      </w:pPr>
    </w:p>
    <w:p>
      <w:pPr>
        <w:spacing w:after="0" w:line="240" w:lineRule="exact"/>
        <w:rPr>
          <w:color w:val="auto"/>
          <w:sz w:val="20"/>
          <w:szCs w:val="20"/>
        </w:rPr>
      </w:pPr>
      <w:r>
        <w:rPr>
          <w:rFonts w:ascii="宋体" w:hAnsi="宋体" w:eastAsia="宋体" w:cs="宋体"/>
          <w:b/>
          <w:bCs/>
          <w:color w:val="auto"/>
          <w:sz w:val="21"/>
          <w:szCs w:val="21"/>
        </w:rPr>
        <w:t>23.合同授予标准</w:t>
      </w:r>
    </w:p>
    <w:p>
      <w:pPr>
        <w:spacing w:after="0" w:line="229" w:lineRule="exact"/>
        <w:ind w:left="420"/>
        <w:rPr>
          <w:rFonts w:ascii="宋体" w:hAnsi="宋体" w:eastAsia="宋体" w:cs="宋体"/>
          <w:color w:val="auto"/>
          <w:sz w:val="20"/>
          <w:szCs w:val="20"/>
        </w:rPr>
      </w:pPr>
    </w:p>
    <w:p>
      <w:pPr>
        <w:spacing w:after="0" w:line="229" w:lineRule="exact"/>
        <w:ind w:left="420"/>
        <w:rPr>
          <w:color w:val="auto"/>
          <w:sz w:val="21"/>
          <w:szCs w:val="21"/>
        </w:rPr>
      </w:pPr>
      <w:r>
        <w:rPr>
          <w:rFonts w:ascii="宋体" w:hAnsi="宋体" w:eastAsia="宋体" w:cs="宋体"/>
          <w:color w:val="auto"/>
          <w:sz w:val="21"/>
          <w:szCs w:val="21"/>
        </w:rPr>
        <w:t>23.1 合同将授予被确定为实质上响应采购人需求，具备履行合同能力，采购结果报告中推荐的排名第</w:t>
      </w:r>
    </w:p>
    <w:p>
      <w:pPr>
        <w:spacing w:after="0" w:line="180" w:lineRule="exact"/>
        <w:rPr>
          <w:color w:val="auto"/>
          <w:sz w:val="21"/>
          <w:szCs w:val="21"/>
        </w:rPr>
      </w:pPr>
    </w:p>
    <w:p>
      <w:pPr>
        <w:spacing w:after="0" w:line="240" w:lineRule="exact"/>
        <w:rPr>
          <w:color w:val="auto"/>
          <w:sz w:val="21"/>
          <w:szCs w:val="21"/>
        </w:rPr>
      </w:pPr>
      <w:r>
        <w:rPr>
          <w:rFonts w:ascii="宋体" w:hAnsi="宋体" w:eastAsia="宋体" w:cs="宋体"/>
          <w:color w:val="auto"/>
          <w:sz w:val="21"/>
          <w:szCs w:val="21"/>
        </w:rPr>
        <w:t>一的成交候选供应商为成交供应商。</w:t>
      </w:r>
    </w:p>
    <w:p>
      <w:pPr>
        <w:spacing w:after="0" w:line="181" w:lineRule="exact"/>
        <w:rPr>
          <w:color w:val="auto"/>
          <w:sz w:val="21"/>
          <w:szCs w:val="21"/>
        </w:rPr>
      </w:pPr>
    </w:p>
    <w:p>
      <w:pPr>
        <w:rPr>
          <w:sz w:val="21"/>
          <w:szCs w:val="21"/>
        </w:rPr>
        <w:sectPr>
          <w:type w:val="continuous"/>
          <w:pgSz w:w="11900" w:h="16838"/>
          <w:pgMar w:top="718" w:right="966" w:bottom="114" w:left="1080" w:header="0" w:footer="0" w:gutter="0"/>
          <w:pgBorders>
            <w:top w:val="none" w:sz="0" w:space="0"/>
            <w:left w:val="none" w:sz="0" w:space="0"/>
            <w:bottom w:val="none" w:sz="0" w:space="0"/>
            <w:right w:val="none" w:sz="0" w:space="0"/>
          </w:pgBorders>
          <w:pgNumType w:fmt="decimal"/>
          <w:cols w:equalWidth="0" w:num="1">
            <w:col w:w="9860"/>
          </w:cols>
        </w:sectPr>
      </w:pPr>
    </w:p>
    <w:p>
      <w:pPr>
        <w:spacing w:after="0" w:line="240" w:lineRule="exact"/>
        <w:rPr>
          <w:rFonts w:ascii="宋体" w:hAnsi="宋体" w:eastAsia="宋体" w:cs="宋体"/>
          <w:b/>
          <w:bCs/>
          <w:color w:val="auto"/>
          <w:sz w:val="21"/>
          <w:szCs w:val="21"/>
        </w:rPr>
      </w:pPr>
    </w:p>
    <w:p>
      <w:pPr>
        <w:spacing w:after="0" w:line="240" w:lineRule="exact"/>
        <w:rPr>
          <w:color w:val="auto"/>
          <w:sz w:val="20"/>
          <w:szCs w:val="20"/>
        </w:rPr>
      </w:pPr>
      <w:r>
        <w:rPr>
          <w:rFonts w:ascii="宋体" w:hAnsi="宋体" w:eastAsia="宋体" w:cs="宋体"/>
          <w:b/>
          <w:bCs/>
          <w:color w:val="auto"/>
          <w:sz w:val="21"/>
          <w:szCs w:val="21"/>
        </w:rPr>
        <w:t>24.签订合同</w:t>
      </w:r>
    </w:p>
    <w:p>
      <w:pPr>
        <w:spacing w:after="0" w:line="192" w:lineRule="exact"/>
        <w:rPr>
          <w:color w:val="auto"/>
          <w:sz w:val="20"/>
          <w:szCs w:val="20"/>
        </w:rPr>
      </w:pPr>
    </w:p>
    <w:p>
      <w:pPr>
        <w:keepNext w:val="0"/>
        <w:keepLines w:val="0"/>
        <w:pageBreakBefore w:val="0"/>
        <w:widowControl/>
        <w:kinsoku/>
        <w:wordWrap/>
        <w:overflowPunct/>
        <w:topLinePunct w:val="0"/>
        <w:autoSpaceDE/>
        <w:autoSpaceDN/>
        <w:bidi w:val="0"/>
        <w:adjustRightInd/>
        <w:snapToGrid/>
        <w:spacing w:after="0" w:line="360" w:lineRule="exact"/>
        <w:ind w:left="420"/>
        <w:textAlignment w:val="auto"/>
        <w:rPr>
          <w:color w:val="auto"/>
          <w:sz w:val="21"/>
          <w:szCs w:val="21"/>
        </w:rPr>
      </w:pPr>
      <w:r>
        <w:rPr>
          <w:rFonts w:ascii="宋体" w:hAnsi="宋体" w:eastAsia="宋体" w:cs="宋体"/>
          <w:color w:val="auto"/>
          <w:sz w:val="21"/>
          <w:szCs w:val="21"/>
        </w:rPr>
        <w:t>24.1 采购人与成交供应商应当在成交通知书发出之日起</w:t>
      </w:r>
      <w:r>
        <w:rPr>
          <w:rFonts w:hint="eastAsia" w:ascii="宋体" w:hAnsi="宋体" w:eastAsia="宋体" w:cs="宋体"/>
          <w:color w:val="auto"/>
          <w:sz w:val="21"/>
          <w:szCs w:val="21"/>
          <w:lang w:eastAsia="zh-CN"/>
        </w:rPr>
        <w:t>二</w:t>
      </w:r>
      <w:r>
        <w:rPr>
          <w:rFonts w:ascii="宋体" w:hAnsi="宋体" w:eastAsia="宋体" w:cs="宋体"/>
          <w:color w:val="auto"/>
          <w:sz w:val="21"/>
          <w:szCs w:val="21"/>
        </w:rPr>
        <w:t>十</w:t>
      </w:r>
      <w:r>
        <w:rPr>
          <w:rFonts w:hint="eastAsia" w:ascii="宋体" w:hAnsi="宋体" w:eastAsia="宋体" w:cs="宋体"/>
          <w:color w:val="auto"/>
          <w:sz w:val="21"/>
          <w:szCs w:val="21"/>
          <w:lang w:eastAsia="zh-CN"/>
        </w:rPr>
        <w:t>五</w:t>
      </w:r>
      <w:r>
        <w:rPr>
          <w:rFonts w:ascii="宋体" w:hAnsi="宋体" w:eastAsia="宋体" w:cs="宋体"/>
          <w:color w:val="auto"/>
          <w:sz w:val="21"/>
          <w:szCs w:val="21"/>
        </w:rPr>
        <w:t>日内，按照采购文件确定的事项签订政府采购合同。成交通知书对采购人和成交供应商均具有法律效力。成交通知书发出后，采购人改变成交结果的，或者成交供应商放弃成交项目的，应当依法承担法律责任。</w:t>
      </w:r>
    </w:p>
    <w:p>
      <w:pPr>
        <w:keepNext w:val="0"/>
        <w:keepLines w:val="0"/>
        <w:pageBreakBefore w:val="0"/>
        <w:widowControl/>
        <w:kinsoku/>
        <w:wordWrap/>
        <w:overflowPunct/>
        <w:topLinePunct w:val="0"/>
        <w:autoSpaceDE/>
        <w:autoSpaceDN/>
        <w:bidi w:val="0"/>
        <w:adjustRightInd/>
        <w:snapToGrid/>
        <w:spacing w:after="0" w:line="360" w:lineRule="exact"/>
        <w:textAlignment w:val="auto"/>
        <w:rPr>
          <w:color w:val="auto"/>
          <w:sz w:val="21"/>
          <w:szCs w:val="21"/>
        </w:rPr>
      </w:pPr>
    </w:p>
    <w:p>
      <w:pPr>
        <w:keepNext w:val="0"/>
        <w:keepLines w:val="0"/>
        <w:pageBreakBefore w:val="0"/>
        <w:widowControl/>
        <w:kinsoku/>
        <w:wordWrap/>
        <w:overflowPunct/>
        <w:topLinePunct w:val="0"/>
        <w:autoSpaceDE/>
        <w:autoSpaceDN/>
        <w:bidi w:val="0"/>
        <w:adjustRightInd/>
        <w:snapToGrid/>
        <w:spacing w:after="0" w:line="360" w:lineRule="exact"/>
        <w:ind w:left="420"/>
        <w:textAlignment w:val="auto"/>
        <w:rPr>
          <w:color w:val="auto"/>
          <w:sz w:val="21"/>
          <w:szCs w:val="21"/>
        </w:rPr>
      </w:pPr>
      <w:r>
        <w:rPr>
          <w:rFonts w:ascii="宋体" w:hAnsi="宋体" w:eastAsia="宋体" w:cs="宋体"/>
          <w:color w:val="auto"/>
          <w:sz w:val="21"/>
          <w:szCs w:val="21"/>
        </w:rPr>
        <w:t>24.2 成交供应商因不可抗力或者自身原因不能履行采购合同的，采购人可以与排名第二的成交候选供应商签订采购合同，以此类推。</w:t>
      </w:r>
    </w:p>
    <w:p>
      <w:pPr>
        <w:spacing w:after="0" w:line="180" w:lineRule="exact"/>
        <w:rPr>
          <w:color w:val="auto"/>
          <w:sz w:val="20"/>
          <w:szCs w:val="20"/>
        </w:rPr>
      </w:pPr>
    </w:p>
    <w:p>
      <w:pPr>
        <w:tabs>
          <w:tab w:val="left" w:pos="180"/>
        </w:tabs>
        <w:spacing w:after="0" w:line="240" w:lineRule="exact"/>
        <w:jc w:val="center"/>
        <w:rPr>
          <w:color w:val="auto"/>
          <w:sz w:val="20"/>
          <w:szCs w:val="20"/>
        </w:rPr>
      </w:pPr>
      <w:r>
        <w:rPr>
          <w:rFonts w:ascii="宋体" w:hAnsi="宋体" w:eastAsia="宋体" w:cs="宋体"/>
          <w:b/>
          <w:bCs/>
          <w:color w:val="auto"/>
          <w:sz w:val="21"/>
          <w:szCs w:val="21"/>
        </w:rPr>
        <w:t>七</w:t>
      </w:r>
      <w:r>
        <w:rPr>
          <w:rFonts w:ascii="宋体" w:hAnsi="宋体" w:eastAsia="宋体" w:cs="宋体"/>
          <w:b/>
          <w:bCs/>
          <w:color w:val="auto"/>
          <w:sz w:val="21"/>
          <w:szCs w:val="21"/>
        </w:rPr>
        <w:tab/>
      </w:r>
      <w:r>
        <w:rPr>
          <w:rFonts w:ascii="宋体" w:hAnsi="宋体" w:eastAsia="宋体" w:cs="宋体"/>
          <w:b/>
          <w:bCs/>
          <w:color w:val="auto"/>
          <w:sz w:val="21"/>
          <w:szCs w:val="21"/>
        </w:rPr>
        <w:t>其他事项</w:t>
      </w:r>
    </w:p>
    <w:p>
      <w:pPr>
        <w:spacing w:after="0" w:line="181" w:lineRule="exact"/>
        <w:rPr>
          <w:color w:val="auto"/>
          <w:sz w:val="20"/>
          <w:szCs w:val="20"/>
        </w:rPr>
      </w:pPr>
    </w:p>
    <w:p>
      <w:pPr>
        <w:spacing w:after="0" w:line="240" w:lineRule="exact"/>
        <w:rPr>
          <w:color w:val="auto"/>
          <w:sz w:val="20"/>
          <w:szCs w:val="20"/>
        </w:rPr>
      </w:pPr>
      <w:r>
        <w:rPr>
          <w:rFonts w:ascii="宋体" w:hAnsi="宋体" w:eastAsia="宋体" w:cs="宋体"/>
          <w:b/>
          <w:bCs/>
          <w:color w:val="auto"/>
          <w:sz w:val="21"/>
          <w:szCs w:val="21"/>
        </w:rPr>
        <w:t>25.履约保证金</w:t>
      </w:r>
    </w:p>
    <w:p>
      <w:pPr>
        <w:spacing w:after="0" w:line="180"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 xml:space="preserve">25.1 </w:t>
      </w:r>
      <w:r>
        <w:rPr>
          <w:rFonts w:hint="eastAsia" w:ascii="宋体" w:hAnsi="宋体" w:eastAsia="宋体" w:cs="宋体"/>
          <w:color w:val="auto"/>
          <w:sz w:val="21"/>
          <w:szCs w:val="21"/>
        </w:rPr>
        <w:t>履约保证金金额：无</w:t>
      </w:r>
      <w:r>
        <w:rPr>
          <w:rFonts w:ascii="宋体" w:hAnsi="宋体" w:eastAsia="宋体" w:cs="宋体"/>
          <w:color w:val="auto"/>
          <w:sz w:val="21"/>
          <w:szCs w:val="21"/>
        </w:rPr>
        <w:t>。</w:t>
      </w:r>
    </w:p>
    <w:p>
      <w:pPr>
        <w:spacing w:after="0" w:line="180" w:lineRule="exact"/>
        <w:rPr>
          <w:color w:val="auto"/>
          <w:sz w:val="20"/>
          <w:szCs w:val="20"/>
        </w:rPr>
      </w:pPr>
    </w:p>
    <w:p>
      <w:pPr>
        <w:spacing w:after="0" w:line="240" w:lineRule="exact"/>
        <w:rPr>
          <w:color w:val="auto"/>
          <w:sz w:val="20"/>
          <w:szCs w:val="20"/>
        </w:rPr>
      </w:pPr>
      <w:r>
        <w:rPr>
          <w:rFonts w:ascii="宋体" w:hAnsi="宋体" w:eastAsia="宋体" w:cs="宋体"/>
          <w:b/>
          <w:bCs/>
          <w:color w:val="auto"/>
          <w:sz w:val="21"/>
          <w:szCs w:val="21"/>
        </w:rPr>
        <w:t>26.成交服务费</w:t>
      </w:r>
    </w:p>
    <w:p>
      <w:pPr>
        <w:spacing w:after="0" w:line="192" w:lineRule="exact"/>
        <w:rPr>
          <w:color w:val="auto"/>
          <w:sz w:val="20"/>
          <w:szCs w:val="20"/>
        </w:rPr>
      </w:pPr>
    </w:p>
    <w:p>
      <w:pPr>
        <w:keepNext w:val="0"/>
        <w:keepLines w:val="0"/>
        <w:pageBreakBefore w:val="0"/>
        <w:widowControl/>
        <w:kinsoku/>
        <w:wordWrap/>
        <w:overflowPunct/>
        <w:topLinePunct w:val="0"/>
        <w:autoSpaceDE/>
        <w:autoSpaceDN/>
        <w:bidi w:val="0"/>
        <w:adjustRightInd/>
        <w:snapToGrid/>
        <w:spacing w:after="0" w:line="380" w:lineRule="exact"/>
        <w:ind w:firstLine="420" w:firstLineChars="200"/>
        <w:textAlignment w:val="auto"/>
        <w:rPr>
          <w:color w:val="auto"/>
          <w:sz w:val="21"/>
          <w:szCs w:val="21"/>
        </w:rPr>
      </w:pPr>
      <w:r>
        <w:rPr>
          <w:rFonts w:ascii="宋体" w:hAnsi="宋体" w:eastAsia="宋体" w:cs="宋体"/>
          <w:color w:val="auto"/>
          <w:sz w:val="21"/>
          <w:szCs w:val="21"/>
        </w:rPr>
        <w:t xml:space="preserve">26.1 </w:t>
      </w:r>
      <w:r>
        <w:rPr>
          <w:rFonts w:hint="eastAsia" w:ascii="宋体" w:hAnsi="宋体" w:eastAsia="宋体" w:cs="宋体"/>
          <w:color w:val="auto"/>
          <w:sz w:val="21"/>
          <w:szCs w:val="21"/>
        </w:rPr>
        <w:t>招标代理服务费：按成交金额的1.5%</w:t>
      </w:r>
      <w:r>
        <w:rPr>
          <w:rFonts w:hint="eastAsia" w:ascii="宋体" w:hAnsi="宋体" w:eastAsia="宋体" w:cs="宋体"/>
          <w:color w:val="auto"/>
          <w:sz w:val="21"/>
          <w:szCs w:val="21"/>
          <w:lang w:eastAsia="zh-CN"/>
        </w:rPr>
        <w:t>收</w:t>
      </w:r>
      <w:r>
        <w:rPr>
          <w:rFonts w:hint="eastAsia" w:ascii="宋体" w:hAnsi="宋体" w:eastAsia="宋体" w:cs="宋体"/>
          <w:color w:val="auto"/>
          <w:sz w:val="21"/>
          <w:szCs w:val="21"/>
        </w:rPr>
        <w:t>取，由成交供应商在领取成交通知书前一次性向采购代理机构支付。</w:t>
      </w:r>
    </w:p>
    <w:p>
      <w:pPr>
        <w:spacing w:after="0" w:line="240" w:lineRule="exact"/>
        <w:rPr>
          <w:color w:val="auto"/>
          <w:sz w:val="20"/>
          <w:szCs w:val="20"/>
        </w:rPr>
      </w:pPr>
      <w:r>
        <w:rPr>
          <w:rFonts w:ascii="宋体" w:hAnsi="宋体" w:eastAsia="宋体" w:cs="宋体"/>
          <w:b/>
          <w:bCs/>
          <w:color w:val="auto"/>
          <w:sz w:val="21"/>
          <w:szCs w:val="21"/>
        </w:rPr>
        <w:t>27.解释权</w:t>
      </w:r>
    </w:p>
    <w:p>
      <w:pPr>
        <w:spacing w:after="0" w:line="192" w:lineRule="exact"/>
        <w:rPr>
          <w:color w:val="auto"/>
          <w:sz w:val="20"/>
          <w:szCs w:val="20"/>
        </w:rPr>
      </w:pPr>
    </w:p>
    <w:p>
      <w:pPr>
        <w:keepNext w:val="0"/>
        <w:keepLines w:val="0"/>
        <w:pageBreakBefore w:val="0"/>
        <w:widowControl/>
        <w:kinsoku/>
        <w:wordWrap/>
        <w:overflowPunct/>
        <w:topLinePunct w:val="0"/>
        <w:autoSpaceDE/>
        <w:autoSpaceDN/>
        <w:bidi w:val="0"/>
        <w:adjustRightInd/>
        <w:snapToGrid/>
        <w:spacing w:after="0" w:line="369" w:lineRule="exact"/>
        <w:ind w:left="420"/>
        <w:textAlignment w:val="auto"/>
        <w:rPr>
          <w:color w:val="auto"/>
          <w:sz w:val="21"/>
          <w:szCs w:val="21"/>
        </w:rPr>
      </w:pPr>
      <w:r>
        <w:rPr>
          <w:rFonts w:ascii="宋体" w:hAnsi="宋体" w:eastAsia="宋体" w:cs="宋体"/>
          <w:color w:val="auto"/>
          <w:sz w:val="21"/>
          <w:szCs w:val="21"/>
        </w:rPr>
        <w:t>27.1 本谈判采购文件是根据《中华人民共和国政府采购法》有关政策、法规和参照国际惯例编制，解释权属本采购代理机构。</w:t>
      </w:r>
    </w:p>
    <w:p>
      <w:pPr>
        <w:spacing w:after="0" w:line="180" w:lineRule="exact"/>
        <w:rPr>
          <w:color w:val="auto"/>
          <w:sz w:val="20"/>
          <w:szCs w:val="20"/>
        </w:rPr>
      </w:pPr>
    </w:p>
    <w:p>
      <w:pPr>
        <w:spacing w:after="0" w:line="240" w:lineRule="exact"/>
        <w:rPr>
          <w:color w:val="auto"/>
          <w:sz w:val="20"/>
          <w:szCs w:val="20"/>
        </w:rPr>
      </w:pPr>
      <w:r>
        <w:rPr>
          <w:rFonts w:ascii="宋体" w:hAnsi="宋体" w:eastAsia="宋体" w:cs="宋体"/>
          <w:b/>
          <w:bCs/>
          <w:color w:val="auto"/>
          <w:sz w:val="21"/>
          <w:szCs w:val="21"/>
        </w:rPr>
        <w:t>28.有关事宜</w:t>
      </w:r>
    </w:p>
    <w:p>
      <w:pPr>
        <w:spacing w:after="0" w:line="178" w:lineRule="exact"/>
        <w:rPr>
          <w:color w:val="auto"/>
          <w:sz w:val="20"/>
          <w:szCs w:val="20"/>
        </w:rPr>
      </w:pPr>
    </w:p>
    <w:p>
      <w:pPr>
        <w:spacing w:after="0" w:line="240" w:lineRule="exact"/>
        <w:rPr>
          <w:color w:val="auto"/>
          <w:sz w:val="20"/>
          <w:szCs w:val="20"/>
        </w:rPr>
      </w:pPr>
      <w:r>
        <w:rPr>
          <w:rFonts w:ascii="宋体" w:hAnsi="宋体" w:eastAsia="宋体" w:cs="宋体"/>
          <w:color w:val="auto"/>
          <w:sz w:val="21"/>
          <w:szCs w:val="21"/>
        </w:rPr>
        <w:t>28.1 所有与本谈判采购文件有关的函电请按下列通讯地址联系：</w:t>
      </w:r>
    </w:p>
    <w:p>
      <w:pPr>
        <w:keepNext w:val="0"/>
        <w:keepLines w:val="0"/>
        <w:pageBreakBefore w:val="0"/>
        <w:widowControl/>
        <w:kinsoku/>
        <w:wordWrap/>
        <w:overflowPunct/>
        <w:topLinePunct w:val="0"/>
        <w:autoSpaceDE/>
        <w:autoSpaceDN/>
        <w:bidi w:val="0"/>
        <w:adjustRightInd/>
        <w:snapToGrid/>
        <w:spacing w:after="0" w:line="380" w:lineRule="exact"/>
        <w:textAlignment w:val="auto"/>
        <w:rPr>
          <w:color w:val="auto"/>
          <w:sz w:val="18"/>
          <w:szCs w:val="18"/>
        </w:rPr>
      </w:pPr>
    </w:p>
    <w:p>
      <w:pPr>
        <w:keepNext w:val="0"/>
        <w:keepLines w:val="0"/>
        <w:pageBreakBefore w:val="0"/>
        <w:widowControl/>
        <w:kinsoku/>
        <w:wordWrap/>
        <w:overflowPunct/>
        <w:topLinePunct w:val="0"/>
        <w:autoSpaceDE/>
        <w:autoSpaceDN/>
        <w:bidi w:val="0"/>
        <w:adjustRightInd/>
        <w:snapToGrid/>
        <w:spacing w:after="0" w:line="380" w:lineRule="exact"/>
        <w:textAlignment w:val="auto"/>
        <w:rPr>
          <w:rFonts w:hint="eastAsia"/>
          <w:color w:val="auto"/>
          <w:sz w:val="22"/>
          <w:szCs w:val="22"/>
        </w:rPr>
      </w:pPr>
      <w:r>
        <w:rPr>
          <w:rFonts w:hint="eastAsia"/>
          <w:color w:val="auto"/>
          <w:sz w:val="22"/>
          <w:szCs w:val="22"/>
          <w:lang w:eastAsia="zh-CN"/>
        </w:rPr>
        <w:t>（</w:t>
      </w:r>
      <w:r>
        <w:rPr>
          <w:rFonts w:hint="eastAsia"/>
          <w:color w:val="auto"/>
          <w:sz w:val="22"/>
          <w:szCs w:val="22"/>
          <w:lang w:val="en-US" w:eastAsia="zh-CN"/>
        </w:rPr>
        <w:t>1</w:t>
      </w:r>
      <w:r>
        <w:rPr>
          <w:rFonts w:hint="eastAsia"/>
          <w:color w:val="auto"/>
          <w:sz w:val="22"/>
          <w:szCs w:val="22"/>
          <w:lang w:eastAsia="zh-CN"/>
        </w:rPr>
        <w:t>）</w:t>
      </w:r>
      <w:r>
        <w:rPr>
          <w:color w:val="auto"/>
          <w:sz w:val="22"/>
          <w:szCs w:val="22"/>
        </w:rPr>
        <w:t>采购代理机构：</w:t>
      </w:r>
      <w:r>
        <w:rPr>
          <w:rFonts w:hint="eastAsia"/>
          <w:color w:val="auto"/>
          <w:sz w:val="22"/>
          <w:szCs w:val="22"/>
        </w:rPr>
        <w:t>广西福兴工程招标代理有限公司</w:t>
      </w:r>
    </w:p>
    <w:p>
      <w:pPr>
        <w:keepNext w:val="0"/>
        <w:keepLines w:val="0"/>
        <w:pageBreakBefore w:val="0"/>
        <w:widowControl/>
        <w:kinsoku/>
        <w:wordWrap/>
        <w:overflowPunct/>
        <w:topLinePunct w:val="0"/>
        <w:autoSpaceDE/>
        <w:autoSpaceDN/>
        <w:bidi w:val="0"/>
        <w:adjustRightInd/>
        <w:snapToGrid/>
        <w:spacing w:after="0" w:line="380" w:lineRule="exact"/>
        <w:ind w:firstLine="440" w:firstLineChars="200"/>
        <w:textAlignment w:val="auto"/>
        <w:rPr>
          <w:rFonts w:hint="eastAsia"/>
          <w:color w:val="auto"/>
          <w:sz w:val="22"/>
          <w:szCs w:val="22"/>
        </w:rPr>
      </w:pPr>
      <w:r>
        <w:rPr>
          <w:rFonts w:hint="eastAsia"/>
          <w:color w:val="auto"/>
          <w:sz w:val="22"/>
          <w:szCs w:val="22"/>
        </w:rPr>
        <w:t>地　　址：玉林市石牛路与教育东路交叉处东侧（广瑞汽车检测侧对面）</w:t>
      </w:r>
    </w:p>
    <w:p>
      <w:pPr>
        <w:keepNext w:val="0"/>
        <w:keepLines w:val="0"/>
        <w:pageBreakBefore w:val="0"/>
        <w:widowControl/>
        <w:kinsoku/>
        <w:wordWrap/>
        <w:overflowPunct/>
        <w:topLinePunct w:val="0"/>
        <w:autoSpaceDE/>
        <w:autoSpaceDN/>
        <w:bidi w:val="0"/>
        <w:adjustRightInd/>
        <w:snapToGrid/>
        <w:spacing w:after="0" w:line="380" w:lineRule="exact"/>
        <w:ind w:firstLine="440" w:firstLineChars="200"/>
        <w:textAlignment w:val="auto"/>
        <w:rPr>
          <w:color w:val="auto"/>
          <w:sz w:val="22"/>
          <w:szCs w:val="22"/>
        </w:rPr>
      </w:pPr>
      <w:r>
        <w:rPr>
          <w:rFonts w:hint="eastAsia"/>
          <w:color w:val="auto"/>
          <w:sz w:val="22"/>
          <w:szCs w:val="22"/>
        </w:rPr>
        <w:t>联系人及电话：林锡勇   0775-2309909</w:t>
      </w:r>
    </w:p>
    <w:p>
      <w:pPr>
        <w:spacing w:after="0" w:line="164" w:lineRule="exact"/>
        <w:rPr>
          <w:color w:val="auto"/>
          <w:sz w:val="24"/>
          <w:szCs w:val="24"/>
        </w:rPr>
      </w:pPr>
    </w:p>
    <w:p>
      <w:pPr>
        <w:keepNext w:val="0"/>
        <w:keepLines w:val="0"/>
        <w:pageBreakBefore w:val="0"/>
        <w:widowControl/>
        <w:kinsoku/>
        <w:wordWrap/>
        <w:overflowPunct/>
        <w:topLinePunct w:val="0"/>
        <w:autoSpaceDE/>
        <w:autoSpaceDN/>
        <w:bidi w:val="0"/>
        <w:adjustRightInd/>
        <w:snapToGrid/>
        <w:spacing w:after="0" w:line="340" w:lineRule="exact"/>
        <w:ind w:left="62"/>
        <w:textAlignment w:val="auto"/>
        <w:rPr>
          <w:rFonts w:hint="eastAsia" w:ascii="宋体" w:hAnsi="宋体" w:eastAsia="宋体" w:cs="宋体"/>
          <w:color w:val="auto"/>
          <w:sz w:val="21"/>
          <w:szCs w:val="21"/>
        </w:rPr>
      </w:pPr>
      <w:r>
        <w:rPr>
          <w:rFonts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ascii="宋体" w:hAnsi="宋体" w:eastAsia="宋体" w:cs="宋体"/>
          <w:color w:val="auto"/>
          <w:sz w:val="21"/>
          <w:szCs w:val="21"/>
        </w:rPr>
        <w:t>)</w:t>
      </w:r>
      <w:r>
        <w:rPr>
          <w:rFonts w:hint="eastAsia" w:ascii="宋体" w:hAnsi="宋体" w:eastAsia="宋体" w:cs="宋体"/>
          <w:color w:val="auto"/>
          <w:sz w:val="21"/>
          <w:szCs w:val="21"/>
        </w:rPr>
        <w:t>采购代理机构的银行账户：</w:t>
      </w:r>
    </w:p>
    <w:p>
      <w:pPr>
        <w:keepNext w:val="0"/>
        <w:keepLines w:val="0"/>
        <w:pageBreakBefore w:val="0"/>
        <w:widowControl/>
        <w:kinsoku/>
        <w:wordWrap/>
        <w:overflowPunct/>
        <w:topLinePunct w:val="0"/>
        <w:autoSpaceDE/>
        <w:autoSpaceDN/>
        <w:bidi w:val="0"/>
        <w:adjustRightInd/>
        <w:snapToGrid/>
        <w:spacing w:after="0" w:line="340" w:lineRule="exact"/>
        <w:ind w:left="62"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开户名称：广西福兴工程招标代理有限公司玉林分公司</w:t>
      </w:r>
    </w:p>
    <w:p>
      <w:pPr>
        <w:keepNext w:val="0"/>
        <w:keepLines w:val="0"/>
        <w:pageBreakBefore w:val="0"/>
        <w:widowControl/>
        <w:kinsoku/>
        <w:wordWrap/>
        <w:overflowPunct/>
        <w:topLinePunct w:val="0"/>
        <w:autoSpaceDE/>
        <w:autoSpaceDN/>
        <w:bidi w:val="0"/>
        <w:adjustRightInd/>
        <w:snapToGrid/>
        <w:spacing w:after="0" w:line="340" w:lineRule="exact"/>
        <w:ind w:left="62"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开户银行：中国工商银行股份有限公司玉林市广场东路支行</w:t>
      </w:r>
    </w:p>
    <w:p>
      <w:pPr>
        <w:keepNext w:val="0"/>
        <w:keepLines w:val="0"/>
        <w:pageBreakBefore w:val="0"/>
        <w:widowControl/>
        <w:kinsoku/>
        <w:wordWrap/>
        <w:overflowPunct/>
        <w:topLinePunct w:val="0"/>
        <w:autoSpaceDE/>
        <w:autoSpaceDN/>
        <w:bidi w:val="0"/>
        <w:adjustRightInd/>
        <w:snapToGrid/>
        <w:spacing w:after="0" w:line="340" w:lineRule="exact"/>
        <w:ind w:left="62" w:firstLine="420" w:firstLineChars="200"/>
        <w:textAlignment w:val="auto"/>
        <w:rPr>
          <w:color w:val="auto"/>
          <w:sz w:val="20"/>
          <w:szCs w:val="20"/>
        </w:rPr>
      </w:pPr>
      <w:r>
        <w:rPr>
          <w:rFonts w:hint="eastAsia" w:ascii="宋体" w:hAnsi="宋体" w:eastAsia="宋体" w:cs="宋体"/>
          <w:color w:val="auto"/>
          <w:sz w:val="21"/>
          <w:szCs w:val="21"/>
        </w:rPr>
        <w:t>银行账号：2111702609201028112</w:t>
      </w:r>
    </w:p>
    <w:p>
      <w:pPr>
        <w:spacing w:after="0" w:line="181" w:lineRule="exact"/>
        <w:rPr>
          <w:color w:val="auto"/>
          <w:sz w:val="24"/>
          <w:szCs w:val="24"/>
        </w:rPr>
      </w:pPr>
    </w:p>
    <w:p>
      <w:pPr>
        <w:spacing w:after="0" w:line="256" w:lineRule="exact"/>
        <w:ind w:left="60"/>
        <w:rPr>
          <w:color w:val="auto"/>
          <w:sz w:val="20"/>
          <w:szCs w:val="20"/>
        </w:rPr>
      </w:pPr>
      <w:r>
        <w:rPr>
          <w:rFonts w:ascii="Times New Roman" w:hAnsi="Times New Roman" w:eastAsia="Times New Roman" w:cs="Times New Roman"/>
          <w:color w:val="auto"/>
          <w:sz w:val="21"/>
          <w:szCs w:val="21"/>
        </w:rPr>
        <w:t xml:space="preserve">28.2 </w:t>
      </w:r>
      <w:r>
        <w:rPr>
          <w:rFonts w:ascii="宋体" w:hAnsi="宋体" w:eastAsia="宋体" w:cs="宋体"/>
          <w:color w:val="auto"/>
          <w:sz w:val="21"/>
          <w:szCs w:val="21"/>
        </w:rPr>
        <w:t>监督部门及电话</w:t>
      </w:r>
    </w:p>
    <w:p>
      <w:pPr>
        <w:spacing w:after="0" w:line="165" w:lineRule="exact"/>
        <w:rPr>
          <w:color w:val="auto"/>
          <w:sz w:val="24"/>
          <w:szCs w:val="24"/>
        </w:rPr>
      </w:pPr>
    </w:p>
    <w:p>
      <w:pPr>
        <w:tabs>
          <w:tab w:val="left" w:pos="5080"/>
        </w:tabs>
        <w:spacing w:after="0" w:line="256" w:lineRule="exact"/>
        <w:ind w:left="60" w:firstLine="420" w:firstLineChars="200"/>
        <w:sectPr>
          <w:type w:val="continuous"/>
          <w:pgSz w:w="11900" w:h="16838"/>
          <w:pgMar w:top="730" w:right="1440" w:bottom="114" w:left="1440" w:header="227" w:footer="283" w:gutter="0"/>
          <w:pgBorders>
            <w:top w:val="none" w:sz="0" w:space="0"/>
            <w:left w:val="none" w:sz="0" w:space="0"/>
            <w:bottom w:val="none" w:sz="0" w:space="0"/>
            <w:right w:val="none" w:sz="0" w:space="0"/>
          </w:pgBorders>
          <w:pgNumType w:fmt="decimal"/>
          <w:cols w:equalWidth="0" w:num="1">
            <w:col w:w="9026"/>
          </w:cols>
        </w:sectPr>
      </w:pPr>
      <w:r>
        <w:rPr>
          <w:rFonts w:ascii="宋体" w:hAnsi="宋体" w:eastAsia="宋体" w:cs="宋体"/>
          <w:color w:val="auto"/>
          <w:sz w:val="21"/>
          <w:szCs w:val="21"/>
        </w:rPr>
        <w:t>监督部门：</w:t>
      </w:r>
      <w:r>
        <w:rPr>
          <w:rFonts w:hint="eastAsia" w:ascii="宋体" w:hAnsi="宋体" w:eastAsia="宋体" w:cs="宋体"/>
          <w:color w:val="auto"/>
          <w:sz w:val="21"/>
          <w:szCs w:val="21"/>
          <w:lang w:eastAsia="zh-CN"/>
        </w:rPr>
        <w:t>玉林市财政局</w:t>
      </w:r>
      <w:r>
        <w:rPr>
          <w:rFonts w:hint="eastAsia" w:ascii="宋体" w:hAnsi="宋体" w:eastAsia="宋体" w:cs="宋体"/>
          <w:color w:val="auto"/>
          <w:sz w:val="21"/>
          <w:szCs w:val="21"/>
          <w:lang w:val="en-US" w:eastAsia="zh-CN"/>
        </w:rPr>
        <w:t xml:space="preserve">  </w:t>
      </w:r>
      <w:r>
        <w:rPr>
          <w:rFonts w:ascii="宋体" w:hAnsi="宋体" w:eastAsia="宋体" w:cs="宋体"/>
          <w:color w:val="auto"/>
          <w:sz w:val="21"/>
          <w:szCs w:val="21"/>
        </w:rPr>
        <w:t>电话：</w:t>
      </w:r>
      <w:r>
        <w:rPr>
          <w:rFonts w:ascii="Times New Roman" w:hAnsi="Times New Roman" w:eastAsia="Times New Roman" w:cs="Times New Roman"/>
          <w:color w:val="auto"/>
          <w:sz w:val="21"/>
          <w:szCs w:val="21"/>
        </w:rPr>
        <w:t>077</w:t>
      </w:r>
      <w:r>
        <w:rPr>
          <w:rFonts w:hint="eastAsia" w:ascii="Times New Roman" w:hAnsi="Times New Roman" w:eastAsia="宋体" w:cs="Times New Roman"/>
          <w:color w:val="auto"/>
          <w:sz w:val="21"/>
          <w:szCs w:val="21"/>
          <w:lang w:val="en-US" w:eastAsia="zh-CN"/>
        </w:rPr>
        <w:t>5-2697961</w:t>
      </w: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pStyle w:val="2"/>
        <w:rPr>
          <w:color w:val="auto"/>
          <w:sz w:val="20"/>
          <w:szCs w:val="20"/>
        </w:rPr>
      </w:pPr>
    </w:p>
    <w:p>
      <w:pPr>
        <w:pStyle w:val="2"/>
        <w:rPr>
          <w:color w:val="auto"/>
          <w:sz w:val="20"/>
          <w:szCs w:val="20"/>
        </w:rPr>
      </w:pPr>
    </w:p>
    <w:p>
      <w:pPr>
        <w:pStyle w:val="2"/>
        <w:rPr>
          <w:color w:val="auto"/>
          <w:sz w:val="20"/>
          <w:szCs w:val="20"/>
        </w:rPr>
      </w:pPr>
    </w:p>
    <w:p>
      <w:pPr>
        <w:pStyle w:val="2"/>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pStyle w:val="2"/>
        <w:rPr>
          <w:color w:val="auto"/>
          <w:sz w:val="20"/>
          <w:szCs w:val="20"/>
        </w:rPr>
      </w:pPr>
    </w:p>
    <w:p>
      <w:pPr>
        <w:pStyle w:val="2"/>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tabs>
          <w:tab w:val="left" w:pos="420"/>
        </w:tabs>
        <w:spacing w:after="0" w:line="502" w:lineRule="exact"/>
        <w:ind w:right="-13"/>
        <w:jc w:val="center"/>
        <w:outlineLvl w:val="0"/>
        <w:rPr>
          <w:rFonts w:ascii="宋体" w:hAnsi="宋体" w:eastAsia="宋体" w:cs="宋体"/>
          <w:color w:val="auto"/>
          <w:sz w:val="44"/>
          <w:szCs w:val="44"/>
        </w:rPr>
      </w:pPr>
      <w:bookmarkStart w:id="51" w:name="_Toc6611"/>
    </w:p>
    <w:p>
      <w:pPr>
        <w:tabs>
          <w:tab w:val="left" w:pos="420"/>
        </w:tabs>
        <w:spacing w:after="0" w:line="502" w:lineRule="exact"/>
        <w:ind w:right="-13" w:firstLine="1760" w:firstLineChars="400"/>
        <w:jc w:val="both"/>
        <w:outlineLvl w:val="0"/>
        <w:rPr>
          <w:rFonts w:hint="eastAsia" w:eastAsia="宋体"/>
          <w:color w:val="auto"/>
          <w:sz w:val="20"/>
          <w:szCs w:val="20"/>
          <w:lang w:eastAsia="zh-CN"/>
        </w:rPr>
      </w:pPr>
      <w:r>
        <w:rPr>
          <w:rFonts w:ascii="宋体" w:hAnsi="宋体" w:eastAsia="宋体" w:cs="宋体"/>
          <w:color w:val="auto"/>
          <w:sz w:val="44"/>
          <w:szCs w:val="44"/>
        </w:rPr>
        <w:t>第二章</w:t>
      </w:r>
      <w:r>
        <w:rPr>
          <w:rFonts w:ascii="宋体" w:hAnsi="宋体" w:eastAsia="宋体" w:cs="宋体"/>
          <w:color w:val="auto"/>
          <w:sz w:val="44"/>
          <w:szCs w:val="44"/>
        </w:rPr>
        <w:tab/>
      </w:r>
      <w:r>
        <w:rPr>
          <w:rFonts w:ascii="宋体" w:hAnsi="宋体" w:eastAsia="宋体" w:cs="宋体"/>
          <w:color w:val="auto"/>
          <w:sz w:val="44"/>
          <w:szCs w:val="44"/>
        </w:rPr>
        <w:t>采购需求</w:t>
      </w:r>
      <w:bookmarkEnd w:id="51"/>
      <w:r>
        <w:rPr>
          <w:rFonts w:hint="eastAsia" w:ascii="宋体" w:hAnsi="宋体" w:eastAsia="宋体" w:cs="宋体"/>
          <w:color w:val="auto"/>
          <w:sz w:val="44"/>
          <w:szCs w:val="44"/>
          <w:lang w:eastAsia="zh-CN"/>
        </w:rPr>
        <w:t>一览表</w:t>
      </w:r>
    </w:p>
    <w:p>
      <w:pPr>
        <w:sectPr>
          <w:type w:val="continuous"/>
          <w:pgSz w:w="11900" w:h="16838"/>
          <w:pgMar w:top="730" w:right="1440" w:bottom="114" w:left="1440" w:header="283" w:footer="283" w:gutter="0"/>
          <w:pgBorders>
            <w:top w:val="none" w:sz="0" w:space="0"/>
            <w:left w:val="none" w:sz="0" w:space="0"/>
            <w:bottom w:val="none" w:sz="0" w:space="0"/>
            <w:right w:val="none" w:sz="0" w:space="0"/>
          </w:pgBorders>
          <w:pgNumType w:fmt="decimal"/>
          <w:cols w:equalWidth="0" w:num="1">
            <w:col w:w="9026"/>
          </w:cols>
        </w:sectPr>
      </w:pPr>
    </w:p>
    <w:tbl>
      <w:tblPr>
        <w:tblStyle w:val="9"/>
        <w:tblpPr w:leftFromText="180" w:rightFromText="180" w:vertAnchor="page" w:horzAnchor="page" w:tblpX="1602" w:tblpY="1862"/>
        <w:tblOverlap w:val="never"/>
        <w:tblW w:w="8597" w:type="dxa"/>
        <w:tblInd w:w="0" w:type="dxa"/>
        <w:tblLayout w:type="fixed"/>
        <w:tblCellMar>
          <w:top w:w="0" w:type="dxa"/>
          <w:left w:w="108" w:type="dxa"/>
          <w:bottom w:w="0" w:type="dxa"/>
          <w:right w:w="108" w:type="dxa"/>
        </w:tblCellMar>
      </w:tblPr>
      <w:tblGrid>
        <w:gridCol w:w="441"/>
        <w:gridCol w:w="1589"/>
        <w:gridCol w:w="2070"/>
        <w:gridCol w:w="1000"/>
        <w:gridCol w:w="1000"/>
        <w:gridCol w:w="850"/>
        <w:gridCol w:w="789"/>
        <w:gridCol w:w="858"/>
      </w:tblGrid>
      <w:tr>
        <w:tblPrEx>
          <w:tblCellMar>
            <w:top w:w="0" w:type="dxa"/>
            <w:left w:w="108" w:type="dxa"/>
            <w:bottom w:w="0" w:type="dxa"/>
            <w:right w:w="108" w:type="dxa"/>
          </w:tblCellMar>
        </w:tblPrEx>
        <w:trPr>
          <w:trHeight w:val="490" w:hRule="atLeast"/>
        </w:trPr>
        <w:tc>
          <w:tcPr>
            <w:tcW w:w="8597" w:type="dxa"/>
            <w:gridSpan w:val="8"/>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一、</w:t>
            </w:r>
            <w:r>
              <w:rPr>
                <w:rFonts w:hint="eastAsia" w:ascii="宋体" w:hAnsi="宋体" w:eastAsia="宋体" w:cs="宋体"/>
                <w:b/>
                <w:bCs/>
                <w:kern w:val="0"/>
                <w:sz w:val="24"/>
                <w:szCs w:val="24"/>
              </w:rPr>
              <w:t>久岭垃圾转运站有害垃圾暂存点名称、技术参数及数量明细表</w:t>
            </w:r>
          </w:p>
        </w:tc>
      </w:tr>
      <w:tr>
        <w:tblPrEx>
          <w:tblCellMar>
            <w:top w:w="0" w:type="dxa"/>
            <w:left w:w="108" w:type="dxa"/>
            <w:bottom w:w="0" w:type="dxa"/>
            <w:right w:w="108" w:type="dxa"/>
          </w:tblCellMar>
        </w:tblPrEx>
        <w:trPr>
          <w:trHeight w:val="531" w:hRule="atLeast"/>
        </w:trPr>
        <w:tc>
          <w:tcPr>
            <w:tcW w:w="44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hint="eastAsia" w:ascii="宋体" w:hAnsi="宋体" w:cs="宋体"/>
                <w:b/>
                <w:bCs/>
                <w:color w:val="000000"/>
                <w:kern w:val="0"/>
                <w:sz w:val="22"/>
                <w:szCs w:val="22"/>
              </w:rPr>
              <w:t>序号</w:t>
            </w:r>
          </w:p>
        </w:tc>
        <w:tc>
          <w:tcPr>
            <w:tcW w:w="158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b/>
                <w:bCs/>
                <w:color w:val="000000"/>
                <w:kern w:val="0"/>
                <w:sz w:val="22"/>
                <w:szCs w:val="22"/>
                <w:lang w:eastAsia="zh-CN"/>
              </w:rPr>
              <w:t>货物</w:t>
            </w:r>
            <w:r>
              <w:rPr>
                <w:rFonts w:hint="eastAsia" w:ascii="宋体" w:hAnsi="宋体" w:cs="宋体"/>
                <w:b/>
                <w:bCs/>
                <w:color w:val="000000"/>
                <w:kern w:val="0"/>
                <w:sz w:val="22"/>
                <w:szCs w:val="22"/>
              </w:rPr>
              <w:t>名称</w:t>
            </w:r>
          </w:p>
        </w:tc>
        <w:tc>
          <w:tcPr>
            <w:tcW w:w="207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b/>
                <w:bCs/>
                <w:color w:val="000000"/>
                <w:kern w:val="0"/>
                <w:sz w:val="22"/>
                <w:szCs w:val="22"/>
              </w:rPr>
              <w:t>材料</w:t>
            </w:r>
          </w:p>
        </w:tc>
        <w:tc>
          <w:tcPr>
            <w:tcW w:w="10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cs="宋体"/>
                <w:b/>
                <w:bCs/>
                <w:color w:val="000000"/>
                <w:kern w:val="0"/>
                <w:sz w:val="22"/>
                <w:szCs w:val="22"/>
              </w:rPr>
              <w:t>宽</w:t>
            </w:r>
          </w:p>
        </w:tc>
        <w:tc>
          <w:tcPr>
            <w:tcW w:w="10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b/>
                <w:bCs/>
                <w:color w:val="000000"/>
                <w:kern w:val="0"/>
                <w:sz w:val="22"/>
                <w:szCs w:val="22"/>
              </w:rPr>
              <w:t>高</w:t>
            </w:r>
          </w:p>
        </w:tc>
        <w:tc>
          <w:tcPr>
            <w:tcW w:w="8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b/>
                <w:bCs/>
                <w:color w:val="000000"/>
                <w:kern w:val="0"/>
                <w:sz w:val="22"/>
                <w:szCs w:val="22"/>
              </w:rPr>
              <w:t>单位</w:t>
            </w:r>
          </w:p>
        </w:tc>
        <w:tc>
          <w:tcPr>
            <w:tcW w:w="78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hint="eastAsia" w:ascii="宋体" w:hAnsi="宋体" w:cs="宋体"/>
                <w:b/>
                <w:bCs/>
                <w:color w:val="000000"/>
                <w:kern w:val="0"/>
                <w:sz w:val="22"/>
                <w:szCs w:val="22"/>
              </w:rPr>
              <w:t>数量</w:t>
            </w:r>
          </w:p>
        </w:tc>
        <w:tc>
          <w:tcPr>
            <w:tcW w:w="85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hint="eastAsia" w:ascii="宋体" w:hAnsi="宋体" w:cs="宋体"/>
                <w:b/>
                <w:bCs/>
                <w:color w:val="000000"/>
                <w:kern w:val="0"/>
                <w:sz w:val="22"/>
                <w:szCs w:val="22"/>
              </w:rPr>
              <w:t>备注</w:t>
            </w:r>
          </w:p>
        </w:tc>
      </w:tr>
      <w:tr>
        <w:tblPrEx>
          <w:tblCellMar>
            <w:top w:w="0" w:type="dxa"/>
            <w:left w:w="108" w:type="dxa"/>
            <w:bottom w:w="0" w:type="dxa"/>
            <w:right w:w="108" w:type="dxa"/>
          </w:tblCellMar>
        </w:tblPrEx>
        <w:trPr>
          <w:trHeight w:val="635" w:hRule="atLeast"/>
        </w:trPr>
        <w:tc>
          <w:tcPr>
            <w:tcW w:w="44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1</w:t>
            </w:r>
          </w:p>
        </w:tc>
        <w:tc>
          <w:tcPr>
            <w:tcW w:w="158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全彩高清</w:t>
            </w:r>
            <w:r>
              <w:rPr>
                <w:rFonts w:ascii="宋体" w:hAnsi="宋体" w:cs="宋体"/>
                <w:color w:val="000000"/>
                <w:kern w:val="0"/>
                <w:sz w:val="22"/>
                <w:szCs w:val="22"/>
              </w:rPr>
              <w:t>LED</w:t>
            </w:r>
            <w:r>
              <w:rPr>
                <w:rFonts w:hint="eastAsia" w:ascii="宋体" w:hAnsi="宋体" w:cs="宋体"/>
                <w:color w:val="000000"/>
                <w:kern w:val="0"/>
                <w:sz w:val="22"/>
                <w:szCs w:val="22"/>
              </w:rPr>
              <w:t>显示屏</w:t>
            </w:r>
          </w:p>
        </w:tc>
        <w:tc>
          <w:tcPr>
            <w:tcW w:w="207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ascii="宋体" w:hAnsi="宋体" w:cs="宋体"/>
                <w:color w:val="000000"/>
                <w:kern w:val="0"/>
                <w:sz w:val="22"/>
                <w:szCs w:val="22"/>
              </w:rPr>
              <w:t>P4-</w:t>
            </w:r>
            <w:r>
              <w:rPr>
                <w:rFonts w:hint="eastAsia" w:ascii="宋体" w:hAnsi="宋体" w:cs="宋体"/>
                <w:color w:val="000000"/>
                <w:kern w:val="0"/>
                <w:sz w:val="22"/>
                <w:szCs w:val="22"/>
              </w:rPr>
              <w:t>防水</w:t>
            </w:r>
            <w:r>
              <w:rPr>
                <w:rFonts w:ascii="宋体" w:hAnsi="宋体" w:cs="宋体"/>
                <w:color w:val="000000"/>
                <w:kern w:val="0"/>
                <w:sz w:val="22"/>
                <w:szCs w:val="22"/>
              </w:rPr>
              <w:t>LED</w:t>
            </w:r>
            <w:r>
              <w:rPr>
                <w:rFonts w:hint="eastAsia" w:ascii="宋体" w:hAnsi="宋体" w:cs="宋体"/>
                <w:color w:val="000000"/>
                <w:kern w:val="0"/>
                <w:sz w:val="22"/>
                <w:szCs w:val="22"/>
              </w:rPr>
              <w:t>模组</w:t>
            </w:r>
          </w:p>
        </w:tc>
        <w:tc>
          <w:tcPr>
            <w:tcW w:w="10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2.97</w:t>
            </w:r>
          </w:p>
        </w:tc>
        <w:tc>
          <w:tcPr>
            <w:tcW w:w="10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ascii="宋体" w:hAnsi="宋体" w:cs="宋体"/>
                <w:color w:val="000000"/>
                <w:kern w:val="0"/>
                <w:sz w:val="22"/>
                <w:szCs w:val="22"/>
              </w:rPr>
              <w:t>1.85</w:t>
            </w:r>
          </w:p>
        </w:tc>
        <w:tc>
          <w:tcPr>
            <w:tcW w:w="8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平方</w:t>
            </w:r>
          </w:p>
        </w:tc>
        <w:tc>
          <w:tcPr>
            <w:tcW w:w="78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5.5</w:t>
            </w:r>
          </w:p>
        </w:tc>
        <w:tc>
          <w:tcPr>
            <w:tcW w:w="858" w:type="dxa"/>
            <w:vMerge w:val="restart"/>
            <w:tcBorders>
              <w:top w:val="nil"/>
              <w:left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691" w:hRule="atLeast"/>
        </w:trPr>
        <w:tc>
          <w:tcPr>
            <w:tcW w:w="44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2</w:t>
            </w:r>
          </w:p>
        </w:tc>
        <w:tc>
          <w:tcPr>
            <w:tcW w:w="158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电脑</w:t>
            </w:r>
          </w:p>
        </w:tc>
        <w:tc>
          <w:tcPr>
            <w:tcW w:w="207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cs="宋体"/>
                <w:kern w:val="0"/>
                <w:sz w:val="22"/>
                <w:szCs w:val="22"/>
              </w:rPr>
              <w:t>主机</w:t>
            </w:r>
            <w:r>
              <w:rPr>
                <w:rFonts w:ascii="宋体" w:cs="宋体"/>
                <w:kern w:val="0"/>
                <w:sz w:val="22"/>
                <w:szCs w:val="22"/>
              </w:rPr>
              <w:t>+</w:t>
            </w:r>
            <w:r>
              <w:rPr>
                <w:rFonts w:hint="eastAsia" w:ascii="宋体" w:cs="宋体"/>
                <w:kern w:val="0"/>
                <w:sz w:val="22"/>
                <w:szCs w:val="22"/>
              </w:rPr>
              <w:t>显示屏</w:t>
            </w:r>
          </w:p>
        </w:tc>
        <w:tc>
          <w:tcPr>
            <w:tcW w:w="2000"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cs="宋体"/>
                <w:color w:val="000000"/>
                <w:kern w:val="0"/>
                <w:sz w:val="22"/>
                <w:szCs w:val="22"/>
              </w:rPr>
              <w:t>内存</w:t>
            </w:r>
            <w:r>
              <w:rPr>
                <w:rFonts w:ascii="宋体" w:cs="宋体"/>
                <w:color w:val="000000"/>
                <w:kern w:val="0"/>
                <w:sz w:val="22"/>
                <w:szCs w:val="22"/>
              </w:rPr>
              <w:t>4g</w:t>
            </w:r>
            <w:r>
              <w:rPr>
                <w:rFonts w:hint="eastAsia" w:ascii="宋体" w:cs="宋体"/>
                <w:color w:val="000000"/>
                <w:kern w:val="0"/>
                <w:sz w:val="22"/>
                <w:szCs w:val="22"/>
              </w:rPr>
              <w:t>、硬盘</w:t>
            </w:r>
            <w:r>
              <w:rPr>
                <w:rFonts w:ascii="宋体" w:cs="宋体"/>
                <w:color w:val="000000"/>
                <w:kern w:val="0"/>
                <w:sz w:val="22"/>
                <w:szCs w:val="22"/>
              </w:rPr>
              <w:t>120g</w:t>
            </w:r>
          </w:p>
        </w:tc>
        <w:tc>
          <w:tcPr>
            <w:tcW w:w="8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套</w:t>
            </w:r>
          </w:p>
        </w:tc>
        <w:tc>
          <w:tcPr>
            <w:tcW w:w="78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1.0</w:t>
            </w:r>
          </w:p>
        </w:tc>
        <w:tc>
          <w:tcPr>
            <w:tcW w:w="858" w:type="dxa"/>
            <w:vMerge w:val="continue"/>
            <w:tcBorders>
              <w:left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57" w:hRule="atLeast"/>
        </w:trPr>
        <w:tc>
          <w:tcPr>
            <w:tcW w:w="44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3</w:t>
            </w:r>
          </w:p>
        </w:tc>
        <w:tc>
          <w:tcPr>
            <w:tcW w:w="158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有害垃圾暂存点</w:t>
            </w:r>
          </w:p>
        </w:tc>
        <w:tc>
          <w:tcPr>
            <w:tcW w:w="207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ascii="宋体" w:hAnsi="宋体" w:cs="宋体"/>
                <w:color w:val="000000"/>
                <w:kern w:val="0"/>
                <w:sz w:val="22"/>
                <w:szCs w:val="22"/>
              </w:rPr>
              <w:t>pvc</w:t>
            </w:r>
          </w:p>
        </w:tc>
        <w:tc>
          <w:tcPr>
            <w:tcW w:w="10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0.30</w:t>
            </w:r>
          </w:p>
        </w:tc>
        <w:tc>
          <w:tcPr>
            <w:tcW w:w="10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ascii="宋体" w:hAnsi="宋体" w:cs="宋体"/>
                <w:color w:val="000000"/>
                <w:kern w:val="0"/>
                <w:sz w:val="22"/>
                <w:szCs w:val="22"/>
              </w:rPr>
              <w:t>0.30</w:t>
            </w:r>
          </w:p>
        </w:tc>
        <w:tc>
          <w:tcPr>
            <w:tcW w:w="8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个</w:t>
            </w:r>
          </w:p>
        </w:tc>
        <w:tc>
          <w:tcPr>
            <w:tcW w:w="78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13.0</w:t>
            </w:r>
          </w:p>
        </w:tc>
        <w:tc>
          <w:tcPr>
            <w:tcW w:w="858" w:type="dxa"/>
            <w:vMerge w:val="continue"/>
            <w:tcBorders>
              <w:left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317" w:hRule="atLeast"/>
        </w:trPr>
        <w:tc>
          <w:tcPr>
            <w:tcW w:w="44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4</w:t>
            </w:r>
          </w:p>
        </w:tc>
        <w:tc>
          <w:tcPr>
            <w:tcW w:w="158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标语</w:t>
            </w:r>
          </w:p>
        </w:tc>
        <w:tc>
          <w:tcPr>
            <w:tcW w:w="207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ascii="宋体" w:hAnsi="宋体" w:cs="宋体"/>
                <w:color w:val="000000"/>
                <w:kern w:val="0"/>
                <w:sz w:val="22"/>
                <w:szCs w:val="22"/>
              </w:rPr>
              <w:t>pvc</w:t>
            </w:r>
          </w:p>
        </w:tc>
        <w:tc>
          <w:tcPr>
            <w:tcW w:w="10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0.30</w:t>
            </w:r>
          </w:p>
        </w:tc>
        <w:tc>
          <w:tcPr>
            <w:tcW w:w="10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ascii="宋体" w:hAnsi="宋体" w:cs="宋体"/>
                <w:color w:val="000000"/>
                <w:kern w:val="0"/>
                <w:sz w:val="22"/>
                <w:szCs w:val="22"/>
              </w:rPr>
              <w:t>0.30</w:t>
            </w:r>
          </w:p>
        </w:tc>
        <w:tc>
          <w:tcPr>
            <w:tcW w:w="8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个</w:t>
            </w:r>
          </w:p>
        </w:tc>
        <w:tc>
          <w:tcPr>
            <w:tcW w:w="78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15.0</w:t>
            </w:r>
          </w:p>
        </w:tc>
        <w:tc>
          <w:tcPr>
            <w:tcW w:w="858" w:type="dxa"/>
            <w:vMerge w:val="continue"/>
            <w:tcBorders>
              <w:left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337" w:hRule="atLeast"/>
        </w:trPr>
        <w:tc>
          <w:tcPr>
            <w:tcW w:w="44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5</w:t>
            </w:r>
          </w:p>
        </w:tc>
        <w:tc>
          <w:tcPr>
            <w:tcW w:w="158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分类屋</w:t>
            </w:r>
          </w:p>
        </w:tc>
        <w:tc>
          <w:tcPr>
            <w:tcW w:w="207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cs="宋体"/>
                <w:color w:val="000000"/>
                <w:kern w:val="0"/>
                <w:sz w:val="22"/>
                <w:szCs w:val="22"/>
              </w:rPr>
              <w:t>彩钢防火板</w:t>
            </w:r>
          </w:p>
        </w:tc>
        <w:tc>
          <w:tcPr>
            <w:tcW w:w="10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cs="宋体"/>
                <w:color w:val="000000"/>
                <w:kern w:val="0"/>
                <w:sz w:val="22"/>
                <w:szCs w:val="22"/>
              </w:rPr>
              <w:t>宽</w:t>
            </w:r>
            <w:r>
              <w:rPr>
                <w:rFonts w:ascii="宋体" w:hAnsi="宋体" w:cs="宋体"/>
                <w:color w:val="000000"/>
                <w:kern w:val="0"/>
                <w:sz w:val="22"/>
                <w:szCs w:val="22"/>
              </w:rPr>
              <w:t>4</w:t>
            </w:r>
            <w:r>
              <w:rPr>
                <w:rFonts w:hint="eastAsia" w:ascii="宋体" w:hAnsi="宋体" w:eastAsia="宋体" w:cs="宋体"/>
                <w:color w:val="000000"/>
                <w:kern w:val="0"/>
                <w:sz w:val="22"/>
                <w:szCs w:val="22"/>
              </w:rPr>
              <w:t>×</w:t>
            </w:r>
            <w:r>
              <w:rPr>
                <w:rFonts w:hint="eastAsia" w:ascii="宋体" w:hAnsi="宋体" w:cs="宋体"/>
                <w:color w:val="000000"/>
                <w:kern w:val="0"/>
                <w:sz w:val="22"/>
                <w:szCs w:val="22"/>
              </w:rPr>
              <w:t>长</w:t>
            </w:r>
            <w:r>
              <w:rPr>
                <w:rFonts w:ascii="宋体" w:hAnsi="宋体" w:cs="宋体"/>
                <w:color w:val="000000"/>
                <w:kern w:val="0"/>
                <w:sz w:val="22"/>
                <w:szCs w:val="22"/>
              </w:rPr>
              <w:t>6</w:t>
            </w:r>
          </w:p>
        </w:tc>
        <w:tc>
          <w:tcPr>
            <w:tcW w:w="10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ascii="宋体" w:hAnsi="宋体" w:cs="宋体"/>
                <w:color w:val="000000"/>
                <w:kern w:val="0"/>
                <w:sz w:val="22"/>
                <w:szCs w:val="22"/>
              </w:rPr>
              <w:t>3.00</w:t>
            </w:r>
          </w:p>
        </w:tc>
        <w:tc>
          <w:tcPr>
            <w:tcW w:w="8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平方</w:t>
            </w:r>
          </w:p>
        </w:tc>
        <w:tc>
          <w:tcPr>
            <w:tcW w:w="78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24.0</w:t>
            </w:r>
          </w:p>
        </w:tc>
        <w:tc>
          <w:tcPr>
            <w:tcW w:w="858" w:type="dxa"/>
            <w:vMerge w:val="continue"/>
            <w:tcBorders>
              <w:left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57" w:hRule="atLeast"/>
        </w:trPr>
        <w:tc>
          <w:tcPr>
            <w:tcW w:w="44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6</w:t>
            </w:r>
          </w:p>
        </w:tc>
        <w:tc>
          <w:tcPr>
            <w:tcW w:w="158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货物架</w:t>
            </w:r>
          </w:p>
        </w:tc>
        <w:tc>
          <w:tcPr>
            <w:tcW w:w="207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铁艺烤漆支架</w:t>
            </w:r>
          </w:p>
        </w:tc>
        <w:tc>
          <w:tcPr>
            <w:tcW w:w="10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cs="宋体"/>
                <w:color w:val="000000"/>
                <w:kern w:val="0"/>
                <w:sz w:val="22"/>
                <w:szCs w:val="22"/>
              </w:rPr>
              <w:t>宽</w:t>
            </w:r>
            <w:r>
              <w:rPr>
                <w:rFonts w:ascii="宋体" w:hAnsi="宋体" w:cs="宋体"/>
                <w:color w:val="000000"/>
                <w:kern w:val="0"/>
                <w:sz w:val="22"/>
                <w:szCs w:val="22"/>
              </w:rPr>
              <w:t>0.8</w:t>
            </w:r>
            <w:r>
              <w:rPr>
                <w:rFonts w:hint="eastAsia" w:ascii="宋体" w:hAnsi="宋体" w:eastAsia="宋体" w:cs="宋体"/>
                <w:color w:val="000000"/>
                <w:kern w:val="0"/>
                <w:sz w:val="22"/>
                <w:szCs w:val="22"/>
              </w:rPr>
              <w:t>×</w:t>
            </w:r>
            <w:r>
              <w:rPr>
                <w:rFonts w:hint="eastAsia" w:ascii="宋体" w:hAnsi="宋体" w:cs="宋体"/>
                <w:color w:val="000000"/>
                <w:kern w:val="0"/>
                <w:sz w:val="22"/>
                <w:szCs w:val="22"/>
              </w:rPr>
              <w:t>长</w:t>
            </w:r>
            <w:r>
              <w:rPr>
                <w:rFonts w:ascii="宋体" w:hAnsi="宋体" w:cs="宋体"/>
                <w:color w:val="000000"/>
                <w:kern w:val="0"/>
                <w:sz w:val="22"/>
                <w:szCs w:val="22"/>
              </w:rPr>
              <w:t>2</w:t>
            </w:r>
          </w:p>
        </w:tc>
        <w:tc>
          <w:tcPr>
            <w:tcW w:w="10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ascii="宋体" w:hAnsi="宋体" w:cs="宋体"/>
                <w:color w:val="000000"/>
                <w:kern w:val="0"/>
                <w:sz w:val="22"/>
                <w:szCs w:val="22"/>
              </w:rPr>
              <w:t>2.00</w:t>
            </w:r>
          </w:p>
        </w:tc>
        <w:tc>
          <w:tcPr>
            <w:tcW w:w="8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米</w:t>
            </w:r>
          </w:p>
        </w:tc>
        <w:tc>
          <w:tcPr>
            <w:tcW w:w="78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4.0</w:t>
            </w:r>
          </w:p>
        </w:tc>
        <w:tc>
          <w:tcPr>
            <w:tcW w:w="858" w:type="dxa"/>
            <w:vMerge w:val="continue"/>
            <w:tcBorders>
              <w:left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57" w:hRule="atLeast"/>
        </w:trPr>
        <w:tc>
          <w:tcPr>
            <w:tcW w:w="44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7</w:t>
            </w:r>
          </w:p>
        </w:tc>
        <w:tc>
          <w:tcPr>
            <w:tcW w:w="158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储物箱</w:t>
            </w:r>
          </w:p>
        </w:tc>
        <w:tc>
          <w:tcPr>
            <w:tcW w:w="207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塑胶</w:t>
            </w:r>
          </w:p>
        </w:tc>
        <w:tc>
          <w:tcPr>
            <w:tcW w:w="2000"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ascii="宋体" w:hAnsi="宋体" w:cs="宋体"/>
                <w:color w:val="000000"/>
                <w:kern w:val="0"/>
                <w:sz w:val="22"/>
                <w:szCs w:val="22"/>
              </w:rPr>
              <w:t>0.65m</w:t>
            </w:r>
            <w:r>
              <w:rPr>
                <w:rFonts w:hint="eastAsia" w:ascii="宋体" w:hAnsi="宋体" w:eastAsia="宋体" w:cs="宋体"/>
                <w:color w:val="000000"/>
                <w:kern w:val="0"/>
                <w:sz w:val="22"/>
                <w:szCs w:val="22"/>
              </w:rPr>
              <w:t>×</w:t>
            </w:r>
            <w:r>
              <w:rPr>
                <w:rFonts w:ascii="宋体" w:hAnsi="宋体" w:cs="宋体"/>
                <w:color w:val="000000"/>
                <w:kern w:val="0"/>
                <w:sz w:val="22"/>
                <w:szCs w:val="22"/>
              </w:rPr>
              <w:t>0.42m</w:t>
            </w:r>
            <w:r>
              <w:rPr>
                <w:rFonts w:hint="eastAsia" w:ascii="宋体" w:hAnsi="宋体" w:eastAsia="宋体" w:cs="宋体"/>
                <w:color w:val="000000"/>
                <w:kern w:val="0"/>
                <w:sz w:val="22"/>
                <w:szCs w:val="22"/>
              </w:rPr>
              <w:t>×</w:t>
            </w:r>
            <w:r>
              <w:rPr>
                <w:rFonts w:ascii="宋体" w:hAnsi="宋体" w:cs="宋体"/>
                <w:color w:val="000000"/>
                <w:kern w:val="0"/>
                <w:sz w:val="22"/>
                <w:szCs w:val="22"/>
              </w:rPr>
              <w:t>0.23m</w:t>
            </w:r>
          </w:p>
        </w:tc>
        <w:tc>
          <w:tcPr>
            <w:tcW w:w="8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个</w:t>
            </w:r>
          </w:p>
        </w:tc>
        <w:tc>
          <w:tcPr>
            <w:tcW w:w="78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30.0</w:t>
            </w:r>
          </w:p>
        </w:tc>
        <w:tc>
          <w:tcPr>
            <w:tcW w:w="858" w:type="dxa"/>
            <w:vMerge w:val="continue"/>
            <w:tcBorders>
              <w:left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57" w:hRule="atLeast"/>
        </w:trPr>
        <w:tc>
          <w:tcPr>
            <w:tcW w:w="44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8</w:t>
            </w:r>
          </w:p>
        </w:tc>
        <w:tc>
          <w:tcPr>
            <w:tcW w:w="158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桌子</w:t>
            </w:r>
            <w:r>
              <w:rPr>
                <w:rFonts w:ascii="宋体" w:hAnsi="宋体" w:cs="宋体"/>
                <w:color w:val="000000"/>
                <w:kern w:val="0"/>
                <w:sz w:val="22"/>
                <w:szCs w:val="22"/>
              </w:rPr>
              <w:t>+</w:t>
            </w:r>
            <w:r>
              <w:rPr>
                <w:rFonts w:hint="eastAsia" w:ascii="宋体" w:hAnsi="宋体" w:cs="宋体"/>
                <w:color w:val="000000"/>
                <w:kern w:val="0"/>
                <w:sz w:val="22"/>
                <w:szCs w:val="22"/>
              </w:rPr>
              <w:t>凳子</w:t>
            </w:r>
          </w:p>
        </w:tc>
        <w:tc>
          <w:tcPr>
            <w:tcW w:w="207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铁艺烤漆</w:t>
            </w:r>
          </w:p>
        </w:tc>
        <w:tc>
          <w:tcPr>
            <w:tcW w:w="2000"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ascii="宋体" w:hAnsi="宋体" w:cs="宋体"/>
                <w:color w:val="000000"/>
                <w:kern w:val="0"/>
                <w:sz w:val="22"/>
                <w:szCs w:val="22"/>
              </w:rPr>
              <w:t>60cm</w:t>
            </w:r>
            <w:r>
              <w:rPr>
                <w:rFonts w:hint="eastAsia" w:ascii="宋体" w:hAnsi="宋体" w:eastAsia="宋体" w:cs="宋体"/>
                <w:color w:val="000000"/>
                <w:kern w:val="0"/>
                <w:sz w:val="22"/>
                <w:szCs w:val="22"/>
              </w:rPr>
              <w:t>×</w:t>
            </w:r>
            <w:r>
              <w:rPr>
                <w:rFonts w:ascii="宋体" w:hAnsi="宋体" w:cs="宋体"/>
                <w:color w:val="000000"/>
                <w:kern w:val="0"/>
                <w:sz w:val="22"/>
                <w:szCs w:val="22"/>
              </w:rPr>
              <w:t>40cm</w:t>
            </w:r>
            <w:r>
              <w:rPr>
                <w:rFonts w:hint="eastAsia" w:ascii="宋体" w:hAnsi="宋体" w:eastAsia="宋体" w:cs="宋体"/>
                <w:color w:val="000000"/>
                <w:kern w:val="0"/>
                <w:sz w:val="22"/>
                <w:szCs w:val="22"/>
              </w:rPr>
              <w:t>×</w:t>
            </w:r>
            <w:r>
              <w:rPr>
                <w:rFonts w:ascii="宋体" w:hAnsi="宋体" w:cs="宋体"/>
                <w:color w:val="000000"/>
                <w:kern w:val="0"/>
                <w:sz w:val="22"/>
                <w:szCs w:val="22"/>
              </w:rPr>
              <w:t>70cm</w:t>
            </w:r>
          </w:p>
        </w:tc>
        <w:tc>
          <w:tcPr>
            <w:tcW w:w="8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套</w:t>
            </w:r>
          </w:p>
        </w:tc>
        <w:tc>
          <w:tcPr>
            <w:tcW w:w="78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1.0</w:t>
            </w:r>
          </w:p>
        </w:tc>
        <w:tc>
          <w:tcPr>
            <w:tcW w:w="858" w:type="dxa"/>
            <w:vMerge w:val="continue"/>
            <w:tcBorders>
              <w:left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57" w:hRule="atLeast"/>
        </w:trPr>
        <w:tc>
          <w:tcPr>
            <w:tcW w:w="44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9</w:t>
            </w:r>
          </w:p>
        </w:tc>
        <w:tc>
          <w:tcPr>
            <w:tcW w:w="158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有害垃圾制度牌</w:t>
            </w:r>
          </w:p>
        </w:tc>
        <w:tc>
          <w:tcPr>
            <w:tcW w:w="207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铝合金</w:t>
            </w:r>
          </w:p>
        </w:tc>
        <w:tc>
          <w:tcPr>
            <w:tcW w:w="10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60.00</w:t>
            </w:r>
          </w:p>
        </w:tc>
        <w:tc>
          <w:tcPr>
            <w:tcW w:w="10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ascii="宋体" w:hAnsi="宋体" w:cs="宋体"/>
                <w:color w:val="000000"/>
                <w:kern w:val="0"/>
                <w:sz w:val="22"/>
                <w:szCs w:val="22"/>
              </w:rPr>
              <w:t>90.00</w:t>
            </w:r>
          </w:p>
        </w:tc>
        <w:tc>
          <w:tcPr>
            <w:tcW w:w="8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套</w:t>
            </w:r>
          </w:p>
        </w:tc>
        <w:tc>
          <w:tcPr>
            <w:tcW w:w="78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3.0</w:t>
            </w:r>
          </w:p>
        </w:tc>
        <w:tc>
          <w:tcPr>
            <w:tcW w:w="858" w:type="dxa"/>
            <w:vMerge w:val="continue"/>
            <w:tcBorders>
              <w:left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57" w:hRule="atLeast"/>
        </w:trPr>
        <w:tc>
          <w:tcPr>
            <w:tcW w:w="44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10</w:t>
            </w:r>
          </w:p>
        </w:tc>
        <w:tc>
          <w:tcPr>
            <w:tcW w:w="158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有害垃圾宣传栏</w:t>
            </w:r>
          </w:p>
        </w:tc>
        <w:tc>
          <w:tcPr>
            <w:tcW w:w="207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铁艺烤漆</w:t>
            </w:r>
          </w:p>
        </w:tc>
        <w:tc>
          <w:tcPr>
            <w:tcW w:w="10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3.00</w:t>
            </w:r>
          </w:p>
        </w:tc>
        <w:tc>
          <w:tcPr>
            <w:tcW w:w="10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ascii="宋体" w:hAnsi="宋体" w:cs="宋体"/>
                <w:color w:val="000000"/>
                <w:kern w:val="0"/>
                <w:sz w:val="22"/>
                <w:szCs w:val="22"/>
              </w:rPr>
              <w:t>2.60</w:t>
            </w:r>
          </w:p>
        </w:tc>
        <w:tc>
          <w:tcPr>
            <w:tcW w:w="8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块</w:t>
            </w:r>
          </w:p>
        </w:tc>
        <w:tc>
          <w:tcPr>
            <w:tcW w:w="78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1.0</w:t>
            </w:r>
          </w:p>
        </w:tc>
        <w:tc>
          <w:tcPr>
            <w:tcW w:w="858" w:type="dxa"/>
            <w:vMerge w:val="continue"/>
            <w:tcBorders>
              <w:left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57" w:hRule="atLeast"/>
        </w:trPr>
        <w:tc>
          <w:tcPr>
            <w:tcW w:w="44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11</w:t>
            </w:r>
          </w:p>
        </w:tc>
        <w:tc>
          <w:tcPr>
            <w:tcW w:w="158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有害垃圾宣传板报</w:t>
            </w:r>
            <w:r>
              <w:rPr>
                <w:rFonts w:ascii="宋体" w:hAnsi="宋体" w:cs="宋体"/>
                <w:color w:val="000000"/>
                <w:kern w:val="0"/>
                <w:sz w:val="22"/>
                <w:szCs w:val="22"/>
              </w:rPr>
              <w:t>*2</w:t>
            </w:r>
          </w:p>
        </w:tc>
        <w:tc>
          <w:tcPr>
            <w:tcW w:w="207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铝合金宣传栏</w:t>
            </w:r>
          </w:p>
        </w:tc>
        <w:tc>
          <w:tcPr>
            <w:tcW w:w="10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2.00</w:t>
            </w:r>
          </w:p>
        </w:tc>
        <w:tc>
          <w:tcPr>
            <w:tcW w:w="10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ascii="宋体" w:hAnsi="宋体" w:cs="宋体"/>
                <w:color w:val="000000"/>
                <w:kern w:val="0"/>
                <w:sz w:val="22"/>
                <w:szCs w:val="22"/>
              </w:rPr>
              <w:t>1.60</w:t>
            </w:r>
          </w:p>
        </w:tc>
        <w:tc>
          <w:tcPr>
            <w:tcW w:w="8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平方</w:t>
            </w:r>
          </w:p>
        </w:tc>
        <w:tc>
          <w:tcPr>
            <w:tcW w:w="78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6.4</w:t>
            </w:r>
          </w:p>
        </w:tc>
        <w:tc>
          <w:tcPr>
            <w:tcW w:w="858" w:type="dxa"/>
            <w:vMerge w:val="continue"/>
            <w:tcBorders>
              <w:left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57" w:hRule="atLeast"/>
        </w:trPr>
        <w:tc>
          <w:tcPr>
            <w:tcW w:w="44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12</w:t>
            </w:r>
          </w:p>
        </w:tc>
        <w:tc>
          <w:tcPr>
            <w:tcW w:w="158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有害垃圾分类标识牌</w:t>
            </w:r>
          </w:p>
        </w:tc>
        <w:tc>
          <w:tcPr>
            <w:tcW w:w="207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ascii="宋体" w:hAnsi="宋体" w:cs="宋体"/>
                <w:color w:val="000000"/>
                <w:kern w:val="0"/>
                <w:sz w:val="22"/>
                <w:szCs w:val="22"/>
              </w:rPr>
              <w:t>pvc</w:t>
            </w:r>
          </w:p>
        </w:tc>
        <w:tc>
          <w:tcPr>
            <w:tcW w:w="10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ascii="宋体" w:cs="宋体"/>
                <w:color w:val="000000"/>
                <w:kern w:val="0"/>
                <w:sz w:val="22"/>
                <w:szCs w:val="22"/>
              </w:rPr>
              <w:t>30cm</w:t>
            </w:r>
          </w:p>
        </w:tc>
        <w:tc>
          <w:tcPr>
            <w:tcW w:w="10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ascii="宋体" w:cs="宋体"/>
                <w:color w:val="000000"/>
                <w:kern w:val="0"/>
                <w:sz w:val="22"/>
                <w:szCs w:val="22"/>
              </w:rPr>
              <w:t>40cm</w:t>
            </w:r>
          </w:p>
        </w:tc>
        <w:tc>
          <w:tcPr>
            <w:tcW w:w="8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块</w:t>
            </w:r>
          </w:p>
        </w:tc>
        <w:tc>
          <w:tcPr>
            <w:tcW w:w="78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20.0</w:t>
            </w:r>
          </w:p>
        </w:tc>
        <w:tc>
          <w:tcPr>
            <w:tcW w:w="858" w:type="dxa"/>
            <w:vMerge w:val="continue"/>
            <w:tcBorders>
              <w:left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57" w:hRule="atLeast"/>
        </w:trPr>
        <w:tc>
          <w:tcPr>
            <w:tcW w:w="44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13</w:t>
            </w:r>
          </w:p>
        </w:tc>
        <w:tc>
          <w:tcPr>
            <w:tcW w:w="158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可充电节能灯</w:t>
            </w:r>
          </w:p>
        </w:tc>
        <w:tc>
          <w:tcPr>
            <w:tcW w:w="207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ascii="宋体" w:cs="宋体"/>
                <w:color w:val="000000"/>
                <w:kern w:val="0"/>
                <w:sz w:val="22"/>
                <w:szCs w:val="22"/>
              </w:rPr>
              <w:t>60W</w:t>
            </w:r>
          </w:p>
        </w:tc>
        <w:tc>
          <w:tcPr>
            <w:tcW w:w="10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ascii="宋体" w:cs="宋体"/>
                <w:color w:val="000000"/>
                <w:kern w:val="0"/>
                <w:sz w:val="22"/>
                <w:szCs w:val="22"/>
              </w:rPr>
              <w:t>7cm</w:t>
            </w:r>
          </w:p>
        </w:tc>
        <w:tc>
          <w:tcPr>
            <w:tcW w:w="10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ascii="宋体" w:cs="宋体"/>
                <w:color w:val="000000"/>
                <w:kern w:val="0"/>
                <w:sz w:val="22"/>
                <w:szCs w:val="22"/>
              </w:rPr>
              <w:t>13cm</w:t>
            </w:r>
          </w:p>
        </w:tc>
        <w:tc>
          <w:tcPr>
            <w:tcW w:w="8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个</w:t>
            </w:r>
          </w:p>
        </w:tc>
        <w:tc>
          <w:tcPr>
            <w:tcW w:w="78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8.0</w:t>
            </w:r>
          </w:p>
        </w:tc>
        <w:tc>
          <w:tcPr>
            <w:tcW w:w="858" w:type="dxa"/>
            <w:vMerge w:val="continue"/>
            <w:tcBorders>
              <w:left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57" w:hRule="atLeast"/>
        </w:trPr>
        <w:tc>
          <w:tcPr>
            <w:tcW w:w="44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14</w:t>
            </w:r>
          </w:p>
        </w:tc>
        <w:tc>
          <w:tcPr>
            <w:tcW w:w="158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电子秤</w:t>
            </w:r>
          </w:p>
        </w:tc>
        <w:tc>
          <w:tcPr>
            <w:tcW w:w="207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ascii="宋体" w:cs="宋体"/>
                <w:color w:val="000000"/>
                <w:kern w:val="0"/>
                <w:sz w:val="22"/>
                <w:szCs w:val="22"/>
              </w:rPr>
              <w:t>300kg</w:t>
            </w:r>
          </w:p>
        </w:tc>
        <w:tc>
          <w:tcPr>
            <w:tcW w:w="2000"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ascii="宋体" w:cs="宋体"/>
                <w:color w:val="000000"/>
                <w:kern w:val="0"/>
                <w:sz w:val="22"/>
                <w:szCs w:val="22"/>
              </w:rPr>
              <w:t>45</w:t>
            </w:r>
            <w:r>
              <w:rPr>
                <w:rFonts w:hint="eastAsia" w:ascii="宋体" w:hAnsi="宋体" w:eastAsia="宋体" w:cs="宋体"/>
                <w:color w:val="000000"/>
                <w:kern w:val="0"/>
                <w:sz w:val="22"/>
                <w:szCs w:val="22"/>
              </w:rPr>
              <w:t>×</w:t>
            </w:r>
            <w:r>
              <w:rPr>
                <w:rFonts w:ascii="宋体" w:cs="宋体"/>
                <w:color w:val="000000"/>
                <w:kern w:val="0"/>
                <w:sz w:val="22"/>
                <w:szCs w:val="22"/>
              </w:rPr>
              <w:t>60</w:t>
            </w:r>
            <w:r>
              <w:rPr>
                <w:rFonts w:hint="eastAsia" w:ascii="宋体" w:hAnsi="宋体" w:eastAsia="宋体" w:cs="宋体"/>
                <w:color w:val="000000"/>
                <w:kern w:val="0"/>
                <w:sz w:val="22"/>
                <w:szCs w:val="22"/>
              </w:rPr>
              <w:t>×</w:t>
            </w:r>
            <w:r>
              <w:rPr>
                <w:rFonts w:ascii="宋体" w:cs="宋体"/>
                <w:color w:val="000000"/>
                <w:kern w:val="0"/>
                <w:sz w:val="22"/>
                <w:szCs w:val="22"/>
              </w:rPr>
              <w:t>95cm</w:t>
            </w:r>
          </w:p>
        </w:tc>
        <w:tc>
          <w:tcPr>
            <w:tcW w:w="8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台</w:t>
            </w:r>
          </w:p>
        </w:tc>
        <w:tc>
          <w:tcPr>
            <w:tcW w:w="78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1.0</w:t>
            </w:r>
          </w:p>
        </w:tc>
        <w:tc>
          <w:tcPr>
            <w:tcW w:w="858" w:type="dxa"/>
            <w:vMerge w:val="continue"/>
            <w:tcBorders>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57" w:hRule="atLeast"/>
        </w:trPr>
        <w:tc>
          <w:tcPr>
            <w:tcW w:w="8597" w:type="dxa"/>
            <w:gridSpan w:val="8"/>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rPr>
              <w:t>二、</w:t>
            </w:r>
            <w:r>
              <w:rPr>
                <w:rFonts w:hint="eastAsia" w:ascii="宋体" w:hAnsi="宋体" w:eastAsia="宋体" w:cs="宋体"/>
                <w:b/>
                <w:bCs/>
                <w:kern w:val="0"/>
                <w:sz w:val="24"/>
                <w:szCs w:val="24"/>
              </w:rPr>
              <w:t>清湾江垃圾转运站有害垃圾暂存点名称、技术参数及数量明细表</w:t>
            </w:r>
          </w:p>
        </w:tc>
      </w:tr>
      <w:tr>
        <w:tblPrEx>
          <w:tblCellMar>
            <w:top w:w="0" w:type="dxa"/>
            <w:left w:w="108" w:type="dxa"/>
            <w:bottom w:w="0" w:type="dxa"/>
            <w:right w:w="108" w:type="dxa"/>
          </w:tblCellMar>
        </w:tblPrEx>
        <w:trPr>
          <w:trHeight w:val="657" w:hRule="atLeast"/>
        </w:trPr>
        <w:tc>
          <w:tcPr>
            <w:tcW w:w="44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1</w:t>
            </w:r>
          </w:p>
        </w:tc>
        <w:tc>
          <w:tcPr>
            <w:tcW w:w="158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有害垃圾暂存点</w:t>
            </w:r>
          </w:p>
        </w:tc>
        <w:tc>
          <w:tcPr>
            <w:tcW w:w="207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ascii="宋体" w:hAnsi="宋体" w:cs="宋体"/>
                <w:color w:val="000000"/>
                <w:kern w:val="0"/>
                <w:sz w:val="22"/>
                <w:szCs w:val="22"/>
              </w:rPr>
              <w:t>pvc</w:t>
            </w:r>
          </w:p>
        </w:tc>
        <w:tc>
          <w:tcPr>
            <w:tcW w:w="10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0.30</w:t>
            </w:r>
          </w:p>
        </w:tc>
        <w:tc>
          <w:tcPr>
            <w:tcW w:w="10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ascii="宋体" w:hAnsi="宋体" w:cs="宋体"/>
                <w:color w:val="000000"/>
                <w:kern w:val="0"/>
                <w:sz w:val="22"/>
                <w:szCs w:val="22"/>
              </w:rPr>
              <w:t>0.30</w:t>
            </w:r>
          </w:p>
        </w:tc>
        <w:tc>
          <w:tcPr>
            <w:tcW w:w="8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个</w:t>
            </w:r>
          </w:p>
        </w:tc>
        <w:tc>
          <w:tcPr>
            <w:tcW w:w="78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13.0</w:t>
            </w:r>
          </w:p>
        </w:tc>
        <w:tc>
          <w:tcPr>
            <w:tcW w:w="858" w:type="dxa"/>
            <w:vMerge w:val="restart"/>
            <w:tcBorders>
              <w:top w:val="nil"/>
              <w:left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57" w:hRule="atLeast"/>
        </w:trPr>
        <w:tc>
          <w:tcPr>
            <w:tcW w:w="44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2</w:t>
            </w:r>
          </w:p>
        </w:tc>
        <w:tc>
          <w:tcPr>
            <w:tcW w:w="158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标语</w:t>
            </w:r>
          </w:p>
        </w:tc>
        <w:tc>
          <w:tcPr>
            <w:tcW w:w="207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ascii="宋体" w:hAnsi="宋体" w:cs="宋体"/>
                <w:color w:val="000000"/>
                <w:kern w:val="0"/>
                <w:sz w:val="22"/>
                <w:szCs w:val="22"/>
              </w:rPr>
              <w:t>pvc</w:t>
            </w:r>
          </w:p>
        </w:tc>
        <w:tc>
          <w:tcPr>
            <w:tcW w:w="10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0.30</w:t>
            </w:r>
          </w:p>
        </w:tc>
        <w:tc>
          <w:tcPr>
            <w:tcW w:w="10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ascii="宋体" w:hAnsi="宋体" w:cs="宋体"/>
                <w:color w:val="000000"/>
                <w:kern w:val="0"/>
                <w:sz w:val="22"/>
                <w:szCs w:val="22"/>
              </w:rPr>
              <w:t>0.30</w:t>
            </w:r>
          </w:p>
        </w:tc>
        <w:tc>
          <w:tcPr>
            <w:tcW w:w="8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个</w:t>
            </w:r>
          </w:p>
        </w:tc>
        <w:tc>
          <w:tcPr>
            <w:tcW w:w="78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15.0</w:t>
            </w:r>
          </w:p>
        </w:tc>
        <w:tc>
          <w:tcPr>
            <w:tcW w:w="858" w:type="dxa"/>
            <w:vMerge w:val="continue"/>
            <w:tcBorders>
              <w:left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57" w:hRule="atLeast"/>
        </w:trPr>
        <w:tc>
          <w:tcPr>
            <w:tcW w:w="44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3</w:t>
            </w:r>
          </w:p>
        </w:tc>
        <w:tc>
          <w:tcPr>
            <w:tcW w:w="158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分类屋</w:t>
            </w:r>
          </w:p>
        </w:tc>
        <w:tc>
          <w:tcPr>
            <w:tcW w:w="207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cs="宋体"/>
                <w:color w:val="000000"/>
                <w:kern w:val="0"/>
                <w:sz w:val="22"/>
                <w:szCs w:val="22"/>
              </w:rPr>
              <w:t>彩钢防火板</w:t>
            </w:r>
          </w:p>
        </w:tc>
        <w:tc>
          <w:tcPr>
            <w:tcW w:w="10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cs="宋体"/>
                <w:color w:val="000000"/>
                <w:kern w:val="0"/>
                <w:sz w:val="22"/>
                <w:szCs w:val="22"/>
              </w:rPr>
              <w:t>宽</w:t>
            </w:r>
            <w:r>
              <w:rPr>
                <w:rFonts w:ascii="宋体" w:hAnsi="宋体" w:cs="宋体"/>
                <w:color w:val="000000"/>
                <w:kern w:val="0"/>
                <w:sz w:val="22"/>
                <w:szCs w:val="22"/>
              </w:rPr>
              <w:t>4</w:t>
            </w:r>
            <w:r>
              <w:rPr>
                <w:rFonts w:hint="eastAsia" w:ascii="宋体" w:hAnsi="宋体" w:eastAsia="宋体" w:cs="宋体"/>
                <w:color w:val="000000"/>
                <w:kern w:val="0"/>
                <w:sz w:val="22"/>
                <w:szCs w:val="22"/>
              </w:rPr>
              <w:t>×</w:t>
            </w:r>
            <w:r>
              <w:rPr>
                <w:rFonts w:hint="eastAsia" w:ascii="宋体" w:hAnsi="宋体" w:cs="宋体"/>
                <w:color w:val="000000"/>
                <w:kern w:val="0"/>
                <w:sz w:val="22"/>
                <w:szCs w:val="22"/>
              </w:rPr>
              <w:t>长</w:t>
            </w:r>
            <w:r>
              <w:rPr>
                <w:rFonts w:ascii="宋体" w:hAnsi="宋体" w:cs="宋体"/>
                <w:color w:val="000000"/>
                <w:kern w:val="0"/>
                <w:sz w:val="22"/>
                <w:szCs w:val="22"/>
              </w:rPr>
              <w:t>6</w:t>
            </w:r>
          </w:p>
        </w:tc>
        <w:tc>
          <w:tcPr>
            <w:tcW w:w="10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ascii="宋体" w:hAnsi="宋体" w:cs="宋体"/>
                <w:color w:val="000000"/>
                <w:kern w:val="0"/>
                <w:sz w:val="22"/>
                <w:szCs w:val="22"/>
              </w:rPr>
              <w:t>3.00</w:t>
            </w:r>
          </w:p>
        </w:tc>
        <w:tc>
          <w:tcPr>
            <w:tcW w:w="8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平方</w:t>
            </w:r>
          </w:p>
        </w:tc>
        <w:tc>
          <w:tcPr>
            <w:tcW w:w="78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24.0</w:t>
            </w:r>
          </w:p>
        </w:tc>
        <w:tc>
          <w:tcPr>
            <w:tcW w:w="858" w:type="dxa"/>
            <w:vMerge w:val="continue"/>
            <w:tcBorders>
              <w:left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57" w:hRule="atLeast"/>
        </w:trPr>
        <w:tc>
          <w:tcPr>
            <w:tcW w:w="44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kern w:val="0"/>
                <w:sz w:val="22"/>
                <w:szCs w:val="22"/>
              </w:rPr>
              <w:t>4</w:t>
            </w:r>
          </w:p>
        </w:tc>
        <w:tc>
          <w:tcPr>
            <w:tcW w:w="158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kern w:val="0"/>
                <w:sz w:val="22"/>
                <w:szCs w:val="22"/>
              </w:rPr>
              <w:t>分类屋清表</w:t>
            </w:r>
            <w:r>
              <w:rPr>
                <w:rFonts w:ascii="宋体" w:hAnsi="宋体" w:cs="宋体"/>
                <w:kern w:val="0"/>
                <w:sz w:val="22"/>
                <w:szCs w:val="22"/>
              </w:rPr>
              <w:t xml:space="preserve"> </w:t>
            </w:r>
            <w:r>
              <w:rPr>
                <w:rFonts w:hint="eastAsia" w:ascii="宋体" w:hAnsi="宋体" w:cs="宋体"/>
                <w:kern w:val="0"/>
                <w:sz w:val="22"/>
                <w:szCs w:val="22"/>
              </w:rPr>
              <w:t>土地硬化</w:t>
            </w:r>
          </w:p>
        </w:tc>
        <w:tc>
          <w:tcPr>
            <w:tcW w:w="207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cs="宋体"/>
                <w:kern w:val="0"/>
                <w:sz w:val="22"/>
                <w:szCs w:val="22"/>
              </w:rPr>
              <w:t>混凝土</w:t>
            </w:r>
          </w:p>
        </w:tc>
        <w:tc>
          <w:tcPr>
            <w:tcW w:w="10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ascii="宋体" w:hAnsi="宋体" w:cs="宋体"/>
                <w:kern w:val="0"/>
                <w:sz w:val="22"/>
                <w:szCs w:val="22"/>
              </w:rPr>
              <w:t>5.00</w:t>
            </w:r>
          </w:p>
        </w:tc>
        <w:tc>
          <w:tcPr>
            <w:tcW w:w="10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ascii="宋体" w:hAnsi="宋体" w:cs="宋体"/>
                <w:kern w:val="0"/>
                <w:sz w:val="22"/>
                <w:szCs w:val="22"/>
              </w:rPr>
              <w:t>7.00</w:t>
            </w:r>
          </w:p>
        </w:tc>
        <w:tc>
          <w:tcPr>
            <w:tcW w:w="8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kern w:val="0"/>
                <w:sz w:val="22"/>
                <w:szCs w:val="22"/>
              </w:rPr>
              <w:t>平方</w:t>
            </w:r>
          </w:p>
        </w:tc>
        <w:tc>
          <w:tcPr>
            <w:tcW w:w="78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kern w:val="0"/>
                <w:sz w:val="22"/>
                <w:szCs w:val="22"/>
              </w:rPr>
              <w:t>35.0</w:t>
            </w:r>
          </w:p>
        </w:tc>
        <w:tc>
          <w:tcPr>
            <w:tcW w:w="858" w:type="dxa"/>
            <w:vMerge w:val="continue"/>
            <w:tcBorders>
              <w:left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57" w:hRule="atLeast"/>
        </w:trPr>
        <w:tc>
          <w:tcPr>
            <w:tcW w:w="44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5</w:t>
            </w:r>
          </w:p>
        </w:tc>
        <w:tc>
          <w:tcPr>
            <w:tcW w:w="158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货物架</w:t>
            </w:r>
          </w:p>
        </w:tc>
        <w:tc>
          <w:tcPr>
            <w:tcW w:w="207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铁艺烤漆支架</w:t>
            </w:r>
          </w:p>
        </w:tc>
        <w:tc>
          <w:tcPr>
            <w:tcW w:w="10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cs="宋体"/>
                <w:color w:val="000000"/>
                <w:kern w:val="0"/>
                <w:sz w:val="22"/>
                <w:szCs w:val="22"/>
              </w:rPr>
              <w:t>宽</w:t>
            </w:r>
            <w:r>
              <w:rPr>
                <w:rFonts w:ascii="宋体" w:hAnsi="宋体" w:cs="宋体"/>
                <w:color w:val="000000"/>
                <w:kern w:val="0"/>
                <w:sz w:val="22"/>
                <w:szCs w:val="22"/>
              </w:rPr>
              <w:t>0.8</w:t>
            </w:r>
            <w:r>
              <w:rPr>
                <w:rFonts w:hint="eastAsia" w:ascii="宋体" w:hAnsi="宋体" w:eastAsia="宋体" w:cs="宋体"/>
                <w:color w:val="000000"/>
                <w:kern w:val="0"/>
                <w:sz w:val="22"/>
                <w:szCs w:val="22"/>
              </w:rPr>
              <w:t>×</w:t>
            </w:r>
            <w:r>
              <w:rPr>
                <w:rFonts w:hint="eastAsia" w:ascii="宋体" w:hAnsi="宋体" w:cs="宋体"/>
                <w:color w:val="000000"/>
                <w:kern w:val="0"/>
                <w:sz w:val="22"/>
                <w:szCs w:val="22"/>
              </w:rPr>
              <w:t>长</w:t>
            </w:r>
            <w:r>
              <w:rPr>
                <w:rFonts w:ascii="宋体" w:hAnsi="宋体" w:cs="宋体"/>
                <w:color w:val="000000"/>
                <w:kern w:val="0"/>
                <w:sz w:val="22"/>
                <w:szCs w:val="22"/>
              </w:rPr>
              <w:t>2</w:t>
            </w:r>
          </w:p>
        </w:tc>
        <w:tc>
          <w:tcPr>
            <w:tcW w:w="10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ascii="宋体" w:hAnsi="宋体" w:cs="宋体"/>
                <w:color w:val="000000"/>
                <w:kern w:val="0"/>
                <w:sz w:val="22"/>
                <w:szCs w:val="22"/>
              </w:rPr>
              <w:t>2.00</w:t>
            </w:r>
          </w:p>
        </w:tc>
        <w:tc>
          <w:tcPr>
            <w:tcW w:w="8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米</w:t>
            </w:r>
          </w:p>
        </w:tc>
        <w:tc>
          <w:tcPr>
            <w:tcW w:w="78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4.0</w:t>
            </w:r>
          </w:p>
        </w:tc>
        <w:tc>
          <w:tcPr>
            <w:tcW w:w="858" w:type="dxa"/>
            <w:vMerge w:val="continue"/>
            <w:tcBorders>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57" w:hRule="atLeast"/>
        </w:trPr>
        <w:tc>
          <w:tcPr>
            <w:tcW w:w="44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6</w:t>
            </w:r>
          </w:p>
        </w:tc>
        <w:tc>
          <w:tcPr>
            <w:tcW w:w="158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储物箱</w:t>
            </w:r>
          </w:p>
        </w:tc>
        <w:tc>
          <w:tcPr>
            <w:tcW w:w="207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塑胶</w:t>
            </w:r>
          </w:p>
        </w:tc>
        <w:tc>
          <w:tcPr>
            <w:tcW w:w="2000"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ascii="宋体" w:hAnsi="宋体" w:cs="宋体"/>
                <w:color w:val="000000"/>
                <w:kern w:val="0"/>
                <w:sz w:val="22"/>
                <w:szCs w:val="22"/>
              </w:rPr>
              <w:t>0.65m</w:t>
            </w:r>
            <w:r>
              <w:rPr>
                <w:rFonts w:hint="eastAsia" w:ascii="宋体" w:hAnsi="宋体" w:eastAsia="宋体" w:cs="宋体"/>
                <w:color w:val="000000"/>
                <w:kern w:val="0"/>
                <w:sz w:val="22"/>
                <w:szCs w:val="22"/>
              </w:rPr>
              <w:t>×</w:t>
            </w:r>
            <w:r>
              <w:rPr>
                <w:rFonts w:ascii="宋体" w:hAnsi="宋体" w:cs="宋体"/>
                <w:color w:val="000000"/>
                <w:kern w:val="0"/>
                <w:sz w:val="22"/>
                <w:szCs w:val="22"/>
              </w:rPr>
              <w:t>0.42m</w:t>
            </w:r>
            <w:r>
              <w:rPr>
                <w:rFonts w:hint="eastAsia" w:ascii="宋体" w:hAnsi="宋体" w:eastAsia="宋体" w:cs="宋体"/>
                <w:color w:val="000000"/>
                <w:kern w:val="0"/>
                <w:sz w:val="22"/>
                <w:szCs w:val="22"/>
              </w:rPr>
              <w:t>×</w:t>
            </w:r>
            <w:r>
              <w:rPr>
                <w:rFonts w:ascii="宋体" w:hAnsi="宋体" w:cs="宋体"/>
                <w:color w:val="000000"/>
                <w:kern w:val="0"/>
                <w:sz w:val="22"/>
                <w:szCs w:val="22"/>
              </w:rPr>
              <w:t>0.23m</w:t>
            </w:r>
          </w:p>
        </w:tc>
        <w:tc>
          <w:tcPr>
            <w:tcW w:w="8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个</w:t>
            </w:r>
          </w:p>
        </w:tc>
        <w:tc>
          <w:tcPr>
            <w:tcW w:w="78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30.0</w:t>
            </w:r>
          </w:p>
        </w:tc>
        <w:tc>
          <w:tcPr>
            <w:tcW w:w="858" w:type="dxa"/>
            <w:vMerge w:val="restart"/>
            <w:tcBorders>
              <w:top w:val="nil"/>
              <w:left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57" w:hRule="atLeast"/>
        </w:trPr>
        <w:tc>
          <w:tcPr>
            <w:tcW w:w="44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7</w:t>
            </w:r>
          </w:p>
        </w:tc>
        <w:tc>
          <w:tcPr>
            <w:tcW w:w="158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桌子</w:t>
            </w:r>
            <w:r>
              <w:rPr>
                <w:rFonts w:ascii="宋体" w:hAnsi="宋体" w:cs="宋体"/>
                <w:color w:val="000000"/>
                <w:kern w:val="0"/>
                <w:sz w:val="22"/>
                <w:szCs w:val="22"/>
              </w:rPr>
              <w:t>+</w:t>
            </w:r>
            <w:r>
              <w:rPr>
                <w:rFonts w:hint="eastAsia" w:ascii="宋体" w:hAnsi="宋体" w:cs="宋体"/>
                <w:color w:val="000000"/>
                <w:kern w:val="0"/>
                <w:sz w:val="22"/>
                <w:szCs w:val="22"/>
              </w:rPr>
              <w:t>凳子</w:t>
            </w:r>
          </w:p>
        </w:tc>
        <w:tc>
          <w:tcPr>
            <w:tcW w:w="207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铁艺烤漆</w:t>
            </w:r>
          </w:p>
        </w:tc>
        <w:tc>
          <w:tcPr>
            <w:tcW w:w="2000"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ascii="宋体" w:hAnsi="宋体" w:cs="宋体"/>
                <w:color w:val="000000"/>
                <w:kern w:val="0"/>
                <w:sz w:val="22"/>
                <w:szCs w:val="22"/>
              </w:rPr>
              <w:t>60cm</w:t>
            </w:r>
            <w:r>
              <w:rPr>
                <w:rFonts w:hint="eastAsia" w:ascii="宋体" w:hAnsi="宋体" w:eastAsia="宋体" w:cs="宋体"/>
                <w:color w:val="000000"/>
                <w:kern w:val="0"/>
                <w:sz w:val="22"/>
                <w:szCs w:val="22"/>
              </w:rPr>
              <w:t>×</w:t>
            </w:r>
            <w:r>
              <w:rPr>
                <w:rFonts w:ascii="宋体" w:hAnsi="宋体" w:cs="宋体"/>
                <w:color w:val="000000"/>
                <w:kern w:val="0"/>
                <w:sz w:val="22"/>
                <w:szCs w:val="22"/>
              </w:rPr>
              <w:t>40cm</w:t>
            </w:r>
            <w:r>
              <w:rPr>
                <w:rFonts w:hint="eastAsia" w:ascii="宋体" w:hAnsi="宋体" w:eastAsia="宋体" w:cs="宋体"/>
                <w:color w:val="000000"/>
                <w:kern w:val="0"/>
                <w:sz w:val="22"/>
                <w:szCs w:val="22"/>
              </w:rPr>
              <w:t>×</w:t>
            </w:r>
            <w:r>
              <w:rPr>
                <w:rFonts w:ascii="宋体" w:hAnsi="宋体" w:cs="宋体"/>
                <w:color w:val="000000"/>
                <w:kern w:val="0"/>
                <w:sz w:val="22"/>
                <w:szCs w:val="22"/>
              </w:rPr>
              <w:t>70cm</w:t>
            </w:r>
          </w:p>
        </w:tc>
        <w:tc>
          <w:tcPr>
            <w:tcW w:w="8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套</w:t>
            </w:r>
          </w:p>
        </w:tc>
        <w:tc>
          <w:tcPr>
            <w:tcW w:w="78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1.0</w:t>
            </w:r>
          </w:p>
        </w:tc>
        <w:tc>
          <w:tcPr>
            <w:tcW w:w="858" w:type="dxa"/>
            <w:vMerge w:val="continue"/>
            <w:tcBorders>
              <w:left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57" w:hRule="atLeast"/>
        </w:trPr>
        <w:tc>
          <w:tcPr>
            <w:tcW w:w="44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8</w:t>
            </w:r>
          </w:p>
        </w:tc>
        <w:tc>
          <w:tcPr>
            <w:tcW w:w="158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有害垃圾制度牌</w:t>
            </w:r>
          </w:p>
        </w:tc>
        <w:tc>
          <w:tcPr>
            <w:tcW w:w="207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铝合金</w:t>
            </w:r>
          </w:p>
        </w:tc>
        <w:tc>
          <w:tcPr>
            <w:tcW w:w="10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60.00</w:t>
            </w:r>
          </w:p>
        </w:tc>
        <w:tc>
          <w:tcPr>
            <w:tcW w:w="10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ascii="宋体" w:hAnsi="宋体" w:cs="宋体"/>
                <w:color w:val="000000"/>
                <w:kern w:val="0"/>
                <w:sz w:val="22"/>
                <w:szCs w:val="22"/>
              </w:rPr>
              <w:t>90.00</w:t>
            </w:r>
          </w:p>
        </w:tc>
        <w:tc>
          <w:tcPr>
            <w:tcW w:w="8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套</w:t>
            </w:r>
          </w:p>
        </w:tc>
        <w:tc>
          <w:tcPr>
            <w:tcW w:w="78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3.0</w:t>
            </w:r>
          </w:p>
        </w:tc>
        <w:tc>
          <w:tcPr>
            <w:tcW w:w="858" w:type="dxa"/>
            <w:vMerge w:val="continue"/>
            <w:tcBorders>
              <w:left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57" w:hRule="atLeast"/>
        </w:trPr>
        <w:tc>
          <w:tcPr>
            <w:tcW w:w="44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9</w:t>
            </w:r>
          </w:p>
        </w:tc>
        <w:tc>
          <w:tcPr>
            <w:tcW w:w="158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有害垃圾宣传栏</w:t>
            </w:r>
          </w:p>
        </w:tc>
        <w:tc>
          <w:tcPr>
            <w:tcW w:w="207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铁艺烤漆</w:t>
            </w:r>
          </w:p>
        </w:tc>
        <w:tc>
          <w:tcPr>
            <w:tcW w:w="10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3.00</w:t>
            </w:r>
          </w:p>
        </w:tc>
        <w:tc>
          <w:tcPr>
            <w:tcW w:w="10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ascii="宋体" w:hAnsi="宋体" w:cs="宋体"/>
                <w:color w:val="000000"/>
                <w:kern w:val="0"/>
                <w:sz w:val="22"/>
                <w:szCs w:val="22"/>
              </w:rPr>
              <w:t>2.60</w:t>
            </w:r>
          </w:p>
        </w:tc>
        <w:tc>
          <w:tcPr>
            <w:tcW w:w="8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块</w:t>
            </w:r>
          </w:p>
        </w:tc>
        <w:tc>
          <w:tcPr>
            <w:tcW w:w="78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1.0</w:t>
            </w:r>
          </w:p>
        </w:tc>
        <w:tc>
          <w:tcPr>
            <w:tcW w:w="858" w:type="dxa"/>
            <w:vMerge w:val="continue"/>
            <w:tcBorders>
              <w:left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57" w:hRule="atLeast"/>
        </w:trPr>
        <w:tc>
          <w:tcPr>
            <w:tcW w:w="44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10</w:t>
            </w:r>
          </w:p>
        </w:tc>
        <w:tc>
          <w:tcPr>
            <w:tcW w:w="158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有害垃圾宣传板报</w:t>
            </w:r>
            <w:r>
              <w:rPr>
                <w:rFonts w:ascii="宋体" w:hAnsi="宋体" w:cs="宋体"/>
                <w:color w:val="000000"/>
                <w:kern w:val="0"/>
                <w:sz w:val="22"/>
                <w:szCs w:val="22"/>
              </w:rPr>
              <w:t>*2</w:t>
            </w:r>
          </w:p>
        </w:tc>
        <w:tc>
          <w:tcPr>
            <w:tcW w:w="207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铝合金宣传栏</w:t>
            </w:r>
          </w:p>
        </w:tc>
        <w:tc>
          <w:tcPr>
            <w:tcW w:w="10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2.00</w:t>
            </w:r>
          </w:p>
        </w:tc>
        <w:tc>
          <w:tcPr>
            <w:tcW w:w="10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ascii="宋体" w:hAnsi="宋体" w:cs="宋体"/>
                <w:color w:val="000000"/>
                <w:kern w:val="0"/>
                <w:sz w:val="22"/>
                <w:szCs w:val="22"/>
              </w:rPr>
              <w:t>1.60</w:t>
            </w:r>
          </w:p>
        </w:tc>
        <w:tc>
          <w:tcPr>
            <w:tcW w:w="8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平方</w:t>
            </w:r>
          </w:p>
        </w:tc>
        <w:tc>
          <w:tcPr>
            <w:tcW w:w="78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6.4</w:t>
            </w:r>
          </w:p>
        </w:tc>
        <w:tc>
          <w:tcPr>
            <w:tcW w:w="858" w:type="dxa"/>
            <w:vMerge w:val="continue"/>
            <w:tcBorders>
              <w:left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57" w:hRule="atLeast"/>
        </w:trPr>
        <w:tc>
          <w:tcPr>
            <w:tcW w:w="44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11</w:t>
            </w:r>
          </w:p>
        </w:tc>
        <w:tc>
          <w:tcPr>
            <w:tcW w:w="158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有害垃圾分类标识牌</w:t>
            </w:r>
          </w:p>
        </w:tc>
        <w:tc>
          <w:tcPr>
            <w:tcW w:w="207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ascii="宋体" w:hAnsi="宋体" w:cs="宋体"/>
                <w:color w:val="000000"/>
                <w:kern w:val="0"/>
                <w:sz w:val="22"/>
                <w:szCs w:val="22"/>
              </w:rPr>
              <w:t>pvc</w:t>
            </w:r>
          </w:p>
        </w:tc>
        <w:tc>
          <w:tcPr>
            <w:tcW w:w="10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ascii="宋体" w:cs="宋体"/>
                <w:color w:val="000000"/>
                <w:kern w:val="0"/>
                <w:sz w:val="22"/>
                <w:szCs w:val="22"/>
              </w:rPr>
              <w:t>30cm</w:t>
            </w:r>
          </w:p>
        </w:tc>
        <w:tc>
          <w:tcPr>
            <w:tcW w:w="10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ascii="宋体" w:cs="宋体"/>
                <w:color w:val="000000"/>
                <w:kern w:val="0"/>
                <w:sz w:val="22"/>
                <w:szCs w:val="22"/>
              </w:rPr>
              <w:t>40cm</w:t>
            </w:r>
          </w:p>
        </w:tc>
        <w:tc>
          <w:tcPr>
            <w:tcW w:w="8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块</w:t>
            </w:r>
          </w:p>
        </w:tc>
        <w:tc>
          <w:tcPr>
            <w:tcW w:w="78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20.0</w:t>
            </w:r>
          </w:p>
        </w:tc>
        <w:tc>
          <w:tcPr>
            <w:tcW w:w="858" w:type="dxa"/>
            <w:vMerge w:val="continue"/>
            <w:tcBorders>
              <w:left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57" w:hRule="atLeast"/>
        </w:trPr>
        <w:tc>
          <w:tcPr>
            <w:tcW w:w="44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12</w:t>
            </w:r>
          </w:p>
        </w:tc>
        <w:tc>
          <w:tcPr>
            <w:tcW w:w="158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可充电节能灯</w:t>
            </w:r>
          </w:p>
        </w:tc>
        <w:tc>
          <w:tcPr>
            <w:tcW w:w="207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ascii="宋体" w:cs="宋体"/>
                <w:color w:val="000000"/>
                <w:kern w:val="0"/>
                <w:sz w:val="22"/>
                <w:szCs w:val="22"/>
              </w:rPr>
              <w:t>60W</w:t>
            </w:r>
          </w:p>
        </w:tc>
        <w:tc>
          <w:tcPr>
            <w:tcW w:w="10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ascii="宋体" w:cs="宋体"/>
                <w:color w:val="000000"/>
                <w:kern w:val="0"/>
                <w:sz w:val="22"/>
                <w:szCs w:val="22"/>
              </w:rPr>
              <w:t>7cm</w:t>
            </w:r>
          </w:p>
        </w:tc>
        <w:tc>
          <w:tcPr>
            <w:tcW w:w="10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ascii="宋体" w:cs="宋体"/>
                <w:color w:val="000000"/>
                <w:kern w:val="0"/>
                <w:sz w:val="22"/>
                <w:szCs w:val="22"/>
              </w:rPr>
              <w:t>13cm</w:t>
            </w:r>
          </w:p>
        </w:tc>
        <w:tc>
          <w:tcPr>
            <w:tcW w:w="8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个</w:t>
            </w:r>
          </w:p>
        </w:tc>
        <w:tc>
          <w:tcPr>
            <w:tcW w:w="78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6.0</w:t>
            </w:r>
          </w:p>
        </w:tc>
        <w:tc>
          <w:tcPr>
            <w:tcW w:w="858" w:type="dxa"/>
            <w:vMerge w:val="continue"/>
            <w:tcBorders>
              <w:left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57" w:hRule="atLeast"/>
        </w:trPr>
        <w:tc>
          <w:tcPr>
            <w:tcW w:w="44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13</w:t>
            </w:r>
          </w:p>
        </w:tc>
        <w:tc>
          <w:tcPr>
            <w:tcW w:w="158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电子秤</w:t>
            </w:r>
          </w:p>
        </w:tc>
        <w:tc>
          <w:tcPr>
            <w:tcW w:w="207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ascii="宋体" w:cs="宋体"/>
                <w:color w:val="000000"/>
                <w:kern w:val="0"/>
                <w:sz w:val="22"/>
                <w:szCs w:val="22"/>
              </w:rPr>
              <w:t>300kg</w:t>
            </w:r>
          </w:p>
        </w:tc>
        <w:tc>
          <w:tcPr>
            <w:tcW w:w="2000"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ascii="宋体" w:cs="宋体"/>
                <w:color w:val="000000"/>
                <w:kern w:val="0"/>
                <w:sz w:val="22"/>
                <w:szCs w:val="22"/>
              </w:rPr>
              <w:t>45</w:t>
            </w:r>
            <w:r>
              <w:rPr>
                <w:rFonts w:hint="eastAsia" w:ascii="宋体" w:hAnsi="宋体" w:eastAsia="宋体" w:cs="宋体"/>
                <w:color w:val="000000"/>
                <w:kern w:val="0"/>
                <w:sz w:val="22"/>
                <w:szCs w:val="22"/>
              </w:rPr>
              <w:t>×</w:t>
            </w:r>
            <w:r>
              <w:rPr>
                <w:rFonts w:ascii="宋体" w:cs="宋体"/>
                <w:color w:val="000000"/>
                <w:kern w:val="0"/>
                <w:sz w:val="22"/>
                <w:szCs w:val="22"/>
              </w:rPr>
              <w:t>60</w:t>
            </w:r>
            <w:r>
              <w:rPr>
                <w:rFonts w:hint="eastAsia" w:ascii="宋体" w:hAnsi="宋体" w:eastAsia="宋体" w:cs="宋体"/>
                <w:color w:val="000000"/>
                <w:kern w:val="0"/>
                <w:sz w:val="22"/>
                <w:szCs w:val="22"/>
              </w:rPr>
              <w:t>×</w:t>
            </w:r>
            <w:r>
              <w:rPr>
                <w:rFonts w:ascii="宋体" w:cs="宋体"/>
                <w:color w:val="000000"/>
                <w:kern w:val="0"/>
                <w:sz w:val="22"/>
                <w:szCs w:val="22"/>
              </w:rPr>
              <w:t>95cm</w:t>
            </w:r>
          </w:p>
        </w:tc>
        <w:tc>
          <w:tcPr>
            <w:tcW w:w="8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台</w:t>
            </w:r>
          </w:p>
        </w:tc>
        <w:tc>
          <w:tcPr>
            <w:tcW w:w="78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1.0</w:t>
            </w:r>
          </w:p>
        </w:tc>
        <w:tc>
          <w:tcPr>
            <w:tcW w:w="858" w:type="dxa"/>
            <w:vMerge w:val="continue"/>
            <w:tcBorders>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57" w:hRule="atLeast"/>
        </w:trPr>
        <w:tc>
          <w:tcPr>
            <w:tcW w:w="8597" w:type="dxa"/>
            <w:gridSpan w:val="8"/>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cs="宋体"/>
                <w:b/>
                <w:bCs/>
                <w:color w:val="000000"/>
                <w:kern w:val="0"/>
                <w:sz w:val="28"/>
                <w:szCs w:val="28"/>
                <w:lang w:val="en-US" w:eastAsia="zh-CN"/>
              </w:rPr>
              <w:t>三、</w:t>
            </w:r>
            <w:r>
              <w:rPr>
                <w:rFonts w:hint="eastAsia" w:ascii="宋体" w:hAnsi="宋体" w:cs="宋体"/>
                <w:b/>
                <w:bCs/>
                <w:color w:val="000000"/>
                <w:kern w:val="0"/>
                <w:sz w:val="28"/>
                <w:szCs w:val="28"/>
              </w:rPr>
              <w:t>玉柴转运站有害垃圾暂存点名称、技术参数及数量明细表</w:t>
            </w:r>
          </w:p>
        </w:tc>
      </w:tr>
      <w:tr>
        <w:tblPrEx>
          <w:tblCellMar>
            <w:top w:w="0" w:type="dxa"/>
            <w:left w:w="108" w:type="dxa"/>
            <w:bottom w:w="0" w:type="dxa"/>
            <w:right w:w="108" w:type="dxa"/>
          </w:tblCellMar>
        </w:tblPrEx>
        <w:trPr>
          <w:trHeight w:val="657" w:hRule="atLeast"/>
        </w:trPr>
        <w:tc>
          <w:tcPr>
            <w:tcW w:w="44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1</w:t>
            </w:r>
          </w:p>
        </w:tc>
        <w:tc>
          <w:tcPr>
            <w:tcW w:w="158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有害垃圾暂存点</w:t>
            </w:r>
          </w:p>
        </w:tc>
        <w:tc>
          <w:tcPr>
            <w:tcW w:w="207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ascii="宋体" w:hAnsi="宋体" w:cs="宋体"/>
                <w:color w:val="000000"/>
                <w:kern w:val="0"/>
                <w:sz w:val="22"/>
                <w:szCs w:val="22"/>
              </w:rPr>
              <w:t>pvc</w:t>
            </w:r>
          </w:p>
        </w:tc>
        <w:tc>
          <w:tcPr>
            <w:tcW w:w="10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0.30</w:t>
            </w:r>
          </w:p>
        </w:tc>
        <w:tc>
          <w:tcPr>
            <w:tcW w:w="10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ascii="宋体" w:hAnsi="宋体" w:cs="宋体"/>
                <w:color w:val="000000"/>
                <w:kern w:val="0"/>
                <w:sz w:val="22"/>
                <w:szCs w:val="22"/>
              </w:rPr>
              <w:t>0.30</w:t>
            </w:r>
          </w:p>
        </w:tc>
        <w:tc>
          <w:tcPr>
            <w:tcW w:w="8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个</w:t>
            </w:r>
          </w:p>
        </w:tc>
        <w:tc>
          <w:tcPr>
            <w:tcW w:w="78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13.0</w:t>
            </w:r>
          </w:p>
        </w:tc>
        <w:tc>
          <w:tcPr>
            <w:tcW w:w="858" w:type="dxa"/>
            <w:vMerge w:val="restart"/>
            <w:tcBorders>
              <w:top w:val="nil"/>
              <w:left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57" w:hRule="atLeast"/>
        </w:trPr>
        <w:tc>
          <w:tcPr>
            <w:tcW w:w="44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2</w:t>
            </w:r>
          </w:p>
        </w:tc>
        <w:tc>
          <w:tcPr>
            <w:tcW w:w="158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标语</w:t>
            </w:r>
          </w:p>
        </w:tc>
        <w:tc>
          <w:tcPr>
            <w:tcW w:w="207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ascii="宋体" w:hAnsi="宋体" w:cs="宋体"/>
                <w:color w:val="000000"/>
                <w:kern w:val="0"/>
                <w:sz w:val="22"/>
                <w:szCs w:val="22"/>
              </w:rPr>
              <w:t>pvc</w:t>
            </w:r>
          </w:p>
        </w:tc>
        <w:tc>
          <w:tcPr>
            <w:tcW w:w="10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0.30</w:t>
            </w:r>
          </w:p>
        </w:tc>
        <w:tc>
          <w:tcPr>
            <w:tcW w:w="10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ascii="宋体" w:hAnsi="宋体" w:cs="宋体"/>
                <w:color w:val="000000"/>
                <w:kern w:val="0"/>
                <w:sz w:val="22"/>
                <w:szCs w:val="22"/>
              </w:rPr>
              <w:t>0.30</w:t>
            </w:r>
          </w:p>
        </w:tc>
        <w:tc>
          <w:tcPr>
            <w:tcW w:w="8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个</w:t>
            </w:r>
            <w:r>
              <w:rPr>
                <w:rFonts w:ascii="宋体" w:hAnsi="宋体" w:cs="宋体"/>
                <w:color w:val="000000"/>
                <w:kern w:val="0"/>
                <w:sz w:val="22"/>
                <w:szCs w:val="22"/>
              </w:rPr>
              <w:t>(</w:t>
            </w:r>
            <w:r>
              <w:rPr>
                <w:rFonts w:hint="eastAsia" w:ascii="宋体" w:hAnsi="宋体" w:cs="宋体"/>
                <w:color w:val="000000"/>
                <w:kern w:val="0"/>
                <w:sz w:val="22"/>
                <w:szCs w:val="22"/>
              </w:rPr>
              <w:t>字</w:t>
            </w:r>
            <w:r>
              <w:rPr>
                <w:rFonts w:ascii="宋体" w:hAnsi="宋体" w:cs="宋体"/>
                <w:color w:val="000000"/>
                <w:kern w:val="0"/>
                <w:sz w:val="22"/>
                <w:szCs w:val="22"/>
              </w:rPr>
              <w:t>)</w:t>
            </w:r>
          </w:p>
        </w:tc>
        <w:tc>
          <w:tcPr>
            <w:tcW w:w="78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15.0</w:t>
            </w:r>
          </w:p>
        </w:tc>
        <w:tc>
          <w:tcPr>
            <w:tcW w:w="858" w:type="dxa"/>
            <w:vMerge w:val="continue"/>
            <w:tcBorders>
              <w:left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57" w:hRule="atLeast"/>
        </w:trPr>
        <w:tc>
          <w:tcPr>
            <w:tcW w:w="44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3</w:t>
            </w:r>
          </w:p>
        </w:tc>
        <w:tc>
          <w:tcPr>
            <w:tcW w:w="158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分类屋</w:t>
            </w:r>
          </w:p>
        </w:tc>
        <w:tc>
          <w:tcPr>
            <w:tcW w:w="207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cs="宋体"/>
                <w:color w:val="000000"/>
                <w:kern w:val="0"/>
                <w:sz w:val="22"/>
                <w:szCs w:val="22"/>
              </w:rPr>
              <w:t>彩钢防火板</w:t>
            </w:r>
          </w:p>
        </w:tc>
        <w:tc>
          <w:tcPr>
            <w:tcW w:w="10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cs="宋体"/>
                <w:color w:val="000000"/>
                <w:kern w:val="0"/>
                <w:sz w:val="22"/>
                <w:szCs w:val="22"/>
              </w:rPr>
              <w:t>宽</w:t>
            </w:r>
            <w:r>
              <w:rPr>
                <w:rFonts w:ascii="宋体" w:hAnsi="宋体" w:cs="宋体"/>
                <w:color w:val="000000"/>
                <w:kern w:val="0"/>
                <w:sz w:val="22"/>
                <w:szCs w:val="22"/>
              </w:rPr>
              <w:t>4</w:t>
            </w:r>
            <w:r>
              <w:rPr>
                <w:rFonts w:hint="eastAsia" w:ascii="宋体" w:hAnsi="宋体" w:eastAsia="宋体" w:cs="宋体"/>
                <w:color w:val="000000"/>
                <w:kern w:val="0"/>
                <w:sz w:val="22"/>
                <w:szCs w:val="22"/>
              </w:rPr>
              <w:t>×</w:t>
            </w:r>
            <w:r>
              <w:rPr>
                <w:rFonts w:hint="eastAsia" w:ascii="宋体" w:hAnsi="宋体" w:cs="宋体"/>
                <w:color w:val="000000"/>
                <w:kern w:val="0"/>
                <w:sz w:val="22"/>
                <w:szCs w:val="22"/>
              </w:rPr>
              <w:t>长</w:t>
            </w:r>
            <w:r>
              <w:rPr>
                <w:rFonts w:ascii="宋体" w:hAnsi="宋体" w:cs="宋体"/>
                <w:color w:val="000000"/>
                <w:kern w:val="0"/>
                <w:sz w:val="22"/>
                <w:szCs w:val="22"/>
              </w:rPr>
              <w:t>6</w:t>
            </w:r>
          </w:p>
        </w:tc>
        <w:tc>
          <w:tcPr>
            <w:tcW w:w="10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ascii="宋体" w:hAnsi="宋体" w:cs="宋体"/>
                <w:color w:val="000000"/>
                <w:kern w:val="0"/>
                <w:sz w:val="22"/>
                <w:szCs w:val="22"/>
              </w:rPr>
              <w:t>3.00</w:t>
            </w:r>
          </w:p>
        </w:tc>
        <w:tc>
          <w:tcPr>
            <w:tcW w:w="8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平方</w:t>
            </w:r>
          </w:p>
        </w:tc>
        <w:tc>
          <w:tcPr>
            <w:tcW w:w="78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24.0</w:t>
            </w:r>
          </w:p>
        </w:tc>
        <w:tc>
          <w:tcPr>
            <w:tcW w:w="858" w:type="dxa"/>
            <w:vMerge w:val="continue"/>
            <w:tcBorders>
              <w:left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57" w:hRule="atLeast"/>
        </w:trPr>
        <w:tc>
          <w:tcPr>
            <w:tcW w:w="44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4</w:t>
            </w:r>
          </w:p>
        </w:tc>
        <w:tc>
          <w:tcPr>
            <w:tcW w:w="158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货物架</w:t>
            </w:r>
          </w:p>
        </w:tc>
        <w:tc>
          <w:tcPr>
            <w:tcW w:w="207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铁艺烤漆支架</w:t>
            </w:r>
          </w:p>
        </w:tc>
        <w:tc>
          <w:tcPr>
            <w:tcW w:w="10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cs="宋体"/>
                <w:color w:val="000000"/>
                <w:kern w:val="0"/>
                <w:sz w:val="22"/>
                <w:szCs w:val="22"/>
              </w:rPr>
              <w:t>宽</w:t>
            </w:r>
            <w:r>
              <w:rPr>
                <w:rFonts w:ascii="宋体" w:hAnsi="宋体" w:cs="宋体"/>
                <w:color w:val="000000"/>
                <w:kern w:val="0"/>
                <w:sz w:val="22"/>
                <w:szCs w:val="22"/>
              </w:rPr>
              <w:t>0.8</w:t>
            </w:r>
            <w:r>
              <w:rPr>
                <w:rFonts w:hint="eastAsia" w:ascii="宋体" w:hAnsi="宋体" w:eastAsia="宋体" w:cs="宋体"/>
                <w:color w:val="000000"/>
                <w:kern w:val="0"/>
                <w:sz w:val="22"/>
                <w:szCs w:val="22"/>
              </w:rPr>
              <w:t>×</w:t>
            </w:r>
            <w:r>
              <w:rPr>
                <w:rFonts w:hint="eastAsia" w:ascii="宋体" w:hAnsi="宋体" w:cs="宋体"/>
                <w:color w:val="000000"/>
                <w:kern w:val="0"/>
                <w:sz w:val="22"/>
                <w:szCs w:val="22"/>
              </w:rPr>
              <w:t>长</w:t>
            </w:r>
            <w:r>
              <w:rPr>
                <w:rFonts w:ascii="宋体" w:hAnsi="宋体" w:cs="宋体"/>
                <w:color w:val="000000"/>
                <w:kern w:val="0"/>
                <w:sz w:val="22"/>
                <w:szCs w:val="22"/>
              </w:rPr>
              <w:t>2</w:t>
            </w:r>
          </w:p>
        </w:tc>
        <w:tc>
          <w:tcPr>
            <w:tcW w:w="10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ascii="宋体" w:hAnsi="宋体" w:cs="宋体"/>
                <w:color w:val="000000"/>
                <w:kern w:val="0"/>
                <w:sz w:val="22"/>
                <w:szCs w:val="22"/>
              </w:rPr>
              <w:t>2.00</w:t>
            </w:r>
          </w:p>
        </w:tc>
        <w:tc>
          <w:tcPr>
            <w:tcW w:w="8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米</w:t>
            </w:r>
          </w:p>
        </w:tc>
        <w:tc>
          <w:tcPr>
            <w:tcW w:w="78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4.0</w:t>
            </w:r>
          </w:p>
        </w:tc>
        <w:tc>
          <w:tcPr>
            <w:tcW w:w="858" w:type="dxa"/>
            <w:vMerge w:val="continue"/>
            <w:tcBorders>
              <w:left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57" w:hRule="atLeast"/>
        </w:trPr>
        <w:tc>
          <w:tcPr>
            <w:tcW w:w="44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5</w:t>
            </w:r>
          </w:p>
        </w:tc>
        <w:tc>
          <w:tcPr>
            <w:tcW w:w="158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储物箱</w:t>
            </w:r>
          </w:p>
        </w:tc>
        <w:tc>
          <w:tcPr>
            <w:tcW w:w="207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塑胶</w:t>
            </w:r>
          </w:p>
        </w:tc>
        <w:tc>
          <w:tcPr>
            <w:tcW w:w="2000"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ascii="宋体" w:hAnsi="宋体" w:cs="宋体"/>
                <w:color w:val="000000"/>
                <w:kern w:val="0"/>
                <w:sz w:val="22"/>
                <w:szCs w:val="22"/>
              </w:rPr>
              <w:t>0.65m</w:t>
            </w:r>
            <w:r>
              <w:rPr>
                <w:rFonts w:hint="eastAsia" w:ascii="宋体" w:hAnsi="宋体" w:eastAsia="宋体" w:cs="宋体"/>
                <w:color w:val="000000"/>
                <w:kern w:val="0"/>
                <w:sz w:val="22"/>
                <w:szCs w:val="22"/>
              </w:rPr>
              <w:t>×</w:t>
            </w:r>
            <w:r>
              <w:rPr>
                <w:rFonts w:ascii="宋体" w:hAnsi="宋体" w:cs="宋体"/>
                <w:color w:val="000000"/>
                <w:kern w:val="0"/>
                <w:sz w:val="22"/>
                <w:szCs w:val="22"/>
              </w:rPr>
              <w:t>0.42m</w:t>
            </w:r>
            <w:r>
              <w:rPr>
                <w:rFonts w:hint="eastAsia" w:ascii="宋体" w:hAnsi="宋体" w:eastAsia="宋体" w:cs="宋体"/>
                <w:color w:val="000000"/>
                <w:kern w:val="0"/>
                <w:sz w:val="22"/>
                <w:szCs w:val="22"/>
              </w:rPr>
              <w:t>×</w:t>
            </w:r>
            <w:r>
              <w:rPr>
                <w:rFonts w:ascii="宋体" w:hAnsi="宋体" w:cs="宋体"/>
                <w:color w:val="000000"/>
                <w:kern w:val="0"/>
                <w:sz w:val="22"/>
                <w:szCs w:val="22"/>
              </w:rPr>
              <w:t>0.23m</w:t>
            </w:r>
          </w:p>
        </w:tc>
        <w:tc>
          <w:tcPr>
            <w:tcW w:w="8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个</w:t>
            </w:r>
          </w:p>
        </w:tc>
        <w:tc>
          <w:tcPr>
            <w:tcW w:w="78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30.0</w:t>
            </w:r>
          </w:p>
        </w:tc>
        <w:tc>
          <w:tcPr>
            <w:tcW w:w="858" w:type="dxa"/>
            <w:vMerge w:val="continue"/>
            <w:tcBorders>
              <w:left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57" w:hRule="atLeast"/>
        </w:trPr>
        <w:tc>
          <w:tcPr>
            <w:tcW w:w="44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6</w:t>
            </w:r>
          </w:p>
        </w:tc>
        <w:tc>
          <w:tcPr>
            <w:tcW w:w="158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桌子</w:t>
            </w:r>
            <w:r>
              <w:rPr>
                <w:rFonts w:ascii="宋体" w:hAnsi="宋体" w:cs="宋体"/>
                <w:color w:val="000000"/>
                <w:kern w:val="0"/>
                <w:sz w:val="22"/>
                <w:szCs w:val="22"/>
              </w:rPr>
              <w:t>+</w:t>
            </w:r>
            <w:r>
              <w:rPr>
                <w:rFonts w:hint="eastAsia" w:ascii="宋体" w:hAnsi="宋体" w:cs="宋体"/>
                <w:color w:val="000000"/>
                <w:kern w:val="0"/>
                <w:sz w:val="22"/>
                <w:szCs w:val="22"/>
              </w:rPr>
              <w:t>凳子</w:t>
            </w:r>
          </w:p>
        </w:tc>
        <w:tc>
          <w:tcPr>
            <w:tcW w:w="207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铁艺烤漆</w:t>
            </w:r>
          </w:p>
        </w:tc>
        <w:tc>
          <w:tcPr>
            <w:tcW w:w="2000"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ascii="宋体" w:hAnsi="宋体" w:cs="宋体"/>
                <w:color w:val="000000"/>
                <w:kern w:val="0"/>
                <w:sz w:val="22"/>
                <w:szCs w:val="22"/>
              </w:rPr>
              <w:t>60cm</w:t>
            </w:r>
            <w:r>
              <w:rPr>
                <w:rFonts w:hint="eastAsia" w:ascii="宋体" w:hAnsi="宋体" w:eastAsia="宋体" w:cs="宋体"/>
                <w:color w:val="000000"/>
                <w:kern w:val="0"/>
                <w:sz w:val="22"/>
                <w:szCs w:val="22"/>
              </w:rPr>
              <w:t>×</w:t>
            </w:r>
            <w:r>
              <w:rPr>
                <w:rFonts w:ascii="宋体" w:hAnsi="宋体" w:cs="宋体"/>
                <w:color w:val="000000"/>
                <w:kern w:val="0"/>
                <w:sz w:val="22"/>
                <w:szCs w:val="22"/>
              </w:rPr>
              <w:t>40cm</w:t>
            </w:r>
            <w:r>
              <w:rPr>
                <w:rFonts w:hint="eastAsia" w:ascii="宋体" w:hAnsi="宋体" w:eastAsia="宋体" w:cs="宋体"/>
                <w:color w:val="000000"/>
                <w:kern w:val="0"/>
                <w:sz w:val="22"/>
                <w:szCs w:val="22"/>
              </w:rPr>
              <w:t>×</w:t>
            </w:r>
            <w:r>
              <w:rPr>
                <w:rFonts w:ascii="宋体" w:hAnsi="宋体" w:cs="宋体"/>
                <w:color w:val="000000"/>
                <w:kern w:val="0"/>
                <w:sz w:val="22"/>
                <w:szCs w:val="22"/>
              </w:rPr>
              <w:t>70cm</w:t>
            </w:r>
          </w:p>
        </w:tc>
        <w:tc>
          <w:tcPr>
            <w:tcW w:w="8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套</w:t>
            </w:r>
          </w:p>
        </w:tc>
        <w:tc>
          <w:tcPr>
            <w:tcW w:w="78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1.0</w:t>
            </w:r>
          </w:p>
        </w:tc>
        <w:tc>
          <w:tcPr>
            <w:tcW w:w="858" w:type="dxa"/>
            <w:vMerge w:val="continue"/>
            <w:tcBorders>
              <w:left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57" w:hRule="atLeast"/>
        </w:trPr>
        <w:tc>
          <w:tcPr>
            <w:tcW w:w="44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7</w:t>
            </w:r>
          </w:p>
        </w:tc>
        <w:tc>
          <w:tcPr>
            <w:tcW w:w="158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有害垃圾制度牌</w:t>
            </w:r>
          </w:p>
        </w:tc>
        <w:tc>
          <w:tcPr>
            <w:tcW w:w="207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铝合金</w:t>
            </w:r>
          </w:p>
        </w:tc>
        <w:tc>
          <w:tcPr>
            <w:tcW w:w="10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60.00</w:t>
            </w:r>
          </w:p>
        </w:tc>
        <w:tc>
          <w:tcPr>
            <w:tcW w:w="10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ascii="宋体" w:hAnsi="宋体" w:cs="宋体"/>
                <w:color w:val="000000"/>
                <w:kern w:val="0"/>
                <w:sz w:val="22"/>
                <w:szCs w:val="22"/>
              </w:rPr>
              <w:t>90.00</w:t>
            </w:r>
          </w:p>
        </w:tc>
        <w:tc>
          <w:tcPr>
            <w:tcW w:w="8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套</w:t>
            </w:r>
          </w:p>
        </w:tc>
        <w:tc>
          <w:tcPr>
            <w:tcW w:w="78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3.0</w:t>
            </w:r>
          </w:p>
        </w:tc>
        <w:tc>
          <w:tcPr>
            <w:tcW w:w="858" w:type="dxa"/>
            <w:vMerge w:val="continue"/>
            <w:tcBorders>
              <w:left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57" w:hRule="atLeast"/>
        </w:trPr>
        <w:tc>
          <w:tcPr>
            <w:tcW w:w="44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8</w:t>
            </w:r>
          </w:p>
        </w:tc>
        <w:tc>
          <w:tcPr>
            <w:tcW w:w="158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有害垃圾宣传栏</w:t>
            </w:r>
          </w:p>
        </w:tc>
        <w:tc>
          <w:tcPr>
            <w:tcW w:w="207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铁艺烤漆</w:t>
            </w:r>
          </w:p>
        </w:tc>
        <w:tc>
          <w:tcPr>
            <w:tcW w:w="10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3.00</w:t>
            </w:r>
          </w:p>
        </w:tc>
        <w:tc>
          <w:tcPr>
            <w:tcW w:w="10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ascii="宋体" w:hAnsi="宋体" w:cs="宋体"/>
                <w:color w:val="000000"/>
                <w:kern w:val="0"/>
                <w:sz w:val="22"/>
                <w:szCs w:val="22"/>
              </w:rPr>
              <w:t>2.60</w:t>
            </w:r>
          </w:p>
        </w:tc>
        <w:tc>
          <w:tcPr>
            <w:tcW w:w="8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块</w:t>
            </w:r>
          </w:p>
        </w:tc>
        <w:tc>
          <w:tcPr>
            <w:tcW w:w="78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1.0</w:t>
            </w:r>
          </w:p>
        </w:tc>
        <w:tc>
          <w:tcPr>
            <w:tcW w:w="858" w:type="dxa"/>
            <w:vMerge w:val="continue"/>
            <w:tcBorders>
              <w:left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57" w:hRule="atLeast"/>
        </w:trPr>
        <w:tc>
          <w:tcPr>
            <w:tcW w:w="44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9</w:t>
            </w:r>
          </w:p>
        </w:tc>
        <w:tc>
          <w:tcPr>
            <w:tcW w:w="158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有害垃圾宣传板报</w:t>
            </w:r>
            <w:r>
              <w:rPr>
                <w:rFonts w:ascii="宋体" w:hAnsi="宋体" w:cs="宋体"/>
                <w:color w:val="000000"/>
                <w:kern w:val="0"/>
                <w:sz w:val="22"/>
                <w:szCs w:val="22"/>
              </w:rPr>
              <w:t>*2</w:t>
            </w:r>
          </w:p>
        </w:tc>
        <w:tc>
          <w:tcPr>
            <w:tcW w:w="207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铝合金宣传栏</w:t>
            </w:r>
          </w:p>
        </w:tc>
        <w:tc>
          <w:tcPr>
            <w:tcW w:w="10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2.00</w:t>
            </w:r>
          </w:p>
        </w:tc>
        <w:tc>
          <w:tcPr>
            <w:tcW w:w="10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ascii="宋体" w:hAnsi="宋体" w:cs="宋体"/>
                <w:color w:val="000000"/>
                <w:kern w:val="0"/>
                <w:sz w:val="22"/>
                <w:szCs w:val="22"/>
              </w:rPr>
              <w:t>1.60</w:t>
            </w:r>
          </w:p>
        </w:tc>
        <w:tc>
          <w:tcPr>
            <w:tcW w:w="8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平方</w:t>
            </w:r>
          </w:p>
        </w:tc>
        <w:tc>
          <w:tcPr>
            <w:tcW w:w="78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6.4</w:t>
            </w:r>
          </w:p>
        </w:tc>
        <w:tc>
          <w:tcPr>
            <w:tcW w:w="858" w:type="dxa"/>
            <w:vMerge w:val="continue"/>
            <w:tcBorders>
              <w:left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57" w:hRule="atLeast"/>
        </w:trPr>
        <w:tc>
          <w:tcPr>
            <w:tcW w:w="44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10</w:t>
            </w:r>
          </w:p>
        </w:tc>
        <w:tc>
          <w:tcPr>
            <w:tcW w:w="158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有害垃圾分类标识牌</w:t>
            </w:r>
          </w:p>
        </w:tc>
        <w:tc>
          <w:tcPr>
            <w:tcW w:w="207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ascii="宋体" w:hAnsi="宋体" w:cs="宋体"/>
                <w:color w:val="000000"/>
                <w:kern w:val="0"/>
                <w:sz w:val="22"/>
                <w:szCs w:val="22"/>
              </w:rPr>
              <w:t>pvc</w:t>
            </w:r>
          </w:p>
        </w:tc>
        <w:tc>
          <w:tcPr>
            <w:tcW w:w="10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ascii="宋体" w:cs="宋体"/>
                <w:color w:val="000000"/>
                <w:kern w:val="0"/>
                <w:sz w:val="22"/>
                <w:szCs w:val="22"/>
              </w:rPr>
              <w:t>30cm</w:t>
            </w:r>
          </w:p>
        </w:tc>
        <w:tc>
          <w:tcPr>
            <w:tcW w:w="10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ascii="宋体" w:cs="宋体"/>
                <w:color w:val="000000"/>
                <w:kern w:val="0"/>
                <w:sz w:val="22"/>
                <w:szCs w:val="22"/>
              </w:rPr>
              <w:t>40cm</w:t>
            </w:r>
          </w:p>
        </w:tc>
        <w:tc>
          <w:tcPr>
            <w:tcW w:w="8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块</w:t>
            </w:r>
          </w:p>
        </w:tc>
        <w:tc>
          <w:tcPr>
            <w:tcW w:w="78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20.0</w:t>
            </w:r>
          </w:p>
        </w:tc>
        <w:tc>
          <w:tcPr>
            <w:tcW w:w="858" w:type="dxa"/>
            <w:vMerge w:val="continue"/>
            <w:tcBorders>
              <w:left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57" w:hRule="atLeast"/>
        </w:trPr>
        <w:tc>
          <w:tcPr>
            <w:tcW w:w="44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11</w:t>
            </w:r>
          </w:p>
        </w:tc>
        <w:tc>
          <w:tcPr>
            <w:tcW w:w="158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可充电节能灯</w:t>
            </w:r>
          </w:p>
        </w:tc>
        <w:tc>
          <w:tcPr>
            <w:tcW w:w="207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ascii="宋体" w:cs="宋体"/>
                <w:color w:val="000000"/>
                <w:kern w:val="0"/>
                <w:sz w:val="22"/>
                <w:szCs w:val="22"/>
              </w:rPr>
              <w:t>60W</w:t>
            </w:r>
          </w:p>
        </w:tc>
        <w:tc>
          <w:tcPr>
            <w:tcW w:w="10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ascii="宋体" w:cs="宋体"/>
                <w:color w:val="000000"/>
                <w:kern w:val="0"/>
                <w:sz w:val="22"/>
                <w:szCs w:val="22"/>
              </w:rPr>
              <w:t>7cm</w:t>
            </w:r>
          </w:p>
        </w:tc>
        <w:tc>
          <w:tcPr>
            <w:tcW w:w="10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ascii="宋体" w:cs="宋体"/>
                <w:color w:val="000000"/>
                <w:kern w:val="0"/>
                <w:sz w:val="22"/>
                <w:szCs w:val="22"/>
              </w:rPr>
              <w:t>13cm</w:t>
            </w:r>
          </w:p>
        </w:tc>
        <w:tc>
          <w:tcPr>
            <w:tcW w:w="8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0"/>
                <w:sz w:val="22"/>
                <w:szCs w:val="22"/>
              </w:rPr>
              <w:t>个</w:t>
            </w:r>
          </w:p>
        </w:tc>
        <w:tc>
          <w:tcPr>
            <w:tcW w:w="78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ascii="宋体" w:hAnsi="宋体" w:cs="宋体"/>
                <w:color w:val="000000"/>
                <w:kern w:val="0"/>
                <w:sz w:val="22"/>
                <w:szCs w:val="22"/>
              </w:rPr>
              <w:t>6.0</w:t>
            </w:r>
          </w:p>
        </w:tc>
        <w:tc>
          <w:tcPr>
            <w:tcW w:w="858" w:type="dxa"/>
            <w:vMerge w:val="continue"/>
            <w:tcBorders>
              <w:left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57" w:hRule="atLeast"/>
        </w:trPr>
        <w:tc>
          <w:tcPr>
            <w:tcW w:w="44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w:t>
            </w:r>
          </w:p>
        </w:tc>
        <w:tc>
          <w:tcPr>
            <w:tcW w:w="158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电子秤</w:t>
            </w:r>
          </w:p>
        </w:tc>
        <w:tc>
          <w:tcPr>
            <w:tcW w:w="207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szCs w:val="22"/>
              </w:rPr>
            </w:pPr>
            <w:r>
              <w:rPr>
                <w:rFonts w:ascii="宋体" w:cs="宋体"/>
                <w:color w:val="000000"/>
                <w:kern w:val="0"/>
                <w:sz w:val="22"/>
                <w:szCs w:val="22"/>
              </w:rPr>
              <w:t>300kg</w:t>
            </w:r>
          </w:p>
        </w:tc>
        <w:tc>
          <w:tcPr>
            <w:tcW w:w="200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szCs w:val="22"/>
              </w:rPr>
            </w:pPr>
            <w:r>
              <w:rPr>
                <w:rFonts w:ascii="宋体" w:cs="宋体"/>
                <w:color w:val="000000"/>
                <w:kern w:val="0"/>
                <w:sz w:val="22"/>
                <w:szCs w:val="22"/>
              </w:rPr>
              <w:t>45</w:t>
            </w:r>
            <w:r>
              <w:rPr>
                <w:rFonts w:hint="eastAsia" w:ascii="宋体" w:hAnsi="宋体" w:eastAsia="宋体" w:cs="宋体"/>
                <w:color w:val="000000"/>
                <w:kern w:val="0"/>
                <w:sz w:val="22"/>
                <w:szCs w:val="22"/>
              </w:rPr>
              <w:t>×</w:t>
            </w:r>
            <w:r>
              <w:rPr>
                <w:rFonts w:ascii="宋体" w:cs="宋体"/>
                <w:color w:val="000000"/>
                <w:kern w:val="0"/>
                <w:sz w:val="22"/>
                <w:szCs w:val="22"/>
              </w:rPr>
              <w:t>60</w:t>
            </w:r>
            <w:r>
              <w:rPr>
                <w:rFonts w:hint="eastAsia" w:ascii="宋体" w:hAnsi="宋体" w:eastAsia="宋体" w:cs="宋体"/>
                <w:color w:val="000000"/>
                <w:kern w:val="0"/>
                <w:sz w:val="22"/>
                <w:szCs w:val="22"/>
              </w:rPr>
              <w:t>×</w:t>
            </w:r>
            <w:r>
              <w:rPr>
                <w:rFonts w:ascii="宋体" w:cs="宋体"/>
                <w:color w:val="000000"/>
                <w:kern w:val="0"/>
                <w:sz w:val="22"/>
                <w:szCs w:val="22"/>
              </w:rPr>
              <w:t>95cm</w:t>
            </w:r>
          </w:p>
        </w:tc>
        <w:tc>
          <w:tcPr>
            <w:tcW w:w="8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台</w:t>
            </w:r>
          </w:p>
        </w:tc>
        <w:tc>
          <w:tcPr>
            <w:tcW w:w="78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1.0</w:t>
            </w:r>
          </w:p>
        </w:tc>
        <w:tc>
          <w:tcPr>
            <w:tcW w:w="858" w:type="dxa"/>
            <w:vMerge w:val="continue"/>
            <w:tcBorders>
              <w:left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57" w:hRule="atLeast"/>
        </w:trPr>
        <w:tc>
          <w:tcPr>
            <w:tcW w:w="44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cs="宋体"/>
                <w:b/>
                <w:bCs/>
                <w:color w:val="000000"/>
                <w:kern w:val="0"/>
                <w:sz w:val="22"/>
                <w:szCs w:val="22"/>
                <w:lang w:eastAsia="zh-CN"/>
              </w:rPr>
              <w:t>四</w:t>
            </w:r>
          </w:p>
        </w:tc>
        <w:tc>
          <w:tcPr>
            <w:tcW w:w="158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eastAsia="zh-CN"/>
              </w:rPr>
              <w:t>垃圾分类桶</w:t>
            </w:r>
          </w:p>
        </w:tc>
        <w:tc>
          <w:tcPr>
            <w:tcW w:w="407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lang w:val="en-US" w:eastAsia="zh-CN"/>
              </w:rPr>
              <w:t>240L，特厚，挂车，PE熟料+盖+滑轮</w:t>
            </w:r>
          </w:p>
        </w:tc>
        <w:tc>
          <w:tcPr>
            <w:tcW w:w="8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eastAsiaTheme="minorEastAsia"/>
                <w:color w:val="000000"/>
                <w:kern w:val="0"/>
                <w:sz w:val="22"/>
                <w:szCs w:val="22"/>
                <w:lang w:eastAsia="zh-CN"/>
              </w:rPr>
            </w:pPr>
            <w:r>
              <w:rPr>
                <w:rFonts w:hint="eastAsia" w:ascii="宋体" w:hAnsi="宋体" w:cs="宋体"/>
                <w:color w:val="000000"/>
                <w:kern w:val="0"/>
                <w:sz w:val="22"/>
                <w:szCs w:val="22"/>
                <w:lang w:eastAsia="zh-CN"/>
              </w:rPr>
              <w:t>只</w:t>
            </w:r>
          </w:p>
        </w:tc>
        <w:tc>
          <w:tcPr>
            <w:tcW w:w="789" w:type="dxa"/>
            <w:tcBorders>
              <w:top w:val="nil"/>
              <w:left w:val="nil"/>
              <w:bottom w:val="single" w:color="auto" w:sz="4" w:space="0"/>
              <w:right w:val="single" w:color="auto" w:sz="4" w:space="0"/>
            </w:tcBorders>
            <w:noWrap/>
            <w:vAlign w:val="center"/>
          </w:tcPr>
          <w:p>
            <w:pPr>
              <w:widowControl/>
              <w:jc w:val="center"/>
              <w:rPr>
                <w:rFonts w:hint="default" w:ascii="宋体" w:hAnsi="宋体" w:cs="宋体" w:eastAsiaTheme="minorEastAsia"/>
                <w:color w:val="000000"/>
                <w:kern w:val="0"/>
                <w:sz w:val="22"/>
                <w:szCs w:val="22"/>
                <w:lang w:val="en-US" w:eastAsia="zh-CN"/>
              </w:rPr>
            </w:pPr>
            <w:r>
              <w:rPr>
                <w:rFonts w:hint="eastAsia" w:ascii="宋体" w:hAnsi="宋体" w:cs="宋体"/>
                <w:color w:val="000000"/>
                <w:kern w:val="0"/>
                <w:sz w:val="22"/>
                <w:szCs w:val="22"/>
                <w:lang w:val="en-US" w:eastAsia="zh-CN"/>
              </w:rPr>
              <w:t>240</w:t>
            </w:r>
          </w:p>
        </w:tc>
        <w:tc>
          <w:tcPr>
            <w:tcW w:w="858" w:type="dxa"/>
            <w:vMerge w:val="continue"/>
            <w:tcBorders>
              <w:left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57" w:hRule="atLeast"/>
        </w:trPr>
        <w:tc>
          <w:tcPr>
            <w:tcW w:w="44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lang w:eastAsia="zh-CN"/>
              </w:rPr>
              <w:t>五</w:t>
            </w:r>
          </w:p>
        </w:tc>
        <w:tc>
          <w:tcPr>
            <w:tcW w:w="158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eastAsia="zh-CN"/>
              </w:rPr>
              <w:t>垃圾分类宣传亭</w:t>
            </w:r>
          </w:p>
        </w:tc>
        <w:tc>
          <w:tcPr>
            <w:tcW w:w="407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lang w:val="en-US" w:eastAsia="zh-CN"/>
              </w:rPr>
              <w:t>不锈钢主架+耐力板5</w:t>
            </w:r>
            <w:r>
              <w:rPr>
                <w:rFonts w:hint="eastAsia" w:ascii="宋体" w:hAnsi="宋体" w:eastAsia="宋体" w:cs="宋体"/>
                <w:color w:val="000000"/>
                <w:kern w:val="0"/>
                <w:sz w:val="22"/>
                <w:szCs w:val="22"/>
              </w:rPr>
              <w:t>×</w:t>
            </w:r>
            <w:r>
              <w:rPr>
                <w:rFonts w:hint="eastAsia" w:ascii="宋体" w:hAnsi="宋体" w:cs="宋体"/>
                <w:color w:val="000000"/>
                <w:kern w:val="0"/>
                <w:sz w:val="22"/>
                <w:szCs w:val="22"/>
                <w:lang w:val="en-US" w:eastAsia="zh-CN"/>
              </w:rPr>
              <w:t>2.7</w:t>
            </w:r>
          </w:p>
        </w:tc>
        <w:tc>
          <w:tcPr>
            <w:tcW w:w="8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eastAsiaTheme="minorEastAsia"/>
                <w:color w:val="000000"/>
                <w:kern w:val="0"/>
                <w:sz w:val="22"/>
                <w:szCs w:val="22"/>
                <w:lang w:eastAsia="zh-CN"/>
              </w:rPr>
            </w:pPr>
            <w:r>
              <w:rPr>
                <w:rFonts w:hint="eastAsia" w:ascii="宋体" w:hAnsi="宋体" w:cs="宋体"/>
                <w:color w:val="000000"/>
                <w:kern w:val="0"/>
                <w:sz w:val="22"/>
                <w:szCs w:val="22"/>
                <w:lang w:eastAsia="zh-CN"/>
              </w:rPr>
              <w:t>座</w:t>
            </w:r>
          </w:p>
        </w:tc>
        <w:tc>
          <w:tcPr>
            <w:tcW w:w="789" w:type="dxa"/>
            <w:tcBorders>
              <w:top w:val="nil"/>
              <w:left w:val="nil"/>
              <w:bottom w:val="single" w:color="auto" w:sz="4" w:space="0"/>
              <w:right w:val="single" w:color="auto" w:sz="4" w:space="0"/>
            </w:tcBorders>
            <w:noWrap/>
            <w:vAlign w:val="center"/>
          </w:tcPr>
          <w:p>
            <w:pPr>
              <w:widowControl/>
              <w:jc w:val="center"/>
              <w:rPr>
                <w:rFonts w:hint="eastAsia" w:ascii="宋体" w:hAnsi="宋体" w:cs="宋体" w:eastAsiaTheme="minorEastAsia"/>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858" w:type="dxa"/>
            <w:vMerge w:val="continue"/>
            <w:tcBorders>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57" w:hRule="atLeast"/>
        </w:trPr>
        <w:tc>
          <w:tcPr>
            <w:tcW w:w="44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lang w:eastAsia="zh-CN"/>
              </w:rPr>
              <w:t>六</w:t>
            </w:r>
          </w:p>
        </w:tc>
        <w:tc>
          <w:tcPr>
            <w:tcW w:w="158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eastAsia="zh-CN"/>
              </w:rPr>
              <w:t>垃圾分类宣传栏</w:t>
            </w:r>
          </w:p>
        </w:tc>
        <w:tc>
          <w:tcPr>
            <w:tcW w:w="407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lang w:val="en-US" w:eastAsia="zh-CN"/>
              </w:rPr>
              <w:t>铁艺烤漆2.6</w:t>
            </w:r>
            <w:r>
              <w:rPr>
                <w:rFonts w:hint="eastAsia" w:ascii="宋体" w:hAnsi="宋体" w:eastAsia="宋体" w:cs="宋体"/>
                <w:color w:val="000000"/>
                <w:kern w:val="0"/>
                <w:sz w:val="22"/>
                <w:szCs w:val="22"/>
              </w:rPr>
              <w:t>×</w:t>
            </w:r>
            <w:r>
              <w:rPr>
                <w:rFonts w:hint="eastAsia" w:ascii="宋体" w:hAnsi="宋体" w:cs="宋体"/>
                <w:color w:val="000000"/>
                <w:kern w:val="0"/>
                <w:sz w:val="22"/>
                <w:szCs w:val="22"/>
                <w:lang w:val="en-US" w:eastAsia="zh-CN"/>
              </w:rPr>
              <w:t>2.1</w:t>
            </w:r>
          </w:p>
        </w:tc>
        <w:tc>
          <w:tcPr>
            <w:tcW w:w="8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eastAsiaTheme="minorEastAsia"/>
                <w:color w:val="000000"/>
                <w:kern w:val="0"/>
                <w:sz w:val="22"/>
                <w:szCs w:val="22"/>
                <w:lang w:eastAsia="zh-CN"/>
              </w:rPr>
            </w:pPr>
            <w:r>
              <w:rPr>
                <w:rFonts w:hint="eastAsia" w:ascii="宋体" w:hAnsi="宋体" w:cs="宋体"/>
                <w:color w:val="000000"/>
                <w:kern w:val="0"/>
                <w:sz w:val="22"/>
                <w:szCs w:val="22"/>
                <w:lang w:eastAsia="zh-CN"/>
              </w:rPr>
              <w:t>块</w:t>
            </w:r>
          </w:p>
        </w:tc>
        <w:tc>
          <w:tcPr>
            <w:tcW w:w="789" w:type="dxa"/>
            <w:tcBorders>
              <w:top w:val="nil"/>
              <w:left w:val="nil"/>
              <w:bottom w:val="single" w:color="auto" w:sz="4" w:space="0"/>
              <w:right w:val="single" w:color="auto" w:sz="4" w:space="0"/>
            </w:tcBorders>
            <w:noWrap/>
            <w:vAlign w:val="center"/>
          </w:tcPr>
          <w:p>
            <w:pPr>
              <w:widowControl/>
              <w:jc w:val="center"/>
              <w:rPr>
                <w:rFonts w:hint="default" w:ascii="宋体" w:hAnsi="宋体" w:cs="宋体" w:eastAsiaTheme="minorEastAsia"/>
                <w:color w:val="000000"/>
                <w:kern w:val="0"/>
                <w:sz w:val="22"/>
                <w:szCs w:val="22"/>
                <w:lang w:val="en-US" w:eastAsia="zh-CN"/>
              </w:rPr>
            </w:pPr>
            <w:r>
              <w:rPr>
                <w:rFonts w:hint="eastAsia" w:ascii="宋体" w:hAnsi="宋体" w:cs="宋体"/>
                <w:color w:val="000000"/>
                <w:kern w:val="0"/>
                <w:sz w:val="22"/>
                <w:szCs w:val="22"/>
                <w:lang w:val="en-US" w:eastAsia="zh-CN"/>
              </w:rPr>
              <w:t>10</w:t>
            </w:r>
          </w:p>
        </w:tc>
        <w:tc>
          <w:tcPr>
            <w:tcW w:w="858" w:type="dxa"/>
            <w:vMerge w:val="restart"/>
            <w:tcBorders>
              <w:top w:val="nil"/>
              <w:left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57" w:hRule="atLeast"/>
        </w:trPr>
        <w:tc>
          <w:tcPr>
            <w:tcW w:w="44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lang w:eastAsia="zh-CN"/>
              </w:rPr>
              <w:t>七</w:t>
            </w:r>
          </w:p>
        </w:tc>
        <w:tc>
          <w:tcPr>
            <w:tcW w:w="158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eastAsia="zh-CN"/>
              </w:rPr>
              <w:t>垃圾分类亭</w:t>
            </w:r>
          </w:p>
        </w:tc>
        <w:tc>
          <w:tcPr>
            <w:tcW w:w="407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lang w:val="en-US" w:eastAsia="zh-CN"/>
              </w:rPr>
              <w:t>不锈钢主架+阳光板+不锈钢板3</w:t>
            </w:r>
            <w:r>
              <w:rPr>
                <w:rFonts w:hint="eastAsia" w:ascii="宋体" w:hAnsi="宋体" w:eastAsia="宋体" w:cs="宋体"/>
                <w:color w:val="000000"/>
                <w:kern w:val="0"/>
                <w:sz w:val="22"/>
                <w:szCs w:val="22"/>
              </w:rPr>
              <w:t>×</w:t>
            </w:r>
            <w:r>
              <w:rPr>
                <w:rFonts w:hint="eastAsia" w:ascii="宋体" w:hAnsi="宋体" w:cs="宋体"/>
                <w:color w:val="000000"/>
                <w:kern w:val="0"/>
                <w:sz w:val="22"/>
                <w:szCs w:val="22"/>
                <w:lang w:val="en-US" w:eastAsia="zh-CN"/>
              </w:rPr>
              <w:t>2.5</w:t>
            </w:r>
            <w:r>
              <w:rPr>
                <w:rFonts w:hint="eastAsia" w:ascii="宋体" w:hAnsi="宋体" w:eastAsia="宋体" w:cs="宋体"/>
                <w:color w:val="000000"/>
                <w:kern w:val="0"/>
                <w:sz w:val="22"/>
                <w:szCs w:val="22"/>
              </w:rPr>
              <w:t>×</w:t>
            </w:r>
            <w:r>
              <w:rPr>
                <w:rFonts w:hint="eastAsia" w:ascii="宋体" w:hAnsi="宋体" w:cs="宋体"/>
                <w:color w:val="000000"/>
                <w:kern w:val="0"/>
                <w:sz w:val="22"/>
                <w:szCs w:val="22"/>
                <w:lang w:val="en-US" w:eastAsia="zh-CN"/>
              </w:rPr>
              <w:t>1.3</w:t>
            </w:r>
          </w:p>
        </w:tc>
        <w:tc>
          <w:tcPr>
            <w:tcW w:w="8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eastAsiaTheme="minorEastAsia"/>
                <w:color w:val="000000"/>
                <w:kern w:val="0"/>
                <w:sz w:val="22"/>
                <w:szCs w:val="22"/>
                <w:lang w:eastAsia="zh-CN"/>
              </w:rPr>
            </w:pPr>
            <w:r>
              <w:rPr>
                <w:rFonts w:hint="eastAsia" w:ascii="宋体" w:hAnsi="宋体" w:cs="宋体"/>
                <w:color w:val="000000"/>
                <w:kern w:val="0"/>
                <w:sz w:val="22"/>
                <w:szCs w:val="22"/>
                <w:lang w:eastAsia="zh-CN"/>
              </w:rPr>
              <w:t>座</w:t>
            </w:r>
          </w:p>
        </w:tc>
        <w:tc>
          <w:tcPr>
            <w:tcW w:w="789" w:type="dxa"/>
            <w:tcBorders>
              <w:top w:val="nil"/>
              <w:left w:val="nil"/>
              <w:bottom w:val="single" w:color="auto" w:sz="4" w:space="0"/>
              <w:right w:val="single" w:color="auto" w:sz="4" w:space="0"/>
            </w:tcBorders>
            <w:noWrap/>
            <w:vAlign w:val="center"/>
          </w:tcPr>
          <w:p>
            <w:pPr>
              <w:widowControl/>
              <w:jc w:val="center"/>
              <w:rPr>
                <w:rFonts w:hint="eastAsia" w:ascii="宋体" w:hAnsi="宋体" w:cs="宋体" w:eastAsiaTheme="minorEastAsia"/>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858" w:type="dxa"/>
            <w:vMerge w:val="continue"/>
            <w:tcBorders>
              <w:left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57" w:hRule="atLeast"/>
        </w:trPr>
        <w:tc>
          <w:tcPr>
            <w:tcW w:w="44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lang w:eastAsia="zh-CN"/>
              </w:rPr>
              <w:t>八</w:t>
            </w:r>
          </w:p>
        </w:tc>
        <w:tc>
          <w:tcPr>
            <w:tcW w:w="158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eastAsia="zh-CN"/>
              </w:rPr>
              <w:t>垃圾分类亭</w:t>
            </w:r>
          </w:p>
        </w:tc>
        <w:tc>
          <w:tcPr>
            <w:tcW w:w="407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lang w:val="en-US" w:eastAsia="zh-CN"/>
              </w:rPr>
              <w:t>铁艺烤漆3</w:t>
            </w:r>
            <w:r>
              <w:rPr>
                <w:rFonts w:hint="eastAsia" w:ascii="宋体" w:hAnsi="宋体" w:eastAsia="宋体" w:cs="宋体"/>
                <w:color w:val="000000"/>
                <w:kern w:val="0"/>
                <w:sz w:val="22"/>
                <w:szCs w:val="22"/>
              </w:rPr>
              <w:t>×</w:t>
            </w:r>
            <w:r>
              <w:rPr>
                <w:rFonts w:hint="eastAsia" w:ascii="宋体" w:hAnsi="宋体" w:cs="宋体"/>
                <w:color w:val="000000"/>
                <w:kern w:val="0"/>
                <w:sz w:val="22"/>
                <w:szCs w:val="22"/>
                <w:lang w:val="en-US" w:eastAsia="zh-CN"/>
              </w:rPr>
              <w:t>2.5</w:t>
            </w:r>
            <w:r>
              <w:rPr>
                <w:rFonts w:hint="eastAsia" w:ascii="宋体" w:hAnsi="宋体" w:eastAsia="宋体" w:cs="宋体"/>
                <w:color w:val="000000"/>
                <w:kern w:val="0"/>
                <w:sz w:val="22"/>
                <w:szCs w:val="22"/>
              </w:rPr>
              <w:t>×</w:t>
            </w:r>
            <w:r>
              <w:rPr>
                <w:rFonts w:hint="eastAsia" w:ascii="宋体" w:hAnsi="宋体" w:cs="宋体"/>
                <w:color w:val="000000"/>
                <w:kern w:val="0"/>
                <w:sz w:val="22"/>
                <w:szCs w:val="22"/>
                <w:lang w:val="en-US" w:eastAsia="zh-CN"/>
              </w:rPr>
              <w:t>1.3</w:t>
            </w:r>
          </w:p>
        </w:tc>
        <w:tc>
          <w:tcPr>
            <w:tcW w:w="8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eastAsiaTheme="minorEastAsia"/>
                <w:color w:val="000000"/>
                <w:kern w:val="0"/>
                <w:sz w:val="22"/>
                <w:szCs w:val="22"/>
                <w:lang w:eastAsia="zh-CN"/>
              </w:rPr>
            </w:pPr>
            <w:r>
              <w:rPr>
                <w:rFonts w:hint="eastAsia" w:ascii="宋体" w:hAnsi="宋体" w:cs="宋体"/>
                <w:color w:val="000000"/>
                <w:kern w:val="0"/>
                <w:sz w:val="22"/>
                <w:szCs w:val="22"/>
                <w:lang w:eastAsia="zh-CN"/>
              </w:rPr>
              <w:t>座</w:t>
            </w:r>
          </w:p>
        </w:tc>
        <w:tc>
          <w:tcPr>
            <w:tcW w:w="789" w:type="dxa"/>
            <w:tcBorders>
              <w:top w:val="nil"/>
              <w:left w:val="nil"/>
              <w:bottom w:val="single" w:color="auto" w:sz="4" w:space="0"/>
              <w:right w:val="single" w:color="auto" w:sz="4" w:space="0"/>
            </w:tcBorders>
            <w:noWrap/>
            <w:vAlign w:val="center"/>
          </w:tcPr>
          <w:p>
            <w:pPr>
              <w:widowControl/>
              <w:jc w:val="center"/>
              <w:rPr>
                <w:rFonts w:hint="eastAsia" w:ascii="宋体" w:hAnsi="宋体" w:cs="宋体" w:eastAsiaTheme="minorEastAsia"/>
                <w:color w:val="000000"/>
                <w:kern w:val="0"/>
                <w:sz w:val="22"/>
                <w:szCs w:val="22"/>
                <w:lang w:val="en-US" w:eastAsia="zh-CN"/>
              </w:rPr>
            </w:pPr>
            <w:r>
              <w:rPr>
                <w:rFonts w:hint="eastAsia" w:ascii="宋体" w:hAnsi="宋体" w:cs="宋体"/>
                <w:color w:val="000000"/>
                <w:kern w:val="0"/>
                <w:sz w:val="22"/>
                <w:szCs w:val="22"/>
                <w:lang w:val="en-US" w:eastAsia="zh-CN"/>
              </w:rPr>
              <w:t>7</w:t>
            </w:r>
          </w:p>
        </w:tc>
        <w:tc>
          <w:tcPr>
            <w:tcW w:w="858" w:type="dxa"/>
            <w:vMerge w:val="continue"/>
            <w:tcBorders>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765" w:hRule="atLeast"/>
        </w:trPr>
        <w:tc>
          <w:tcPr>
            <w:tcW w:w="441"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rPr>
              <w:t>售后服务及其它要求</w:t>
            </w:r>
          </w:p>
        </w:tc>
        <w:tc>
          <w:tcPr>
            <w:tcW w:w="8156" w:type="dxa"/>
            <w:gridSpan w:val="7"/>
            <w:tcBorders>
              <w:top w:val="single" w:color="auto" w:sz="4" w:space="0"/>
              <w:left w:val="single" w:color="auto" w:sz="4" w:space="0"/>
              <w:bottom w:val="single" w:color="auto" w:sz="4" w:space="0"/>
              <w:right w:val="single" w:color="auto" w:sz="4" w:space="0"/>
            </w:tcBorders>
            <w:noWrap/>
            <w:vAlign w:val="center"/>
          </w:tcPr>
          <w:p>
            <w:pPr>
              <w:widowControl/>
              <w:jc w:val="both"/>
              <w:rPr>
                <w:rFonts w:hint="eastAsia" w:ascii="宋体" w:hAnsi="宋体" w:eastAsia="宋体" w:cs="宋体"/>
                <w:kern w:val="0"/>
                <w:sz w:val="21"/>
                <w:szCs w:val="21"/>
              </w:rPr>
            </w:pPr>
            <w:r>
              <w:rPr>
                <w:rFonts w:hint="eastAsia" w:ascii="宋体" w:hAnsi="宋体" w:eastAsia="宋体" w:cs="宋体"/>
                <w:kern w:val="0"/>
                <w:sz w:val="21"/>
                <w:szCs w:val="21"/>
              </w:rPr>
              <w:t>1、所供货物必须为全新产品，免费送货上门安装调试合格。</w:t>
            </w:r>
          </w:p>
          <w:p>
            <w:pPr>
              <w:widowControl/>
              <w:jc w:val="both"/>
              <w:rPr>
                <w:rFonts w:hint="eastAsia" w:ascii="宋体" w:hAnsi="宋体" w:eastAsia="宋体" w:cs="宋体"/>
                <w:kern w:val="0"/>
                <w:sz w:val="21"/>
                <w:szCs w:val="21"/>
              </w:rPr>
            </w:pPr>
            <w:r>
              <w:rPr>
                <w:rFonts w:hint="eastAsia" w:ascii="宋体" w:hAnsi="宋体" w:eastAsia="宋体" w:cs="宋体"/>
                <w:kern w:val="0"/>
                <w:sz w:val="21"/>
                <w:szCs w:val="21"/>
              </w:rPr>
              <w:t>2、质保期：按国家有关产品“三包”规定执行“三包”， 质保期自验收合格之日起计，按生产厂家的规定执行,但不得少于1年。</w:t>
            </w:r>
          </w:p>
          <w:p>
            <w:pPr>
              <w:widowControl/>
              <w:jc w:val="both"/>
              <w:rPr>
                <w:rFonts w:hint="eastAsia" w:ascii="宋体" w:hAnsi="宋体" w:eastAsia="宋体" w:cs="宋体"/>
                <w:kern w:val="0"/>
                <w:sz w:val="21"/>
                <w:szCs w:val="21"/>
              </w:rPr>
            </w:pPr>
            <w:r>
              <w:rPr>
                <w:rFonts w:hint="eastAsia" w:ascii="宋体" w:hAnsi="宋体" w:eastAsia="宋体" w:cs="宋体"/>
                <w:kern w:val="0"/>
                <w:sz w:val="21"/>
                <w:szCs w:val="21"/>
              </w:rPr>
              <w:t>3、本地化服务：如在使用过程中发生质量问题，一般故障处理时限不超过12小时，重大故障处理时限不超过24小时修复，在质保期内，如故障问题无法解决，应当现场即时更换相同</w:t>
            </w:r>
            <w:r>
              <w:rPr>
                <w:rFonts w:hint="eastAsia" w:ascii="宋体" w:hAnsi="宋体" w:eastAsia="宋体" w:cs="宋体"/>
                <w:kern w:val="0"/>
                <w:sz w:val="21"/>
                <w:szCs w:val="21"/>
                <w:lang w:eastAsia="zh-CN"/>
              </w:rPr>
              <w:t>规格</w:t>
            </w:r>
            <w:r>
              <w:rPr>
                <w:rFonts w:hint="eastAsia" w:ascii="宋体" w:hAnsi="宋体" w:eastAsia="宋体" w:cs="宋体"/>
                <w:kern w:val="0"/>
                <w:sz w:val="21"/>
                <w:szCs w:val="21"/>
              </w:rPr>
              <w:t>型号的产品。</w:t>
            </w:r>
          </w:p>
          <w:p>
            <w:pPr>
              <w:widowControl/>
              <w:jc w:val="both"/>
              <w:rPr>
                <w:rFonts w:hint="eastAsia" w:ascii="宋体" w:hAnsi="宋体" w:eastAsia="宋体" w:cs="宋体"/>
                <w:kern w:val="0"/>
                <w:sz w:val="21"/>
                <w:szCs w:val="21"/>
              </w:rPr>
            </w:pPr>
            <w:r>
              <w:rPr>
                <w:rFonts w:hint="eastAsia" w:ascii="宋体" w:hAnsi="宋体" w:eastAsia="宋体" w:cs="宋体"/>
                <w:kern w:val="0"/>
                <w:sz w:val="21"/>
                <w:szCs w:val="21"/>
              </w:rPr>
              <w:t>4、</w:t>
            </w:r>
            <w:r>
              <w:rPr>
                <w:rFonts w:hint="eastAsia" w:ascii="宋体" w:hAnsi="宋体" w:eastAsia="宋体" w:cs="宋体"/>
                <w:kern w:val="0"/>
                <w:sz w:val="21"/>
                <w:szCs w:val="21"/>
                <w:lang w:eastAsia="zh-CN"/>
              </w:rPr>
              <w:t>完成</w:t>
            </w:r>
            <w:r>
              <w:rPr>
                <w:rFonts w:hint="eastAsia" w:ascii="宋体" w:hAnsi="宋体" w:eastAsia="宋体" w:cs="宋体"/>
                <w:kern w:val="0"/>
                <w:sz w:val="21"/>
                <w:szCs w:val="21"/>
              </w:rPr>
              <w:t>时间：签订合同后7日历天内完成。</w:t>
            </w:r>
          </w:p>
          <w:p>
            <w:pPr>
              <w:widowControl/>
              <w:jc w:val="both"/>
              <w:rPr>
                <w:rFonts w:hint="eastAsia" w:ascii="宋体" w:hAnsi="宋体" w:eastAsia="宋体" w:cs="宋体"/>
                <w:kern w:val="0"/>
                <w:sz w:val="21"/>
                <w:szCs w:val="21"/>
              </w:rPr>
            </w:pPr>
            <w:r>
              <w:rPr>
                <w:rFonts w:hint="eastAsia" w:ascii="宋体" w:hAnsi="宋体" w:eastAsia="宋体" w:cs="宋体"/>
                <w:kern w:val="0"/>
                <w:sz w:val="21"/>
                <w:szCs w:val="21"/>
              </w:rPr>
              <w:t>5、交货、安装地点：采购人指定地点。</w:t>
            </w:r>
          </w:p>
          <w:p>
            <w:pPr>
              <w:widowControl/>
              <w:jc w:val="both"/>
              <w:rPr>
                <w:rFonts w:hint="eastAsia" w:ascii="宋体" w:hAnsi="宋体" w:eastAsia="宋体" w:cs="宋体"/>
                <w:kern w:val="0"/>
                <w:sz w:val="21"/>
                <w:szCs w:val="21"/>
              </w:rPr>
            </w:pPr>
            <w:r>
              <w:rPr>
                <w:rFonts w:hint="eastAsia" w:ascii="宋体" w:hAnsi="宋体" w:eastAsia="宋体" w:cs="宋体"/>
                <w:kern w:val="0"/>
                <w:sz w:val="21"/>
                <w:szCs w:val="21"/>
              </w:rPr>
              <w:t>6、</w:t>
            </w:r>
            <w:r>
              <w:rPr>
                <w:rFonts w:hint="eastAsia" w:ascii="宋体" w:hAnsi="宋体" w:eastAsia="宋体" w:cs="宋体"/>
                <w:kern w:val="0"/>
                <w:sz w:val="21"/>
                <w:szCs w:val="21"/>
                <w:lang w:eastAsia="zh-CN"/>
              </w:rPr>
              <w:t>所有</w:t>
            </w:r>
            <w:r>
              <w:rPr>
                <w:rFonts w:hint="eastAsia" w:ascii="宋体" w:hAnsi="宋体" w:eastAsia="宋体" w:cs="宋体"/>
                <w:kern w:val="0"/>
                <w:sz w:val="21"/>
                <w:szCs w:val="21"/>
                <w:lang w:val="en-US" w:eastAsia="zh-CN"/>
              </w:rPr>
              <w:t>宣传内容均由采购人确定。</w:t>
            </w:r>
          </w:p>
        </w:tc>
      </w:tr>
    </w:tbl>
    <w:p>
      <w:pPr>
        <w:pStyle w:val="2"/>
        <w:ind w:left="0" w:leftChars="0" w:firstLine="0" w:firstLineChars="0"/>
        <w:rPr>
          <w:color w:val="auto"/>
          <w:sz w:val="20"/>
          <w:szCs w:val="20"/>
        </w:rPr>
      </w:pPr>
    </w:p>
    <w:p>
      <w:pPr>
        <w:pStyle w:val="2"/>
        <w:rPr>
          <w:color w:val="auto"/>
          <w:sz w:val="20"/>
          <w:szCs w:val="20"/>
        </w:rPr>
      </w:pPr>
    </w:p>
    <w:p>
      <w:pPr>
        <w:pStyle w:val="2"/>
        <w:rPr>
          <w:color w:val="auto"/>
          <w:sz w:val="20"/>
          <w:szCs w:val="20"/>
        </w:rPr>
      </w:pPr>
    </w:p>
    <w:p>
      <w:pPr>
        <w:rPr>
          <w:rFonts w:ascii="宋体" w:hAnsi="宋体" w:eastAsia="宋体" w:cs="宋体"/>
          <w:color w:val="auto"/>
          <w:sz w:val="24"/>
          <w:szCs w:val="24"/>
        </w:rPr>
      </w:pPr>
    </w:p>
    <w:p>
      <w:pPr>
        <w:tabs>
          <w:tab w:val="left" w:pos="420"/>
        </w:tabs>
        <w:spacing w:after="0" w:line="502" w:lineRule="exact"/>
        <w:ind w:right="-753"/>
        <w:jc w:val="both"/>
        <w:outlineLvl w:val="0"/>
        <w:rPr>
          <w:rFonts w:ascii="宋体" w:hAnsi="宋体" w:eastAsia="宋体" w:cs="宋体"/>
          <w:color w:val="auto"/>
          <w:sz w:val="44"/>
          <w:szCs w:val="44"/>
        </w:rPr>
      </w:pPr>
      <w:bookmarkStart w:id="52" w:name="_Toc4588"/>
    </w:p>
    <w:p>
      <w:pPr>
        <w:pStyle w:val="2"/>
        <w:rPr>
          <w:rFonts w:ascii="宋体" w:hAnsi="宋体" w:eastAsia="宋体" w:cs="宋体"/>
          <w:color w:val="auto"/>
          <w:sz w:val="44"/>
          <w:szCs w:val="44"/>
        </w:rPr>
      </w:pPr>
    </w:p>
    <w:p>
      <w:pPr>
        <w:pStyle w:val="2"/>
        <w:rPr>
          <w:rFonts w:ascii="宋体" w:hAnsi="宋体" w:eastAsia="宋体" w:cs="宋体"/>
          <w:color w:val="auto"/>
          <w:sz w:val="44"/>
          <w:szCs w:val="44"/>
        </w:rPr>
      </w:pPr>
    </w:p>
    <w:p>
      <w:pPr>
        <w:pStyle w:val="2"/>
        <w:rPr>
          <w:rFonts w:ascii="宋体" w:hAnsi="宋体" w:eastAsia="宋体" w:cs="宋体"/>
          <w:color w:val="auto"/>
          <w:sz w:val="44"/>
          <w:szCs w:val="44"/>
        </w:rPr>
      </w:pPr>
    </w:p>
    <w:p>
      <w:pPr>
        <w:pStyle w:val="2"/>
        <w:rPr>
          <w:rFonts w:ascii="宋体" w:hAnsi="宋体" w:eastAsia="宋体" w:cs="宋体"/>
          <w:color w:val="auto"/>
          <w:sz w:val="44"/>
          <w:szCs w:val="44"/>
        </w:rPr>
      </w:pPr>
    </w:p>
    <w:p>
      <w:pPr>
        <w:pStyle w:val="2"/>
        <w:rPr>
          <w:rFonts w:ascii="宋体" w:hAnsi="宋体" w:eastAsia="宋体" w:cs="宋体"/>
          <w:color w:val="auto"/>
          <w:sz w:val="44"/>
          <w:szCs w:val="44"/>
        </w:rPr>
      </w:pPr>
    </w:p>
    <w:p>
      <w:pPr>
        <w:pStyle w:val="2"/>
        <w:rPr>
          <w:rFonts w:ascii="宋体" w:hAnsi="宋体" w:eastAsia="宋体" w:cs="宋体"/>
          <w:color w:val="auto"/>
          <w:sz w:val="44"/>
          <w:szCs w:val="44"/>
        </w:rPr>
      </w:pPr>
    </w:p>
    <w:p>
      <w:pPr>
        <w:pStyle w:val="2"/>
        <w:rPr>
          <w:rFonts w:ascii="宋体" w:hAnsi="宋体" w:eastAsia="宋体" w:cs="宋体"/>
          <w:color w:val="auto"/>
          <w:sz w:val="44"/>
          <w:szCs w:val="44"/>
        </w:rPr>
      </w:pPr>
    </w:p>
    <w:p>
      <w:pPr>
        <w:pStyle w:val="2"/>
        <w:rPr>
          <w:rFonts w:ascii="宋体" w:hAnsi="宋体" w:eastAsia="宋体" w:cs="宋体"/>
          <w:color w:val="auto"/>
          <w:sz w:val="44"/>
          <w:szCs w:val="44"/>
        </w:rPr>
      </w:pPr>
    </w:p>
    <w:p>
      <w:pPr>
        <w:pStyle w:val="2"/>
        <w:rPr>
          <w:rFonts w:ascii="宋体" w:hAnsi="宋体" w:eastAsia="宋体" w:cs="宋体"/>
          <w:color w:val="auto"/>
          <w:sz w:val="44"/>
          <w:szCs w:val="44"/>
        </w:rPr>
      </w:pPr>
    </w:p>
    <w:p>
      <w:pPr>
        <w:pStyle w:val="2"/>
        <w:rPr>
          <w:rFonts w:ascii="宋体" w:hAnsi="宋体" w:eastAsia="宋体" w:cs="宋体"/>
          <w:color w:val="auto"/>
          <w:sz w:val="44"/>
          <w:szCs w:val="44"/>
        </w:rPr>
      </w:pPr>
    </w:p>
    <w:p>
      <w:pPr>
        <w:pStyle w:val="2"/>
        <w:rPr>
          <w:rFonts w:ascii="宋体" w:hAnsi="宋体" w:eastAsia="宋体" w:cs="宋体"/>
          <w:color w:val="auto"/>
          <w:sz w:val="44"/>
          <w:szCs w:val="44"/>
        </w:rPr>
      </w:pPr>
    </w:p>
    <w:p>
      <w:pPr>
        <w:pStyle w:val="2"/>
        <w:rPr>
          <w:rFonts w:ascii="宋体" w:hAnsi="宋体" w:eastAsia="宋体" w:cs="宋体"/>
          <w:color w:val="auto"/>
          <w:sz w:val="44"/>
          <w:szCs w:val="44"/>
        </w:rPr>
      </w:pPr>
    </w:p>
    <w:p>
      <w:pPr>
        <w:pStyle w:val="2"/>
        <w:rPr>
          <w:rFonts w:ascii="宋体" w:hAnsi="宋体" w:eastAsia="宋体" w:cs="宋体"/>
          <w:color w:val="auto"/>
          <w:sz w:val="44"/>
          <w:szCs w:val="44"/>
        </w:rPr>
      </w:pPr>
    </w:p>
    <w:p>
      <w:pPr>
        <w:pStyle w:val="2"/>
        <w:rPr>
          <w:rFonts w:ascii="宋体" w:hAnsi="宋体" w:eastAsia="宋体" w:cs="宋体"/>
          <w:color w:val="auto"/>
          <w:sz w:val="44"/>
          <w:szCs w:val="44"/>
        </w:rPr>
      </w:pPr>
    </w:p>
    <w:p>
      <w:pPr>
        <w:pStyle w:val="2"/>
        <w:rPr>
          <w:rFonts w:ascii="宋体" w:hAnsi="宋体" w:eastAsia="宋体" w:cs="宋体"/>
          <w:color w:val="auto"/>
          <w:sz w:val="44"/>
          <w:szCs w:val="44"/>
        </w:rPr>
      </w:pPr>
    </w:p>
    <w:p>
      <w:pPr>
        <w:pStyle w:val="2"/>
        <w:rPr>
          <w:rFonts w:ascii="宋体" w:hAnsi="宋体" w:eastAsia="宋体" w:cs="宋体"/>
          <w:color w:val="auto"/>
          <w:sz w:val="44"/>
          <w:szCs w:val="44"/>
        </w:rPr>
      </w:pPr>
    </w:p>
    <w:p>
      <w:pPr>
        <w:tabs>
          <w:tab w:val="left" w:pos="420"/>
        </w:tabs>
        <w:spacing w:after="0" w:line="502" w:lineRule="exact"/>
        <w:ind w:right="-753"/>
        <w:jc w:val="center"/>
        <w:outlineLvl w:val="0"/>
        <w:rPr>
          <w:color w:val="auto"/>
          <w:sz w:val="20"/>
          <w:szCs w:val="20"/>
        </w:rPr>
      </w:pPr>
      <w:r>
        <w:rPr>
          <w:rFonts w:ascii="宋体" w:hAnsi="宋体" w:eastAsia="宋体" w:cs="宋体"/>
          <w:color w:val="auto"/>
          <w:sz w:val="44"/>
          <w:szCs w:val="44"/>
        </w:rPr>
        <w:t>第三章</w:t>
      </w:r>
      <w:r>
        <w:rPr>
          <w:rFonts w:ascii="宋体" w:hAnsi="宋体" w:eastAsia="宋体" w:cs="宋体"/>
          <w:color w:val="auto"/>
          <w:sz w:val="44"/>
          <w:szCs w:val="44"/>
        </w:rPr>
        <w:tab/>
      </w:r>
      <w:r>
        <w:rPr>
          <w:rFonts w:ascii="宋体" w:hAnsi="宋体" w:eastAsia="宋体" w:cs="宋体"/>
          <w:color w:val="auto"/>
          <w:sz w:val="44"/>
          <w:szCs w:val="44"/>
        </w:rPr>
        <w:t>合同格式</w:t>
      </w:r>
      <w:bookmarkEnd w:id="52"/>
    </w:p>
    <w:p>
      <w:pPr>
        <w:sectPr>
          <w:type w:val="continuous"/>
          <w:pgSz w:w="11900" w:h="16838"/>
          <w:pgMar w:top="862" w:right="1440" w:bottom="246" w:left="1440" w:header="283" w:footer="283" w:gutter="0"/>
          <w:pgBorders>
            <w:top w:val="none" w:sz="0" w:space="0"/>
            <w:left w:val="none" w:sz="0" w:space="0"/>
            <w:bottom w:val="none" w:sz="0" w:space="0"/>
            <w:right w:val="none" w:sz="0" w:space="0"/>
          </w:pgBorders>
          <w:pgNumType w:fmt="decimal"/>
          <w:cols w:equalWidth="0" w:num="1">
            <w:col w:w="9026"/>
          </w:cols>
        </w:sectPr>
      </w:pPr>
    </w:p>
    <w:p>
      <w:pPr>
        <w:spacing w:after="0" w:line="369" w:lineRule="exact"/>
        <w:jc w:val="center"/>
        <w:rPr>
          <w:rFonts w:hint="eastAsia" w:ascii="宋体" w:hAnsi="宋体" w:cs="宋体"/>
          <w:b/>
          <w:bCs/>
          <w:sz w:val="44"/>
          <w:szCs w:val="44"/>
        </w:rPr>
      </w:pPr>
      <w:r>
        <w:rPr>
          <w:rFonts w:ascii="宋体" w:hAnsi="宋体" w:eastAsia="宋体" w:cs="宋体"/>
          <w:b/>
          <w:bCs/>
          <w:color w:val="auto"/>
          <w:sz w:val="32"/>
          <w:szCs w:val="32"/>
          <w:shd w:val="clear"/>
        </w:rPr>
        <w:t>合同格式</w:t>
      </w:r>
    </w:p>
    <w:p>
      <w:pPr>
        <w:pStyle w:val="8"/>
        <w:rPr>
          <w:sz w:val="24"/>
          <w:szCs w:val="24"/>
        </w:rPr>
      </w:pPr>
    </w:p>
    <w:p>
      <w:pPr>
        <w:pStyle w:val="8"/>
        <w:rPr>
          <w:rFonts w:hint="eastAsia" w:ascii="宋体" w:hAnsi="宋体" w:eastAsia="宋体"/>
          <w:sz w:val="21"/>
          <w:szCs w:val="21"/>
        </w:rPr>
      </w:pPr>
      <w:r>
        <w:rPr>
          <w:sz w:val="24"/>
          <w:szCs w:val="24"/>
        </w:rPr>
        <w:t xml:space="preserve"> </w:t>
      </w:r>
      <w:r>
        <w:rPr>
          <w:rFonts w:hint="eastAsia" w:ascii="宋体" w:hAnsi="宋体" w:eastAsia="宋体"/>
          <w:sz w:val="21"/>
          <w:szCs w:val="21"/>
        </w:rPr>
        <w:t>需方（甲方）：＿＿＿＿＿＿＿＿</w:t>
      </w:r>
      <w:r>
        <w:rPr>
          <w:rFonts w:ascii="宋体" w:hAnsi="宋体" w:eastAsia="宋体"/>
          <w:sz w:val="21"/>
          <w:szCs w:val="21"/>
        </w:rPr>
        <w:t xml:space="preserve">  </w:t>
      </w:r>
      <w:r>
        <w:rPr>
          <w:rFonts w:hint="eastAsia" w:ascii="宋体" w:hAnsi="宋体" w:eastAsia="宋体"/>
          <w:sz w:val="21"/>
          <w:szCs w:val="21"/>
        </w:rPr>
        <w:t xml:space="preserve">        合同编号：</w:t>
      </w:r>
    </w:p>
    <w:p>
      <w:pPr>
        <w:pStyle w:val="8"/>
        <w:rPr>
          <w:rFonts w:hint="eastAsia" w:ascii="宋体" w:hAnsi="宋体" w:eastAsia="宋体"/>
          <w:sz w:val="21"/>
          <w:szCs w:val="21"/>
        </w:rPr>
      </w:pPr>
      <w:r>
        <w:rPr>
          <w:rFonts w:ascii="宋体" w:hAnsi="宋体" w:eastAsia="宋体"/>
          <w:sz w:val="21"/>
          <w:szCs w:val="21"/>
        </w:rPr>
        <w:t xml:space="preserve"> </w:t>
      </w:r>
      <w:r>
        <w:rPr>
          <w:rFonts w:hint="eastAsia" w:ascii="宋体" w:hAnsi="宋体" w:eastAsia="宋体"/>
          <w:sz w:val="21"/>
          <w:szCs w:val="21"/>
        </w:rPr>
        <w:t>供方（乙方）：＿＿＿＿＿＿＿＿</w:t>
      </w:r>
      <w:r>
        <w:rPr>
          <w:rFonts w:ascii="宋体" w:hAnsi="宋体" w:eastAsia="宋体"/>
          <w:sz w:val="21"/>
          <w:szCs w:val="21"/>
        </w:rPr>
        <w:t xml:space="preserve">  </w:t>
      </w:r>
      <w:r>
        <w:rPr>
          <w:rFonts w:hint="eastAsia" w:ascii="宋体" w:hAnsi="宋体" w:eastAsia="宋体"/>
          <w:sz w:val="21"/>
          <w:szCs w:val="21"/>
        </w:rPr>
        <w:t xml:space="preserve">        签订地点：</w:t>
      </w:r>
    </w:p>
    <w:p>
      <w:pPr>
        <w:pStyle w:val="8"/>
        <w:rPr>
          <w:rFonts w:ascii="宋体" w:hAnsi="宋体" w:eastAsia="宋体"/>
          <w:sz w:val="21"/>
          <w:szCs w:val="21"/>
        </w:rPr>
      </w:pPr>
    </w:p>
    <w:p>
      <w:pPr>
        <w:pStyle w:val="8"/>
        <w:rPr>
          <w:rFonts w:hint="eastAsia" w:ascii="宋体" w:hAnsi="宋体" w:eastAsia="宋体"/>
          <w:sz w:val="21"/>
          <w:szCs w:val="21"/>
        </w:rPr>
      </w:pPr>
      <w:r>
        <w:rPr>
          <w:rFonts w:ascii="宋体" w:hAnsi="宋体" w:eastAsia="宋体"/>
          <w:sz w:val="21"/>
          <w:szCs w:val="21"/>
        </w:rPr>
        <w:t xml:space="preserve">                              </w:t>
      </w:r>
      <w:r>
        <w:rPr>
          <w:rFonts w:hint="eastAsia" w:ascii="宋体" w:hAnsi="宋体" w:eastAsia="宋体"/>
          <w:sz w:val="21"/>
          <w:szCs w:val="21"/>
        </w:rPr>
        <w:t>签订时间：</w:t>
      </w:r>
      <w:r>
        <w:rPr>
          <w:rFonts w:ascii="宋体" w:hAnsi="宋体" w:eastAsia="宋体"/>
          <w:sz w:val="21"/>
          <w:szCs w:val="21"/>
        </w:rPr>
        <w:t xml:space="preserve">    </w:t>
      </w: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p>
      <w:pPr>
        <w:pStyle w:val="8"/>
        <w:spacing w:line="440" w:lineRule="exact"/>
        <w:rPr>
          <w:rFonts w:hint="eastAsia" w:ascii="宋体" w:hAnsi="宋体" w:eastAsia="宋体"/>
          <w:sz w:val="21"/>
          <w:szCs w:val="21"/>
        </w:rPr>
      </w:pPr>
      <w:r>
        <w:rPr>
          <w:rFonts w:hint="eastAsia" w:ascii="宋体" w:hAnsi="宋体" w:eastAsia="宋体"/>
          <w:sz w:val="21"/>
          <w:szCs w:val="21"/>
        </w:rPr>
        <w:t>本合同书依据《中华人民共和国政府采购法》、《中华人民共和国合同法》制定。</w:t>
      </w:r>
    </w:p>
    <w:p>
      <w:pPr>
        <w:pStyle w:val="8"/>
        <w:spacing w:line="440" w:lineRule="exact"/>
        <w:rPr>
          <w:rFonts w:hint="eastAsia" w:ascii="宋体" w:hAnsi="宋体" w:eastAsia="宋体"/>
          <w:sz w:val="21"/>
          <w:szCs w:val="21"/>
        </w:rPr>
      </w:pPr>
      <w:r>
        <w:rPr>
          <w:rFonts w:hint="eastAsia" w:ascii="宋体" w:hAnsi="宋体" w:eastAsia="宋体"/>
          <w:sz w:val="21"/>
          <w:szCs w:val="21"/>
        </w:rPr>
        <w:t>一、合同文件</w:t>
      </w:r>
    </w:p>
    <w:p>
      <w:pPr>
        <w:pStyle w:val="8"/>
        <w:spacing w:line="440" w:lineRule="exact"/>
        <w:rPr>
          <w:rFonts w:hint="eastAsia" w:ascii="宋体" w:hAnsi="宋体" w:eastAsia="宋体"/>
          <w:sz w:val="21"/>
          <w:szCs w:val="21"/>
        </w:rPr>
      </w:pPr>
      <w:r>
        <w:rPr>
          <w:rFonts w:hint="eastAsia" w:ascii="宋体" w:hAnsi="宋体" w:eastAsia="宋体"/>
          <w:sz w:val="21"/>
          <w:szCs w:val="21"/>
        </w:rPr>
        <w:t>本合同所附下列文件是构成本合同不可分割的部分：</w:t>
      </w:r>
    </w:p>
    <w:p>
      <w:pPr>
        <w:pStyle w:val="8"/>
        <w:spacing w:line="440" w:lineRule="exact"/>
        <w:rPr>
          <w:rFonts w:hint="eastAsia" w:ascii="宋体" w:hAnsi="宋体" w:eastAsia="宋体"/>
          <w:sz w:val="21"/>
          <w:szCs w:val="21"/>
        </w:rPr>
      </w:pPr>
      <w:r>
        <w:rPr>
          <w:rFonts w:hint="eastAsia" w:ascii="宋体" w:hAnsi="宋体" w:eastAsia="宋体"/>
          <w:sz w:val="21"/>
          <w:szCs w:val="21"/>
        </w:rPr>
        <w:t>⑴ 合同条款</w:t>
      </w:r>
    </w:p>
    <w:p>
      <w:pPr>
        <w:pStyle w:val="8"/>
        <w:spacing w:line="440" w:lineRule="exact"/>
        <w:rPr>
          <w:rFonts w:hint="eastAsia" w:ascii="宋体" w:hAnsi="宋体" w:eastAsia="宋体"/>
          <w:sz w:val="21"/>
          <w:szCs w:val="21"/>
        </w:rPr>
      </w:pPr>
      <w:r>
        <w:rPr>
          <w:rFonts w:hint="eastAsia" w:ascii="宋体" w:hAnsi="宋体" w:eastAsia="宋体"/>
          <w:sz w:val="21"/>
          <w:szCs w:val="21"/>
        </w:rPr>
        <w:t>⑵ 竞标人提交的竞标函、竞标报价表和售后服务承诺等全部竞标文件</w:t>
      </w:r>
    </w:p>
    <w:p>
      <w:pPr>
        <w:pStyle w:val="8"/>
        <w:spacing w:line="440" w:lineRule="exact"/>
        <w:rPr>
          <w:rFonts w:hint="eastAsia" w:ascii="宋体" w:hAnsi="宋体" w:eastAsia="宋体"/>
          <w:sz w:val="21"/>
          <w:szCs w:val="21"/>
        </w:rPr>
      </w:pPr>
      <w:r>
        <w:rPr>
          <w:rFonts w:hint="eastAsia" w:ascii="宋体" w:hAnsi="宋体" w:eastAsia="宋体"/>
          <w:sz w:val="21"/>
          <w:szCs w:val="21"/>
        </w:rPr>
        <w:t>⑶</w:t>
      </w:r>
      <w:r>
        <w:rPr>
          <w:rFonts w:hint="eastAsia" w:ascii="宋体" w:hAnsi="宋体" w:eastAsia="宋体"/>
          <w:sz w:val="21"/>
          <w:szCs w:val="21"/>
          <w:lang w:eastAsia="zh-CN"/>
        </w:rPr>
        <w:t>采购</w:t>
      </w:r>
      <w:r>
        <w:rPr>
          <w:rFonts w:hint="eastAsia" w:ascii="宋体" w:hAnsi="宋体" w:eastAsia="宋体"/>
          <w:sz w:val="21"/>
          <w:szCs w:val="21"/>
        </w:rPr>
        <w:t>需求一览表</w:t>
      </w:r>
    </w:p>
    <w:p>
      <w:pPr>
        <w:pStyle w:val="8"/>
        <w:spacing w:line="440" w:lineRule="exact"/>
        <w:rPr>
          <w:rFonts w:hint="eastAsia" w:ascii="宋体" w:hAnsi="宋体" w:eastAsia="宋体"/>
          <w:sz w:val="21"/>
          <w:szCs w:val="21"/>
        </w:rPr>
      </w:pPr>
      <w:r>
        <w:rPr>
          <w:rFonts w:hint="eastAsia" w:ascii="宋体" w:hAnsi="宋体" w:eastAsia="宋体"/>
          <w:sz w:val="21"/>
          <w:szCs w:val="21"/>
        </w:rPr>
        <w:t>⑷成交通知书</w:t>
      </w:r>
    </w:p>
    <w:p>
      <w:pPr>
        <w:pStyle w:val="8"/>
        <w:spacing w:line="440" w:lineRule="exact"/>
        <w:rPr>
          <w:rFonts w:hint="eastAsia" w:ascii="宋体" w:hAnsi="宋体" w:eastAsia="宋体"/>
          <w:sz w:val="21"/>
          <w:szCs w:val="21"/>
        </w:rPr>
      </w:pPr>
      <w:r>
        <w:rPr>
          <w:rFonts w:hint="eastAsia" w:ascii="宋体" w:hAnsi="宋体" w:eastAsia="宋体"/>
          <w:sz w:val="21"/>
          <w:szCs w:val="21"/>
        </w:rPr>
        <w:t>⑸甲、乙双方商定的补充协议（如有）</w:t>
      </w:r>
    </w:p>
    <w:p>
      <w:pPr>
        <w:pStyle w:val="8"/>
        <w:spacing w:line="440" w:lineRule="exact"/>
        <w:rPr>
          <w:rFonts w:hint="eastAsia" w:ascii="宋体" w:hAnsi="宋体" w:eastAsia="宋体"/>
          <w:sz w:val="21"/>
          <w:szCs w:val="21"/>
        </w:rPr>
      </w:pPr>
      <w:r>
        <w:rPr>
          <w:rFonts w:hint="eastAsia" w:ascii="宋体" w:hAnsi="宋体" w:eastAsia="宋体"/>
          <w:sz w:val="21"/>
          <w:szCs w:val="21"/>
        </w:rPr>
        <w:t>二、合同范围和条件：本合同的范围和条件应与上述合同文件的规定相一致。</w:t>
      </w:r>
    </w:p>
    <w:p>
      <w:pPr>
        <w:pStyle w:val="8"/>
        <w:spacing w:line="440" w:lineRule="exact"/>
        <w:rPr>
          <w:rFonts w:hint="eastAsia" w:ascii="宋体" w:hAnsi="宋体" w:eastAsia="宋体"/>
          <w:sz w:val="21"/>
          <w:szCs w:val="21"/>
        </w:rPr>
      </w:pPr>
      <w:r>
        <w:rPr>
          <w:rFonts w:hint="eastAsia" w:ascii="宋体" w:hAnsi="宋体" w:eastAsia="宋体"/>
          <w:sz w:val="21"/>
          <w:szCs w:val="21"/>
        </w:rPr>
        <w:t>三、货物采购和服务内容： 本合同所涉及的乙方应提供的货物和服务内容详见“</w:t>
      </w:r>
      <w:r>
        <w:rPr>
          <w:rFonts w:hint="eastAsia" w:ascii="宋体" w:hAnsi="宋体" w:eastAsia="宋体"/>
          <w:sz w:val="21"/>
          <w:szCs w:val="21"/>
          <w:lang w:eastAsia="zh-CN"/>
        </w:rPr>
        <w:t>采购</w:t>
      </w:r>
      <w:r>
        <w:rPr>
          <w:rFonts w:hint="eastAsia" w:ascii="宋体" w:hAnsi="宋体" w:eastAsia="宋体"/>
          <w:sz w:val="21"/>
          <w:szCs w:val="21"/>
        </w:rPr>
        <w:t>需求一览表”中所列内容和“合同条款”。</w:t>
      </w:r>
    </w:p>
    <w:p>
      <w:pPr>
        <w:pStyle w:val="8"/>
        <w:spacing w:line="440" w:lineRule="exact"/>
        <w:rPr>
          <w:rFonts w:hint="eastAsia" w:ascii="宋体" w:hAnsi="宋体" w:eastAsia="宋体"/>
          <w:sz w:val="21"/>
          <w:szCs w:val="21"/>
        </w:rPr>
      </w:pPr>
      <w:r>
        <w:rPr>
          <w:rFonts w:hint="eastAsia" w:ascii="宋体" w:hAnsi="宋体" w:eastAsia="宋体"/>
          <w:sz w:val="21"/>
          <w:szCs w:val="21"/>
        </w:rPr>
        <w:t>四、合同金额：合同的总金额为人民币（大写）</w:t>
      </w:r>
      <w:r>
        <w:rPr>
          <w:rFonts w:hint="eastAsia" w:ascii="宋体" w:hAnsi="宋体" w:eastAsia="宋体"/>
          <w:sz w:val="21"/>
          <w:szCs w:val="21"/>
          <w:u w:val="single"/>
        </w:rPr>
        <w:t xml:space="preserve">               </w:t>
      </w:r>
      <w:r>
        <w:rPr>
          <w:rFonts w:hint="eastAsia" w:ascii="宋体" w:hAnsi="宋体" w:eastAsia="宋体"/>
          <w:sz w:val="21"/>
          <w:szCs w:val="21"/>
        </w:rPr>
        <w:t>（￥</w:t>
      </w:r>
      <w:r>
        <w:rPr>
          <w:rFonts w:hint="eastAsia" w:ascii="宋体" w:hAnsi="宋体" w:eastAsia="宋体"/>
          <w:sz w:val="21"/>
          <w:szCs w:val="21"/>
          <w:u w:val="single"/>
        </w:rPr>
        <w:t xml:space="preserve">              </w:t>
      </w:r>
      <w:r>
        <w:rPr>
          <w:rFonts w:hint="eastAsia" w:ascii="宋体" w:hAnsi="宋体" w:eastAsia="宋体"/>
          <w:sz w:val="21"/>
          <w:szCs w:val="21"/>
        </w:rPr>
        <w:t>）。</w:t>
      </w:r>
    </w:p>
    <w:p>
      <w:pPr>
        <w:pStyle w:val="8"/>
        <w:spacing w:line="440" w:lineRule="exact"/>
        <w:rPr>
          <w:rFonts w:hint="eastAsia" w:ascii="宋体" w:hAnsi="宋体" w:eastAsia="宋体"/>
          <w:sz w:val="21"/>
          <w:szCs w:val="21"/>
          <w:u w:val="single"/>
        </w:rPr>
      </w:pPr>
      <w:r>
        <w:rPr>
          <w:rFonts w:hint="eastAsia" w:ascii="宋体" w:hAnsi="宋体" w:eastAsia="宋体"/>
          <w:sz w:val="21"/>
          <w:szCs w:val="21"/>
        </w:rPr>
        <w:t>五、交货时间：</w:t>
      </w:r>
      <w:r>
        <w:rPr>
          <w:rFonts w:hint="eastAsia" w:ascii="宋体" w:hAnsi="宋体" w:eastAsia="宋体"/>
          <w:sz w:val="21"/>
          <w:szCs w:val="21"/>
          <w:u w:val="single"/>
        </w:rPr>
        <w:t xml:space="preserve">                           </w:t>
      </w:r>
    </w:p>
    <w:p>
      <w:pPr>
        <w:pStyle w:val="8"/>
        <w:spacing w:line="440" w:lineRule="exact"/>
        <w:rPr>
          <w:rFonts w:hint="eastAsia" w:ascii="宋体" w:hAnsi="宋体" w:eastAsia="宋体"/>
          <w:sz w:val="21"/>
          <w:szCs w:val="21"/>
        </w:rPr>
      </w:pPr>
      <w:r>
        <w:rPr>
          <w:rFonts w:hint="eastAsia" w:ascii="宋体" w:hAnsi="宋体" w:eastAsia="宋体"/>
          <w:sz w:val="21"/>
          <w:szCs w:val="21"/>
        </w:rPr>
        <w:t>六、交货数量：货物名称及数量详见竞争性谈判采购文件的《</w:t>
      </w:r>
      <w:r>
        <w:rPr>
          <w:rFonts w:hint="eastAsia" w:ascii="宋体" w:hAnsi="宋体" w:eastAsia="宋体"/>
          <w:sz w:val="21"/>
          <w:szCs w:val="21"/>
          <w:lang w:eastAsia="zh-CN"/>
        </w:rPr>
        <w:t>采购</w:t>
      </w:r>
      <w:r>
        <w:rPr>
          <w:rFonts w:hint="eastAsia" w:ascii="宋体" w:hAnsi="宋体" w:eastAsia="宋体"/>
          <w:sz w:val="21"/>
          <w:szCs w:val="21"/>
        </w:rPr>
        <w:t>需求一览表》。</w:t>
      </w:r>
    </w:p>
    <w:p>
      <w:pPr>
        <w:pStyle w:val="8"/>
        <w:spacing w:line="440" w:lineRule="exact"/>
        <w:rPr>
          <w:rFonts w:hint="eastAsia" w:ascii="宋体" w:hAnsi="宋体" w:eastAsia="宋体"/>
          <w:sz w:val="21"/>
          <w:szCs w:val="21"/>
        </w:rPr>
      </w:pPr>
      <w:r>
        <w:rPr>
          <w:rFonts w:hint="eastAsia" w:ascii="宋体" w:hAnsi="宋体" w:eastAsia="宋体"/>
          <w:sz w:val="21"/>
          <w:szCs w:val="21"/>
        </w:rPr>
        <w:t>七、质量标准：按竞标文件中技术规格响应表中之有关数据。</w:t>
      </w:r>
    </w:p>
    <w:p>
      <w:pPr>
        <w:pStyle w:val="8"/>
        <w:spacing w:line="440" w:lineRule="exact"/>
        <w:rPr>
          <w:rFonts w:ascii="宋体" w:hAnsi="宋体" w:eastAsia="宋体"/>
          <w:sz w:val="21"/>
          <w:szCs w:val="21"/>
        </w:rPr>
      </w:pPr>
      <w:r>
        <w:rPr>
          <w:rFonts w:hint="eastAsia" w:ascii="宋体" w:hAnsi="宋体" w:eastAsia="宋体"/>
          <w:sz w:val="21"/>
          <w:szCs w:val="21"/>
        </w:rPr>
        <w:t>八、供方对质量负责的条件及期限：（1）所供货物必须是原装产品，符合国家质量检测标准。（2）货物合格率达到100%。（3）供需双方签署验收证书后，货物才视为接受，并开始计算保养期，保养期为</w:t>
      </w:r>
      <w:r>
        <w:rPr>
          <w:rFonts w:hint="eastAsia" w:ascii="宋体" w:hAnsi="宋体" w:eastAsia="宋体"/>
          <w:sz w:val="21"/>
          <w:szCs w:val="21"/>
          <w:u w:val="single"/>
        </w:rPr>
        <w:t xml:space="preserve">      </w:t>
      </w:r>
      <w:r>
        <w:rPr>
          <w:rFonts w:hint="eastAsia" w:ascii="宋体" w:hAnsi="宋体" w:eastAsia="宋体"/>
          <w:sz w:val="21"/>
          <w:szCs w:val="21"/>
        </w:rPr>
        <w:t>个月，在保养期内，按照成交人在竞标文件中承诺的服务进行。</w:t>
      </w:r>
    </w:p>
    <w:p>
      <w:pPr>
        <w:pStyle w:val="8"/>
        <w:spacing w:line="440" w:lineRule="exact"/>
        <w:rPr>
          <w:rFonts w:ascii="宋体" w:hAnsi="宋体" w:eastAsia="宋体"/>
          <w:sz w:val="21"/>
          <w:szCs w:val="21"/>
        </w:rPr>
      </w:pPr>
      <w:r>
        <w:rPr>
          <w:rFonts w:hint="eastAsia" w:ascii="宋体" w:hAnsi="宋体" w:eastAsia="宋体"/>
          <w:sz w:val="21"/>
          <w:szCs w:val="21"/>
        </w:rPr>
        <w:t>九、包装标准、包装物的供应与回收：产品包装须适合长途运输及合理的多次搬动。产品的包装物，由供方负责供应。可以多次使用的包装物，应按有关主管部门制订的包装物回收办法执行。产品的包装费用，由供方负担。</w:t>
      </w:r>
      <w:r>
        <w:rPr>
          <w:rFonts w:hint="eastAsia" w:ascii="宋体" w:hAnsi="宋体" w:eastAsia="宋体"/>
          <w:sz w:val="21"/>
          <w:szCs w:val="21"/>
        </w:rPr>
        <w:br w:type="textWrapping"/>
      </w:r>
      <w:r>
        <w:rPr>
          <w:rFonts w:hint="eastAsia" w:ascii="宋体" w:hAnsi="宋体" w:eastAsia="宋体"/>
          <w:sz w:val="21"/>
          <w:szCs w:val="21"/>
        </w:rPr>
        <w:t xml:space="preserve"> 十、随机的必备品、配件、工具、数量及供应办法：按供方竞标文件承诺执行。          </w:t>
      </w:r>
    </w:p>
    <w:p>
      <w:pPr>
        <w:pStyle w:val="8"/>
        <w:spacing w:line="440" w:lineRule="exact"/>
        <w:rPr>
          <w:rFonts w:hint="eastAsia" w:ascii="宋体" w:hAnsi="宋体" w:eastAsia="宋体"/>
          <w:sz w:val="21"/>
          <w:szCs w:val="21"/>
        </w:rPr>
      </w:pPr>
      <w:r>
        <w:rPr>
          <w:rFonts w:hint="eastAsia" w:ascii="宋体" w:hAnsi="宋体" w:eastAsia="宋体"/>
          <w:sz w:val="21"/>
          <w:szCs w:val="21"/>
        </w:rPr>
        <w:t xml:space="preserve">十一、合理损耗标准及计算方法：按国家有关规定执行。   </w:t>
      </w:r>
    </w:p>
    <w:p>
      <w:pPr>
        <w:pStyle w:val="8"/>
        <w:spacing w:line="440" w:lineRule="exact"/>
        <w:rPr>
          <w:rFonts w:ascii="宋体" w:hAnsi="宋体" w:eastAsia="宋体"/>
          <w:sz w:val="21"/>
          <w:szCs w:val="21"/>
        </w:rPr>
      </w:pPr>
      <w:r>
        <w:rPr>
          <w:rFonts w:ascii="宋体" w:hAnsi="宋体" w:eastAsia="宋体"/>
          <w:sz w:val="21"/>
          <w:szCs w:val="21"/>
        </w:rPr>
        <w:t xml:space="preserve"> </w:t>
      </w:r>
      <w:r>
        <w:rPr>
          <w:rFonts w:hint="eastAsia" w:ascii="宋体" w:hAnsi="宋体" w:eastAsia="宋体"/>
          <w:sz w:val="21"/>
          <w:szCs w:val="21"/>
        </w:rPr>
        <w:t>十二、货物所有权自  交货验收合格之日  起转移，但需方未履行支付价款义务的，货物属于  供方  所有。</w:t>
      </w:r>
    </w:p>
    <w:p>
      <w:pPr>
        <w:pStyle w:val="8"/>
        <w:spacing w:line="440" w:lineRule="exact"/>
        <w:rPr>
          <w:rFonts w:ascii="宋体" w:hAnsi="宋体" w:eastAsia="宋体"/>
          <w:sz w:val="21"/>
          <w:szCs w:val="21"/>
        </w:rPr>
      </w:pPr>
      <w:r>
        <w:rPr>
          <w:rFonts w:hint="eastAsia" w:ascii="宋体" w:hAnsi="宋体" w:eastAsia="宋体"/>
          <w:sz w:val="21"/>
          <w:szCs w:val="21"/>
        </w:rPr>
        <w:t xml:space="preserve">十三、交（提）货方式、地点：（1）交货方式：供方送货。（2）交货地点：需方指定地点。   </w:t>
      </w:r>
    </w:p>
    <w:p>
      <w:pPr>
        <w:pStyle w:val="8"/>
        <w:spacing w:line="440" w:lineRule="exact"/>
        <w:rPr>
          <w:rFonts w:hint="eastAsia" w:ascii="宋体" w:eastAsia="宋体"/>
          <w:kern w:val="2"/>
          <w:sz w:val="21"/>
          <w:szCs w:val="21"/>
        </w:rPr>
      </w:pPr>
      <w:r>
        <w:rPr>
          <w:rFonts w:hint="eastAsia" w:ascii="宋体" w:hAnsi="宋体" w:eastAsia="宋体"/>
          <w:sz w:val="21"/>
          <w:szCs w:val="21"/>
        </w:rPr>
        <w:t xml:space="preserve">十四、运输方式及到达站（港）和费用负担：（1）运输方式：火车或汽车。（2）费用负担：供方负责。 </w:t>
      </w:r>
      <w:r>
        <w:rPr>
          <w:rFonts w:hint="eastAsia" w:ascii="宋体" w:eastAsia="宋体"/>
          <w:kern w:val="2"/>
          <w:sz w:val="21"/>
          <w:szCs w:val="21"/>
        </w:rPr>
        <w:t xml:space="preserve">                                                 </w:t>
      </w:r>
    </w:p>
    <w:p>
      <w:pPr>
        <w:pStyle w:val="8"/>
        <w:spacing w:line="440" w:lineRule="exact"/>
        <w:ind w:firstLine="420" w:firstLineChars="200"/>
        <w:rPr>
          <w:rFonts w:hint="eastAsia" w:ascii="宋体" w:eastAsia="宋体"/>
          <w:kern w:val="2"/>
          <w:sz w:val="21"/>
          <w:szCs w:val="21"/>
        </w:rPr>
      </w:pPr>
      <w:r>
        <w:rPr>
          <w:rFonts w:hint="eastAsia" w:ascii="宋体" w:hAnsi="宋体" w:eastAsia="宋体"/>
          <w:sz w:val="21"/>
          <w:szCs w:val="21"/>
        </w:rPr>
        <w:t>十五、检验标准与方法：</w:t>
      </w:r>
      <w:r>
        <w:rPr>
          <w:rFonts w:hint="eastAsia" w:ascii="宋体" w:eastAsia="宋体"/>
          <w:kern w:val="2"/>
          <w:sz w:val="21"/>
          <w:szCs w:val="21"/>
        </w:rPr>
        <w:t xml:space="preserve">到货验收：数量、外包装。如发现外包装破损和货物外观损坏、坏死，由供方调换。       </w:t>
      </w:r>
    </w:p>
    <w:p>
      <w:pPr>
        <w:pStyle w:val="8"/>
        <w:spacing w:line="440" w:lineRule="exact"/>
        <w:ind w:firstLine="420"/>
        <w:rPr>
          <w:rFonts w:hint="eastAsia" w:ascii="宋体" w:eastAsia="宋体"/>
          <w:kern w:val="2"/>
          <w:sz w:val="21"/>
          <w:szCs w:val="21"/>
        </w:rPr>
      </w:pPr>
      <w:r>
        <w:rPr>
          <w:rFonts w:hint="eastAsia" w:ascii="宋体" w:hAnsi="宋体" w:eastAsia="宋体"/>
          <w:sz w:val="21"/>
          <w:szCs w:val="21"/>
        </w:rPr>
        <w:t>十六、货物的维修培训：</w:t>
      </w:r>
      <w:r>
        <w:rPr>
          <w:rFonts w:hint="eastAsia" w:ascii="宋体" w:eastAsia="宋体"/>
          <w:kern w:val="2"/>
          <w:sz w:val="21"/>
          <w:szCs w:val="21"/>
        </w:rPr>
        <w:t>由供方承担。</w:t>
      </w:r>
    </w:p>
    <w:p>
      <w:pPr>
        <w:pStyle w:val="8"/>
        <w:spacing w:line="440" w:lineRule="exact"/>
        <w:ind w:firstLine="420"/>
        <w:rPr>
          <w:rFonts w:ascii="宋体" w:eastAsia="宋体"/>
          <w:kern w:val="2"/>
          <w:sz w:val="21"/>
          <w:szCs w:val="21"/>
        </w:rPr>
      </w:pPr>
      <w:r>
        <w:rPr>
          <w:rFonts w:hint="eastAsia" w:ascii="宋体" w:hAnsi="宋体" w:eastAsia="宋体"/>
          <w:sz w:val="21"/>
          <w:szCs w:val="21"/>
        </w:rPr>
        <w:t>十七、付款方式：</w:t>
      </w:r>
      <w:r>
        <w:rPr>
          <w:rFonts w:hint="eastAsia" w:ascii="宋体" w:eastAsia="宋体"/>
          <w:kern w:val="2"/>
          <w:sz w:val="21"/>
          <w:szCs w:val="21"/>
        </w:rPr>
        <w:t>按“合同条款前附表”规定 。</w:t>
      </w:r>
    </w:p>
    <w:p>
      <w:pPr>
        <w:pStyle w:val="8"/>
        <w:spacing w:line="440" w:lineRule="exact"/>
        <w:ind w:firstLine="420"/>
        <w:rPr>
          <w:rFonts w:hint="eastAsia" w:ascii="宋体" w:eastAsia="宋体"/>
          <w:kern w:val="2"/>
          <w:sz w:val="21"/>
          <w:szCs w:val="21"/>
        </w:rPr>
      </w:pPr>
      <w:r>
        <w:rPr>
          <w:rFonts w:hint="eastAsia" w:ascii="宋体" w:hAnsi="宋体" w:eastAsia="宋体"/>
          <w:sz w:val="21"/>
          <w:szCs w:val="21"/>
        </w:rPr>
        <w:t>十八、售后服务：</w:t>
      </w:r>
      <w:r>
        <w:rPr>
          <w:rFonts w:hint="eastAsia" w:ascii="宋体" w:eastAsia="宋体"/>
          <w:kern w:val="2"/>
          <w:sz w:val="21"/>
          <w:szCs w:val="21"/>
        </w:rPr>
        <w:t>按供方竞标书承诺的售后服务执行。</w:t>
      </w:r>
    </w:p>
    <w:p>
      <w:pPr>
        <w:pStyle w:val="8"/>
        <w:spacing w:line="440" w:lineRule="exact"/>
        <w:ind w:firstLine="420"/>
        <w:rPr>
          <w:rFonts w:hint="eastAsia" w:ascii="宋体" w:hAnsi="宋体" w:eastAsia="宋体"/>
          <w:sz w:val="21"/>
          <w:szCs w:val="21"/>
          <w:u w:val="single"/>
        </w:rPr>
      </w:pPr>
      <w:r>
        <w:rPr>
          <w:rFonts w:hint="eastAsia" w:ascii="宋体" w:hAnsi="宋体" w:eastAsia="宋体"/>
          <w:sz w:val="21"/>
          <w:szCs w:val="21"/>
        </w:rPr>
        <w:t>十九、本合同解除的条件：</w:t>
      </w:r>
      <w:r>
        <w:rPr>
          <w:rFonts w:hint="eastAsia" w:ascii="宋体" w:eastAsia="宋体"/>
          <w:kern w:val="2"/>
          <w:sz w:val="21"/>
          <w:szCs w:val="21"/>
        </w:rPr>
        <w:t>按合同法执行。</w:t>
      </w:r>
      <w:r>
        <w:rPr>
          <w:rFonts w:hint="eastAsia" w:ascii="宋体" w:hAnsi="宋体" w:eastAsia="宋体"/>
          <w:sz w:val="21"/>
          <w:szCs w:val="21"/>
        </w:rPr>
        <w:t xml:space="preserve">                                           </w:t>
      </w:r>
      <w:r>
        <w:rPr>
          <w:rFonts w:hint="eastAsia" w:ascii="宋体" w:hAnsi="宋体" w:eastAsia="宋体"/>
          <w:sz w:val="21"/>
          <w:szCs w:val="21"/>
          <w:u w:val="single"/>
        </w:rPr>
        <w:t xml:space="preserve">  </w:t>
      </w:r>
    </w:p>
    <w:p>
      <w:pPr>
        <w:pStyle w:val="8"/>
        <w:spacing w:line="440" w:lineRule="exact"/>
        <w:ind w:firstLine="420"/>
        <w:rPr>
          <w:rFonts w:hint="eastAsia" w:ascii="宋体" w:hAnsi="宋体" w:eastAsia="宋体"/>
          <w:sz w:val="21"/>
          <w:szCs w:val="21"/>
          <w:u w:val="single"/>
        </w:rPr>
      </w:pPr>
      <w:r>
        <w:rPr>
          <w:rFonts w:hint="eastAsia" w:hAnsi="宋体"/>
          <w:sz w:val="21"/>
          <w:szCs w:val="21"/>
        </w:rPr>
        <w:t>二十、</w:t>
      </w:r>
      <w:r>
        <w:rPr>
          <w:rFonts w:hint="eastAsia" w:ascii="宋体" w:hAnsi="宋体" w:eastAsia="宋体"/>
          <w:sz w:val="21"/>
          <w:szCs w:val="21"/>
        </w:rPr>
        <w:t xml:space="preserve">违约责任： </w:t>
      </w:r>
      <w:r>
        <w:rPr>
          <w:rFonts w:hint="eastAsia" w:ascii="宋体" w:eastAsia="宋体"/>
          <w:kern w:val="2"/>
          <w:sz w:val="21"/>
          <w:szCs w:val="21"/>
        </w:rPr>
        <w:t xml:space="preserve">按合同条款第11条执行。   </w:t>
      </w:r>
      <w:r>
        <w:rPr>
          <w:rFonts w:hint="eastAsia" w:ascii="宋体" w:hAnsi="宋体" w:eastAsia="宋体"/>
          <w:sz w:val="21"/>
          <w:szCs w:val="21"/>
        </w:rPr>
        <w:t xml:space="preserve">                                               </w:t>
      </w:r>
      <w:r>
        <w:rPr>
          <w:rFonts w:hint="eastAsia" w:ascii="宋体" w:hAnsi="宋体" w:eastAsia="宋体"/>
          <w:sz w:val="21"/>
          <w:szCs w:val="21"/>
          <w:u w:val="single"/>
        </w:rPr>
        <w:t xml:space="preserve">              </w:t>
      </w:r>
    </w:p>
    <w:p>
      <w:pPr>
        <w:pStyle w:val="8"/>
        <w:spacing w:line="440" w:lineRule="exact"/>
        <w:ind w:firstLine="420"/>
        <w:rPr>
          <w:rFonts w:hint="eastAsia" w:ascii="宋体" w:hAnsi="宋体" w:eastAsia="宋体"/>
          <w:sz w:val="21"/>
          <w:szCs w:val="21"/>
        </w:rPr>
      </w:pPr>
      <w:r>
        <w:rPr>
          <w:rFonts w:hint="eastAsia" w:ascii="宋体" w:hAnsi="宋体" w:eastAsia="宋体"/>
          <w:sz w:val="21"/>
          <w:szCs w:val="21"/>
        </w:rPr>
        <w:t>二十一、合同争议的解决方式：</w:t>
      </w:r>
      <w:r>
        <w:rPr>
          <w:rFonts w:hint="eastAsia" w:ascii="宋体" w:eastAsia="宋体"/>
          <w:kern w:val="2"/>
          <w:sz w:val="21"/>
          <w:szCs w:val="21"/>
        </w:rPr>
        <w:t>本合同在履行过程中发生的争议，由双方当事人协商解决；也可由当地工商行政管理部门调解；协商或调解不成的，按下列第（一）种方式解决：</w:t>
      </w:r>
    </w:p>
    <w:p>
      <w:pPr>
        <w:pStyle w:val="8"/>
        <w:spacing w:line="440" w:lineRule="exact"/>
        <w:ind w:firstLine="420"/>
        <w:rPr>
          <w:rFonts w:hint="eastAsia" w:ascii="宋体" w:hAnsi="宋体" w:eastAsia="宋体"/>
          <w:sz w:val="21"/>
          <w:szCs w:val="21"/>
        </w:rPr>
      </w:pPr>
      <w:r>
        <w:rPr>
          <w:rFonts w:hint="eastAsia" w:ascii="宋体" w:hAnsi="宋体" w:eastAsia="宋体"/>
          <w:sz w:val="21"/>
          <w:szCs w:val="21"/>
        </w:rPr>
        <w:t>（一）</w:t>
      </w:r>
      <w:r>
        <w:rPr>
          <w:rFonts w:hint="eastAsia" w:ascii="宋体" w:eastAsia="宋体"/>
          <w:kern w:val="2"/>
          <w:sz w:val="21"/>
          <w:szCs w:val="21"/>
        </w:rPr>
        <w:t>提交合同履行地仲裁机构仲裁委员会仲裁；</w:t>
      </w:r>
    </w:p>
    <w:p>
      <w:pPr>
        <w:pStyle w:val="8"/>
        <w:spacing w:line="440" w:lineRule="exact"/>
        <w:ind w:firstLine="420"/>
        <w:rPr>
          <w:rFonts w:hint="eastAsia" w:ascii="宋体" w:hAnsi="宋体" w:eastAsia="宋体"/>
          <w:sz w:val="21"/>
          <w:szCs w:val="21"/>
        </w:rPr>
      </w:pPr>
      <w:r>
        <w:rPr>
          <w:rFonts w:hint="eastAsia" w:ascii="宋体" w:hAnsi="宋体" w:eastAsia="宋体"/>
          <w:sz w:val="21"/>
          <w:szCs w:val="21"/>
        </w:rPr>
        <w:t>（二）依法向人民法院起诉。</w:t>
      </w:r>
    </w:p>
    <w:p>
      <w:pPr>
        <w:pStyle w:val="8"/>
        <w:spacing w:line="440" w:lineRule="exact"/>
        <w:ind w:firstLine="420"/>
        <w:rPr>
          <w:rFonts w:hint="eastAsia" w:ascii="宋体" w:eastAsia="宋体"/>
          <w:kern w:val="2"/>
          <w:sz w:val="21"/>
          <w:szCs w:val="21"/>
        </w:rPr>
      </w:pPr>
      <w:r>
        <w:rPr>
          <w:rFonts w:hint="eastAsia" w:ascii="宋体" w:hAnsi="宋体" w:eastAsia="宋体"/>
          <w:sz w:val="21"/>
          <w:szCs w:val="21"/>
        </w:rPr>
        <w:t>二十二、</w:t>
      </w:r>
      <w:r>
        <w:rPr>
          <w:rFonts w:hint="eastAsia" w:ascii="宋体" w:eastAsia="宋体"/>
          <w:kern w:val="2"/>
          <w:sz w:val="21"/>
          <w:szCs w:val="21"/>
        </w:rPr>
        <w:t>本合同一式六份，甲乙双方各执二份，政府采购监督管理</w:t>
      </w:r>
      <w:r>
        <w:rPr>
          <w:rFonts w:hint="eastAsia" w:ascii="宋体" w:eastAsia="宋体"/>
          <w:kern w:val="2"/>
          <w:sz w:val="21"/>
          <w:szCs w:val="21"/>
          <w:lang w:eastAsia="zh-CN"/>
        </w:rPr>
        <w:t>部门</w:t>
      </w:r>
      <w:r>
        <w:rPr>
          <w:rFonts w:hint="eastAsia" w:ascii="宋体" w:eastAsia="宋体"/>
          <w:kern w:val="2"/>
          <w:sz w:val="21"/>
          <w:szCs w:val="21"/>
        </w:rPr>
        <w:t>执一份，采购代理机构执一份。自双方法定代表人或负责人或委托代理人签字并加盖单位公章之日起生效。</w:t>
      </w:r>
    </w:p>
    <w:p>
      <w:pPr>
        <w:pStyle w:val="5"/>
        <w:spacing w:line="380" w:lineRule="exact"/>
        <w:ind w:firstLine="420"/>
        <w:rPr>
          <w:rFonts w:hint="eastAsia"/>
          <w:szCs w:val="21"/>
        </w:rPr>
      </w:pPr>
      <w:r>
        <w:rPr>
          <w:rFonts w:hint="eastAsia" w:hAnsi="宋体"/>
          <w:szCs w:val="21"/>
        </w:rPr>
        <w:t>二十三、其他约定事项：</w:t>
      </w:r>
      <w:r>
        <w:rPr>
          <w:rFonts w:hint="eastAsia"/>
          <w:szCs w:val="21"/>
        </w:rPr>
        <w:t>合同履行中，如需修改或补充合同内容，由双方协商另签署书面修改或补充协议作为本合同不可分割的一部分。</w:t>
      </w:r>
    </w:p>
    <w:p>
      <w:pPr>
        <w:pStyle w:val="8"/>
        <w:rPr>
          <w:rFonts w:ascii="宋体" w:hAnsi="宋体" w:eastAsia="宋体"/>
          <w:sz w:val="21"/>
          <w:szCs w:val="21"/>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8"/>
        <w:gridCol w:w="5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4" w:hRule="atLeast"/>
          <w:jc w:val="center"/>
        </w:trPr>
        <w:tc>
          <w:tcPr>
            <w:tcW w:w="4688" w:type="dxa"/>
            <w:noWrap w:val="0"/>
            <w:vAlign w:val="top"/>
          </w:tcPr>
          <w:p>
            <w:pPr>
              <w:pStyle w:val="5"/>
              <w:spacing w:line="480" w:lineRule="auto"/>
              <w:jc w:val="center"/>
              <w:rPr>
                <w:rFonts w:hint="eastAsia" w:hAnsi="宋体" w:cs="宋体"/>
                <w:kern w:val="0"/>
                <w:szCs w:val="21"/>
              </w:rPr>
            </w:pPr>
            <w:r>
              <w:rPr>
                <w:rFonts w:hint="eastAsia" w:hAnsi="宋体" w:cs="宋体"/>
                <w:kern w:val="0"/>
                <w:szCs w:val="21"/>
              </w:rPr>
              <w:t>需方</w:t>
            </w:r>
          </w:p>
          <w:p>
            <w:pPr>
              <w:pStyle w:val="5"/>
              <w:spacing w:line="500" w:lineRule="exact"/>
              <w:rPr>
                <w:rFonts w:hint="eastAsia" w:hAnsi="宋体" w:cs="宋体"/>
                <w:kern w:val="0"/>
                <w:szCs w:val="21"/>
              </w:rPr>
            </w:pPr>
            <w:r>
              <w:rPr>
                <w:rFonts w:hint="eastAsia" w:hAnsi="宋体" w:cs="宋体"/>
                <w:kern w:val="0"/>
                <w:szCs w:val="21"/>
              </w:rPr>
              <w:t xml:space="preserve">需方（公章）：  </w:t>
            </w:r>
          </w:p>
          <w:p>
            <w:pPr>
              <w:pStyle w:val="5"/>
              <w:spacing w:line="500" w:lineRule="exact"/>
              <w:rPr>
                <w:rFonts w:hint="eastAsia" w:hAnsi="宋体" w:cs="宋体"/>
                <w:kern w:val="0"/>
                <w:szCs w:val="21"/>
              </w:rPr>
            </w:pPr>
            <w:r>
              <w:rPr>
                <w:rFonts w:hint="eastAsia" w:hAnsi="宋体" w:cs="宋体"/>
                <w:kern w:val="0"/>
                <w:szCs w:val="21"/>
              </w:rPr>
              <w:t>住所：</w:t>
            </w:r>
          </w:p>
          <w:p>
            <w:pPr>
              <w:pStyle w:val="5"/>
              <w:spacing w:line="500" w:lineRule="exact"/>
              <w:rPr>
                <w:rFonts w:hint="eastAsia" w:hAnsi="宋体" w:cs="宋体"/>
                <w:kern w:val="0"/>
                <w:szCs w:val="21"/>
              </w:rPr>
            </w:pPr>
            <w:r>
              <w:rPr>
                <w:rFonts w:hint="eastAsia" w:hAnsi="宋体" w:cs="宋体"/>
                <w:kern w:val="0"/>
                <w:szCs w:val="21"/>
              </w:rPr>
              <w:t>法定代表人或负责人：</w:t>
            </w:r>
          </w:p>
          <w:p>
            <w:pPr>
              <w:pStyle w:val="5"/>
              <w:spacing w:line="500" w:lineRule="exact"/>
              <w:rPr>
                <w:rFonts w:hint="eastAsia" w:hAnsi="宋体" w:cs="宋体"/>
                <w:kern w:val="0"/>
                <w:szCs w:val="21"/>
              </w:rPr>
            </w:pPr>
            <w:r>
              <w:rPr>
                <w:rFonts w:hint="eastAsia" w:hAnsi="宋体" w:cs="宋体"/>
                <w:kern w:val="0"/>
                <w:szCs w:val="21"/>
              </w:rPr>
              <w:t>委托代理人：</w:t>
            </w:r>
          </w:p>
          <w:p>
            <w:pPr>
              <w:pStyle w:val="5"/>
              <w:spacing w:line="500" w:lineRule="exact"/>
              <w:rPr>
                <w:rFonts w:hint="eastAsia" w:hAnsi="宋体" w:cs="宋体"/>
                <w:kern w:val="0"/>
                <w:szCs w:val="21"/>
              </w:rPr>
            </w:pPr>
            <w:r>
              <w:rPr>
                <w:rFonts w:hint="eastAsia" w:hAnsi="宋体" w:cs="宋体"/>
                <w:kern w:val="0"/>
                <w:szCs w:val="21"/>
              </w:rPr>
              <w:t>电话：</w:t>
            </w:r>
          </w:p>
          <w:p>
            <w:pPr>
              <w:pStyle w:val="5"/>
              <w:spacing w:line="500" w:lineRule="exact"/>
              <w:rPr>
                <w:rFonts w:hint="eastAsia" w:hAnsi="宋体" w:cs="宋体"/>
                <w:kern w:val="0"/>
                <w:szCs w:val="21"/>
              </w:rPr>
            </w:pPr>
            <w:r>
              <w:rPr>
                <w:rFonts w:hint="eastAsia" w:hAnsi="宋体" w:cs="宋体"/>
                <w:kern w:val="0"/>
                <w:szCs w:val="21"/>
              </w:rPr>
              <w:t>传真：</w:t>
            </w:r>
          </w:p>
          <w:p>
            <w:pPr>
              <w:pStyle w:val="5"/>
              <w:spacing w:line="500" w:lineRule="exact"/>
              <w:rPr>
                <w:rFonts w:hint="eastAsia" w:hAnsi="宋体" w:cs="宋体"/>
                <w:kern w:val="0"/>
                <w:szCs w:val="21"/>
              </w:rPr>
            </w:pPr>
            <w:r>
              <w:rPr>
                <w:rFonts w:hint="eastAsia" w:hAnsi="宋体" w:cs="宋体"/>
                <w:kern w:val="0"/>
                <w:szCs w:val="21"/>
              </w:rPr>
              <w:t>开户银行：</w:t>
            </w:r>
          </w:p>
          <w:p>
            <w:pPr>
              <w:pStyle w:val="5"/>
              <w:spacing w:line="500" w:lineRule="exact"/>
              <w:rPr>
                <w:rFonts w:hint="eastAsia" w:hAnsi="宋体" w:cs="宋体"/>
                <w:kern w:val="0"/>
                <w:szCs w:val="21"/>
              </w:rPr>
            </w:pPr>
            <w:r>
              <w:rPr>
                <w:rFonts w:hint="eastAsia" w:hAnsi="宋体" w:cs="宋体"/>
                <w:kern w:val="0"/>
                <w:szCs w:val="21"/>
              </w:rPr>
              <w:t>账号：</w:t>
            </w:r>
          </w:p>
          <w:p>
            <w:pPr>
              <w:pStyle w:val="5"/>
              <w:spacing w:line="500" w:lineRule="exact"/>
              <w:rPr>
                <w:rFonts w:hint="eastAsia" w:hAnsi="宋体" w:cs="宋体"/>
                <w:kern w:val="0"/>
                <w:szCs w:val="21"/>
              </w:rPr>
            </w:pPr>
            <w:r>
              <w:rPr>
                <w:rFonts w:hint="eastAsia" w:hAnsi="宋体" w:cs="宋体"/>
                <w:kern w:val="0"/>
                <w:szCs w:val="21"/>
              </w:rPr>
              <w:t>邮政编码：</w:t>
            </w:r>
          </w:p>
        </w:tc>
        <w:tc>
          <w:tcPr>
            <w:tcW w:w="5024" w:type="dxa"/>
            <w:noWrap w:val="0"/>
            <w:vAlign w:val="top"/>
          </w:tcPr>
          <w:p>
            <w:pPr>
              <w:pStyle w:val="5"/>
              <w:spacing w:line="480" w:lineRule="auto"/>
              <w:jc w:val="center"/>
              <w:rPr>
                <w:rFonts w:hint="eastAsia" w:hAnsi="宋体" w:cs="宋体"/>
                <w:kern w:val="0"/>
                <w:szCs w:val="21"/>
              </w:rPr>
            </w:pPr>
            <w:r>
              <w:rPr>
                <w:rFonts w:hint="eastAsia" w:hAnsi="宋体" w:cs="宋体"/>
                <w:kern w:val="0"/>
                <w:szCs w:val="21"/>
              </w:rPr>
              <w:t>供方</w:t>
            </w:r>
          </w:p>
          <w:p>
            <w:pPr>
              <w:pStyle w:val="5"/>
              <w:spacing w:line="500" w:lineRule="exact"/>
              <w:rPr>
                <w:rFonts w:hint="eastAsia" w:hAnsi="宋体" w:cs="宋体"/>
                <w:kern w:val="0"/>
                <w:szCs w:val="21"/>
              </w:rPr>
            </w:pPr>
            <w:r>
              <w:rPr>
                <w:rFonts w:hint="eastAsia" w:hAnsi="宋体" w:cs="宋体"/>
                <w:kern w:val="0"/>
                <w:szCs w:val="21"/>
              </w:rPr>
              <w:t>供方（公章）：</w:t>
            </w:r>
          </w:p>
          <w:p>
            <w:pPr>
              <w:pStyle w:val="5"/>
              <w:spacing w:line="500" w:lineRule="exact"/>
              <w:rPr>
                <w:rFonts w:hint="eastAsia" w:hAnsi="宋体" w:cs="宋体"/>
                <w:kern w:val="0"/>
                <w:szCs w:val="21"/>
              </w:rPr>
            </w:pPr>
            <w:r>
              <w:rPr>
                <w:rFonts w:hint="eastAsia" w:hAnsi="宋体" w:cs="宋体"/>
                <w:kern w:val="0"/>
                <w:szCs w:val="21"/>
              </w:rPr>
              <w:t>住所：</w:t>
            </w:r>
          </w:p>
          <w:p>
            <w:pPr>
              <w:pStyle w:val="5"/>
              <w:spacing w:line="500" w:lineRule="exact"/>
              <w:rPr>
                <w:rFonts w:hint="eastAsia" w:hAnsi="宋体" w:cs="宋体"/>
                <w:kern w:val="0"/>
                <w:szCs w:val="21"/>
              </w:rPr>
            </w:pPr>
            <w:r>
              <w:rPr>
                <w:rFonts w:hint="eastAsia" w:hAnsi="宋体" w:cs="宋体"/>
                <w:kern w:val="0"/>
                <w:szCs w:val="21"/>
              </w:rPr>
              <w:t>法定代表人：</w:t>
            </w:r>
          </w:p>
          <w:p>
            <w:pPr>
              <w:pStyle w:val="5"/>
              <w:spacing w:line="500" w:lineRule="exact"/>
              <w:rPr>
                <w:rFonts w:hint="eastAsia" w:hAnsi="宋体" w:cs="宋体"/>
                <w:kern w:val="0"/>
                <w:szCs w:val="21"/>
              </w:rPr>
            </w:pPr>
            <w:r>
              <w:rPr>
                <w:rFonts w:hint="eastAsia" w:hAnsi="宋体" w:cs="宋体"/>
                <w:kern w:val="0"/>
                <w:szCs w:val="21"/>
              </w:rPr>
              <w:t>委托代理人：</w:t>
            </w:r>
          </w:p>
          <w:p>
            <w:pPr>
              <w:pStyle w:val="5"/>
              <w:spacing w:line="500" w:lineRule="exact"/>
              <w:rPr>
                <w:rFonts w:hint="eastAsia" w:hAnsi="宋体" w:cs="宋体"/>
                <w:kern w:val="0"/>
                <w:szCs w:val="21"/>
              </w:rPr>
            </w:pPr>
            <w:r>
              <w:rPr>
                <w:rFonts w:hint="eastAsia" w:hAnsi="宋体" w:cs="宋体"/>
                <w:kern w:val="0"/>
                <w:szCs w:val="21"/>
              </w:rPr>
              <w:t>电话：</w:t>
            </w:r>
          </w:p>
          <w:p>
            <w:pPr>
              <w:pStyle w:val="5"/>
              <w:spacing w:line="500" w:lineRule="exact"/>
              <w:rPr>
                <w:rFonts w:hint="eastAsia" w:hAnsi="宋体" w:cs="宋体"/>
                <w:kern w:val="0"/>
                <w:szCs w:val="21"/>
              </w:rPr>
            </w:pPr>
            <w:r>
              <w:rPr>
                <w:rFonts w:hint="eastAsia" w:hAnsi="宋体" w:cs="宋体"/>
                <w:kern w:val="0"/>
                <w:szCs w:val="21"/>
              </w:rPr>
              <w:t>传真：</w:t>
            </w:r>
          </w:p>
          <w:p>
            <w:pPr>
              <w:pStyle w:val="5"/>
              <w:spacing w:line="500" w:lineRule="exact"/>
              <w:rPr>
                <w:rFonts w:hint="eastAsia" w:hAnsi="宋体" w:cs="宋体"/>
                <w:kern w:val="0"/>
                <w:szCs w:val="21"/>
              </w:rPr>
            </w:pPr>
            <w:r>
              <w:rPr>
                <w:rFonts w:hint="eastAsia" w:hAnsi="宋体" w:cs="宋体"/>
                <w:kern w:val="0"/>
                <w:szCs w:val="21"/>
              </w:rPr>
              <w:t>开户银行：</w:t>
            </w:r>
          </w:p>
          <w:p>
            <w:pPr>
              <w:pStyle w:val="5"/>
              <w:spacing w:line="500" w:lineRule="exact"/>
              <w:rPr>
                <w:rFonts w:hint="eastAsia" w:hAnsi="宋体" w:cs="宋体"/>
                <w:kern w:val="0"/>
                <w:szCs w:val="21"/>
              </w:rPr>
            </w:pPr>
            <w:r>
              <w:rPr>
                <w:rFonts w:hint="eastAsia" w:hAnsi="宋体" w:cs="宋体"/>
                <w:kern w:val="0"/>
                <w:szCs w:val="21"/>
              </w:rPr>
              <w:t>账号：</w:t>
            </w:r>
          </w:p>
          <w:p>
            <w:pPr>
              <w:pStyle w:val="5"/>
              <w:spacing w:line="500" w:lineRule="exact"/>
              <w:rPr>
                <w:rFonts w:hint="eastAsia" w:hAnsi="宋体" w:cs="宋体"/>
                <w:kern w:val="0"/>
                <w:szCs w:val="21"/>
              </w:rPr>
            </w:pPr>
            <w:r>
              <w:rPr>
                <w:rFonts w:hint="eastAsia" w:hAnsi="宋体" w:cs="宋体"/>
                <w:kern w:val="0"/>
                <w:szCs w:val="21"/>
              </w:rPr>
              <w:t>邮政编码：</w:t>
            </w:r>
          </w:p>
          <w:p>
            <w:pPr>
              <w:pStyle w:val="5"/>
              <w:spacing w:line="480" w:lineRule="auto"/>
              <w:ind w:left="5250"/>
              <w:rPr>
                <w:rFonts w:hint="eastAsia" w:hAnsi="宋体" w:cs="宋体"/>
                <w:kern w:val="0"/>
                <w:szCs w:val="21"/>
              </w:rPr>
            </w:pPr>
          </w:p>
        </w:tc>
      </w:tr>
    </w:tbl>
    <w:p>
      <w:pPr>
        <w:spacing w:after="0" w:line="200" w:lineRule="exact"/>
        <w:rPr>
          <w:rFonts w:hint="eastAsia" w:ascii="黑体" w:eastAsia="黑体"/>
          <w:b/>
          <w:bCs/>
          <w:sz w:val="21"/>
          <w:szCs w:val="21"/>
        </w:rPr>
      </w:pPr>
    </w:p>
    <w:p>
      <w:pPr>
        <w:spacing w:after="0" w:line="200" w:lineRule="exact"/>
        <w:rPr>
          <w:color w:val="auto"/>
          <w:sz w:val="18"/>
          <w:szCs w:val="18"/>
        </w:rPr>
      </w:pPr>
      <w:r>
        <w:rPr>
          <w:rFonts w:hint="eastAsia" w:ascii="黑体" w:eastAsia="黑体"/>
          <w:b/>
          <w:bCs/>
          <w:sz w:val="21"/>
          <w:szCs w:val="21"/>
        </w:rPr>
        <w:t>注：本合同格式仅作参考，成交人与采购人在签订合同时有权提出修改意见，经双方协商同意作为主合同不可分割的一部分。</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3" w:lineRule="exact"/>
        <w:rPr>
          <w:color w:val="auto"/>
          <w:sz w:val="20"/>
          <w:szCs w:val="20"/>
        </w:rPr>
      </w:pPr>
    </w:p>
    <w:p>
      <w:pPr>
        <w:spacing w:after="0" w:line="2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pStyle w:val="2"/>
        <w:ind w:left="0" w:leftChars="0" w:firstLine="0" w:firstLineChars="0"/>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spacing w:after="0" w:line="502" w:lineRule="exact"/>
        <w:ind w:right="-173"/>
        <w:jc w:val="center"/>
        <w:outlineLvl w:val="0"/>
        <w:rPr>
          <w:color w:val="auto"/>
          <w:sz w:val="20"/>
          <w:szCs w:val="20"/>
        </w:rPr>
      </w:pPr>
      <w:bookmarkStart w:id="53" w:name="_Toc11876"/>
      <w:r>
        <w:rPr>
          <w:rFonts w:ascii="宋体" w:hAnsi="宋体" w:eastAsia="宋体" w:cs="宋体"/>
          <w:color w:val="auto"/>
          <w:sz w:val="44"/>
          <w:szCs w:val="44"/>
        </w:rPr>
        <w:t>第四章 竞标文件格式</w:t>
      </w:r>
      <w:bookmarkEnd w:id="53"/>
    </w:p>
    <w:p>
      <w:pPr>
        <w:sectPr>
          <w:type w:val="continuous"/>
          <w:pgSz w:w="11900" w:h="16838"/>
          <w:pgMar w:top="862" w:right="1440" w:bottom="246" w:left="1440" w:header="340" w:footer="283" w:gutter="0"/>
          <w:pgBorders>
            <w:top w:val="none" w:sz="0" w:space="0"/>
            <w:left w:val="none" w:sz="0" w:space="0"/>
            <w:bottom w:val="none" w:sz="0" w:space="0"/>
            <w:right w:val="none" w:sz="0" w:space="0"/>
          </w:pgBorders>
          <w:pgNumType w:fmt="decimal"/>
          <w:cols w:equalWidth="0" w:num="1">
            <w:col w:w="9026"/>
          </w:cols>
        </w:sectPr>
      </w:pPr>
    </w:p>
    <w:p>
      <w:pPr>
        <w:spacing w:after="0" w:line="200" w:lineRule="exact"/>
        <w:rPr>
          <w:color w:val="auto"/>
          <w:sz w:val="20"/>
          <w:szCs w:val="20"/>
        </w:rPr>
      </w:pPr>
    </w:p>
    <w:p>
      <w:pPr>
        <w:spacing w:after="0" w:line="379" w:lineRule="exact"/>
        <w:rPr>
          <w:color w:val="auto"/>
          <w:sz w:val="20"/>
          <w:szCs w:val="20"/>
        </w:rPr>
      </w:pPr>
    </w:p>
    <w:p>
      <w:pPr>
        <w:spacing w:after="0" w:line="366" w:lineRule="exact"/>
        <w:ind w:left="3500"/>
        <w:rPr>
          <w:color w:val="auto"/>
          <w:sz w:val="20"/>
          <w:szCs w:val="20"/>
        </w:rPr>
      </w:pPr>
      <w:r>
        <w:rPr>
          <w:rFonts w:ascii="宋体" w:hAnsi="宋体" w:eastAsia="宋体" w:cs="宋体"/>
          <w:b/>
          <w:bCs/>
          <w:color w:val="auto"/>
          <w:sz w:val="32"/>
          <w:szCs w:val="32"/>
        </w:rPr>
        <w:t>竞标文件封面（格式）</w:t>
      </w:r>
    </w:p>
    <w:p>
      <w:pPr>
        <w:spacing w:after="0" w:line="366" w:lineRule="exact"/>
        <w:ind w:left="3500" w:firstLine="3855" w:firstLineChars="1200"/>
        <w:rPr>
          <w:rFonts w:ascii="宋体" w:hAnsi="宋体" w:eastAsia="宋体" w:cs="宋体"/>
          <w:b/>
          <w:bCs/>
          <w:color w:val="auto"/>
          <w:sz w:val="32"/>
          <w:szCs w:val="32"/>
        </w:rPr>
      </w:pPr>
      <w:r>
        <w:rPr>
          <w:rFonts w:hint="eastAsia" w:ascii="宋体" w:hAnsi="宋体" w:eastAsia="宋体" w:cs="宋体"/>
          <w:b/>
          <w:bCs/>
          <w:color w:val="auto"/>
          <w:sz w:val="32"/>
          <w:szCs w:val="32"/>
          <w:u w:val="single"/>
        </w:rPr>
        <w:t>正（副）</w:t>
      </w:r>
      <w:r>
        <w:rPr>
          <w:rFonts w:hint="eastAsia" w:ascii="宋体" w:hAnsi="宋体" w:eastAsia="宋体" w:cs="宋体"/>
          <w:b/>
          <w:bCs/>
          <w:color w:val="auto"/>
          <w:sz w:val="32"/>
          <w:szCs w:val="32"/>
        </w:rPr>
        <w:t>本</w:t>
      </w:r>
    </w:p>
    <w:p>
      <w:pPr>
        <w:spacing w:after="0" w:line="366" w:lineRule="exact"/>
        <w:ind w:left="3500"/>
        <w:rPr>
          <w:rFonts w:ascii="宋体" w:hAnsi="宋体" w:eastAsia="宋体" w:cs="宋体"/>
          <w:b/>
          <w:bCs/>
          <w:color w:val="auto"/>
          <w:sz w:val="32"/>
          <w:szCs w:val="32"/>
        </w:rPr>
      </w:pPr>
    </w:p>
    <w:p>
      <w:pPr>
        <w:spacing w:after="0" w:line="366" w:lineRule="exact"/>
        <w:ind w:left="3500"/>
        <w:rPr>
          <w:rFonts w:ascii="宋体" w:hAnsi="宋体" w:eastAsia="宋体" w:cs="宋体"/>
          <w:b/>
          <w:bCs/>
          <w:color w:val="auto"/>
          <w:sz w:val="32"/>
          <w:szCs w:val="32"/>
        </w:rPr>
      </w:pPr>
    </w:p>
    <w:p>
      <w:pPr>
        <w:spacing w:after="0" w:line="366" w:lineRule="exact"/>
        <w:ind w:left="3500"/>
        <w:rPr>
          <w:rFonts w:ascii="宋体" w:hAnsi="宋体" w:eastAsia="宋体" w:cs="宋体"/>
          <w:b/>
          <w:bCs/>
          <w:color w:val="auto"/>
          <w:sz w:val="32"/>
          <w:szCs w:val="32"/>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2" w:lineRule="exact"/>
        <w:rPr>
          <w:color w:val="auto"/>
          <w:sz w:val="20"/>
          <w:szCs w:val="20"/>
        </w:rPr>
      </w:pPr>
    </w:p>
    <w:p>
      <w:pPr>
        <w:spacing w:after="0" w:line="959" w:lineRule="exact"/>
        <w:ind w:right="-173"/>
        <w:jc w:val="center"/>
        <w:rPr>
          <w:color w:val="auto"/>
          <w:sz w:val="20"/>
          <w:szCs w:val="20"/>
        </w:rPr>
      </w:pPr>
      <w:r>
        <w:rPr>
          <w:rFonts w:ascii="宋体" w:hAnsi="宋体" w:eastAsia="宋体" w:cs="宋体"/>
          <w:b/>
          <w:bCs/>
          <w:color w:val="auto"/>
          <w:sz w:val="84"/>
          <w:szCs w:val="84"/>
        </w:rPr>
        <w:t>竞 标 文 件</w:t>
      </w:r>
    </w:p>
    <w:p>
      <w:pPr>
        <w:spacing w:after="0" w:line="285" w:lineRule="exact"/>
        <w:rPr>
          <w:color w:val="auto"/>
          <w:sz w:val="20"/>
          <w:szCs w:val="20"/>
        </w:rPr>
      </w:pPr>
    </w:p>
    <w:p>
      <w:pPr>
        <w:spacing w:after="0" w:line="411" w:lineRule="exact"/>
        <w:ind w:left="3860"/>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1" w:lineRule="exact"/>
        <w:rPr>
          <w:color w:val="auto"/>
          <w:sz w:val="20"/>
          <w:szCs w:val="20"/>
        </w:rPr>
      </w:pPr>
    </w:p>
    <w:p>
      <w:pPr>
        <w:spacing w:after="0" w:line="366" w:lineRule="exact"/>
        <w:ind w:left="1420"/>
        <w:rPr>
          <w:color w:val="auto"/>
          <w:sz w:val="20"/>
          <w:szCs w:val="20"/>
        </w:rPr>
      </w:pPr>
      <w:r>
        <w:rPr>
          <w:rFonts w:ascii="宋体" w:hAnsi="宋体" w:eastAsia="宋体" w:cs="宋体"/>
          <w:b/>
          <w:bCs/>
          <w:color w:val="auto"/>
          <w:sz w:val="32"/>
          <w:szCs w:val="32"/>
        </w:rPr>
        <w:t>项目名称：</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64384" behindDoc="1" locked="0" layoutInCell="0" allowOverlap="1">
                <wp:simplePos x="0" y="0"/>
                <wp:positionH relativeFrom="column">
                  <wp:posOffset>1925320</wp:posOffset>
                </wp:positionH>
                <wp:positionV relativeFrom="paragraph">
                  <wp:posOffset>3175</wp:posOffset>
                </wp:positionV>
                <wp:extent cx="2754630" cy="0"/>
                <wp:effectExtent l="0" t="0" r="0" b="0"/>
                <wp:wrapNone/>
                <wp:docPr id="25" name="Shape 3"/>
                <wp:cNvGraphicFramePr/>
                <a:graphic xmlns:a="http://schemas.openxmlformats.org/drawingml/2006/main">
                  <a:graphicData uri="http://schemas.microsoft.com/office/word/2010/wordprocessingShape">
                    <wps:wsp>
                      <wps:cNvCnPr/>
                      <wps:spPr>
                        <a:xfrm>
                          <a:off x="0" y="0"/>
                          <a:ext cx="2754630" cy="4763"/>
                        </a:xfrm>
                        <a:prstGeom prst="line">
                          <a:avLst/>
                        </a:prstGeom>
                        <a:solidFill>
                          <a:srgbClr val="FFFFFF"/>
                        </a:solidFill>
                        <a:ln w="10667">
                          <a:solidFill>
                            <a:srgbClr val="000000"/>
                          </a:solidFill>
                          <a:miter lim="800000"/>
                        </a:ln>
                      </wps:spPr>
                      <wps:bodyPr/>
                    </wps:wsp>
                  </a:graphicData>
                </a:graphic>
              </wp:anchor>
            </w:drawing>
          </mc:Choice>
          <mc:Fallback>
            <w:pict>
              <v:line id="Shape 3" o:spid="_x0000_s1026" o:spt="20" style="position:absolute;left:0pt;margin-left:151.6pt;margin-top:0.25pt;height:0pt;width:216.9pt;z-index:-251652096;mso-width-relative:page;mso-height-relative:page;" fillcolor="#FFFFFF" filled="t" stroked="t" coordsize="21600,21600" o:allowincell="f" o:gfxdata="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5FrI/S&#10;AAAABQEAAA8AAAAAAAAAAQAgAAAAIgAAAGRycy9kb3ducmV2LnhtbFBLAQIUABQAAAAIAIdO4kDc&#10;RHFotAEAAJsDAAAOAAAAAAAAAAEAIAAAACEBAABkcnMvZTJvRG9jLnhtbFBLBQYAAAAABgAGAFkB&#10;AABHBQAAAAA=&#10;">
                <v:fill on="t" focussize="0,0"/>
                <v:stroke weight="0.83992125984252pt" color="#000000" miterlimit="8" joinstyle="miter"/>
                <v:imagedata o:title=""/>
                <o:lock v:ext="edit" aspectratio="f"/>
              </v:line>
            </w:pict>
          </mc:Fallback>
        </mc:AlternateContent>
      </w:r>
    </w:p>
    <w:p>
      <w:pPr>
        <w:spacing w:after="0" w:line="239" w:lineRule="exact"/>
        <w:rPr>
          <w:color w:val="auto"/>
          <w:sz w:val="20"/>
          <w:szCs w:val="20"/>
        </w:rPr>
      </w:pPr>
    </w:p>
    <w:p>
      <w:pPr>
        <w:spacing w:after="0" w:line="366" w:lineRule="exact"/>
        <w:ind w:left="1400"/>
        <w:rPr>
          <w:color w:val="auto"/>
          <w:sz w:val="20"/>
          <w:szCs w:val="20"/>
        </w:rPr>
      </w:pPr>
      <w:r>
        <w:rPr>
          <w:rFonts w:ascii="宋体" w:hAnsi="宋体" w:eastAsia="宋体" w:cs="宋体"/>
          <w:b/>
          <w:bCs/>
          <w:color w:val="auto"/>
          <w:sz w:val="32"/>
          <w:szCs w:val="32"/>
        </w:rPr>
        <w:t>项目编号：</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64384" behindDoc="1" locked="0" layoutInCell="0" allowOverlap="1">
                <wp:simplePos x="0" y="0"/>
                <wp:positionH relativeFrom="column">
                  <wp:posOffset>1914525</wp:posOffset>
                </wp:positionH>
                <wp:positionV relativeFrom="paragraph">
                  <wp:posOffset>3175</wp:posOffset>
                </wp:positionV>
                <wp:extent cx="2755900" cy="0"/>
                <wp:effectExtent l="0" t="0" r="0" b="0"/>
                <wp:wrapNone/>
                <wp:docPr id="26" name="Shape 4"/>
                <wp:cNvGraphicFramePr/>
                <a:graphic xmlns:a="http://schemas.openxmlformats.org/drawingml/2006/main">
                  <a:graphicData uri="http://schemas.microsoft.com/office/word/2010/wordprocessingShape">
                    <wps:wsp>
                      <wps:cNvCnPr/>
                      <wps:spPr>
                        <a:xfrm>
                          <a:off x="0" y="0"/>
                          <a:ext cx="2755900" cy="4763"/>
                        </a:xfrm>
                        <a:prstGeom prst="line">
                          <a:avLst/>
                        </a:prstGeom>
                        <a:solidFill>
                          <a:srgbClr val="FFFFFF"/>
                        </a:solidFill>
                        <a:ln w="10667">
                          <a:solidFill>
                            <a:srgbClr val="000000"/>
                          </a:solidFill>
                          <a:miter lim="800000"/>
                        </a:ln>
                      </wps:spPr>
                      <wps:bodyPr/>
                    </wps:wsp>
                  </a:graphicData>
                </a:graphic>
              </wp:anchor>
            </w:drawing>
          </mc:Choice>
          <mc:Fallback>
            <w:pict>
              <v:line id="Shape 4" o:spid="_x0000_s1026" o:spt="20" style="position:absolute;left:0pt;margin-left:150.75pt;margin-top:0.25pt;height:0pt;width:217pt;z-index:-251652096;mso-width-relative:page;mso-height-relative:page;" fillcolor="#FFFFFF" filled="t" stroked="t" coordsize="21600,21600" o:allowincell="f" o:gfxdata="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QALM10gAA&#10;AAUBAAAPAAAAAAAAAAEAIAAAACIAAABkcnMvZG93bnJldi54bWxQSwECFAAUAAAACACHTuJAmSB6&#10;jrIBAACbAwAADgAAAAAAAAABACAAAAAhAQAAZHJzL2Uyb0RvYy54bWxQSwUGAAAAAAYABgBZAQAA&#10;RQUAAAAA&#10;">
                <v:fill on="t" focussize="0,0"/>
                <v:stroke weight="0.83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3" w:lineRule="exact"/>
        <w:rPr>
          <w:color w:val="auto"/>
          <w:sz w:val="20"/>
          <w:szCs w:val="20"/>
        </w:rPr>
      </w:pPr>
    </w:p>
    <w:p>
      <w:pPr>
        <w:spacing w:after="0" w:line="366" w:lineRule="exact"/>
        <w:ind w:left="1400"/>
        <w:rPr>
          <w:color w:val="auto"/>
          <w:sz w:val="20"/>
          <w:szCs w:val="20"/>
        </w:rPr>
      </w:pPr>
      <w:r>
        <w:rPr>
          <w:rFonts w:ascii="宋体" w:hAnsi="宋体" w:eastAsia="宋体" w:cs="宋体"/>
          <w:b/>
          <w:bCs/>
          <w:color w:val="auto"/>
          <w:sz w:val="32"/>
          <w:szCs w:val="32"/>
        </w:rPr>
        <w:t>竞标人（盖公章）：</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64384" behindDoc="1" locked="0" layoutInCell="0" allowOverlap="1">
                <wp:simplePos x="0" y="0"/>
                <wp:positionH relativeFrom="column">
                  <wp:posOffset>2731135</wp:posOffset>
                </wp:positionH>
                <wp:positionV relativeFrom="paragraph">
                  <wp:posOffset>3175</wp:posOffset>
                </wp:positionV>
                <wp:extent cx="2041525" cy="0"/>
                <wp:effectExtent l="0" t="0" r="0" b="0"/>
                <wp:wrapNone/>
                <wp:docPr id="27" name="Shape 5"/>
                <wp:cNvGraphicFramePr/>
                <a:graphic xmlns:a="http://schemas.openxmlformats.org/drawingml/2006/main">
                  <a:graphicData uri="http://schemas.microsoft.com/office/word/2010/wordprocessingShape">
                    <wps:wsp>
                      <wps:cNvCnPr/>
                      <wps:spPr>
                        <a:xfrm>
                          <a:off x="0" y="0"/>
                          <a:ext cx="2041525" cy="4763"/>
                        </a:xfrm>
                        <a:prstGeom prst="line">
                          <a:avLst/>
                        </a:prstGeom>
                        <a:solidFill>
                          <a:srgbClr val="FFFFFF"/>
                        </a:solidFill>
                        <a:ln w="10667">
                          <a:solidFill>
                            <a:srgbClr val="000000"/>
                          </a:solidFill>
                          <a:miter lim="800000"/>
                        </a:ln>
                      </wps:spPr>
                      <wps:bodyPr/>
                    </wps:wsp>
                  </a:graphicData>
                </a:graphic>
              </wp:anchor>
            </w:drawing>
          </mc:Choice>
          <mc:Fallback>
            <w:pict>
              <v:line id="Shape 5" o:spid="_x0000_s1026" o:spt="20" style="position:absolute;left:0pt;margin-left:215.05pt;margin-top:0.25pt;height:0pt;width:160.75pt;z-index:-251652096;mso-width-relative:page;mso-height-relative:page;" fillcolor="#FFFFFF" filled="t" stroked="t" coordsize="21600,21600" o:allowincell="f" o:gfxdata="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M0mNMA&#10;AAAFAQAADwAAAAAAAAABACAAAAAiAAAAZHJzL2Rvd25yZXYueG1sUEsBAhQAFAAAAAgAh07iQF1C&#10;rfyyAQAAmwMAAA4AAAAAAAAAAQAgAAAAIgEAAGRycy9lMm9Eb2MueG1sUEsFBgAAAAAGAAYAWQEA&#10;AEYFAAAAAA==&#10;">
                <v:fill on="t" focussize="0,0"/>
                <v:stroke weight="0.83992125984252pt" color="#000000" miterlimit="8" joinstyle="miter"/>
                <v:imagedata o:title=""/>
                <o:lock v:ext="edit" aspectratio="f"/>
              </v:line>
            </w:pict>
          </mc:Fallback>
        </mc:AlternateContent>
      </w:r>
    </w:p>
    <w:p>
      <w:pPr>
        <w:spacing w:after="0" w:line="239" w:lineRule="exact"/>
        <w:rPr>
          <w:color w:val="auto"/>
          <w:sz w:val="20"/>
          <w:szCs w:val="20"/>
        </w:rPr>
      </w:pPr>
    </w:p>
    <w:p>
      <w:pPr>
        <w:tabs>
          <w:tab w:val="left" w:pos="2040"/>
        </w:tabs>
        <w:spacing w:after="0" w:line="366" w:lineRule="exact"/>
        <w:ind w:left="1400"/>
        <w:rPr>
          <w:color w:val="auto"/>
          <w:sz w:val="20"/>
          <w:szCs w:val="20"/>
        </w:rPr>
      </w:pPr>
      <w:r>
        <w:rPr>
          <w:rFonts w:ascii="宋体" w:hAnsi="宋体" w:eastAsia="宋体" w:cs="宋体"/>
          <w:b/>
          <w:bCs/>
          <w:color w:val="auto"/>
          <w:sz w:val="32"/>
          <w:szCs w:val="32"/>
        </w:rPr>
        <w:t>地</w:t>
      </w:r>
      <w:r>
        <w:rPr>
          <w:rFonts w:ascii="宋体" w:hAnsi="宋体" w:eastAsia="宋体" w:cs="宋体"/>
          <w:b/>
          <w:bCs/>
          <w:color w:val="auto"/>
          <w:sz w:val="32"/>
          <w:szCs w:val="32"/>
        </w:rPr>
        <w:tab/>
      </w:r>
      <w:r>
        <w:rPr>
          <w:rFonts w:ascii="宋体" w:hAnsi="宋体" w:eastAsia="宋体" w:cs="宋体"/>
          <w:b/>
          <w:bCs/>
          <w:color w:val="auto"/>
          <w:sz w:val="32"/>
          <w:szCs w:val="32"/>
        </w:rPr>
        <w:t>址：</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64384" behindDoc="1" locked="0" layoutInCell="0" allowOverlap="1">
                <wp:simplePos x="0" y="0"/>
                <wp:positionH relativeFrom="column">
                  <wp:posOffset>1710055</wp:posOffset>
                </wp:positionH>
                <wp:positionV relativeFrom="paragraph">
                  <wp:posOffset>3175</wp:posOffset>
                </wp:positionV>
                <wp:extent cx="2960370" cy="0"/>
                <wp:effectExtent l="0" t="0" r="0" b="0"/>
                <wp:wrapNone/>
                <wp:docPr id="28" name="Shape 6"/>
                <wp:cNvGraphicFramePr/>
                <a:graphic xmlns:a="http://schemas.openxmlformats.org/drawingml/2006/main">
                  <a:graphicData uri="http://schemas.microsoft.com/office/word/2010/wordprocessingShape">
                    <wps:wsp>
                      <wps:cNvCnPr/>
                      <wps:spPr>
                        <a:xfrm>
                          <a:off x="0" y="0"/>
                          <a:ext cx="2960370" cy="4763"/>
                        </a:xfrm>
                        <a:prstGeom prst="line">
                          <a:avLst/>
                        </a:prstGeom>
                        <a:solidFill>
                          <a:srgbClr val="FFFFFF"/>
                        </a:solidFill>
                        <a:ln w="10668">
                          <a:solidFill>
                            <a:srgbClr val="000000"/>
                          </a:solidFill>
                          <a:miter lim="800000"/>
                        </a:ln>
                      </wps:spPr>
                      <wps:bodyPr/>
                    </wps:wsp>
                  </a:graphicData>
                </a:graphic>
              </wp:anchor>
            </w:drawing>
          </mc:Choice>
          <mc:Fallback>
            <w:pict>
              <v:line id="Shape 6" o:spid="_x0000_s1026" o:spt="20" style="position:absolute;left:0pt;margin-left:134.65pt;margin-top:0.25pt;height:0pt;width:233.1pt;z-index:-251652096;mso-width-relative:page;mso-height-relative:page;" fillcolor="#FFFFFF" filled="t" stroked="t" coordsize="21600,21600" o:allowincell="f" o:gfxdata="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2wwo9QA&#10;AAAFAQAADwAAAAAAAAABACAAAAAiAAAAZHJzL2Rvd25yZXYueG1sUEsBAhQAFAAAAAgAh07iQPK1&#10;L02xAQAAmwMAAA4AAAAAAAAAAQAgAAAAIwEAAGRycy9lMm9Eb2MueG1sUEsFBgAAAAAGAAYAWQEA&#10;AEYFAAAAAA==&#10;">
                <v:fill on="t" focussize="0,0"/>
                <v:stroke weight="0.84pt" color="#000000" miterlimit="8" joinstyle="miter"/>
                <v:imagedata o:title=""/>
                <o:lock v:ext="edit" aspectratio="f"/>
              </v:line>
            </w:pict>
          </mc:Fallback>
        </mc:AlternateContent>
      </w:r>
    </w:p>
    <w:p>
      <w:pPr>
        <w:spacing w:after="0" w:line="240" w:lineRule="exact"/>
        <w:rPr>
          <w:color w:val="auto"/>
          <w:sz w:val="20"/>
          <w:szCs w:val="20"/>
        </w:rPr>
      </w:pPr>
    </w:p>
    <w:p>
      <w:pPr>
        <w:spacing w:after="0" w:line="366" w:lineRule="exact"/>
        <w:ind w:left="1400"/>
        <w:rPr>
          <w:color w:val="auto"/>
          <w:sz w:val="20"/>
          <w:szCs w:val="20"/>
        </w:rPr>
      </w:pPr>
      <w:r>
        <w:rPr>
          <w:rFonts w:ascii="宋体" w:hAnsi="宋体" w:eastAsia="宋体" w:cs="宋体"/>
          <w:b/>
          <w:bCs/>
          <w:color w:val="auto"/>
          <w:sz w:val="32"/>
          <w:szCs w:val="32"/>
        </w:rPr>
        <w:t>法定代表人（或委托代理人）：</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64384" behindDoc="1" locked="0" layoutInCell="0" allowOverlap="1">
                <wp:simplePos x="0" y="0"/>
                <wp:positionH relativeFrom="column">
                  <wp:posOffset>3750945</wp:posOffset>
                </wp:positionH>
                <wp:positionV relativeFrom="paragraph">
                  <wp:posOffset>3175</wp:posOffset>
                </wp:positionV>
                <wp:extent cx="1021715" cy="0"/>
                <wp:effectExtent l="0" t="0" r="0" b="0"/>
                <wp:wrapNone/>
                <wp:docPr id="29" name="Shape 7"/>
                <wp:cNvGraphicFramePr/>
                <a:graphic xmlns:a="http://schemas.openxmlformats.org/drawingml/2006/main">
                  <a:graphicData uri="http://schemas.microsoft.com/office/word/2010/wordprocessingShape">
                    <wps:wsp>
                      <wps:cNvCnPr/>
                      <wps:spPr>
                        <a:xfrm>
                          <a:off x="0" y="0"/>
                          <a:ext cx="1021715" cy="4763"/>
                        </a:xfrm>
                        <a:prstGeom prst="line">
                          <a:avLst/>
                        </a:prstGeom>
                        <a:solidFill>
                          <a:srgbClr val="FFFFFF"/>
                        </a:solidFill>
                        <a:ln w="10667">
                          <a:solidFill>
                            <a:srgbClr val="000000"/>
                          </a:solidFill>
                          <a:miter lim="800000"/>
                        </a:ln>
                      </wps:spPr>
                      <wps:bodyPr/>
                    </wps:wsp>
                  </a:graphicData>
                </a:graphic>
              </wp:anchor>
            </w:drawing>
          </mc:Choice>
          <mc:Fallback>
            <w:pict>
              <v:line id="Shape 7" o:spid="_x0000_s1026" o:spt="20" style="position:absolute;left:0pt;margin-left:295.35pt;margin-top:0.25pt;height:0pt;width:80.45pt;z-index:-251652096;mso-width-relative:page;mso-height-relative:page;" fillcolor="#FFFFFF" filled="t" stroked="t" coordsize="21600,21600" o:allowincell="f" o:gfxdata="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ZPxxrSAAAA&#10;BQEAAA8AAAAAAAAAAQAgAAAAIgAAAGRycy9kb3ducmV2LnhtbFBLAQIUABQAAAAIAIdO4kBnxOm4&#10;sQEAAJsDAAAOAAAAAAAAAAEAIAAAACEBAABkcnMvZTJvRG9jLnhtbFBLBQYAAAAABgAGAFkBAABE&#10;BQAAAAA=&#10;">
                <v:fill on="t" focussize="0,0"/>
                <v:stroke weight="0.83992125984252pt" color="#000000" miterlimit="8" joinstyle="miter"/>
                <v:imagedata o:title=""/>
                <o:lock v:ext="edit" aspectratio="f"/>
              </v:line>
            </w:pict>
          </mc:Fallback>
        </mc:AlternateContent>
      </w:r>
    </w:p>
    <w:p>
      <w:pPr>
        <w:spacing w:after="0" w:line="239" w:lineRule="exact"/>
        <w:rPr>
          <w:color w:val="auto"/>
          <w:sz w:val="20"/>
          <w:szCs w:val="20"/>
        </w:rPr>
      </w:pPr>
    </w:p>
    <w:p>
      <w:pPr>
        <w:spacing w:after="0" w:line="366" w:lineRule="exact"/>
        <w:ind w:left="1400"/>
        <w:rPr>
          <w:color w:val="auto"/>
          <w:sz w:val="20"/>
          <w:szCs w:val="20"/>
        </w:rPr>
      </w:pPr>
      <w:r>
        <w:rPr>
          <w:rFonts w:ascii="宋体" w:hAnsi="宋体" w:eastAsia="宋体" w:cs="宋体"/>
          <w:b/>
          <w:bCs/>
          <w:color w:val="auto"/>
          <w:sz w:val="32"/>
          <w:szCs w:val="32"/>
        </w:rPr>
        <w:t>联系电话：</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64384" behindDoc="1" locked="0" layoutInCell="0" allowOverlap="1">
                <wp:simplePos x="0" y="0"/>
                <wp:positionH relativeFrom="column">
                  <wp:posOffset>1914525</wp:posOffset>
                </wp:positionH>
                <wp:positionV relativeFrom="paragraph">
                  <wp:posOffset>3175</wp:posOffset>
                </wp:positionV>
                <wp:extent cx="2755900" cy="0"/>
                <wp:effectExtent l="0" t="0" r="0" b="0"/>
                <wp:wrapNone/>
                <wp:docPr id="30" name="Shape 8"/>
                <wp:cNvGraphicFramePr/>
                <a:graphic xmlns:a="http://schemas.openxmlformats.org/drawingml/2006/main">
                  <a:graphicData uri="http://schemas.microsoft.com/office/word/2010/wordprocessingShape">
                    <wps:wsp>
                      <wps:cNvCnPr/>
                      <wps:spPr>
                        <a:xfrm>
                          <a:off x="0" y="0"/>
                          <a:ext cx="2755900" cy="4763"/>
                        </a:xfrm>
                        <a:prstGeom prst="line">
                          <a:avLst/>
                        </a:prstGeom>
                        <a:solidFill>
                          <a:srgbClr val="FFFFFF"/>
                        </a:solidFill>
                        <a:ln w="10668">
                          <a:solidFill>
                            <a:srgbClr val="000000"/>
                          </a:solidFill>
                          <a:miter lim="800000"/>
                        </a:ln>
                      </wps:spPr>
                      <wps:bodyPr/>
                    </wps:wsp>
                  </a:graphicData>
                </a:graphic>
              </wp:anchor>
            </w:drawing>
          </mc:Choice>
          <mc:Fallback>
            <w:pict>
              <v:line id="Shape 8" o:spid="_x0000_s1026" o:spt="20" style="position:absolute;left:0pt;margin-left:150.75pt;margin-top:0.25pt;height:0pt;width:217pt;z-index:-251652096;mso-width-relative:page;mso-height-relative:page;" fillcolor="#FFFFFF" filled="t" stroked="t" coordsize="21600,21600" o:allowincell="f" o:gfxdata="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5xVezU&#10;AAAABQEAAA8AAAAAAAAAAQAgAAAAIgAAAGRycy9kb3ducmV2LnhtbFBLAQIUABQAAAAIAIdO4kDn&#10;8qNYsgEAAJsDAAAOAAAAAAAAAAEAIAAAACMBAABkcnMvZTJvRG9jLnhtbFBLBQYAAAAABgAGAFkB&#10;AABHBQAAAAA=&#10;">
                <v:fill on="t" focussize="0,0"/>
                <v:stroke weight="0.84pt" color="#000000" miterlimit="8" joinstyle="miter"/>
                <v:imagedata o:title=""/>
                <o:lock v:ext="edit" aspectratio="f"/>
              </v:line>
            </w:pict>
          </mc:Fallback>
        </mc:AlternateContent>
      </w:r>
    </w:p>
    <w:p>
      <w:pPr>
        <w:spacing w:after="0" w:line="239" w:lineRule="exact"/>
        <w:rPr>
          <w:color w:val="auto"/>
          <w:sz w:val="20"/>
          <w:szCs w:val="20"/>
        </w:rPr>
      </w:pPr>
    </w:p>
    <w:p>
      <w:pPr>
        <w:tabs>
          <w:tab w:val="left" w:pos="4500"/>
          <w:tab w:val="left" w:pos="5300"/>
          <w:tab w:val="left" w:pos="5940"/>
        </w:tabs>
        <w:spacing w:after="0" w:line="366" w:lineRule="exact"/>
        <w:ind w:left="2920"/>
        <w:rPr>
          <w:color w:val="auto"/>
          <w:sz w:val="20"/>
          <w:szCs w:val="20"/>
        </w:rPr>
      </w:pPr>
      <w:r>
        <w:rPr>
          <w:rFonts w:ascii="宋体" w:hAnsi="宋体" w:eastAsia="宋体" w:cs="宋体"/>
          <w:b/>
          <w:bCs/>
          <w:color w:val="auto"/>
          <w:sz w:val="32"/>
          <w:szCs w:val="32"/>
        </w:rPr>
        <w:t>日期：</w:t>
      </w:r>
      <w:r>
        <w:rPr>
          <w:color w:val="auto"/>
          <w:sz w:val="20"/>
          <w:szCs w:val="20"/>
        </w:rPr>
        <w:tab/>
      </w:r>
      <w:r>
        <w:rPr>
          <w:rFonts w:ascii="宋体" w:hAnsi="宋体" w:eastAsia="宋体" w:cs="宋体"/>
          <w:b/>
          <w:bCs/>
          <w:color w:val="auto"/>
          <w:sz w:val="32"/>
          <w:szCs w:val="32"/>
        </w:rPr>
        <w:t>年</w:t>
      </w:r>
      <w:r>
        <w:rPr>
          <w:color w:val="auto"/>
          <w:sz w:val="20"/>
          <w:szCs w:val="20"/>
        </w:rPr>
        <w:tab/>
      </w:r>
      <w:r>
        <w:rPr>
          <w:rFonts w:ascii="宋体" w:hAnsi="宋体" w:eastAsia="宋体" w:cs="宋体"/>
          <w:b/>
          <w:bCs/>
          <w:color w:val="auto"/>
          <w:sz w:val="32"/>
          <w:szCs w:val="32"/>
        </w:rPr>
        <w:t>月</w:t>
      </w:r>
      <w:r>
        <w:rPr>
          <w:color w:val="auto"/>
          <w:sz w:val="20"/>
          <w:szCs w:val="20"/>
        </w:rPr>
        <w:tab/>
      </w:r>
      <w:r>
        <w:rPr>
          <w:rFonts w:ascii="宋体" w:hAnsi="宋体" w:eastAsia="宋体" w:cs="宋体"/>
          <w:b/>
          <w:bCs/>
          <w:color w:val="auto"/>
          <w:sz w:val="31"/>
          <w:szCs w:val="31"/>
        </w:rPr>
        <w:t>日</w:t>
      </w:r>
    </w:p>
    <w:p>
      <w:pPr>
        <w:sectPr>
          <w:pgSz w:w="11900" w:h="16838"/>
          <w:pgMar w:top="862" w:right="1440" w:bottom="246" w:left="1440" w:header="227" w:footer="283" w:gutter="0"/>
          <w:pgBorders>
            <w:top w:val="none" w:sz="0" w:space="0"/>
            <w:left w:val="none" w:sz="0" w:space="0"/>
            <w:bottom w:val="none" w:sz="0" w:space="0"/>
            <w:right w:val="none" w:sz="0" w:space="0"/>
          </w:pgBorders>
          <w:pgNumType w:fmt="decimal"/>
          <w:cols w:equalWidth="0" w:num="1">
            <w:col w:w="9026"/>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4" w:lineRule="exact"/>
        <w:rPr>
          <w:color w:val="auto"/>
          <w:sz w:val="20"/>
          <w:szCs w:val="20"/>
        </w:rPr>
      </w:pPr>
    </w:p>
    <w:p>
      <w:pPr>
        <w:spacing w:after="0" w:line="366" w:lineRule="exact"/>
        <w:jc w:val="center"/>
        <w:rPr>
          <w:rFonts w:ascii="宋体" w:hAnsi="宋体" w:eastAsia="宋体" w:cs="宋体"/>
          <w:color w:val="auto"/>
          <w:sz w:val="32"/>
          <w:szCs w:val="32"/>
        </w:rPr>
      </w:pPr>
    </w:p>
    <w:p>
      <w:pPr>
        <w:pStyle w:val="2"/>
      </w:pPr>
    </w:p>
    <w:p>
      <w:pPr>
        <w:pStyle w:val="2"/>
      </w:pPr>
    </w:p>
    <w:p>
      <w:pPr>
        <w:pStyle w:val="2"/>
      </w:pPr>
    </w:p>
    <w:p>
      <w:pPr>
        <w:pStyle w:val="2"/>
      </w:pPr>
    </w:p>
    <w:p>
      <w:pPr>
        <w:spacing w:after="0" w:line="259" w:lineRule="exact"/>
        <w:rPr>
          <w:color w:val="auto"/>
          <w:sz w:val="20"/>
          <w:szCs w:val="20"/>
        </w:rPr>
      </w:pPr>
    </w:p>
    <w:p>
      <w:pPr>
        <w:spacing w:after="0" w:line="366" w:lineRule="exact"/>
        <w:jc w:val="center"/>
        <w:rPr>
          <w:color w:val="auto"/>
          <w:sz w:val="20"/>
          <w:szCs w:val="20"/>
        </w:rPr>
      </w:pPr>
      <w:r>
        <w:rPr>
          <w:rFonts w:ascii="宋体" w:hAnsi="宋体" w:eastAsia="宋体" w:cs="宋体"/>
          <w:b/>
          <w:bCs/>
          <w:color w:val="auto"/>
          <w:sz w:val="32"/>
          <w:szCs w:val="32"/>
        </w:rPr>
        <w:t>1．竞 标 函 (格 式)</w:t>
      </w:r>
    </w:p>
    <w:p>
      <w:pPr>
        <w:spacing w:after="0" w:line="200" w:lineRule="exact"/>
        <w:rPr>
          <w:color w:val="auto"/>
          <w:sz w:val="20"/>
          <w:szCs w:val="20"/>
        </w:rPr>
      </w:pPr>
    </w:p>
    <w:p>
      <w:pPr>
        <w:pStyle w:val="5"/>
        <w:spacing w:line="420" w:lineRule="exact"/>
        <w:ind w:firstLine="420"/>
        <w:rPr>
          <w:rFonts w:hint="eastAsia" w:ascii="宋体" w:hAnsi="宋体" w:eastAsia="宋体" w:cs="宋体"/>
          <w:sz w:val="21"/>
          <w:szCs w:val="21"/>
          <w:u w:val="single"/>
        </w:rPr>
      </w:pPr>
      <w:r>
        <w:rPr>
          <w:rFonts w:hint="eastAsia" w:ascii="宋体" w:hAnsi="宋体" w:eastAsia="宋体" w:cs="宋体"/>
          <w:sz w:val="21"/>
          <w:szCs w:val="21"/>
        </w:rPr>
        <w:t>致：</w:t>
      </w:r>
      <w:r>
        <w:rPr>
          <w:rFonts w:hint="eastAsia" w:ascii="宋体" w:hAnsi="宋体" w:eastAsia="宋体" w:cs="宋体"/>
          <w:sz w:val="21"/>
          <w:szCs w:val="21"/>
          <w:u w:val="single"/>
        </w:rPr>
        <w:t xml:space="preserve">广西福兴工程招标代理有限公司 </w:t>
      </w:r>
    </w:p>
    <w:p>
      <w:pPr>
        <w:pStyle w:val="5"/>
        <w:spacing w:line="280" w:lineRule="exact"/>
        <w:ind w:firstLine="420"/>
        <w:rPr>
          <w:rFonts w:hint="eastAsia" w:ascii="宋体" w:hAnsi="宋体" w:eastAsia="宋体" w:cs="宋体"/>
          <w:sz w:val="21"/>
          <w:szCs w:val="21"/>
        </w:rPr>
      </w:pPr>
    </w:p>
    <w:p>
      <w:pPr>
        <w:pStyle w:val="5"/>
        <w:spacing w:line="420" w:lineRule="exact"/>
        <w:ind w:left="220" w:leftChars="100" w:firstLine="1050" w:firstLineChars="500"/>
        <w:rPr>
          <w:rFonts w:hint="eastAsia" w:ascii="宋体" w:hAnsi="宋体" w:eastAsia="宋体" w:cs="宋体"/>
          <w:sz w:val="21"/>
          <w:szCs w:val="21"/>
        </w:rPr>
      </w:pPr>
      <w:r>
        <w:rPr>
          <w:rFonts w:hint="eastAsia" w:ascii="宋体" w:hAnsi="宋体" w:eastAsia="宋体" w:cs="宋体"/>
          <w:sz w:val="21"/>
          <w:szCs w:val="21"/>
        </w:rPr>
        <w:t>根据贵方</w:t>
      </w:r>
      <w:r>
        <w:rPr>
          <w:rFonts w:hint="eastAsia" w:ascii="宋体" w:hAnsi="宋体" w:eastAsia="宋体" w:cs="宋体"/>
          <w:sz w:val="21"/>
          <w:szCs w:val="21"/>
          <w:u w:val="single"/>
        </w:rPr>
        <w:t xml:space="preserve">          </w:t>
      </w:r>
      <w:r>
        <w:rPr>
          <w:rFonts w:hint="eastAsia" w:ascii="宋体" w:hAnsi="宋体" w:eastAsia="宋体" w:cs="宋体"/>
          <w:sz w:val="21"/>
          <w:szCs w:val="21"/>
        </w:rPr>
        <w:t>项目谈判采购文件，项目编号</w:t>
      </w:r>
      <w:r>
        <w:rPr>
          <w:rFonts w:hint="eastAsia" w:ascii="宋体" w:hAnsi="宋体" w:eastAsia="宋体" w:cs="宋体"/>
          <w:sz w:val="21"/>
          <w:szCs w:val="21"/>
          <w:u w:val="single"/>
        </w:rPr>
        <w:t xml:space="preserve">             </w:t>
      </w:r>
      <w:r>
        <w:rPr>
          <w:rFonts w:hint="eastAsia" w:ascii="宋体" w:hAnsi="宋体" w:eastAsia="宋体" w:cs="宋体"/>
          <w:sz w:val="21"/>
          <w:szCs w:val="21"/>
        </w:rPr>
        <w:t>，正式授权下述签字人</w:t>
      </w:r>
      <w:r>
        <w:rPr>
          <w:rFonts w:hint="eastAsia" w:ascii="宋体" w:hAnsi="宋体" w:eastAsia="宋体" w:cs="宋体"/>
          <w:sz w:val="21"/>
          <w:szCs w:val="21"/>
          <w:u w:val="single"/>
        </w:rPr>
        <w:t xml:space="preserve">        </w:t>
      </w:r>
      <w:r>
        <w:rPr>
          <w:rFonts w:hint="eastAsia" w:ascii="宋体" w:hAnsi="宋体" w:eastAsia="宋体" w:cs="宋体"/>
          <w:sz w:val="21"/>
          <w:szCs w:val="21"/>
        </w:rPr>
        <w:t>（姓名）代表竞标人</w:t>
      </w:r>
      <w:r>
        <w:rPr>
          <w:rFonts w:hint="eastAsia" w:ascii="宋体" w:hAnsi="宋体" w:eastAsia="宋体" w:cs="宋体"/>
          <w:sz w:val="21"/>
          <w:szCs w:val="21"/>
          <w:u w:val="single"/>
        </w:rPr>
        <w:t xml:space="preserve">                             （</w:t>
      </w:r>
      <w:r>
        <w:rPr>
          <w:rFonts w:hint="eastAsia" w:ascii="宋体" w:hAnsi="宋体" w:eastAsia="宋体" w:cs="宋体"/>
          <w:sz w:val="21"/>
          <w:szCs w:val="21"/>
        </w:rPr>
        <w:t>竞标单位名称），提交竞标文件正本一份，副本</w:t>
      </w:r>
      <w:r>
        <w:rPr>
          <w:rFonts w:hint="eastAsia" w:ascii="宋体" w:hAnsi="宋体" w:eastAsia="宋体" w:cs="宋体"/>
          <w:sz w:val="21"/>
          <w:szCs w:val="21"/>
          <w:lang w:eastAsia="zh-CN"/>
        </w:rPr>
        <w:t>三</w:t>
      </w:r>
      <w:r>
        <w:rPr>
          <w:rFonts w:hint="eastAsia" w:ascii="宋体" w:hAnsi="宋体" w:eastAsia="宋体" w:cs="宋体"/>
          <w:sz w:val="21"/>
          <w:szCs w:val="21"/>
        </w:rPr>
        <w:t>份。</w:t>
      </w:r>
    </w:p>
    <w:p>
      <w:pPr>
        <w:pStyle w:val="5"/>
        <w:ind w:firstLine="525" w:firstLineChars="250"/>
        <w:rPr>
          <w:rFonts w:hint="eastAsia" w:ascii="宋体" w:hAnsi="宋体" w:eastAsia="宋体" w:cs="宋体"/>
          <w:sz w:val="21"/>
          <w:szCs w:val="21"/>
          <w:lang w:eastAsia="zh-CN"/>
        </w:rPr>
      </w:pPr>
      <w:r>
        <w:rPr>
          <w:rFonts w:hint="eastAsia" w:ascii="宋体" w:hAnsi="宋体" w:eastAsia="宋体" w:cs="宋体"/>
          <w:sz w:val="21"/>
          <w:szCs w:val="21"/>
        </w:rPr>
        <w:t>一、</w:t>
      </w:r>
      <w:r>
        <w:rPr>
          <w:rFonts w:hint="eastAsia" w:ascii="宋体" w:hAnsi="宋体" w:eastAsia="宋体" w:cs="宋体"/>
          <w:sz w:val="21"/>
          <w:szCs w:val="21"/>
          <w:lang w:eastAsia="zh-CN"/>
        </w:rPr>
        <w:t>竞标函</w:t>
      </w:r>
    </w:p>
    <w:p>
      <w:pPr>
        <w:pStyle w:val="5"/>
        <w:ind w:firstLine="525" w:firstLineChars="250"/>
        <w:rPr>
          <w:rFonts w:hint="eastAsia" w:ascii="宋体" w:hAnsi="宋体" w:eastAsia="宋体" w:cs="宋体"/>
          <w:sz w:val="21"/>
          <w:szCs w:val="21"/>
        </w:rPr>
      </w:pPr>
      <w:r>
        <w:rPr>
          <w:rFonts w:hint="eastAsia" w:ascii="宋体" w:hAnsi="宋体" w:eastAsia="宋体" w:cs="宋体"/>
          <w:sz w:val="21"/>
          <w:szCs w:val="21"/>
          <w:lang w:eastAsia="zh-CN"/>
        </w:rPr>
        <w:t>二、</w:t>
      </w:r>
      <w:r>
        <w:rPr>
          <w:rFonts w:hint="eastAsia" w:ascii="宋体" w:hAnsi="宋体" w:eastAsia="宋体" w:cs="宋体"/>
          <w:sz w:val="21"/>
          <w:szCs w:val="21"/>
        </w:rPr>
        <w:t>竞标报价表；</w:t>
      </w:r>
    </w:p>
    <w:p>
      <w:pPr>
        <w:pStyle w:val="5"/>
        <w:ind w:firstLine="525" w:firstLineChars="250"/>
        <w:rPr>
          <w:rFonts w:hint="eastAsia" w:ascii="宋体" w:hAnsi="宋体" w:eastAsia="宋体" w:cs="宋体"/>
          <w:sz w:val="21"/>
          <w:szCs w:val="21"/>
        </w:rPr>
      </w:pPr>
      <w:r>
        <w:rPr>
          <w:rFonts w:hint="eastAsia" w:ascii="宋体" w:hAnsi="宋体" w:eastAsia="宋体" w:cs="宋体"/>
          <w:sz w:val="21"/>
          <w:szCs w:val="21"/>
          <w:lang w:eastAsia="zh-CN"/>
        </w:rPr>
        <w:t>三</w:t>
      </w:r>
      <w:r>
        <w:rPr>
          <w:rFonts w:hint="eastAsia" w:ascii="宋体" w:hAnsi="宋体" w:eastAsia="宋体" w:cs="宋体"/>
          <w:sz w:val="21"/>
          <w:szCs w:val="21"/>
        </w:rPr>
        <w:t>、竞标人资格证明文件；</w:t>
      </w:r>
    </w:p>
    <w:p>
      <w:pPr>
        <w:pStyle w:val="5"/>
        <w:ind w:firstLine="525" w:firstLineChars="250"/>
        <w:rPr>
          <w:rFonts w:hint="eastAsia" w:ascii="宋体" w:hAnsi="宋体" w:eastAsia="宋体" w:cs="宋体"/>
          <w:sz w:val="21"/>
          <w:szCs w:val="21"/>
        </w:rPr>
      </w:pPr>
      <w:r>
        <w:rPr>
          <w:rFonts w:hint="eastAsia" w:ascii="宋体" w:hAnsi="宋体" w:eastAsia="宋体" w:cs="宋体"/>
          <w:sz w:val="21"/>
          <w:szCs w:val="21"/>
        </w:rPr>
        <w:t>四、其他资料。</w:t>
      </w:r>
    </w:p>
    <w:p>
      <w:pPr>
        <w:pStyle w:val="5"/>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据此函，签字人兹宣布同意如下：</w:t>
      </w:r>
    </w:p>
    <w:p>
      <w:pPr>
        <w:pStyle w:val="5"/>
        <w:spacing w:line="360" w:lineRule="exact"/>
        <w:rPr>
          <w:rFonts w:hint="eastAsia" w:ascii="宋体" w:hAnsi="宋体" w:eastAsia="宋体" w:cs="宋体"/>
          <w:sz w:val="21"/>
          <w:szCs w:val="21"/>
        </w:rPr>
      </w:pPr>
      <w:r>
        <w:rPr>
          <w:rFonts w:hint="eastAsia" w:ascii="宋体" w:hAnsi="宋体" w:eastAsia="宋体" w:cs="宋体"/>
          <w:sz w:val="21"/>
          <w:szCs w:val="21"/>
        </w:rPr>
        <w:t>⑴按谈判采购文件采购</w:t>
      </w:r>
      <w:r>
        <w:rPr>
          <w:rFonts w:hint="eastAsia" w:hAnsi="宋体" w:eastAsia="宋体" w:cs="宋体"/>
          <w:sz w:val="21"/>
          <w:szCs w:val="21"/>
          <w:lang w:eastAsia="zh-CN"/>
        </w:rPr>
        <w:t>内容及</w:t>
      </w:r>
      <w:r>
        <w:rPr>
          <w:rFonts w:hint="eastAsia" w:ascii="宋体" w:hAnsi="宋体" w:eastAsia="宋体" w:cs="宋体"/>
          <w:sz w:val="21"/>
          <w:szCs w:val="21"/>
        </w:rPr>
        <w:t>服务要求，竞标总报价人民币（大写）</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pStyle w:val="4"/>
        <w:ind w:firstLine="315" w:firstLineChars="150"/>
        <w:rPr>
          <w:rFonts w:hint="eastAsia" w:ascii="宋体" w:hAnsi="宋体" w:eastAsia="宋体" w:cs="宋体"/>
          <w:sz w:val="21"/>
          <w:szCs w:val="21"/>
        </w:rPr>
      </w:pPr>
      <w:r>
        <w:rPr>
          <w:rFonts w:hint="eastAsia" w:ascii="宋体" w:hAnsi="宋体" w:eastAsia="宋体" w:cs="宋体"/>
          <w:sz w:val="21"/>
          <w:szCs w:val="21"/>
          <w:lang w:eastAsia="zh-CN"/>
        </w:rPr>
        <w:t>完成时间</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5"/>
        <w:spacing w:line="360" w:lineRule="exact"/>
        <w:ind w:firstLine="420"/>
        <w:rPr>
          <w:rFonts w:hint="eastAsia" w:ascii="宋体" w:hAnsi="宋体" w:eastAsia="宋体" w:cs="宋体"/>
          <w:sz w:val="21"/>
          <w:szCs w:val="21"/>
        </w:rPr>
      </w:pPr>
      <w:r>
        <w:rPr>
          <w:rFonts w:hint="eastAsia" w:ascii="宋体" w:hAnsi="宋体" w:eastAsia="宋体" w:cs="宋体"/>
          <w:sz w:val="21"/>
          <w:szCs w:val="21"/>
        </w:rPr>
        <w:t>⑵我们根据谈判采购文件的规定，承担完成合同的责任和义务。</w:t>
      </w:r>
    </w:p>
    <w:p>
      <w:pPr>
        <w:pStyle w:val="5"/>
        <w:spacing w:line="360" w:lineRule="exact"/>
        <w:ind w:firstLine="420"/>
        <w:rPr>
          <w:rFonts w:hint="eastAsia" w:ascii="宋体" w:hAnsi="宋体" w:eastAsia="宋体" w:cs="宋体"/>
          <w:sz w:val="21"/>
          <w:szCs w:val="21"/>
        </w:rPr>
      </w:pPr>
      <w:r>
        <w:rPr>
          <w:rFonts w:hint="eastAsia" w:ascii="宋体" w:hAnsi="宋体" w:eastAsia="宋体" w:cs="宋体"/>
          <w:sz w:val="21"/>
          <w:szCs w:val="21"/>
        </w:rPr>
        <w:t>⑶我们已详细审查全部采购文件，包括修改文件（如有的话）和有关附件，将自行承担因全部采购文件理解不正确或误解而产生的相应后果。</w:t>
      </w:r>
    </w:p>
    <w:p>
      <w:pPr>
        <w:pStyle w:val="5"/>
        <w:spacing w:line="360" w:lineRule="exact"/>
        <w:ind w:firstLine="420"/>
        <w:rPr>
          <w:rFonts w:hint="eastAsia" w:ascii="宋体" w:hAnsi="宋体" w:eastAsia="宋体" w:cs="宋体"/>
          <w:sz w:val="21"/>
          <w:szCs w:val="21"/>
        </w:rPr>
      </w:pPr>
      <w:r>
        <w:rPr>
          <w:rFonts w:hint="eastAsia" w:ascii="宋体" w:hAnsi="宋体" w:eastAsia="宋体" w:cs="宋体"/>
          <w:sz w:val="21"/>
          <w:szCs w:val="21"/>
        </w:rPr>
        <w:t xml:space="preserve">⑷我们同意在竞标人须知规定的截标日期起遵循本竞标文件，并在竞标人须知第14条规定的竞标有效期满之前均具有约束力，并有可能成交。 </w:t>
      </w:r>
    </w:p>
    <w:p>
      <w:pPr>
        <w:pStyle w:val="5"/>
        <w:spacing w:line="360" w:lineRule="exact"/>
        <w:ind w:firstLine="420"/>
        <w:rPr>
          <w:rFonts w:hint="eastAsia" w:ascii="宋体" w:hAnsi="宋体" w:eastAsia="宋体" w:cs="宋体"/>
          <w:sz w:val="21"/>
          <w:szCs w:val="21"/>
        </w:rPr>
      </w:pPr>
      <w:r>
        <w:rPr>
          <w:rFonts w:hint="eastAsia" w:ascii="宋体" w:hAnsi="宋体" w:eastAsia="宋体" w:cs="宋体"/>
          <w:sz w:val="21"/>
          <w:szCs w:val="21"/>
        </w:rPr>
        <w:t>⑸如果在竞标截止时间后的竞标有效期内撤回竞标或者有其他违约行为，我们的竞标保证金可被贵方全部没收。</w:t>
      </w:r>
    </w:p>
    <w:p>
      <w:pPr>
        <w:pStyle w:val="5"/>
        <w:spacing w:line="360" w:lineRule="exact"/>
        <w:ind w:firstLine="420"/>
        <w:rPr>
          <w:rFonts w:hint="eastAsia" w:ascii="宋体" w:hAnsi="宋体" w:eastAsia="宋体" w:cs="宋体"/>
          <w:sz w:val="21"/>
          <w:szCs w:val="21"/>
        </w:rPr>
      </w:pPr>
      <w:r>
        <w:rPr>
          <w:rFonts w:hint="eastAsia" w:ascii="宋体" w:hAnsi="宋体" w:eastAsia="宋体" w:cs="宋体"/>
          <w:sz w:val="21"/>
          <w:szCs w:val="21"/>
        </w:rPr>
        <w:t>⑹我们同意提供按照贵方可能要求的与本竞标有关的一切数据或资料，完全理解贵方不一定要接受最低的报价或收到的任何竞标。</w:t>
      </w:r>
    </w:p>
    <w:p>
      <w:pPr>
        <w:pStyle w:val="5"/>
        <w:spacing w:line="360" w:lineRule="exact"/>
        <w:ind w:firstLine="420"/>
        <w:rPr>
          <w:rFonts w:hint="eastAsia" w:ascii="宋体" w:hAnsi="宋体" w:eastAsia="宋体" w:cs="宋体"/>
          <w:sz w:val="21"/>
          <w:szCs w:val="21"/>
        </w:rPr>
      </w:pPr>
    </w:p>
    <w:p>
      <w:pPr>
        <w:pStyle w:val="5"/>
        <w:spacing w:line="400" w:lineRule="exact"/>
        <w:ind w:firstLine="420"/>
        <w:rPr>
          <w:rFonts w:hint="eastAsia" w:ascii="宋体" w:hAnsi="宋体" w:eastAsia="宋体" w:cs="宋体"/>
          <w:sz w:val="21"/>
          <w:szCs w:val="21"/>
        </w:rPr>
      </w:pPr>
      <w:r>
        <w:rPr>
          <w:rFonts w:hint="eastAsia" w:ascii="宋体" w:hAnsi="宋体" w:eastAsia="宋体" w:cs="宋体"/>
          <w:sz w:val="21"/>
          <w:szCs w:val="21"/>
        </w:rPr>
        <w:t>与本竞标有关的正式通讯地址为：</w:t>
      </w:r>
    </w:p>
    <w:p>
      <w:pPr>
        <w:pStyle w:val="5"/>
        <w:spacing w:line="400" w:lineRule="exact"/>
        <w:ind w:firstLine="420"/>
        <w:rPr>
          <w:rFonts w:hint="eastAsia" w:ascii="宋体" w:hAnsi="宋体" w:eastAsia="宋体" w:cs="宋体"/>
          <w:sz w:val="21"/>
          <w:szCs w:val="21"/>
        </w:rPr>
      </w:pPr>
      <w:r>
        <w:rPr>
          <w:rFonts w:hint="eastAsia" w:ascii="宋体" w:hAnsi="宋体" w:eastAsia="宋体" w:cs="宋体"/>
          <w:sz w:val="21"/>
          <w:szCs w:val="21"/>
        </w:rPr>
        <w:t>地址：</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邮政编码：</w:t>
      </w:r>
      <w:r>
        <w:rPr>
          <w:rFonts w:hint="eastAsia" w:ascii="宋体" w:hAnsi="宋体" w:eastAsia="宋体" w:cs="宋体"/>
          <w:sz w:val="21"/>
          <w:szCs w:val="21"/>
          <w:u w:val="single"/>
        </w:rPr>
        <w:t xml:space="preserve">             </w:t>
      </w:r>
    </w:p>
    <w:p>
      <w:pPr>
        <w:pStyle w:val="5"/>
        <w:spacing w:line="400" w:lineRule="exact"/>
        <w:ind w:firstLine="420"/>
        <w:rPr>
          <w:rFonts w:hint="eastAsia" w:ascii="宋体" w:hAnsi="宋体" w:eastAsia="宋体" w:cs="宋体"/>
          <w:sz w:val="21"/>
          <w:szCs w:val="21"/>
          <w:u w:val="single"/>
        </w:rPr>
      </w:pPr>
      <w:r>
        <w:rPr>
          <w:rFonts w:hint="eastAsia" w:ascii="宋体" w:hAnsi="宋体" w:eastAsia="宋体" w:cs="宋体"/>
          <w:sz w:val="21"/>
          <w:szCs w:val="21"/>
        </w:rPr>
        <w:t>电话：</w:t>
      </w:r>
      <w:r>
        <w:rPr>
          <w:rFonts w:hint="eastAsia" w:ascii="宋体" w:hAnsi="宋体" w:eastAsia="宋体" w:cs="宋体"/>
          <w:sz w:val="21"/>
          <w:szCs w:val="21"/>
          <w:u w:val="single"/>
        </w:rPr>
        <w:t xml:space="preserve">                                      </w:t>
      </w:r>
    </w:p>
    <w:p>
      <w:pPr>
        <w:pStyle w:val="5"/>
        <w:spacing w:line="400" w:lineRule="exact"/>
        <w:ind w:firstLine="420"/>
        <w:rPr>
          <w:rFonts w:hint="eastAsia" w:ascii="宋体" w:hAnsi="宋体" w:eastAsia="宋体" w:cs="宋体"/>
          <w:sz w:val="21"/>
          <w:szCs w:val="21"/>
          <w:u w:val="single"/>
        </w:rPr>
      </w:pPr>
      <w:r>
        <w:rPr>
          <w:rFonts w:hint="eastAsia" w:ascii="宋体" w:hAnsi="宋体" w:eastAsia="宋体" w:cs="宋体"/>
          <w:sz w:val="21"/>
          <w:szCs w:val="21"/>
        </w:rPr>
        <w:t>开户名称：</w:t>
      </w:r>
      <w:r>
        <w:rPr>
          <w:rFonts w:hint="eastAsia" w:ascii="宋体" w:hAnsi="宋体" w:eastAsia="宋体" w:cs="宋体"/>
          <w:sz w:val="21"/>
          <w:szCs w:val="21"/>
          <w:u w:val="single"/>
        </w:rPr>
        <w:t xml:space="preserve">                                                    </w:t>
      </w:r>
    </w:p>
    <w:p>
      <w:pPr>
        <w:pStyle w:val="5"/>
        <w:spacing w:line="400" w:lineRule="exact"/>
        <w:ind w:firstLine="420"/>
        <w:rPr>
          <w:rFonts w:hint="eastAsia" w:ascii="宋体" w:hAnsi="宋体" w:eastAsia="宋体" w:cs="宋体"/>
          <w:sz w:val="21"/>
          <w:szCs w:val="21"/>
          <w:u w:val="single"/>
        </w:rPr>
      </w:pPr>
      <w:r>
        <w:rPr>
          <w:rFonts w:hint="eastAsia" w:ascii="宋体" w:hAnsi="宋体" w:eastAsia="宋体" w:cs="宋体"/>
          <w:sz w:val="21"/>
          <w:szCs w:val="21"/>
        </w:rPr>
        <w:t>开户银行：</w:t>
      </w:r>
      <w:r>
        <w:rPr>
          <w:rFonts w:hint="eastAsia" w:ascii="宋体" w:hAnsi="宋体" w:eastAsia="宋体" w:cs="宋体"/>
          <w:sz w:val="21"/>
          <w:szCs w:val="21"/>
          <w:u w:val="single"/>
        </w:rPr>
        <w:t xml:space="preserve">                                                    </w:t>
      </w:r>
    </w:p>
    <w:p>
      <w:pPr>
        <w:pStyle w:val="5"/>
        <w:spacing w:line="400" w:lineRule="exact"/>
        <w:ind w:firstLine="420"/>
        <w:rPr>
          <w:rFonts w:hint="eastAsia" w:ascii="宋体" w:hAnsi="宋体" w:eastAsia="宋体" w:cs="宋体"/>
          <w:sz w:val="21"/>
          <w:szCs w:val="21"/>
          <w:u w:val="single"/>
        </w:rPr>
      </w:pPr>
      <w:r>
        <w:rPr>
          <w:rFonts w:hint="eastAsia" w:ascii="宋体" w:hAnsi="宋体" w:eastAsia="宋体" w:cs="宋体"/>
          <w:sz w:val="21"/>
          <w:szCs w:val="21"/>
        </w:rPr>
        <w:t>账号：</w:t>
      </w:r>
      <w:r>
        <w:rPr>
          <w:rFonts w:hint="eastAsia" w:ascii="宋体" w:hAnsi="宋体" w:eastAsia="宋体" w:cs="宋体"/>
          <w:sz w:val="21"/>
          <w:szCs w:val="21"/>
          <w:u w:val="single"/>
        </w:rPr>
        <w:t xml:space="preserve">                                                        </w:t>
      </w:r>
    </w:p>
    <w:p>
      <w:pPr>
        <w:pStyle w:val="5"/>
        <w:spacing w:line="400" w:lineRule="exact"/>
        <w:ind w:firstLine="420"/>
        <w:rPr>
          <w:rFonts w:hint="eastAsia" w:ascii="宋体" w:hAnsi="宋体" w:eastAsia="宋体" w:cs="宋体"/>
          <w:sz w:val="21"/>
          <w:szCs w:val="21"/>
        </w:rPr>
      </w:pPr>
      <w:r>
        <w:rPr>
          <w:rFonts w:hint="eastAsia" w:ascii="宋体" w:hAnsi="宋体" w:eastAsia="宋体" w:cs="宋体"/>
          <w:sz w:val="21"/>
          <w:szCs w:val="21"/>
        </w:rPr>
        <w:t>法定代表人或委托代理人签名：</w:t>
      </w:r>
      <w:r>
        <w:rPr>
          <w:rFonts w:hint="eastAsia" w:ascii="宋体" w:hAnsi="宋体" w:eastAsia="宋体" w:cs="宋体"/>
          <w:sz w:val="21"/>
          <w:szCs w:val="21"/>
          <w:u w:val="single"/>
        </w:rPr>
        <w:t xml:space="preserve">                                  </w:t>
      </w:r>
    </w:p>
    <w:p>
      <w:pPr>
        <w:pStyle w:val="5"/>
        <w:spacing w:line="400" w:lineRule="exact"/>
        <w:ind w:firstLine="420"/>
        <w:rPr>
          <w:rFonts w:hint="eastAsia" w:ascii="宋体" w:hAnsi="宋体" w:eastAsia="宋体" w:cs="宋体"/>
          <w:sz w:val="21"/>
          <w:szCs w:val="21"/>
        </w:rPr>
      </w:pPr>
      <w:r>
        <w:rPr>
          <w:rFonts w:hint="eastAsia" w:ascii="宋体" w:hAnsi="宋体" w:eastAsia="宋体" w:cs="宋体"/>
          <w:sz w:val="21"/>
          <w:szCs w:val="21"/>
        </w:rPr>
        <w:t>竞标人盖公章：</w:t>
      </w:r>
      <w:r>
        <w:rPr>
          <w:rFonts w:hint="eastAsia" w:ascii="宋体" w:hAnsi="宋体" w:eastAsia="宋体" w:cs="宋体"/>
          <w:sz w:val="21"/>
          <w:szCs w:val="21"/>
          <w:u w:val="single"/>
        </w:rPr>
        <w:t xml:space="preserve">                                                </w:t>
      </w:r>
    </w:p>
    <w:p>
      <w:pPr>
        <w:pStyle w:val="5"/>
        <w:spacing w:line="400" w:lineRule="exact"/>
        <w:ind w:firstLine="420"/>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u w:val="single"/>
        </w:rPr>
        <w:t xml:space="preserve">                                                        </w:t>
      </w:r>
    </w:p>
    <w:p>
      <w:pPr>
        <w:spacing w:after="0" w:line="200" w:lineRule="exact"/>
        <w:rPr>
          <w:rFonts w:hint="eastAsia" w:ascii="宋体" w:hAnsi="宋体" w:eastAsia="宋体" w:cs="宋体"/>
          <w:color w:val="auto"/>
          <w:sz w:val="21"/>
          <w:szCs w:val="21"/>
        </w:rPr>
      </w:pPr>
    </w:p>
    <w:p>
      <w:pPr>
        <w:spacing w:after="0" w:line="297" w:lineRule="exact"/>
        <w:rPr>
          <w:rFonts w:hint="eastAsia" w:ascii="宋体" w:hAnsi="宋体" w:eastAsia="宋体" w:cs="宋体"/>
          <w:color w:val="auto"/>
          <w:sz w:val="21"/>
          <w:szCs w:val="21"/>
        </w:rPr>
      </w:pPr>
    </w:p>
    <w:p>
      <w:pPr>
        <w:spacing w:after="0" w:line="240" w:lineRule="exact"/>
        <w:jc w:val="center"/>
        <w:rPr>
          <w:color w:val="auto"/>
          <w:sz w:val="20"/>
          <w:szCs w:val="20"/>
        </w:rPr>
      </w:pPr>
      <w:r>
        <w:rPr>
          <w:rFonts w:ascii="宋体" w:hAnsi="宋体" w:eastAsia="宋体" w:cs="宋体"/>
          <w:color w:val="auto"/>
          <w:sz w:val="21"/>
          <w:szCs w:val="21"/>
        </w:rPr>
        <w:t>注：未按照本竞标函要求及格式填报的将被视为非实质性响应竞标，从而将导致该竞标无效。</w:t>
      </w:r>
    </w:p>
    <w:p>
      <w:pPr>
        <w:sectPr>
          <w:type w:val="continuous"/>
          <w:pgSz w:w="11900" w:h="16838"/>
          <w:pgMar w:top="862" w:right="1246" w:bottom="246" w:left="1420" w:header="227" w:footer="283" w:gutter="0"/>
          <w:pgBorders>
            <w:top w:val="none" w:sz="0" w:space="0"/>
            <w:left w:val="none" w:sz="0" w:space="0"/>
            <w:bottom w:val="none" w:sz="0" w:space="0"/>
            <w:right w:val="none" w:sz="0" w:space="0"/>
          </w:pgBorders>
          <w:pgNumType w:fmt="decimal"/>
          <w:cols w:equalWidth="0" w:num="1">
            <w:col w:w="9240"/>
          </w:cols>
        </w:sectPr>
      </w:pPr>
    </w:p>
    <w:p>
      <w:pPr>
        <w:spacing w:after="0" w:line="200" w:lineRule="exact"/>
        <w:rPr>
          <w:color w:val="auto"/>
          <w:sz w:val="24"/>
          <w:szCs w:val="24"/>
        </w:rPr>
      </w:pPr>
    </w:p>
    <w:p>
      <w:pPr>
        <w:spacing w:after="0" w:line="366" w:lineRule="exact"/>
        <w:ind w:right="-173"/>
        <w:jc w:val="center"/>
        <w:rPr>
          <w:rFonts w:ascii="宋体" w:hAnsi="宋体" w:eastAsia="宋体" w:cs="宋体"/>
          <w:b/>
          <w:bCs/>
          <w:color w:val="auto"/>
          <w:sz w:val="32"/>
          <w:szCs w:val="32"/>
        </w:rPr>
      </w:pPr>
    </w:p>
    <w:p>
      <w:pPr>
        <w:spacing w:after="0" w:line="366" w:lineRule="exact"/>
        <w:ind w:right="-173"/>
        <w:jc w:val="center"/>
        <w:rPr>
          <w:rFonts w:ascii="宋体" w:hAnsi="宋体" w:eastAsia="宋体" w:cs="宋体"/>
          <w:b/>
          <w:bCs/>
          <w:color w:val="auto"/>
          <w:sz w:val="32"/>
          <w:szCs w:val="32"/>
        </w:rPr>
      </w:pPr>
    </w:p>
    <w:p>
      <w:pPr>
        <w:spacing w:after="0" w:line="366" w:lineRule="exact"/>
        <w:ind w:right="-173"/>
        <w:jc w:val="center"/>
        <w:rPr>
          <w:rFonts w:ascii="宋体" w:hAnsi="宋体" w:eastAsia="宋体" w:cs="宋体"/>
          <w:b/>
          <w:bCs/>
          <w:color w:val="auto"/>
          <w:sz w:val="32"/>
          <w:szCs w:val="32"/>
        </w:rPr>
      </w:pPr>
    </w:p>
    <w:p>
      <w:pPr>
        <w:spacing w:after="0" w:line="366" w:lineRule="exact"/>
        <w:ind w:right="-173"/>
        <w:jc w:val="center"/>
        <w:rPr>
          <w:rFonts w:ascii="宋体" w:hAnsi="宋体" w:eastAsia="宋体" w:cs="宋体"/>
          <w:b/>
          <w:bCs/>
          <w:color w:val="auto"/>
          <w:sz w:val="32"/>
          <w:szCs w:val="32"/>
        </w:rPr>
      </w:pPr>
    </w:p>
    <w:p>
      <w:pPr>
        <w:spacing w:after="0" w:line="366" w:lineRule="exact"/>
        <w:ind w:right="-173"/>
        <w:jc w:val="center"/>
        <w:rPr>
          <w:rFonts w:ascii="宋体" w:hAnsi="宋体" w:eastAsia="宋体" w:cs="宋体"/>
          <w:b/>
          <w:bCs/>
          <w:color w:val="auto"/>
          <w:sz w:val="32"/>
          <w:szCs w:val="32"/>
        </w:rPr>
      </w:pPr>
    </w:p>
    <w:p>
      <w:pPr>
        <w:spacing w:after="0" w:line="366" w:lineRule="exact"/>
        <w:ind w:right="-173"/>
        <w:jc w:val="center"/>
        <w:rPr>
          <w:rFonts w:ascii="宋体" w:hAnsi="宋体" w:eastAsia="宋体" w:cs="宋体"/>
          <w:b/>
          <w:bCs/>
          <w:color w:val="auto"/>
          <w:sz w:val="32"/>
          <w:szCs w:val="32"/>
        </w:rPr>
      </w:pPr>
    </w:p>
    <w:p>
      <w:pPr>
        <w:spacing w:after="0" w:line="366" w:lineRule="exact"/>
        <w:ind w:right="-173"/>
        <w:jc w:val="center"/>
        <w:rPr>
          <w:color w:val="auto"/>
          <w:sz w:val="20"/>
          <w:szCs w:val="20"/>
        </w:rPr>
      </w:pPr>
      <w:r>
        <w:rPr>
          <w:rFonts w:ascii="宋体" w:hAnsi="宋体" w:eastAsia="宋体" w:cs="宋体"/>
          <w:b/>
          <w:bCs/>
          <w:color w:val="auto"/>
          <w:sz w:val="32"/>
          <w:szCs w:val="32"/>
        </w:rPr>
        <w:t>2、竞标报价表</w:t>
      </w:r>
    </w:p>
    <w:p>
      <w:pPr>
        <w:spacing w:after="0" w:line="200" w:lineRule="exact"/>
        <w:rPr>
          <w:color w:val="auto"/>
          <w:sz w:val="20"/>
          <w:szCs w:val="20"/>
        </w:rPr>
      </w:pPr>
    </w:p>
    <w:p>
      <w:pPr>
        <w:pStyle w:val="2"/>
        <w:ind w:left="0" w:leftChars="0" w:firstLine="0" w:firstLineChars="0"/>
        <w:jc w:val="right"/>
        <w:rPr>
          <w:color w:val="auto"/>
          <w:sz w:val="20"/>
          <w:szCs w:val="20"/>
        </w:rPr>
      </w:pPr>
      <w:r>
        <w:rPr>
          <w:rFonts w:ascii="宋体" w:hAnsi="宋体" w:eastAsia="宋体" w:cs="宋体"/>
          <w:color w:val="auto"/>
          <w:sz w:val="21"/>
          <w:szCs w:val="21"/>
        </w:rPr>
        <w:t>货币单位：人民币元</w:t>
      </w:r>
    </w:p>
    <w:p>
      <w:pPr>
        <w:pStyle w:val="2"/>
        <w:rPr>
          <w:color w:val="auto"/>
          <w:sz w:val="20"/>
          <w:szCs w:val="20"/>
        </w:rPr>
      </w:pPr>
    </w:p>
    <w:tbl>
      <w:tblPr>
        <w:tblStyle w:val="9"/>
        <w:tblW w:w="95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2"/>
        <w:gridCol w:w="1497"/>
        <w:gridCol w:w="737"/>
        <w:gridCol w:w="4183"/>
        <w:gridCol w:w="731"/>
        <w:gridCol w:w="13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r>
              <w:rPr>
                <w:rFonts w:hint="eastAsia" w:ascii="宋体" w:hAnsi="宋体"/>
                <w:b/>
                <w:szCs w:val="21"/>
              </w:rPr>
              <w:t>项号</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r>
              <w:rPr>
                <w:rFonts w:hint="eastAsia" w:ascii="宋体" w:hAnsi="宋体"/>
                <w:b/>
                <w:szCs w:val="21"/>
                <w:lang w:eastAsia="zh-CN"/>
              </w:rPr>
              <w:t>货物或服务项目</w:t>
            </w:r>
            <w:r>
              <w:rPr>
                <w:rFonts w:hint="eastAsia" w:ascii="宋体" w:hAnsi="宋体"/>
                <w:b/>
                <w:szCs w:val="21"/>
              </w:rPr>
              <w:t>名称</w:t>
            </w:r>
          </w:p>
        </w:tc>
        <w:tc>
          <w:tcPr>
            <w:tcW w:w="7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r>
              <w:rPr>
                <w:rFonts w:hint="eastAsia" w:ascii="宋体" w:hAnsi="宋体"/>
                <w:b/>
                <w:szCs w:val="21"/>
              </w:rPr>
              <w:t>数量</w:t>
            </w:r>
          </w:p>
          <w:p>
            <w:pPr>
              <w:numPr>
                <w:ilvl w:val="0"/>
                <w:numId w:val="4"/>
              </w:numPr>
              <w:snapToGrid w:val="0"/>
              <w:spacing w:before="50" w:after="50"/>
              <w:jc w:val="center"/>
              <w:rPr>
                <w:rFonts w:hint="eastAsia" w:ascii="宋体" w:hAnsi="宋体"/>
                <w:b/>
                <w:szCs w:val="21"/>
              </w:rPr>
            </w:pPr>
          </w:p>
        </w:tc>
        <w:tc>
          <w:tcPr>
            <w:tcW w:w="41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Theme="minorEastAsia"/>
                <w:b/>
                <w:szCs w:val="21"/>
                <w:lang w:eastAsia="zh-CN"/>
              </w:rPr>
            </w:pPr>
            <w:r>
              <w:rPr>
                <w:rFonts w:hint="eastAsia" w:ascii="宋体" w:hAnsi="宋体"/>
                <w:b/>
                <w:szCs w:val="21"/>
              </w:rPr>
              <w:t>参数及</w:t>
            </w:r>
            <w:r>
              <w:rPr>
                <w:rFonts w:hint="eastAsia" w:ascii="宋体" w:hAnsi="宋体"/>
                <w:b/>
                <w:szCs w:val="21"/>
                <w:lang w:eastAsia="zh-CN"/>
              </w:rPr>
              <w:t>规格</w:t>
            </w:r>
          </w:p>
        </w:tc>
        <w:tc>
          <w:tcPr>
            <w:tcW w:w="7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r>
              <w:rPr>
                <w:rFonts w:hint="eastAsia" w:ascii="宋体" w:hAnsi="宋体"/>
                <w:b/>
                <w:szCs w:val="21"/>
              </w:rPr>
              <w:t>单价</w:t>
            </w:r>
          </w:p>
          <w:p>
            <w:pPr>
              <w:snapToGrid w:val="0"/>
              <w:spacing w:before="50" w:after="50"/>
              <w:jc w:val="center"/>
              <w:rPr>
                <w:rFonts w:hint="eastAsia" w:ascii="宋体" w:hAnsi="宋体"/>
                <w:b/>
                <w:szCs w:val="21"/>
              </w:rPr>
            </w:pPr>
            <w:r>
              <w:rPr>
                <w:rFonts w:hint="eastAsia" w:ascii="宋体" w:hAnsi="宋体"/>
                <w:b/>
                <w:szCs w:val="21"/>
              </w:rPr>
              <w:t>②</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r>
              <w:rPr>
                <w:rFonts w:hint="eastAsia" w:ascii="宋体" w:hAnsi="宋体"/>
                <w:b/>
                <w:szCs w:val="21"/>
              </w:rPr>
              <w:t>单项合价</w:t>
            </w:r>
          </w:p>
          <w:p>
            <w:pPr>
              <w:snapToGrid w:val="0"/>
              <w:spacing w:before="50" w:after="50"/>
              <w:jc w:val="center"/>
              <w:rPr>
                <w:rFonts w:hint="eastAsia" w:ascii="宋体" w:hAnsi="宋体"/>
                <w:b/>
                <w:szCs w:val="21"/>
              </w:rPr>
            </w:pPr>
            <w:r>
              <w:rPr>
                <w:rFonts w:ascii="宋体" w:hAnsi="宋体"/>
                <w:b/>
                <w:szCs w:val="21"/>
              </w:rPr>
              <w:t>③</w:t>
            </w:r>
            <w:r>
              <w:rPr>
                <w:rFonts w:hint="eastAsia" w:ascii="宋体" w:hAnsi="宋体"/>
                <w:b/>
                <w:szCs w:val="21"/>
              </w:rPr>
              <w:t>=①×②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r>
              <w:rPr>
                <w:rFonts w:hint="eastAsia" w:ascii="宋体" w:hAnsi="宋体"/>
                <w:b/>
                <w:szCs w:val="21"/>
              </w:rPr>
              <w:t>1</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41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7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r>
              <w:rPr>
                <w:rFonts w:hint="eastAsia" w:ascii="宋体" w:hAnsi="宋体"/>
                <w:b/>
                <w:szCs w:val="21"/>
              </w:rPr>
              <w:t>2</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41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7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r>
              <w:rPr>
                <w:rFonts w:hint="eastAsia" w:ascii="宋体" w:hAnsi="宋体"/>
                <w:b/>
                <w:szCs w:val="21"/>
              </w:rPr>
              <w:t>……</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41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7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r>
              <w:rPr>
                <w:rFonts w:hint="eastAsia" w:ascii="宋体" w:hAnsi="宋体"/>
                <w:b/>
                <w:szCs w:val="21"/>
              </w:rPr>
              <w:t>N</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41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7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525"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pacing w:val="20"/>
                <w:szCs w:val="21"/>
              </w:rPr>
            </w:pPr>
            <w:r>
              <w:rPr>
                <w:rFonts w:hint="eastAsia" w:ascii="宋体" w:hAnsi="宋体"/>
                <w:szCs w:val="21"/>
              </w:rPr>
              <w:t>总报价</w:t>
            </w:r>
            <w:r>
              <w:rPr>
                <w:rFonts w:hint="eastAsia" w:ascii="宋体" w:hAnsi="宋体"/>
                <w:spacing w:val="20"/>
                <w:szCs w:val="21"/>
              </w:rPr>
              <w:t>人民币（大写）：</w:t>
            </w:r>
            <w:r>
              <w:rPr>
                <w:rFonts w:hint="eastAsia" w:ascii="宋体" w:hAnsi="宋体"/>
                <w:szCs w:val="21"/>
                <w:u w:val="single"/>
              </w:rPr>
              <w:t xml:space="preserve">                  </w:t>
            </w:r>
            <w:r>
              <w:rPr>
                <w:rFonts w:hint="eastAsia" w:ascii="宋体" w:hAnsi="宋体"/>
                <w:spacing w:val="20"/>
                <w:szCs w:val="21"/>
              </w:rPr>
              <w:t>（￥</w:t>
            </w:r>
            <w:r>
              <w:rPr>
                <w:rFonts w:hint="eastAsia" w:ascii="宋体" w:hAnsi="宋体"/>
                <w:spacing w:val="20"/>
                <w:szCs w:val="21"/>
                <w:u w:val="single"/>
              </w:rPr>
              <w:t xml:space="preserve">       </w:t>
            </w:r>
            <w:r>
              <w:rPr>
                <w:rFonts w:hint="eastAsia" w:ascii="宋体" w:hAnsi="宋体"/>
                <w:spacing w:val="2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525"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r>
              <w:rPr>
                <w:rFonts w:hint="eastAsia" w:ascii="宋体" w:hAnsi="宋体"/>
                <w:spacing w:val="20"/>
                <w:szCs w:val="21"/>
                <w:lang w:eastAsia="zh-CN"/>
              </w:rPr>
              <w:t>完成</w:t>
            </w:r>
            <w:r>
              <w:rPr>
                <w:rFonts w:hint="eastAsia" w:ascii="宋体" w:hAnsi="宋体"/>
                <w:spacing w:val="20"/>
                <w:szCs w:val="21"/>
              </w:rPr>
              <w:t>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525"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pacing w:val="20"/>
                <w:szCs w:val="21"/>
              </w:rPr>
            </w:pPr>
            <w:r>
              <w:rPr>
                <w:rFonts w:hint="eastAsia" w:ascii="宋体" w:hAnsi="宋体"/>
                <w:spacing w:val="20"/>
                <w:szCs w:val="21"/>
              </w:rPr>
              <w:t>交付地点：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525"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pacing w:val="20"/>
                <w:szCs w:val="21"/>
              </w:rPr>
            </w:pPr>
            <w:r>
              <w:rPr>
                <w:rFonts w:hint="eastAsia"/>
                <w:spacing w:val="-6"/>
              </w:rPr>
              <w:t>注：1、</w:t>
            </w:r>
            <w:r>
              <w:rPr>
                <w:rFonts w:hint="eastAsia"/>
              </w:rPr>
              <w:t>竞标报价指必须满足《</w:t>
            </w:r>
            <w:r>
              <w:rPr>
                <w:rFonts w:hint="eastAsia"/>
                <w:lang w:eastAsia="zh-CN"/>
              </w:rPr>
              <w:t>采购</w:t>
            </w:r>
            <w:r>
              <w:rPr>
                <w:rFonts w:hint="eastAsia"/>
              </w:rPr>
              <w:t>需求一览表》中售后服务及其他要求，</w:t>
            </w:r>
            <w:r>
              <w:rPr>
                <w:rFonts w:hint="eastAsia"/>
                <w:szCs w:val="21"/>
              </w:rPr>
              <w:t>该报价</w:t>
            </w:r>
            <w:r>
              <w:rPr>
                <w:rFonts w:hint="eastAsia"/>
              </w:rPr>
              <w:t>已包含本项目所产生的一切费用。</w:t>
            </w:r>
          </w:p>
        </w:tc>
      </w:tr>
    </w:tbl>
    <w:p>
      <w:pPr>
        <w:pStyle w:val="2"/>
        <w:rPr>
          <w:color w:val="auto"/>
          <w:sz w:val="20"/>
          <w:szCs w:val="20"/>
        </w:rPr>
      </w:pPr>
    </w:p>
    <w:p>
      <w:pPr>
        <w:pStyle w:val="2"/>
        <w:ind w:left="0" w:leftChars="0" w:firstLine="0" w:firstLineChars="0"/>
        <w:rPr>
          <w:color w:val="auto"/>
          <w:sz w:val="20"/>
          <w:szCs w:val="20"/>
        </w:rPr>
      </w:pPr>
    </w:p>
    <w:p>
      <w:pPr>
        <w:pStyle w:val="2"/>
        <w:rPr>
          <w:color w:val="auto"/>
          <w:sz w:val="20"/>
          <w:szCs w:val="20"/>
        </w:rPr>
      </w:pPr>
    </w:p>
    <w:p>
      <w:pPr>
        <w:pStyle w:val="2"/>
        <w:rPr>
          <w:color w:val="auto"/>
          <w:sz w:val="20"/>
          <w:szCs w:val="20"/>
        </w:rPr>
      </w:pPr>
    </w:p>
    <w:p>
      <w:pPr>
        <w:pStyle w:val="2"/>
        <w:rPr>
          <w:color w:val="auto"/>
          <w:sz w:val="20"/>
          <w:szCs w:val="20"/>
        </w:rPr>
      </w:pPr>
    </w:p>
    <w:p>
      <w:pPr>
        <w:pStyle w:val="2"/>
        <w:rPr>
          <w:color w:val="auto"/>
          <w:sz w:val="20"/>
          <w:szCs w:val="20"/>
        </w:rPr>
      </w:pPr>
    </w:p>
    <w:p>
      <w:pPr>
        <w:spacing w:after="0" w:line="240" w:lineRule="exact"/>
        <w:ind w:left="520"/>
        <w:rPr>
          <w:color w:val="auto"/>
          <w:sz w:val="20"/>
          <w:szCs w:val="20"/>
        </w:rPr>
      </w:pPr>
      <w:r>
        <w:rPr>
          <w:rFonts w:ascii="宋体" w:hAnsi="宋体" w:eastAsia="宋体" w:cs="宋体"/>
          <w:color w:val="auto"/>
          <w:sz w:val="21"/>
          <w:szCs w:val="21"/>
        </w:rPr>
        <w:t>竞标人（盖单位公章）：</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77696" behindDoc="1" locked="0" layoutInCell="0" allowOverlap="1">
                <wp:simplePos x="0" y="0"/>
                <wp:positionH relativeFrom="column">
                  <wp:posOffset>1800225</wp:posOffset>
                </wp:positionH>
                <wp:positionV relativeFrom="paragraph">
                  <wp:posOffset>3810</wp:posOffset>
                </wp:positionV>
                <wp:extent cx="2199640" cy="0"/>
                <wp:effectExtent l="0" t="0" r="0" b="0"/>
                <wp:wrapNone/>
                <wp:docPr id="1" name="Shape 20"/>
                <wp:cNvGraphicFramePr/>
                <a:graphic xmlns:a="http://schemas.openxmlformats.org/drawingml/2006/main">
                  <a:graphicData uri="http://schemas.microsoft.com/office/word/2010/wordprocessingShape">
                    <wps:wsp>
                      <wps:cNvCnPr/>
                      <wps:spPr>
                        <a:xfrm>
                          <a:off x="0" y="0"/>
                          <a:ext cx="2199640" cy="4763"/>
                        </a:xfrm>
                        <a:prstGeom prst="line">
                          <a:avLst/>
                        </a:prstGeom>
                        <a:solidFill>
                          <a:srgbClr val="FFFFFF"/>
                        </a:solidFill>
                        <a:ln w="7620">
                          <a:solidFill>
                            <a:srgbClr val="000000"/>
                          </a:solidFill>
                          <a:miter lim="800000"/>
                        </a:ln>
                      </wps:spPr>
                      <wps:bodyPr/>
                    </wps:wsp>
                  </a:graphicData>
                </a:graphic>
              </wp:anchor>
            </w:drawing>
          </mc:Choice>
          <mc:Fallback>
            <w:pict>
              <v:line id="Shape 20" o:spid="_x0000_s1026" o:spt="20" style="position:absolute;left:0pt;margin-left:141.75pt;margin-top:0.3pt;height:0pt;width:173.2pt;z-index:-251638784;mso-width-relative:page;mso-height-relative:page;" fillcolor="#FFFFFF" filled="t" stroked="t" coordsize="21600,21600" o:allowincell="f" o:gfxdata="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IgXi5bTAAAABQEA&#10;AA8AAAAAAAAAAQAgAAAAIgAAAGRycy9kb3ducmV2LnhtbFBLAQIUABQAAAAIAIdO4kBqd2g9rQEA&#10;AJoDAAAOAAAAAAAAAAEAIAAAACIBAABkcnMvZTJvRG9jLnhtbFBLBQYAAAAABgAGAFkBAABBBQAA&#10;AAA=&#10;">
                <v:fill on="t" focussize="0,0"/>
                <v:stroke weight="0.6pt" color="#000000" miterlimit="8" joinstyle="miter"/>
                <v:imagedata o:title=""/>
                <o:lock v:ext="edit" aspectratio="f"/>
              </v:line>
            </w:pict>
          </mc:Fallback>
        </mc:AlternateContent>
      </w:r>
    </w:p>
    <w:p>
      <w:pPr>
        <w:spacing w:after="0" w:line="364" w:lineRule="exact"/>
        <w:rPr>
          <w:color w:val="auto"/>
          <w:sz w:val="20"/>
          <w:szCs w:val="20"/>
        </w:rPr>
      </w:pPr>
    </w:p>
    <w:p>
      <w:pPr>
        <w:spacing w:after="0" w:line="240" w:lineRule="exact"/>
        <w:ind w:left="520"/>
        <w:rPr>
          <w:color w:val="auto"/>
          <w:sz w:val="20"/>
          <w:szCs w:val="20"/>
        </w:rPr>
      </w:pPr>
      <w:r>
        <w:rPr>
          <w:rFonts w:ascii="宋体" w:hAnsi="宋体" w:eastAsia="宋体" w:cs="宋体"/>
          <w:color w:val="auto"/>
          <w:sz w:val="21"/>
          <w:szCs w:val="21"/>
        </w:rPr>
        <w:t>法定代表人或委托代理人签名：</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77696" behindDoc="1" locked="0" layoutInCell="0" allowOverlap="1">
                <wp:simplePos x="0" y="0"/>
                <wp:positionH relativeFrom="column">
                  <wp:posOffset>2200910</wp:posOffset>
                </wp:positionH>
                <wp:positionV relativeFrom="paragraph">
                  <wp:posOffset>3810</wp:posOffset>
                </wp:positionV>
                <wp:extent cx="1732915" cy="0"/>
                <wp:effectExtent l="0" t="0" r="0" b="0"/>
                <wp:wrapNone/>
                <wp:docPr id="2" name="Shape 21"/>
                <wp:cNvGraphicFramePr/>
                <a:graphic xmlns:a="http://schemas.openxmlformats.org/drawingml/2006/main">
                  <a:graphicData uri="http://schemas.microsoft.com/office/word/2010/wordprocessingShape">
                    <wps:wsp>
                      <wps:cNvCnPr/>
                      <wps:spPr>
                        <a:xfrm>
                          <a:off x="0" y="0"/>
                          <a:ext cx="1732915" cy="4763"/>
                        </a:xfrm>
                        <a:prstGeom prst="line">
                          <a:avLst/>
                        </a:prstGeom>
                        <a:solidFill>
                          <a:srgbClr val="FFFFFF"/>
                        </a:solidFill>
                        <a:ln w="7620">
                          <a:solidFill>
                            <a:srgbClr val="000000"/>
                          </a:solidFill>
                          <a:miter lim="800000"/>
                        </a:ln>
                      </wps:spPr>
                      <wps:bodyPr/>
                    </wps:wsp>
                  </a:graphicData>
                </a:graphic>
              </wp:anchor>
            </w:drawing>
          </mc:Choice>
          <mc:Fallback>
            <w:pict>
              <v:line id="Shape 21" o:spid="_x0000_s1026" o:spt="20" style="position:absolute;left:0pt;margin-left:173.3pt;margin-top:0.3pt;height:0pt;width:136.45pt;z-index:-251638784;mso-width-relative:page;mso-height-relative:page;" fillcolor="#FFFFFF" filled="t" stroked="t" coordsize="21600,21600" o:allowincell="f" o:gfxdata="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9WQ4HSAAAA&#10;BQEAAA8AAAAAAAAAAQAgAAAAIgAAAGRycy9kb3ducmV2LnhtbFBLAQIUABQAAAAIAIdO4kBtmDVw&#10;sQEAAJoDAAAOAAAAAAAAAAEAIAAAACEBAABkcnMvZTJvRG9jLnhtbFBLBQYAAAAABgAGAFkBAABE&#10;BQAAAAA=&#10;">
                <v:fill on="t" focussize="0,0"/>
                <v:stroke weight="0.6pt" color="#000000" miterlimit="8" joinstyle="miter"/>
                <v:imagedata o:title=""/>
                <o:lock v:ext="edit" aspectratio="f"/>
              </v:line>
            </w:pict>
          </mc:Fallback>
        </mc:AlternateContent>
      </w:r>
    </w:p>
    <w:p>
      <w:pPr>
        <w:spacing w:after="0" w:line="365" w:lineRule="exact"/>
        <w:rPr>
          <w:color w:val="auto"/>
          <w:sz w:val="20"/>
          <w:szCs w:val="20"/>
        </w:rPr>
      </w:pPr>
    </w:p>
    <w:p>
      <w:pPr>
        <w:spacing w:after="0" w:line="240" w:lineRule="exact"/>
        <w:ind w:left="500"/>
        <w:rPr>
          <w:color w:val="auto"/>
          <w:sz w:val="20"/>
          <w:szCs w:val="20"/>
        </w:rPr>
      </w:pPr>
      <w:r>
        <w:rPr>
          <w:rFonts w:ascii="宋体" w:hAnsi="宋体" w:eastAsia="宋体" w:cs="宋体"/>
          <w:color w:val="auto"/>
          <w:sz w:val="21"/>
          <w:szCs w:val="21"/>
        </w:rPr>
        <w:t>日期：</w:t>
      </w:r>
    </w:p>
    <w:p>
      <w:pPr>
        <w:pStyle w:val="2"/>
        <w:rPr>
          <w:color w:val="auto"/>
          <w:sz w:val="20"/>
          <w:szCs w:val="20"/>
        </w:rPr>
      </w:pPr>
    </w:p>
    <w:p>
      <w:pPr>
        <w:pStyle w:val="2"/>
        <w:rPr>
          <w:color w:val="auto"/>
          <w:sz w:val="20"/>
          <w:szCs w:val="20"/>
        </w:rPr>
      </w:pPr>
    </w:p>
    <w:p>
      <w:pPr>
        <w:pStyle w:val="2"/>
        <w:rPr>
          <w:color w:val="auto"/>
          <w:sz w:val="20"/>
          <w:szCs w:val="20"/>
        </w:rPr>
      </w:pPr>
    </w:p>
    <w:p>
      <w:pPr>
        <w:pStyle w:val="2"/>
        <w:rPr>
          <w:color w:val="auto"/>
          <w:sz w:val="20"/>
          <w:szCs w:val="20"/>
        </w:rPr>
      </w:pPr>
    </w:p>
    <w:p>
      <w:pPr>
        <w:pStyle w:val="2"/>
        <w:rPr>
          <w:color w:val="auto"/>
          <w:sz w:val="20"/>
          <w:szCs w:val="20"/>
        </w:rPr>
      </w:pPr>
    </w:p>
    <w:p>
      <w:pPr>
        <w:pStyle w:val="2"/>
        <w:rPr>
          <w:color w:val="auto"/>
          <w:sz w:val="20"/>
          <w:szCs w:val="20"/>
        </w:rPr>
      </w:pPr>
    </w:p>
    <w:p>
      <w:pPr>
        <w:pStyle w:val="2"/>
        <w:rPr>
          <w:color w:val="auto"/>
          <w:sz w:val="20"/>
          <w:szCs w:val="20"/>
        </w:rPr>
      </w:pPr>
    </w:p>
    <w:p>
      <w:pPr>
        <w:pStyle w:val="2"/>
        <w:rPr>
          <w:color w:val="auto"/>
          <w:sz w:val="20"/>
          <w:szCs w:val="20"/>
        </w:rPr>
      </w:pPr>
    </w:p>
    <w:p>
      <w:pPr>
        <w:pStyle w:val="2"/>
        <w:rPr>
          <w:color w:val="auto"/>
          <w:sz w:val="20"/>
          <w:szCs w:val="20"/>
        </w:rPr>
      </w:pPr>
    </w:p>
    <w:p>
      <w:pPr>
        <w:pStyle w:val="2"/>
        <w:rPr>
          <w:color w:val="auto"/>
          <w:sz w:val="20"/>
          <w:szCs w:val="20"/>
        </w:rPr>
      </w:pPr>
    </w:p>
    <w:p>
      <w:pPr>
        <w:pStyle w:val="2"/>
        <w:rPr>
          <w:color w:val="auto"/>
          <w:sz w:val="20"/>
          <w:szCs w:val="20"/>
        </w:rPr>
      </w:pPr>
    </w:p>
    <w:p>
      <w:pPr>
        <w:pStyle w:val="2"/>
        <w:rPr>
          <w:color w:val="auto"/>
          <w:sz w:val="20"/>
          <w:szCs w:val="20"/>
        </w:rPr>
      </w:pPr>
    </w:p>
    <w:p>
      <w:pPr>
        <w:pStyle w:val="2"/>
        <w:rPr>
          <w:color w:val="auto"/>
          <w:sz w:val="20"/>
          <w:szCs w:val="20"/>
        </w:rPr>
      </w:pPr>
    </w:p>
    <w:p>
      <w:pPr>
        <w:pStyle w:val="2"/>
        <w:rPr>
          <w:color w:val="auto"/>
          <w:sz w:val="20"/>
          <w:szCs w:val="20"/>
        </w:rPr>
      </w:pPr>
    </w:p>
    <w:p>
      <w:pPr>
        <w:pStyle w:val="2"/>
        <w:rPr>
          <w:color w:val="auto"/>
          <w:sz w:val="20"/>
          <w:szCs w:val="20"/>
        </w:rPr>
      </w:pPr>
    </w:p>
    <w:p>
      <w:pPr>
        <w:pStyle w:val="2"/>
        <w:rPr>
          <w:color w:val="auto"/>
          <w:sz w:val="20"/>
          <w:szCs w:val="20"/>
        </w:rPr>
      </w:pPr>
    </w:p>
    <w:p>
      <w:pPr>
        <w:pStyle w:val="2"/>
        <w:rPr>
          <w:color w:val="auto"/>
          <w:sz w:val="20"/>
          <w:szCs w:val="20"/>
        </w:rPr>
      </w:pPr>
    </w:p>
    <w:p>
      <w:pPr>
        <w:pStyle w:val="2"/>
        <w:rPr>
          <w:color w:val="auto"/>
          <w:sz w:val="20"/>
          <w:szCs w:val="20"/>
        </w:rPr>
      </w:pPr>
    </w:p>
    <w:p>
      <w:pPr>
        <w:pStyle w:val="2"/>
        <w:rPr>
          <w:color w:val="auto"/>
          <w:sz w:val="20"/>
          <w:szCs w:val="20"/>
        </w:rPr>
      </w:pPr>
    </w:p>
    <w:p>
      <w:pPr>
        <w:pStyle w:val="2"/>
        <w:rPr>
          <w:color w:val="auto"/>
          <w:sz w:val="20"/>
          <w:szCs w:val="20"/>
        </w:rPr>
      </w:pPr>
    </w:p>
    <w:p>
      <w:pPr>
        <w:pStyle w:val="2"/>
        <w:rPr>
          <w:color w:val="auto"/>
          <w:sz w:val="20"/>
          <w:szCs w:val="20"/>
        </w:rPr>
      </w:pPr>
    </w:p>
    <w:p>
      <w:pPr>
        <w:pStyle w:val="2"/>
        <w:rPr>
          <w:color w:val="auto"/>
          <w:sz w:val="20"/>
          <w:szCs w:val="20"/>
        </w:rPr>
      </w:pPr>
    </w:p>
    <w:p>
      <w:pPr>
        <w:pStyle w:val="2"/>
        <w:rPr>
          <w:color w:val="auto"/>
          <w:sz w:val="20"/>
          <w:szCs w:val="20"/>
        </w:rPr>
      </w:pPr>
    </w:p>
    <w:p>
      <w:pPr>
        <w:pStyle w:val="2"/>
        <w:rPr>
          <w:color w:val="auto"/>
          <w:sz w:val="20"/>
          <w:szCs w:val="20"/>
        </w:rPr>
      </w:pPr>
    </w:p>
    <w:p>
      <w:pPr>
        <w:pStyle w:val="2"/>
        <w:rPr>
          <w:color w:val="auto"/>
          <w:sz w:val="20"/>
          <w:szCs w:val="20"/>
        </w:rPr>
      </w:pPr>
    </w:p>
    <w:p>
      <w:pPr>
        <w:pStyle w:val="2"/>
        <w:rPr>
          <w:color w:val="auto"/>
          <w:sz w:val="20"/>
          <w:szCs w:val="20"/>
        </w:rPr>
      </w:pPr>
    </w:p>
    <w:p>
      <w:pPr>
        <w:pStyle w:val="2"/>
        <w:rPr>
          <w:color w:val="auto"/>
          <w:sz w:val="20"/>
          <w:szCs w:val="20"/>
        </w:rPr>
      </w:pPr>
    </w:p>
    <w:p>
      <w:pPr>
        <w:pStyle w:val="2"/>
        <w:rPr>
          <w:color w:val="auto"/>
          <w:sz w:val="20"/>
          <w:szCs w:val="20"/>
        </w:rPr>
      </w:pPr>
    </w:p>
    <w:p>
      <w:pPr>
        <w:pStyle w:val="2"/>
        <w:rPr>
          <w:color w:val="auto"/>
          <w:sz w:val="20"/>
          <w:szCs w:val="20"/>
        </w:rPr>
      </w:pPr>
    </w:p>
    <w:p>
      <w:pPr>
        <w:spacing w:after="0" w:line="351" w:lineRule="exact"/>
        <w:rPr>
          <w:color w:val="auto"/>
          <w:sz w:val="24"/>
          <w:szCs w:val="24"/>
        </w:rPr>
      </w:pPr>
    </w:p>
    <w:p>
      <w:pPr>
        <w:pStyle w:val="2"/>
        <w:ind w:left="0" w:leftChars="0" w:firstLine="0" w:firstLineChars="0"/>
        <w:rPr>
          <w:color w:val="auto"/>
          <w:sz w:val="24"/>
          <w:szCs w:val="24"/>
        </w:rPr>
      </w:pPr>
    </w:p>
    <w:p>
      <w:pPr>
        <w:pStyle w:val="2"/>
        <w:rPr>
          <w:color w:val="auto"/>
          <w:sz w:val="24"/>
          <w:szCs w:val="24"/>
        </w:rPr>
      </w:pPr>
    </w:p>
    <w:p>
      <w:pPr>
        <w:spacing w:after="0" w:line="366" w:lineRule="exact"/>
        <w:ind w:right="-173"/>
        <w:jc w:val="center"/>
        <w:rPr>
          <w:color w:val="auto"/>
          <w:sz w:val="20"/>
          <w:szCs w:val="20"/>
        </w:rPr>
      </w:pPr>
      <w:r>
        <w:rPr>
          <w:rFonts w:hint="eastAsia" w:ascii="宋体" w:hAnsi="宋体" w:eastAsia="宋体" w:cs="宋体"/>
          <w:b/>
          <w:bCs/>
          <w:color w:val="auto"/>
          <w:sz w:val="32"/>
          <w:szCs w:val="32"/>
          <w:lang w:val="en-US" w:eastAsia="zh-CN"/>
        </w:rPr>
        <w:t>3</w:t>
      </w:r>
      <w:r>
        <w:rPr>
          <w:rFonts w:ascii="宋体" w:hAnsi="宋体" w:eastAsia="宋体" w:cs="宋体"/>
          <w:b/>
          <w:bCs/>
          <w:color w:val="auto"/>
          <w:sz w:val="32"/>
          <w:szCs w:val="32"/>
        </w:rPr>
        <w:t>.竞标人资格证明文件格式</w:t>
      </w:r>
    </w:p>
    <w:p>
      <w:pPr>
        <w:spacing w:after="0" w:line="200" w:lineRule="exact"/>
        <w:rPr>
          <w:color w:val="auto"/>
          <w:sz w:val="24"/>
          <w:szCs w:val="24"/>
        </w:rPr>
      </w:pPr>
    </w:p>
    <w:p>
      <w:pPr>
        <w:spacing w:after="0" w:line="200" w:lineRule="exact"/>
        <w:rPr>
          <w:color w:val="auto"/>
          <w:sz w:val="24"/>
          <w:szCs w:val="24"/>
        </w:rPr>
      </w:pPr>
    </w:p>
    <w:p>
      <w:pPr>
        <w:spacing w:after="0" w:line="202" w:lineRule="exact"/>
        <w:rPr>
          <w:color w:val="auto"/>
          <w:sz w:val="24"/>
          <w:szCs w:val="24"/>
        </w:rPr>
      </w:pPr>
    </w:p>
    <w:p>
      <w:pPr>
        <w:spacing w:after="0" w:line="274" w:lineRule="exact"/>
        <w:ind w:right="-173"/>
        <w:jc w:val="center"/>
        <w:rPr>
          <w:color w:val="auto"/>
          <w:sz w:val="20"/>
          <w:szCs w:val="20"/>
        </w:rPr>
      </w:pPr>
      <w:r>
        <w:rPr>
          <w:rFonts w:ascii="宋体" w:hAnsi="宋体" w:eastAsia="宋体" w:cs="宋体"/>
          <w:color w:val="auto"/>
          <w:sz w:val="24"/>
          <w:szCs w:val="24"/>
        </w:rPr>
        <w:t>（竞标人按竞标须知第 12 条要求提供）</w:t>
      </w:r>
    </w:p>
    <w:p>
      <w:pPr>
        <w:sectPr>
          <w:type w:val="continuous"/>
          <w:pgSz w:w="11900" w:h="16838"/>
          <w:pgMar w:top="862" w:right="1440" w:bottom="246" w:left="1440" w:header="283" w:footer="283" w:gutter="0"/>
          <w:pgBorders>
            <w:top w:val="none" w:sz="0" w:space="0"/>
            <w:left w:val="none" w:sz="0" w:space="0"/>
            <w:bottom w:val="none" w:sz="0" w:space="0"/>
            <w:right w:val="none" w:sz="0" w:space="0"/>
          </w:pgBorders>
          <w:pgNumType w:fmt="decimal"/>
          <w:cols w:equalWidth="0" w:num="1">
            <w:col w:w="9026"/>
          </w:cols>
        </w:sectPr>
      </w:pPr>
    </w:p>
    <w:p>
      <w:pPr>
        <w:spacing w:after="0" w:line="200" w:lineRule="exact"/>
        <w:rPr>
          <w:color w:val="auto"/>
          <w:sz w:val="24"/>
          <w:szCs w:val="24"/>
        </w:rPr>
      </w:pPr>
    </w:p>
    <w:p>
      <w:pPr>
        <w:spacing w:after="0" w:line="366" w:lineRule="exact"/>
        <w:jc w:val="center"/>
        <w:rPr>
          <w:color w:val="auto"/>
          <w:sz w:val="20"/>
          <w:szCs w:val="20"/>
        </w:rPr>
      </w:pPr>
      <w:r>
        <w:rPr>
          <w:rFonts w:hint="eastAsia" w:ascii="宋体" w:hAnsi="宋体" w:eastAsia="宋体" w:cs="宋体"/>
          <w:b/>
          <w:bCs/>
          <w:color w:val="auto"/>
          <w:sz w:val="32"/>
          <w:szCs w:val="32"/>
          <w:lang w:eastAsia="zh-CN"/>
        </w:rPr>
        <w:t>附：</w:t>
      </w:r>
      <w:r>
        <w:rPr>
          <w:rFonts w:ascii="宋体" w:hAnsi="宋体" w:eastAsia="宋体" w:cs="宋体"/>
          <w:b/>
          <w:bCs/>
          <w:color w:val="auto"/>
          <w:sz w:val="32"/>
          <w:szCs w:val="32"/>
        </w:rPr>
        <w:t>法人授权委托书格式</w:t>
      </w:r>
    </w:p>
    <w:p>
      <w:pPr>
        <w:spacing w:after="0" w:line="200" w:lineRule="exact"/>
        <w:rPr>
          <w:color w:val="auto"/>
          <w:sz w:val="20"/>
          <w:szCs w:val="20"/>
        </w:rPr>
      </w:pPr>
    </w:p>
    <w:p>
      <w:pPr>
        <w:spacing w:after="0" w:line="200" w:lineRule="exact"/>
        <w:rPr>
          <w:color w:val="auto"/>
          <w:sz w:val="20"/>
          <w:szCs w:val="20"/>
        </w:rPr>
      </w:pPr>
    </w:p>
    <w:p>
      <w:pPr>
        <w:spacing w:after="0" w:line="240" w:lineRule="exact"/>
        <w:rPr>
          <w:color w:val="auto"/>
          <w:sz w:val="20"/>
          <w:szCs w:val="20"/>
        </w:rPr>
      </w:pPr>
    </w:p>
    <w:p>
      <w:pPr>
        <w:tabs>
          <w:tab w:val="left" w:pos="1660"/>
          <w:tab w:val="left" w:pos="4700"/>
          <w:tab w:val="left" w:pos="8380"/>
        </w:tabs>
        <w:spacing w:after="0" w:line="240" w:lineRule="exact"/>
        <w:ind w:left="420"/>
        <w:rPr>
          <w:color w:val="auto"/>
          <w:sz w:val="20"/>
          <w:szCs w:val="20"/>
        </w:rPr>
      </w:pPr>
      <w:r>
        <w:rPr>
          <w:rFonts w:ascii="宋体" w:hAnsi="宋体" w:eastAsia="宋体" w:cs="宋体"/>
          <w:color w:val="auto"/>
          <w:sz w:val="21"/>
          <w:szCs w:val="21"/>
        </w:rPr>
        <w:t>兹授权</w:t>
      </w:r>
      <w:r>
        <w:rPr>
          <w:color w:val="auto"/>
          <w:sz w:val="20"/>
          <w:szCs w:val="20"/>
        </w:rPr>
        <w:tab/>
      </w:r>
      <w:r>
        <w:rPr>
          <w:rFonts w:ascii="宋体" w:hAnsi="宋体" w:eastAsia="宋体" w:cs="宋体"/>
          <w:color w:val="auto"/>
          <w:sz w:val="21"/>
          <w:szCs w:val="21"/>
        </w:rPr>
        <w:t>同志为我方参加</w:t>
      </w:r>
      <w:r>
        <w:rPr>
          <w:color w:val="auto"/>
          <w:sz w:val="20"/>
          <w:szCs w:val="20"/>
        </w:rPr>
        <w:tab/>
      </w:r>
      <w:r>
        <w:rPr>
          <w:rFonts w:ascii="宋体" w:hAnsi="宋体" w:eastAsia="宋体" w:cs="宋体"/>
          <w:color w:val="auto"/>
          <w:sz w:val="21"/>
          <w:szCs w:val="21"/>
        </w:rPr>
        <w:t>项目竞标（项目编号：</w:t>
      </w:r>
      <w:r>
        <w:rPr>
          <w:color w:val="auto"/>
          <w:sz w:val="20"/>
          <w:szCs w:val="20"/>
        </w:rPr>
        <w:tab/>
      </w:r>
      <w:r>
        <w:rPr>
          <w:rFonts w:ascii="宋体" w:hAnsi="宋体" w:eastAsia="宋体" w:cs="宋体"/>
          <w:color w:val="auto"/>
          <w:sz w:val="20"/>
          <w:szCs w:val="20"/>
        </w:rPr>
        <w:t>）竞标代</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66432" behindDoc="1" locked="0" layoutInCell="0" allowOverlap="1">
                <wp:simplePos x="0" y="0"/>
                <wp:positionH relativeFrom="column">
                  <wp:posOffset>666750</wp:posOffset>
                </wp:positionH>
                <wp:positionV relativeFrom="paragraph">
                  <wp:posOffset>3810</wp:posOffset>
                </wp:positionV>
                <wp:extent cx="400685" cy="0"/>
                <wp:effectExtent l="0" t="0" r="0" b="0"/>
                <wp:wrapNone/>
                <wp:docPr id="69" name="Shape 3"/>
                <wp:cNvGraphicFramePr/>
                <a:graphic xmlns:a="http://schemas.openxmlformats.org/drawingml/2006/main">
                  <a:graphicData uri="http://schemas.microsoft.com/office/word/2010/wordprocessingShape">
                    <wps:wsp>
                      <wps:cNvCnPr/>
                      <wps:spPr>
                        <a:xfrm>
                          <a:off x="0" y="0"/>
                          <a:ext cx="400685" cy="4763"/>
                        </a:xfrm>
                        <a:prstGeom prst="line">
                          <a:avLst/>
                        </a:prstGeom>
                        <a:solidFill>
                          <a:srgbClr val="FFFFFF"/>
                        </a:solidFill>
                        <a:ln w="7619">
                          <a:solidFill>
                            <a:srgbClr val="000000"/>
                          </a:solidFill>
                          <a:miter lim="800000"/>
                        </a:ln>
                      </wps:spPr>
                      <wps:bodyPr/>
                    </wps:wsp>
                  </a:graphicData>
                </a:graphic>
              </wp:anchor>
            </w:drawing>
          </mc:Choice>
          <mc:Fallback>
            <w:pict>
              <v:line id="Shape 3" o:spid="_x0000_s1026" o:spt="20" style="position:absolute;left:0pt;margin-left:52.5pt;margin-top:0.3pt;height:0pt;width:31.55pt;z-index:-251650048;mso-width-relative:page;mso-height-relative:page;" fillcolor="#FFFFFF" filled="t" stroked="t" coordsize="21600,21600" o:allowincell="f" o:gfxdata="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qx0f9IA&#10;AAAFAQAADwAAAAAAAAABACAAAAAiAAAAZHJzL2Rvd25yZXYueG1sUEsBAhQAFAAAAAgAh07iQDKv&#10;zMyzAQAAmQMAAA4AAAAAAAAAAQAgAAAAIQEAAGRycy9lMm9Eb2MueG1sUEsFBgAAAAAGAAYAWQEA&#10;AEYFAAAAAA==&#10;">
                <v:fill on="t" focussize="0,0"/>
                <v:stroke weight="0.59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66432" behindDoc="1" locked="0" layoutInCell="0" allowOverlap="1">
                <wp:simplePos x="0" y="0"/>
                <wp:positionH relativeFrom="column">
                  <wp:posOffset>2001520</wp:posOffset>
                </wp:positionH>
                <wp:positionV relativeFrom="paragraph">
                  <wp:posOffset>3810</wp:posOffset>
                </wp:positionV>
                <wp:extent cx="1000125" cy="0"/>
                <wp:effectExtent l="0" t="0" r="0" b="0"/>
                <wp:wrapNone/>
                <wp:docPr id="70" name="Shape 4"/>
                <wp:cNvGraphicFramePr/>
                <a:graphic xmlns:a="http://schemas.openxmlformats.org/drawingml/2006/main">
                  <a:graphicData uri="http://schemas.microsoft.com/office/word/2010/wordprocessingShape">
                    <wps:wsp>
                      <wps:cNvCnPr/>
                      <wps:spPr>
                        <a:xfrm>
                          <a:off x="0" y="0"/>
                          <a:ext cx="1000125" cy="4763"/>
                        </a:xfrm>
                        <a:prstGeom prst="line">
                          <a:avLst/>
                        </a:prstGeom>
                        <a:solidFill>
                          <a:srgbClr val="FFFFFF"/>
                        </a:solidFill>
                        <a:ln w="7619">
                          <a:solidFill>
                            <a:srgbClr val="000000"/>
                          </a:solidFill>
                          <a:miter lim="800000"/>
                        </a:ln>
                      </wps:spPr>
                      <wps:bodyPr/>
                    </wps:wsp>
                  </a:graphicData>
                </a:graphic>
              </wp:anchor>
            </w:drawing>
          </mc:Choice>
          <mc:Fallback>
            <w:pict>
              <v:line id="Shape 4" o:spid="_x0000_s1026" o:spt="20" style="position:absolute;left:0pt;margin-left:157.6pt;margin-top:0.3pt;height:0pt;width:78.75pt;z-index:-251650048;mso-width-relative:page;mso-height-relative:page;" fillcolor="#FFFFFF" filled="t" stroked="t" coordsize="21600,21600" o:allowincell="f" o:gfxdata="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D/xJfU&#10;AAAABQEAAA8AAAAAAAAAAQAgAAAAIgAAAGRycy9kb3ducmV2LnhtbFBLAQIUABQAAAAIAIdO4kCY&#10;WTr/sgEAAJoDAAAOAAAAAAAAAAEAIAAAACMBAABkcnMvZTJvRG9jLnhtbFBLBQYAAAAABgAGAFkB&#10;AABHBQAAAAA=&#10;">
                <v:fill on="t" focussize="0,0"/>
                <v:stroke weight="0.59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66432" behindDoc="1" locked="0" layoutInCell="0" allowOverlap="1">
                <wp:simplePos x="0" y="0"/>
                <wp:positionH relativeFrom="column">
                  <wp:posOffset>4201160</wp:posOffset>
                </wp:positionH>
                <wp:positionV relativeFrom="paragraph">
                  <wp:posOffset>3810</wp:posOffset>
                </wp:positionV>
                <wp:extent cx="1134110" cy="0"/>
                <wp:effectExtent l="0" t="0" r="0" b="0"/>
                <wp:wrapNone/>
                <wp:docPr id="71" name="Shape 5"/>
                <wp:cNvGraphicFramePr/>
                <a:graphic xmlns:a="http://schemas.openxmlformats.org/drawingml/2006/main">
                  <a:graphicData uri="http://schemas.microsoft.com/office/word/2010/wordprocessingShape">
                    <wps:wsp>
                      <wps:cNvCnPr/>
                      <wps:spPr>
                        <a:xfrm>
                          <a:off x="0" y="0"/>
                          <a:ext cx="1134110" cy="4763"/>
                        </a:xfrm>
                        <a:prstGeom prst="line">
                          <a:avLst/>
                        </a:prstGeom>
                        <a:solidFill>
                          <a:srgbClr val="FFFFFF"/>
                        </a:solidFill>
                        <a:ln w="7619">
                          <a:solidFill>
                            <a:srgbClr val="000000"/>
                          </a:solidFill>
                          <a:miter lim="800000"/>
                        </a:ln>
                      </wps:spPr>
                      <wps:bodyPr/>
                    </wps:wsp>
                  </a:graphicData>
                </a:graphic>
              </wp:anchor>
            </w:drawing>
          </mc:Choice>
          <mc:Fallback>
            <w:pict>
              <v:line id="Shape 5" o:spid="_x0000_s1026" o:spt="20" style="position:absolute;left:0pt;margin-left:330.8pt;margin-top:0.3pt;height:0pt;width:89.3pt;z-index:-251650048;mso-width-relative:page;mso-height-relative:page;" fillcolor="#FFFFFF" filled="t" stroked="t" coordsize="21600,21600" o:allowincell="f" o:gfxdata="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wusK89IAAAAF&#10;AQAADwAAAAAAAAABACAAAAAiAAAAZHJzL2Rvd25yZXYueG1sUEsBAhQAFAAAAAgAh07iQDf2qliw&#10;AQAAmgMAAA4AAAAAAAAAAQAgAAAAIQEAAGRycy9lMm9Eb2MueG1sUEsFBgAAAAAGAAYAWQEAAEMF&#10;AAAAAA==&#10;">
                <v:fill on="t" focussize="0,0"/>
                <v:stroke weight="0.59992125984252pt" color="#000000" miterlimit="8" joinstyle="miter"/>
                <v:imagedata o:title=""/>
                <o:lock v:ext="edit" aspectratio="f"/>
              </v:line>
            </w:pict>
          </mc:Fallback>
        </mc:AlternateContent>
      </w:r>
    </w:p>
    <w:p>
      <w:pPr>
        <w:spacing w:after="0" w:line="220" w:lineRule="exact"/>
        <w:rPr>
          <w:color w:val="auto"/>
          <w:sz w:val="20"/>
          <w:szCs w:val="20"/>
        </w:rPr>
      </w:pPr>
    </w:p>
    <w:p>
      <w:pPr>
        <w:spacing w:after="0" w:line="240" w:lineRule="exact"/>
        <w:rPr>
          <w:color w:val="auto"/>
          <w:sz w:val="20"/>
          <w:szCs w:val="20"/>
        </w:rPr>
      </w:pPr>
      <w:r>
        <w:rPr>
          <w:rFonts w:ascii="宋体" w:hAnsi="宋体" w:eastAsia="宋体" w:cs="宋体"/>
          <w:color w:val="auto"/>
          <w:sz w:val="21"/>
          <w:szCs w:val="21"/>
        </w:rPr>
        <w:t>理人，其代理权限为：</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66432" behindDoc="1" locked="0" layoutInCell="0" allowOverlap="1">
                <wp:simplePos x="0" y="0"/>
                <wp:positionH relativeFrom="column">
                  <wp:posOffset>1334135</wp:posOffset>
                </wp:positionH>
                <wp:positionV relativeFrom="paragraph">
                  <wp:posOffset>3810</wp:posOffset>
                </wp:positionV>
                <wp:extent cx="4533265" cy="0"/>
                <wp:effectExtent l="0" t="0" r="0" b="0"/>
                <wp:wrapNone/>
                <wp:docPr id="72" name="Shape 6"/>
                <wp:cNvGraphicFramePr/>
                <a:graphic xmlns:a="http://schemas.openxmlformats.org/drawingml/2006/main">
                  <a:graphicData uri="http://schemas.microsoft.com/office/word/2010/wordprocessingShape">
                    <wps:wsp>
                      <wps:cNvCnPr/>
                      <wps:spPr>
                        <a:xfrm>
                          <a:off x="0" y="0"/>
                          <a:ext cx="4533265" cy="4763"/>
                        </a:xfrm>
                        <a:prstGeom prst="line">
                          <a:avLst/>
                        </a:prstGeom>
                        <a:solidFill>
                          <a:srgbClr val="FFFFFF"/>
                        </a:solidFill>
                        <a:ln w="7619">
                          <a:solidFill>
                            <a:srgbClr val="000000"/>
                          </a:solidFill>
                          <a:miter lim="800000"/>
                        </a:ln>
                      </wps:spPr>
                      <wps:bodyPr/>
                    </wps:wsp>
                  </a:graphicData>
                </a:graphic>
              </wp:anchor>
            </w:drawing>
          </mc:Choice>
          <mc:Fallback>
            <w:pict>
              <v:line id="Shape 6" o:spid="_x0000_s1026" o:spt="20" style="position:absolute;left:0pt;margin-left:105.05pt;margin-top:0.3pt;height:0pt;width:356.95pt;z-index:-251650048;mso-width-relative:page;mso-height-relative:page;" fillcolor="#FFFFFF" filled="t" stroked="t" coordsize="21600,21600" o:allowincell="f" o:gfxdata="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I107w0wAA&#10;AAUBAAAPAAAAAAAAAAEAIAAAACIAAABkcnMvZG93bnJldi54bWxQSwECFAAUAAAACACHTuJABYKO&#10;7LEBAACaAwAADgAAAAAAAAABACAAAAAiAQAAZHJzL2Uyb0RvYy54bWxQSwUGAAAAAAYABgBZAQAA&#10;RQUAAAAA&#10;">
                <v:fill on="t" focussize="0,0"/>
                <v:stroke weight="0.59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66432" behindDoc="1" locked="0" layoutInCell="0" allowOverlap="1">
                <wp:simplePos x="0" y="0"/>
                <wp:positionH relativeFrom="column">
                  <wp:posOffset>-635</wp:posOffset>
                </wp:positionH>
                <wp:positionV relativeFrom="paragraph">
                  <wp:posOffset>308610</wp:posOffset>
                </wp:positionV>
                <wp:extent cx="5868035" cy="0"/>
                <wp:effectExtent l="0" t="0" r="0" b="0"/>
                <wp:wrapNone/>
                <wp:docPr id="73" name="Shape 7"/>
                <wp:cNvGraphicFramePr/>
                <a:graphic xmlns:a="http://schemas.openxmlformats.org/drawingml/2006/main">
                  <a:graphicData uri="http://schemas.microsoft.com/office/word/2010/wordprocessingShape">
                    <wps:wsp>
                      <wps:cNvCnPr/>
                      <wps:spPr>
                        <a:xfrm>
                          <a:off x="0" y="0"/>
                          <a:ext cx="5868035" cy="4763"/>
                        </a:xfrm>
                        <a:prstGeom prst="line">
                          <a:avLst/>
                        </a:prstGeom>
                        <a:solidFill>
                          <a:srgbClr val="FFFFFF"/>
                        </a:solidFill>
                        <a:ln w="7619">
                          <a:solidFill>
                            <a:srgbClr val="000000"/>
                          </a:solidFill>
                          <a:miter lim="800000"/>
                        </a:ln>
                      </wps:spPr>
                      <wps:bodyPr/>
                    </wps:wsp>
                  </a:graphicData>
                </a:graphic>
              </wp:anchor>
            </w:drawing>
          </mc:Choice>
          <mc:Fallback>
            <w:pict>
              <v:line id="Shape 7" o:spid="_x0000_s1026" o:spt="20" style="position:absolute;left:0pt;margin-left:-0.05pt;margin-top:24.3pt;height:0pt;width:462.05pt;z-index:-251650048;mso-width-relative:page;mso-height-relative:page;" fillcolor="#FFFFFF" filled="t" stroked="t" coordsize="21600,21600" o:allowincell="f" o:gfxdata="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Qyg1LV&#10;AAAABwEAAA8AAAAAAAAAAQAgAAAAIgAAAGRycy9kb3ducmV2LnhtbFBLAQIUABQAAAAIAIdO4kDk&#10;6H0rsQEAAJoDAAAOAAAAAAAAAAEAIAAAACQBAABkcnMvZTJvRG9jLnhtbFBLBQYAAAAABgAGAFkB&#10;AABHBQAAAAA=&#10;">
                <v:fill on="t" focussize="0,0"/>
                <v:stroke weight="0.59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66432" behindDoc="1" locked="0" layoutInCell="0" allowOverlap="1">
                <wp:simplePos x="0" y="0"/>
                <wp:positionH relativeFrom="column">
                  <wp:posOffset>-635</wp:posOffset>
                </wp:positionH>
                <wp:positionV relativeFrom="paragraph">
                  <wp:posOffset>613410</wp:posOffset>
                </wp:positionV>
                <wp:extent cx="5868035" cy="0"/>
                <wp:effectExtent l="0" t="0" r="0" b="0"/>
                <wp:wrapNone/>
                <wp:docPr id="74" name="Shape 8"/>
                <wp:cNvGraphicFramePr/>
                <a:graphic xmlns:a="http://schemas.openxmlformats.org/drawingml/2006/main">
                  <a:graphicData uri="http://schemas.microsoft.com/office/word/2010/wordprocessingShape">
                    <wps:wsp>
                      <wps:cNvCnPr/>
                      <wps:spPr>
                        <a:xfrm>
                          <a:off x="0" y="0"/>
                          <a:ext cx="5868035" cy="4763"/>
                        </a:xfrm>
                        <a:prstGeom prst="line">
                          <a:avLst/>
                        </a:prstGeom>
                        <a:solidFill>
                          <a:srgbClr val="FFFFFF"/>
                        </a:solidFill>
                        <a:ln w="7619">
                          <a:solidFill>
                            <a:srgbClr val="000000"/>
                          </a:solidFill>
                          <a:miter lim="800000"/>
                        </a:ln>
                      </wps:spPr>
                      <wps:bodyPr/>
                    </wps:wsp>
                  </a:graphicData>
                </a:graphic>
              </wp:anchor>
            </w:drawing>
          </mc:Choice>
          <mc:Fallback>
            <w:pict>
              <v:line id="Shape 8" o:spid="_x0000_s1026" o:spt="20" style="position:absolute;left:0pt;margin-left:-0.05pt;margin-top:48.3pt;height:0pt;width:462.05pt;z-index:-251650048;mso-width-relative:page;mso-height-relative:page;" fillcolor="#FFFFFF" filled="t" stroked="t" coordsize="21600,21600" o:allowincell="f" o:gfxdata="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d6X6tUA&#10;AAAHAQAADwAAAAAAAAABACAAAAAiAAAAZHJzL2Rvd25yZXYueG1sUEsBAhQAFAAAAAgAh07iQJbi&#10;SLWwAQAAmgMAAA4AAAAAAAAAAQAgAAAAJAEAAGRycy9lMm9Eb2MueG1sUEsFBgAAAAAGAAYAWQEA&#10;AEYFAAAAAA==&#10;">
                <v:fill on="t" focussize="0,0"/>
                <v:stroke weight="0.59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0" w:lineRule="exact"/>
        <w:rPr>
          <w:color w:val="auto"/>
          <w:sz w:val="20"/>
          <w:szCs w:val="20"/>
        </w:rPr>
      </w:pPr>
    </w:p>
    <w:p>
      <w:pPr>
        <w:spacing w:after="0" w:line="240" w:lineRule="exact"/>
        <w:rPr>
          <w:color w:val="auto"/>
          <w:sz w:val="20"/>
          <w:szCs w:val="20"/>
        </w:rPr>
      </w:pPr>
      <w:r>
        <w:rPr>
          <w:rFonts w:ascii="宋体" w:hAnsi="宋体" w:eastAsia="宋体" w:cs="宋体"/>
          <w:color w:val="auto"/>
          <w:sz w:val="21"/>
          <w:szCs w:val="21"/>
        </w:rPr>
        <w:t>对其所代理事项的法律责任均予以确认。</w:t>
      </w:r>
    </w:p>
    <w:p>
      <w:pPr>
        <w:spacing w:after="0" w:line="241" w:lineRule="exact"/>
        <w:rPr>
          <w:color w:val="auto"/>
          <w:sz w:val="20"/>
          <w:szCs w:val="20"/>
        </w:rPr>
      </w:pPr>
    </w:p>
    <w:p>
      <w:pPr>
        <w:tabs>
          <w:tab w:val="left" w:pos="1880"/>
          <w:tab w:val="left" w:pos="2500"/>
          <w:tab w:val="left" w:pos="3020"/>
          <w:tab w:val="left" w:pos="3860"/>
          <w:tab w:val="left" w:pos="4500"/>
          <w:tab w:val="left" w:pos="5120"/>
        </w:tabs>
        <w:spacing w:after="0" w:line="240" w:lineRule="exact"/>
        <w:ind w:left="420"/>
        <w:rPr>
          <w:color w:val="auto"/>
          <w:sz w:val="20"/>
          <w:szCs w:val="20"/>
        </w:rPr>
      </w:pPr>
      <w:r>
        <w:rPr>
          <w:rFonts w:ascii="宋体" w:hAnsi="宋体" w:eastAsia="宋体" w:cs="宋体"/>
          <w:color w:val="auto"/>
          <w:sz w:val="21"/>
          <w:szCs w:val="21"/>
        </w:rPr>
        <w:t>代理期限从</w:t>
      </w:r>
      <w:r>
        <w:rPr>
          <w:color w:val="auto"/>
          <w:sz w:val="20"/>
          <w:szCs w:val="20"/>
        </w:rPr>
        <w:tab/>
      </w:r>
      <w:r>
        <w:rPr>
          <w:rFonts w:ascii="宋体" w:hAnsi="宋体" w:eastAsia="宋体" w:cs="宋体"/>
          <w:color w:val="auto"/>
          <w:sz w:val="21"/>
          <w:szCs w:val="21"/>
        </w:rPr>
        <w:t>年</w:t>
      </w:r>
      <w:r>
        <w:rPr>
          <w:color w:val="auto"/>
          <w:sz w:val="20"/>
          <w:szCs w:val="20"/>
        </w:rPr>
        <w:tab/>
      </w:r>
      <w:r>
        <w:rPr>
          <w:rFonts w:ascii="宋体" w:hAnsi="宋体" w:eastAsia="宋体" w:cs="宋体"/>
          <w:color w:val="auto"/>
          <w:sz w:val="21"/>
          <w:szCs w:val="21"/>
        </w:rPr>
        <w:t>月</w:t>
      </w:r>
      <w:r>
        <w:rPr>
          <w:rFonts w:ascii="宋体" w:hAnsi="宋体" w:eastAsia="宋体" w:cs="宋体"/>
          <w:color w:val="auto"/>
          <w:sz w:val="21"/>
          <w:szCs w:val="21"/>
        </w:rPr>
        <w:tab/>
      </w:r>
      <w:r>
        <w:rPr>
          <w:rFonts w:ascii="宋体" w:hAnsi="宋体" w:eastAsia="宋体" w:cs="宋体"/>
          <w:color w:val="auto"/>
          <w:sz w:val="21"/>
          <w:szCs w:val="21"/>
        </w:rPr>
        <w:t>日至</w:t>
      </w:r>
      <w:r>
        <w:rPr>
          <w:color w:val="auto"/>
          <w:sz w:val="20"/>
          <w:szCs w:val="20"/>
        </w:rPr>
        <w:tab/>
      </w:r>
      <w:r>
        <w:rPr>
          <w:rFonts w:ascii="宋体" w:hAnsi="宋体" w:eastAsia="宋体" w:cs="宋体"/>
          <w:color w:val="auto"/>
          <w:sz w:val="21"/>
          <w:szCs w:val="21"/>
        </w:rPr>
        <w:t>年</w:t>
      </w:r>
      <w:r>
        <w:rPr>
          <w:color w:val="auto"/>
          <w:sz w:val="20"/>
          <w:szCs w:val="20"/>
        </w:rPr>
        <w:tab/>
      </w:r>
      <w:r>
        <w:rPr>
          <w:rFonts w:ascii="宋体" w:hAnsi="宋体" w:eastAsia="宋体" w:cs="宋体"/>
          <w:color w:val="auto"/>
          <w:sz w:val="21"/>
          <w:szCs w:val="21"/>
        </w:rPr>
        <w:t>月</w:t>
      </w:r>
      <w:r>
        <w:rPr>
          <w:color w:val="auto"/>
          <w:sz w:val="20"/>
          <w:szCs w:val="20"/>
        </w:rPr>
        <w:tab/>
      </w:r>
      <w:r>
        <w:rPr>
          <w:rFonts w:ascii="宋体" w:hAnsi="宋体" w:eastAsia="宋体" w:cs="宋体"/>
          <w:color w:val="auto"/>
          <w:sz w:val="20"/>
          <w:szCs w:val="20"/>
        </w:rPr>
        <w:t>日止</w:t>
      </w:r>
    </w:p>
    <w:p>
      <w:pPr>
        <w:spacing w:after="0" w:line="200" w:lineRule="exact"/>
        <w:rPr>
          <w:color w:val="auto"/>
          <w:sz w:val="20"/>
          <w:szCs w:val="20"/>
        </w:rPr>
      </w:pPr>
    </w:p>
    <w:p>
      <w:pPr>
        <w:spacing w:after="0" w:line="200" w:lineRule="exact"/>
        <w:rPr>
          <w:color w:val="auto"/>
          <w:sz w:val="20"/>
          <w:szCs w:val="20"/>
        </w:rPr>
      </w:pPr>
    </w:p>
    <w:p>
      <w:pPr>
        <w:spacing w:after="0" w:line="320" w:lineRule="exact"/>
        <w:rPr>
          <w:color w:val="auto"/>
          <w:sz w:val="21"/>
          <w:szCs w:val="21"/>
        </w:rPr>
      </w:pPr>
    </w:p>
    <w:p>
      <w:pPr>
        <w:tabs>
          <w:tab w:val="left" w:pos="2920"/>
          <w:tab w:val="left" w:pos="4600"/>
        </w:tabs>
        <w:spacing w:after="0" w:line="240" w:lineRule="exact"/>
        <w:ind w:left="420"/>
        <w:rPr>
          <w:color w:val="auto"/>
          <w:sz w:val="21"/>
          <w:szCs w:val="21"/>
        </w:rPr>
      </w:pPr>
      <w:r>
        <w:rPr>
          <w:rFonts w:ascii="宋体" w:hAnsi="宋体" w:eastAsia="宋体" w:cs="宋体"/>
          <w:color w:val="auto"/>
          <w:sz w:val="21"/>
          <w:szCs w:val="21"/>
        </w:rPr>
        <w:t>委托单位：</w:t>
      </w:r>
      <w:r>
        <w:rPr>
          <w:color w:val="auto"/>
          <w:sz w:val="21"/>
          <w:szCs w:val="21"/>
        </w:rPr>
        <w:tab/>
      </w:r>
      <w:r>
        <w:rPr>
          <w:rFonts w:ascii="宋体" w:hAnsi="宋体" w:eastAsia="宋体" w:cs="宋体"/>
          <w:color w:val="auto"/>
          <w:sz w:val="21"/>
          <w:szCs w:val="21"/>
        </w:rPr>
        <w:t>（公章）</w:t>
      </w:r>
      <w:r>
        <w:rPr>
          <w:color w:val="auto"/>
          <w:sz w:val="21"/>
          <w:szCs w:val="21"/>
        </w:rPr>
        <w:tab/>
      </w:r>
      <w:r>
        <w:rPr>
          <w:rFonts w:ascii="宋体" w:hAnsi="宋体" w:eastAsia="宋体" w:cs="宋体"/>
          <w:color w:val="auto"/>
          <w:sz w:val="21"/>
          <w:szCs w:val="21"/>
        </w:rPr>
        <w:t>法定代表人（签名）：</w:t>
      </w:r>
    </w:p>
    <w:p>
      <w:pPr>
        <w:spacing w:after="0" w:line="200" w:lineRule="exact"/>
        <w:rPr>
          <w:color w:val="auto"/>
          <w:sz w:val="21"/>
          <w:szCs w:val="21"/>
        </w:rPr>
      </w:pPr>
    </w:p>
    <w:p>
      <w:pPr>
        <w:spacing w:after="0" w:line="200" w:lineRule="exact"/>
        <w:rPr>
          <w:color w:val="auto"/>
          <w:sz w:val="21"/>
          <w:szCs w:val="21"/>
        </w:rPr>
      </w:pPr>
    </w:p>
    <w:p>
      <w:pPr>
        <w:spacing w:after="0" w:line="320" w:lineRule="exact"/>
        <w:rPr>
          <w:color w:val="auto"/>
          <w:sz w:val="20"/>
          <w:szCs w:val="20"/>
        </w:rPr>
      </w:pPr>
    </w:p>
    <w:p>
      <w:pPr>
        <w:tabs>
          <w:tab w:val="left" w:pos="1880"/>
          <w:tab w:val="left" w:pos="2720"/>
          <w:tab w:val="left" w:pos="3440"/>
        </w:tabs>
        <w:spacing w:after="0" w:line="240" w:lineRule="exact"/>
        <w:ind w:left="420"/>
        <w:rPr>
          <w:color w:val="auto"/>
          <w:sz w:val="20"/>
          <w:szCs w:val="20"/>
        </w:rPr>
      </w:pPr>
      <w:r>
        <w:rPr>
          <w:rFonts w:ascii="宋体" w:hAnsi="宋体" w:eastAsia="宋体" w:cs="宋体"/>
          <w:color w:val="auto"/>
          <w:sz w:val="21"/>
          <w:szCs w:val="21"/>
        </w:rPr>
        <w:t>签发日期：</w:t>
      </w:r>
      <w:r>
        <w:rPr>
          <w:color w:val="auto"/>
          <w:sz w:val="20"/>
          <w:szCs w:val="20"/>
        </w:rPr>
        <w:tab/>
      </w:r>
      <w:r>
        <w:rPr>
          <w:rFonts w:ascii="宋体" w:hAnsi="宋体" w:eastAsia="宋体" w:cs="宋体"/>
          <w:color w:val="auto"/>
          <w:sz w:val="21"/>
          <w:szCs w:val="21"/>
        </w:rPr>
        <w:t>年</w:t>
      </w:r>
      <w:r>
        <w:rPr>
          <w:color w:val="auto"/>
          <w:sz w:val="20"/>
          <w:szCs w:val="20"/>
        </w:rPr>
        <w:tab/>
      </w:r>
      <w:r>
        <w:rPr>
          <w:rFonts w:ascii="宋体" w:hAnsi="宋体" w:eastAsia="宋体" w:cs="宋体"/>
          <w:color w:val="auto"/>
          <w:sz w:val="21"/>
          <w:szCs w:val="21"/>
        </w:rPr>
        <w:t>月</w:t>
      </w:r>
      <w:r>
        <w:rPr>
          <w:color w:val="auto"/>
          <w:sz w:val="20"/>
          <w:szCs w:val="20"/>
        </w:rPr>
        <w:tab/>
      </w:r>
      <w:r>
        <w:rPr>
          <w:rFonts w:ascii="宋体" w:hAnsi="宋体" w:eastAsia="宋体" w:cs="宋体"/>
          <w:color w:val="auto"/>
          <w:sz w:val="21"/>
          <w:szCs w:val="21"/>
        </w:rPr>
        <w:t>日</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66432" behindDoc="1" locked="0" layoutInCell="0" allowOverlap="1">
                <wp:simplePos x="0" y="0"/>
                <wp:positionH relativeFrom="column">
                  <wp:posOffset>-635</wp:posOffset>
                </wp:positionH>
                <wp:positionV relativeFrom="paragraph">
                  <wp:posOffset>347345</wp:posOffset>
                </wp:positionV>
                <wp:extent cx="6133465" cy="0"/>
                <wp:effectExtent l="0" t="0" r="0" b="0"/>
                <wp:wrapNone/>
                <wp:docPr id="75" name="Shape 9"/>
                <wp:cNvGraphicFramePr/>
                <a:graphic xmlns:a="http://schemas.openxmlformats.org/drawingml/2006/main">
                  <a:graphicData uri="http://schemas.microsoft.com/office/word/2010/wordprocessingShape">
                    <wps:wsp>
                      <wps:cNvCnPr/>
                      <wps:spPr>
                        <a:xfrm>
                          <a:off x="0" y="0"/>
                          <a:ext cx="6133465" cy="4763"/>
                        </a:xfrm>
                        <a:prstGeom prst="line">
                          <a:avLst/>
                        </a:prstGeom>
                        <a:solidFill>
                          <a:srgbClr val="FFFFFF"/>
                        </a:solidFill>
                        <a:ln w="9525">
                          <a:solidFill>
                            <a:srgbClr val="000000"/>
                          </a:solidFill>
                          <a:miter lim="800000"/>
                        </a:ln>
                      </wps:spPr>
                      <wps:bodyPr/>
                    </wps:wsp>
                  </a:graphicData>
                </a:graphic>
              </wp:anchor>
            </w:drawing>
          </mc:Choice>
          <mc:Fallback>
            <w:pict>
              <v:line id="Shape 9" o:spid="_x0000_s1026" o:spt="20" style="position:absolute;left:0pt;margin-left:-0.05pt;margin-top:27.35pt;height:0pt;width:482.95pt;z-index:-251650048;mso-width-relative:page;mso-height-relative:page;" fillcolor="#FFFFFF" filled="t" stroked="t" coordsize="21600,21600" o:allowincell="f" o:gfxdata="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Z&#10;S1ga1wAAAAcBAAAPAAAAAAAAAAEAIAAAACIAAABkcnMvZG93bnJldi54bWxQSwECFAAUAAAACACH&#10;TuJAFB/vkrMBAACaAwAADgAAAAAAAAABACAAAAAmAQAAZHJzL2Uyb0RvYy54bWxQSwUGAAAAAAYA&#10;BgBZAQAASwUAAAAA&#10;">
                <v:fill on="t" focussize="0,0"/>
                <v:stroke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0" w:lineRule="exact"/>
        <w:rPr>
          <w:color w:val="auto"/>
          <w:sz w:val="20"/>
          <w:szCs w:val="20"/>
        </w:rPr>
      </w:pPr>
    </w:p>
    <w:p>
      <w:pPr>
        <w:tabs>
          <w:tab w:val="left" w:pos="5240"/>
        </w:tabs>
        <w:spacing w:after="0" w:line="240" w:lineRule="exact"/>
        <w:ind w:left="420"/>
        <w:rPr>
          <w:color w:val="auto"/>
          <w:sz w:val="20"/>
          <w:szCs w:val="20"/>
        </w:rPr>
      </w:pPr>
      <w:r>
        <w:rPr>
          <w:rFonts w:ascii="宋体" w:hAnsi="宋体" w:eastAsia="宋体" w:cs="宋体"/>
          <w:color w:val="auto"/>
          <w:sz w:val="21"/>
          <w:szCs w:val="21"/>
        </w:rPr>
        <w:t>附：1、代理人工作单位：</w:t>
      </w:r>
      <w:r>
        <w:rPr>
          <w:color w:val="auto"/>
          <w:sz w:val="20"/>
          <w:szCs w:val="20"/>
        </w:rPr>
        <w:tab/>
      </w:r>
      <w:r>
        <w:rPr>
          <w:rFonts w:ascii="宋体" w:hAnsi="宋体" w:eastAsia="宋体" w:cs="宋体"/>
          <w:color w:val="auto"/>
          <w:sz w:val="20"/>
          <w:szCs w:val="20"/>
        </w:rPr>
        <w:t>职务：</w:t>
      </w:r>
    </w:p>
    <w:p>
      <w:pPr>
        <w:spacing w:after="0" w:line="240" w:lineRule="exact"/>
        <w:rPr>
          <w:color w:val="auto"/>
          <w:sz w:val="20"/>
          <w:szCs w:val="20"/>
        </w:rPr>
      </w:pPr>
    </w:p>
    <w:p>
      <w:pPr>
        <w:tabs>
          <w:tab w:val="left" w:pos="5220"/>
          <w:tab w:val="left" w:pos="7020"/>
        </w:tabs>
        <w:spacing w:after="0" w:line="240" w:lineRule="exact"/>
        <w:ind w:left="1160"/>
        <w:rPr>
          <w:color w:val="auto"/>
          <w:sz w:val="20"/>
          <w:szCs w:val="20"/>
        </w:rPr>
      </w:pPr>
      <w:r>
        <w:rPr>
          <w:rFonts w:ascii="宋体" w:hAnsi="宋体" w:eastAsia="宋体" w:cs="宋体"/>
          <w:color w:val="auto"/>
          <w:sz w:val="21"/>
          <w:szCs w:val="21"/>
        </w:rPr>
        <w:t>身份证号码：</w:t>
      </w:r>
      <w:r>
        <w:rPr>
          <w:color w:val="auto"/>
          <w:sz w:val="20"/>
          <w:szCs w:val="20"/>
        </w:rPr>
        <w:tab/>
      </w:r>
      <w:r>
        <w:rPr>
          <w:rFonts w:ascii="宋体" w:hAnsi="宋体" w:eastAsia="宋体" w:cs="宋体"/>
          <w:color w:val="auto"/>
          <w:sz w:val="21"/>
          <w:szCs w:val="21"/>
        </w:rPr>
        <w:t>性别：</w:t>
      </w:r>
      <w:r>
        <w:rPr>
          <w:color w:val="auto"/>
          <w:sz w:val="20"/>
          <w:szCs w:val="20"/>
        </w:rPr>
        <w:tab/>
      </w:r>
      <w:r>
        <w:rPr>
          <w:rFonts w:ascii="宋体" w:hAnsi="宋体" w:eastAsia="宋体" w:cs="宋体"/>
          <w:color w:val="auto"/>
          <w:sz w:val="20"/>
          <w:szCs w:val="20"/>
        </w:rPr>
        <w:t>年龄：</w:t>
      </w:r>
    </w:p>
    <w:p>
      <w:pPr>
        <w:spacing w:after="0" w:line="240" w:lineRule="exact"/>
        <w:rPr>
          <w:color w:val="auto"/>
          <w:sz w:val="20"/>
          <w:szCs w:val="20"/>
        </w:rPr>
      </w:pPr>
    </w:p>
    <w:p>
      <w:pPr>
        <w:spacing w:after="0" w:line="240" w:lineRule="exact"/>
        <w:ind w:left="840"/>
        <w:rPr>
          <w:color w:val="auto"/>
          <w:sz w:val="20"/>
          <w:szCs w:val="20"/>
        </w:rPr>
      </w:pPr>
      <w:r>
        <w:rPr>
          <w:rFonts w:ascii="宋体" w:hAnsi="宋体" w:eastAsia="宋体" w:cs="宋体"/>
          <w:color w:val="auto"/>
          <w:sz w:val="21"/>
          <w:szCs w:val="21"/>
        </w:rPr>
        <w:t>2、委托人企业法人营业执照号码：</w:t>
      </w:r>
    </w:p>
    <w:p>
      <w:pPr>
        <w:spacing w:after="0" w:line="240" w:lineRule="exact"/>
        <w:rPr>
          <w:color w:val="auto"/>
          <w:sz w:val="20"/>
          <w:szCs w:val="20"/>
        </w:rPr>
      </w:pPr>
    </w:p>
    <w:p>
      <w:pPr>
        <w:tabs>
          <w:tab w:val="left" w:pos="5220"/>
        </w:tabs>
        <w:spacing w:after="0" w:line="240" w:lineRule="exact"/>
        <w:ind w:left="1160"/>
        <w:rPr>
          <w:color w:val="auto"/>
          <w:sz w:val="20"/>
          <w:szCs w:val="20"/>
        </w:rPr>
      </w:pPr>
      <w:r>
        <w:rPr>
          <w:rFonts w:ascii="宋体" w:hAnsi="宋体" w:eastAsia="宋体" w:cs="宋体"/>
          <w:color w:val="auto"/>
          <w:sz w:val="21"/>
          <w:szCs w:val="21"/>
        </w:rPr>
        <w:t>地址：</w:t>
      </w:r>
      <w:r>
        <w:rPr>
          <w:color w:val="auto"/>
          <w:sz w:val="20"/>
          <w:szCs w:val="20"/>
        </w:rPr>
        <w:tab/>
      </w:r>
      <w:r>
        <w:rPr>
          <w:rFonts w:ascii="宋体" w:hAnsi="宋体" w:eastAsia="宋体" w:cs="宋体"/>
          <w:color w:val="auto"/>
          <w:sz w:val="21"/>
          <w:szCs w:val="21"/>
        </w:rPr>
        <w:t>经济性质：</w:t>
      </w:r>
    </w:p>
    <w:p>
      <w:pPr>
        <w:spacing w:after="0" w:line="240" w:lineRule="exact"/>
        <w:rPr>
          <w:color w:val="auto"/>
          <w:sz w:val="20"/>
          <w:szCs w:val="20"/>
        </w:rPr>
      </w:pPr>
    </w:p>
    <w:p>
      <w:pPr>
        <w:tabs>
          <w:tab w:val="left" w:pos="5220"/>
        </w:tabs>
        <w:spacing w:after="0" w:line="240" w:lineRule="exact"/>
        <w:ind w:left="1160"/>
        <w:rPr>
          <w:color w:val="auto"/>
          <w:sz w:val="20"/>
          <w:szCs w:val="20"/>
        </w:rPr>
      </w:pPr>
      <w:r>
        <w:rPr>
          <w:rFonts w:ascii="宋体" w:hAnsi="宋体" w:eastAsia="宋体" w:cs="宋体"/>
          <w:color w:val="auto"/>
          <w:sz w:val="21"/>
          <w:szCs w:val="21"/>
        </w:rPr>
        <w:t>注册资金：</w:t>
      </w:r>
      <w:r>
        <w:rPr>
          <w:color w:val="auto"/>
          <w:sz w:val="20"/>
          <w:szCs w:val="20"/>
        </w:rPr>
        <w:tab/>
      </w:r>
      <w:r>
        <w:rPr>
          <w:rFonts w:ascii="宋体" w:hAnsi="宋体" w:eastAsia="宋体" w:cs="宋体"/>
          <w:color w:val="auto"/>
          <w:sz w:val="21"/>
          <w:szCs w:val="21"/>
        </w:rPr>
        <w:t>经营方式：</w:t>
      </w:r>
    </w:p>
    <w:p>
      <w:pPr>
        <w:spacing w:after="0" w:line="240" w:lineRule="exact"/>
        <w:rPr>
          <w:color w:val="auto"/>
          <w:sz w:val="20"/>
          <w:szCs w:val="20"/>
        </w:rPr>
      </w:pPr>
    </w:p>
    <w:p>
      <w:pPr>
        <w:spacing w:after="0" w:line="240" w:lineRule="exact"/>
        <w:ind w:left="1160"/>
        <w:rPr>
          <w:color w:val="auto"/>
          <w:sz w:val="20"/>
          <w:szCs w:val="20"/>
        </w:rPr>
      </w:pPr>
      <w:r>
        <w:rPr>
          <w:rFonts w:ascii="宋体" w:hAnsi="宋体" w:eastAsia="宋体" w:cs="宋体"/>
          <w:color w:val="auto"/>
          <w:sz w:val="21"/>
          <w:szCs w:val="21"/>
        </w:rPr>
        <w:t>经营范围：</w:t>
      </w:r>
    </w:p>
    <w:p>
      <w:pPr>
        <w:spacing w:after="0" w:line="200" w:lineRule="exact"/>
        <w:rPr>
          <w:color w:val="auto"/>
          <w:sz w:val="20"/>
          <w:szCs w:val="20"/>
        </w:rPr>
      </w:pPr>
    </w:p>
    <w:p>
      <w:pPr>
        <w:spacing w:after="0" w:line="200" w:lineRule="exact"/>
        <w:rPr>
          <w:color w:val="auto"/>
          <w:sz w:val="20"/>
          <w:szCs w:val="20"/>
        </w:rPr>
      </w:pPr>
    </w:p>
    <w:p>
      <w:pPr>
        <w:spacing w:after="0" w:line="321"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说明：</w:t>
      </w:r>
    </w:p>
    <w:p>
      <w:pPr>
        <w:spacing w:after="0" w:line="240" w:lineRule="exact"/>
        <w:rPr>
          <w:color w:val="auto"/>
          <w:sz w:val="20"/>
          <w:szCs w:val="20"/>
        </w:rPr>
      </w:pPr>
    </w:p>
    <w:p>
      <w:pPr>
        <w:spacing w:after="0" w:line="240" w:lineRule="exact"/>
        <w:ind w:left="740"/>
        <w:rPr>
          <w:color w:val="auto"/>
          <w:sz w:val="20"/>
          <w:szCs w:val="20"/>
        </w:rPr>
      </w:pPr>
      <w:r>
        <w:rPr>
          <w:rFonts w:ascii="宋体" w:hAnsi="宋体" w:eastAsia="宋体" w:cs="宋体"/>
          <w:color w:val="auto"/>
          <w:sz w:val="21"/>
          <w:szCs w:val="21"/>
        </w:rPr>
        <w:t>1、法人授权委托书所签发的代理期限必须涵盖代理人所有签字为有效的时间。</w:t>
      </w:r>
    </w:p>
    <w:p>
      <w:pPr>
        <w:spacing w:after="0" w:line="240" w:lineRule="exact"/>
        <w:rPr>
          <w:color w:val="auto"/>
          <w:sz w:val="20"/>
          <w:szCs w:val="20"/>
        </w:rPr>
      </w:pPr>
    </w:p>
    <w:p>
      <w:pPr>
        <w:spacing w:after="0" w:line="240" w:lineRule="exact"/>
        <w:ind w:left="740"/>
        <w:rPr>
          <w:color w:val="auto"/>
          <w:sz w:val="20"/>
          <w:szCs w:val="20"/>
        </w:rPr>
      </w:pPr>
      <w:r>
        <w:rPr>
          <w:rFonts w:ascii="宋体" w:hAnsi="宋体" w:eastAsia="宋体" w:cs="宋体"/>
          <w:color w:val="auto"/>
          <w:sz w:val="21"/>
          <w:szCs w:val="21"/>
        </w:rPr>
        <w:t>2、委托书内容填写要明确，文字要工整清楚，涂改无效。</w:t>
      </w:r>
    </w:p>
    <w:p>
      <w:pPr>
        <w:spacing w:after="0" w:line="240" w:lineRule="exact"/>
        <w:rPr>
          <w:color w:val="auto"/>
          <w:sz w:val="20"/>
          <w:szCs w:val="20"/>
        </w:rPr>
      </w:pPr>
    </w:p>
    <w:p>
      <w:pPr>
        <w:spacing w:after="0" w:line="240" w:lineRule="exact"/>
        <w:ind w:left="740"/>
        <w:rPr>
          <w:color w:val="auto"/>
          <w:sz w:val="20"/>
          <w:szCs w:val="20"/>
        </w:rPr>
      </w:pPr>
      <w:r>
        <w:rPr>
          <w:rFonts w:ascii="宋体" w:hAnsi="宋体" w:eastAsia="宋体" w:cs="宋体"/>
          <w:color w:val="auto"/>
          <w:sz w:val="21"/>
          <w:szCs w:val="21"/>
        </w:rPr>
        <w:t>3、委托书不得转借、转让，不得买卖。</w:t>
      </w:r>
    </w:p>
    <w:p>
      <w:pPr>
        <w:spacing w:after="0" w:line="317" w:lineRule="exact"/>
        <w:rPr>
          <w:color w:val="auto"/>
          <w:sz w:val="20"/>
          <w:szCs w:val="20"/>
        </w:rPr>
      </w:pPr>
    </w:p>
    <w:p>
      <w:pPr>
        <w:spacing w:after="0" w:line="229" w:lineRule="exact"/>
        <w:ind w:left="640"/>
        <w:rPr>
          <w:color w:val="auto"/>
          <w:sz w:val="20"/>
          <w:szCs w:val="20"/>
        </w:rPr>
      </w:pPr>
      <w:r>
        <w:rPr>
          <w:rFonts w:ascii="宋体" w:hAnsi="宋体" w:eastAsia="宋体" w:cs="宋体"/>
          <w:color w:val="auto"/>
          <w:sz w:val="20"/>
          <w:szCs w:val="20"/>
        </w:rPr>
        <w:t>代理人根据授权范围，以委托单位的名义签订合同，并将此委托书提交给对方作为合同附件。</w:t>
      </w:r>
    </w:p>
    <w:p>
      <w:pPr>
        <w:sectPr>
          <w:pgSz w:w="11900" w:h="16838"/>
          <w:pgMar w:top="850" w:right="1246" w:bottom="246" w:left="1420" w:header="283" w:footer="283" w:gutter="0"/>
          <w:pgBorders>
            <w:top w:val="none" w:sz="0" w:space="0"/>
            <w:left w:val="none" w:sz="0" w:space="0"/>
            <w:bottom w:val="none" w:sz="0" w:space="0"/>
            <w:right w:val="none" w:sz="0" w:space="0"/>
          </w:pgBorders>
          <w:pgNumType w:fmt="decimal"/>
          <w:cols w:equalWidth="0" w:num="1">
            <w:col w:w="9240"/>
          </w:cols>
        </w:sectPr>
      </w:pPr>
    </w:p>
    <w:p>
      <w:pPr>
        <w:spacing w:after="0" w:line="366" w:lineRule="exact"/>
        <w:rPr>
          <w:rFonts w:ascii="宋体" w:hAnsi="宋体" w:eastAsia="宋体" w:cs="宋体"/>
          <w:b/>
          <w:bCs/>
          <w:color w:val="auto"/>
          <w:sz w:val="32"/>
          <w:szCs w:val="32"/>
        </w:rPr>
      </w:pPr>
    </w:p>
    <w:p>
      <w:pPr>
        <w:spacing w:after="0" w:line="366" w:lineRule="exact"/>
        <w:ind w:left="3780"/>
        <w:rPr>
          <w:rFonts w:ascii="宋体" w:hAnsi="宋体" w:eastAsia="宋体" w:cs="宋体"/>
          <w:b/>
          <w:bCs/>
          <w:color w:val="auto"/>
          <w:sz w:val="32"/>
          <w:szCs w:val="32"/>
        </w:rPr>
      </w:pPr>
    </w:p>
    <w:p>
      <w:pPr>
        <w:spacing w:after="0" w:line="366" w:lineRule="exact"/>
        <w:ind w:left="3780"/>
        <w:rPr>
          <w:rFonts w:ascii="宋体" w:hAnsi="宋体" w:eastAsia="宋体" w:cs="宋体"/>
          <w:b/>
          <w:bCs/>
          <w:color w:val="auto"/>
          <w:sz w:val="32"/>
          <w:szCs w:val="32"/>
        </w:rPr>
      </w:pPr>
    </w:p>
    <w:p>
      <w:pPr>
        <w:spacing w:after="0" w:line="366" w:lineRule="exact"/>
        <w:ind w:left="3780"/>
        <w:rPr>
          <w:rFonts w:ascii="宋体" w:hAnsi="宋体" w:eastAsia="宋体" w:cs="宋体"/>
          <w:b/>
          <w:bCs/>
          <w:color w:val="auto"/>
          <w:sz w:val="32"/>
          <w:szCs w:val="32"/>
        </w:rPr>
      </w:pPr>
    </w:p>
    <w:p>
      <w:pPr>
        <w:spacing w:after="0" w:line="366" w:lineRule="exact"/>
        <w:ind w:left="3780"/>
        <w:rPr>
          <w:rFonts w:ascii="宋体" w:hAnsi="宋体" w:eastAsia="宋体" w:cs="宋体"/>
          <w:b/>
          <w:bCs/>
          <w:color w:val="auto"/>
          <w:sz w:val="32"/>
          <w:szCs w:val="32"/>
        </w:rPr>
      </w:pPr>
    </w:p>
    <w:p>
      <w:pPr>
        <w:spacing w:after="0" w:line="366" w:lineRule="exact"/>
        <w:ind w:left="3780"/>
        <w:rPr>
          <w:rFonts w:ascii="宋体" w:hAnsi="宋体" w:eastAsia="宋体" w:cs="宋体"/>
          <w:b/>
          <w:bCs/>
          <w:color w:val="auto"/>
          <w:sz w:val="32"/>
          <w:szCs w:val="32"/>
        </w:rPr>
      </w:pPr>
    </w:p>
    <w:p>
      <w:pPr>
        <w:pStyle w:val="5"/>
        <w:spacing w:before="240"/>
        <w:ind w:firstLine="3357" w:firstLineChars="1045"/>
        <w:rPr>
          <w:rFonts w:hint="eastAsia"/>
          <w:b/>
          <w:sz w:val="24"/>
        </w:rPr>
      </w:pPr>
      <w:r>
        <w:rPr>
          <w:rFonts w:hint="eastAsia" w:ascii="宋体" w:hAnsi="宋体" w:eastAsia="宋体" w:cs="宋体"/>
          <w:b/>
          <w:bCs/>
          <w:color w:val="auto"/>
          <w:sz w:val="32"/>
          <w:szCs w:val="32"/>
          <w:lang w:val="en-US" w:eastAsia="zh-CN"/>
        </w:rPr>
        <w:t>4</w:t>
      </w:r>
      <w:r>
        <w:rPr>
          <w:rFonts w:ascii="宋体" w:hAnsi="宋体" w:eastAsia="宋体" w:cs="宋体"/>
          <w:b/>
          <w:bCs/>
          <w:color w:val="auto"/>
          <w:sz w:val="32"/>
          <w:szCs w:val="32"/>
        </w:rPr>
        <w:t>、</w:t>
      </w:r>
      <w:r>
        <w:rPr>
          <w:rFonts w:hint="eastAsia"/>
          <w:b/>
          <w:sz w:val="32"/>
        </w:rPr>
        <w:t>售后服务承诺书格式</w:t>
      </w:r>
    </w:p>
    <w:p>
      <w:pPr>
        <w:pStyle w:val="5"/>
        <w:spacing w:before="240" w:line="360" w:lineRule="auto"/>
        <w:ind w:firstLine="440" w:firstLineChars="200"/>
        <w:rPr>
          <w:rFonts w:ascii="Times New Roman" w:hAnsi="Times New Roman"/>
          <w:b/>
          <w:sz w:val="30"/>
        </w:rPr>
      </w:pPr>
      <w:r>
        <w:rPr>
          <w:rFonts w:ascii="Times New Roman" w:hAnsi="Times New Roman"/>
        </w:rPr>
        <w:t>（</w:t>
      </w:r>
      <w:r>
        <w:rPr>
          <w:rFonts w:ascii="Times New Roman" w:hAnsi="Times New Roman"/>
          <w:spacing w:val="-4"/>
        </w:rPr>
        <w:t>由竞标人按《</w:t>
      </w:r>
      <w:r>
        <w:rPr>
          <w:rFonts w:hint="eastAsia" w:ascii="Times New Roman" w:hAnsi="Times New Roman"/>
          <w:spacing w:val="-4"/>
          <w:lang w:eastAsia="zh-CN"/>
        </w:rPr>
        <w:t>采购</w:t>
      </w:r>
      <w:r>
        <w:rPr>
          <w:rFonts w:ascii="Times New Roman" w:hAnsi="Times New Roman"/>
          <w:spacing w:val="-4"/>
        </w:rPr>
        <w:t>需求一览表》售后服务及要求自行编写，应包括产品在使用过程中出现质量问题的处理方案</w:t>
      </w:r>
      <w:r>
        <w:rPr>
          <w:rFonts w:ascii="Times New Roman" w:hAnsi="Times New Roman"/>
        </w:rPr>
        <w:t>）</w:t>
      </w:r>
    </w:p>
    <w:p>
      <w:pPr>
        <w:pStyle w:val="5"/>
        <w:rPr>
          <w:rFonts w:hint="eastAsia"/>
          <w:bCs/>
        </w:rPr>
      </w:pPr>
    </w:p>
    <w:p>
      <w:pPr>
        <w:pStyle w:val="5"/>
        <w:rPr>
          <w:rFonts w:hint="eastAsia"/>
          <w:bCs/>
        </w:rPr>
      </w:pPr>
    </w:p>
    <w:p>
      <w:pPr>
        <w:pStyle w:val="5"/>
        <w:rPr>
          <w:rFonts w:hint="eastAsia"/>
          <w:bCs/>
        </w:rPr>
      </w:pPr>
    </w:p>
    <w:p>
      <w:pPr>
        <w:pStyle w:val="5"/>
        <w:rPr>
          <w:rFonts w:hint="eastAsia"/>
          <w:bCs/>
        </w:rPr>
      </w:pPr>
    </w:p>
    <w:p>
      <w:pPr>
        <w:pStyle w:val="5"/>
        <w:rPr>
          <w:rFonts w:hint="eastAsia"/>
          <w:bCs/>
        </w:rPr>
      </w:pPr>
    </w:p>
    <w:p>
      <w:pPr>
        <w:pStyle w:val="5"/>
        <w:rPr>
          <w:rFonts w:hint="eastAsia"/>
          <w:bCs/>
        </w:rPr>
      </w:pPr>
    </w:p>
    <w:p>
      <w:pPr>
        <w:pStyle w:val="5"/>
        <w:rPr>
          <w:rFonts w:hint="eastAsia"/>
          <w:bCs/>
        </w:rPr>
      </w:pPr>
    </w:p>
    <w:p>
      <w:pPr>
        <w:pStyle w:val="5"/>
        <w:rPr>
          <w:rFonts w:hint="eastAsia"/>
          <w:bCs/>
        </w:rPr>
      </w:pPr>
    </w:p>
    <w:p>
      <w:pPr>
        <w:pStyle w:val="5"/>
        <w:rPr>
          <w:rFonts w:hint="eastAsia"/>
          <w:bCs/>
        </w:rPr>
      </w:pPr>
    </w:p>
    <w:p>
      <w:pPr>
        <w:pStyle w:val="5"/>
        <w:rPr>
          <w:rFonts w:hint="eastAsia"/>
          <w:bCs/>
        </w:rPr>
      </w:pPr>
    </w:p>
    <w:p>
      <w:pPr>
        <w:pStyle w:val="5"/>
        <w:rPr>
          <w:rFonts w:hint="eastAsia"/>
          <w:bCs/>
        </w:rPr>
      </w:pPr>
    </w:p>
    <w:p>
      <w:pPr>
        <w:pStyle w:val="5"/>
        <w:rPr>
          <w:rFonts w:hint="eastAsia"/>
          <w:bCs/>
        </w:rPr>
      </w:pPr>
    </w:p>
    <w:p>
      <w:pPr>
        <w:pStyle w:val="5"/>
        <w:rPr>
          <w:rFonts w:hint="eastAsia"/>
          <w:bCs/>
        </w:rPr>
      </w:pPr>
    </w:p>
    <w:p>
      <w:pPr>
        <w:pStyle w:val="5"/>
        <w:rPr>
          <w:rFonts w:hint="eastAsia"/>
          <w:bCs/>
        </w:rPr>
      </w:pPr>
    </w:p>
    <w:p>
      <w:pPr>
        <w:pStyle w:val="5"/>
        <w:rPr>
          <w:rFonts w:hint="eastAsia"/>
          <w:bCs/>
        </w:rPr>
      </w:pPr>
    </w:p>
    <w:p>
      <w:pPr>
        <w:pStyle w:val="5"/>
        <w:jc w:val="center"/>
        <w:rPr>
          <w:rFonts w:hint="eastAsia"/>
          <w:u w:val="single"/>
        </w:rPr>
      </w:pPr>
      <w:r>
        <w:rPr>
          <w:rFonts w:hint="eastAsia"/>
        </w:rPr>
        <w:t xml:space="preserve">                                      竞标人盖公章：</w:t>
      </w:r>
      <w:r>
        <w:rPr>
          <w:rFonts w:hint="eastAsia"/>
          <w:u w:val="single"/>
        </w:rPr>
        <w:t xml:space="preserve">              </w:t>
      </w:r>
    </w:p>
    <w:p>
      <w:pPr>
        <w:pStyle w:val="5"/>
        <w:jc w:val="center"/>
        <w:rPr>
          <w:rFonts w:hint="eastAsia"/>
        </w:rPr>
      </w:pPr>
    </w:p>
    <w:p>
      <w:pPr>
        <w:pStyle w:val="5"/>
        <w:jc w:val="center"/>
        <w:rPr>
          <w:rFonts w:hint="eastAsia"/>
          <w:u w:val="single"/>
        </w:rPr>
      </w:pPr>
      <w:r>
        <w:rPr>
          <w:rFonts w:hint="eastAsia"/>
        </w:rPr>
        <w:t xml:space="preserve">                                      法定代表人或委托代理人签字：</w:t>
      </w:r>
      <w:r>
        <w:rPr>
          <w:rFonts w:hint="eastAsia"/>
          <w:u w:val="single"/>
        </w:rPr>
        <w:t xml:space="preserve">               </w:t>
      </w:r>
    </w:p>
    <w:p>
      <w:pPr>
        <w:pStyle w:val="5"/>
        <w:jc w:val="center"/>
        <w:rPr>
          <w:rFonts w:hint="eastAsia"/>
          <w:u w:val="single"/>
        </w:rPr>
      </w:pPr>
    </w:p>
    <w:p>
      <w:pPr>
        <w:pStyle w:val="5"/>
        <w:jc w:val="center"/>
        <w:rPr>
          <w:u w:val="single"/>
        </w:rPr>
      </w:pPr>
      <w:r>
        <w:rPr>
          <w:rFonts w:hint="eastAsia"/>
        </w:rPr>
        <w:t xml:space="preserve">                        日      期：</w:t>
      </w:r>
      <w:r>
        <w:rPr>
          <w:rFonts w:hint="eastAsia"/>
          <w:u w:val="single"/>
        </w:rPr>
        <w:t xml:space="preserve">                  </w:t>
      </w:r>
    </w:p>
    <w:p>
      <w:pPr>
        <w:pStyle w:val="5"/>
        <w:spacing w:line="420" w:lineRule="exact"/>
        <w:rPr>
          <w:rFonts w:hint="eastAsia"/>
          <w:b/>
          <w:sz w:val="32"/>
        </w:rPr>
        <w:sectPr>
          <w:footerReference r:id="rId11" w:type="first"/>
          <w:headerReference r:id="rId8" w:type="default"/>
          <w:footerReference r:id="rId9" w:type="default"/>
          <w:footerReference r:id="rId10" w:type="even"/>
          <w:type w:val="continuous"/>
          <w:pgSz w:w="11906" w:h="16838"/>
          <w:pgMar w:top="1134" w:right="737" w:bottom="1134" w:left="737" w:header="720" w:footer="720" w:gutter="0"/>
          <w:pgNumType w:fmt="decimal" w:start="22"/>
          <w:cols w:space="720" w:num="1"/>
          <w:docGrid w:type="lines" w:linePitch="312" w:charSpace="0"/>
        </w:sectPr>
      </w:pPr>
      <w:bookmarkStart w:id="54" w:name="_Toc58146588"/>
    </w:p>
    <w:bookmarkEnd w:id="54"/>
    <w:p>
      <w:pPr>
        <w:spacing w:after="0" w:line="200" w:lineRule="exact"/>
        <w:rPr>
          <w:color w:val="auto"/>
          <w:sz w:val="20"/>
          <w:szCs w:val="20"/>
        </w:rPr>
      </w:pPr>
    </w:p>
    <w:p>
      <w:pPr>
        <w:pStyle w:val="5"/>
        <w:spacing w:before="240"/>
        <w:jc w:val="center"/>
        <w:outlineLvl w:val="0"/>
        <w:rPr>
          <w:rFonts w:hint="eastAsia"/>
          <w:b/>
          <w:sz w:val="32"/>
          <w:szCs w:val="32"/>
        </w:rPr>
      </w:pPr>
      <w:r>
        <w:rPr>
          <w:rFonts w:hint="eastAsia"/>
          <w:b/>
          <w:sz w:val="32"/>
          <w:szCs w:val="32"/>
          <w:lang w:val="en-US" w:eastAsia="zh-CN"/>
        </w:rPr>
        <w:t>5</w:t>
      </w:r>
      <w:r>
        <w:rPr>
          <w:rFonts w:hint="eastAsia"/>
          <w:b/>
          <w:sz w:val="32"/>
          <w:szCs w:val="32"/>
        </w:rPr>
        <w:t>、 技术规格响应表</w:t>
      </w:r>
    </w:p>
    <w:tbl>
      <w:tblPr>
        <w:tblStyle w:val="9"/>
        <w:tblW w:w="8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267"/>
        <w:gridCol w:w="2520"/>
        <w:gridCol w:w="240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29" w:type="dxa"/>
            <w:noWrap w:val="0"/>
            <w:vAlign w:val="top"/>
          </w:tcPr>
          <w:p>
            <w:pPr>
              <w:pStyle w:val="5"/>
              <w:spacing w:before="240"/>
              <w:jc w:val="center"/>
              <w:rPr>
                <w:rFonts w:hint="eastAsia" w:cs="宋体"/>
                <w:bCs/>
                <w:kern w:val="0"/>
                <w:sz w:val="24"/>
                <w:szCs w:val="24"/>
              </w:rPr>
            </w:pPr>
            <w:r>
              <w:rPr>
                <w:rFonts w:hint="eastAsia" w:cs="宋体"/>
                <w:bCs/>
                <w:kern w:val="0"/>
                <w:sz w:val="24"/>
                <w:szCs w:val="24"/>
              </w:rPr>
              <w:t>项号</w:t>
            </w:r>
          </w:p>
        </w:tc>
        <w:tc>
          <w:tcPr>
            <w:tcW w:w="1267" w:type="dxa"/>
            <w:noWrap w:val="0"/>
            <w:vAlign w:val="top"/>
          </w:tcPr>
          <w:p>
            <w:pPr>
              <w:pStyle w:val="5"/>
              <w:spacing w:before="240"/>
              <w:jc w:val="center"/>
              <w:rPr>
                <w:rFonts w:hint="eastAsia" w:cs="宋体"/>
                <w:bCs/>
                <w:kern w:val="0"/>
                <w:sz w:val="24"/>
                <w:szCs w:val="24"/>
              </w:rPr>
            </w:pPr>
            <w:r>
              <w:rPr>
                <w:rFonts w:hint="eastAsia" w:cs="宋体"/>
                <w:bCs/>
                <w:kern w:val="0"/>
                <w:sz w:val="24"/>
                <w:szCs w:val="24"/>
              </w:rPr>
              <w:t>货物名称</w:t>
            </w:r>
          </w:p>
        </w:tc>
        <w:tc>
          <w:tcPr>
            <w:tcW w:w="2520" w:type="dxa"/>
            <w:noWrap w:val="0"/>
            <w:vAlign w:val="top"/>
          </w:tcPr>
          <w:p>
            <w:pPr>
              <w:pStyle w:val="5"/>
              <w:spacing w:before="240"/>
              <w:ind w:firstLine="76" w:firstLineChars="32"/>
              <w:jc w:val="center"/>
              <w:rPr>
                <w:rFonts w:hint="eastAsia" w:cs="宋体"/>
                <w:b/>
                <w:kern w:val="0"/>
                <w:sz w:val="24"/>
                <w:szCs w:val="24"/>
              </w:rPr>
            </w:pPr>
            <w:r>
              <w:rPr>
                <w:rFonts w:hint="eastAsia" w:cs="宋体"/>
                <w:bCs/>
                <w:kern w:val="0"/>
                <w:sz w:val="24"/>
                <w:szCs w:val="24"/>
              </w:rPr>
              <w:t>采购技术要求</w:t>
            </w:r>
          </w:p>
        </w:tc>
        <w:tc>
          <w:tcPr>
            <w:tcW w:w="2400" w:type="dxa"/>
            <w:noWrap w:val="0"/>
            <w:vAlign w:val="top"/>
          </w:tcPr>
          <w:p>
            <w:pPr>
              <w:pStyle w:val="5"/>
              <w:spacing w:before="240"/>
              <w:jc w:val="center"/>
              <w:rPr>
                <w:rFonts w:hint="eastAsia" w:cs="宋体"/>
                <w:b/>
                <w:kern w:val="0"/>
                <w:sz w:val="24"/>
                <w:szCs w:val="24"/>
              </w:rPr>
            </w:pPr>
            <w:r>
              <w:rPr>
                <w:rFonts w:hint="eastAsia" w:cs="宋体"/>
                <w:bCs/>
                <w:kern w:val="0"/>
                <w:sz w:val="24"/>
                <w:szCs w:val="24"/>
              </w:rPr>
              <w:t>竞标技术规格</w:t>
            </w:r>
          </w:p>
        </w:tc>
        <w:tc>
          <w:tcPr>
            <w:tcW w:w="1575" w:type="dxa"/>
            <w:noWrap w:val="0"/>
            <w:vAlign w:val="top"/>
          </w:tcPr>
          <w:p>
            <w:pPr>
              <w:pStyle w:val="5"/>
              <w:spacing w:before="240"/>
              <w:jc w:val="center"/>
              <w:rPr>
                <w:rFonts w:hint="eastAsia" w:cs="宋体"/>
                <w:bCs/>
                <w:kern w:val="0"/>
                <w:sz w:val="24"/>
                <w:szCs w:val="24"/>
              </w:rPr>
            </w:pPr>
            <w:r>
              <w:rPr>
                <w:rFonts w:hint="eastAsia" w:cs="宋体"/>
                <w:bCs/>
                <w:kern w:val="0"/>
                <w:sz w:val="24"/>
                <w:szCs w:val="24"/>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4" w:hRule="atLeast"/>
        </w:trPr>
        <w:tc>
          <w:tcPr>
            <w:tcW w:w="829" w:type="dxa"/>
            <w:noWrap w:val="0"/>
            <w:vAlign w:val="top"/>
          </w:tcPr>
          <w:p>
            <w:pPr>
              <w:pStyle w:val="5"/>
              <w:spacing w:before="240"/>
              <w:jc w:val="center"/>
              <w:rPr>
                <w:rFonts w:hint="eastAsia" w:cs="宋体"/>
                <w:b/>
                <w:kern w:val="0"/>
                <w:sz w:val="24"/>
                <w:szCs w:val="24"/>
              </w:rPr>
            </w:pPr>
          </w:p>
        </w:tc>
        <w:tc>
          <w:tcPr>
            <w:tcW w:w="1267" w:type="dxa"/>
            <w:noWrap w:val="0"/>
            <w:vAlign w:val="top"/>
          </w:tcPr>
          <w:p>
            <w:pPr>
              <w:pStyle w:val="5"/>
              <w:spacing w:before="240"/>
              <w:jc w:val="center"/>
              <w:rPr>
                <w:rFonts w:hint="eastAsia" w:cs="宋体"/>
                <w:b/>
                <w:kern w:val="0"/>
                <w:sz w:val="24"/>
                <w:szCs w:val="24"/>
              </w:rPr>
            </w:pPr>
          </w:p>
        </w:tc>
        <w:tc>
          <w:tcPr>
            <w:tcW w:w="2520" w:type="dxa"/>
            <w:noWrap w:val="0"/>
            <w:vAlign w:val="top"/>
          </w:tcPr>
          <w:p>
            <w:pPr>
              <w:pStyle w:val="5"/>
              <w:spacing w:before="240"/>
              <w:jc w:val="center"/>
              <w:rPr>
                <w:rFonts w:hint="eastAsia" w:cs="宋体"/>
                <w:b/>
                <w:kern w:val="0"/>
                <w:sz w:val="24"/>
                <w:szCs w:val="24"/>
              </w:rPr>
            </w:pPr>
          </w:p>
        </w:tc>
        <w:tc>
          <w:tcPr>
            <w:tcW w:w="2400" w:type="dxa"/>
            <w:noWrap w:val="0"/>
            <w:vAlign w:val="top"/>
          </w:tcPr>
          <w:p>
            <w:pPr>
              <w:pStyle w:val="5"/>
              <w:spacing w:before="240"/>
              <w:jc w:val="center"/>
              <w:rPr>
                <w:rFonts w:hint="eastAsia" w:cs="宋体"/>
                <w:b/>
                <w:kern w:val="0"/>
                <w:sz w:val="24"/>
                <w:szCs w:val="24"/>
              </w:rPr>
            </w:pPr>
          </w:p>
        </w:tc>
        <w:tc>
          <w:tcPr>
            <w:tcW w:w="1575" w:type="dxa"/>
            <w:noWrap w:val="0"/>
            <w:vAlign w:val="top"/>
          </w:tcPr>
          <w:p>
            <w:pPr>
              <w:pStyle w:val="5"/>
              <w:spacing w:before="240"/>
              <w:jc w:val="center"/>
              <w:rPr>
                <w:rFonts w:hint="eastAsia" w:cs="宋体"/>
                <w:b/>
                <w:kern w:val="0"/>
                <w:sz w:val="24"/>
                <w:szCs w:val="24"/>
              </w:rPr>
            </w:pPr>
          </w:p>
        </w:tc>
      </w:tr>
    </w:tbl>
    <w:p>
      <w:pPr>
        <w:pStyle w:val="5"/>
        <w:spacing w:before="240"/>
        <w:rPr>
          <w:rFonts w:hint="eastAsia"/>
          <w:b/>
          <w:szCs w:val="24"/>
        </w:rPr>
      </w:pPr>
      <w:r>
        <w:rPr>
          <w:rFonts w:hint="eastAsia"/>
          <w:b/>
          <w:szCs w:val="24"/>
        </w:rPr>
        <w:t>注：</w:t>
      </w:r>
    </w:p>
    <w:p>
      <w:pPr>
        <w:pStyle w:val="5"/>
        <w:numPr>
          <w:ilvl w:val="0"/>
          <w:numId w:val="5"/>
        </w:numPr>
        <w:spacing w:before="240"/>
        <w:rPr>
          <w:rFonts w:hint="eastAsia"/>
          <w:bCs/>
          <w:szCs w:val="24"/>
        </w:rPr>
      </w:pPr>
      <w:r>
        <w:rPr>
          <w:rFonts w:hint="eastAsia"/>
          <w:bCs/>
          <w:szCs w:val="24"/>
        </w:rPr>
        <w:t>竞标技术规格由</w:t>
      </w:r>
      <w:r>
        <w:rPr>
          <w:rFonts w:hint="eastAsia"/>
          <w:bCs/>
          <w:szCs w:val="24"/>
          <w:lang w:eastAsia="zh-CN"/>
        </w:rPr>
        <w:t>竞</w:t>
      </w:r>
      <w:r>
        <w:rPr>
          <w:rFonts w:hint="eastAsia"/>
          <w:bCs/>
          <w:szCs w:val="24"/>
        </w:rPr>
        <w:t>标人按照《</w:t>
      </w:r>
      <w:r>
        <w:rPr>
          <w:rFonts w:hint="eastAsia"/>
          <w:bCs/>
          <w:szCs w:val="24"/>
          <w:lang w:eastAsia="zh-CN"/>
        </w:rPr>
        <w:t>采购</w:t>
      </w:r>
      <w:r>
        <w:rPr>
          <w:rFonts w:hint="eastAsia"/>
          <w:bCs/>
          <w:szCs w:val="24"/>
        </w:rPr>
        <w:t>需求一览表》对应的参数及</w:t>
      </w:r>
      <w:r>
        <w:rPr>
          <w:rFonts w:hint="eastAsia"/>
          <w:bCs/>
          <w:szCs w:val="24"/>
          <w:lang w:eastAsia="zh-CN"/>
        </w:rPr>
        <w:t>规格</w:t>
      </w:r>
      <w:r>
        <w:rPr>
          <w:rFonts w:hint="eastAsia"/>
          <w:bCs/>
          <w:szCs w:val="24"/>
        </w:rPr>
        <w:t>进行填写。</w:t>
      </w:r>
    </w:p>
    <w:p>
      <w:pPr>
        <w:pStyle w:val="5"/>
        <w:numPr>
          <w:ilvl w:val="0"/>
          <w:numId w:val="5"/>
        </w:numPr>
        <w:spacing w:before="240"/>
        <w:rPr>
          <w:rFonts w:hint="eastAsia"/>
          <w:bCs/>
          <w:szCs w:val="24"/>
        </w:rPr>
      </w:pPr>
      <w:r>
        <w:rPr>
          <w:rFonts w:hint="eastAsia"/>
          <w:bCs/>
          <w:szCs w:val="24"/>
        </w:rPr>
        <w:t>此表竞标技术规格与竞标报价表和产品检验报告证书的技术指标不符的，以产品检验报告证书的技术指标为准。</w:t>
      </w:r>
    </w:p>
    <w:p>
      <w:pPr>
        <w:pStyle w:val="5"/>
        <w:numPr>
          <w:ilvl w:val="0"/>
          <w:numId w:val="5"/>
        </w:numPr>
        <w:spacing w:before="240"/>
        <w:rPr>
          <w:rFonts w:hint="eastAsia"/>
          <w:bCs/>
          <w:szCs w:val="24"/>
        </w:rPr>
      </w:pPr>
      <w:r>
        <w:rPr>
          <w:rFonts w:hint="eastAsia"/>
          <w:bCs/>
          <w:szCs w:val="24"/>
        </w:rPr>
        <w:t xml:space="preserve">竞标技术规格与采购技术要求相同的为无偏离，竞标技术规格高于采购技术要求的为正偏离，低于采购技术要求的为负偏离。 </w:t>
      </w:r>
    </w:p>
    <w:p>
      <w:pPr>
        <w:pStyle w:val="5"/>
        <w:numPr>
          <w:ilvl w:val="0"/>
          <w:numId w:val="0"/>
        </w:numPr>
        <w:spacing w:before="240"/>
        <w:ind w:left="420" w:leftChars="0"/>
        <w:rPr>
          <w:rFonts w:hint="eastAsia"/>
          <w:bCs/>
          <w:szCs w:val="24"/>
        </w:rPr>
      </w:pPr>
    </w:p>
    <w:p>
      <w:pPr>
        <w:pStyle w:val="5"/>
        <w:ind w:firstLine="2200" w:firstLineChars="1000"/>
        <w:rPr>
          <w:rFonts w:hint="eastAsia"/>
          <w:szCs w:val="24"/>
          <w:u w:val="single"/>
        </w:rPr>
      </w:pPr>
      <w:r>
        <w:rPr>
          <w:rFonts w:hint="eastAsia"/>
          <w:bCs/>
          <w:szCs w:val="24"/>
        </w:rPr>
        <w:t xml:space="preserve">                                 </w:t>
      </w:r>
      <w:r>
        <w:rPr>
          <w:rFonts w:hint="eastAsia"/>
          <w:szCs w:val="24"/>
        </w:rPr>
        <w:t>竞标人盖公章：</w:t>
      </w:r>
      <w:r>
        <w:rPr>
          <w:rFonts w:hint="eastAsia"/>
          <w:szCs w:val="24"/>
          <w:u w:val="single"/>
        </w:rPr>
        <w:t xml:space="preserve">                    </w:t>
      </w:r>
    </w:p>
    <w:p>
      <w:pPr>
        <w:pStyle w:val="5"/>
        <w:jc w:val="center"/>
        <w:rPr>
          <w:rFonts w:hint="eastAsia"/>
          <w:szCs w:val="24"/>
        </w:rPr>
      </w:pPr>
    </w:p>
    <w:p>
      <w:pPr>
        <w:pStyle w:val="5"/>
        <w:ind w:firstLine="4400" w:firstLineChars="2000"/>
        <w:rPr>
          <w:szCs w:val="24"/>
          <w:u w:val="single"/>
        </w:rPr>
      </w:pPr>
      <w:r>
        <w:rPr>
          <w:rFonts w:hint="eastAsia"/>
          <w:szCs w:val="24"/>
        </w:rPr>
        <w:t>法定代表人或委托代理人签字：</w:t>
      </w:r>
      <w:r>
        <w:rPr>
          <w:rFonts w:hint="eastAsia"/>
          <w:szCs w:val="24"/>
          <w:u w:val="single"/>
        </w:rPr>
        <w:t xml:space="preserve">                     </w:t>
      </w:r>
      <w:r>
        <w:rPr>
          <w:rFonts w:hint="eastAsia"/>
          <w:szCs w:val="24"/>
        </w:rPr>
        <w:t xml:space="preserve">        </w:t>
      </w:r>
    </w:p>
    <w:p>
      <w:pPr>
        <w:pStyle w:val="5"/>
        <w:jc w:val="center"/>
        <w:rPr>
          <w:rFonts w:hint="eastAsia"/>
          <w:szCs w:val="24"/>
          <w:u w:val="single"/>
        </w:rPr>
      </w:pPr>
    </w:p>
    <w:p>
      <w:pPr>
        <w:pStyle w:val="5"/>
        <w:ind w:firstLine="5610" w:firstLineChars="2550"/>
        <w:rPr>
          <w:rFonts w:hint="eastAsia"/>
          <w:szCs w:val="24"/>
          <w:u w:val="single"/>
        </w:rPr>
      </w:pPr>
      <w:r>
        <w:rPr>
          <w:rFonts w:hint="eastAsia"/>
          <w:szCs w:val="24"/>
        </w:rPr>
        <w:t>日期：</w:t>
      </w:r>
      <w:r>
        <w:rPr>
          <w:rFonts w:hint="eastAsia"/>
          <w:szCs w:val="24"/>
          <w:u w:val="single"/>
        </w:rPr>
        <w:t xml:space="preserve">                                     </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sectPr>
          <w:footerReference r:id="rId12" w:type="default"/>
          <w:type w:val="continuous"/>
          <w:pgSz w:w="11900" w:h="16838"/>
          <w:pgMar w:top="862" w:right="1246" w:bottom="246" w:left="1420" w:header="283" w:footer="283" w:gutter="0"/>
          <w:pgBorders>
            <w:top w:val="none" w:sz="0" w:space="0"/>
            <w:left w:val="none" w:sz="0" w:space="0"/>
            <w:bottom w:val="none" w:sz="0" w:space="0"/>
            <w:right w:val="none" w:sz="0" w:space="0"/>
          </w:pgBorders>
          <w:pgNumType w:fmt="decimal"/>
          <w:cols w:equalWidth="0" w:num="1">
            <w:col w:w="9240"/>
          </w:cols>
        </w:sectPr>
      </w:pPr>
    </w:p>
    <w:p>
      <w:pPr>
        <w:pStyle w:val="2"/>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9"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pStyle w:val="5"/>
        <w:spacing w:line="420" w:lineRule="exact"/>
        <w:ind w:firstLine="2249" w:firstLineChars="700"/>
        <w:rPr>
          <w:rFonts w:hint="eastAsia" w:eastAsia="宋体"/>
          <w:b/>
          <w:sz w:val="32"/>
          <w:szCs w:val="32"/>
          <w:lang w:eastAsia="zh-CN"/>
        </w:rPr>
      </w:pPr>
      <w:r>
        <w:rPr>
          <w:rFonts w:hint="eastAsia"/>
          <w:b/>
          <w:sz w:val="32"/>
          <w:szCs w:val="32"/>
          <w:lang w:val="en-US" w:eastAsia="zh-CN"/>
        </w:rPr>
        <w:t>6</w:t>
      </w:r>
      <w:r>
        <w:rPr>
          <w:rFonts w:hint="eastAsia"/>
          <w:b/>
          <w:sz w:val="32"/>
          <w:szCs w:val="32"/>
        </w:rPr>
        <w:t>、</w:t>
      </w:r>
      <w:r>
        <w:rPr>
          <w:rFonts w:hint="eastAsia"/>
          <w:b/>
          <w:sz w:val="32"/>
          <w:szCs w:val="32"/>
          <w:lang w:eastAsia="zh-CN"/>
        </w:rPr>
        <w:t>竞标人认为需要提供的</w:t>
      </w:r>
      <w:r>
        <w:rPr>
          <w:rFonts w:hint="eastAsia"/>
          <w:b/>
          <w:sz w:val="32"/>
          <w:szCs w:val="32"/>
        </w:rPr>
        <w:t>其他</w:t>
      </w:r>
      <w:r>
        <w:rPr>
          <w:rFonts w:hint="eastAsia"/>
          <w:b/>
          <w:sz w:val="32"/>
          <w:szCs w:val="32"/>
          <w:lang w:eastAsia="zh-CN"/>
        </w:rPr>
        <w:t>资料</w:t>
      </w:r>
      <w:r>
        <w:rPr>
          <w:rFonts w:hint="eastAsia"/>
          <w:b/>
          <w:sz w:val="32"/>
          <w:szCs w:val="32"/>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pStyle w:val="2"/>
        <w:rPr>
          <w:color w:val="auto"/>
          <w:sz w:val="20"/>
          <w:szCs w:val="20"/>
        </w:rPr>
      </w:pPr>
    </w:p>
    <w:p>
      <w:pPr>
        <w:pStyle w:val="2"/>
        <w:rPr>
          <w:color w:val="auto"/>
          <w:sz w:val="20"/>
          <w:szCs w:val="20"/>
        </w:rPr>
      </w:pPr>
    </w:p>
    <w:p>
      <w:pPr>
        <w:pStyle w:val="2"/>
        <w:rPr>
          <w:color w:val="auto"/>
          <w:sz w:val="20"/>
          <w:szCs w:val="20"/>
        </w:rPr>
      </w:pPr>
    </w:p>
    <w:p>
      <w:pPr>
        <w:pStyle w:val="2"/>
        <w:rPr>
          <w:color w:val="auto"/>
          <w:sz w:val="20"/>
          <w:szCs w:val="20"/>
        </w:rPr>
      </w:pPr>
    </w:p>
    <w:p>
      <w:pPr>
        <w:pStyle w:val="2"/>
        <w:rPr>
          <w:color w:val="auto"/>
          <w:sz w:val="20"/>
          <w:szCs w:val="20"/>
        </w:rPr>
      </w:pPr>
    </w:p>
    <w:p>
      <w:pPr>
        <w:pStyle w:val="2"/>
        <w:rPr>
          <w:color w:val="auto"/>
          <w:sz w:val="20"/>
          <w:szCs w:val="20"/>
        </w:rPr>
      </w:pPr>
    </w:p>
    <w:p>
      <w:pPr>
        <w:pStyle w:val="2"/>
        <w:rPr>
          <w:rFonts w:hint="eastAsia"/>
          <w:color w:val="auto"/>
          <w:sz w:val="20"/>
          <w:szCs w:val="20"/>
          <w:lang w:eastAsia="zh-CN"/>
        </w:rPr>
      </w:pPr>
      <w:r>
        <w:rPr>
          <w:rFonts w:hint="eastAsia"/>
          <w:color w:val="auto"/>
          <w:sz w:val="20"/>
          <w:szCs w:val="20"/>
          <w:lang w:eastAsia="zh-CN"/>
        </w:rPr>
        <w:t>、</w:t>
      </w:r>
    </w:p>
    <w:p>
      <w:pPr>
        <w:pStyle w:val="2"/>
        <w:rPr>
          <w:rFonts w:hint="eastAsia"/>
          <w:color w:val="auto"/>
          <w:sz w:val="20"/>
          <w:szCs w:val="20"/>
          <w:lang w:eastAsia="zh-CN"/>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pStyle w:val="2"/>
        <w:rPr>
          <w:color w:val="auto"/>
          <w:sz w:val="20"/>
          <w:szCs w:val="20"/>
        </w:rPr>
      </w:pPr>
    </w:p>
    <w:p>
      <w:pPr>
        <w:pStyle w:val="2"/>
        <w:rPr>
          <w:color w:val="auto"/>
          <w:sz w:val="20"/>
          <w:szCs w:val="20"/>
        </w:rPr>
      </w:pPr>
    </w:p>
    <w:p>
      <w:pPr>
        <w:pStyle w:val="2"/>
        <w:rPr>
          <w:color w:val="auto"/>
          <w:sz w:val="20"/>
          <w:szCs w:val="20"/>
        </w:rPr>
      </w:pPr>
    </w:p>
    <w:p>
      <w:pPr>
        <w:pStyle w:val="2"/>
        <w:rPr>
          <w:color w:val="auto"/>
          <w:sz w:val="20"/>
          <w:szCs w:val="20"/>
        </w:rPr>
      </w:pPr>
    </w:p>
    <w:p>
      <w:pPr>
        <w:pStyle w:val="2"/>
        <w:rPr>
          <w:color w:val="auto"/>
          <w:sz w:val="20"/>
          <w:szCs w:val="20"/>
        </w:rPr>
      </w:pPr>
    </w:p>
    <w:p>
      <w:pPr>
        <w:pStyle w:val="2"/>
        <w:rPr>
          <w:color w:val="auto"/>
          <w:sz w:val="20"/>
          <w:szCs w:val="20"/>
        </w:rPr>
      </w:pPr>
    </w:p>
    <w:p>
      <w:pPr>
        <w:pStyle w:val="2"/>
        <w:rPr>
          <w:color w:val="auto"/>
          <w:sz w:val="20"/>
          <w:szCs w:val="20"/>
        </w:rPr>
      </w:pPr>
    </w:p>
    <w:p>
      <w:pPr>
        <w:pStyle w:val="2"/>
        <w:rPr>
          <w:color w:val="auto"/>
          <w:sz w:val="20"/>
          <w:szCs w:val="20"/>
        </w:rPr>
      </w:pPr>
    </w:p>
    <w:p>
      <w:pPr>
        <w:pStyle w:val="2"/>
        <w:rPr>
          <w:color w:val="auto"/>
          <w:sz w:val="20"/>
          <w:szCs w:val="20"/>
        </w:rPr>
      </w:pPr>
    </w:p>
    <w:p>
      <w:pPr>
        <w:pStyle w:val="2"/>
        <w:rPr>
          <w:color w:val="auto"/>
          <w:sz w:val="20"/>
          <w:szCs w:val="20"/>
        </w:rPr>
      </w:pPr>
    </w:p>
    <w:p>
      <w:pPr>
        <w:spacing w:after="0" w:line="200" w:lineRule="exact"/>
        <w:rPr>
          <w:color w:val="auto"/>
          <w:sz w:val="20"/>
          <w:szCs w:val="20"/>
        </w:rPr>
      </w:pPr>
    </w:p>
    <w:p>
      <w:pPr>
        <w:spacing w:after="0" w:line="324" w:lineRule="exact"/>
        <w:rPr>
          <w:color w:val="auto"/>
          <w:sz w:val="20"/>
          <w:szCs w:val="20"/>
        </w:rPr>
      </w:pPr>
    </w:p>
    <w:p>
      <w:pPr>
        <w:spacing w:after="0" w:line="221" w:lineRule="exact"/>
        <w:rPr>
          <w:color w:val="auto"/>
          <w:sz w:val="20"/>
          <w:szCs w:val="20"/>
        </w:rPr>
      </w:pPr>
    </w:p>
    <w:p>
      <w:pPr>
        <w:pStyle w:val="2"/>
        <w:rPr>
          <w:color w:val="auto"/>
          <w:sz w:val="20"/>
          <w:szCs w:val="20"/>
        </w:rPr>
      </w:pPr>
    </w:p>
    <w:p>
      <w:pPr>
        <w:pStyle w:val="2"/>
        <w:rPr>
          <w:color w:val="auto"/>
          <w:sz w:val="20"/>
          <w:szCs w:val="20"/>
        </w:rPr>
      </w:pPr>
    </w:p>
    <w:p>
      <w:pPr>
        <w:pStyle w:val="2"/>
        <w:rPr>
          <w:color w:val="auto"/>
          <w:sz w:val="20"/>
          <w:szCs w:val="20"/>
        </w:rPr>
      </w:pPr>
    </w:p>
    <w:p>
      <w:pPr>
        <w:pStyle w:val="2"/>
        <w:rPr>
          <w:color w:val="auto"/>
          <w:sz w:val="20"/>
          <w:szCs w:val="20"/>
        </w:rPr>
      </w:pPr>
    </w:p>
    <w:p>
      <w:pPr>
        <w:tabs>
          <w:tab w:val="left" w:pos="420"/>
        </w:tabs>
        <w:spacing w:after="0" w:line="502" w:lineRule="exact"/>
        <w:ind w:left="3040"/>
        <w:jc w:val="both"/>
        <w:outlineLvl w:val="0"/>
        <w:rPr>
          <w:rFonts w:ascii="宋体" w:hAnsi="宋体" w:eastAsia="宋体" w:cs="宋体"/>
          <w:color w:val="auto"/>
          <w:sz w:val="44"/>
          <w:szCs w:val="44"/>
        </w:rPr>
        <w:sectPr>
          <w:footerReference r:id="rId13" w:type="default"/>
          <w:pgSz w:w="11900" w:h="16838"/>
          <w:pgMar w:top="862" w:right="1246" w:bottom="246" w:left="1420" w:header="283" w:footer="283" w:gutter="0"/>
          <w:pgBorders>
            <w:top w:val="none" w:sz="0" w:space="0"/>
            <w:left w:val="none" w:sz="0" w:space="0"/>
            <w:bottom w:val="none" w:sz="0" w:space="0"/>
            <w:right w:val="none" w:sz="0" w:space="0"/>
          </w:pgBorders>
          <w:pgNumType w:fmt="decimal"/>
          <w:cols w:equalWidth="0" w:num="1">
            <w:col w:w="9240"/>
          </w:cols>
        </w:sectPr>
      </w:pPr>
      <w:bookmarkStart w:id="55" w:name="_Toc26533"/>
    </w:p>
    <w:p>
      <w:pPr>
        <w:tabs>
          <w:tab w:val="left" w:pos="420"/>
        </w:tabs>
        <w:spacing w:after="0" w:line="502" w:lineRule="exact"/>
        <w:ind w:left="3040"/>
        <w:jc w:val="both"/>
        <w:outlineLvl w:val="0"/>
        <w:rPr>
          <w:color w:val="auto"/>
          <w:sz w:val="20"/>
          <w:szCs w:val="20"/>
        </w:rPr>
      </w:pPr>
      <w:r>
        <w:rPr>
          <w:rFonts w:ascii="宋体" w:hAnsi="宋体" w:eastAsia="宋体" w:cs="宋体"/>
          <w:color w:val="auto"/>
          <w:sz w:val="44"/>
          <w:szCs w:val="44"/>
        </w:rPr>
        <w:t>第五章</w:t>
      </w:r>
      <w:r>
        <w:rPr>
          <w:rFonts w:ascii="宋体" w:hAnsi="宋体" w:eastAsia="宋体" w:cs="宋体"/>
          <w:color w:val="auto"/>
          <w:sz w:val="44"/>
          <w:szCs w:val="44"/>
        </w:rPr>
        <w:tab/>
      </w:r>
      <w:r>
        <w:rPr>
          <w:rFonts w:ascii="宋体" w:hAnsi="宋体" w:eastAsia="宋体" w:cs="宋体"/>
          <w:color w:val="auto"/>
          <w:sz w:val="44"/>
          <w:szCs w:val="44"/>
        </w:rPr>
        <w:t>评标办法</w:t>
      </w:r>
      <w:bookmarkEnd w:id="55"/>
    </w:p>
    <w:p>
      <w:pPr>
        <w:spacing w:after="0" w:line="363" w:lineRule="exact"/>
        <w:rPr>
          <w:color w:val="auto"/>
          <w:sz w:val="20"/>
          <w:szCs w:val="20"/>
        </w:rPr>
      </w:pPr>
    </w:p>
    <w:p>
      <w:pPr>
        <w:spacing w:after="0" w:line="320" w:lineRule="exact"/>
        <w:ind w:right="-259"/>
        <w:jc w:val="center"/>
        <w:rPr>
          <w:rFonts w:hint="eastAsia" w:hAnsi="宋体"/>
          <w:color w:val="000000"/>
        </w:rPr>
      </w:pPr>
      <w:r>
        <w:rPr>
          <w:rFonts w:ascii="宋体" w:hAnsi="宋体" w:eastAsia="宋体" w:cs="宋体"/>
          <w:b/>
          <w:bCs/>
          <w:color w:val="auto"/>
          <w:sz w:val="28"/>
          <w:szCs w:val="28"/>
        </w:rPr>
        <w:t>评标办法</w:t>
      </w:r>
    </w:p>
    <w:p>
      <w:pPr>
        <w:pStyle w:val="5"/>
        <w:spacing w:line="480" w:lineRule="exact"/>
        <w:ind w:firstLine="482"/>
        <w:rPr>
          <w:rFonts w:hint="eastAsia" w:hAnsi="宋体"/>
          <w:b/>
          <w:color w:val="000000"/>
        </w:rPr>
      </w:pPr>
      <w:r>
        <w:rPr>
          <w:rFonts w:hint="eastAsia" w:hAnsi="宋体"/>
          <w:b/>
          <w:color w:val="000000"/>
        </w:rPr>
        <w:t>一、评标原则</w:t>
      </w:r>
    </w:p>
    <w:p>
      <w:pPr>
        <w:pStyle w:val="5"/>
        <w:spacing w:line="480" w:lineRule="exact"/>
        <w:ind w:firstLine="482"/>
        <w:rPr>
          <w:rFonts w:hint="eastAsia" w:hAnsi="宋体"/>
          <w:color w:val="000000"/>
        </w:rPr>
      </w:pPr>
      <w:r>
        <w:rPr>
          <w:rFonts w:hint="eastAsia" w:hAnsi="宋体"/>
          <w:color w:val="000000"/>
        </w:rPr>
        <w:t>(一) 谈判小组构成：谈判小组由采购人的代表和有关专家共三人以上的单数组成。其中有关技术、经济等方面的专家不得少于总人数的三分之二，专家评委在专家库中随机抽取。</w:t>
      </w:r>
    </w:p>
    <w:p>
      <w:pPr>
        <w:pStyle w:val="5"/>
        <w:spacing w:line="480" w:lineRule="exact"/>
        <w:ind w:firstLine="482"/>
        <w:rPr>
          <w:rFonts w:hint="eastAsia" w:hAnsi="宋体"/>
          <w:color w:val="000000"/>
        </w:rPr>
      </w:pPr>
      <w:r>
        <w:rPr>
          <w:rFonts w:hint="eastAsia" w:hAnsi="宋体"/>
          <w:color w:val="000000"/>
        </w:rPr>
        <w:t xml:space="preserve"> (二) 评标依据：以本竞争性谈判</w:t>
      </w:r>
      <w:r>
        <w:rPr>
          <w:rFonts w:hint="eastAsia" w:hAnsi="宋体"/>
          <w:color w:val="000000"/>
          <w:lang w:eastAsia="zh-CN"/>
        </w:rPr>
        <w:t>采购</w:t>
      </w:r>
      <w:r>
        <w:rPr>
          <w:rFonts w:hint="eastAsia" w:hAnsi="宋体"/>
          <w:color w:val="000000"/>
        </w:rPr>
        <w:t>文件、竞标文件、谈判应答文件为评定依据。</w:t>
      </w:r>
    </w:p>
    <w:p>
      <w:pPr>
        <w:pStyle w:val="5"/>
        <w:spacing w:line="480" w:lineRule="exact"/>
        <w:ind w:firstLine="482"/>
        <w:rPr>
          <w:rFonts w:hint="eastAsia" w:hAnsi="宋体"/>
          <w:color w:val="000000"/>
        </w:rPr>
      </w:pPr>
      <w:r>
        <w:rPr>
          <w:rFonts w:hint="eastAsia" w:hAnsi="宋体"/>
          <w:color w:val="000000"/>
        </w:rPr>
        <w:t xml:space="preserve"> (三) 评标方法：采用最低评标价法。根据满足谈判采购文件实质性响应要求且最后评标报价最低的原则确定成交供应商。</w:t>
      </w:r>
    </w:p>
    <w:p>
      <w:pPr>
        <w:pStyle w:val="5"/>
        <w:spacing w:line="420" w:lineRule="exact"/>
        <w:ind w:firstLine="440" w:firstLineChars="200"/>
        <w:rPr>
          <w:rFonts w:hint="eastAsia" w:hAnsi="宋体"/>
          <w:bCs/>
          <w:szCs w:val="21"/>
        </w:rPr>
      </w:pPr>
      <w:r>
        <w:rPr>
          <w:rFonts w:hint="eastAsia" w:hAnsi="宋体"/>
          <w:color w:val="000000"/>
        </w:rPr>
        <w:t>（四）</w:t>
      </w:r>
      <w:r>
        <w:rPr>
          <w:rFonts w:hint="eastAsia" w:hAnsi="宋体"/>
          <w:bCs/>
          <w:szCs w:val="21"/>
        </w:rPr>
        <w:t>评标价为报价人的竞标报价进行政策性扣除后的价格，评标价只是作为评标时使用。最终成交人的成交金额＝竞标</w:t>
      </w:r>
      <w:r>
        <w:rPr>
          <w:rFonts w:hint="eastAsia" w:hAnsi="宋体"/>
          <w:bCs/>
          <w:szCs w:val="21"/>
          <w:lang w:eastAsia="zh-CN"/>
        </w:rPr>
        <w:t>最终</w:t>
      </w:r>
      <w:r>
        <w:rPr>
          <w:rFonts w:hint="eastAsia" w:hAnsi="宋体"/>
          <w:bCs/>
          <w:szCs w:val="21"/>
        </w:rPr>
        <w:t>报价。</w:t>
      </w:r>
    </w:p>
    <w:p>
      <w:pPr>
        <w:pStyle w:val="5"/>
        <w:spacing w:line="420" w:lineRule="exact"/>
        <w:ind w:firstLine="440" w:firstLineChars="200"/>
        <w:rPr>
          <w:rFonts w:hint="eastAsia" w:hAnsi="宋体"/>
          <w:bCs/>
          <w:szCs w:val="21"/>
        </w:rPr>
      </w:pPr>
      <w:r>
        <w:rPr>
          <w:rFonts w:hint="eastAsia" w:hAnsi="宋体"/>
          <w:bCs/>
          <w:szCs w:val="21"/>
        </w:rPr>
        <w:t>按照《政府采购促进中小企业发展暂行办法》（财库[2011]181号）之规定，报价人为小型和微型企业，并在其竞标文件中提供《中小企业声明函》，且其所竞标产品为小型和微型企业产品的，对其竞标价格给予</w:t>
      </w:r>
      <w:r>
        <w:rPr>
          <w:rFonts w:hint="eastAsia" w:hAnsi="宋体"/>
          <w:bCs/>
          <w:szCs w:val="21"/>
          <w:lang w:val="en-US" w:eastAsia="zh-CN"/>
        </w:rPr>
        <w:t>10</w:t>
      </w:r>
      <w:r>
        <w:rPr>
          <w:rFonts w:hint="eastAsia" w:hAnsi="宋体"/>
          <w:bCs/>
          <w:szCs w:val="21"/>
        </w:rPr>
        <w:t>%的扣除。</w:t>
      </w:r>
    </w:p>
    <w:p>
      <w:pPr>
        <w:pStyle w:val="5"/>
        <w:spacing w:line="420" w:lineRule="exact"/>
        <w:ind w:firstLine="440" w:firstLineChars="200"/>
        <w:rPr>
          <w:rFonts w:hint="eastAsia" w:hAnsi="宋体"/>
          <w:bCs/>
          <w:szCs w:val="21"/>
        </w:rPr>
      </w:pPr>
      <w:r>
        <w:rPr>
          <w:rFonts w:hint="eastAsia" w:hAnsi="宋体"/>
          <w:bCs/>
          <w:szCs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pStyle w:val="5"/>
        <w:spacing w:line="420" w:lineRule="exact"/>
        <w:ind w:firstLine="440" w:firstLineChars="200"/>
        <w:rPr>
          <w:rFonts w:hint="eastAsia" w:hAnsi="宋体"/>
          <w:bCs/>
          <w:szCs w:val="21"/>
        </w:rPr>
      </w:pPr>
      <w:r>
        <w:rPr>
          <w:rFonts w:hint="eastAsia" w:hAnsi="宋体"/>
          <w:bCs/>
          <w:szCs w:val="21"/>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5"/>
        <w:spacing w:line="420" w:lineRule="exact"/>
        <w:ind w:firstLine="440" w:firstLineChars="200"/>
        <w:rPr>
          <w:rFonts w:hint="eastAsia" w:hAnsi="宋体"/>
          <w:color w:val="000000"/>
        </w:rPr>
      </w:pPr>
      <w:r>
        <w:rPr>
          <w:rFonts w:hint="eastAsia" w:hAnsi="宋体"/>
          <w:bCs/>
          <w:szCs w:val="21"/>
        </w:rPr>
        <w:t>政策性扣除计算方法：报价人被认定为监狱企业或残疾人福利性单位或小型和微型企业且其所竞标产品为小型和微型企业产品的，该报价人的竞标报价给予</w:t>
      </w:r>
      <w:r>
        <w:rPr>
          <w:rFonts w:hint="eastAsia" w:hAnsi="宋体"/>
          <w:bCs/>
          <w:szCs w:val="21"/>
          <w:lang w:val="en-US" w:eastAsia="zh-CN"/>
        </w:rPr>
        <w:t>10</w:t>
      </w:r>
      <w:r>
        <w:rPr>
          <w:rFonts w:hint="eastAsia" w:hAnsi="宋体"/>
          <w:bCs/>
          <w:szCs w:val="21"/>
        </w:rPr>
        <w:t>%的扣除，扣除后的价格为评标报价，即评标报价=竞标报价×（1-</w:t>
      </w:r>
      <w:r>
        <w:rPr>
          <w:rFonts w:hint="eastAsia" w:hAnsi="宋体"/>
          <w:bCs/>
          <w:szCs w:val="21"/>
          <w:lang w:val="en-US" w:eastAsia="zh-CN"/>
        </w:rPr>
        <w:t>10</w:t>
      </w:r>
      <w:r>
        <w:rPr>
          <w:rFonts w:hint="eastAsia" w:hAnsi="宋体"/>
          <w:bCs/>
          <w:szCs w:val="21"/>
        </w:rPr>
        <w:t>%）；大中型企业和其他自然人、法人或者其他组织与小型、微型企业组成联合体竞标，且联合体协议中约定小型、微型企业的协议合同金额占到联合体协议合同总金额30%以上的，联合体竞标价给予2%的扣除，扣除后的价格为评标价，即评标报价=竞标</w:t>
      </w:r>
      <w:r>
        <w:rPr>
          <w:rFonts w:hint="eastAsia" w:hAnsi="宋体"/>
          <w:bCs/>
          <w:szCs w:val="21"/>
          <w:lang w:eastAsia="zh-CN"/>
        </w:rPr>
        <w:t>最终</w:t>
      </w:r>
      <w:r>
        <w:rPr>
          <w:rFonts w:hint="eastAsia" w:hAnsi="宋体"/>
          <w:bCs/>
          <w:szCs w:val="21"/>
        </w:rPr>
        <w:t>报价×（1-2%）；除上述情况外，评标报价=竞标</w:t>
      </w:r>
      <w:r>
        <w:rPr>
          <w:rFonts w:hint="eastAsia" w:hAnsi="宋体"/>
          <w:bCs/>
          <w:szCs w:val="21"/>
          <w:lang w:eastAsia="zh-CN"/>
        </w:rPr>
        <w:t>最终</w:t>
      </w:r>
      <w:r>
        <w:rPr>
          <w:rFonts w:hint="eastAsia" w:hAnsi="宋体"/>
          <w:bCs/>
          <w:szCs w:val="21"/>
        </w:rPr>
        <w:t>报价。</w:t>
      </w:r>
      <w:r>
        <w:rPr>
          <w:rFonts w:hint="eastAsia" w:hAnsi="宋体"/>
          <w:color w:val="000000"/>
        </w:rPr>
        <w:t xml:space="preserve">  </w:t>
      </w:r>
    </w:p>
    <w:p>
      <w:pPr>
        <w:pStyle w:val="5"/>
        <w:spacing w:line="480" w:lineRule="exact"/>
        <w:ind w:firstLine="482"/>
        <w:rPr>
          <w:rFonts w:hint="eastAsia" w:hAnsi="宋体"/>
          <w:color w:val="000000"/>
        </w:rPr>
      </w:pPr>
      <w:r>
        <w:rPr>
          <w:rFonts w:hint="eastAsia" w:hAnsi="宋体"/>
          <w:color w:val="000000"/>
        </w:rPr>
        <w:t>二、成交候选人推荐原则</w:t>
      </w:r>
    </w:p>
    <w:p>
      <w:pPr>
        <w:pStyle w:val="5"/>
        <w:spacing w:line="480" w:lineRule="exact"/>
        <w:ind w:firstLine="482"/>
        <w:rPr>
          <w:rFonts w:hint="eastAsia" w:hAnsi="宋体"/>
          <w:color w:val="000000"/>
        </w:rPr>
      </w:pPr>
      <w:r>
        <w:rPr>
          <w:rFonts w:hint="eastAsia" w:hAnsi="宋体"/>
          <w:color w:val="000000"/>
        </w:rPr>
        <w:t xml:space="preserve">(一) 谈判小组应当从质量和服务均能满足采购文件实质性响应要求的供应商中，按照评标报价由低到高的顺序提出成交候选供应商(评标报价相同时，由谈判小组集体讨论确定排序，并按由低到高的原则推荐成交候选供应商)。采购单位应当确定谈判小组推荐排名第一的成交候选供应商为成交供应商。排名第一的成交候选供应商放弃成交、因不可抗力提出不能履行合同，或者采购文件规定应当提交履约保证金而在规定的期限内未能提交的，采购单位可以确定排名第二的成交候选供应商为成交供应商。排名第二的成交候选供应商因前款规定的同样原因不能签订合同的，采购单位可以确定排名第三的成交候选供应商为成交供应商，其余以此类推。    </w:t>
      </w:r>
    </w:p>
    <w:p>
      <w:pPr>
        <w:pStyle w:val="5"/>
        <w:spacing w:line="480" w:lineRule="exact"/>
        <w:ind w:firstLine="482"/>
        <w:rPr>
          <w:rFonts w:hint="eastAsia" w:hAnsi="宋体"/>
          <w:color w:val="000000"/>
        </w:rPr>
      </w:pPr>
      <w:r>
        <w:rPr>
          <w:rFonts w:hint="eastAsia" w:hAnsi="宋体"/>
          <w:color w:val="000000"/>
        </w:rPr>
        <w:t>（二) 谈判小组认为，某竞标人的有效竞标报价或者某些分项报价明显不合理或者低于成本，有可能影响商品质量和不能诚信履约的，应要求其在规定的期限内提供书面文件予以解释说明，并提交相关证明材料；否则，谈判小组可以取消该竞标人的成交候选资格，按顺序由排在后面的成交候选人递补，以此类推。</w:t>
      </w:r>
    </w:p>
    <w:p>
      <w:pPr>
        <w:pStyle w:val="5"/>
        <w:spacing w:line="480" w:lineRule="exact"/>
        <w:ind w:firstLine="482"/>
        <w:rPr>
          <w:rFonts w:hint="eastAsia" w:hAnsi="宋体"/>
          <w:color w:val="000000"/>
        </w:rPr>
      </w:pPr>
      <w:r>
        <w:rPr>
          <w:rFonts w:hint="eastAsia" w:hAnsi="宋体"/>
          <w:color w:val="000000"/>
        </w:rPr>
        <w:t>（三）为了避免价格的恶性竞争，保证整体项目的质量和确保服务质量，如果谈判小组认为</w:t>
      </w:r>
      <w:r>
        <w:rPr>
          <w:rFonts w:hint="eastAsia" w:hAnsi="宋体"/>
          <w:color w:val="000000"/>
          <w:lang w:eastAsia="zh-CN"/>
        </w:rPr>
        <w:t>竞</w:t>
      </w:r>
      <w:r>
        <w:rPr>
          <w:rFonts w:hint="eastAsia" w:hAnsi="宋体"/>
          <w:color w:val="000000"/>
        </w:rPr>
        <w:t>标人的报价明显低于其他通过符合性审查</w:t>
      </w:r>
      <w:r>
        <w:rPr>
          <w:rFonts w:hint="eastAsia" w:hAnsi="宋体"/>
          <w:color w:val="000000"/>
          <w:lang w:eastAsia="zh-CN"/>
        </w:rPr>
        <w:t>竞</w:t>
      </w:r>
      <w:r>
        <w:rPr>
          <w:rFonts w:hint="eastAsia" w:hAnsi="宋体"/>
          <w:color w:val="000000"/>
        </w:rPr>
        <w:t>标人的报价，有可能影响产品质量或者不能诚信履约的，谈判小组有权要求投标人在规定的时间内提供本项目成本分析报告，同时提供（包括但不限于）以下支撑证明材料：投标文件中投标人自身出具的产品详细价格构成说明函原件[包括进货成本、管理费用、人员成本构成、物流运输成本、税收等所有成本和利润；提供近两年经第三方具备审计资质的机构出具的审计报告（包括其固定资产成本及折旧、管理成本、人工费成本（如人员工资、奖金、福利及差旅等费用、税收等所有成本及利润）复印件（原件现场核查）；提供至少2个类似业绩的费用成本组成明细（并提供该合同复印件，原件现场核查）]及相关证明材料供评委审查。非生产厂家投标人同时还须提供全部货物生产厂家出具的详细价格构成说明函原件[包括进货成本、管理费用、人员成本构成、物流运输成本、税收等所有成本和利润；提供近两年经第三方具备审计资质的机构出具的审计报告（包括其固定资产成本及折旧、管理成本、人工费成本（如人员工资、奖金、福利及差旅等费用、税收等所有成本及利润）复印件（原件现场核查）；提供至少3个类似业绩的费用成本组成明细（需要附上合同复印件，原件现场核查）]及相关证明材料、全部货物生产厂家的联系人和联系电话以供确认。以上资料必须齐全，并且相关资料真实性及合理性必须完全为评标委员会所接受。如未在规定时间内提供以上材料或材料不能证明其报价合理性的，将作无效</w:t>
      </w:r>
      <w:r>
        <w:rPr>
          <w:rFonts w:hint="eastAsia" w:hAnsi="宋体"/>
          <w:color w:val="000000"/>
          <w:lang w:eastAsia="zh-CN"/>
        </w:rPr>
        <w:t>竞</w:t>
      </w:r>
      <w:r>
        <w:rPr>
          <w:rFonts w:hint="eastAsia" w:hAnsi="宋体"/>
          <w:color w:val="000000"/>
        </w:rPr>
        <w:t>标处理。投标人可提前做好相关材料准备工作。</w:t>
      </w:r>
    </w:p>
    <w:p>
      <w:pPr>
        <w:pStyle w:val="5"/>
        <w:spacing w:line="480" w:lineRule="exact"/>
        <w:ind w:firstLine="482"/>
        <w:rPr>
          <w:rFonts w:hint="eastAsia" w:hAnsi="宋体"/>
          <w:color w:val="000000"/>
        </w:rPr>
      </w:pPr>
    </w:p>
    <w:p>
      <w:pPr>
        <w:sectPr>
          <w:footerReference r:id="rId14" w:type="default"/>
          <w:pgSz w:w="11900" w:h="16838"/>
          <w:pgMar w:top="862" w:right="1246" w:bottom="246" w:left="1420" w:header="283" w:footer="283" w:gutter="0"/>
          <w:pgBorders>
            <w:top w:val="none" w:sz="0" w:space="0"/>
            <w:left w:val="none" w:sz="0" w:space="0"/>
            <w:bottom w:val="none" w:sz="0" w:space="0"/>
            <w:right w:val="none" w:sz="0" w:space="0"/>
          </w:pgBorders>
          <w:pgNumType w:fmt="decimal"/>
          <w:cols w:equalWidth="0" w:num="1">
            <w:col w:w="924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pStyle w:val="2"/>
        <w:rPr>
          <w:color w:val="auto"/>
          <w:sz w:val="20"/>
          <w:szCs w:val="20"/>
        </w:rPr>
      </w:pPr>
    </w:p>
    <w:p>
      <w:pPr>
        <w:pStyle w:val="2"/>
        <w:ind w:left="0" w:leftChars="0" w:firstLine="0" w:firstLineChars="0"/>
        <w:rPr>
          <w:color w:val="auto"/>
          <w:sz w:val="20"/>
          <w:szCs w:val="20"/>
        </w:rPr>
      </w:pPr>
    </w:p>
    <w:p>
      <w:pPr>
        <w:pStyle w:val="2"/>
        <w:rPr>
          <w:color w:val="auto"/>
          <w:sz w:val="20"/>
          <w:szCs w:val="20"/>
        </w:rPr>
      </w:pPr>
    </w:p>
    <w:p>
      <w:pPr>
        <w:pStyle w:val="2"/>
        <w:rPr>
          <w:color w:val="auto"/>
          <w:sz w:val="20"/>
          <w:szCs w:val="20"/>
        </w:rPr>
      </w:pPr>
    </w:p>
    <w:p>
      <w:pPr>
        <w:pStyle w:val="5"/>
        <w:spacing w:line="480" w:lineRule="exact"/>
        <w:jc w:val="both"/>
        <w:rPr>
          <w:rFonts w:hint="eastAsia" w:hAnsi="宋体"/>
          <w:b/>
          <w:color w:val="000000"/>
          <w:sz w:val="28"/>
          <w:szCs w:val="28"/>
          <w:lang w:val="en-US" w:eastAsia="zh-CN"/>
        </w:rPr>
      </w:pPr>
      <w:r>
        <w:rPr>
          <w:rFonts w:hint="eastAsia" w:hAnsi="宋体"/>
          <w:b/>
          <w:color w:val="000000"/>
          <w:sz w:val="28"/>
          <w:szCs w:val="28"/>
          <w:lang w:eastAsia="zh-CN"/>
        </w:rPr>
        <w:t>附件：</w:t>
      </w:r>
      <w:r>
        <w:rPr>
          <w:rFonts w:hint="eastAsia" w:hAnsi="宋体"/>
          <w:b/>
          <w:color w:val="000000"/>
          <w:sz w:val="28"/>
          <w:szCs w:val="28"/>
          <w:lang w:val="en-US" w:eastAsia="zh-CN"/>
        </w:rPr>
        <w:t xml:space="preserve">            </w:t>
      </w:r>
    </w:p>
    <w:p>
      <w:pPr>
        <w:pStyle w:val="5"/>
        <w:spacing w:line="480" w:lineRule="exact"/>
        <w:ind w:firstLine="1968" w:firstLineChars="700"/>
        <w:jc w:val="both"/>
        <w:rPr>
          <w:rFonts w:hint="eastAsia" w:hAnsi="宋体"/>
          <w:b/>
          <w:color w:val="000000"/>
          <w:sz w:val="28"/>
          <w:szCs w:val="28"/>
        </w:rPr>
      </w:pPr>
      <w:r>
        <w:rPr>
          <w:rFonts w:hint="eastAsia" w:hAnsi="宋体"/>
          <w:b/>
          <w:color w:val="000000"/>
          <w:sz w:val="28"/>
          <w:szCs w:val="28"/>
        </w:rPr>
        <w:t>政府采购项目合同验收报告（格式）</w:t>
      </w:r>
    </w:p>
    <w:p>
      <w:pPr>
        <w:pStyle w:val="5"/>
        <w:spacing w:line="420" w:lineRule="exact"/>
        <w:jc w:val="center"/>
        <w:rPr>
          <w:rFonts w:hint="eastAsia" w:hAnsi="宋体"/>
          <w:b/>
          <w:color w:val="000000"/>
          <w:sz w:val="28"/>
          <w:szCs w:val="28"/>
        </w:rPr>
      </w:pPr>
    </w:p>
    <w:p>
      <w:pPr>
        <w:pStyle w:val="5"/>
        <w:spacing w:line="420" w:lineRule="exact"/>
        <w:ind w:firstLine="440" w:firstLineChars="200"/>
        <w:rPr>
          <w:rFonts w:hint="eastAsia" w:hAnsi="宋体"/>
          <w:color w:val="000000"/>
        </w:rPr>
      </w:pPr>
      <w:r>
        <w:rPr>
          <w:rFonts w:hint="eastAsia" w:hAnsi="宋体"/>
          <w:color w:val="000000"/>
        </w:rPr>
        <w:t>根据政府采购合同（采购合同编号：</w:t>
      </w:r>
      <w:r>
        <w:rPr>
          <w:rFonts w:hint="eastAsia" w:hAnsi="宋体"/>
          <w:color w:val="000000"/>
          <w:u w:val="single"/>
        </w:rPr>
        <w:t xml:space="preserve">             </w:t>
      </w:r>
      <w:r>
        <w:rPr>
          <w:rFonts w:hint="eastAsia" w:hAnsi="宋体"/>
          <w:color w:val="000000"/>
        </w:rPr>
        <w:t>）的约定，我单位对</w:t>
      </w:r>
      <w:r>
        <w:rPr>
          <w:rFonts w:hint="eastAsia" w:hAnsi="宋体"/>
          <w:color w:val="000000"/>
          <w:u w:val="single"/>
        </w:rPr>
        <w:t xml:space="preserve">   （项目名称）  </w:t>
      </w:r>
      <w:r>
        <w:rPr>
          <w:rFonts w:hint="eastAsia" w:hAnsi="宋体"/>
          <w:color w:val="000000"/>
        </w:rPr>
        <w:t>政府采购项目成交供应商</w:t>
      </w:r>
      <w:r>
        <w:rPr>
          <w:rFonts w:hint="eastAsia" w:hAnsi="宋体"/>
          <w:color w:val="000000"/>
          <w:u w:val="single"/>
        </w:rPr>
        <w:t xml:space="preserve">             </w:t>
      </w:r>
      <w:r>
        <w:rPr>
          <w:rFonts w:hint="eastAsia" w:hAnsi="宋体"/>
          <w:color w:val="000000"/>
        </w:rPr>
        <w:t>提供的货物进行了验收，验收情况如下：</w:t>
      </w:r>
    </w:p>
    <w:p>
      <w:pPr>
        <w:pStyle w:val="5"/>
        <w:spacing w:line="420" w:lineRule="exact"/>
        <w:rPr>
          <w:rFonts w:hint="eastAsia" w:hAnsi="宋体"/>
          <w:color w:val="000000"/>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278"/>
        <w:gridCol w:w="1793"/>
        <w:gridCol w:w="907"/>
        <w:gridCol w:w="236"/>
        <w:gridCol w:w="727"/>
        <w:gridCol w:w="1140"/>
        <w:gridCol w:w="711"/>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869" w:type="dxa"/>
            <w:gridSpan w:val="3"/>
            <w:noWrap w:val="0"/>
            <w:vAlign w:val="top"/>
          </w:tcPr>
          <w:p>
            <w:pPr>
              <w:pStyle w:val="5"/>
              <w:spacing w:line="420" w:lineRule="exact"/>
              <w:rPr>
                <w:rFonts w:hint="eastAsia" w:hAnsi="宋体"/>
                <w:color w:val="000000"/>
              </w:rPr>
            </w:pPr>
            <w:r>
              <w:rPr>
                <w:rFonts w:hint="eastAsia" w:hAnsi="宋体"/>
                <w:color w:val="000000"/>
              </w:rPr>
              <w:t>验收方式：</w:t>
            </w:r>
          </w:p>
        </w:tc>
        <w:tc>
          <w:tcPr>
            <w:tcW w:w="5585" w:type="dxa"/>
            <w:gridSpan w:val="6"/>
            <w:noWrap w:val="0"/>
            <w:vAlign w:val="top"/>
          </w:tcPr>
          <w:p>
            <w:pPr>
              <w:pStyle w:val="5"/>
              <w:spacing w:line="420" w:lineRule="exact"/>
              <w:rPr>
                <w:rFonts w:hint="eastAsia" w:hAnsi="宋体"/>
                <w:color w:val="000000"/>
              </w:rPr>
            </w:pPr>
            <w:r>
              <w:rPr>
                <w:rFonts w:hint="eastAsia" w:hAnsi="宋体"/>
                <w:color w:val="000000"/>
              </w:rPr>
              <w:t>自行验收（  ）           联合验收（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center"/>
          </w:tcPr>
          <w:p>
            <w:pPr>
              <w:pStyle w:val="5"/>
              <w:spacing w:line="420" w:lineRule="exact"/>
              <w:jc w:val="center"/>
              <w:rPr>
                <w:rFonts w:hint="eastAsia" w:hAnsi="宋体"/>
                <w:color w:val="000000"/>
              </w:rPr>
            </w:pPr>
            <w:r>
              <w:rPr>
                <w:rFonts w:hint="eastAsia" w:hAnsi="宋体"/>
                <w:color w:val="000000"/>
              </w:rPr>
              <w:t>序号</w:t>
            </w:r>
          </w:p>
        </w:tc>
        <w:tc>
          <w:tcPr>
            <w:tcW w:w="3071" w:type="dxa"/>
            <w:gridSpan w:val="2"/>
            <w:noWrap w:val="0"/>
            <w:vAlign w:val="center"/>
          </w:tcPr>
          <w:p>
            <w:pPr>
              <w:pStyle w:val="5"/>
              <w:spacing w:line="420" w:lineRule="exact"/>
              <w:jc w:val="center"/>
              <w:rPr>
                <w:rFonts w:hint="eastAsia" w:hAnsi="宋体"/>
                <w:color w:val="000000"/>
              </w:rPr>
            </w:pPr>
            <w:r>
              <w:rPr>
                <w:rFonts w:hint="eastAsia" w:hAnsi="宋体"/>
                <w:color w:val="000000"/>
              </w:rPr>
              <w:t>货物名称</w:t>
            </w:r>
          </w:p>
        </w:tc>
        <w:tc>
          <w:tcPr>
            <w:tcW w:w="1870" w:type="dxa"/>
            <w:gridSpan w:val="3"/>
            <w:noWrap w:val="0"/>
            <w:vAlign w:val="center"/>
          </w:tcPr>
          <w:p>
            <w:pPr>
              <w:pStyle w:val="5"/>
              <w:spacing w:line="420" w:lineRule="exact"/>
              <w:jc w:val="center"/>
              <w:rPr>
                <w:rFonts w:hint="eastAsia" w:hAnsi="宋体"/>
                <w:color w:val="000000"/>
              </w:rPr>
            </w:pPr>
            <w:r>
              <w:rPr>
                <w:rFonts w:hint="eastAsia" w:hAnsi="宋体"/>
                <w:color w:val="000000"/>
              </w:rPr>
              <w:t>货物型号规格、标准及配置</w:t>
            </w:r>
          </w:p>
        </w:tc>
        <w:tc>
          <w:tcPr>
            <w:tcW w:w="1851" w:type="dxa"/>
            <w:gridSpan w:val="2"/>
            <w:tcBorders>
              <w:top w:val="nil"/>
            </w:tcBorders>
            <w:noWrap w:val="0"/>
            <w:vAlign w:val="center"/>
          </w:tcPr>
          <w:p>
            <w:pPr>
              <w:pStyle w:val="5"/>
              <w:spacing w:line="420" w:lineRule="exact"/>
              <w:jc w:val="center"/>
              <w:rPr>
                <w:rFonts w:hint="eastAsia" w:hAnsi="宋体"/>
                <w:color w:val="000000"/>
              </w:rPr>
            </w:pPr>
            <w:r>
              <w:rPr>
                <w:rFonts w:hint="eastAsia" w:hAnsi="宋体"/>
                <w:color w:val="000000"/>
              </w:rPr>
              <w:t>数量/单位</w:t>
            </w:r>
          </w:p>
        </w:tc>
        <w:tc>
          <w:tcPr>
            <w:tcW w:w="1864" w:type="dxa"/>
            <w:tcBorders>
              <w:top w:val="nil"/>
            </w:tcBorders>
            <w:noWrap w:val="0"/>
            <w:vAlign w:val="center"/>
          </w:tcPr>
          <w:p>
            <w:pPr>
              <w:pStyle w:val="5"/>
              <w:spacing w:line="420" w:lineRule="exact"/>
              <w:jc w:val="center"/>
              <w:rPr>
                <w:rFonts w:hint="eastAsia" w:hAnsi="宋体"/>
                <w:color w:val="000000"/>
              </w:rPr>
            </w:pPr>
            <w:r>
              <w:rPr>
                <w:rFonts w:hint="eastAsia" w:hAnsi="宋体"/>
                <w:color w:val="000000"/>
              </w:rPr>
              <w:t>与合同约定是否一致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98" w:type="dxa"/>
            <w:noWrap w:val="0"/>
            <w:vAlign w:val="top"/>
          </w:tcPr>
          <w:p>
            <w:pPr>
              <w:pStyle w:val="5"/>
              <w:spacing w:line="420" w:lineRule="exact"/>
              <w:rPr>
                <w:rFonts w:hint="eastAsia" w:hAnsi="宋体"/>
                <w:color w:val="000000"/>
              </w:rPr>
            </w:pPr>
          </w:p>
        </w:tc>
        <w:tc>
          <w:tcPr>
            <w:tcW w:w="3071" w:type="dxa"/>
            <w:gridSpan w:val="2"/>
            <w:noWrap w:val="0"/>
            <w:vAlign w:val="top"/>
          </w:tcPr>
          <w:p>
            <w:pPr>
              <w:pStyle w:val="5"/>
              <w:spacing w:line="420" w:lineRule="exact"/>
              <w:rPr>
                <w:rFonts w:hint="eastAsia" w:hAnsi="宋体"/>
                <w:color w:val="000000"/>
              </w:rPr>
            </w:pPr>
          </w:p>
        </w:tc>
        <w:tc>
          <w:tcPr>
            <w:tcW w:w="1870" w:type="dxa"/>
            <w:gridSpan w:val="3"/>
            <w:noWrap w:val="0"/>
            <w:vAlign w:val="top"/>
          </w:tcPr>
          <w:p>
            <w:pPr>
              <w:pStyle w:val="5"/>
              <w:spacing w:line="420" w:lineRule="exact"/>
              <w:rPr>
                <w:rFonts w:hint="eastAsia" w:hAnsi="宋体"/>
                <w:color w:val="000000"/>
              </w:rPr>
            </w:pPr>
          </w:p>
        </w:tc>
        <w:tc>
          <w:tcPr>
            <w:tcW w:w="1851" w:type="dxa"/>
            <w:gridSpan w:val="2"/>
            <w:noWrap w:val="0"/>
            <w:vAlign w:val="top"/>
          </w:tcPr>
          <w:p>
            <w:pPr>
              <w:pStyle w:val="5"/>
              <w:spacing w:line="420" w:lineRule="exact"/>
              <w:rPr>
                <w:rFonts w:hint="eastAsia" w:hAnsi="宋体"/>
                <w:color w:val="000000"/>
              </w:rPr>
            </w:pPr>
          </w:p>
        </w:tc>
        <w:tc>
          <w:tcPr>
            <w:tcW w:w="1864" w:type="dxa"/>
            <w:noWrap w:val="0"/>
            <w:vAlign w:val="top"/>
          </w:tcPr>
          <w:p>
            <w:pPr>
              <w:pStyle w:val="5"/>
              <w:spacing w:line="420" w:lineRule="exact"/>
              <w:rPr>
                <w:rFonts w:hint="eastAsia"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98" w:type="dxa"/>
            <w:noWrap w:val="0"/>
            <w:vAlign w:val="top"/>
          </w:tcPr>
          <w:p>
            <w:pPr>
              <w:pStyle w:val="5"/>
              <w:spacing w:line="420" w:lineRule="exact"/>
              <w:rPr>
                <w:rFonts w:hint="eastAsia" w:hAnsi="宋体"/>
                <w:color w:val="000000"/>
              </w:rPr>
            </w:pPr>
          </w:p>
        </w:tc>
        <w:tc>
          <w:tcPr>
            <w:tcW w:w="3071" w:type="dxa"/>
            <w:gridSpan w:val="2"/>
            <w:noWrap w:val="0"/>
            <w:vAlign w:val="top"/>
          </w:tcPr>
          <w:p>
            <w:pPr>
              <w:pStyle w:val="5"/>
              <w:spacing w:line="420" w:lineRule="exact"/>
              <w:rPr>
                <w:rFonts w:hint="eastAsia" w:hAnsi="宋体"/>
                <w:color w:val="000000"/>
              </w:rPr>
            </w:pPr>
          </w:p>
        </w:tc>
        <w:tc>
          <w:tcPr>
            <w:tcW w:w="1870" w:type="dxa"/>
            <w:gridSpan w:val="3"/>
            <w:noWrap w:val="0"/>
            <w:vAlign w:val="top"/>
          </w:tcPr>
          <w:p>
            <w:pPr>
              <w:pStyle w:val="5"/>
              <w:spacing w:line="420" w:lineRule="exact"/>
              <w:rPr>
                <w:rFonts w:hint="eastAsia" w:hAnsi="宋体"/>
                <w:color w:val="000000"/>
              </w:rPr>
            </w:pPr>
          </w:p>
        </w:tc>
        <w:tc>
          <w:tcPr>
            <w:tcW w:w="1851" w:type="dxa"/>
            <w:gridSpan w:val="2"/>
            <w:noWrap w:val="0"/>
            <w:vAlign w:val="top"/>
          </w:tcPr>
          <w:p>
            <w:pPr>
              <w:pStyle w:val="5"/>
              <w:spacing w:line="420" w:lineRule="exact"/>
              <w:rPr>
                <w:rFonts w:hint="eastAsia" w:hAnsi="宋体"/>
                <w:color w:val="000000"/>
              </w:rPr>
            </w:pPr>
          </w:p>
        </w:tc>
        <w:tc>
          <w:tcPr>
            <w:tcW w:w="1864" w:type="dxa"/>
            <w:noWrap w:val="0"/>
            <w:vAlign w:val="top"/>
          </w:tcPr>
          <w:p>
            <w:pPr>
              <w:pStyle w:val="5"/>
              <w:spacing w:line="420" w:lineRule="exact"/>
              <w:rPr>
                <w:rFonts w:hint="eastAsia"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98" w:type="dxa"/>
            <w:noWrap w:val="0"/>
            <w:vAlign w:val="top"/>
          </w:tcPr>
          <w:p>
            <w:pPr>
              <w:pStyle w:val="5"/>
              <w:spacing w:line="420" w:lineRule="exact"/>
              <w:rPr>
                <w:rFonts w:hint="eastAsia" w:hAnsi="宋体"/>
                <w:color w:val="000000"/>
              </w:rPr>
            </w:pPr>
          </w:p>
        </w:tc>
        <w:tc>
          <w:tcPr>
            <w:tcW w:w="3071" w:type="dxa"/>
            <w:gridSpan w:val="2"/>
            <w:noWrap w:val="0"/>
            <w:vAlign w:val="top"/>
          </w:tcPr>
          <w:p>
            <w:pPr>
              <w:pStyle w:val="5"/>
              <w:spacing w:line="420" w:lineRule="exact"/>
              <w:rPr>
                <w:rFonts w:hint="eastAsia" w:hAnsi="宋体"/>
                <w:color w:val="000000"/>
              </w:rPr>
            </w:pPr>
          </w:p>
        </w:tc>
        <w:tc>
          <w:tcPr>
            <w:tcW w:w="1870" w:type="dxa"/>
            <w:gridSpan w:val="3"/>
            <w:noWrap w:val="0"/>
            <w:vAlign w:val="top"/>
          </w:tcPr>
          <w:p>
            <w:pPr>
              <w:pStyle w:val="5"/>
              <w:spacing w:line="420" w:lineRule="exact"/>
              <w:rPr>
                <w:rFonts w:hint="eastAsia" w:hAnsi="宋体"/>
                <w:color w:val="000000"/>
              </w:rPr>
            </w:pPr>
          </w:p>
        </w:tc>
        <w:tc>
          <w:tcPr>
            <w:tcW w:w="1851" w:type="dxa"/>
            <w:gridSpan w:val="2"/>
            <w:noWrap w:val="0"/>
            <w:vAlign w:val="top"/>
          </w:tcPr>
          <w:p>
            <w:pPr>
              <w:pStyle w:val="5"/>
              <w:spacing w:line="420" w:lineRule="exact"/>
              <w:rPr>
                <w:rFonts w:hint="eastAsia" w:hAnsi="宋体"/>
                <w:color w:val="000000"/>
              </w:rPr>
            </w:pPr>
          </w:p>
        </w:tc>
        <w:tc>
          <w:tcPr>
            <w:tcW w:w="1864" w:type="dxa"/>
            <w:noWrap w:val="0"/>
            <w:vAlign w:val="top"/>
          </w:tcPr>
          <w:p>
            <w:pPr>
              <w:pStyle w:val="5"/>
              <w:spacing w:line="420" w:lineRule="exact"/>
              <w:rPr>
                <w:rFonts w:hint="eastAsia"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076" w:type="dxa"/>
            <w:gridSpan w:val="2"/>
            <w:noWrap w:val="0"/>
            <w:vAlign w:val="center"/>
          </w:tcPr>
          <w:p>
            <w:pPr>
              <w:pStyle w:val="5"/>
              <w:spacing w:line="420" w:lineRule="exact"/>
              <w:jc w:val="center"/>
              <w:rPr>
                <w:rFonts w:hint="eastAsia" w:hAnsi="宋体"/>
                <w:color w:val="000000"/>
              </w:rPr>
            </w:pPr>
            <w:r>
              <w:rPr>
                <w:rFonts w:hint="eastAsia" w:hAnsi="宋体"/>
                <w:color w:val="000000"/>
              </w:rPr>
              <w:t>实际供货日期</w:t>
            </w:r>
          </w:p>
        </w:tc>
        <w:tc>
          <w:tcPr>
            <w:tcW w:w="2700" w:type="dxa"/>
            <w:gridSpan w:val="2"/>
            <w:noWrap w:val="0"/>
            <w:vAlign w:val="center"/>
          </w:tcPr>
          <w:p>
            <w:pPr>
              <w:pStyle w:val="5"/>
              <w:spacing w:line="420" w:lineRule="exact"/>
              <w:jc w:val="center"/>
              <w:rPr>
                <w:rFonts w:hint="eastAsia" w:hAnsi="宋体"/>
                <w:color w:val="000000"/>
              </w:rPr>
            </w:pPr>
          </w:p>
        </w:tc>
        <w:tc>
          <w:tcPr>
            <w:tcW w:w="2103" w:type="dxa"/>
            <w:gridSpan w:val="3"/>
            <w:noWrap w:val="0"/>
            <w:vAlign w:val="center"/>
          </w:tcPr>
          <w:p>
            <w:pPr>
              <w:pStyle w:val="5"/>
              <w:spacing w:line="420" w:lineRule="exact"/>
              <w:jc w:val="center"/>
              <w:rPr>
                <w:rFonts w:hint="eastAsia" w:hAnsi="宋体"/>
                <w:color w:val="000000"/>
              </w:rPr>
            </w:pPr>
            <w:r>
              <w:rPr>
                <w:rFonts w:hint="eastAsia" w:hAnsi="宋体"/>
                <w:color w:val="000000"/>
              </w:rPr>
              <w:t>合同交货验收日期</w:t>
            </w:r>
          </w:p>
        </w:tc>
        <w:tc>
          <w:tcPr>
            <w:tcW w:w="2575" w:type="dxa"/>
            <w:gridSpan w:val="2"/>
            <w:noWrap w:val="0"/>
            <w:vAlign w:val="center"/>
          </w:tcPr>
          <w:p>
            <w:pPr>
              <w:pStyle w:val="5"/>
              <w:spacing w:line="420" w:lineRule="exact"/>
              <w:jc w:val="center"/>
              <w:rPr>
                <w:rFonts w:hint="eastAsia"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076" w:type="dxa"/>
            <w:gridSpan w:val="2"/>
            <w:noWrap w:val="0"/>
            <w:vAlign w:val="center"/>
          </w:tcPr>
          <w:p>
            <w:pPr>
              <w:pStyle w:val="5"/>
              <w:spacing w:line="420" w:lineRule="exact"/>
              <w:jc w:val="center"/>
              <w:rPr>
                <w:rFonts w:hint="eastAsia" w:hAnsi="宋体"/>
                <w:color w:val="000000"/>
              </w:rPr>
            </w:pPr>
            <w:r>
              <w:rPr>
                <w:rFonts w:hint="eastAsia" w:hAnsi="宋体"/>
                <w:color w:val="000000"/>
              </w:rPr>
              <w:t>验收具体内容</w:t>
            </w:r>
          </w:p>
        </w:tc>
        <w:tc>
          <w:tcPr>
            <w:tcW w:w="7378" w:type="dxa"/>
            <w:gridSpan w:val="7"/>
            <w:tcBorders>
              <w:top w:val="nil"/>
            </w:tcBorders>
            <w:noWrap w:val="0"/>
            <w:vAlign w:val="center"/>
          </w:tcPr>
          <w:p>
            <w:pPr>
              <w:pStyle w:val="5"/>
              <w:spacing w:line="420" w:lineRule="exact"/>
              <w:jc w:val="center"/>
              <w:rPr>
                <w:rFonts w:hint="eastAsia" w:hAnsi="宋体"/>
                <w:color w:val="000000"/>
              </w:rPr>
            </w:pPr>
            <w:r>
              <w:rPr>
                <w:rFonts w:hint="eastAsia" w:hAnsi="宋体"/>
                <w:color w:val="000000"/>
              </w:rPr>
              <w:t>按政府采购合同、成交通知书、竞标文件及验收方案等。可附件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2076" w:type="dxa"/>
            <w:gridSpan w:val="2"/>
            <w:noWrap w:val="0"/>
            <w:vAlign w:val="center"/>
          </w:tcPr>
          <w:p>
            <w:pPr>
              <w:pStyle w:val="5"/>
              <w:spacing w:line="420" w:lineRule="exact"/>
              <w:jc w:val="center"/>
              <w:rPr>
                <w:rFonts w:hint="eastAsia" w:hAnsi="宋体"/>
                <w:color w:val="000000"/>
              </w:rPr>
            </w:pPr>
            <w:r>
              <w:rPr>
                <w:rFonts w:hint="eastAsia" w:hAnsi="宋体"/>
                <w:color w:val="000000"/>
              </w:rPr>
              <w:t>验收小组意见</w:t>
            </w:r>
          </w:p>
        </w:tc>
        <w:tc>
          <w:tcPr>
            <w:tcW w:w="7378" w:type="dxa"/>
            <w:gridSpan w:val="7"/>
            <w:noWrap w:val="0"/>
            <w:vAlign w:val="center"/>
          </w:tcPr>
          <w:p>
            <w:pPr>
              <w:pStyle w:val="5"/>
              <w:spacing w:line="420" w:lineRule="exact"/>
              <w:jc w:val="center"/>
              <w:rPr>
                <w:rFonts w:hint="eastAsia"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076" w:type="dxa"/>
            <w:gridSpan w:val="2"/>
            <w:noWrap w:val="0"/>
            <w:vAlign w:val="center"/>
          </w:tcPr>
          <w:p>
            <w:pPr>
              <w:pStyle w:val="5"/>
              <w:spacing w:line="420" w:lineRule="exact"/>
              <w:jc w:val="center"/>
              <w:rPr>
                <w:rFonts w:hint="eastAsia" w:hAnsi="宋体"/>
                <w:color w:val="000000"/>
              </w:rPr>
            </w:pPr>
            <w:r>
              <w:rPr>
                <w:rFonts w:hint="eastAsia" w:hAnsi="宋体"/>
                <w:color w:val="000000"/>
              </w:rPr>
              <w:t>验收小组成员签字</w:t>
            </w:r>
          </w:p>
        </w:tc>
        <w:tc>
          <w:tcPr>
            <w:tcW w:w="7378" w:type="dxa"/>
            <w:gridSpan w:val="7"/>
            <w:noWrap w:val="0"/>
            <w:vAlign w:val="center"/>
          </w:tcPr>
          <w:p>
            <w:pPr>
              <w:pStyle w:val="5"/>
              <w:spacing w:line="420" w:lineRule="exact"/>
              <w:jc w:val="center"/>
              <w:rPr>
                <w:rFonts w:hint="eastAsia"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trPr>
        <w:tc>
          <w:tcPr>
            <w:tcW w:w="5012" w:type="dxa"/>
            <w:gridSpan w:val="5"/>
            <w:noWrap w:val="0"/>
            <w:vAlign w:val="top"/>
          </w:tcPr>
          <w:p>
            <w:pPr>
              <w:pStyle w:val="5"/>
              <w:spacing w:line="420" w:lineRule="exact"/>
              <w:rPr>
                <w:rFonts w:hint="eastAsia" w:hAnsi="宋体"/>
                <w:color w:val="000000"/>
              </w:rPr>
            </w:pPr>
            <w:r>
              <w:rPr>
                <w:rFonts w:hint="eastAsia" w:hAnsi="宋体"/>
                <w:color w:val="000000"/>
              </w:rPr>
              <w:t>供应商签字或盖章</w:t>
            </w:r>
          </w:p>
          <w:p>
            <w:pPr>
              <w:pStyle w:val="5"/>
              <w:spacing w:line="420" w:lineRule="exact"/>
              <w:rPr>
                <w:rFonts w:hint="eastAsia" w:hAnsi="宋体"/>
                <w:color w:val="000000"/>
              </w:rPr>
            </w:pPr>
          </w:p>
          <w:p>
            <w:pPr>
              <w:pStyle w:val="5"/>
              <w:spacing w:line="420" w:lineRule="exact"/>
              <w:rPr>
                <w:rFonts w:hint="eastAsia" w:hAnsi="宋体"/>
                <w:color w:val="000000"/>
              </w:rPr>
            </w:pPr>
          </w:p>
          <w:p>
            <w:pPr>
              <w:pStyle w:val="5"/>
              <w:spacing w:line="420" w:lineRule="exact"/>
              <w:rPr>
                <w:rFonts w:hint="eastAsia" w:hAnsi="宋体"/>
                <w:color w:val="000000"/>
              </w:rPr>
            </w:pPr>
            <w:r>
              <w:rPr>
                <w:rFonts w:hint="eastAsia" w:hAnsi="宋体"/>
                <w:color w:val="000000"/>
              </w:rPr>
              <w:t xml:space="preserve">                           年   月   日 </w:t>
            </w:r>
          </w:p>
        </w:tc>
        <w:tc>
          <w:tcPr>
            <w:tcW w:w="4442" w:type="dxa"/>
            <w:gridSpan w:val="4"/>
            <w:tcBorders>
              <w:top w:val="nil"/>
            </w:tcBorders>
            <w:noWrap w:val="0"/>
            <w:vAlign w:val="top"/>
          </w:tcPr>
          <w:p>
            <w:pPr>
              <w:pStyle w:val="5"/>
              <w:spacing w:line="420" w:lineRule="exact"/>
              <w:rPr>
                <w:rFonts w:hint="eastAsia" w:hAnsi="宋体"/>
                <w:color w:val="000000"/>
              </w:rPr>
            </w:pPr>
            <w:r>
              <w:rPr>
                <w:rFonts w:hint="eastAsia" w:hAnsi="宋体"/>
                <w:color w:val="000000"/>
              </w:rPr>
              <w:t>采购单位（盖章）</w:t>
            </w:r>
          </w:p>
          <w:p>
            <w:pPr>
              <w:pStyle w:val="5"/>
              <w:spacing w:line="420" w:lineRule="exact"/>
              <w:rPr>
                <w:rFonts w:hint="eastAsia" w:hAnsi="宋体"/>
                <w:color w:val="000000"/>
              </w:rPr>
            </w:pPr>
          </w:p>
          <w:p>
            <w:pPr>
              <w:pStyle w:val="5"/>
              <w:spacing w:line="420" w:lineRule="exact"/>
              <w:rPr>
                <w:rFonts w:hint="eastAsia" w:hAnsi="宋体"/>
                <w:color w:val="000000"/>
              </w:rPr>
            </w:pPr>
          </w:p>
          <w:p>
            <w:pPr>
              <w:pStyle w:val="5"/>
              <w:spacing w:line="420" w:lineRule="exact"/>
              <w:rPr>
                <w:rFonts w:hint="eastAsia" w:hAnsi="宋体"/>
                <w:color w:val="000000"/>
              </w:rPr>
            </w:pPr>
            <w:r>
              <w:rPr>
                <w:rFonts w:hint="eastAsia" w:hAnsi="宋体"/>
                <w:color w:val="000000"/>
              </w:rPr>
              <w:t xml:space="preserve">                        年   月   日</w:t>
            </w:r>
          </w:p>
        </w:tc>
      </w:tr>
    </w:tbl>
    <w:p>
      <w:pPr>
        <w:pStyle w:val="5"/>
        <w:spacing w:line="480" w:lineRule="exact"/>
        <w:rPr>
          <w:rFonts w:hint="eastAsia" w:hAnsi="宋体"/>
          <w:color w:val="000000"/>
        </w:rPr>
      </w:pPr>
      <w:r>
        <w:rPr>
          <w:rFonts w:hint="eastAsia" w:hAnsi="宋体"/>
          <w:color w:val="000000"/>
        </w:rPr>
        <w:t>备注：本报告单一式4份（采购单位、供应商、采购监督部门备案、采购代理机构）</w:t>
      </w:r>
    </w:p>
    <w:p>
      <w:pPr>
        <w:pStyle w:val="5"/>
        <w:spacing w:line="480" w:lineRule="exact"/>
        <w:rPr>
          <w:rFonts w:hint="eastAsia" w:hAnsi="宋体"/>
          <w:color w:val="000000"/>
        </w:rPr>
      </w:pPr>
    </w:p>
    <w:p>
      <w:pPr>
        <w:pStyle w:val="5"/>
        <w:spacing w:line="480" w:lineRule="exact"/>
        <w:rPr>
          <w:rFonts w:hint="eastAsia" w:hAnsi="宋体"/>
          <w:color w:val="000000"/>
        </w:rPr>
      </w:pPr>
    </w:p>
    <w:p>
      <w:pPr>
        <w:pStyle w:val="5"/>
        <w:spacing w:line="480" w:lineRule="exact"/>
        <w:rPr>
          <w:rFonts w:hint="eastAsia" w:hAnsi="宋体"/>
          <w:color w:val="000000"/>
        </w:rPr>
      </w:pPr>
    </w:p>
    <w:p>
      <w:pPr>
        <w:pStyle w:val="5"/>
        <w:spacing w:line="480" w:lineRule="exact"/>
        <w:rPr>
          <w:rFonts w:hint="eastAsia" w:hAnsi="宋体"/>
          <w:color w:val="000000"/>
        </w:rPr>
      </w:pPr>
    </w:p>
    <w:p>
      <w:pPr>
        <w:autoSpaceDE w:val="0"/>
        <w:autoSpaceDN w:val="0"/>
        <w:spacing w:line="300" w:lineRule="auto"/>
        <w:ind w:left="480" w:hanging="480"/>
        <w:rPr>
          <w:rFonts w:hint="eastAsia" w:ascii="宋体" w:hAnsi="宋体"/>
          <w:b/>
          <w:sz w:val="24"/>
        </w:rPr>
      </w:pPr>
    </w:p>
    <w:p>
      <w:pPr>
        <w:autoSpaceDE w:val="0"/>
        <w:autoSpaceDN w:val="0"/>
        <w:spacing w:line="300" w:lineRule="auto"/>
        <w:ind w:left="480" w:hanging="480"/>
        <w:rPr>
          <w:rFonts w:hint="eastAsia" w:ascii="宋体" w:hAnsi="宋体"/>
          <w:b/>
          <w:sz w:val="24"/>
        </w:rPr>
      </w:pPr>
    </w:p>
    <w:p>
      <w:pPr>
        <w:autoSpaceDE w:val="0"/>
        <w:autoSpaceDN w:val="0"/>
        <w:spacing w:line="300" w:lineRule="auto"/>
        <w:ind w:left="480" w:hanging="480"/>
        <w:rPr>
          <w:rFonts w:hint="eastAsia" w:ascii="宋体" w:hAnsi="宋体"/>
          <w:b/>
          <w:sz w:val="24"/>
        </w:rPr>
      </w:pPr>
    </w:p>
    <w:p>
      <w:pPr>
        <w:rPr>
          <w:rFonts w:hint="eastAsia"/>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中小企业声明函</w:t>
      </w:r>
    </w:p>
    <w:p>
      <w:pPr>
        <w:spacing w:line="588" w:lineRule="exact"/>
        <w:rPr>
          <w:rFonts w:hint="eastAsia" w:ascii="仿宋_GB2312" w:eastAsia="仿宋_GB2312"/>
          <w:b/>
          <w:spacing w:val="6"/>
          <w:sz w:val="30"/>
          <w:szCs w:val="30"/>
        </w:rPr>
      </w:pPr>
    </w:p>
    <w:p>
      <w:pPr>
        <w:spacing w:line="588" w:lineRule="exact"/>
        <w:ind w:firstLine="504" w:firstLineChars="200"/>
        <w:rPr>
          <w:rFonts w:hint="eastAsia" w:ascii="宋体" w:hAnsi="宋体" w:cs="宋体"/>
          <w:spacing w:val="6"/>
          <w:sz w:val="24"/>
        </w:rPr>
      </w:pPr>
      <w:r>
        <w:rPr>
          <w:rFonts w:hint="eastAsia" w:ascii="宋体" w:hAnsi="宋体" w:cs="宋体"/>
          <w:spacing w:val="6"/>
          <w:sz w:val="24"/>
        </w:rPr>
        <w:t>本公司郑重声明，根据《政府采购促进中小企业发展暂行办法》（财库[2011]181号）的规定，本公司</w:t>
      </w:r>
      <w:bookmarkStart w:id="56" w:name="OLE_LINK2"/>
      <w:bookmarkStart w:id="57" w:name="OLE_LINK5"/>
      <w:r>
        <w:rPr>
          <w:rFonts w:hint="eastAsia" w:ascii="宋体" w:hAnsi="宋体" w:cs="宋体"/>
          <w:spacing w:val="6"/>
          <w:sz w:val="24"/>
        </w:rPr>
        <w:t>为______（请填写：中型、小型、微型）企</w:t>
      </w:r>
      <w:bookmarkEnd w:id="56"/>
      <w:bookmarkEnd w:id="57"/>
      <w:r>
        <w:rPr>
          <w:rFonts w:hint="eastAsia" w:ascii="宋体" w:hAnsi="宋体" w:cs="宋体"/>
          <w:spacing w:val="6"/>
          <w:sz w:val="24"/>
        </w:rPr>
        <w:t>业。即，本公司同时满足以下条件：</w:t>
      </w:r>
    </w:p>
    <w:p>
      <w:pPr>
        <w:spacing w:line="588" w:lineRule="exact"/>
        <w:ind w:firstLine="504" w:firstLineChars="200"/>
        <w:rPr>
          <w:rFonts w:hint="eastAsia" w:ascii="宋体" w:hAnsi="宋体" w:cs="宋体"/>
          <w:spacing w:val="6"/>
          <w:sz w:val="24"/>
        </w:rPr>
      </w:pPr>
      <w:r>
        <w:rPr>
          <w:rFonts w:hint="eastAsia" w:ascii="宋体" w:hAnsi="宋体" w:cs="宋体"/>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pPr>
        <w:spacing w:line="588" w:lineRule="exact"/>
        <w:ind w:firstLine="504" w:firstLineChars="200"/>
        <w:rPr>
          <w:rFonts w:hint="eastAsia" w:ascii="宋体" w:hAnsi="宋体" w:cs="宋体"/>
          <w:spacing w:val="6"/>
          <w:sz w:val="24"/>
        </w:rPr>
      </w:pPr>
      <w:r>
        <w:rPr>
          <w:rFonts w:hint="eastAsia" w:ascii="宋体" w:hAnsi="宋体" w:cs="宋体"/>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588" w:lineRule="exact"/>
        <w:ind w:firstLine="504" w:firstLineChars="200"/>
        <w:rPr>
          <w:rFonts w:hint="eastAsia" w:ascii="宋体" w:hAnsi="宋体" w:cs="宋体"/>
          <w:spacing w:val="6"/>
          <w:sz w:val="24"/>
        </w:rPr>
      </w:pPr>
      <w:r>
        <w:rPr>
          <w:rFonts w:hint="eastAsia" w:ascii="宋体" w:hAnsi="宋体" w:cs="宋体"/>
          <w:spacing w:val="6"/>
          <w:sz w:val="24"/>
        </w:rPr>
        <w:t>本公司对上述声明的真实性负责。如有虚假，将依法承担相应责任。</w:t>
      </w:r>
    </w:p>
    <w:p>
      <w:pPr>
        <w:spacing w:line="588" w:lineRule="exact"/>
        <w:ind w:firstLine="504" w:firstLineChars="200"/>
        <w:rPr>
          <w:rFonts w:hint="eastAsia" w:ascii="宋体" w:hAnsi="宋体" w:cs="宋体"/>
          <w:spacing w:val="6"/>
          <w:sz w:val="24"/>
        </w:rPr>
      </w:pPr>
    </w:p>
    <w:p>
      <w:pPr>
        <w:spacing w:line="588" w:lineRule="exact"/>
        <w:ind w:firstLine="504" w:firstLineChars="200"/>
        <w:rPr>
          <w:rFonts w:hint="eastAsia" w:ascii="宋体" w:hAnsi="宋体" w:cs="宋体"/>
          <w:spacing w:val="6"/>
          <w:sz w:val="24"/>
        </w:rPr>
      </w:pPr>
    </w:p>
    <w:p>
      <w:pPr>
        <w:tabs>
          <w:tab w:val="left" w:pos="4860"/>
        </w:tabs>
        <w:spacing w:line="588" w:lineRule="exact"/>
        <w:ind w:right="1560" w:firstLine="504" w:firstLineChars="200"/>
        <w:jc w:val="center"/>
        <w:rPr>
          <w:rFonts w:hint="eastAsia" w:ascii="宋体" w:hAnsi="宋体" w:cs="宋体"/>
          <w:spacing w:val="6"/>
          <w:sz w:val="24"/>
        </w:rPr>
      </w:pPr>
      <w:r>
        <w:rPr>
          <w:rFonts w:hint="eastAsia" w:ascii="宋体" w:hAnsi="宋体" w:cs="宋体"/>
          <w:spacing w:val="6"/>
          <w:sz w:val="24"/>
        </w:rPr>
        <w:t xml:space="preserve">               企业名称（盖章）： </w:t>
      </w:r>
    </w:p>
    <w:p>
      <w:pPr>
        <w:spacing w:line="300" w:lineRule="auto"/>
        <w:rPr>
          <w:rFonts w:hint="eastAsia" w:ascii="宋体" w:hAnsi="宋体" w:cs="宋体"/>
          <w:spacing w:val="6"/>
          <w:sz w:val="24"/>
        </w:rPr>
      </w:pPr>
      <w:r>
        <w:rPr>
          <w:rFonts w:hint="eastAsia" w:ascii="宋体" w:hAnsi="宋体" w:cs="宋体"/>
          <w:spacing w:val="6"/>
          <w:sz w:val="24"/>
        </w:rPr>
        <w:t xml:space="preserve">                               日  期：         </w:t>
      </w:r>
    </w:p>
    <w:p>
      <w:pPr>
        <w:spacing w:line="300" w:lineRule="auto"/>
        <w:rPr>
          <w:rFonts w:hint="eastAsia" w:ascii="宋体" w:hAnsi="宋体"/>
          <w:b/>
          <w:szCs w:val="21"/>
        </w:rPr>
      </w:pPr>
      <w:r>
        <w:rPr>
          <w:rFonts w:hint="eastAsia" w:ascii="宋体" w:hAnsi="宋体" w:cs="宋体"/>
          <w:b/>
          <w:sz w:val="24"/>
        </w:rPr>
        <w:br w:type="page"/>
      </w:r>
    </w:p>
    <w:p>
      <w:pPr>
        <w:spacing w:line="588" w:lineRule="exact"/>
        <w:jc w:val="center"/>
        <w:rPr>
          <w:rFonts w:ascii="宋体" w:hAnsi="宋体" w:eastAsia="仿宋_GB2312"/>
          <w:b/>
          <w:spacing w:val="6"/>
          <w:sz w:val="32"/>
          <w:szCs w:val="32"/>
        </w:rPr>
      </w:pPr>
      <w:r>
        <w:rPr>
          <w:rFonts w:hint="eastAsia" w:ascii="宋体" w:hAnsi="宋体" w:eastAsia="仿宋_GB2312"/>
          <w:b/>
          <w:spacing w:val="6"/>
          <w:sz w:val="32"/>
          <w:szCs w:val="32"/>
        </w:rPr>
        <w:t>残疾人福利性单位声明函</w:t>
      </w:r>
    </w:p>
    <w:p>
      <w:pPr>
        <w:spacing w:line="588" w:lineRule="exact"/>
        <w:rPr>
          <w:rFonts w:ascii="宋体" w:hAnsi="宋体" w:eastAsia="仿宋_GB2312"/>
          <w:b/>
          <w:spacing w:val="6"/>
          <w:sz w:val="30"/>
          <w:szCs w:val="30"/>
        </w:rPr>
      </w:pPr>
    </w:p>
    <w:p>
      <w:pPr>
        <w:spacing w:line="588" w:lineRule="exact"/>
        <w:ind w:firstLine="504" w:firstLineChars="200"/>
        <w:rPr>
          <w:rFonts w:hint="eastAsia"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588" w:lineRule="exact"/>
        <w:ind w:firstLine="504" w:firstLineChars="200"/>
        <w:rPr>
          <w:rFonts w:hint="eastAsia" w:ascii="宋体" w:hAnsi="宋体" w:cs="宋体"/>
          <w:spacing w:val="6"/>
          <w:sz w:val="24"/>
        </w:rPr>
      </w:pPr>
    </w:p>
    <w:p>
      <w:pPr>
        <w:spacing w:line="588" w:lineRule="exact"/>
        <w:ind w:firstLine="504" w:firstLineChars="200"/>
        <w:rPr>
          <w:rFonts w:hint="eastAsia" w:ascii="宋体" w:hAnsi="宋体" w:cs="宋体"/>
          <w:spacing w:val="6"/>
          <w:sz w:val="24"/>
        </w:rPr>
      </w:pPr>
    </w:p>
    <w:p>
      <w:pPr>
        <w:tabs>
          <w:tab w:val="left" w:pos="4860"/>
        </w:tabs>
        <w:spacing w:line="588" w:lineRule="exact"/>
        <w:ind w:right="1560" w:firstLine="504" w:firstLineChars="200"/>
        <w:jc w:val="center"/>
        <w:rPr>
          <w:rFonts w:hint="eastAsia" w:ascii="宋体" w:hAnsi="宋体" w:cs="宋体"/>
          <w:spacing w:val="6"/>
          <w:sz w:val="24"/>
        </w:rPr>
      </w:pPr>
      <w:r>
        <w:rPr>
          <w:rFonts w:hint="eastAsia" w:ascii="宋体" w:hAnsi="宋体" w:cs="宋体"/>
          <w:spacing w:val="6"/>
          <w:sz w:val="24"/>
        </w:rPr>
        <w:t xml:space="preserve">                      单位名称（盖章）：</w:t>
      </w:r>
    </w:p>
    <w:p>
      <w:pPr>
        <w:autoSpaceDE w:val="0"/>
        <w:autoSpaceDN w:val="0"/>
        <w:spacing w:line="300" w:lineRule="auto"/>
        <w:ind w:left="110" w:leftChars="50" w:firstLine="3402" w:firstLineChars="1350"/>
        <w:rPr>
          <w:rFonts w:hint="eastAsia" w:ascii="宋体" w:hAnsi="宋体" w:cs="宋体"/>
          <w:sz w:val="24"/>
        </w:rPr>
      </w:pPr>
      <w:r>
        <w:rPr>
          <w:rFonts w:hint="eastAsia" w:ascii="宋体" w:hAnsi="宋体" w:cs="宋体"/>
          <w:spacing w:val="6"/>
          <w:sz w:val="24"/>
        </w:rPr>
        <w:t>日  期：</w:t>
      </w:r>
    </w:p>
    <w:p>
      <w:pPr>
        <w:spacing w:after="0" w:line="274" w:lineRule="exact"/>
        <w:ind w:right="60"/>
        <w:jc w:val="center"/>
        <w:rPr>
          <w:rFonts w:ascii="宋体" w:hAnsi="宋体" w:eastAsia="宋体" w:cs="宋体"/>
          <w:color w:val="auto"/>
          <w:sz w:val="24"/>
          <w:szCs w:val="24"/>
        </w:rPr>
      </w:pPr>
    </w:p>
    <w:sectPr>
      <w:type w:val="continuous"/>
      <w:pgSz w:w="11900" w:h="16838"/>
      <w:pgMar w:top="718" w:right="1006" w:bottom="114" w:left="1080" w:header="0" w:footer="0" w:gutter="0"/>
      <w:pgBorders>
        <w:top w:val="none" w:sz="0" w:space="0"/>
        <w:left w:val="none" w:sz="0" w:space="0"/>
        <w:bottom w:val="none" w:sz="0" w:space="0"/>
        <w:right w:val="none" w:sz="0" w:space="0"/>
      </w:pgBorders>
      <w:pgNumType w:fmt="decimal"/>
      <w:cols w:equalWidth="0" w:num="1">
        <w:col w:w="98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仪魏碑简">
    <w:altName w:val="宋体"/>
    <w:panose1 w:val="02010609000101010101"/>
    <w:charset w:val="86"/>
    <w:family w:val="modern"/>
    <w:pitch w:val="default"/>
    <w:sig w:usb0="00000000" w:usb1="00000000" w:usb2="00000012" w:usb3="00000000" w:csb0="00040000" w:csb1="00000000"/>
  </w:font>
  <w:font w:name="方正大标宋简体">
    <w:altName w:val="宋体"/>
    <w:panose1 w:val="02010601030101010101"/>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MS PGothic">
    <w:panose1 w:val="020B0600070205080204"/>
    <w:charset w:val="80"/>
    <w:family w:val="swiss"/>
    <w:pitch w:val="default"/>
    <w:sig w:usb0="E00002FF" w:usb1="6AC7FDFB" w:usb2="00000012" w:usb3="00000000" w:csb0="4002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Theme="minorEastAsia"/>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Theme="minorEastAsia"/>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18</w:t>
    </w:r>
    <w:r>
      <w:fldChar w:fldCharType="end"/>
    </w:r>
  </w:p>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2"/>
        <w:rFonts w:hint="eastAsia"/>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p>
                </w:txbxContent>
              </v:textbox>
            </v:shape>
          </w:pict>
        </mc:Fallback>
      </mc:AlternateContent>
    </w:r>
  </w:p>
  <w:p>
    <w:pPr>
      <w:pStyle w:val="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eastAsiaTheme="minorEastAsia"/>
        <w:sz w:val="16"/>
        <w:szCs w:val="16"/>
        <w:u w:val="single"/>
        <w:lang w:val="en-US" w:eastAsia="zh-CN"/>
      </w:rPr>
    </w:pPr>
    <w:r>
      <w:rPr>
        <w:rFonts w:hint="eastAsia"/>
        <w:sz w:val="15"/>
        <w:szCs w:val="15"/>
        <w:u w:val="single"/>
        <w:lang w:eastAsia="zh-CN"/>
      </w:rPr>
      <w:t>广西福兴工程招标</w:t>
    </w:r>
    <w:r>
      <w:rPr>
        <w:rFonts w:hint="eastAsia"/>
        <w:sz w:val="15"/>
        <w:szCs w:val="15"/>
        <w:u w:val="single"/>
        <w:lang w:val="en-US" w:eastAsia="zh-CN"/>
      </w:rPr>
      <w:t xml:space="preserve">代理有限公司                                 </w:t>
    </w:r>
    <w:r>
      <w:rPr>
        <w:rFonts w:hint="eastAsia"/>
        <w:sz w:val="15"/>
        <w:szCs w:val="15"/>
        <w:u w:val="single"/>
        <w:lang w:eastAsia="zh-CN"/>
      </w:rPr>
      <w:t>垃圾分类亭、宣传栏、宣传亭、分类桶、有害垃圾存放点</w:t>
    </w:r>
    <w:r>
      <w:rPr>
        <w:rFonts w:hint="eastAsia"/>
        <w:sz w:val="15"/>
        <w:szCs w:val="15"/>
        <w:u w:val="single"/>
        <w:lang w:val="en-US" w:eastAsia="zh-CN"/>
      </w:rPr>
      <w:t>（ YLZC2020-J1-000766-GXFX）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sz w:val="15"/>
        <w:szCs w:val="15"/>
        <w:u w:val="single"/>
        <w:lang w:eastAsia="zh-CN"/>
      </w:rPr>
      <w:t>广西福兴工程招标</w:t>
    </w:r>
    <w:r>
      <w:rPr>
        <w:rFonts w:hint="eastAsia"/>
        <w:sz w:val="15"/>
        <w:szCs w:val="15"/>
        <w:u w:val="single"/>
        <w:lang w:val="en-US" w:eastAsia="zh-CN"/>
      </w:rPr>
      <w:t xml:space="preserve">代理有限公司                                                                         </w:t>
    </w:r>
    <w:r>
      <w:rPr>
        <w:rFonts w:hint="eastAsia"/>
        <w:sz w:val="15"/>
        <w:szCs w:val="15"/>
        <w:u w:val="single"/>
        <w:lang w:eastAsia="zh-CN"/>
      </w:rPr>
      <w:t>垃圾分类亭、宣传栏、宣传亭、分类桶、有害垃圾存放点</w:t>
    </w:r>
    <w:r>
      <w:rPr>
        <w:rFonts w:hint="eastAsia"/>
        <w:sz w:val="15"/>
        <w:szCs w:val="15"/>
        <w:u w:val="single"/>
        <w:lang w:val="en-US" w:eastAsia="zh-CN"/>
      </w:rPr>
      <w:t>（ YLZC2020-J1-000766-GXFX）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rPr>
        <w:rFonts w:hint="eastAsia"/>
        <w:sz w:val="15"/>
        <w:szCs w:val="15"/>
        <w:u w:val="single"/>
        <w:lang w:eastAsia="zh-CN"/>
      </w:rPr>
      <w:t>广西福兴工程招标</w:t>
    </w:r>
    <w:r>
      <w:rPr>
        <w:rFonts w:hint="eastAsia"/>
        <w:sz w:val="15"/>
        <w:szCs w:val="15"/>
        <w:u w:val="single"/>
        <w:lang w:val="en-US" w:eastAsia="zh-CN"/>
      </w:rPr>
      <w:t xml:space="preserve">代理有限公司                                 </w:t>
    </w:r>
    <w:r>
      <w:rPr>
        <w:rFonts w:hint="eastAsia"/>
        <w:sz w:val="15"/>
        <w:szCs w:val="15"/>
        <w:u w:val="single"/>
        <w:lang w:eastAsia="zh-CN"/>
      </w:rPr>
      <w:t>垃圾分类亭、宣传栏、宣传亭、分类桶、有害垃圾存放点</w:t>
    </w:r>
    <w:r>
      <w:rPr>
        <w:rFonts w:hint="eastAsia"/>
        <w:sz w:val="15"/>
        <w:szCs w:val="15"/>
        <w:u w:val="single"/>
        <w:lang w:val="en-US" w:eastAsia="zh-CN"/>
      </w:rPr>
      <w:t>（ YLZC2020-J1-000766-GXFX）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10C17D"/>
    <w:multiLevelType w:val="singleLevel"/>
    <w:tmpl w:val="EB10C17D"/>
    <w:lvl w:ilvl="0" w:tentative="0">
      <w:start w:val="1"/>
      <w:numFmt w:val="decimal"/>
      <w:suff w:val="nothing"/>
      <w:lvlText w:val="（%1）"/>
      <w:lvlJc w:val="left"/>
    </w:lvl>
  </w:abstractNum>
  <w:abstractNum w:abstractNumId="1">
    <w:nsid w:val="000072AE"/>
    <w:multiLevelType w:val="singleLevel"/>
    <w:tmpl w:val="000072AE"/>
    <w:lvl w:ilvl="0" w:tentative="0">
      <w:start w:val="9"/>
      <w:numFmt w:val="decimal"/>
      <w:lvlText w:val="%1."/>
      <w:lvlJc w:val="left"/>
    </w:lvl>
  </w:abstractNum>
  <w:abstractNum w:abstractNumId="2">
    <w:nsid w:val="295423CD"/>
    <w:multiLevelType w:val="singleLevel"/>
    <w:tmpl w:val="295423CD"/>
    <w:lvl w:ilvl="0" w:tentative="0">
      <w:start w:val="1"/>
      <w:numFmt w:val="decimal"/>
      <w:suff w:val="nothing"/>
      <w:lvlText w:val="%1、"/>
      <w:lvlJc w:val="left"/>
    </w:lvl>
  </w:abstractNum>
  <w:abstractNum w:abstractNumId="3">
    <w:nsid w:val="30A036DF"/>
    <w:multiLevelType w:val="multilevel"/>
    <w:tmpl w:val="30A036DF"/>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74D5638A"/>
    <w:multiLevelType w:val="multilevel"/>
    <w:tmpl w:val="74D5638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dit="readOnly" w:enforcement="1" w:cryptProviderType="rsaFull" w:cryptAlgorithmClass="hash" w:cryptAlgorithmType="typeAny" w:cryptAlgorithmSid="4" w:cryptSpinCount="0" w:hash="sMH5aYEYydaHhCDcceSDJ4Uq76I=" w:salt="KUfHSEKpc0wY91rJTmGc1g=="/>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A7AEC"/>
    <w:rsid w:val="008359A0"/>
    <w:rsid w:val="01513984"/>
    <w:rsid w:val="01C33637"/>
    <w:rsid w:val="023954E2"/>
    <w:rsid w:val="030A3AF8"/>
    <w:rsid w:val="03E2327E"/>
    <w:rsid w:val="043E517A"/>
    <w:rsid w:val="04B21587"/>
    <w:rsid w:val="04ED517C"/>
    <w:rsid w:val="060A0711"/>
    <w:rsid w:val="066078FB"/>
    <w:rsid w:val="06611CC4"/>
    <w:rsid w:val="077A77E3"/>
    <w:rsid w:val="07943D13"/>
    <w:rsid w:val="079E0BDE"/>
    <w:rsid w:val="08401185"/>
    <w:rsid w:val="086C30CA"/>
    <w:rsid w:val="08B105CB"/>
    <w:rsid w:val="08CA11CC"/>
    <w:rsid w:val="08DA3E4F"/>
    <w:rsid w:val="08E11FDE"/>
    <w:rsid w:val="0A900099"/>
    <w:rsid w:val="0AC87E0B"/>
    <w:rsid w:val="0B454B5A"/>
    <w:rsid w:val="0B606D5A"/>
    <w:rsid w:val="0CA544E6"/>
    <w:rsid w:val="0D192B20"/>
    <w:rsid w:val="0D2631DB"/>
    <w:rsid w:val="0D4C2CFC"/>
    <w:rsid w:val="0D786CB3"/>
    <w:rsid w:val="0E7A2960"/>
    <w:rsid w:val="0E822B2F"/>
    <w:rsid w:val="0EFA1FC8"/>
    <w:rsid w:val="0F070722"/>
    <w:rsid w:val="0F0D1883"/>
    <w:rsid w:val="0F426AAC"/>
    <w:rsid w:val="10653BCE"/>
    <w:rsid w:val="10A00540"/>
    <w:rsid w:val="110156E5"/>
    <w:rsid w:val="124241C2"/>
    <w:rsid w:val="12B3782A"/>
    <w:rsid w:val="12C90D48"/>
    <w:rsid w:val="12C9222A"/>
    <w:rsid w:val="136F6641"/>
    <w:rsid w:val="1387088F"/>
    <w:rsid w:val="14127779"/>
    <w:rsid w:val="15050837"/>
    <w:rsid w:val="15346E7E"/>
    <w:rsid w:val="153E0252"/>
    <w:rsid w:val="15673EFA"/>
    <w:rsid w:val="157D092D"/>
    <w:rsid w:val="15990003"/>
    <w:rsid w:val="16206239"/>
    <w:rsid w:val="164E0677"/>
    <w:rsid w:val="16861A28"/>
    <w:rsid w:val="169B1DF8"/>
    <w:rsid w:val="17245D39"/>
    <w:rsid w:val="17542C25"/>
    <w:rsid w:val="17A02980"/>
    <w:rsid w:val="17E75489"/>
    <w:rsid w:val="19023AE5"/>
    <w:rsid w:val="19193FEC"/>
    <w:rsid w:val="19C445FA"/>
    <w:rsid w:val="1A0F0899"/>
    <w:rsid w:val="1AC2509E"/>
    <w:rsid w:val="1C583C0F"/>
    <w:rsid w:val="1C8159A2"/>
    <w:rsid w:val="1C8A5B09"/>
    <w:rsid w:val="1DA1010C"/>
    <w:rsid w:val="1DAF5CEB"/>
    <w:rsid w:val="1E801888"/>
    <w:rsid w:val="1EAC0D13"/>
    <w:rsid w:val="1EEC385A"/>
    <w:rsid w:val="1F111B93"/>
    <w:rsid w:val="200628C6"/>
    <w:rsid w:val="20405FAD"/>
    <w:rsid w:val="20572C2C"/>
    <w:rsid w:val="20892999"/>
    <w:rsid w:val="213B1A5F"/>
    <w:rsid w:val="21766137"/>
    <w:rsid w:val="22D00BC5"/>
    <w:rsid w:val="22E11ADC"/>
    <w:rsid w:val="232B79B2"/>
    <w:rsid w:val="233E5BA6"/>
    <w:rsid w:val="23F3522A"/>
    <w:rsid w:val="24191468"/>
    <w:rsid w:val="24E212D0"/>
    <w:rsid w:val="24EF3EAE"/>
    <w:rsid w:val="24F71096"/>
    <w:rsid w:val="256C441D"/>
    <w:rsid w:val="2680123D"/>
    <w:rsid w:val="27351AA0"/>
    <w:rsid w:val="27E712BF"/>
    <w:rsid w:val="289F74ED"/>
    <w:rsid w:val="28D33A61"/>
    <w:rsid w:val="28D369AA"/>
    <w:rsid w:val="298A5B2E"/>
    <w:rsid w:val="29E25DFC"/>
    <w:rsid w:val="2A13622C"/>
    <w:rsid w:val="2ADF5D5F"/>
    <w:rsid w:val="2B0E4DD7"/>
    <w:rsid w:val="2B6D7933"/>
    <w:rsid w:val="2C7869DA"/>
    <w:rsid w:val="2D263652"/>
    <w:rsid w:val="2DC00F0C"/>
    <w:rsid w:val="2DFF61B4"/>
    <w:rsid w:val="2E0E1FBF"/>
    <w:rsid w:val="2EC707CD"/>
    <w:rsid w:val="2EEF1F82"/>
    <w:rsid w:val="2F0C2230"/>
    <w:rsid w:val="2F380F87"/>
    <w:rsid w:val="30592C05"/>
    <w:rsid w:val="30CD36D7"/>
    <w:rsid w:val="317C6688"/>
    <w:rsid w:val="3237423C"/>
    <w:rsid w:val="32DE282A"/>
    <w:rsid w:val="33D5211A"/>
    <w:rsid w:val="340F5DE8"/>
    <w:rsid w:val="344B0AF5"/>
    <w:rsid w:val="34EA71AF"/>
    <w:rsid w:val="3571452B"/>
    <w:rsid w:val="360108F7"/>
    <w:rsid w:val="37022B80"/>
    <w:rsid w:val="37C2158A"/>
    <w:rsid w:val="380813EE"/>
    <w:rsid w:val="38360748"/>
    <w:rsid w:val="384B085B"/>
    <w:rsid w:val="385F490F"/>
    <w:rsid w:val="39702429"/>
    <w:rsid w:val="39C700CC"/>
    <w:rsid w:val="3B1473B8"/>
    <w:rsid w:val="3B856832"/>
    <w:rsid w:val="3BB53BB3"/>
    <w:rsid w:val="3BC62D05"/>
    <w:rsid w:val="3BD465A8"/>
    <w:rsid w:val="3C1D626F"/>
    <w:rsid w:val="3CC6547E"/>
    <w:rsid w:val="3D091C84"/>
    <w:rsid w:val="3D716069"/>
    <w:rsid w:val="3D946F88"/>
    <w:rsid w:val="3DBD78A4"/>
    <w:rsid w:val="3E6A6BB0"/>
    <w:rsid w:val="3E94007E"/>
    <w:rsid w:val="3ECD1A82"/>
    <w:rsid w:val="3EDF78CD"/>
    <w:rsid w:val="3F53092F"/>
    <w:rsid w:val="3FA60E53"/>
    <w:rsid w:val="406B23CD"/>
    <w:rsid w:val="414622F3"/>
    <w:rsid w:val="414A1849"/>
    <w:rsid w:val="41613F2D"/>
    <w:rsid w:val="41AD56DD"/>
    <w:rsid w:val="41C45B4A"/>
    <w:rsid w:val="4266397B"/>
    <w:rsid w:val="42D245F3"/>
    <w:rsid w:val="42E33732"/>
    <w:rsid w:val="43490FF8"/>
    <w:rsid w:val="436C7ADD"/>
    <w:rsid w:val="43FD2B15"/>
    <w:rsid w:val="441074E5"/>
    <w:rsid w:val="44386795"/>
    <w:rsid w:val="44475D42"/>
    <w:rsid w:val="44F23500"/>
    <w:rsid w:val="44FA494F"/>
    <w:rsid w:val="452A75A5"/>
    <w:rsid w:val="462E3E51"/>
    <w:rsid w:val="464E3FC5"/>
    <w:rsid w:val="46920566"/>
    <w:rsid w:val="47787258"/>
    <w:rsid w:val="4789249B"/>
    <w:rsid w:val="47B14061"/>
    <w:rsid w:val="47E72B0A"/>
    <w:rsid w:val="483376E3"/>
    <w:rsid w:val="48466F6D"/>
    <w:rsid w:val="48624A7D"/>
    <w:rsid w:val="489A1FC3"/>
    <w:rsid w:val="48C13954"/>
    <w:rsid w:val="48EB0982"/>
    <w:rsid w:val="48F71AFB"/>
    <w:rsid w:val="49196B27"/>
    <w:rsid w:val="495A24CD"/>
    <w:rsid w:val="4A3A2CAD"/>
    <w:rsid w:val="4A4A2EB3"/>
    <w:rsid w:val="4AC86FAE"/>
    <w:rsid w:val="4B374E2F"/>
    <w:rsid w:val="4BBE195C"/>
    <w:rsid w:val="4BC33403"/>
    <w:rsid w:val="4BF77915"/>
    <w:rsid w:val="4C1F7614"/>
    <w:rsid w:val="4C9C5A3A"/>
    <w:rsid w:val="4D3D0738"/>
    <w:rsid w:val="4D7D2840"/>
    <w:rsid w:val="4E001E6B"/>
    <w:rsid w:val="4E473B04"/>
    <w:rsid w:val="4E6F1919"/>
    <w:rsid w:val="4EBB23C6"/>
    <w:rsid w:val="4ED97965"/>
    <w:rsid w:val="4F0813AD"/>
    <w:rsid w:val="4F215A8F"/>
    <w:rsid w:val="4FCF24D8"/>
    <w:rsid w:val="4FCF7511"/>
    <w:rsid w:val="4FEA7903"/>
    <w:rsid w:val="50261E55"/>
    <w:rsid w:val="5060659E"/>
    <w:rsid w:val="50747A53"/>
    <w:rsid w:val="51C60BF6"/>
    <w:rsid w:val="52080397"/>
    <w:rsid w:val="520E0C85"/>
    <w:rsid w:val="52384F50"/>
    <w:rsid w:val="529A3EF7"/>
    <w:rsid w:val="52B32320"/>
    <w:rsid w:val="52B32E67"/>
    <w:rsid w:val="52BD4065"/>
    <w:rsid w:val="5304176D"/>
    <w:rsid w:val="53745F12"/>
    <w:rsid w:val="53904FD0"/>
    <w:rsid w:val="550223B6"/>
    <w:rsid w:val="56195B78"/>
    <w:rsid w:val="567570FD"/>
    <w:rsid w:val="56B71104"/>
    <w:rsid w:val="57B5290B"/>
    <w:rsid w:val="57BC00D2"/>
    <w:rsid w:val="581723A0"/>
    <w:rsid w:val="583816EF"/>
    <w:rsid w:val="58572641"/>
    <w:rsid w:val="58BA30F2"/>
    <w:rsid w:val="59866449"/>
    <w:rsid w:val="5A7D49B0"/>
    <w:rsid w:val="5ADD5AB2"/>
    <w:rsid w:val="5B0F16C3"/>
    <w:rsid w:val="5B7E1B94"/>
    <w:rsid w:val="5BAA132D"/>
    <w:rsid w:val="5CA24E11"/>
    <w:rsid w:val="5CF2226F"/>
    <w:rsid w:val="5D7F13AE"/>
    <w:rsid w:val="5DB95863"/>
    <w:rsid w:val="5E5142D1"/>
    <w:rsid w:val="5F475D56"/>
    <w:rsid w:val="60E432EB"/>
    <w:rsid w:val="61011CF0"/>
    <w:rsid w:val="610E51AD"/>
    <w:rsid w:val="618A68D6"/>
    <w:rsid w:val="62095B8D"/>
    <w:rsid w:val="620A6802"/>
    <w:rsid w:val="629E0951"/>
    <w:rsid w:val="62E74AB3"/>
    <w:rsid w:val="634415DF"/>
    <w:rsid w:val="634C726F"/>
    <w:rsid w:val="63506C49"/>
    <w:rsid w:val="63F011C1"/>
    <w:rsid w:val="64D55DFB"/>
    <w:rsid w:val="65053CA4"/>
    <w:rsid w:val="65C002A6"/>
    <w:rsid w:val="66294D61"/>
    <w:rsid w:val="66C15363"/>
    <w:rsid w:val="66F11FAE"/>
    <w:rsid w:val="678D5F9F"/>
    <w:rsid w:val="67BC3E13"/>
    <w:rsid w:val="6908187C"/>
    <w:rsid w:val="69162BE6"/>
    <w:rsid w:val="69377989"/>
    <w:rsid w:val="69D565B9"/>
    <w:rsid w:val="6ABC3835"/>
    <w:rsid w:val="6AC23CDE"/>
    <w:rsid w:val="6C5F7E09"/>
    <w:rsid w:val="6DDF4423"/>
    <w:rsid w:val="6E1155E0"/>
    <w:rsid w:val="6FC8091C"/>
    <w:rsid w:val="70B10664"/>
    <w:rsid w:val="70FA0488"/>
    <w:rsid w:val="71275D29"/>
    <w:rsid w:val="71381855"/>
    <w:rsid w:val="71543E82"/>
    <w:rsid w:val="716155D2"/>
    <w:rsid w:val="71BF50B5"/>
    <w:rsid w:val="720425B5"/>
    <w:rsid w:val="728B2F33"/>
    <w:rsid w:val="72A567AF"/>
    <w:rsid w:val="7314567D"/>
    <w:rsid w:val="73544CC5"/>
    <w:rsid w:val="73D323ED"/>
    <w:rsid w:val="747968D9"/>
    <w:rsid w:val="749D6C0D"/>
    <w:rsid w:val="75106BEE"/>
    <w:rsid w:val="752A0FE5"/>
    <w:rsid w:val="76116505"/>
    <w:rsid w:val="762B09B0"/>
    <w:rsid w:val="76966DEA"/>
    <w:rsid w:val="76BE5637"/>
    <w:rsid w:val="773D090C"/>
    <w:rsid w:val="776453DE"/>
    <w:rsid w:val="78B87B08"/>
    <w:rsid w:val="7911037B"/>
    <w:rsid w:val="79351B0C"/>
    <w:rsid w:val="794E702B"/>
    <w:rsid w:val="796B7E86"/>
    <w:rsid w:val="79A83CA3"/>
    <w:rsid w:val="79B97E6D"/>
    <w:rsid w:val="79E14767"/>
    <w:rsid w:val="7A2F7F0F"/>
    <w:rsid w:val="7A4249B4"/>
    <w:rsid w:val="7A5820B0"/>
    <w:rsid w:val="7A6572ED"/>
    <w:rsid w:val="7ABB5876"/>
    <w:rsid w:val="7AD720AA"/>
    <w:rsid w:val="7B03635F"/>
    <w:rsid w:val="7B246275"/>
    <w:rsid w:val="7BB02893"/>
    <w:rsid w:val="7C1B1B4F"/>
    <w:rsid w:val="7C752743"/>
    <w:rsid w:val="7CE67143"/>
    <w:rsid w:val="7D303B17"/>
    <w:rsid w:val="7D6666F3"/>
    <w:rsid w:val="7DE57E4A"/>
    <w:rsid w:val="7E570C88"/>
    <w:rsid w:val="7E8A0F52"/>
    <w:rsid w:val="7E8C4826"/>
    <w:rsid w:val="7F08634A"/>
    <w:rsid w:val="7FBF4D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sz w:val="22"/>
      <w:szCs w:val="22"/>
    </w:rPr>
  </w:style>
  <w:style w:type="paragraph" w:styleId="3">
    <w:name w:val="heading 4"/>
    <w:basedOn w:val="1"/>
    <w:next w:val="1"/>
    <w:qFormat/>
    <w:uiPriority w:val="0"/>
    <w:pPr>
      <w:keepNext/>
      <w:keepLines/>
      <w:widowControl/>
      <w:spacing w:before="120" w:after="120" w:line="360" w:lineRule="auto"/>
      <w:outlineLvl w:val="3"/>
    </w:pPr>
    <w:rPr>
      <w:rFonts w:ascii="Arial" w:hAnsi="Arial" w:eastAsia="黑体"/>
      <w:b/>
      <w:bCs/>
      <w:kern w:val="0"/>
      <w:sz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4">
    <w:name w:val="annotation text"/>
    <w:basedOn w:val="1"/>
    <w:semiHidden/>
    <w:qFormat/>
    <w:uiPriority w:val="0"/>
    <w:pPr>
      <w:jc w:val="left"/>
    </w:pPr>
  </w:style>
  <w:style w:type="paragraph" w:styleId="5">
    <w:name w:val="Plain Text"/>
    <w:basedOn w:val="1"/>
    <w:qFormat/>
    <w:uiPriority w:val="0"/>
    <w:rPr>
      <w:rFonts w:ascii="宋体" w:hAnsi="Courier New"/>
      <w:szCs w:val="20"/>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uiPriority w:val="0"/>
  </w:style>
  <w:style w:type="character" w:styleId="13">
    <w:name w:val="Hyperlink"/>
    <w:basedOn w:val="11"/>
    <w:semiHidden/>
    <w:unhideWhenUsed/>
    <w:qFormat/>
    <w:uiPriority w:val="99"/>
    <w:rPr>
      <w:color w:val="0000FF"/>
      <w:u w:val="single"/>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character" w:customStyle="1" w:styleId="15">
    <w:name w:val="font11"/>
    <w:basedOn w:val="11"/>
    <w:qFormat/>
    <w:uiPriority w:val="0"/>
    <w:rPr>
      <w:rFonts w:hint="eastAsia" w:ascii="宋体" w:hAnsi="宋体" w:eastAsia="宋体" w:cs="宋体"/>
      <w:color w:val="000000"/>
      <w:sz w:val="22"/>
      <w:szCs w:val="22"/>
      <w:u w:val="none"/>
    </w:rPr>
  </w:style>
  <w:style w:type="character" w:customStyle="1" w:styleId="16">
    <w:name w:val="font01"/>
    <w:basedOn w:val="11"/>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5</TotalTime>
  <ScaleCrop>false</ScaleCrop>
  <LinksUpToDate>false</LinksUpToDate>
  <CharactersWithSpaces>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2020-07-14T09:05:00Z</dcterms:created>
  <dc:creator>Windows User</dc:creator>
  <cp:lastModifiedBy>Administrator</cp:lastModifiedBy>
  <cp:lastPrinted>2020-12-01T09:47:00Z</cp:lastPrinted>
  <dcterms:modified xsi:type="dcterms:W3CDTF">2020-12-02T01:47:29Z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