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0" w:lineRule="atLeast"/>
        <w:ind w:left="218" w:leftChars="104" w:firstLine="2169" w:firstLineChars="452"/>
        <w:rPr>
          <w:rFonts w:hint="eastAsia" w:ascii="宋体" w:hAnsi="宋体" w:eastAsia="宋体" w:cs="宋体"/>
          <w:color w:val="auto"/>
          <w:sz w:val="48"/>
          <w:shd w:val="pct10" w:color="auto" w:fill="FFFFFF"/>
        </w:rPr>
      </w:pPr>
      <w:r>
        <w:rPr>
          <w:rFonts w:hint="eastAsia" w:ascii="宋体" w:hAnsi="宋体" w:eastAsia="宋体" w:cs="宋体"/>
          <w:caps/>
          <w:color w:val="auto"/>
          <w:sz w:val="48"/>
        </w:rPr>
        <w:t xml:space="preserve">            </w:t>
      </w:r>
      <w:r>
        <w:rPr>
          <w:rFonts w:hint="eastAsia" w:ascii="宋体" w:hAnsi="宋体" w:eastAsia="宋体" w:cs="宋体"/>
          <w:color w:val="auto"/>
        </w:rPr>
        <w:drawing>
          <wp:inline distT="0" distB="0" distL="114300" distR="114300">
            <wp:extent cx="1001395" cy="694690"/>
            <wp:effectExtent l="0" t="0" r="8255" b="1016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16"/>
                    <a:stretch>
                      <a:fillRect/>
                    </a:stretch>
                  </pic:blipFill>
                  <pic:spPr>
                    <a:xfrm>
                      <a:off x="0" y="0"/>
                      <a:ext cx="1001395" cy="694690"/>
                    </a:xfrm>
                    <a:prstGeom prst="rect">
                      <a:avLst/>
                    </a:prstGeom>
                    <a:noFill/>
                    <a:ln>
                      <a:noFill/>
                    </a:ln>
                  </pic:spPr>
                </pic:pic>
              </a:graphicData>
            </a:graphic>
          </wp:inline>
        </w:drawing>
      </w:r>
      <w:r>
        <w:rPr>
          <w:rFonts w:hint="eastAsia" w:ascii="宋体" w:hAnsi="宋体" w:eastAsia="宋体" w:cs="宋体"/>
          <w:b/>
          <w:caps/>
          <w:color w:val="auto"/>
          <w:sz w:val="48"/>
        </w:rPr>
        <w:pict>
          <v:shape id="_x0000_i1025" o:spt="136" type="#_x0000_t136" style="height:45.6pt;width:361.8pt;" coordsize="21600,21600">
            <v:path/>
            <v:fill focussize="0,0"/>
            <v:stroke/>
            <v:imagedata o:title=""/>
            <o:lock v:ext="edit"/>
            <v:textpath on="t" fitshape="t" fitpath="t" trim="t" xscale="f" string="江西宏泰工程咨询有限公司" style="font-family:楷体;font-size:28pt;v-text-align:center;"/>
            <v:shadow on="t" opacity="50462f"/>
            <w10:wrap type="none"/>
            <w10:anchorlock/>
          </v:shape>
        </w:pict>
      </w:r>
    </w:p>
    <w:p>
      <w:pPr>
        <w:pStyle w:val="11"/>
        <w:jc w:val="center"/>
        <w:rPr>
          <w:rFonts w:hint="eastAsia" w:ascii="宋体" w:hAnsi="宋体" w:eastAsia="宋体" w:cs="宋体"/>
          <w:color w:val="auto"/>
          <w:spacing w:val="80"/>
          <w:sz w:val="60"/>
        </w:rPr>
      </w:pPr>
      <w:r>
        <w:rPr>
          <w:rFonts w:hint="eastAsia" w:ascii="宋体" w:hAnsi="宋体" w:eastAsia="宋体" w:cs="宋体"/>
          <w:color w:val="auto"/>
          <w:spacing w:val="80"/>
          <w:sz w:val="60"/>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71120</wp:posOffset>
                </wp:positionV>
                <wp:extent cx="5497830" cy="54610"/>
                <wp:effectExtent l="0" t="31750" r="7620" b="46990"/>
                <wp:wrapNone/>
                <wp:docPr id="2" name="直接连接符 2"/>
                <wp:cNvGraphicFramePr/>
                <a:graphic xmlns:a="http://schemas.openxmlformats.org/drawingml/2006/main">
                  <a:graphicData uri="http://schemas.microsoft.com/office/word/2010/wordprocessingShape">
                    <wps:wsp>
                      <wps:cNvCnPr/>
                      <wps:spPr>
                        <a:xfrm flipV="1">
                          <a:off x="0" y="0"/>
                          <a:ext cx="5497830" cy="54610"/>
                        </a:xfrm>
                        <a:prstGeom prst="line">
                          <a:avLst/>
                        </a:prstGeom>
                        <a:ln w="63500" cap="flat" cmpd="tri">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1.3pt;margin-top:5.6pt;height:4.3pt;width:432.9pt;z-index:251660288;mso-width-relative:page;mso-height-relative:page;" filled="f" stroked="t" coordsize="21600,21600" o:gfxdata="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BdjDHVAAAACAEAAA8AAAAAAAAAAQAgAAAAIgAAAGRycy9kb3ducmV2Lnht&#10;bFBLAQIUABQAAAAIAIdO4kB67JAt/AEAAOcDAAAOAAAAAAAAAAEAIAAAACQBAABkcnMvZTJvRG9j&#10;LnhtbFBLBQYAAAAABgAGAFkBAACSBQAAAAA=&#10;">
                <v:fill on="f" focussize="0,0"/>
                <v:stroke weight="5pt" color="#FF0000" linestyle="thickBetweenThin" joinstyle="round"/>
                <v:imagedata o:title=""/>
                <o:lock v:ext="edit" aspectratio="f"/>
              </v:line>
            </w:pict>
          </mc:Fallback>
        </mc:AlternateContent>
      </w:r>
    </w:p>
    <w:p>
      <w:pPr>
        <w:spacing w:line="720" w:lineRule="exact"/>
        <w:rPr>
          <w:rFonts w:hint="eastAsia" w:ascii="宋体" w:hAnsi="宋体" w:eastAsia="宋体" w:cs="宋体"/>
          <w:color w:val="auto"/>
          <w:sz w:val="56"/>
        </w:rPr>
      </w:pPr>
    </w:p>
    <w:p>
      <w:pPr>
        <w:spacing w:line="960" w:lineRule="exact"/>
        <w:rPr>
          <w:rFonts w:hint="eastAsia" w:ascii="宋体" w:hAnsi="宋体" w:eastAsia="宋体" w:cs="宋体"/>
          <w:color w:val="auto"/>
          <w:sz w:val="84"/>
          <w:szCs w:val="84"/>
        </w:rPr>
      </w:pPr>
    </w:p>
    <w:p>
      <w:pPr>
        <w:rPr>
          <w:rFonts w:hint="eastAsia" w:ascii="宋体" w:hAnsi="宋体" w:eastAsia="宋体" w:cs="宋体"/>
          <w:color w:val="auto"/>
          <w:sz w:val="36"/>
          <w:szCs w:val="36"/>
        </w:rPr>
      </w:pPr>
    </w:p>
    <w:p>
      <w:pPr>
        <w:spacing w:line="960" w:lineRule="exact"/>
        <w:jc w:val="center"/>
        <w:rPr>
          <w:rFonts w:hint="eastAsia" w:ascii="宋体" w:hAnsi="宋体" w:eastAsia="宋体" w:cs="宋体"/>
          <w:color w:val="auto"/>
          <w:sz w:val="84"/>
          <w:szCs w:val="84"/>
        </w:rPr>
      </w:pPr>
      <w:r>
        <w:rPr>
          <w:rFonts w:hint="eastAsia" w:ascii="宋体" w:hAnsi="宋体" w:eastAsia="宋体" w:cs="宋体"/>
          <w:color w:val="auto"/>
          <w:sz w:val="84"/>
          <w:szCs w:val="84"/>
        </w:rPr>
        <w:t>竞争性谈判采购文件</w:t>
      </w:r>
      <w:r>
        <w:rPr>
          <w:rFonts w:hint="eastAsia" w:ascii="宋体" w:hAnsi="宋体" w:eastAsia="宋体" w:cs="宋体"/>
          <w:color w:val="auto"/>
          <w:sz w:val="84"/>
          <w:szCs w:val="84"/>
        </w:rPr>
        <w:br w:type="textWrapping"/>
      </w:r>
    </w:p>
    <w:p>
      <w:pPr>
        <w:ind w:firstLine="1086" w:firstLineChars="247"/>
        <w:rPr>
          <w:rFonts w:hint="eastAsia" w:ascii="宋体" w:hAnsi="宋体" w:eastAsia="宋体" w:cs="宋体"/>
          <w:color w:val="auto"/>
          <w:spacing w:val="40"/>
          <w:sz w:val="36"/>
        </w:rPr>
      </w:pPr>
    </w:p>
    <w:p>
      <w:pPr>
        <w:ind w:firstLine="1086" w:firstLineChars="247"/>
        <w:rPr>
          <w:rFonts w:hint="eastAsia" w:ascii="宋体" w:hAnsi="宋体" w:eastAsia="宋体" w:cs="宋体"/>
          <w:color w:val="auto"/>
          <w:spacing w:val="40"/>
          <w:sz w:val="36"/>
        </w:rPr>
      </w:pPr>
    </w:p>
    <w:p>
      <w:pPr>
        <w:ind w:firstLine="1086" w:firstLineChars="247"/>
        <w:rPr>
          <w:rFonts w:hint="eastAsia" w:ascii="宋体" w:hAnsi="宋体" w:eastAsia="宋体" w:cs="宋体"/>
          <w:color w:val="auto"/>
          <w:spacing w:val="40"/>
          <w:sz w:val="36"/>
        </w:rPr>
      </w:pPr>
    </w:p>
    <w:p>
      <w:pPr>
        <w:spacing w:line="600" w:lineRule="auto"/>
        <w:ind w:left="2131" w:leftChars="872" w:hanging="300" w:hangingChars="100"/>
        <w:rPr>
          <w:rFonts w:hint="eastAsia" w:ascii="宋体" w:hAnsi="宋体" w:eastAsia="宋体" w:cs="宋体"/>
          <w:bCs/>
          <w:color w:val="auto"/>
          <w:sz w:val="30"/>
          <w:szCs w:val="30"/>
        </w:rPr>
      </w:pPr>
      <w:r>
        <w:rPr>
          <w:rFonts w:hint="eastAsia" w:ascii="宋体" w:hAnsi="宋体" w:eastAsia="宋体" w:cs="宋体"/>
          <w:color w:val="auto"/>
          <w:sz w:val="30"/>
          <w:szCs w:val="30"/>
        </w:rPr>
        <w:t>项</w:t>
      </w:r>
      <w:r>
        <w:rPr>
          <w:rFonts w:hint="eastAsia" w:ascii="宋体" w:hAnsi="宋体" w:eastAsia="宋体" w:cs="宋体"/>
          <w:bCs/>
          <w:color w:val="auto"/>
          <w:sz w:val="30"/>
          <w:szCs w:val="30"/>
        </w:rPr>
        <w:t>目名称：幼儿园教学仪器设备设施采购</w:t>
      </w:r>
    </w:p>
    <w:p>
      <w:pPr>
        <w:spacing w:line="600" w:lineRule="auto"/>
        <w:ind w:firstLine="1800" w:firstLineChars="600"/>
        <w:rPr>
          <w:rFonts w:hint="eastAsia" w:ascii="宋体" w:hAnsi="宋体" w:eastAsia="宋体" w:cs="宋体"/>
          <w:bCs/>
          <w:color w:val="auto"/>
          <w:sz w:val="30"/>
          <w:szCs w:val="30"/>
        </w:rPr>
      </w:pPr>
      <w:r>
        <w:rPr>
          <w:rFonts w:hint="eastAsia" w:ascii="宋体" w:hAnsi="宋体" w:eastAsia="宋体" w:cs="宋体"/>
          <w:bCs/>
          <w:color w:val="auto"/>
          <w:sz w:val="30"/>
          <w:szCs w:val="30"/>
        </w:rPr>
        <w:t>项目编号:</w:t>
      </w:r>
      <w:r>
        <w:rPr>
          <w:rFonts w:hint="eastAsia" w:ascii="宋体" w:hAnsi="宋体" w:eastAsia="宋体" w:cs="宋体"/>
          <w:color w:val="auto"/>
        </w:rPr>
        <w:t xml:space="preserve"> </w:t>
      </w:r>
      <w:r>
        <w:rPr>
          <w:rFonts w:hint="eastAsia" w:ascii="宋体" w:hAnsi="宋体" w:eastAsia="宋体" w:cs="宋体"/>
          <w:bCs/>
          <w:color w:val="auto"/>
          <w:sz w:val="30"/>
          <w:szCs w:val="30"/>
        </w:rPr>
        <w:t>YLZC2021-J1-240173-JXHT</w:t>
      </w:r>
    </w:p>
    <w:p>
      <w:pPr>
        <w:ind w:left="-2" w:leftChars="-1" w:firstLine="1430" w:firstLineChars="447"/>
        <w:rPr>
          <w:rFonts w:hint="eastAsia" w:ascii="宋体" w:hAnsi="宋体" w:eastAsia="宋体" w:cs="宋体"/>
          <w:color w:val="auto"/>
          <w:sz w:val="32"/>
        </w:rPr>
      </w:pPr>
      <w:r>
        <w:rPr>
          <w:rFonts w:hint="eastAsia" w:ascii="宋体" w:hAnsi="宋体" w:eastAsia="宋体" w:cs="宋体"/>
          <w:color w:val="auto"/>
          <w:sz w:val="32"/>
        </w:rPr>
        <mc:AlternateContent>
          <mc:Choice Requires="wps">
            <w:drawing>
              <wp:anchor distT="0" distB="0" distL="114300" distR="114300" simplePos="0" relativeHeight="251661312" behindDoc="0" locked="0" layoutInCell="1" allowOverlap="1">
                <wp:simplePos x="0" y="0"/>
                <wp:positionH relativeFrom="column">
                  <wp:posOffset>478155</wp:posOffset>
                </wp:positionH>
                <wp:positionV relativeFrom="paragraph">
                  <wp:posOffset>99695</wp:posOffset>
                </wp:positionV>
                <wp:extent cx="5402580" cy="82550"/>
                <wp:effectExtent l="635" t="31750" r="6985" b="38100"/>
                <wp:wrapNone/>
                <wp:docPr id="1" name="直接连接符 1"/>
                <wp:cNvGraphicFramePr/>
                <a:graphic xmlns:a="http://schemas.openxmlformats.org/drawingml/2006/main">
                  <a:graphicData uri="http://schemas.microsoft.com/office/word/2010/wordprocessingShape">
                    <wps:wsp>
                      <wps:cNvCnPr/>
                      <wps:spPr>
                        <a:xfrm flipV="1">
                          <a:off x="0" y="0"/>
                          <a:ext cx="5402580" cy="82550"/>
                        </a:xfrm>
                        <a:prstGeom prst="line">
                          <a:avLst/>
                        </a:prstGeom>
                        <a:ln w="63500" cap="flat" cmpd="tri">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7.65pt;margin-top:7.85pt;height:6.5pt;width:425.4pt;z-index:251661312;mso-width-relative:page;mso-height-relative:page;" filled="f" stroked="t" coordsize="21600,21600" o:gfxdata="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SwasNcAAAAIAQAADwAAAAAAAAABACAAAAAiAAAAZHJzL2Rvd25yZXYueG1s&#10;UEsBAhQAFAAAAAgAh07iQHwp9gz5AQAA5wMAAA4AAAAAAAAAAQAgAAAAJgEAAGRycy9lMm9Eb2Mu&#10;eG1sUEsFBgAAAAAGAAYAWQEAAJEFAAAAAA==&#10;">
                <v:fill on="f" focussize="0,0"/>
                <v:stroke weight="5pt" color="#FF0000" linestyle="thickBetweenThin" joinstyle="round"/>
                <v:imagedata o:title=""/>
                <o:lock v:ext="edit" aspectratio="f"/>
              </v:line>
            </w:pict>
          </mc:Fallback>
        </mc:AlternateContent>
      </w:r>
      <w:r>
        <w:rPr>
          <w:rFonts w:hint="eastAsia" w:ascii="宋体" w:hAnsi="宋体" w:eastAsia="宋体" w:cs="宋体"/>
          <w:color w:val="auto"/>
          <w:sz w:val="32"/>
        </w:rPr>
        <w:t xml:space="preserve">           </w:t>
      </w:r>
    </w:p>
    <w:p>
      <w:pPr>
        <w:spacing w:line="600" w:lineRule="exact"/>
        <w:rPr>
          <w:rFonts w:hint="eastAsia" w:ascii="宋体" w:hAnsi="宋体" w:eastAsia="宋体" w:cs="宋体"/>
          <w:color w:val="auto"/>
          <w:spacing w:val="20"/>
          <w:sz w:val="30"/>
          <w:szCs w:val="30"/>
        </w:rPr>
      </w:pPr>
      <w:r>
        <w:rPr>
          <w:rFonts w:hint="eastAsia" w:ascii="宋体" w:hAnsi="宋体" w:eastAsia="宋体" w:cs="宋体"/>
          <w:color w:val="auto"/>
          <w:sz w:val="32"/>
        </w:rPr>
        <w:t xml:space="preserve">           </w:t>
      </w:r>
      <w:r>
        <w:rPr>
          <w:rFonts w:hint="eastAsia" w:ascii="宋体" w:hAnsi="宋体" w:eastAsia="宋体" w:cs="宋体"/>
          <w:bCs/>
          <w:color w:val="auto"/>
          <w:sz w:val="30"/>
          <w:szCs w:val="30"/>
        </w:rPr>
        <w:t>采购单位（盖章）兴业县教育局</w:t>
      </w:r>
    </w:p>
    <w:p>
      <w:pPr>
        <w:pStyle w:val="11"/>
        <w:spacing w:line="600" w:lineRule="auto"/>
        <w:ind w:firstLine="1800" w:firstLineChars="600"/>
        <w:rPr>
          <w:rFonts w:hint="eastAsia" w:ascii="宋体" w:hAnsi="宋体" w:eastAsia="宋体" w:cs="宋体"/>
          <w:bCs/>
          <w:color w:val="auto"/>
          <w:sz w:val="30"/>
          <w:szCs w:val="30"/>
        </w:rPr>
      </w:pPr>
      <w:r>
        <w:rPr>
          <w:rFonts w:hint="eastAsia" w:ascii="宋体" w:hAnsi="宋体" w:eastAsia="宋体" w:cs="宋体"/>
          <w:bCs/>
          <w:color w:val="auto"/>
          <w:sz w:val="30"/>
          <w:szCs w:val="30"/>
        </w:rPr>
        <w:t>采购代理单位（盖章）：江西宏泰工程咨询有限公司</w:t>
      </w:r>
    </w:p>
    <w:p>
      <w:pPr>
        <w:pStyle w:val="11"/>
        <w:spacing w:line="600" w:lineRule="auto"/>
        <w:ind w:firstLine="4200" w:firstLineChars="1400"/>
        <w:rPr>
          <w:rFonts w:hint="eastAsia" w:ascii="宋体" w:hAnsi="宋体" w:eastAsia="宋体" w:cs="宋体"/>
          <w:bCs/>
          <w:color w:val="auto"/>
          <w:sz w:val="30"/>
          <w:szCs w:val="30"/>
        </w:rPr>
        <w:sectPr>
          <w:footerReference r:id="rId4" w:type="default"/>
          <w:headerReference r:id="rId3" w:type="even"/>
          <w:footerReference r:id="rId5" w:type="even"/>
          <w:pgSz w:w="11906" w:h="16838"/>
          <w:pgMar w:top="1570" w:right="1028" w:bottom="1134" w:left="1218" w:header="520" w:footer="720" w:gutter="0"/>
          <w:pgNumType w:start="0"/>
          <w:cols w:space="720" w:num="1"/>
          <w:titlePg/>
          <w:docGrid w:type="lines" w:linePitch="312" w:charSpace="0"/>
        </w:sectPr>
      </w:pPr>
      <w:r>
        <w:rPr>
          <w:rFonts w:hint="eastAsia" w:ascii="宋体" w:hAnsi="宋体" w:eastAsia="宋体" w:cs="宋体"/>
          <w:bCs/>
          <w:color w:val="auto"/>
          <w:sz w:val="30"/>
          <w:szCs w:val="30"/>
        </w:rPr>
        <w:t>2021年</w:t>
      </w:r>
      <w:r>
        <w:rPr>
          <w:rFonts w:hint="eastAsia" w:hAnsi="宋体" w:cs="宋体"/>
          <w:bCs/>
          <w:color w:val="auto"/>
          <w:sz w:val="30"/>
          <w:szCs w:val="30"/>
          <w:lang w:val="en-US" w:eastAsia="zh-CN"/>
        </w:rPr>
        <w:t>8</w:t>
      </w:r>
      <w:r>
        <w:rPr>
          <w:rFonts w:hint="eastAsia" w:ascii="宋体" w:hAnsi="宋体" w:eastAsia="宋体" w:cs="宋体"/>
          <w:bCs/>
          <w:color w:val="auto"/>
          <w:sz w:val="30"/>
          <w:szCs w:val="30"/>
        </w:rPr>
        <w:t>月</w:t>
      </w:r>
    </w:p>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 录</w:t>
      </w:r>
    </w:p>
    <w:p>
      <w:pPr>
        <w:spacing w:line="400" w:lineRule="exact"/>
        <w:jc w:val="center"/>
        <w:rPr>
          <w:rFonts w:hint="eastAsia" w:ascii="宋体" w:hAnsi="宋体" w:eastAsia="宋体" w:cs="宋体"/>
          <w:b/>
          <w:color w:val="auto"/>
          <w:sz w:val="44"/>
          <w:szCs w:val="44"/>
        </w:rPr>
      </w:pPr>
    </w:p>
    <w:p>
      <w:pPr>
        <w:pStyle w:val="26"/>
        <w:spacing w:before="156"/>
        <w:ind w:firstLine="368"/>
        <w:rPr>
          <w:rFonts w:hint="eastAsia" w:ascii="宋体" w:hAnsi="宋体" w:eastAsia="宋体" w:cs="宋体"/>
          <w:color w:val="auto"/>
        </w:rPr>
      </w:pPr>
    </w:p>
    <w:p>
      <w:pPr>
        <w:pStyle w:val="17"/>
        <w:tabs>
          <w:tab w:val="right" w:leader="dot" w:pos="8820"/>
          <w:tab w:val="clear" w:pos="8296"/>
        </w:tabs>
        <w:spacing w:line="720" w:lineRule="auto"/>
        <w:ind w:left="19" w:leftChars="0" w:hanging="19" w:hangingChars="6"/>
        <w:rPr>
          <w:rFonts w:hint="eastAsia" w:ascii="宋体" w:hAnsi="宋体" w:eastAsia="宋体" w:cs="宋体"/>
          <w:color w:val="auto"/>
          <w:sz w:val="32"/>
          <w:szCs w:val="32"/>
        </w:rPr>
      </w:pPr>
      <w:r>
        <w:rPr>
          <w:rFonts w:hint="eastAsia" w:ascii="宋体" w:hAnsi="宋体" w:eastAsia="宋体" w:cs="宋体"/>
          <w:b/>
          <w:color w:val="auto"/>
          <w:sz w:val="32"/>
          <w:szCs w:val="32"/>
        </w:rPr>
        <w:fldChar w:fldCharType="begin"/>
      </w:r>
      <w:r>
        <w:rPr>
          <w:rFonts w:hint="eastAsia" w:ascii="宋体" w:hAnsi="宋体" w:eastAsia="宋体" w:cs="宋体"/>
          <w:b/>
          <w:color w:val="auto"/>
          <w:sz w:val="32"/>
          <w:szCs w:val="32"/>
        </w:rPr>
        <w:instrText xml:space="preserve"> TOC \o "1-3" \h \z \u </w:instrText>
      </w:r>
      <w:r>
        <w:rPr>
          <w:rFonts w:hint="eastAsia" w:ascii="宋体" w:hAnsi="宋体" w:eastAsia="宋体" w:cs="宋体"/>
          <w:b/>
          <w:color w:val="auto"/>
          <w:sz w:val="32"/>
          <w:szCs w:val="32"/>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"_Toc35611510"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第一章 竞争性谈判公告</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_Toc35611510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spacing w:line="720" w:lineRule="auto"/>
        <w:ind w:left="12" w:leftChars="0" w:hanging="12" w:hangingChars="6"/>
        <w:rPr>
          <w:rFonts w:hint="eastAsia" w:ascii="宋体" w:hAnsi="宋体" w:eastAsia="宋体" w:cs="宋体"/>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"_Toc35611511"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第二章 供应商须知</w:t>
      </w:r>
      <w:bookmarkStart w:id="0" w:name="_Hlt66715413"/>
      <w:bookmarkStart w:id="1" w:name="_Hlt66715414"/>
      <w:r>
        <w:rPr>
          <w:rFonts w:hint="eastAsia" w:ascii="宋体" w:hAnsi="宋体" w:eastAsia="宋体" w:cs="宋体"/>
          <w:color w:val="auto"/>
          <w:sz w:val="32"/>
          <w:szCs w:val="32"/>
        </w:rPr>
        <w:tab/>
      </w:r>
      <w:bookmarkEnd w:id="0"/>
      <w:bookmarkEnd w:id="1"/>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_Toc35611511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3</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spacing w:line="720" w:lineRule="auto"/>
        <w:ind w:left="12" w:leftChars="0" w:hanging="12" w:hangingChars="6"/>
        <w:rPr>
          <w:rFonts w:hint="eastAsia" w:ascii="宋体" w:hAnsi="宋体" w:eastAsia="宋体" w:cs="宋体"/>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"_Toc35611512"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第三章 采购需求</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_Toc35611512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20</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spacing w:line="720" w:lineRule="auto"/>
        <w:ind w:left="12" w:leftChars="0" w:hanging="12" w:hangingChars="6"/>
        <w:rPr>
          <w:rFonts w:hint="eastAsia" w:ascii="宋体" w:hAnsi="宋体" w:eastAsia="宋体" w:cs="宋体"/>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"_Toc35611513"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第四章 评审程序和评定成交的标准</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_Toc35611513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33</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spacing w:line="720" w:lineRule="auto"/>
        <w:ind w:left="12" w:leftChars="0" w:hanging="12" w:hangingChars="6"/>
        <w:rPr>
          <w:rFonts w:hint="eastAsia" w:ascii="宋体" w:hAnsi="宋体" w:eastAsia="宋体" w:cs="宋体"/>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"_Toc35611514"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第五章 响应文件格式</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_Toc35611514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39</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spacing w:line="720" w:lineRule="auto"/>
        <w:ind w:left="12" w:leftChars="0" w:hanging="12" w:hangingChars="6"/>
        <w:rPr>
          <w:rFonts w:hint="eastAsia" w:ascii="宋体" w:hAnsi="宋体" w:eastAsia="宋体" w:cs="宋体"/>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"_Toc35611517" </w:instrText>
      </w:r>
      <w:r>
        <w:rPr>
          <w:rFonts w:hint="eastAsia" w:ascii="宋体" w:hAnsi="宋体" w:eastAsia="宋体" w:cs="宋体"/>
          <w:color w:val="auto"/>
        </w:rPr>
        <w:fldChar w:fldCharType="separate"/>
      </w:r>
      <w:r>
        <w:rPr>
          <w:rStyle w:val="24"/>
          <w:rFonts w:hint="eastAsia" w:ascii="宋体" w:hAnsi="宋体" w:eastAsia="宋体" w:cs="宋体"/>
          <w:color w:val="auto"/>
          <w:sz w:val="32"/>
          <w:szCs w:val="32"/>
        </w:rPr>
        <w:t>第六章 合同主要条款</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_Toc35611517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61</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fldChar w:fldCharType="end"/>
      </w:r>
    </w:p>
    <w:p>
      <w:pPr>
        <w:pStyle w:val="17"/>
        <w:tabs>
          <w:tab w:val="right" w:leader="dot" w:pos="8820"/>
          <w:tab w:val="clear" w:pos="8296"/>
        </w:tabs>
        <w:ind w:left="19" w:leftChars="0" w:hanging="19" w:hangingChars="6"/>
        <w:rPr>
          <w:rFonts w:hint="eastAsia" w:ascii="宋体" w:hAnsi="宋体" w:eastAsia="宋体" w:cs="宋体"/>
          <w:color w:val="auto"/>
          <w:sz w:val="28"/>
          <w:szCs w:val="28"/>
        </w:rPr>
      </w:pPr>
      <w:r>
        <w:rPr>
          <w:rFonts w:hint="eastAsia" w:ascii="宋体" w:hAnsi="宋体" w:eastAsia="宋体" w:cs="宋体"/>
          <w:b/>
          <w:color w:val="auto"/>
          <w:sz w:val="32"/>
          <w:szCs w:val="32"/>
        </w:rPr>
        <w:fldChar w:fldCharType="end"/>
      </w:r>
    </w:p>
    <w:p>
      <w:pPr>
        <w:spacing w:line="400" w:lineRule="exact"/>
        <w:jc w:val="left"/>
        <w:rPr>
          <w:rFonts w:hint="eastAsia" w:ascii="宋体" w:hAnsi="宋体" w:eastAsia="宋体" w:cs="宋体"/>
          <w:b/>
          <w:color w:val="auto"/>
          <w:sz w:val="32"/>
          <w:szCs w:val="32"/>
        </w:rPr>
      </w:pPr>
    </w:p>
    <w:p>
      <w:pPr>
        <w:spacing w:line="400" w:lineRule="exact"/>
        <w:jc w:val="center"/>
        <w:rPr>
          <w:rFonts w:hint="eastAsia" w:ascii="宋体" w:hAnsi="宋体" w:eastAsia="宋体" w:cs="宋体"/>
          <w:b/>
          <w:color w:val="auto"/>
          <w:sz w:val="32"/>
          <w:szCs w:val="32"/>
        </w:rPr>
      </w:pPr>
    </w:p>
    <w:p>
      <w:pPr>
        <w:spacing w:line="400" w:lineRule="exact"/>
        <w:jc w:val="center"/>
        <w:rPr>
          <w:rFonts w:hint="eastAsia" w:ascii="宋体" w:hAnsi="宋体" w:eastAsia="宋体" w:cs="宋体"/>
          <w:b/>
          <w:color w:val="auto"/>
          <w:sz w:val="32"/>
          <w:szCs w:val="32"/>
        </w:rPr>
      </w:pPr>
    </w:p>
    <w:p>
      <w:pPr>
        <w:spacing w:line="400" w:lineRule="exact"/>
        <w:jc w:val="center"/>
        <w:rPr>
          <w:rFonts w:hint="eastAsia" w:ascii="宋体" w:hAnsi="宋体" w:eastAsia="宋体" w:cs="宋体"/>
          <w:b/>
          <w:color w:val="auto"/>
          <w:sz w:val="32"/>
          <w:szCs w:val="32"/>
        </w:rPr>
      </w:pPr>
    </w:p>
    <w:p>
      <w:pPr>
        <w:spacing w:line="400" w:lineRule="exact"/>
        <w:jc w:val="center"/>
        <w:rPr>
          <w:rFonts w:hint="eastAsia" w:ascii="宋体" w:hAnsi="宋体" w:eastAsia="宋体" w:cs="宋体"/>
          <w:b/>
          <w:color w:val="auto"/>
          <w:sz w:val="32"/>
          <w:szCs w:val="32"/>
        </w:rPr>
      </w:pPr>
    </w:p>
    <w:p>
      <w:pPr>
        <w:spacing w:line="400" w:lineRule="exact"/>
        <w:rPr>
          <w:rFonts w:hint="eastAsia" w:ascii="宋体" w:hAnsi="宋体" w:eastAsia="宋体" w:cs="宋体"/>
          <w:b/>
          <w:color w:val="auto"/>
          <w:sz w:val="32"/>
          <w:szCs w:val="32"/>
        </w:rPr>
        <w:sectPr>
          <w:headerReference r:id="rId7" w:type="first"/>
          <w:footerReference r:id="rId9" w:type="first"/>
          <w:headerReference r:id="rId6" w:type="even"/>
          <w:footerReference r:id="rId8" w:type="even"/>
          <w:pgSz w:w="11906" w:h="16838"/>
          <w:pgMar w:top="1440" w:right="1066" w:bottom="1440" w:left="1600" w:header="851" w:footer="992" w:gutter="0"/>
          <w:cols w:space="425" w:num="1"/>
          <w:docGrid w:type="lines" w:linePitch="312" w:charSpace="0"/>
        </w:sectPr>
      </w:pPr>
    </w:p>
    <w:p>
      <w:pPr>
        <w:pStyle w:val="3"/>
        <w:jc w:val="center"/>
        <w:rPr>
          <w:rFonts w:hint="eastAsia" w:ascii="宋体" w:hAnsi="宋体" w:eastAsia="宋体" w:cs="宋体"/>
          <w:color w:val="auto"/>
        </w:rPr>
      </w:pPr>
      <w:bookmarkStart w:id="2" w:name="_Toc35611510"/>
      <w:r>
        <w:rPr>
          <w:rFonts w:hint="eastAsia" w:ascii="宋体" w:hAnsi="宋体" w:eastAsia="宋体" w:cs="宋体"/>
          <w:color w:val="auto"/>
        </w:rPr>
        <w:t>第一章 竞争性谈判公告</w:t>
      </w:r>
      <w:bookmarkEnd w:id="2"/>
    </w:p>
    <w:p>
      <w:pPr>
        <w:pBdr>
          <w:top w:val="single" w:color="auto" w:sz="4" w:space="1"/>
          <w:left w:val="single" w:color="auto" w:sz="4" w:space="4"/>
          <w:bottom w:val="single" w:color="auto" w:sz="4" w:space="1"/>
          <w:right w:val="single" w:color="auto" w:sz="4" w:space="4"/>
        </w:pBdr>
        <w:spacing w:line="400" w:lineRule="exact"/>
        <w:ind w:firstLine="460" w:firstLineChars="200"/>
        <w:rPr>
          <w:rFonts w:hint="eastAsia" w:ascii="宋体" w:hAnsi="宋体" w:eastAsia="宋体" w:cs="宋体"/>
          <w:color w:val="auto"/>
          <w:sz w:val="23"/>
          <w:szCs w:val="23"/>
        </w:rPr>
      </w:pPr>
      <w:bookmarkStart w:id="3" w:name="_Hlk37430271"/>
      <w:r>
        <w:rPr>
          <w:rFonts w:hint="eastAsia" w:ascii="宋体" w:hAnsi="宋体" w:eastAsia="宋体" w:cs="宋体"/>
          <w:color w:val="auto"/>
          <w:sz w:val="23"/>
          <w:szCs w:val="23"/>
        </w:rPr>
        <w:t>项目概况</w:t>
      </w:r>
    </w:p>
    <w:p>
      <w:pPr>
        <w:pBdr>
          <w:top w:val="single" w:color="auto" w:sz="4" w:space="1"/>
          <w:left w:val="single" w:color="auto" w:sz="4" w:space="4"/>
          <w:bottom w:val="single" w:color="auto" w:sz="4" w:space="1"/>
          <w:right w:val="single" w:color="auto" w:sz="4" w:space="4"/>
        </w:pBd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u w:val="single"/>
          <w:lang w:eastAsia="zh-CN"/>
        </w:rPr>
        <w:t>幼儿园教学仪器设备设施采购</w:t>
      </w:r>
      <w:r>
        <w:rPr>
          <w:rFonts w:hint="eastAsia" w:ascii="宋体" w:hAnsi="宋体" w:eastAsia="宋体" w:cs="宋体"/>
          <w:color w:val="auto"/>
          <w:sz w:val="23"/>
          <w:szCs w:val="23"/>
        </w:rPr>
        <w:t>的潜在供应商应在政采云平台（https://www.zcygov.cn/）获取竞争性谈判文件，并于</w:t>
      </w:r>
      <w:r>
        <w:rPr>
          <w:rFonts w:hint="eastAsia" w:ascii="宋体" w:hAnsi="宋体" w:eastAsia="宋体" w:cs="宋体"/>
          <w:color w:val="auto"/>
          <w:sz w:val="23"/>
          <w:szCs w:val="23"/>
          <w:u w:val="single"/>
        </w:rPr>
        <w:t>2021年</w:t>
      </w:r>
      <w:r>
        <w:rPr>
          <w:rFonts w:hint="eastAsia" w:ascii="宋体" w:hAnsi="宋体" w:cs="宋体"/>
          <w:color w:val="auto"/>
          <w:sz w:val="23"/>
          <w:szCs w:val="23"/>
          <w:u w:val="single"/>
          <w:lang w:val="en-US" w:eastAsia="zh-CN"/>
        </w:rPr>
        <w:t>8</w:t>
      </w:r>
      <w:r>
        <w:rPr>
          <w:rFonts w:hint="eastAsia" w:ascii="宋体" w:hAnsi="宋体" w:eastAsia="宋体" w:cs="宋体"/>
          <w:color w:val="auto"/>
          <w:sz w:val="23"/>
          <w:szCs w:val="23"/>
          <w:u w:val="single"/>
        </w:rPr>
        <w:t>月</w:t>
      </w:r>
      <w:r>
        <w:rPr>
          <w:rFonts w:hint="eastAsia" w:ascii="宋体" w:hAnsi="宋体" w:cs="宋体"/>
          <w:color w:val="auto"/>
          <w:sz w:val="23"/>
          <w:szCs w:val="23"/>
          <w:u w:val="single"/>
          <w:lang w:val="en-US" w:eastAsia="zh-CN"/>
        </w:rPr>
        <w:t>20</w:t>
      </w:r>
      <w:r>
        <w:rPr>
          <w:rFonts w:hint="eastAsia" w:ascii="宋体" w:hAnsi="宋体" w:eastAsia="宋体" w:cs="宋体"/>
          <w:color w:val="auto"/>
          <w:sz w:val="23"/>
          <w:szCs w:val="23"/>
          <w:u w:val="single"/>
        </w:rPr>
        <w:t>日10点00分</w:t>
      </w:r>
      <w:r>
        <w:rPr>
          <w:rFonts w:hint="eastAsia" w:ascii="宋体" w:hAnsi="宋体" w:eastAsia="宋体" w:cs="宋体"/>
          <w:bCs/>
          <w:color w:val="auto"/>
          <w:sz w:val="23"/>
          <w:szCs w:val="23"/>
        </w:rPr>
        <w:t>（北京时间）前提交响应文件</w:t>
      </w:r>
      <w:r>
        <w:rPr>
          <w:rFonts w:hint="eastAsia" w:ascii="宋体" w:hAnsi="宋体" w:eastAsia="宋体" w:cs="宋体"/>
          <w:color w:val="auto"/>
          <w:sz w:val="23"/>
          <w:szCs w:val="23"/>
        </w:rPr>
        <w:t>。</w:t>
      </w:r>
    </w:p>
    <w:p>
      <w:pPr>
        <w:spacing w:line="400" w:lineRule="exact"/>
        <w:ind w:firstLine="462" w:firstLineChars="200"/>
        <w:rPr>
          <w:rFonts w:hint="eastAsia" w:ascii="宋体" w:hAnsi="宋体" w:eastAsia="宋体" w:cs="宋体"/>
          <w:b/>
          <w:color w:val="auto"/>
          <w:sz w:val="23"/>
          <w:szCs w:val="23"/>
        </w:rPr>
      </w:pPr>
      <w:r>
        <w:rPr>
          <w:rFonts w:hint="eastAsia" w:ascii="宋体" w:hAnsi="宋体" w:eastAsia="宋体" w:cs="宋体"/>
          <w:b/>
          <w:color w:val="auto"/>
          <w:sz w:val="23"/>
          <w:szCs w:val="23"/>
        </w:rPr>
        <w:t>一、</w:t>
      </w:r>
      <w:r>
        <w:rPr>
          <w:rFonts w:hint="eastAsia" w:ascii="宋体" w:hAnsi="宋体" w:eastAsia="宋体" w:cs="宋体"/>
          <w:b/>
          <w:bCs/>
          <w:color w:val="auto"/>
          <w:sz w:val="23"/>
          <w:szCs w:val="23"/>
        </w:rPr>
        <w:t>项目基本情况</w:t>
      </w:r>
    </w:p>
    <w:p>
      <w:pPr>
        <w:spacing w:line="400" w:lineRule="exact"/>
        <w:ind w:firstLine="460" w:firstLineChars="200"/>
        <w:rPr>
          <w:rFonts w:hint="eastAsia" w:ascii="宋体" w:hAnsi="宋体" w:eastAsia="宋体" w:cs="宋体"/>
          <w:color w:val="auto"/>
          <w:sz w:val="23"/>
          <w:szCs w:val="23"/>
          <w:lang w:eastAsia="zh-CN"/>
        </w:rPr>
      </w:pPr>
      <w:r>
        <w:rPr>
          <w:rFonts w:hint="eastAsia" w:ascii="宋体" w:hAnsi="宋体" w:eastAsia="宋体" w:cs="宋体"/>
          <w:color w:val="auto"/>
          <w:sz w:val="23"/>
          <w:szCs w:val="23"/>
        </w:rPr>
        <w:t>1.项目编号：</w:t>
      </w:r>
      <w:r>
        <w:rPr>
          <w:rFonts w:hint="eastAsia" w:ascii="宋体" w:hAnsi="宋体" w:eastAsia="宋体" w:cs="宋体"/>
          <w:color w:val="auto"/>
          <w:sz w:val="23"/>
          <w:szCs w:val="23"/>
          <w:lang w:eastAsia="zh-CN"/>
        </w:rPr>
        <w:t xml:space="preserve"> YLZC2021-J1-240173-JXHT</w:t>
      </w:r>
    </w:p>
    <w:p>
      <w:pPr>
        <w:spacing w:line="400" w:lineRule="exact"/>
        <w:ind w:firstLine="460" w:firstLineChars="200"/>
        <w:rPr>
          <w:rFonts w:hint="eastAsia" w:ascii="宋体" w:hAnsi="宋体" w:eastAsia="宋体" w:cs="宋体"/>
          <w:color w:val="auto"/>
          <w:sz w:val="23"/>
          <w:szCs w:val="23"/>
          <w:lang w:eastAsia="zh-CN"/>
        </w:rPr>
      </w:pPr>
      <w:r>
        <w:rPr>
          <w:rFonts w:hint="eastAsia" w:ascii="宋体" w:hAnsi="宋体" w:eastAsia="宋体" w:cs="宋体"/>
          <w:color w:val="auto"/>
          <w:sz w:val="23"/>
          <w:szCs w:val="23"/>
        </w:rPr>
        <w:t>2.项目名称：</w:t>
      </w:r>
      <w:r>
        <w:rPr>
          <w:rFonts w:hint="eastAsia" w:ascii="宋体" w:hAnsi="宋体" w:eastAsia="宋体" w:cs="宋体"/>
          <w:color w:val="auto"/>
          <w:sz w:val="23"/>
          <w:szCs w:val="23"/>
          <w:lang w:eastAsia="zh-CN"/>
        </w:rPr>
        <w:t>幼儿园教学仪器设备设施采购</w:t>
      </w:r>
    </w:p>
    <w:p>
      <w:pPr>
        <w:spacing w:line="400" w:lineRule="exact"/>
        <w:ind w:firstLine="460" w:firstLineChars="200"/>
        <w:rPr>
          <w:rFonts w:hint="eastAsia" w:ascii="宋体" w:hAnsi="宋体" w:eastAsia="宋体" w:cs="宋体"/>
          <w:color w:val="auto"/>
          <w:sz w:val="23"/>
          <w:szCs w:val="23"/>
          <w:lang w:eastAsia="zh-CN"/>
        </w:rPr>
      </w:pPr>
      <w:r>
        <w:rPr>
          <w:rFonts w:hint="eastAsia" w:ascii="宋体" w:hAnsi="宋体" w:eastAsia="宋体" w:cs="宋体"/>
          <w:color w:val="auto"/>
          <w:sz w:val="23"/>
          <w:szCs w:val="23"/>
        </w:rPr>
        <w:t>3.</w:t>
      </w:r>
      <w:r>
        <w:rPr>
          <w:rFonts w:hint="eastAsia" w:ascii="宋体" w:hAnsi="宋体" w:eastAsia="宋体" w:cs="宋体"/>
          <w:bCs/>
          <w:color w:val="auto"/>
          <w:sz w:val="23"/>
          <w:szCs w:val="23"/>
        </w:rPr>
        <w:t>采购计划文号：</w:t>
      </w:r>
      <w:r>
        <w:rPr>
          <w:rFonts w:hint="eastAsia" w:ascii="宋体" w:hAnsi="宋体" w:eastAsia="宋体" w:cs="宋体"/>
          <w:bCs/>
          <w:color w:val="auto"/>
          <w:sz w:val="23"/>
          <w:szCs w:val="23"/>
          <w:lang w:eastAsia="zh-CN"/>
        </w:rPr>
        <w:t>YLZC2021-J1-70601</w:t>
      </w:r>
      <w:r>
        <w:rPr>
          <w:rFonts w:hint="eastAsia" w:ascii="宋体" w:hAnsi="宋体" w:cs="宋体"/>
          <w:bCs/>
          <w:color w:val="auto"/>
          <w:sz w:val="23"/>
          <w:szCs w:val="23"/>
          <w:lang w:val="en-US" w:eastAsia="zh-CN"/>
        </w:rPr>
        <w:t>-</w:t>
      </w:r>
      <w:r>
        <w:rPr>
          <w:rFonts w:hint="eastAsia" w:ascii="宋体" w:hAnsi="宋体" w:eastAsia="宋体" w:cs="宋体"/>
          <w:bCs/>
          <w:color w:val="auto"/>
          <w:sz w:val="23"/>
          <w:szCs w:val="23"/>
          <w:lang w:eastAsia="zh-CN"/>
        </w:rPr>
        <w:t>001</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4.采购方式：竞争性谈判</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5.预算金额：40万元</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6.最高限价：/</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 xml:space="preserve">7.采购需求： </w:t>
      </w:r>
    </w:p>
    <w:tbl>
      <w:tblPr>
        <w:tblStyle w:val="20"/>
        <w:tblW w:w="96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2563"/>
        <w:gridCol w:w="1849"/>
        <w:gridCol w:w="4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3"/>
                <w:szCs w:val="23"/>
              </w:rPr>
            </w:pPr>
            <w:r>
              <w:rPr>
                <w:rFonts w:hint="eastAsia" w:ascii="宋体" w:hAnsi="宋体" w:eastAsia="宋体" w:cs="宋体"/>
                <w:color w:val="auto"/>
                <w:sz w:val="23"/>
                <w:szCs w:val="23"/>
              </w:rPr>
              <w:t>序号</w:t>
            </w:r>
          </w:p>
        </w:tc>
        <w:tc>
          <w:tcPr>
            <w:tcW w:w="2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3"/>
                <w:szCs w:val="23"/>
              </w:rPr>
            </w:pPr>
            <w:r>
              <w:rPr>
                <w:rFonts w:hint="eastAsia" w:ascii="宋体" w:hAnsi="宋体" w:eastAsia="宋体" w:cs="宋体"/>
                <w:color w:val="auto"/>
                <w:sz w:val="23"/>
                <w:szCs w:val="23"/>
              </w:rPr>
              <w:t>标的的名称</w:t>
            </w:r>
          </w:p>
        </w:tc>
        <w:tc>
          <w:tcPr>
            <w:tcW w:w="18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3"/>
                <w:szCs w:val="23"/>
              </w:rPr>
            </w:pPr>
            <w:r>
              <w:rPr>
                <w:rFonts w:hint="eastAsia" w:ascii="宋体" w:hAnsi="宋体" w:eastAsia="宋体" w:cs="宋体"/>
                <w:color w:val="auto"/>
                <w:sz w:val="23"/>
                <w:szCs w:val="23"/>
              </w:rPr>
              <w:t>数量及单位</w:t>
            </w:r>
          </w:p>
        </w:tc>
        <w:tc>
          <w:tcPr>
            <w:tcW w:w="45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3"/>
                <w:szCs w:val="23"/>
              </w:rPr>
            </w:pPr>
            <w:r>
              <w:rPr>
                <w:rFonts w:hint="eastAsia" w:ascii="宋体" w:hAnsi="宋体" w:eastAsia="宋体" w:cs="宋体"/>
                <w:color w:val="auto"/>
                <w:sz w:val="23"/>
                <w:szCs w:val="23"/>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jc w:val="center"/>
              <w:rPr>
                <w:rFonts w:hint="eastAsia" w:ascii="宋体" w:hAnsi="宋体" w:eastAsia="宋体" w:cs="宋体"/>
                <w:color w:val="auto"/>
                <w:sz w:val="23"/>
                <w:szCs w:val="23"/>
              </w:rPr>
            </w:pP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color w:val="auto"/>
                <w:sz w:val="23"/>
                <w:szCs w:val="23"/>
                <w:lang w:eastAsia="zh-CN"/>
              </w:rPr>
            </w:pPr>
            <w:r>
              <w:rPr>
                <w:rFonts w:hint="eastAsia" w:ascii="宋体" w:hAnsi="宋体" w:eastAsia="宋体" w:cs="宋体"/>
                <w:color w:val="auto"/>
                <w:sz w:val="23"/>
                <w:szCs w:val="23"/>
                <w:lang w:eastAsia="zh-CN"/>
              </w:rPr>
              <w:t>幼儿园教学仪器设备设施采购</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color w:val="auto"/>
                <w:sz w:val="23"/>
                <w:szCs w:val="23"/>
              </w:rPr>
            </w:pPr>
            <w:r>
              <w:rPr>
                <w:rFonts w:hint="eastAsia" w:ascii="宋体" w:hAnsi="宋体" w:eastAsia="宋体" w:cs="宋体"/>
                <w:color w:val="auto"/>
                <w:sz w:val="23"/>
                <w:szCs w:val="23"/>
              </w:rPr>
              <w:t>1项</w:t>
            </w:r>
          </w:p>
        </w:tc>
        <w:tc>
          <w:tcPr>
            <w:tcW w:w="4566" w:type="dxa"/>
            <w:tcBorders>
              <w:top w:val="single" w:color="auto" w:sz="4" w:space="0"/>
              <w:left w:val="single" w:color="auto" w:sz="4" w:space="0"/>
              <w:bottom w:val="single" w:color="auto" w:sz="4" w:space="0"/>
              <w:right w:val="single" w:color="auto" w:sz="4" w:space="0"/>
            </w:tcBorders>
            <w:vAlign w:val="center"/>
          </w:tcPr>
          <w:p>
            <w:pPr>
              <w:pStyle w:val="32"/>
              <w:rPr>
                <w:rFonts w:hint="eastAsia" w:ascii="宋体" w:hAnsi="宋体" w:eastAsia="宋体" w:cs="宋体"/>
                <w:color w:val="auto"/>
                <w:sz w:val="23"/>
                <w:szCs w:val="23"/>
              </w:rPr>
            </w:pPr>
            <w:r>
              <w:rPr>
                <w:rFonts w:hint="eastAsia" w:ascii="宋体" w:hAnsi="宋体" w:eastAsia="宋体" w:cs="宋体"/>
                <w:color w:val="auto"/>
                <w:sz w:val="23"/>
                <w:szCs w:val="23"/>
              </w:rPr>
              <w:t>具体内容详见竞争性谈判采购文件需求一览表………</w:t>
            </w:r>
          </w:p>
        </w:tc>
      </w:tr>
    </w:tbl>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8.合同履行期限：签订合同后20个工作日内完成。</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9.本项目不接受联合体</w:t>
      </w:r>
      <w:bookmarkStart w:id="4" w:name="_Toc28359090"/>
      <w:bookmarkStart w:id="5" w:name="_Toc35393630"/>
      <w:bookmarkStart w:id="6" w:name="_Toc28359013"/>
      <w:bookmarkStart w:id="7" w:name="_Toc35393799"/>
      <w:r>
        <w:rPr>
          <w:rFonts w:hint="eastAsia" w:ascii="宋体" w:hAnsi="宋体" w:eastAsia="宋体" w:cs="宋体"/>
          <w:color w:val="auto"/>
          <w:sz w:val="23"/>
          <w:szCs w:val="23"/>
        </w:rPr>
        <w:t>。</w:t>
      </w:r>
    </w:p>
    <w:p>
      <w:pPr>
        <w:spacing w:line="400" w:lineRule="exact"/>
        <w:ind w:firstLine="462" w:firstLineChars="200"/>
        <w:rPr>
          <w:rFonts w:hint="eastAsia" w:ascii="宋体" w:hAnsi="宋体" w:eastAsia="宋体" w:cs="宋体"/>
          <w:b/>
          <w:color w:val="auto"/>
          <w:sz w:val="23"/>
          <w:szCs w:val="23"/>
        </w:rPr>
      </w:pPr>
      <w:r>
        <w:rPr>
          <w:rFonts w:hint="eastAsia" w:ascii="宋体" w:hAnsi="宋体" w:eastAsia="宋体" w:cs="宋体"/>
          <w:b/>
          <w:color w:val="auto"/>
          <w:sz w:val="23"/>
          <w:szCs w:val="23"/>
        </w:rPr>
        <w:t>二、申请人的资格要求：</w:t>
      </w:r>
      <w:bookmarkEnd w:id="4"/>
      <w:bookmarkEnd w:id="5"/>
      <w:bookmarkEnd w:id="6"/>
      <w:bookmarkEnd w:id="7"/>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1.满足《中华人民共和国政府采购法》第二十二条规定；</w:t>
      </w:r>
    </w:p>
    <w:p>
      <w:pPr>
        <w:spacing w:line="400" w:lineRule="exact"/>
        <w:ind w:firstLine="460" w:firstLineChars="200"/>
        <w:rPr>
          <w:rFonts w:hint="eastAsia" w:ascii="宋体" w:hAnsi="宋体" w:eastAsia="宋体" w:cs="宋体"/>
          <w:color w:val="auto"/>
          <w:sz w:val="23"/>
          <w:szCs w:val="23"/>
        </w:rPr>
      </w:pPr>
      <w:bookmarkStart w:id="8" w:name="_Toc28359014"/>
      <w:bookmarkStart w:id="9" w:name="_Toc28359091"/>
      <w:r>
        <w:rPr>
          <w:rFonts w:hint="eastAsia" w:ascii="宋体" w:hAnsi="宋体" w:eastAsia="宋体" w:cs="宋体"/>
          <w:color w:val="auto"/>
          <w:sz w:val="23"/>
          <w:szCs w:val="23"/>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3.对在“信用中国”网站(www.creditchina.gov.cn)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bookmarkStart w:id="10" w:name="_Toc35393800"/>
      <w:bookmarkStart w:id="11" w:name="_Toc35393631"/>
    </w:p>
    <w:p>
      <w:pPr>
        <w:spacing w:line="400" w:lineRule="exact"/>
        <w:ind w:firstLine="462" w:firstLineChars="200"/>
        <w:rPr>
          <w:rFonts w:hint="eastAsia" w:ascii="宋体" w:hAnsi="宋体" w:eastAsia="宋体" w:cs="宋体"/>
          <w:b/>
          <w:color w:val="auto"/>
          <w:sz w:val="23"/>
          <w:szCs w:val="23"/>
          <w:u w:val="single"/>
        </w:rPr>
      </w:pPr>
      <w:r>
        <w:rPr>
          <w:rFonts w:hint="eastAsia" w:ascii="宋体" w:hAnsi="宋体" w:eastAsia="宋体" w:cs="宋体"/>
          <w:b/>
          <w:bCs/>
          <w:color w:val="auto"/>
          <w:sz w:val="23"/>
          <w:szCs w:val="23"/>
        </w:rPr>
        <w:t>三、获取</w:t>
      </w:r>
      <w:bookmarkEnd w:id="8"/>
      <w:bookmarkEnd w:id="9"/>
      <w:bookmarkEnd w:id="10"/>
      <w:bookmarkEnd w:id="11"/>
      <w:r>
        <w:rPr>
          <w:rFonts w:hint="eastAsia" w:ascii="宋体" w:hAnsi="宋体" w:eastAsia="宋体" w:cs="宋体"/>
          <w:b/>
          <w:bCs/>
          <w:color w:val="auto"/>
          <w:sz w:val="23"/>
          <w:szCs w:val="23"/>
        </w:rPr>
        <w:t>采购文件</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1.时间：自竞争性谈判公告发布之时起至2021年</w:t>
      </w:r>
      <w:r>
        <w:rPr>
          <w:rFonts w:hint="eastAsia" w:ascii="宋体" w:hAnsi="宋体" w:cs="宋体"/>
          <w:color w:val="auto"/>
          <w:sz w:val="23"/>
          <w:szCs w:val="23"/>
          <w:lang w:val="en-US" w:eastAsia="zh-CN"/>
        </w:rPr>
        <w:t>8</w:t>
      </w:r>
      <w:r>
        <w:rPr>
          <w:rFonts w:hint="eastAsia" w:ascii="宋体" w:hAnsi="宋体" w:eastAsia="宋体" w:cs="宋体"/>
          <w:color w:val="auto"/>
          <w:sz w:val="23"/>
          <w:szCs w:val="23"/>
        </w:rPr>
        <w:t>月</w:t>
      </w:r>
      <w:r>
        <w:rPr>
          <w:rFonts w:hint="eastAsia" w:ascii="宋体" w:hAnsi="宋体" w:cs="宋体"/>
          <w:color w:val="auto"/>
          <w:sz w:val="23"/>
          <w:szCs w:val="23"/>
          <w:lang w:val="en-US" w:eastAsia="zh-CN"/>
        </w:rPr>
        <w:t>19</w:t>
      </w:r>
      <w:r>
        <w:rPr>
          <w:rFonts w:hint="eastAsia" w:ascii="宋体" w:hAnsi="宋体" w:eastAsia="宋体" w:cs="宋体"/>
          <w:color w:val="auto"/>
          <w:sz w:val="23"/>
          <w:szCs w:val="23"/>
        </w:rPr>
        <w:t>日止，每天上午08时00分至12时00分，下午15时00分至18时00分（北京时间，法定节假日除外 ），供应商未获取本项目竞争性谈判文件的，代理机构将拒收该响应文件。</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2.方式：潜在供应商须登录政采云平台（https://w</w:t>
      </w:r>
      <w:bookmarkStart w:id="157" w:name="_GoBack"/>
      <w:bookmarkEnd w:id="157"/>
      <w:r>
        <w:rPr>
          <w:rFonts w:hint="eastAsia" w:ascii="宋体" w:hAnsi="宋体" w:eastAsia="宋体" w:cs="宋体"/>
          <w:color w:val="auto"/>
          <w:sz w:val="23"/>
          <w:szCs w:val="23"/>
        </w:rPr>
        <w:t>ww.zcygov.cn/）在线办理报名并自行下载竞争性谈判文件；未注册的供应商可在政采云平台完成注册后再进行报名再下载。如在操作过程中遇到问题或需技术支持，请致电政采云客服热线：400-881-7190。已获取竞争性谈判文件的供应商不等于符合本项目的供应商资格条件。供应商未按规定获取本项目竞争性谈判文件的，代理机构将拒绝该响应文件。</w:t>
      </w:r>
      <w:bookmarkStart w:id="12" w:name="_Toc35393801"/>
      <w:bookmarkStart w:id="13" w:name="_Toc28359092"/>
      <w:bookmarkStart w:id="14" w:name="_Toc35393632"/>
      <w:bookmarkStart w:id="15" w:name="_Toc28359015"/>
    </w:p>
    <w:p>
      <w:pPr>
        <w:spacing w:line="400" w:lineRule="exact"/>
        <w:ind w:firstLine="462" w:firstLineChars="200"/>
        <w:rPr>
          <w:rFonts w:hint="eastAsia" w:ascii="宋体" w:hAnsi="宋体" w:eastAsia="宋体" w:cs="宋体"/>
          <w:b/>
          <w:color w:val="auto"/>
          <w:sz w:val="23"/>
          <w:szCs w:val="23"/>
        </w:rPr>
      </w:pPr>
      <w:r>
        <w:rPr>
          <w:rFonts w:hint="eastAsia" w:ascii="宋体" w:hAnsi="宋体" w:eastAsia="宋体" w:cs="宋体"/>
          <w:b/>
          <w:bCs/>
          <w:color w:val="auto"/>
          <w:sz w:val="23"/>
          <w:szCs w:val="23"/>
        </w:rPr>
        <w:t>四、响应文件提交</w:t>
      </w:r>
      <w:bookmarkEnd w:id="12"/>
      <w:bookmarkEnd w:id="13"/>
      <w:bookmarkEnd w:id="14"/>
      <w:bookmarkEnd w:id="15"/>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截止时间：2021年</w:t>
      </w:r>
      <w:r>
        <w:rPr>
          <w:rFonts w:hint="eastAsia" w:ascii="宋体" w:hAnsi="宋体" w:cs="宋体"/>
          <w:color w:val="auto"/>
          <w:sz w:val="23"/>
          <w:szCs w:val="23"/>
          <w:lang w:val="en-US" w:eastAsia="zh-CN"/>
        </w:rPr>
        <w:t>8</w:t>
      </w:r>
      <w:r>
        <w:rPr>
          <w:rFonts w:hint="eastAsia" w:ascii="宋体" w:hAnsi="宋体" w:eastAsia="宋体" w:cs="宋体"/>
          <w:color w:val="auto"/>
          <w:sz w:val="23"/>
          <w:szCs w:val="23"/>
        </w:rPr>
        <w:t>月</w:t>
      </w:r>
      <w:r>
        <w:rPr>
          <w:rFonts w:hint="eastAsia" w:ascii="宋体" w:hAnsi="宋体" w:cs="宋体"/>
          <w:color w:val="auto"/>
          <w:sz w:val="23"/>
          <w:szCs w:val="23"/>
          <w:lang w:val="en-US" w:eastAsia="zh-CN"/>
        </w:rPr>
        <w:t>20</w:t>
      </w:r>
      <w:r>
        <w:rPr>
          <w:rFonts w:hint="eastAsia" w:ascii="宋体" w:hAnsi="宋体" w:eastAsia="宋体" w:cs="宋体"/>
          <w:color w:val="auto"/>
          <w:sz w:val="23"/>
          <w:szCs w:val="23"/>
        </w:rPr>
        <w:t>日10点00分（北京时间）</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地点：兴业县公共资源交易中心（兴业县政务服务中心三楼）</w:t>
      </w:r>
      <w:bookmarkStart w:id="16" w:name="_Toc35393802"/>
      <w:bookmarkStart w:id="17" w:name="_Toc28359093"/>
      <w:bookmarkStart w:id="18" w:name="_Toc35393633"/>
      <w:bookmarkStart w:id="19" w:name="_Toc28359016"/>
    </w:p>
    <w:p>
      <w:pPr>
        <w:spacing w:line="400" w:lineRule="exact"/>
        <w:ind w:firstLine="462" w:firstLineChars="200"/>
        <w:rPr>
          <w:rFonts w:hint="eastAsia" w:ascii="宋体" w:hAnsi="宋体" w:eastAsia="宋体" w:cs="宋体"/>
          <w:b/>
          <w:bCs/>
          <w:color w:val="auto"/>
          <w:sz w:val="23"/>
          <w:szCs w:val="23"/>
        </w:rPr>
      </w:pPr>
      <w:r>
        <w:rPr>
          <w:rFonts w:hint="eastAsia" w:ascii="宋体" w:hAnsi="宋体" w:eastAsia="宋体" w:cs="宋体"/>
          <w:b/>
          <w:color w:val="auto"/>
          <w:sz w:val="23"/>
          <w:szCs w:val="23"/>
        </w:rPr>
        <w:t>五、开启</w:t>
      </w:r>
      <w:bookmarkEnd w:id="16"/>
      <w:bookmarkEnd w:id="17"/>
      <w:bookmarkEnd w:id="18"/>
      <w:bookmarkEnd w:id="19"/>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时间：2021年</w:t>
      </w:r>
      <w:r>
        <w:rPr>
          <w:rFonts w:hint="eastAsia" w:ascii="宋体" w:hAnsi="宋体" w:cs="宋体"/>
          <w:color w:val="auto"/>
          <w:sz w:val="23"/>
          <w:szCs w:val="23"/>
          <w:lang w:val="en-US" w:eastAsia="zh-CN"/>
        </w:rPr>
        <w:t>8</w:t>
      </w:r>
      <w:r>
        <w:rPr>
          <w:rFonts w:hint="eastAsia" w:ascii="宋体" w:hAnsi="宋体" w:eastAsia="宋体" w:cs="宋体"/>
          <w:color w:val="auto"/>
          <w:sz w:val="23"/>
          <w:szCs w:val="23"/>
        </w:rPr>
        <w:t>月</w:t>
      </w:r>
      <w:r>
        <w:rPr>
          <w:rFonts w:hint="eastAsia" w:ascii="宋体" w:hAnsi="宋体" w:cs="宋体"/>
          <w:color w:val="auto"/>
          <w:sz w:val="23"/>
          <w:szCs w:val="23"/>
          <w:lang w:val="en-US" w:eastAsia="zh-CN"/>
        </w:rPr>
        <w:t>20</w:t>
      </w:r>
      <w:r>
        <w:rPr>
          <w:rFonts w:hint="eastAsia" w:ascii="宋体" w:hAnsi="宋体" w:eastAsia="宋体" w:cs="宋体"/>
          <w:color w:val="auto"/>
          <w:sz w:val="23"/>
          <w:szCs w:val="23"/>
        </w:rPr>
        <w:t>日10点00分（北京时间）</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地点：兴业县公共资源交易中心（兴业县政务服务中心三楼）</w:t>
      </w:r>
      <w:bookmarkStart w:id="20" w:name="_Toc28359094"/>
      <w:bookmarkStart w:id="21" w:name="_Toc28359017"/>
      <w:bookmarkStart w:id="22" w:name="_Toc35393634"/>
      <w:bookmarkStart w:id="23" w:name="_Toc35393803"/>
    </w:p>
    <w:p>
      <w:pPr>
        <w:spacing w:line="400" w:lineRule="exact"/>
        <w:ind w:firstLine="462" w:firstLineChars="200"/>
        <w:rPr>
          <w:rFonts w:hint="eastAsia" w:ascii="宋体" w:hAnsi="宋体" w:eastAsia="宋体" w:cs="宋体"/>
          <w:b/>
          <w:color w:val="auto"/>
          <w:sz w:val="23"/>
          <w:szCs w:val="23"/>
        </w:rPr>
      </w:pPr>
      <w:r>
        <w:rPr>
          <w:rFonts w:hint="eastAsia" w:ascii="宋体" w:hAnsi="宋体" w:eastAsia="宋体" w:cs="宋体"/>
          <w:b/>
          <w:bCs/>
          <w:color w:val="auto"/>
          <w:sz w:val="23"/>
          <w:szCs w:val="23"/>
        </w:rPr>
        <w:t>六、公告期限</w:t>
      </w:r>
      <w:bookmarkEnd w:id="20"/>
      <w:bookmarkEnd w:id="21"/>
      <w:bookmarkEnd w:id="22"/>
      <w:bookmarkEnd w:id="23"/>
    </w:p>
    <w:p>
      <w:pPr>
        <w:spacing w:line="400" w:lineRule="exact"/>
        <w:ind w:firstLine="460" w:firstLineChars="20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自本公告发布之日起3个工作日。</w:t>
      </w:r>
      <w:bookmarkStart w:id="24" w:name="_Toc35393804"/>
      <w:bookmarkStart w:id="25" w:name="_Toc35393635"/>
    </w:p>
    <w:p>
      <w:pPr>
        <w:spacing w:line="400" w:lineRule="exact"/>
        <w:ind w:firstLine="462" w:firstLineChars="200"/>
        <w:rPr>
          <w:rFonts w:hint="eastAsia" w:ascii="宋体" w:hAnsi="宋体" w:eastAsia="宋体" w:cs="宋体"/>
          <w:b/>
          <w:color w:val="auto"/>
          <w:kern w:val="0"/>
          <w:sz w:val="23"/>
          <w:szCs w:val="23"/>
        </w:rPr>
      </w:pPr>
      <w:r>
        <w:rPr>
          <w:rFonts w:hint="eastAsia" w:ascii="宋体" w:hAnsi="宋体" w:eastAsia="宋体" w:cs="宋体"/>
          <w:b/>
          <w:bCs/>
          <w:color w:val="auto"/>
          <w:sz w:val="23"/>
          <w:szCs w:val="23"/>
        </w:rPr>
        <w:t>七、其他补充事宜</w:t>
      </w:r>
      <w:bookmarkEnd w:id="24"/>
      <w:bookmarkEnd w:id="25"/>
    </w:p>
    <w:p>
      <w:pPr>
        <w:spacing w:line="400" w:lineRule="exact"/>
        <w:ind w:firstLine="460" w:firstLineChars="20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1.网上查询地址</w:t>
      </w:r>
    </w:p>
    <w:p>
      <w:pPr>
        <w:spacing w:line="400" w:lineRule="exact"/>
        <w:ind w:firstLine="460" w:firstLineChars="20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www.ccgp.gov.cn（中国政府采购网）、zfcg.gxzf.gov.cn（广西壮族自治区政府采购网）</w:t>
      </w:r>
    </w:p>
    <w:p>
      <w:pPr>
        <w:spacing w:line="400" w:lineRule="exact"/>
        <w:ind w:firstLine="460" w:firstLineChars="200"/>
        <w:rPr>
          <w:rFonts w:hint="eastAsia" w:ascii="宋体" w:hAnsi="宋体" w:eastAsia="宋体" w:cs="宋体"/>
          <w:color w:val="auto"/>
          <w:kern w:val="0"/>
          <w:sz w:val="23"/>
          <w:szCs w:val="23"/>
        </w:rPr>
      </w:pPr>
      <w:r>
        <w:rPr>
          <w:rFonts w:hint="eastAsia" w:ascii="宋体" w:hAnsi="宋体" w:eastAsia="宋体" w:cs="宋体"/>
          <w:color w:val="auto"/>
          <w:sz w:val="23"/>
          <w:szCs w:val="23"/>
        </w:rPr>
        <w:t>2.</w:t>
      </w:r>
      <w:r>
        <w:rPr>
          <w:rFonts w:hint="eastAsia" w:ascii="宋体" w:hAnsi="宋体" w:eastAsia="宋体" w:cs="宋体"/>
          <w:color w:val="auto"/>
          <w:kern w:val="0"/>
          <w:sz w:val="23"/>
          <w:szCs w:val="23"/>
        </w:rPr>
        <w:t>本项目需要落实的政府采购政策</w:t>
      </w:r>
    </w:p>
    <w:p>
      <w:pPr>
        <w:spacing w:line="400" w:lineRule="exact"/>
        <w:ind w:firstLine="345" w:firstLineChars="15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（1）政府采购促进中小企业发展。</w:t>
      </w:r>
    </w:p>
    <w:p>
      <w:pPr>
        <w:spacing w:line="400" w:lineRule="exact"/>
        <w:ind w:firstLine="345" w:firstLineChars="15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（2）政府采购支持采用本国产品的政策。</w:t>
      </w:r>
    </w:p>
    <w:p>
      <w:pPr>
        <w:spacing w:line="400" w:lineRule="exact"/>
        <w:ind w:firstLine="345" w:firstLineChars="15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（3）强制采购节能产品；优先采购节能产品、环境标志产品。</w:t>
      </w:r>
    </w:p>
    <w:p>
      <w:pPr>
        <w:spacing w:line="400" w:lineRule="exact"/>
        <w:ind w:firstLine="345" w:firstLineChars="15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（4）政府采购促进残疾人就业政策。</w:t>
      </w:r>
    </w:p>
    <w:p>
      <w:pPr>
        <w:spacing w:line="400" w:lineRule="exact"/>
        <w:ind w:firstLine="345" w:firstLineChars="150"/>
        <w:rPr>
          <w:rFonts w:hint="eastAsia" w:ascii="宋体" w:hAnsi="宋体" w:eastAsia="宋体" w:cs="宋体"/>
          <w:color w:val="auto"/>
          <w:kern w:val="0"/>
          <w:sz w:val="23"/>
          <w:szCs w:val="23"/>
        </w:rPr>
      </w:pPr>
      <w:r>
        <w:rPr>
          <w:rFonts w:hint="eastAsia" w:ascii="宋体" w:hAnsi="宋体" w:eastAsia="宋体" w:cs="宋体"/>
          <w:color w:val="auto"/>
          <w:kern w:val="0"/>
          <w:sz w:val="23"/>
          <w:szCs w:val="23"/>
        </w:rPr>
        <w:t>（5）政府采购支持监狱企业发展。</w:t>
      </w:r>
      <w:bookmarkStart w:id="26" w:name="_Toc28359095"/>
      <w:bookmarkStart w:id="27" w:name="_Toc35393636"/>
      <w:bookmarkStart w:id="28" w:name="_Toc35393805"/>
      <w:bookmarkStart w:id="29" w:name="_Toc28359018"/>
    </w:p>
    <w:p>
      <w:pPr>
        <w:spacing w:line="400" w:lineRule="exact"/>
        <w:ind w:firstLine="346" w:firstLineChars="150"/>
        <w:rPr>
          <w:rFonts w:hint="eastAsia" w:ascii="宋体" w:hAnsi="宋体" w:eastAsia="宋体" w:cs="宋体"/>
          <w:b/>
          <w:color w:val="auto"/>
          <w:kern w:val="0"/>
          <w:sz w:val="23"/>
          <w:szCs w:val="23"/>
        </w:rPr>
      </w:pPr>
      <w:r>
        <w:rPr>
          <w:rFonts w:hint="eastAsia" w:ascii="宋体" w:hAnsi="宋体" w:eastAsia="宋体" w:cs="宋体"/>
          <w:b/>
          <w:color w:val="auto"/>
          <w:sz w:val="23"/>
          <w:szCs w:val="23"/>
        </w:rPr>
        <w:t>八、凡对本次采购提出询问，请按以下方式联系。</w:t>
      </w:r>
      <w:bookmarkEnd w:id="26"/>
      <w:bookmarkEnd w:id="27"/>
      <w:bookmarkEnd w:id="28"/>
      <w:bookmarkEnd w:id="29"/>
    </w:p>
    <w:p>
      <w:pPr>
        <w:spacing w:line="400" w:lineRule="exact"/>
        <w:ind w:firstLine="460" w:firstLineChars="200"/>
        <w:rPr>
          <w:rFonts w:hint="eastAsia" w:ascii="宋体" w:hAnsi="宋体" w:eastAsia="宋体" w:cs="宋体"/>
          <w:color w:val="auto"/>
          <w:kern w:val="0"/>
          <w:sz w:val="23"/>
          <w:szCs w:val="23"/>
        </w:rPr>
      </w:pPr>
      <w:bookmarkStart w:id="30" w:name="_Toc35393806"/>
      <w:bookmarkStart w:id="31" w:name="_Toc28359019"/>
      <w:bookmarkStart w:id="32" w:name="_Toc35393637"/>
      <w:bookmarkStart w:id="33" w:name="_Toc28359096"/>
      <w:r>
        <w:rPr>
          <w:rFonts w:hint="eastAsia" w:ascii="宋体" w:hAnsi="宋体" w:eastAsia="宋体" w:cs="宋体"/>
          <w:color w:val="auto"/>
          <w:kern w:val="0"/>
          <w:sz w:val="23"/>
          <w:szCs w:val="23"/>
        </w:rPr>
        <w:t>1.采购人信息</w:t>
      </w:r>
      <w:bookmarkEnd w:id="30"/>
      <w:bookmarkEnd w:id="31"/>
      <w:bookmarkEnd w:id="32"/>
      <w:bookmarkEnd w:id="33"/>
    </w:p>
    <w:p>
      <w:pPr>
        <w:spacing w:line="400" w:lineRule="exact"/>
        <w:ind w:firstLine="460" w:firstLineChars="200"/>
        <w:jc w:val="left"/>
        <w:rPr>
          <w:rFonts w:hint="eastAsia" w:ascii="宋体" w:hAnsi="宋体" w:eastAsia="宋体" w:cs="宋体"/>
          <w:color w:val="auto"/>
          <w:sz w:val="23"/>
          <w:szCs w:val="23"/>
          <w:lang w:eastAsia="zh-CN"/>
        </w:rPr>
      </w:pPr>
      <w:r>
        <w:rPr>
          <w:rFonts w:hint="eastAsia" w:ascii="宋体" w:hAnsi="宋体" w:eastAsia="宋体" w:cs="宋体"/>
          <w:color w:val="auto"/>
          <w:sz w:val="23"/>
          <w:szCs w:val="23"/>
        </w:rPr>
        <w:t>名    称：兴业县</w:t>
      </w:r>
      <w:r>
        <w:rPr>
          <w:rFonts w:hint="eastAsia" w:ascii="宋体" w:hAnsi="宋体" w:eastAsia="宋体" w:cs="宋体"/>
          <w:color w:val="auto"/>
          <w:sz w:val="23"/>
          <w:szCs w:val="23"/>
          <w:lang w:eastAsia="zh-CN"/>
        </w:rPr>
        <w:t>教育局</w:t>
      </w:r>
    </w:p>
    <w:p>
      <w:pPr>
        <w:spacing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地    址：兴业县石南镇文头岭开发区</w:t>
      </w:r>
    </w:p>
    <w:p>
      <w:pPr>
        <w:spacing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联系人：禤修钱</w:t>
      </w:r>
    </w:p>
    <w:p>
      <w:pPr>
        <w:spacing w:line="400" w:lineRule="exact"/>
        <w:ind w:firstLine="460" w:firstLineChars="200"/>
        <w:jc w:val="left"/>
        <w:rPr>
          <w:rFonts w:hint="eastAsia" w:ascii="宋体" w:hAnsi="宋体" w:eastAsia="宋体" w:cs="宋体"/>
          <w:color w:val="auto"/>
          <w:sz w:val="23"/>
          <w:szCs w:val="23"/>
          <w:lang w:val="en-US" w:eastAsia="zh-CN"/>
        </w:rPr>
      </w:pPr>
      <w:r>
        <w:rPr>
          <w:rFonts w:hint="eastAsia" w:ascii="宋体" w:hAnsi="宋体" w:eastAsia="宋体" w:cs="宋体"/>
          <w:color w:val="auto"/>
          <w:sz w:val="23"/>
          <w:szCs w:val="23"/>
        </w:rPr>
        <w:t>联系方式：0775-</w:t>
      </w:r>
      <w:r>
        <w:rPr>
          <w:rFonts w:hint="eastAsia" w:ascii="宋体" w:hAnsi="宋体" w:eastAsia="宋体" w:cs="宋体"/>
          <w:color w:val="auto"/>
          <w:sz w:val="23"/>
          <w:szCs w:val="23"/>
          <w:lang w:val="en-US" w:eastAsia="zh-CN"/>
        </w:rPr>
        <w:t>3773867</w:t>
      </w:r>
    </w:p>
    <w:p>
      <w:pPr>
        <w:spacing w:line="400" w:lineRule="exact"/>
        <w:ind w:firstLine="460" w:firstLineChars="200"/>
        <w:rPr>
          <w:rFonts w:hint="eastAsia" w:ascii="宋体" w:hAnsi="宋体" w:eastAsia="宋体" w:cs="宋体"/>
          <w:color w:val="auto"/>
          <w:sz w:val="23"/>
          <w:szCs w:val="23"/>
        </w:rPr>
      </w:pPr>
      <w:bookmarkStart w:id="34" w:name="_Toc28359020"/>
      <w:bookmarkStart w:id="35" w:name="_Toc28359097"/>
      <w:bookmarkStart w:id="36" w:name="_Toc35393638"/>
      <w:bookmarkStart w:id="37" w:name="_Toc35393807"/>
      <w:r>
        <w:rPr>
          <w:rFonts w:hint="eastAsia" w:ascii="宋体" w:hAnsi="宋体" w:eastAsia="宋体" w:cs="宋体"/>
          <w:color w:val="auto"/>
          <w:sz w:val="23"/>
          <w:szCs w:val="23"/>
        </w:rPr>
        <w:t>2.采购代理机构信息</w:t>
      </w:r>
      <w:bookmarkEnd w:id="34"/>
      <w:bookmarkEnd w:id="35"/>
      <w:bookmarkEnd w:id="36"/>
      <w:bookmarkEnd w:id="37"/>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名    称：江西宏泰工程咨询有限公司</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地　　址：玉林市人民东路麒麟里137号</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联系方式：0775-2289506</w:t>
      </w:r>
    </w:p>
    <w:p>
      <w:pPr>
        <w:spacing w:line="400" w:lineRule="exact"/>
        <w:ind w:firstLine="460" w:firstLineChars="200"/>
        <w:rPr>
          <w:rFonts w:hint="eastAsia" w:ascii="宋体" w:hAnsi="宋体" w:eastAsia="宋体" w:cs="宋体"/>
          <w:color w:val="auto"/>
          <w:sz w:val="23"/>
          <w:szCs w:val="23"/>
        </w:rPr>
      </w:pPr>
      <w:bookmarkStart w:id="38" w:name="_Toc35393808"/>
      <w:bookmarkStart w:id="39" w:name="_Toc35393639"/>
      <w:bookmarkStart w:id="40" w:name="_Toc28359098"/>
      <w:bookmarkStart w:id="41" w:name="_Toc28359021"/>
      <w:r>
        <w:rPr>
          <w:rFonts w:hint="eastAsia" w:ascii="宋体" w:hAnsi="宋体" w:eastAsia="宋体" w:cs="宋体"/>
          <w:color w:val="auto"/>
          <w:sz w:val="23"/>
          <w:szCs w:val="23"/>
        </w:rPr>
        <w:t>3.项目联系方式</w:t>
      </w:r>
      <w:bookmarkEnd w:id="38"/>
      <w:bookmarkEnd w:id="39"/>
      <w:bookmarkEnd w:id="40"/>
      <w:bookmarkEnd w:id="41"/>
    </w:p>
    <w:p>
      <w:pPr>
        <w:pStyle w:val="11"/>
        <w:spacing w:line="400" w:lineRule="exact"/>
        <w:ind w:firstLine="460" w:firstLineChars="200"/>
        <w:rPr>
          <w:rFonts w:hint="eastAsia" w:ascii="宋体" w:hAnsi="宋体" w:eastAsia="宋体" w:cs="宋体"/>
          <w:color w:val="auto"/>
          <w:kern w:val="2"/>
          <w:sz w:val="23"/>
          <w:szCs w:val="23"/>
          <w:lang w:eastAsia="zh-CN"/>
        </w:rPr>
      </w:pPr>
      <w:r>
        <w:rPr>
          <w:rFonts w:hint="eastAsia" w:ascii="宋体" w:hAnsi="宋体" w:eastAsia="宋体" w:cs="宋体"/>
          <w:color w:val="auto"/>
          <w:kern w:val="2"/>
          <w:sz w:val="23"/>
          <w:szCs w:val="23"/>
        </w:rPr>
        <w:t>项目联系人：赵玉宁、</w:t>
      </w:r>
      <w:r>
        <w:rPr>
          <w:rFonts w:hint="eastAsia" w:hAnsi="宋体" w:cs="宋体"/>
          <w:color w:val="auto"/>
          <w:kern w:val="2"/>
          <w:sz w:val="23"/>
          <w:szCs w:val="23"/>
          <w:lang w:eastAsia="zh-CN"/>
        </w:rPr>
        <w:t>李婷</w:t>
      </w:r>
    </w:p>
    <w:p>
      <w:pPr>
        <w:spacing w:line="40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电　　话：0775-2289506</w:t>
      </w:r>
    </w:p>
    <w:p>
      <w:pPr>
        <w:spacing w:line="400" w:lineRule="exact"/>
        <w:ind w:firstLine="660" w:firstLineChars="300"/>
        <w:jc w:val="right"/>
        <w:rPr>
          <w:rFonts w:hint="eastAsia" w:ascii="宋体" w:hAnsi="宋体" w:eastAsia="宋体" w:cs="宋体"/>
          <w:color w:val="auto"/>
          <w:sz w:val="22"/>
          <w:szCs w:val="22"/>
        </w:rPr>
      </w:pPr>
      <w:r>
        <w:rPr>
          <w:rFonts w:hint="eastAsia" w:ascii="宋体" w:hAnsi="宋体" w:eastAsia="宋体" w:cs="宋体"/>
          <w:color w:val="auto"/>
          <w:sz w:val="22"/>
          <w:szCs w:val="22"/>
        </w:rPr>
        <w:t>江西宏泰工程咨询有限公司</w:t>
      </w:r>
    </w:p>
    <w:p>
      <w:pPr>
        <w:spacing w:line="400" w:lineRule="exact"/>
        <w:jc w:val="right"/>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bookmarkEnd w:id="3"/>
      <w:r>
        <w:rPr>
          <w:rFonts w:hint="eastAsia" w:ascii="宋体" w:hAnsi="宋体" w:eastAsia="宋体" w:cs="宋体"/>
          <w:color w:val="auto"/>
          <w:sz w:val="22"/>
          <w:szCs w:val="22"/>
        </w:rPr>
        <w:t xml:space="preserve"> 2021年</w:t>
      </w:r>
      <w:r>
        <w:rPr>
          <w:rFonts w:hint="eastAsia" w:ascii="宋体" w:hAnsi="宋体" w:cs="宋体"/>
          <w:color w:val="auto"/>
          <w:sz w:val="22"/>
          <w:szCs w:val="22"/>
          <w:lang w:val="en-US" w:eastAsia="zh-CN"/>
        </w:rPr>
        <w:t>8</w:t>
      </w:r>
      <w:r>
        <w:rPr>
          <w:rFonts w:hint="eastAsia" w:ascii="宋体" w:hAnsi="宋体" w:eastAsia="宋体" w:cs="宋体"/>
          <w:color w:val="auto"/>
          <w:sz w:val="22"/>
          <w:szCs w:val="22"/>
        </w:rPr>
        <w:t>月</w:t>
      </w:r>
      <w:r>
        <w:rPr>
          <w:rFonts w:hint="eastAsia" w:ascii="宋体" w:hAnsi="宋体" w:cs="宋体"/>
          <w:color w:val="auto"/>
          <w:sz w:val="22"/>
          <w:szCs w:val="22"/>
          <w:lang w:val="en-US" w:eastAsia="zh-CN"/>
        </w:rPr>
        <w:t>16</w:t>
      </w:r>
      <w:r>
        <w:rPr>
          <w:rFonts w:hint="eastAsia" w:ascii="宋体" w:hAnsi="宋体" w:eastAsia="宋体" w:cs="宋体"/>
          <w:color w:val="auto"/>
          <w:sz w:val="22"/>
          <w:szCs w:val="22"/>
        </w:rPr>
        <w:t>日</w:t>
      </w:r>
    </w:p>
    <w:p>
      <w:pPr>
        <w:spacing w:line="320" w:lineRule="exact"/>
        <w:jc w:val="right"/>
        <w:rPr>
          <w:rFonts w:hint="eastAsia" w:ascii="宋体" w:hAnsi="宋体" w:eastAsia="宋体" w:cs="宋体"/>
          <w:b/>
          <w:color w:val="auto"/>
          <w:sz w:val="32"/>
          <w:szCs w:val="32"/>
        </w:rPr>
      </w:pPr>
    </w:p>
    <w:p>
      <w:pPr>
        <w:ind w:right="59"/>
        <w:jc w:val="center"/>
        <w:rPr>
          <w:rFonts w:hint="eastAsia" w:ascii="宋体" w:hAnsi="宋体" w:eastAsia="宋体" w:cs="宋体"/>
          <w:color w:val="auto"/>
          <w:szCs w:val="21"/>
        </w:rPr>
      </w:pPr>
      <w:r>
        <w:rPr>
          <w:rFonts w:hint="eastAsia" w:ascii="宋体" w:hAnsi="宋体" w:eastAsia="宋体" w:cs="宋体"/>
          <w:b/>
          <w:color w:val="auto"/>
          <w:sz w:val="32"/>
          <w:szCs w:val="32"/>
        </w:rPr>
        <w:br w:type="page"/>
      </w:r>
      <w:bookmarkStart w:id="42" w:name="_Toc35611511"/>
      <w:r>
        <w:rPr>
          <w:rFonts w:hint="eastAsia" w:ascii="宋体" w:hAnsi="宋体" w:eastAsia="宋体" w:cs="宋体"/>
          <w:b/>
          <w:bCs/>
          <w:color w:val="auto"/>
          <w:sz w:val="32"/>
          <w:szCs w:val="32"/>
        </w:rPr>
        <w:t>第二章 供应商须知</w:t>
      </w:r>
      <w:bookmarkEnd w:id="42"/>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供应商须知前附表</w:t>
      </w:r>
    </w:p>
    <w:p>
      <w:pPr>
        <w:spacing w:line="240" w:lineRule="exact"/>
        <w:jc w:val="center"/>
        <w:rPr>
          <w:rFonts w:hint="eastAsia" w:ascii="宋体" w:hAnsi="宋体" w:eastAsia="宋体" w:cs="宋体"/>
          <w:b/>
          <w:color w:val="auto"/>
          <w:sz w:val="32"/>
          <w:szCs w:val="32"/>
        </w:rPr>
      </w:pPr>
    </w:p>
    <w:tbl>
      <w:tblPr>
        <w:tblStyle w:val="20"/>
        <w:tblW w:w="99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8"/>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938" w:type="dxa"/>
            <w:vAlign w:val="center"/>
          </w:tcPr>
          <w:p>
            <w:pPr>
              <w:spacing w:line="400" w:lineRule="exact"/>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条款号</w:t>
            </w:r>
          </w:p>
        </w:tc>
        <w:tc>
          <w:tcPr>
            <w:tcW w:w="9000" w:type="dxa"/>
            <w:vAlign w:val="center"/>
          </w:tcPr>
          <w:p>
            <w:pPr>
              <w:spacing w:line="400" w:lineRule="exact"/>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9000" w:type="dxa"/>
            <w:vAlign w:val="center"/>
          </w:tcPr>
          <w:p>
            <w:pPr>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供应商的资格条件：详见竞争性谈判公告或竞标邀请函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5.1</w:t>
            </w:r>
          </w:p>
        </w:tc>
        <w:tc>
          <w:tcPr>
            <w:tcW w:w="9000" w:type="dxa"/>
            <w:vAlign w:val="center"/>
          </w:tcPr>
          <w:p>
            <w:pPr>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是否接受联合体竞标: 详见竞争性谈判公告或竞标邀请函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6.2</w:t>
            </w:r>
          </w:p>
        </w:tc>
        <w:tc>
          <w:tcPr>
            <w:tcW w:w="9000" w:type="dxa"/>
            <w:vAlign w:val="center"/>
          </w:tcPr>
          <w:p>
            <w:pPr>
              <w:pStyle w:val="7"/>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是否允许分包：</w:t>
            </w:r>
            <w:r>
              <w:rPr>
                <w:rFonts w:hint="eastAsia" w:ascii="宋体" w:hAnsi="宋体" w:eastAsia="宋体" w:cs="宋体"/>
                <w:color w:val="auto"/>
                <w:sz w:val="22"/>
                <w:szCs w:val="22"/>
              </w:rPr>
              <w:sym w:font="Wingdings 2" w:char="00A3"/>
            </w:r>
            <w:r>
              <w:rPr>
                <w:rFonts w:hint="eastAsia" w:ascii="宋体" w:hAnsi="宋体" w:eastAsia="宋体" w:cs="宋体"/>
                <w:color w:val="auto"/>
                <w:sz w:val="22"/>
                <w:szCs w:val="22"/>
              </w:rPr>
              <w:t>允许</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sym w:font="Wingdings 2" w:char="0052"/>
            </w:r>
            <w:r>
              <w:rPr>
                <w:rFonts w:hint="eastAsia" w:ascii="宋体" w:hAnsi="宋体" w:eastAsia="宋体" w:cs="宋体"/>
                <w:color w:val="auto"/>
                <w:sz w:val="22"/>
                <w:szCs w:val="22"/>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12.1</w:t>
            </w:r>
          </w:p>
        </w:tc>
        <w:tc>
          <w:tcPr>
            <w:tcW w:w="9000" w:type="dxa"/>
            <w:vAlign w:val="center"/>
          </w:tcPr>
          <w:p>
            <w:pPr>
              <w:snapToGrid w:val="0"/>
              <w:spacing w:line="400" w:lineRule="exact"/>
              <w:jc w:val="left"/>
              <w:rPr>
                <w:rFonts w:hint="eastAsia" w:ascii="宋体" w:hAnsi="宋体" w:eastAsia="宋体" w:cs="宋体"/>
                <w:b/>
                <w:color w:val="auto"/>
                <w:sz w:val="22"/>
                <w:szCs w:val="22"/>
              </w:rPr>
            </w:pPr>
            <w:r>
              <w:rPr>
                <w:rFonts w:hint="eastAsia" w:ascii="宋体" w:hAnsi="宋体" w:eastAsia="宋体" w:cs="宋体"/>
                <w:b/>
                <w:color w:val="auto"/>
                <w:sz w:val="22"/>
                <w:szCs w:val="22"/>
              </w:rPr>
              <w:t>资格证明文件</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1.供应商合法的主体资格证明（如营业执照、事业单位法人证书、执业许可证、自然人身份证等）复印件；（</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响应文件递交截止之日前半年内，供应商任意一个月的依法缴纳税费的凭据复印件；无纳税记录的，应提供由供应商所在地的税务部门出具的相关证明复印件。从取得营业执照时间起到首次响应文件提交截止时间为止不足要求月数的，只需提供从取得营业执照起的依法缴纳税费或依法免缴税费的凭据复印件；（</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响应文件递交截止之日前半年内，供应商任意一个月的依法缴纳社保费的缴费凭证（专用收据或社会保险缴纳清单）复印件；无缴费记录的，应提供由供应商所在地行政主管部门出具的相关证明复印件。从取得营业执照时间起到首次响应文件提交截止时间为止不足要求月数的只需提供从取得营业执照起的依法缴纳社保费的缴费凭证（专用收据或社会保险缴纳清单）复印件；（</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autoSpaceDE w:val="0"/>
              <w:autoSpaceDN w:val="0"/>
              <w:adjustRightInd w:val="0"/>
              <w:spacing w:line="400" w:lineRule="exact"/>
              <w:ind w:firstLine="215" w:firstLineChars="98"/>
              <w:jc w:val="left"/>
              <w:rPr>
                <w:rFonts w:hint="eastAsia" w:ascii="宋体" w:hAnsi="宋体" w:eastAsia="宋体" w:cs="宋体"/>
                <w:color w:val="auto"/>
                <w:sz w:val="22"/>
                <w:szCs w:val="22"/>
              </w:rPr>
            </w:pPr>
            <w:r>
              <w:rPr>
                <w:rFonts w:hint="eastAsia" w:ascii="宋体" w:hAnsi="宋体" w:eastAsia="宋体" w:cs="宋体"/>
                <w:color w:val="auto"/>
                <w:sz w:val="22"/>
                <w:szCs w:val="22"/>
              </w:rPr>
              <w:t>4.供应商2020年度的财务状况报告复印件，如财务报表未经审计部门审计的，须由本公司出具承诺书，承诺该该财务报表的真是可靠性；（新成立的公司则按成立之日起的实际情况提供）；</w:t>
            </w:r>
          </w:p>
          <w:p>
            <w:pPr>
              <w:snapToGrid w:val="0"/>
              <w:spacing w:line="400" w:lineRule="exact"/>
              <w:jc w:val="left"/>
              <w:rPr>
                <w:rFonts w:hint="eastAsia" w:ascii="宋体" w:hAnsi="宋体" w:eastAsia="宋体" w:cs="宋体"/>
                <w:b/>
                <w:color w:val="auto"/>
                <w:sz w:val="22"/>
                <w:szCs w:val="22"/>
              </w:rPr>
            </w:pPr>
            <w:r>
              <w:rPr>
                <w:rFonts w:hint="eastAsia" w:ascii="宋体" w:hAnsi="宋体" w:eastAsia="宋体" w:cs="宋体"/>
                <w:bCs/>
                <w:color w:val="auto"/>
                <w:sz w:val="22"/>
                <w:szCs w:val="22"/>
              </w:rPr>
              <w:t>（</w:t>
            </w:r>
            <w:r>
              <w:rPr>
                <w:rFonts w:hint="eastAsia" w:ascii="宋体" w:hAnsi="宋体" w:eastAsia="宋体" w:cs="宋体"/>
                <w:b/>
                <w:color w:val="auto"/>
                <w:sz w:val="22"/>
                <w:szCs w:val="22"/>
              </w:rPr>
              <w:t>必须提供，否则响应文件作无效处理</w:t>
            </w:r>
            <w:r>
              <w:rPr>
                <w:rFonts w:hint="eastAsia" w:ascii="宋体" w:hAnsi="宋体" w:eastAsia="宋体" w:cs="宋体"/>
                <w:bCs/>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5.竞标声明（格式后附）；（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6.供应商直接控股、管理关系信息表（格式后附）；（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 xml:space="preserve">） </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7.联合体协议书（格式后附）；</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8.中小企业声明函或残疾人福利性单位声明函或竞标人属于监狱企业的证明材料；</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9.除竞争性谈判文件规定必须提供以外，供应商认为需要提供的其他证明材料；</w:t>
            </w:r>
          </w:p>
          <w:p>
            <w:pPr>
              <w:snapToGrid w:val="0"/>
              <w:spacing w:line="400" w:lineRule="exact"/>
              <w:jc w:val="left"/>
              <w:rPr>
                <w:rFonts w:hint="eastAsia" w:ascii="宋体" w:hAnsi="宋体" w:eastAsia="宋体" w:cs="宋体"/>
                <w:b/>
                <w:color w:val="auto"/>
                <w:sz w:val="22"/>
                <w:szCs w:val="22"/>
              </w:rPr>
            </w:pPr>
            <w:r>
              <w:rPr>
                <w:rFonts w:hint="eastAsia" w:ascii="宋体" w:hAnsi="宋体" w:eastAsia="宋体" w:cs="宋体"/>
                <w:b/>
                <w:color w:val="auto"/>
                <w:sz w:val="22"/>
                <w:szCs w:val="22"/>
              </w:rPr>
              <w:t>注：</w:t>
            </w:r>
          </w:p>
          <w:p>
            <w:pPr>
              <w:snapToGrid w:val="0"/>
              <w:spacing w:line="400" w:lineRule="exact"/>
              <w:ind w:firstLine="433" w:firstLineChars="196"/>
              <w:jc w:val="left"/>
              <w:rPr>
                <w:rFonts w:hint="eastAsia" w:ascii="宋体" w:hAnsi="宋体" w:eastAsia="宋体" w:cs="宋体"/>
                <w:b/>
                <w:color w:val="auto"/>
                <w:sz w:val="22"/>
                <w:szCs w:val="22"/>
              </w:rPr>
            </w:pPr>
            <w:r>
              <w:rPr>
                <w:rFonts w:hint="eastAsia" w:ascii="宋体" w:hAnsi="宋体" w:eastAsia="宋体" w:cs="宋体"/>
                <w:b/>
                <w:color w:val="auto"/>
                <w:sz w:val="22"/>
                <w:szCs w:val="22"/>
              </w:rPr>
              <w:t>1.以上标明“必须提供”的材料属于复印件的，必须加盖供应商公章，否则响应文件作无效处理。</w:t>
            </w:r>
          </w:p>
          <w:p>
            <w:pPr>
              <w:snapToGrid w:val="0"/>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2.竞标声明必须由法定代表人（负责人或自然人）在规定签章处逐一签字并加盖供应商公章，否则响应文件作无效处理。</w:t>
            </w:r>
          </w:p>
          <w:p>
            <w:pPr>
              <w:snapToGrid w:val="0"/>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3.供应商直接控股、管理关系信息表必须由法定代表人（负责人或自然人）或委托代理人在规定签章处逐一签字并加盖供应商公章，否则响应文件作无效处理。</w:t>
            </w:r>
          </w:p>
          <w:p>
            <w:pPr>
              <w:pStyle w:val="7"/>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4.联合体竞标时，联合体各方均必须分别提供资格证明文件，否则响应文件作无效处理。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12.2</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报价商务技术文件</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1.无串通竞标行为的承诺函（格式后附）；（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2.竞标报价表（格式后附）；（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3.法定代表人(负责人或自然人)身份证明书及法定代表人(负责人或自然人)有效身份证正反面复印件（格式后附）；（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b/>
                <w:color w:val="auto"/>
                <w:sz w:val="22"/>
                <w:szCs w:val="22"/>
              </w:rPr>
            </w:pPr>
            <w:r>
              <w:rPr>
                <w:rFonts w:hint="eastAsia" w:ascii="宋体" w:hAnsi="宋体" w:eastAsia="宋体" w:cs="宋体"/>
                <w:color w:val="auto"/>
                <w:sz w:val="22"/>
                <w:szCs w:val="22"/>
              </w:rPr>
              <w:t>4.法定代表人(负责人或自然人)授权委托书及委托代理人有效身份证正反面复印件（格式后附）；（</w:t>
            </w:r>
            <w:r>
              <w:rPr>
                <w:rFonts w:hint="eastAsia" w:ascii="宋体" w:hAnsi="宋体" w:eastAsia="宋体" w:cs="宋体"/>
                <w:b/>
                <w:color w:val="auto"/>
                <w:sz w:val="22"/>
                <w:szCs w:val="22"/>
              </w:rPr>
              <w:t>委托时必须提供，否则响应文件作无效处理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5.商务条款偏离表（格式后附）；（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6.售后服务承诺；（</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7.配置清单（均不含报价）（格式后附）；（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8.技术偏离表（格式后附）；（</w:t>
            </w:r>
            <w:r>
              <w:rPr>
                <w:rFonts w:hint="eastAsia" w:ascii="宋体" w:hAnsi="宋体" w:eastAsia="宋体" w:cs="宋体"/>
                <w:b/>
                <w:color w:val="auto"/>
                <w:sz w:val="22"/>
                <w:szCs w:val="22"/>
              </w:rPr>
              <w:t>必须提供，否则响应文件作无效处理</w:t>
            </w:r>
            <w:r>
              <w:rPr>
                <w:rFonts w:hint="eastAsia" w:ascii="宋体" w:hAnsi="宋体" w:eastAsia="宋体" w:cs="宋体"/>
                <w:color w:val="auto"/>
                <w:sz w:val="22"/>
                <w:szCs w:val="22"/>
              </w:rPr>
              <w:t>）</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9.对应采购需求的商务条款提供的其他文件资料；</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10.对应采购需求技术要求提供的其他文件资料；</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11.供应商认为需要提供的有关资料。</w:t>
            </w:r>
          </w:p>
          <w:p>
            <w:pPr>
              <w:snapToGrid w:val="0"/>
              <w:spacing w:line="400" w:lineRule="exact"/>
              <w:jc w:val="left"/>
              <w:rPr>
                <w:rFonts w:hint="eastAsia" w:ascii="宋体" w:hAnsi="宋体" w:eastAsia="宋体" w:cs="宋体"/>
                <w:b/>
                <w:color w:val="auto"/>
                <w:sz w:val="22"/>
                <w:szCs w:val="22"/>
              </w:rPr>
            </w:pPr>
            <w:r>
              <w:rPr>
                <w:rFonts w:hint="eastAsia" w:ascii="宋体" w:hAnsi="宋体" w:eastAsia="宋体" w:cs="宋体"/>
                <w:b/>
                <w:color w:val="auto"/>
                <w:sz w:val="22"/>
                <w:szCs w:val="22"/>
              </w:rPr>
              <w:t xml:space="preserve">注： </w:t>
            </w:r>
          </w:p>
          <w:p>
            <w:pPr>
              <w:snapToGrid w:val="0"/>
              <w:spacing w:line="400" w:lineRule="exact"/>
              <w:ind w:firstLine="433" w:firstLineChars="196"/>
              <w:jc w:val="left"/>
              <w:rPr>
                <w:rFonts w:hint="eastAsia" w:ascii="宋体" w:hAnsi="宋体" w:eastAsia="宋体" w:cs="宋体"/>
                <w:b/>
                <w:color w:val="auto"/>
                <w:sz w:val="22"/>
                <w:szCs w:val="22"/>
              </w:rPr>
            </w:pPr>
            <w:r>
              <w:rPr>
                <w:rFonts w:hint="eastAsia" w:ascii="宋体" w:hAnsi="宋体" w:eastAsia="宋体" w:cs="宋体"/>
                <w:b/>
                <w:color w:val="auto"/>
                <w:sz w:val="22"/>
                <w:szCs w:val="22"/>
              </w:rPr>
              <w:t>1.法定代表人（负责人或自然人）授权委托书必须由法定代表人（负责人或自然人）及委托代理人签字，并加盖供应商公章，否则响应文件作无效处理。</w:t>
            </w:r>
          </w:p>
          <w:p>
            <w:pPr>
              <w:spacing w:line="400" w:lineRule="exact"/>
              <w:ind w:firstLine="433" w:firstLineChars="196"/>
              <w:rPr>
                <w:rFonts w:hint="eastAsia" w:ascii="宋体" w:hAnsi="宋体" w:eastAsia="宋体" w:cs="宋体"/>
                <w:b/>
                <w:color w:val="auto"/>
                <w:sz w:val="22"/>
                <w:szCs w:val="22"/>
              </w:rPr>
            </w:pPr>
            <w:r>
              <w:rPr>
                <w:rFonts w:hint="eastAsia" w:ascii="宋体" w:hAnsi="宋体" w:eastAsia="宋体" w:cs="宋体"/>
                <w:b/>
                <w:color w:val="auto"/>
                <w:sz w:val="22"/>
                <w:szCs w:val="22"/>
              </w:rPr>
              <w:t>2. 以上标明“必须提供”材料复印件的，必须加盖供应商公章，否则响应文件作无效处理。</w:t>
            </w:r>
          </w:p>
          <w:p>
            <w:pPr>
              <w:spacing w:line="400" w:lineRule="exact"/>
              <w:ind w:firstLine="433" w:firstLineChars="196"/>
              <w:rPr>
                <w:rFonts w:hint="eastAsia" w:ascii="宋体" w:hAnsi="宋体" w:eastAsia="宋体" w:cs="宋体"/>
                <w:color w:val="auto"/>
                <w:sz w:val="22"/>
                <w:szCs w:val="22"/>
              </w:rPr>
            </w:pPr>
            <w:r>
              <w:rPr>
                <w:rFonts w:hint="eastAsia" w:ascii="宋体" w:hAnsi="宋体" w:eastAsia="宋体" w:cs="宋体"/>
                <w:b/>
                <w:color w:val="auto"/>
                <w:sz w:val="22"/>
                <w:szCs w:val="22"/>
              </w:rPr>
              <w:t>3.以上材料未附格式的，由供应商自行拟定。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15.2</w:t>
            </w:r>
          </w:p>
        </w:tc>
        <w:tc>
          <w:tcPr>
            <w:tcW w:w="9000" w:type="dxa"/>
            <w:vAlign w:val="center"/>
          </w:tcPr>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竞标报价的价格构成为：竞标货物（包括备品备件、专用工具等）的价格（包括已在中国国内的进口货物完税后的仓库交货价、展室交货价或货架交货价），竞标货物运输（含保险）、安装（如有）、调试、检验、技术服务、培训和竞争性谈判文件要求提供的所有伴随服务、工程等费用和税费。</w:t>
            </w:r>
            <w:r>
              <w:rPr>
                <w:rFonts w:hint="eastAsia" w:ascii="宋体" w:hAnsi="宋体" w:eastAsia="宋体" w:cs="宋体"/>
                <w:b/>
                <w:color w:val="auto"/>
                <w:sz w:val="22"/>
                <w:szCs w:val="22"/>
              </w:rPr>
              <w:t>（如采购需求另有要求的以采购需求为准）</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报价要求：供应商应当就“采购需求”中所竞标的全部内容分别作完整唯一总价报价，供应商应当就所竞标的内容进行报价，不得存在漏项报价，否则响应文件作无效处理；供应商应当就所竞标的内容的单项内容作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16.1</w:t>
            </w:r>
          </w:p>
        </w:tc>
        <w:tc>
          <w:tcPr>
            <w:tcW w:w="9000" w:type="dxa"/>
            <w:vAlign w:val="center"/>
          </w:tcPr>
          <w:p>
            <w:pPr>
              <w:pStyle w:val="6"/>
              <w:tabs>
                <w:tab w:val="left" w:pos="720"/>
                <w:tab w:val="left" w:pos="840"/>
                <w:tab w:val="clear" w:pos="360"/>
              </w:tabs>
              <w:snapToGrid w:val="0"/>
              <w:spacing w:line="400" w:lineRule="exact"/>
              <w:ind w:left="283" w:hanging="297" w:hangingChars="135"/>
              <w:rPr>
                <w:rFonts w:hint="eastAsia" w:ascii="宋体" w:hAnsi="宋体" w:eastAsia="宋体" w:cs="宋体"/>
                <w:color w:val="auto"/>
                <w:sz w:val="22"/>
                <w:szCs w:val="22"/>
              </w:rPr>
            </w:pPr>
            <w:r>
              <w:rPr>
                <w:rFonts w:hint="eastAsia" w:ascii="宋体" w:hAnsi="宋体" w:eastAsia="宋体" w:cs="宋体"/>
                <w:color w:val="auto"/>
                <w:sz w:val="22"/>
                <w:szCs w:val="22"/>
              </w:rPr>
              <w:t>竞标有效期：自首次响应文件提交截止之日起120日。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17.1</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竞标保证金：根据玉林市财政局关于推进政府采购“放管服”改革优化营商环境工作有关事项的通知(玉市财采(2020)16号)文规定，本项目不收取竞标保证金。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18.2</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响应文件份数：正本一份、副本叁份。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20.1</w:t>
            </w:r>
          </w:p>
        </w:tc>
        <w:tc>
          <w:tcPr>
            <w:tcW w:w="9000" w:type="dxa"/>
            <w:vAlign w:val="center"/>
          </w:tcPr>
          <w:p>
            <w:pPr>
              <w:snapToGrid w:val="0"/>
              <w:spacing w:line="400" w:lineRule="exact"/>
              <w:jc w:val="left"/>
              <w:rPr>
                <w:rFonts w:hint="eastAsia" w:ascii="宋体" w:hAnsi="宋体" w:eastAsia="宋体" w:cs="宋体"/>
                <w:color w:val="auto"/>
                <w:sz w:val="22"/>
                <w:szCs w:val="22"/>
                <w:u w:val="single"/>
              </w:rPr>
            </w:pPr>
            <w:r>
              <w:rPr>
                <w:rFonts w:hint="eastAsia" w:ascii="宋体" w:hAnsi="宋体" w:eastAsia="宋体" w:cs="宋体"/>
                <w:color w:val="auto"/>
                <w:sz w:val="22"/>
                <w:szCs w:val="22"/>
              </w:rPr>
              <w:t>首次响应文件提交截止时间：</w:t>
            </w:r>
            <w:r>
              <w:rPr>
                <w:rFonts w:hint="eastAsia" w:ascii="宋体" w:hAnsi="宋体" w:eastAsia="宋体" w:cs="宋体"/>
                <w:bCs/>
                <w:color w:val="auto"/>
                <w:sz w:val="22"/>
                <w:szCs w:val="22"/>
              </w:rPr>
              <w:t>2021年</w:t>
            </w:r>
            <w:r>
              <w:rPr>
                <w:rFonts w:hint="eastAsia" w:ascii="宋体" w:hAnsi="宋体" w:cs="宋体"/>
                <w:bCs/>
                <w:color w:val="auto"/>
                <w:sz w:val="22"/>
                <w:szCs w:val="22"/>
                <w:lang w:val="en-US" w:eastAsia="zh-CN"/>
              </w:rPr>
              <w:t>8</w:t>
            </w:r>
            <w:r>
              <w:rPr>
                <w:rFonts w:hint="eastAsia" w:ascii="宋体" w:hAnsi="宋体" w:eastAsia="宋体" w:cs="宋体"/>
                <w:bCs/>
                <w:color w:val="auto"/>
                <w:sz w:val="22"/>
                <w:szCs w:val="22"/>
              </w:rPr>
              <w:t>月</w:t>
            </w:r>
            <w:r>
              <w:rPr>
                <w:rFonts w:hint="eastAsia" w:ascii="宋体" w:hAnsi="宋体" w:cs="宋体"/>
                <w:bCs/>
                <w:color w:val="auto"/>
                <w:sz w:val="22"/>
                <w:szCs w:val="22"/>
                <w:lang w:val="en-US" w:eastAsia="zh-CN"/>
              </w:rPr>
              <w:t>20</w:t>
            </w:r>
            <w:r>
              <w:rPr>
                <w:rFonts w:hint="eastAsia" w:ascii="宋体" w:hAnsi="宋体" w:eastAsia="宋体" w:cs="宋体"/>
                <w:bCs/>
                <w:color w:val="auto"/>
                <w:sz w:val="22"/>
                <w:szCs w:val="22"/>
              </w:rPr>
              <w:t>日10</w:t>
            </w:r>
            <w:r>
              <w:rPr>
                <w:rFonts w:hint="eastAsia" w:ascii="宋体" w:hAnsi="宋体" w:cs="宋体"/>
                <w:bCs/>
                <w:color w:val="auto"/>
                <w:sz w:val="22"/>
                <w:szCs w:val="22"/>
                <w:lang w:eastAsia="zh-CN"/>
              </w:rPr>
              <w:t>点</w:t>
            </w:r>
            <w:r>
              <w:rPr>
                <w:rFonts w:hint="eastAsia" w:ascii="宋体" w:hAnsi="宋体" w:eastAsia="宋体" w:cs="宋体"/>
                <w:bCs/>
                <w:color w:val="auto"/>
                <w:sz w:val="22"/>
                <w:szCs w:val="22"/>
              </w:rPr>
              <w:t>00分（北京时间）</w:t>
            </w:r>
            <w:r>
              <w:rPr>
                <w:rFonts w:hint="eastAsia" w:ascii="宋体" w:hAnsi="宋体" w:eastAsia="宋体" w:cs="宋体"/>
                <w:color w:val="auto"/>
                <w:sz w:val="22"/>
                <w:szCs w:val="22"/>
              </w:rPr>
              <w:t>。</w:t>
            </w:r>
          </w:p>
          <w:p>
            <w:pPr>
              <w:snapToGrid w:val="0"/>
              <w:spacing w:line="4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首次响应文件提交地点：兴业县公共资源交易中心（兴业县政务服务中心三楼）。</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供应商应当在首次响应文件提交截止时间前，将响应文件密封送达首次响应文件提交地点。在首次响应文件提交截止时间后送达的响应文件为无效文件，采购代理机构应当拒收。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24.1</w:t>
            </w:r>
          </w:p>
        </w:tc>
        <w:tc>
          <w:tcPr>
            <w:tcW w:w="9000" w:type="dxa"/>
            <w:vAlign w:val="center"/>
          </w:tcPr>
          <w:p>
            <w:pPr>
              <w:snapToGrid w:val="0"/>
              <w:spacing w:line="400" w:lineRule="exact"/>
              <w:jc w:val="left"/>
              <w:rPr>
                <w:rFonts w:hint="eastAsia" w:ascii="宋体" w:hAnsi="宋体" w:eastAsia="宋体" w:cs="宋体"/>
                <w:color w:val="auto"/>
                <w:sz w:val="22"/>
                <w:szCs w:val="22"/>
                <w:u w:val="single"/>
              </w:rPr>
            </w:pPr>
            <w:r>
              <w:rPr>
                <w:rFonts w:hint="eastAsia" w:ascii="宋体" w:hAnsi="宋体" w:eastAsia="宋体" w:cs="宋体"/>
                <w:color w:val="auto"/>
                <w:sz w:val="22"/>
                <w:szCs w:val="22"/>
              </w:rPr>
              <w:t>谈判小组的人数：3人。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25.2</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提交响应文件截止时间前一天至资格审查结束前，对供应商进行信用查询。</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查询渠道：“信用中国”网站(www.creditchina.gov.cn) 、中国政府采购网(www.ccgp.gov.cn)》。</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信用查询截止时点：提交响应文件截止时间前一天至资格审查结束前</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查询记录和证据留存方式：在查询 网站中直接打印查询记录，打印材料作为评审资料保存。</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25.3</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商务条款评审中允许负偏离的项目数为</w:t>
            </w:r>
            <w:r>
              <w:rPr>
                <w:rFonts w:hint="eastAsia" w:ascii="宋体" w:hAnsi="宋体" w:eastAsia="宋体" w:cs="宋体"/>
                <w:color w:val="auto"/>
                <w:sz w:val="22"/>
                <w:szCs w:val="22"/>
                <w:u w:val="single"/>
              </w:rPr>
              <w:t>0</w:t>
            </w:r>
            <w:r>
              <w:rPr>
                <w:rFonts w:hint="eastAsia" w:ascii="宋体" w:hAnsi="宋体" w:eastAsia="宋体" w:cs="宋体"/>
                <w:color w:val="auto"/>
                <w:sz w:val="22"/>
                <w:szCs w:val="22"/>
              </w:rPr>
              <w:t>项。</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技术需求评审中允许负偏离的项目数为</w:t>
            </w:r>
            <w:r>
              <w:rPr>
                <w:rFonts w:hint="eastAsia" w:ascii="宋体" w:hAnsi="宋体" w:eastAsia="宋体" w:cs="宋体"/>
                <w:color w:val="auto"/>
                <w:sz w:val="22"/>
                <w:szCs w:val="22"/>
                <w:u w:val="single"/>
              </w:rPr>
              <w:t>3</w:t>
            </w:r>
            <w:r>
              <w:rPr>
                <w:rFonts w:hint="eastAsia" w:ascii="宋体" w:hAnsi="宋体" w:eastAsia="宋体" w:cs="宋体"/>
                <w:color w:val="auto"/>
                <w:sz w:val="22"/>
                <w:szCs w:val="22"/>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26.1</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1.谈判时间：详见竞争性谈判公告。（具体时间由采购代理机构另行通知）</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2.谈判地点：详见竞争性谈判公告。</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3.谈判的顺序：</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√提交响应文件的顺序，如谈判过程中某供应商不在场的情形，由谈判小组确定谈判顺序。</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□随机排序。</w:t>
            </w:r>
          </w:p>
          <w:p>
            <w:pPr>
              <w:pStyle w:val="7"/>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供应商法定代表人（负责人或自然人）或委托代理人必须出示本人有效证件，非法定代表人（负责人或自然人）还须出示法定代表人（负责人或自然人）授权书原件，对于提交材料不全或无效的供应商，将拒绝其参与谈判。</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注：本人有效证件可为本人身份证原件、机动车驾驶证原件、社会保障卡原件、护照原件等。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26.2</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可能实质性变动的内容：</w:t>
            </w:r>
          </w:p>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采购需求中的技术、服务要求以及合同草案条款。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29</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评审价相同时，按照最后报价由低到高顺序依次推荐；最后报价相同时，按以下原则确定成交候选人的顺序：</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依次按节能环保产品累计金额高的优先、带“★”的实质性要求正偏离项数多的优先、均无正偏离或正偏离项数一致时负偏离项数少的优先、质量保证期长优先、交货期短优先、故障响应时间短优先的顺序排列。</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30</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根据《中华人民共和国政府采购法实施条例》第四十三条及《政府采购非招标采购方式管理办法》（财政部74号）第十八条规定，成交结果公告内容包括成交供应商名称、地址和成交金额，主要成交标的的名称、规格型号、数量、单价、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31</w:t>
            </w:r>
          </w:p>
        </w:tc>
        <w:tc>
          <w:tcPr>
            <w:tcW w:w="9000" w:type="dxa"/>
            <w:vAlign w:val="center"/>
          </w:tcPr>
          <w:p>
            <w:pPr>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32.1</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签订合同携带的证明材料：营业执照副本原件、单位授权委托书及被授权人身份证原件等其它证明材料。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33</w:t>
            </w:r>
          </w:p>
        </w:tc>
        <w:tc>
          <w:tcPr>
            <w:tcW w:w="9000" w:type="dxa"/>
            <w:vAlign w:val="center"/>
          </w:tcPr>
          <w:p>
            <w:pPr>
              <w:pStyle w:val="11"/>
              <w:snapToGrid w:val="0"/>
              <w:spacing w:line="40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政府采购合同公告。</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35.1</w:t>
            </w:r>
          </w:p>
        </w:tc>
        <w:tc>
          <w:tcPr>
            <w:tcW w:w="9000" w:type="dxa"/>
            <w:vAlign w:val="center"/>
          </w:tcPr>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1.采购代理费收取方式：</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本项目代理服务费由成交供应商领取成交通知书前，一次性向采购代理机构支付。</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2.采购代理费收取标准：根据有关收费规定并经双方商定，招标代理服务费根据桂价费〔2011〕55号文标准，按中标(成交)金额的1.5%由招标代理机构向成交人收取。</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3. 采购代理费收取银行账户</w:t>
            </w:r>
          </w:p>
          <w:p>
            <w:pPr>
              <w:widowControl/>
              <w:shd w:val="clear" w:color="auto" w:fill="FFFFFF"/>
              <w:spacing w:line="400" w:lineRule="exact"/>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rPr>
              <w:t>开户名称：江西宏泰工程咨询有限公司玉林分公司</w:t>
            </w:r>
          </w:p>
          <w:p>
            <w:pPr>
              <w:widowControl/>
              <w:shd w:val="clear" w:color="auto" w:fill="FFFFFF"/>
              <w:spacing w:line="400" w:lineRule="exact"/>
              <w:rPr>
                <w:rFonts w:hint="eastAsia" w:ascii="宋体" w:hAnsi="宋体" w:eastAsia="宋体" w:cs="宋体"/>
                <w:snapToGrid w:val="0"/>
                <w:color w:val="auto"/>
                <w:kern w:val="0"/>
                <w:sz w:val="22"/>
                <w:szCs w:val="22"/>
              </w:rPr>
            </w:pPr>
            <w:r>
              <w:rPr>
                <w:rFonts w:hint="eastAsia" w:ascii="宋体" w:hAnsi="宋体" w:eastAsia="宋体" w:cs="宋体"/>
                <w:snapToGrid w:val="0"/>
                <w:color w:val="auto"/>
                <w:kern w:val="0"/>
                <w:sz w:val="22"/>
                <w:szCs w:val="22"/>
              </w:rPr>
              <w:t>开户银行：广西北部湾银行股份有限公司玉林分行</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snapToGrid w:val="0"/>
                <w:color w:val="auto"/>
                <w:sz w:val="22"/>
                <w:szCs w:val="22"/>
              </w:rPr>
              <w:t>银行账号：800101671400016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36.2</w:t>
            </w:r>
          </w:p>
        </w:tc>
        <w:tc>
          <w:tcPr>
            <w:tcW w:w="9000"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接收质疑函方式：以书面形式。</w:t>
            </w:r>
          </w:p>
          <w:p>
            <w:pPr>
              <w:pStyle w:val="11"/>
              <w:snapToGrid w:val="0"/>
              <w:spacing w:line="40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质疑联系部门及联系方式：江西宏泰工程咨询有限公司玉林分公司，联系电话：0775-2289506，通讯地址：玉林市人民东路麒麟里137号</w:t>
            </w:r>
          </w:p>
          <w:p>
            <w:pPr>
              <w:pStyle w:val="11"/>
              <w:snapToGrid w:val="0"/>
              <w:spacing w:line="400" w:lineRule="exact"/>
              <w:rPr>
                <w:rFonts w:hint="eastAsia" w:ascii="宋体" w:hAnsi="宋体" w:eastAsia="宋体" w:cs="宋体"/>
                <w:color w:val="auto"/>
                <w:kern w:val="2"/>
                <w:sz w:val="22"/>
                <w:szCs w:val="22"/>
              </w:rPr>
            </w:pPr>
            <w:r>
              <w:rPr>
                <w:rFonts w:hint="eastAsia" w:ascii="宋体" w:hAnsi="宋体" w:eastAsia="宋体" w:cs="宋体"/>
                <w:color w:val="auto"/>
                <w:sz w:val="22"/>
                <w:szCs w:val="22"/>
              </w:rPr>
              <w:t>业务时间：每天8时00分00秒到12时00分00秒，15时00分00秒到18时 00分00秒，双休日和法定节假日不办理业务。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8" w:type="dxa"/>
            <w:vAlign w:val="center"/>
          </w:tcPr>
          <w:p>
            <w:pPr>
              <w:spacing w:line="400" w:lineRule="exact"/>
              <w:jc w:val="center"/>
              <w:rPr>
                <w:rFonts w:hint="eastAsia" w:ascii="宋体" w:hAnsi="宋体" w:eastAsia="宋体" w:cs="宋体"/>
                <w:color w:val="auto"/>
                <w:sz w:val="22"/>
                <w:szCs w:val="22"/>
              </w:rPr>
            </w:pPr>
          </w:p>
        </w:tc>
        <w:tc>
          <w:tcPr>
            <w:tcW w:w="9000" w:type="dxa"/>
            <w:vAlign w:val="center"/>
          </w:tcPr>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1.本竞争性谈判文件中描述供应商的“公章”是指根据我国对公章的管理规定，用供应商法定主体行为名称制作的印章，除本竞争性谈判文件有特殊规定外，供应商的财务章、部门章、分公司章、工会章、合同章、竞标/投标专用章、业务专用章及银行的转账章、现金收讫章、现金付讫章等其它形式印章均不能代替公章。</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2.供应商为其他组织或自然人时，本竞争性谈判文件规定的法定代表人指负责人或自然人。本竞争性谈判文件所称负责人是指参加竞标的其他组织营业执照上的负责人，本竞争性谈判文件所称自然人指参与竞标的自然人本人。</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3.本竞争性谈判文件中描述供应商的“签字”是指供应商的法定代表人或委托代理人亲自在文件规定签署处亲笔写上个人的名字的行为，私章、签字章、印鉴、影印等其它形式均不能代替亲笔签字。</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4.自然人竞标的，竞争性谈判文件规定盖公章处由自然人摁手指指印。</w:t>
            </w:r>
          </w:p>
          <w:p>
            <w:pPr>
              <w:pStyle w:val="11"/>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5.本竞争性谈判文件所称的“以上”“以下”“以内”“届满”，包括本数；所称的“不满”“超过”“以外”，不包括本数。</w:t>
            </w:r>
          </w:p>
        </w:tc>
      </w:tr>
    </w:tbl>
    <w:p>
      <w:pPr>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32"/>
          <w:szCs w:val="32"/>
        </w:rPr>
        <w:br w:type="page"/>
      </w:r>
      <w:r>
        <w:rPr>
          <w:rFonts w:hint="eastAsia" w:ascii="宋体" w:hAnsi="宋体" w:eastAsia="宋体" w:cs="宋体"/>
          <w:b/>
          <w:color w:val="auto"/>
          <w:sz w:val="30"/>
          <w:szCs w:val="30"/>
        </w:rPr>
        <w:t>供应商须知正文</w:t>
      </w:r>
    </w:p>
    <w:p>
      <w:pPr>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一、总则</w:t>
      </w:r>
    </w:p>
    <w:p>
      <w:pPr>
        <w:spacing w:line="400" w:lineRule="exact"/>
        <w:ind w:firstLine="442" w:firstLineChars="200"/>
        <w:rPr>
          <w:rFonts w:hint="eastAsia" w:ascii="宋体" w:hAnsi="宋体" w:eastAsia="宋体" w:cs="宋体"/>
          <w:b/>
          <w:bCs/>
          <w:color w:val="auto"/>
          <w:sz w:val="22"/>
          <w:szCs w:val="22"/>
        </w:rPr>
      </w:pP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1. 适用范围</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1.2</w:t>
      </w:r>
      <w:r>
        <w:rPr>
          <w:rFonts w:hint="eastAsia" w:ascii="宋体" w:hAnsi="宋体" w:eastAsia="宋体" w:cs="宋体"/>
          <w:color w:val="auto"/>
          <w:spacing w:val="-6"/>
          <w:sz w:val="22"/>
          <w:szCs w:val="22"/>
        </w:rPr>
        <w:t>本竞争性谈判文件适用于本项目的所有采购程序和环节（法律、法规另有规定的，从其规定）。</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2. 定义</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2.1“采购人”是指依法进行采购的国家机关、事业单位、团体组织。</w:t>
      </w:r>
    </w:p>
    <w:p>
      <w:pPr>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2.2“采购代理机构”是指江西宏泰工程咨询有限公司。</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2.3“供应商”是指向采购人提供货物、工程或者服务的法人、其他组织或者自然人。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2.4“货物”是指各种形态和种类的物品，包括原材料、燃料、设备、产品等。</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2.5“配套（售后）服务” 是指包含但不限于供应商须承担的备品备件、包装、运输、装卸、保险、货到就位以及安装、调试、培训、保修和其他类似的义务。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2.6“书面形式”是指合同书、信件和数据电文（包括电报、电传、传真、电子数据交换和电子邮件）等可以有形地表现所载内容的形式。</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2.7“响应文件”</w:t>
      </w:r>
      <w:r>
        <w:rPr>
          <w:rFonts w:hint="eastAsia" w:ascii="宋体" w:hAnsi="宋体" w:eastAsia="宋体" w:cs="宋体"/>
          <w:color w:val="auto"/>
          <w:spacing w:val="-6"/>
          <w:sz w:val="22"/>
          <w:szCs w:val="22"/>
        </w:rPr>
        <w:t>是指：供应商根据本文件要求，编制包含报价、技术和服务等所有内容的文件。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2.8采购需求中“实质性要求”是指带“★”的项目条款或者不能负偏离的项目条款或已经指明不满足按响应文件作无效处理的项目条款。</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2.9 “正偏离”，是指响应文件对竞争性谈判文件“采购需求”中有关条款作出优于条款要求并有利于采购人的响应情形；“负偏离”，是指响应文件对竞争性谈判文件“采购需求”中有关条款作出的响应不满足条款要求导致采购人要求不能得到满足的情形。“满足”是指响应文件对竞争性谈判文件“采购需求”中有关条款作出无“负偏离”或“正偏离”的情形。</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2.10 “允许负偏离的项目”是指采购需求中的不属于“实质性要求”的项目条款。</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2.11响应文件对竞争性谈判文件中的实质性条款应当作出无偏离或正偏离响应，实质性条款不允许负偏离。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2.12技术参数或配置缺项漏项的，或商务条款未承诺的视同为该项负偏离。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2.13“竞标”是指供应商获取竞争性谈判文件、提交响应文件并希望获得标的的行为。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2.14“首次报价”是指供应商提交的首次响应文件中的竞标报价。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2.15“评审价”是指供应商提交的最后报价并经修正和政策功能价格扣除后的价格。</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 供应商的资格条件：详见“供应商须知前附表”。</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4. 竞标费用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4.1竞标费用：供应商应自行承担获取竞争性谈判文件、所有与编制和提交响应文件有关的费用（竞争性谈判文件有相关规定的除外），不论竞标结果如何，均应自行承担。</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5.联合体竞标</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5.1本项目是否接受联合体竞标，详见“供应商须知前附表”。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5.2联合体竞标要求: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（1）两个以上供应商可以组成一个竞标联合体，以一个供应商的身份共同参加竞标。联合体竞标的，须提供《联合体竞标协议书》（格式后附）。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以联合体形式参加竞标的，联合体各方均应当具备《中华人民共和国政府采购法》第二十二条第一款规定的基本条件（涉及行政许可范围的内容，联合体各方均应具备相应资质）。本项目有特殊要求规定供应商特定条件的，联合体各方中至少应当有一方符合竞争性谈判文件规定的特定条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联合体各方之间应当签订联合竞标协议，协议书应当明确主体方（或牵头方）并明确约定联合体各方承担的工作和相应的责任（各方承担责任与义务的分工应当符合采购需求，否则，联合体竞标无效），并将联合竞标协议连同响应文件一并提交采购代理机构。联合体各方应当共同与采购人签订采购合同，就采购合同约定的事项对采购人承担连带责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（4）以联合体形式参加政府采购活动的，联合体各方不得再单独参加或者与其他供应商另外组成联合体参加同一合同项下的政府采购活动。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（5）联合体中有同类资质的供应商按照联合体分工承担相同工作的，应当按照资质等级较低的供应商确定资质等级。</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（6）联合体竞标业绩、履约能力计算，按照联合体其中较高的一方认定并计算。</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（7）供应商为联合体的，可以由联合体中的一方或者多方共同交纳保证金，其交纳的保证金对联合体各方均具有约束力。</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（8）联合体各方均应按照竞争性谈判文件的规定分别提交资格证明文件。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5.3根据《政府采购促进中小企业发展管理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spacing w:line="400" w:lineRule="exact"/>
        <w:ind w:left="418" w:leftChars="199"/>
        <w:rPr>
          <w:rFonts w:hint="eastAsia" w:ascii="宋体" w:hAnsi="宋体" w:eastAsia="宋体" w:cs="宋体"/>
          <w:color w:val="auto"/>
          <w:sz w:val="22"/>
          <w:szCs w:val="22"/>
        </w:rPr>
      </w:pPr>
      <w:r>
        <w:rPr>
          <w:rFonts w:hint="eastAsia" w:ascii="宋体" w:hAnsi="宋体" w:eastAsia="宋体" w:cs="宋体"/>
          <w:b/>
          <w:bCs/>
          <w:color w:val="auto"/>
          <w:sz w:val="22"/>
          <w:szCs w:val="22"/>
        </w:rPr>
        <w:t xml:space="preserve">6.转包与分包 </w:t>
      </w:r>
      <w:r>
        <w:rPr>
          <w:rFonts w:hint="eastAsia" w:ascii="宋体" w:hAnsi="宋体" w:eastAsia="宋体" w:cs="宋体"/>
          <w:color w:val="auto"/>
          <w:sz w:val="22"/>
          <w:szCs w:val="22"/>
        </w:rPr>
        <w:t xml:space="preserve">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6.1本项目不允许转包。</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6.2本项目是否允许分包详见“供应商须知前附表”，本项目不允许违法分包 。</w:t>
      </w:r>
    </w:p>
    <w:p>
      <w:pPr>
        <w:spacing w:line="400" w:lineRule="exact"/>
        <w:ind w:left="418" w:leftChars="199"/>
        <w:rPr>
          <w:rFonts w:hint="eastAsia" w:ascii="宋体" w:hAnsi="宋体" w:eastAsia="宋体" w:cs="宋体"/>
          <w:b/>
          <w:bCs/>
          <w:color w:val="auto"/>
          <w:sz w:val="22"/>
          <w:szCs w:val="22"/>
        </w:rPr>
      </w:pPr>
      <w:bookmarkStart w:id="43" w:name="_Toc254970532"/>
      <w:bookmarkStart w:id="44" w:name="_Toc254970673"/>
      <w:r>
        <w:rPr>
          <w:rFonts w:hint="eastAsia" w:ascii="宋体" w:hAnsi="宋体" w:eastAsia="宋体" w:cs="宋体"/>
          <w:b/>
          <w:bCs/>
          <w:color w:val="auto"/>
          <w:sz w:val="22"/>
          <w:szCs w:val="22"/>
        </w:rPr>
        <w:t>7.特别说明</w:t>
      </w:r>
      <w:bookmarkEnd w:id="43"/>
      <w:bookmarkEnd w:id="44"/>
    </w:p>
    <w:p>
      <w:pPr>
        <w:spacing w:line="400" w:lineRule="exact"/>
        <w:ind w:firstLine="440" w:firstLineChars="200"/>
        <w:rPr>
          <w:rFonts w:hint="eastAsia" w:ascii="宋体" w:hAnsi="宋体" w:eastAsia="宋体" w:cs="宋体"/>
          <w:color w:val="auto"/>
          <w:sz w:val="22"/>
          <w:szCs w:val="22"/>
        </w:rPr>
      </w:pPr>
      <w:bookmarkStart w:id="45" w:name="_8.1提供相同品牌产品且通过资格审查、符合性审查的不同投标人参加同一合"/>
      <w:bookmarkEnd w:id="45"/>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HYPERLINK  \l "_8.1" </w:instrText>
      </w:r>
      <w:r>
        <w:rPr>
          <w:rFonts w:hint="eastAsia" w:ascii="宋体" w:hAnsi="宋体" w:eastAsia="宋体" w:cs="宋体"/>
          <w:color w:val="auto"/>
          <w:sz w:val="22"/>
          <w:szCs w:val="22"/>
        </w:rPr>
        <w:fldChar w:fldCharType="separate"/>
      </w:r>
      <w:r>
        <w:rPr>
          <w:rFonts w:hint="eastAsia" w:ascii="宋体" w:hAnsi="宋体" w:eastAsia="宋体" w:cs="宋体"/>
          <w:color w:val="auto"/>
          <w:sz w:val="22"/>
          <w:szCs w:val="22"/>
        </w:rPr>
        <w:t>7.1</w:t>
      </w:r>
      <w:r>
        <w:rPr>
          <w:rFonts w:hint="eastAsia" w:ascii="宋体" w:hAnsi="宋体" w:eastAsia="宋体" w:cs="宋体"/>
          <w:color w:val="auto"/>
          <w:sz w:val="22"/>
          <w:szCs w:val="22"/>
        </w:rPr>
        <w:fldChar w:fldCharType="end"/>
      </w:r>
      <w:r>
        <w:rPr>
          <w:rFonts w:hint="eastAsia" w:ascii="宋体" w:hAnsi="宋体" w:eastAsia="宋体" w:cs="宋体"/>
          <w:color w:val="auto"/>
          <w:sz w:val="22"/>
          <w:szCs w:val="22"/>
        </w:rPr>
        <w:t>提供相同品牌产品的不同供应商参加同一合同项下竞标的，以其中通过资格审查、符合性审查、谈判且最后报价最低的参加报价评审；最后报价相同的，由采购人或者采购人委托谈判小组按照竞争性谈判文件规定的方式确定一个参加评标的供应商，竞争性谈判文件未规定的采取随机抽取方式确定，其他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非单一产品采购项目，多家供应商提供的核心产品品牌相同的，按前款规定处理。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7.2供应商竞标所使用的资格、信誉、荣誉、业绩与企业认证必须为该供应商所拥有。</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7.3供应商应仔细阅读竞争性谈判文件的所有内容，按照竞争性谈判文件的要求提交响应文件，并对所提供的全部资料的真实性承担法律责任。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7.4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7.5在政府采购活动中，采购人员及相关人员与供应商有下列利害关系之一的，应当回避：</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（1）参加采购活动前3年内与供应商存在劳动关系；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（2）参加采购活动前3年内担任供应商的董事、监事；</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（3）参加采购活动前3年内是供应商的控股股东或者实际控制人；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（4）与供应商的法定代表人（负责人或自然人）或者负责人有夫妻、直系血亲、三代以内旁系血亲或者近姻亲关系；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（5）与供应商有其他可能影响政府采购活动公平、公正进行的关系。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7.6有下列情形之一的视为供应商相互串通竞标，响应文件将被视为无效：</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（1）不同供应商的响应文件由同一单位或者个人编制；或不同供应商报名的IP地址一致的；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（2）不同供应商委托同一单位或者个人办理竞标事宜；</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（3）不同的供应商的响应文件载明的项目管理员为同一个人；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（4）不同供应商的响应文件异常一致或报价呈规律性差异；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（5）不同供应商的响应文件相互混装；</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（6）不同供应商的竞标保证金从同一单位或者个人账户转出。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7.7供应商有下列情形之一的，属于恶意串通行为：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（1）供应商直接或者间接从采购人或者采购代理机构处获得其他供应商的相关信息并修改其响应文件；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（2）供应商按照采购人或者采购代理机构的授意撤换、修改响应文件；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（3）供应商之间协商报价、技术方案等响应文件或者响应文件的实质性内容；</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（4）属于同一集团、协会、商会等组织成员的供应商按照该组织要求协同参加政府采购活动；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（5）供应商之间事先约定一致抬高或者压低报价,或者在政府采购活动中事先约定轮流以高价位或者低价位成交,或者事先约定由某一特定供应商成交,然后再参加竞标；</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（6）供应商之间商定部分供应商放弃参加政府采购活动或者放弃成交；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（7）供应商与采购人或者采购代理机构之间、供应商相互之间，为谋求特定供应商成交或者排斥其他供应商的其他串通行为。</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7.8关联供应商不得参加同一合同项下政府采购活动，否则响应文件将被视为无效：</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（1）单位负责人为同一人或者存在直接控股、管理关系的不同的供应商，不得参加同一合同项下的政府采购活动；</w:t>
      </w:r>
    </w:p>
    <w:p>
      <w:pPr>
        <w:spacing w:line="400" w:lineRule="exact"/>
        <w:ind w:firstLine="440" w:firstLineChars="200"/>
        <w:rPr>
          <w:rFonts w:hint="eastAsia" w:ascii="宋体" w:hAnsi="宋体" w:eastAsia="宋体" w:cs="宋体"/>
          <w:b/>
          <w:color w:val="auto"/>
          <w:sz w:val="22"/>
          <w:szCs w:val="22"/>
        </w:rPr>
      </w:pPr>
      <w:r>
        <w:rPr>
          <w:rFonts w:hint="eastAsia" w:ascii="宋体" w:hAnsi="宋体" w:eastAsia="宋体" w:cs="宋体"/>
          <w:color w:val="auto"/>
          <w:sz w:val="22"/>
          <w:szCs w:val="22"/>
        </w:rPr>
        <w:t>（2）生产厂商授权给供应商后自己不得参加同一合同项下的政府采购活动；生产厂商对同一品牌同一型号的货物，仅能委托一个代理商参加竞标。</w:t>
      </w:r>
    </w:p>
    <w:p>
      <w:pPr>
        <w:spacing w:line="400" w:lineRule="exact"/>
        <w:ind w:left="1" w:firstLine="417" w:firstLineChars="199"/>
        <w:jc w:val="center"/>
        <w:rPr>
          <w:rFonts w:hint="eastAsia" w:ascii="宋体" w:hAnsi="宋体" w:eastAsia="宋体" w:cs="宋体"/>
          <w:color w:val="auto"/>
        </w:rPr>
      </w:pPr>
      <w:bookmarkStart w:id="46" w:name="_Toc254970534"/>
      <w:bookmarkStart w:id="47" w:name="_Toc254970675"/>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二、竞争性谈判文件</w:t>
      </w:r>
      <w:bookmarkEnd w:id="46"/>
      <w:bookmarkEnd w:id="47"/>
    </w:p>
    <w:p>
      <w:pPr>
        <w:spacing w:line="400" w:lineRule="exact"/>
        <w:jc w:val="center"/>
        <w:rPr>
          <w:rFonts w:hint="eastAsia" w:ascii="宋体" w:hAnsi="宋体" w:eastAsia="宋体" w:cs="宋体"/>
          <w:color w:val="auto"/>
          <w:szCs w:val="21"/>
        </w:rPr>
      </w:pPr>
    </w:p>
    <w:p>
      <w:pPr>
        <w:spacing w:line="400" w:lineRule="exact"/>
        <w:ind w:firstLine="442" w:firstLineChars="200"/>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8.竞争性谈判文件的构成</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（1）竞争性谈判公告或竞标邀请函；</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（2）供应商须知； </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（3）采购需求；</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（4）响应文件格式</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（5）合同主要条款；</w:t>
      </w:r>
    </w:p>
    <w:p>
      <w:pPr>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（6）评审程序和评定成交的标准；</w:t>
      </w:r>
    </w:p>
    <w:p>
      <w:pPr>
        <w:spacing w:line="400" w:lineRule="exact"/>
        <w:ind w:firstLine="442" w:firstLineChars="200"/>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9.供应商的询问</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供应商应认真阅读谈判文件的采购需求，如供应商对竞争性谈判文件有疑问的，如要求采购人作出澄清或修改的，供应商尽可能在提交首次响应文件截止之日前，以书面形式向采购人、采购代理机构提出。</w:t>
      </w:r>
    </w:p>
    <w:p>
      <w:pPr>
        <w:spacing w:line="400" w:lineRule="exact"/>
        <w:ind w:firstLine="442" w:firstLineChars="200"/>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10.竞争性谈判文件的澄清和修改</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400" w:lineRule="exact"/>
        <w:rPr>
          <w:rFonts w:hint="eastAsia" w:ascii="宋体" w:hAnsi="宋体" w:eastAsia="宋体" w:cs="宋体"/>
          <w:color w:val="auto"/>
          <w:szCs w:val="21"/>
        </w:rPr>
      </w:pPr>
    </w:p>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 w:val="32"/>
          <w:szCs w:val="32"/>
        </w:rPr>
        <w:t>三、响应文件的编制</w:t>
      </w:r>
    </w:p>
    <w:p>
      <w:pPr>
        <w:spacing w:line="400" w:lineRule="exact"/>
        <w:rPr>
          <w:rFonts w:hint="eastAsia" w:ascii="宋体" w:hAnsi="宋体" w:eastAsia="宋体" w:cs="宋体"/>
          <w:color w:val="auto"/>
          <w:szCs w:val="21"/>
        </w:rPr>
      </w:pP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11.响应文件的编制原则</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供应商应当按照竞争性谈判文件的要求编制响应文件，并对其提交的响应文件的真实性、合法性承担法律责任。响应文件应当对竞争性谈判文件作出实质性响应。</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12.响应文件的组成：响应文件由资格证明文件、报价商务技术文件两部分组成。</w:t>
      </w:r>
    </w:p>
    <w:p>
      <w:pPr>
        <w:spacing w:line="400" w:lineRule="exact"/>
        <w:ind w:left="860" w:leftChars="200" w:hanging="440" w:hangingChars="200"/>
        <w:rPr>
          <w:rFonts w:hint="eastAsia" w:ascii="宋体" w:hAnsi="宋体" w:eastAsia="宋体" w:cs="宋体"/>
          <w:color w:val="auto"/>
          <w:sz w:val="22"/>
          <w:szCs w:val="22"/>
        </w:rPr>
      </w:pPr>
      <w:r>
        <w:rPr>
          <w:rFonts w:hint="eastAsia" w:ascii="宋体" w:hAnsi="宋体" w:eastAsia="宋体" w:cs="宋体"/>
          <w:color w:val="auto"/>
          <w:sz w:val="22"/>
          <w:szCs w:val="22"/>
        </w:rPr>
        <w:t>12.1资格证明文件：详见须知前附表</w:t>
      </w:r>
    </w:p>
    <w:p>
      <w:pPr>
        <w:spacing w:line="400" w:lineRule="exact"/>
        <w:ind w:left="860" w:leftChars="200" w:hanging="440" w:hangingChars="200"/>
        <w:rPr>
          <w:rFonts w:hint="eastAsia" w:ascii="宋体" w:hAnsi="宋体" w:eastAsia="宋体" w:cs="宋体"/>
          <w:color w:val="auto"/>
          <w:sz w:val="22"/>
          <w:szCs w:val="22"/>
        </w:rPr>
      </w:pPr>
      <w:r>
        <w:rPr>
          <w:rFonts w:hint="eastAsia" w:ascii="宋体" w:hAnsi="宋体" w:eastAsia="宋体" w:cs="宋体"/>
          <w:color w:val="auto"/>
          <w:sz w:val="22"/>
          <w:szCs w:val="22"/>
        </w:rPr>
        <w:t>12.2报价商务技术文件：详见须知前附表</w:t>
      </w:r>
    </w:p>
    <w:p>
      <w:pPr>
        <w:spacing w:line="400" w:lineRule="exact"/>
        <w:ind w:left="860" w:leftChars="200" w:hanging="440" w:hangingChars="200"/>
        <w:rPr>
          <w:rFonts w:hint="eastAsia" w:ascii="宋体" w:hAnsi="宋体" w:eastAsia="宋体" w:cs="宋体"/>
          <w:color w:val="auto"/>
          <w:sz w:val="22"/>
          <w:szCs w:val="22"/>
        </w:rPr>
      </w:pPr>
      <w:r>
        <w:rPr>
          <w:rFonts w:hint="eastAsia" w:ascii="宋体" w:hAnsi="宋体" w:eastAsia="宋体" w:cs="宋体"/>
          <w:color w:val="auto"/>
          <w:sz w:val="22"/>
          <w:szCs w:val="22"/>
        </w:rPr>
        <w:t>12.3响应文件电子版：详见须知前附表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13.计量单位</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竞争性谈判文件已有明确规定的，使用竞争性谈判文件规定的计量单位；竞争性谈判文件没有规定的，应采用中华人民共和国法定计量单位，货币种类为人民币，否则视同未响应。</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14.竞标的风险</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供应商没有按照竞争性谈判文件要求提供全部资料，或者供应商没有对竞争性谈判文件在各方面作出实质性响应可能导致其响应文件作无效处理，是供应商应当考虑的风险。</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15.竞标报价要求</w:t>
      </w:r>
      <w:r>
        <w:rPr>
          <w:rFonts w:hint="eastAsia" w:ascii="宋体" w:hAnsi="宋体" w:eastAsia="宋体" w:cs="宋体"/>
          <w:color w:val="auto"/>
          <w:sz w:val="22"/>
          <w:szCs w:val="22"/>
        </w:rPr>
        <w:tab/>
      </w:r>
    </w:p>
    <w:p>
      <w:pPr>
        <w:tabs>
          <w:tab w:val="left" w:pos="2492"/>
        </w:tabs>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15.1竞标报价应按竞争性谈判文件中“竞标报价表”格式填写。</w:t>
      </w:r>
    </w:p>
    <w:p>
      <w:pPr>
        <w:tabs>
          <w:tab w:val="left" w:pos="2492"/>
        </w:tabs>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15.2竞标报价的价格构成及报价要求见“供应商须知前附表”。</w:t>
      </w:r>
    </w:p>
    <w:p>
      <w:pPr>
        <w:spacing w:line="400" w:lineRule="exact"/>
        <w:ind w:left="426" w:leftChars="203"/>
        <w:rPr>
          <w:rFonts w:hint="eastAsia" w:ascii="宋体" w:hAnsi="宋体" w:eastAsia="宋体" w:cs="宋体"/>
          <w:color w:val="auto"/>
          <w:sz w:val="22"/>
          <w:szCs w:val="22"/>
        </w:rPr>
      </w:pPr>
      <w:r>
        <w:rPr>
          <w:rFonts w:hint="eastAsia" w:ascii="宋体" w:hAnsi="宋体" w:eastAsia="宋体" w:cs="宋体"/>
          <w:color w:val="auto"/>
          <w:sz w:val="22"/>
          <w:szCs w:val="22"/>
        </w:rPr>
        <w:t>15.3报价要求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15.3.1供应商报价（包含首次报价、最后报价）超过所竞标分标规定的采购预算金额或者最高限价的，其响应文件将作无效处理。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15.3.2供应商报价（包含首次报价、最后报价）超过竞争性谈判文件分项采购预算金额或者最高限价的（如有要求），其响应文件将作无效处理。</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16.竞标有效期</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16.1竞标有效期应按“供应商须知前附表”规定的期限。</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16.2竞标有效期是指为保证采购人有足够的时间在提交响应文件后完成评审、确定成交供应商、合同签订等工作而要求供应商提交的响应文件在一定时间内保持有效的期限。</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16.3供应商的响应文件在竞标有效期内均保持有效。</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17.竞标保证金</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17.1供应商须按“供应商须知前附表”的规定提交竞标保证金。</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17.2竞标保证金的退还</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17.2.1未</w:t>
      </w:r>
      <w:r>
        <w:rPr>
          <w:rFonts w:hint="eastAsia" w:ascii="宋体" w:hAnsi="宋体" w:eastAsia="宋体" w:cs="宋体"/>
          <w:color w:val="auto"/>
          <w:spacing w:val="-6"/>
          <w:sz w:val="22"/>
          <w:szCs w:val="22"/>
        </w:rPr>
        <w:t>成交供应商的竞标保证金自成交通知书发出之日起5个工作日内退还，退还方式如下：</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（1）采用银行转账方式的，以转账方式退回到供应商银行账户。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（2）采用支票、汇票或本票方式的，以转账方式退回到供应商银行账户或由供应商代表持相关授权证明材料至竞标保证金收取单位办理支票、汇票或本票原件退还手续。 </w:t>
      </w:r>
    </w:p>
    <w:p>
      <w:pPr>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（3）采用银行、保险机构出具的保函方式的，由供应商代表持相关授权证明材料至竞标保证金收取单位办理保函原件退还手续。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17.2.2成交供应商的竞标保证金自签订合同之日起5个工作日内退还，退还方式同未成交供应商的竞标保证金的退还方式。 </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17.3竞标保证金不计息。</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17.4供应商有下列情形之一的，竞标保证金将不予退还： </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（1）供应商在提交响应文件截止时间后撤回响应文件的；</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（2）供应商在响应文件中提供虚假材料的；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（3）除因不可抗力或竞争性谈判文件认可的情形以外，成交供应商不与采购人签订合同的；</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（4）供应商与采购人、其他供应商或者采购代理机构恶意串通的；</w:t>
      </w:r>
    </w:p>
    <w:p>
      <w:pPr>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（5）竞争性谈判文件规定的其他情形。</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 响应文件编制的要求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18.1供应商应按本竞争性谈判文件规定的格式和顺序编制、装订响应文件并标注页码，响应文件内容</w:t>
      </w:r>
      <w:r>
        <w:rPr>
          <w:rFonts w:hint="eastAsia" w:ascii="宋体" w:hAnsi="宋体" w:eastAsia="宋体" w:cs="宋体"/>
          <w:color w:val="auto"/>
          <w:spacing w:val="-6"/>
          <w:sz w:val="22"/>
          <w:szCs w:val="22"/>
        </w:rPr>
        <w:t>不完整、编排混乱导致响应文件被误读、漏读或者查找不到相关内容的，是供应商的责任。</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18.2响应文件应按资格证明文件、报价商务技术文件分别编制，资格证明文件、报价商务技术文件按顺序装订成册。响应文件正本一份，副本份数详见“供应商须知前附表”，响应文件的封面应注明“正本”、“副本”字样。由于响应文件装订松散而造成的丢失或其他情况导致的不利后果由供应商自行承担。</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18.3响应文件的正本应打印或用不褪色的墨水填写，响应文件正本除本“供应商须知”中规定的可提供复印件外均须提供原件，副本可为正本签字、盖章后的复印件，当副本和正本不一致时，以正本为准。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18.4响应文件须由供应商在规定位置盖公章并由法定代表人（负责人或自然人）或委托代理人签字，否则其响应文件作无效处理。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18.5响应文件中标注的供应商名称应与主体资格证明（如营业执照、事业单位法人证书、执业许可证、个体工商户营业执照、自然人身份证等）和公章一致，否则其响应文件作无效处理。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18.6响应文件应尽量避免涂改、行间插字或删除。如果出现上述情况，改动之处应由供应商的法定代表人（负责人或自然人）或其委托代理人签字或盖章。响应文件因字迹潦草或表达不清所引起的后果由供应商承担。</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19.响应文件的密封和提交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19.1响应文件正、副本全部装入一个或多个包封袋/箱（响应文件的补充、修改可另行单独递交）中并加以密封，封口处必须加盖供应商公章、法定代表人（负责人或自然人）或委托代理人签字，以示密封。</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19.2响应文件外层包装封面上应标记“项目名称、项目编号、供应商名称、所竞分标、首次响应文件提交截止时间前不得启封”字样。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19.3未按上述规定密封的响应文件将被拒收。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20.响应文件的提交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20.1供应商必须在“供应商须知前附表”规定的响应文件接收时间和地点提交响应文件。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20.2采购代理机构工作人员收到响应文件后，应当如实记载响应文件的密封情况。</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20.3未在规定时间内送达或者未按照竞争性谈判文件要求密封或标记的响应文件，采购代理机构必须拒收。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 首次响应文件的补充、修改与撤回</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在首次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 采购人和采购代理机构对所接收的响应文件除“第四章 评审程序和评定成交的标准”8.6条规定的情形外，在首次响应文件提交截止时间止提交响应文件的供应商不足3家的，应当由供应商签字退领响应文件。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23. 供应商在首次响应文件提交截止时间后向采购人、采购代理机构书面申请撤回响应文件的，将根据本须知正文17.4的规定不予退还其竞标保证金，除此之外采购人和采购代理机构对已开启的响应文件概不退回。</w:t>
      </w:r>
    </w:p>
    <w:p>
      <w:pPr>
        <w:rPr>
          <w:rFonts w:hint="eastAsia" w:ascii="宋体" w:hAnsi="宋体" w:eastAsia="宋体" w:cs="宋体"/>
          <w:color w:val="auto"/>
          <w:szCs w:val="21"/>
        </w:rPr>
      </w:pPr>
    </w:p>
    <w:p>
      <w:pPr>
        <w:spacing w:line="400" w:lineRule="exact"/>
        <w:ind w:left="420" w:firstLine="42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四、评审及谈判</w:t>
      </w:r>
    </w:p>
    <w:p>
      <w:pPr>
        <w:ind w:left="420" w:firstLine="420"/>
        <w:rPr>
          <w:rFonts w:hint="eastAsia" w:ascii="宋体" w:hAnsi="宋体" w:eastAsia="宋体" w:cs="宋体"/>
          <w:color w:val="auto"/>
          <w:szCs w:val="21"/>
        </w:rPr>
      </w:pP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24.谈判小组成立</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24.1竞争性谈判小组成立：谈判小组由采购人代表和评审专家共3人以上单数组成，其中评审专家人数不得少于竞争性谈判小组成员总数的2/3。采购人不得以评审专家身份参加本部门或本单位采购项目的评审。采购代理机构人员不得参加本机构代理的采购项目的评审。达到公开招标数额标准的货物或者服务采购项目，或者达到招标规模标准的政府采购工程，竞争性谈判小组应当由5人以上单数组成。人数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24.2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24.3响应文件的开启：响应文件由谈判小组或采购代理机构在首次响应文件提交截止时间后于谈判地点开启。</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25.响应文件评审程序</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25.1谈判小组确认竞争性谈判文件。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25.2资格审查详见第四章“评审程序和评定成交的标准”第7条“资格审查”，其中信用查询详见“供应商须知前附表”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25.3符合性审查详见第四章“评审程序和评定成交的标准”第8条“符合性审查”，其中商务条款评审和技术需求评审中允许负偏离的项目数详见“供应商须知前附表”。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25.3. 1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25.3.2谈判小组要求供应商澄清、说明或者更正响应文件应当以书面形式作出。供应商的澄清、说明或者更正应当以书面形式按照谈判小组的要求作出明确的澄清、说明或者更正，未按谈判小组的要求作出明确澄清、说明或者更正的供应商的响应文件将按照有利于采购人的原则由谈判小组进行判定。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25.3.3谈判小组对响应文件进行评审，未实质性响应谈判文件的响应文件按无效处理，谈判小组应当告知有关供应商。</w:t>
      </w:r>
    </w:p>
    <w:p>
      <w:pPr>
        <w:spacing w:line="400" w:lineRule="exact"/>
        <w:ind w:firstLine="442" w:firstLineChars="200"/>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26.谈判</w:t>
      </w:r>
    </w:p>
    <w:p>
      <w:pPr>
        <w:spacing w:line="400" w:lineRule="exact"/>
        <w:ind w:firstLine="440" w:firstLineChars="20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26.1谈判小组按照“供应商须知前附表”</w:t>
      </w:r>
      <w:r>
        <w:rPr>
          <w:rFonts w:hint="eastAsia" w:ascii="宋体" w:hAnsi="宋体" w:eastAsia="宋体" w:cs="宋体"/>
          <w:color w:val="auto"/>
          <w:sz w:val="22"/>
          <w:szCs w:val="22"/>
        </w:rPr>
        <w:t xml:space="preserve"> </w:t>
      </w:r>
      <w:r>
        <w:rPr>
          <w:rFonts w:hint="eastAsia" w:ascii="宋体" w:hAnsi="宋体" w:eastAsia="宋体" w:cs="宋体"/>
          <w:color w:val="auto"/>
          <w:kern w:val="0"/>
          <w:sz w:val="22"/>
          <w:szCs w:val="22"/>
        </w:rPr>
        <w:t>确定的</w:t>
      </w:r>
      <w:r>
        <w:rPr>
          <w:rFonts w:hint="eastAsia" w:ascii="宋体" w:hAnsi="宋体" w:eastAsia="宋体" w:cs="宋体"/>
          <w:color w:val="auto"/>
          <w:sz w:val="22"/>
          <w:szCs w:val="22"/>
        </w:rPr>
        <w:t>谈判时间、地点和顺序，集中与单一供应商分别进行谈判，并给予所有参加谈判的供应商平等的谈判机会。符合谈判资格的供应商应当在接到通知后规定时间内到达谈判地点参加现场谈判，未在规定时间内参加谈判的，视同放弃参加谈判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26.2在谈判过程中，谈判小组可以根据竞争性谈判文件和谈判情况实质性变动采购需求中的技术、服务要求以及合同草案条款，但不得变动竞争性谈判文件中的其他内容，实质性变动的内容须经采购人代表确认。可能实质性变动的内容详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26.3对竞争性谈判文件作出的实质性变动是竞争性谈判文件的有效组成部分，谈判小组应当及时以书面形式同时通知所有参加谈判的供应商。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26.4供应商应当按照竞争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26.5谈判中，</w:t>
      </w:r>
      <w:r>
        <w:rPr>
          <w:rFonts w:hint="eastAsia" w:ascii="宋体" w:hAnsi="宋体" w:eastAsia="宋体" w:cs="宋体"/>
          <w:color w:val="auto"/>
          <w:spacing w:val="-6"/>
          <w:sz w:val="22"/>
          <w:szCs w:val="22"/>
        </w:rPr>
        <w:t>谈判的任何一方不得透露与谈判有关的其他供应商的技术资料、价格和其他信息。</w:t>
      </w:r>
    </w:p>
    <w:p>
      <w:pPr>
        <w:widowControl/>
        <w:tabs>
          <w:tab w:val="left" w:pos="540"/>
        </w:tabs>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26.6采购代理机构对谈判过程和重要谈判内容进行记录，谈判双方在记录上签字确认。</w:t>
      </w:r>
    </w:p>
    <w:p>
      <w:pPr>
        <w:widowControl/>
        <w:tabs>
          <w:tab w:val="left" w:pos="540"/>
        </w:tabs>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26.7谈判过程中重新提交的响应文件，供应商可以在规定合理期限内补充、修改。</w:t>
      </w:r>
    </w:p>
    <w:p>
      <w:pPr>
        <w:pStyle w:val="7"/>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26.8最后谈判结束后，谈判小组不得再与供应商进行任何形式的商谈。</w:t>
      </w:r>
    </w:p>
    <w:p>
      <w:pPr>
        <w:widowControl/>
        <w:tabs>
          <w:tab w:val="left" w:pos="540"/>
        </w:tabs>
        <w:spacing w:line="400" w:lineRule="exact"/>
        <w:ind w:firstLine="442" w:firstLineChars="200"/>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27.最后报价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27.1竞争性谈判文件能够详细列明采购标的的技术、服务要求的，谈判结束后，谈判小组应当要求所有继续参加谈判的供应商在规定时间内密封提交最后报价，提交最后报价的供应商不得少于3家。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27.2竞争性谈判文件不能详细列明采购标的的技术、服务要求，需经谈判由供应商提供最后设计方案或解决方案的，谈判结束后，谈判小组应当按照少数服从多数的原则投票推荐3家以上供应商的设计方案或者解决方案，并要求其在规定时间内密封提交最后报价。供应商未在规定时间内提交最后报价的，视同放弃最后报价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27.3最后报价是供应商响应文件的有效组成部分。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27.4 已经提交响应文件的供应商，在提交最后报价之前，可以根据谈判情况退出谈判。采购人、采购代理机构将退还退出谈判的供应商的保证金。</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27.5谈判小组收齐某一分标最后报价后统一开启，谈判小组对最后报价进行有效性、完整性和响应程度的审查。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27.6响应文件首次及最后报价出现前后不一致的，按照下列规定修正：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（1）响应文件中报价表内容与响应文件中相应内容不一致的，以报价表为准；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（2）大写金额和小写金额不一致的，以大写金额为准；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（3）单价金额小数点或者百分比有明显错位的，以报价表的总价为准，并修改单价；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（4）总价金额与按单价汇总金额不一致的，以单价金额计算结果为准。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同时出现两种以上不一致的，按照以上（1）-（4）规定的顺序逐条进行修正。修正后的报价经供应商确认后产生约束力，供应商不确认的，其响应文件作无效处理。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27.7经供应商确认修正后的首次及最后报价若超过采购预算金额，供应商的响应文件作无效处理。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27.8经供应商确认修正后的最后报价作为评审及签订合同的依据。</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28.政府采购政策性扣除:详见第四章“评审程序和评定成交的标准”第五部分“最后报价政府采购政策性扣除”。</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29.成交候选人推荐原则:详见第四章“评审程序和评定成交的标准”第六部分和第七部分，评审价相同时，按照最后报价由低到高顺序依次推荐；最后报价相同时，按以下原则确定成交候选人的顺序详见“供应商须知前附表”。</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30.确定成交供应商办法及结果公告</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30.1</w:t>
      </w:r>
      <w:r>
        <w:rPr>
          <w:rFonts w:hint="eastAsia" w:ascii="宋体" w:hAnsi="宋体" w:eastAsia="宋体" w:cs="宋体"/>
          <w:color w:val="auto"/>
          <w:kern w:val="0"/>
          <w:sz w:val="22"/>
          <w:szCs w:val="22"/>
        </w:rPr>
        <w:t xml:space="preserve"> 采购</w:t>
      </w:r>
      <w:r>
        <w:rPr>
          <w:rFonts w:hint="eastAsia" w:ascii="宋体" w:hAnsi="宋体" w:eastAsia="宋体" w:cs="宋体"/>
          <w:color w:val="auto"/>
          <w:sz w:val="22"/>
          <w:szCs w:val="22"/>
        </w:rPr>
        <w:t>代理</w:t>
      </w:r>
      <w:r>
        <w:rPr>
          <w:rFonts w:hint="eastAsia" w:ascii="宋体" w:hAnsi="宋体" w:eastAsia="宋体" w:cs="宋体"/>
          <w:color w:val="auto"/>
          <w:kern w:val="0"/>
          <w:sz w:val="22"/>
          <w:szCs w:val="22"/>
        </w:rPr>
        <w:t>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详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30.2采购代理机构应当在</w:t>
      </w:r>
      <w:r>
        <w:rPr>
          <w:rFonts w:hint="eastAsia" w:ascii="宋体" w:hAnsi="宋体" w:eastAsia="宋体" w:cs="宋体"/>
          <w:color w:val="auto"/>
          <w:kern w:val="0"/>
          <w:sz w:val="22"/>
          <w:szCs w:val="22"/>
        </w:rPr>
        <w:t>成交</w:t>
      </w:r>
      <w:r>
        <w:rPr>
          <w:rFonts w:hint="eastAsia" w:ascii="宋体" w:hAnsi="宋体" w:eastAsia="宋体" w:cs="宋体"/>
          <w:color w:val="auto"/>
          <w:sz w:val="22"/>
          <w:szCs w:val="22"/>
        </w:rPr>
        <w:t>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前款规定的同样原因被取消成交资格的，采购人可以确定排名第三的成交候选人为成交供应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以上信息查询记录及相关证据与竞争性谈判文件一并保存。</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31.履约保证金</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31.1成交供应商须于签订合同前按本须知前附表规定方式提交。否则,不予签订合同。</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31.2签订合同后，如成交供应商不按双方签订的合同规定履约，则没收其全部履约保证金，履约保证金不足以赔偿损失的，按实际损失赔偿。</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31.3履约保证金按供应商须知前附表规定的时间和条件退付。</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31.4在履约保证金退还日期前，若成交供应商的开户名称、开户银行、帐号有变动的，请以书面形式通知履约保证金收取单位，否则由此产生的后果由成交供应商自负。</w:t>
      </w:r>
    </w:p>
    <w:p>
      <w:pPr>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32.签订合同</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32.1成交供应商在收到成交通知书后，按须知前附表规定向采购人出示相关证明材料，经采购人核验合格后方可签订合同。</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32.2 签订合同时间：按成交通知书的规定与采购人签订政府采购合同。</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32.3成交供应商拒绝与采购人签订合同的，采购人可以按照评审报告推荐的成交候选人名单排序，确定下一候选人为成交供应商，也可以重新开展政府采购活动。拒绝签订政府采购合同的成交供应商不得参加对该合同项重新开展的采购活动。</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33.政府采购合同公告</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34.适用法律</w:t>
      </w:r>
    </w:p>
    <w:p>
      <w:pPr>
        <w:tabs>
          <w:tab w:val="left" w:pos="2835"/>
        </w:tabs>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采购当事人的一切活动均适用于《中华人民共和国政府采购法》、《中华人民共和国政府采购法实施条例》、《政府采购非招标采购方式管理办法》及相关规定。</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35.其它内容</w:t>
      </w:r>
    </w:p>
    <w:p>
      <w:pPr>
        <w:tabs>
          <w:tab w:val="left" w:pos="2835"/>
        </w:tabs>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35.1代理服务收费标准详见“供应商须知前附表”</w:t>
      </w:r>
    </w:p>
    <w:p>
      <w:pPr>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bCs/>
          <w:color w:val="auto"/>
          <w:sz w:val="22"/>
          <w:szCs w:val="22"/>
        </w:rPr>
        <w:t>36. 询问、质疑和投诉</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36.1供应商对政府采购活动事项有疑问的，可以向采购人、采购代理机构提出询问，采购人或者采购代理机构应当在3个工作日内对供应商依法提出的询问作出答复。</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36.2供应商认为竞争性谈判文件、采购过程或成交结果使自己的合法权益受到损害的，应当在知道或者应知其权益受到损害之日起七个工作日内，以书面形式向采购人、采购代理机构提出质疑，</w:t>
      </w:r>
      <w:r>
        <w:rPr>
          <w:rFonts w:hint="eastAsia" w:ascii="宋体" w:hAnsi="宋体" w:eastAsia="宋体" w:cs="宋体"/>
          <w:color w:val="auto"/>
          <w:sz w:val="22"/>
          <w:szCs w:val="22"/>
          <w:shd w:val="clear" w:color="auto" w:fill="FFFFFF"/>
        </w:rPr>
        <w:t>接收质疑函的方式、联系部门、联系电话和通讯地址等信息详见本须知前附表</w:t>
      </w:r>
      <w:r>
        <w:rPr>
          <w:rFonts w:hint="eastAsia" w:ascii="宋体" w:hAnsi="宋体" w:eastAsia="宋体" w:cs="宋体"/>
          <w:color w:val="auto"/>
          <w:sz w:val="22"/>
          <w:szCs w:val="22"/>
        </w:rPr>
        <w:t>。具体质疑起算时间如下：</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（1）对可以质疑的竞争性谈判文件提出质疑的，为收到竞争性谈判文件之日；</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（2）对采购过程提出质疑的，为各采购程序环节结束之日；</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（3）对成交结果提出质疑的，为成交结果公告期限届满之日。</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供应商对采购人或采购代理机构的质疑答复不满意或者采购人或采购代理机构未在规定时间内作出答复的，可以在答复期满后十五个工作日内向同级采购监管部门投诉。</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36.3供应商提出的询问或者质疑超出采购人对采购代理机构委托授权范围的，采购代理机构应当告知供应商向采购人提出。政府采购评审专家应当配合采购人或者采购代理机构答复供应商的询问和质疑。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36.4质疑、投诉应当采用书面形式，质疑函、投诉书均应明确阐述竞争性谈判文件、采购过程或成交结果中使自己合法权益受到损害的实质性内容，提供相关事实、法律依据和证据及其来源或线索，便于有关单位调查、答复和处理。</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供应商提出质疑应当提交质疑函和必要的证明材料，针对同一采购程序环节的质疑必须在法定质疑期内一次性提出。质疑函应当包括下列内容：</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（1）供应商的姓名或者名称、地址、邮编、联系人及联系电话；</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（2）质疑项目的名称、编号；</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（3）具体、明确的质疑事项和与质疑事项相关的请求；</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（4）事实依据；</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（5）必要的法律依据；</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（6）提出质疑的日期。</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供应商为自然人的，应当由本人签字；供应商为法人或者其他组织的，应当由法定代表人（负责人或自然人）、主要负责人，或者其委托代理人签字或者盖章，并加盖公章</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36.5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w:t>
      </w:r>
    </w:p>
    <w:p>
      <w:pPr>
        <w:pStyle w:val="11"/>
        <w:snapToGrid w:val="0"/>
        <w:spacing w:line="320" w:lineRule="exact"/>
        <w:ind w:firstLine="330" w:firstLineChars="150"/>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37.1 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pPr>
        <w:pStyle w:val="11"/>
        <w:snapToGrid w:val="0"/>
        <w:spacing w:line="320" w:lineRule="exact"/>
        <w:ind w:firstLine="440" w:firstLineChars="200"/>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（1）在货物采购项目中，货物由中小企业制造，即货物由中小企业生产且使用该中小企业商号或者注册商标；</w:t>
      </w:r>
    </w:p>
    <w:p>
      <w:pPr>
        <w:pStyle w:val="11"/>
        <w:snapToGrid w:val="0"/>
        <w:spacing w:line="320" w:lineRule="exact"/>
        <w:ind w:firstLine="440" w:firstLineChars="200"/>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（2）在工程采购项目中，工程由中小企业承建，即工程施工单位为中小企业；</w:t>
      </w:r>
    </w:p>
    <w:p>
      <w:pPr>
        <w:pStyle w:val="11"/>
        <w:snapToGrid w:val="0"/>
        <w:spacing w:line="320" w:lineRule="exact"/>
        <w:ind w:firstLine="440" w:firstLineChars="200"/>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（3）在服务采购项目中，服务由中小企业承接，即提供服务的人员为中小企业依照《中华人民共和国劳动合同法》订立劳动合同的从业人员。</w:t>
      </w:r>
    </w:p>
    <w:p>
      <w:pPr>
        <w:pStyle w:val="11"/>
        <w:snapToGrid w:val="0"/>
        <w:spacing w:line="320" w:lineRule="exact"/>
        <w:rPr>
          <w:rFonts w:hint="eastAsia" w:ascii="宋体" w:hAnsi="宋体" w:eastAsia="宋体" w:cs="宋体"/>
          <w:color w:val="auto"/>
          <w:kern w:val="2"/>
          <w:sz w:val="22"/>
          <w:szCs w:val="22"/>
        </w:rPr>
      </w:pPr>
      <w:r>
        <w:rPr>
          <w:rFonts w:hint="eastAsia" w:ascii="宋体" w:hAnsi="宋体" w:eastAsia="宋体" w:cs="宋体"/>
          <w:color w:val="auto"/>
          <w:kern w:val="2"/>
          <w:sz w:val="22"/>
          <w:szCs w:val="22"/>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spacing w:line="38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依据本文件规定享受扶持政策获得政府采购合同的，小微企业不得将合同分包给大中型企业，中型企业不得将合同分包给大型企业。”</w:t>
      </w:r>
    </w:p>
    <w:p>
      <w:pPr>
        <w:pStyle w:val="11"/>
        <w:snapToGrid w:val="0"/>
        <w:rPr>
          <w:rFonts w:hint="eastAsia" w:ascii="宋体" w:hAnsi="宋体" w:eastAsia="宋体" w:cs="宋体"/>
          <w:color w:val="auto"/>
          <w:sz w:val="28"/>
          <w:szCs w:val="28"/>
        </w:rPr>
      </w:pPr>
      <w:r>
        <w:rPr>
          <w:rFonts w:hint="eastAsia" w:ascii="宋体" w:hAnsi="宋体" w:eastAsia="宋体" w:cs="宋体"/>
          <w:b/>
          <w:color w:val="auto"/>
        </w:rPr>
        <w:br w:type="page"/>
      </w:r>
      <w:r>
        <w:rPr>
          <w:rFonts w:hint="eastAsia" w:ascii="宋体" w:hAnsi="宋体" w:eastAsia="宋体" w:cs="宋体"/>
          <w:bCs/>
          <w:color w:val="auto"/>
          <w:sz w:val="28"/>
          <w:szCs w:val="28"/>
        </w:rPr>
        <w:t>附件1：</w:t>
      </w:r>
    </w:p>
    <w:p>
      <w:pPr>
        <w:widowControl/>
        <w:shd w:val="clear" w:color="auto" w:fill="FFFFFF"/>
        <w:spacing w:line="480" w:lineRule="atLeast"/>
        <w:jc w:val="center"/>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rPr>
        <w:t>广西壮族自治区政府采购项目合同验收书（格式）</w:t>
      </w:r>
    </w:p>
    <w:p>
      <w:pPr>
        <w:widowControl/>
        <w:shd w:val="clear" w:color="auto" w:fill="FFFFFF"/>
        <w:jc w:val="center"/>
        <w:rPr>
          <w:rFonts w:hint="eastAsia" w:ascii="宋体" w:hAnsi="宋体" w:eastAsia="宋体" w:cs="宋体"/>
          <w:color w:val="auto"/>
          <w:kern w:val="0"/>
          <w:sz w:val="20"/>
          <w:szCs w:val="20"/>
        </w:rPr>
      </w:pPr>
    </w:p>
    <w:p>
      <w:pPr>
        <w:widowControl/>
        <w:shd w:val="clear" w:color="auto" w:fill="FFFFFF"/>
        <w:snapToGrid w:val="0"/>
        <w:spacing w:line="320" w:lineRule="atLeast"/>
        <w:ind w:firstLine="48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根据政府采购项目（</w:t>
      </w:r>
      <w:r>
        <w:rPr>
          <w:rFonts w:hint="eastAsia" w:ascii="宋体" w:hAnsi="宋体" w:eastAsia="宋体" w:cs="宋体"/>
          <w:color w:val="auto"/>
          <w:kern w:val="0"/>
          <w:sz w:val="22"/>
          <w:szCs w:val="22"/>
          <w:u w:val="single"/>
        </w:rPr>
        <w:t>采购合同编号：</w:t>
      </w:r>
      <w:r>
        <w:rPr>
          <w:rFonts w:hint="eastAsia" w:ascii="宋体" w:hAnsi="宋体" w:eastAsia="宋体" w:cs="宋体"/>
          <w:color w:val="auto"/>
          <w:kern w:val="0"/>
          <w:sz w:val="22"/>
          <w:szCs w:val="22"/>
          <w:u w:val="single"/>
        </w:rPr>
        <w:softHyphen/>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）的约定，我单位对（</w:t>
      </w:r>
      <w:r>
        <w:rPr>
          <w:rFonts w:hint="eastAsia" w:ascii="宋体" w:hAnsi="宋体" w:eastAsia="宋体" w:cs="宋体"/>
          <w:color w:val="auto"/>
          <w:kern w:val="0"/>
          <w:sz w:val="22"/>
          <w:szCs w:val="22"/>
          <w:u w:val="single"/>
        </w:rPr>
        <w:t xml:space="preserve"> 项目名称 </w:t>
      </w:r>
      <w:r>
        <w:rPr>
          <w:rFonts w:hint="eastAsia" w:ascii="宋体" w:hAnsi="宋体" w:eastAsia="宋体" w:cs="宋体"/>
          <w:color w:val="auto"/>
          <w:kern w:val="0"/>
          <w:sz w:val="22"/>
          <w:szCs w:val="22"/>
        </w:rPr>
        <w:t>） 政府采购项目成交供应商（</w:t>
      </w:r>
      <w:r>
        <w:rPr>
          <w:rFonts w:hint="eastAsia" w:ascii="宋体" w:hAnsi="宋体" w:eastAsia="宋体" w:cs="宋体"/>
          <w:color w:val="auto"/>
          <w:kern w:val="0"/>
          <w:sz w:val="22"/>
          <w:szCs w:val="22"/>
          <w:u w:val="single"/>
        </w:rPr>
        <w:t xml:space="preserve"> 公司名称 </w:t>
      </w:r>
      <w:r>
        <w:rPr>
          <w:rFonts w:hint="eastAsia" w:ascii="宋体" w:hAnsi="宋体" w:eastAsia="宋体" w:cs="宋体"/>
          <w:color w:val="auto"/>
          <w:kern w:val="0"/>
          <w:sz w:val="22"/>
          <w:szCs w:val="22"/>
        </w:rPr>
        <w:t>） 提供的货物（或工程、服务）进行了验收，验收情况如下：</w:t>
      </w:r>
    </w:p>
    <w:tbl>
      <w:tblPr>
        <w:tblStyle w:val="20"/>
        <w:tblW w:w="0" w:type="auto"/>
        <w:jc w:val="center"/>
        <w:tblLayout w:type="fixed"/>
        <w:tblCellMar>
          <w:top w:w="0" w:type="dxa"/>
          <w:left w:w="0" w:type="dxa"/>
          <w:bottom w:w="0" w:type="dxa"/>
          <w:right w:w="0" w:type="dxa"/>
        </w:tblCellMar>
      </w:tblPr>
      <w:tblGrid>
        <w:gridCol w:w="1056"/>
        <w:gridCol w:w="825"/>
        <w:gridCol w:w="1623"/>
        <w:gridCol w:w="798"/>
        <w:gridCol w:w="102"/>
        <w:gridCol w:w="2002"/>
        <w:gridCol w:w="178"/>
        <w:gridCol w:w="840"/>
        <w:gridCol w:w="2088"/>
      </w:tblGrid>
      <w:tr>
        <w:tblPrEx>
          <w:tblCellMar>
            <w:top w:w="0" w:type="dxa"/>
            <w:left w:w="0" w:type="dxa"/>
            <w:bottom w:w="0" w:type="dxa"/>
            <w:right w:w="0" w:type="dxa"/>
          </w:tblCellMar>
        </w:tblPrEx>
        <w:trPr>
          <w:trHeight w:val="497" w:hRule="atLeast"/>
          <w:jc w:val="center"/>
        </w:trPr>
        <w:tc>
          <w:tcPr>
            <w:tcW w:w="3504"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验收方式：</w:t>
            </w:r>
          </w:p>
        </w:tc>
        <w:tc>
          <w:tcPr>
            <w:tcW w:w="6008"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□自行验收 □委托验收</w:t>
            </w:r>
          </w:p>
        </w:tc>
      </w:tr>
      <w:tr>
        <w:tblPrEx>
          <w:tblCellMar>
            <w:top w:w="0" w:type="dxa"/>
            <w:left w:w="0" w:type="dxa"/>
            <w:bottom w:w="0" w:type="dxa"/>
            <w:right w:w="0" w:type="dxa"/>
          </w:tblCellMar>
        </w:tblPrEx>
        <w:trPr>
          <w:trHeight w:val="622" w:hRule="atLeast"/>
          <w:jc w:val="center"/>
        </w:trPr>
        <w:tc>
          <w:tcPr>
            <w:tcW w:w="1056"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序号</w:t>
            </w:r>
          </w:p>
        </w:tc>
        <w:tc>
          <w:tcPr>
            <w:tcW w:w="2448"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货物型号规格、标准及配置等（或服务内容、标准）</w:t>
            </w:r>
          </w:p>
        </w:tc>
        <w:tc>
          <w:tcPr>
            <w:tcW w:w="1018"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数量</w:t>
            </w:r>
          </w:p>
        </w:tc>
        <w:tc>
          <w:tcPr>
            <w:tcW w:w="208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金额</w:t>
            </w:r>
          </w:p>
        </w:tc>
      </w:tr>
      <w:tr>
        <w:tblPrEx>
          <w:tblCellMar>
            <w:top w:w="0" w:type="dxa"/>
            <w:left w:w="0" w:type="dxa"/>
            <w:bottom w:w="0" w:type="dxa"/>
            <w:right w:w="0" w:type="dxa"/>
          </w:tblCellMar>
        </w:tblPrEx>
        <w:trPr>
          <w:trHeight w:val="487" w:hRule="atLeast"/>
          <w:jc w:val="center"/>
        </w:trPr>
        <w:tc>
          <w:tcPr>
            <w:tcW w:w="105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101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08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487" w:hRule="atLeast"/>
          <w:jc w:val="center"/>
        </w:trPr>
        <w:tc>
          <w:tcPr>
            <w:tcW w:w="105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101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08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487" w:hRule="atLeast"/>
          <w:jc w:val="center"/>
        </w:trPr>
        <w:tc>
          <w:tcPr>
            <w:tcW w:w="105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101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08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487" w:hRule="atLeast"/>
          <w:jc w:val="center"/>
        </w:trPr>
        <w:tc>
          <w:tcPr>
            <w:tcW w:w="6406"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合 计</w:t>
            </w:r>
          </w:p>
        </w:tc>
        <w:tc>
          <w:tcPr>
            <w:tcW w:w="101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08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641" w:hRule="atLeast"/>
          <w:jc w:val="center"/>
        </w:trPr>
        <w:tc>
          <w:tcPr>
            <w:tcW w:w="9512"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合计大写金额：  仟  佰  拾  万  仟  佰  拾  元</w:t>
            </w:r>
          </w:p>
        </w:tc>
      </w:tr>
      <w:tr>
        <w:tblPrEx>
          <w:tblCellMar>
            <w:top w:w="0" w:type="dxa"/>
            <w:left w:w="0" w:type="dxa"/>
            <w:bottom w:w="0" w:type="dxa"/>
            <w:right w:w="0" w:type="dxa"/>
          </w:tblCellMar>
        </w:tblPrEx>
        <w:trPr>
          <w:trHeight w:val="641" w:hRule="atLeast"/>
          <w:jc w:val="center"/>
        </w:trPr>
        <w:tc>
          <w:tcPr>
            <w:tcW w:w="1881" w:type="dxa"/>
            <w:gridSpan w:val="2"/>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实际供货日期</w:t>
            </w: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合同交货验收日期</w:t>
            </w:r>
          </w:p>
        </w:tc>
        <w:tc>
          <w:tcPr>
            <w:tcW w:w="292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544" w:hRule="atLeast"/>
          <w:jc w:val="center"/>
        </w:trPr>
        <w:tc>
          <w:tcPr>
            <w:tcW w:w="1881" w:type="dxa"/>
            <w:gridSpan w:val="2"/>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c>
          <w:tcPr>
            <w:tcW w:w="292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color w:val="auto"/>
                <w:kern w:val="0"/>
                <w:sz w:val="22"/>
                <w:szCs w:val="22"/>
              </w:rPr>
            </w:pPr>
          </w:p>
        </w:tc>
      </w:tr>
      <w:tr>
        <w:tblPrEx>
          <w:tblCellMar>
            <w:top w:w="0" w:type="dxa"/>
            <w:left w:w="0" w:type="dxa"/>
            <w:bottom w:w="0" w:type="dxa"/>
            <w:right w:w="0" w:type="dxa"/>
          </w:tblCellMar>
        </w:tblPrEx>
        <w:trPr>
          <w:trHeight w:val="1124" w:hRule="atLeast"/>
          <w:jc w:val="center"/>
        </w:trPr>
        <w:tc>
          <w:tcPr>
            <w:tcW w:w="188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验收具体内容</w:t>
            </w:r>
          </w:p>
        </w:tc>
        <w:tc>
          <w:tcPr>
            <w:tcW w:w="76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应按采购合同、竞争性谈判文件、竞标响应文件及验收方案等进行验收；并核对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881"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验收小组意见</w:t>
            </w:r>
          </w:p>
        </w:tc>
        <w:tc>
          <w:tcPr>
            <w:tcW w:w="7631"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验收结论性意见：</w:t>
            </w:r>
          </w:p>
        </w:tc>
      </w:tr>
      <w:tr>
        <w:tblPrEx>
          <w:tblCellMar>
            <w:top w:w="0" w:type="dxa"/>
            <w:left w:w="0" w:type="dxa"/>
            <w:bottom w:w="0" w:type="dxa"/>
            <w:right w:w="0" w:type="dxa"/>
          </w:tblCellMar>
        </w:tblPrEx>
        <w:trPr>
          <w:trHeight w:val="607" w:hRule="atLeast"/>
          <w:jc w:val="center"/>
        </w:trPr>
        <w:tc>
          <w:tcPr>
            <w:tcW w:w="188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auto"/>
                <w:kern w:val="0"/>
                <w:sz w:val="22"/>
                <w:szCs w:val="22"/>
              </w:rPr>
            </w:pPr>
          </w:p>
        </w:tc>
        <w:tc>
          <w:tcPr>
            <w:tcW w:w="7631"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有异议的意见和说明理由：</w:t>
            </w:r>
          </w:p>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签字：</w:t>
            </w:r>
          </w:p>
        </w:tc>
      </w:tr>
      <w:tr>
        <w:tblPrEx>
          <w:tblCellMar>
            <w:top w:w="0" w:type="dxa"/>
            <w:left w:w="0" w:type="dxa"/>
            <w:bottom w:w="0" w:type="dxa"/>
            <w:right w:w="0" w:type="dxa"/>
          </w:tblCellMar>
        </w:tblPrEx>
        <w:trPr>
          <w:trHeight w:val="507" w:hRule="atLeast"/>
          <w:jc w:val="center"/>
        </w:trPr>
        <w:tc>
          <w:tcPr>
            <w:tcW w:w="9512"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验收小组成员签字：</w:t>
            </w:r>
          </w:p>
        </w:tc>
      </w:tr>
      <w:tr>
        <w:tblPrEx>
          <w:tblCellMar>
            <w:top w:w="0" w:type="dxa"/>
            <w:left w:w="0" w:type="dxa"/>
            <w:bottom w:w="0" w:type="dxa"/>
            <w:right w:w="0" w:type="dxa"/>
          </w:tblCellMar>
        </w:tblPrEx>
        <w:trPr>
          <w:trHeight w:val="736" w:hRule="atLeast"/>
          <w:jc w:val="center"/>
        </w:trPr>
        <w:tc>
          <w:tcPr>
            <w:tcW w:w="9512"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监督人员或其他相关人员签字：</w:t>
            </w:r>
          </w:p>
          <w:p>
            <w:pPr>
              <w:widowControl/>
              <w:spacing w:before="100" w:beforeAutospacing="1" w:after="100" w:afterAutospacing="1" w:line="320" w:lineRule="atLeast"/>
              <w:ind w:firstLine="74"/>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或受邀机构的意见（盖章）：</w:t>
            </w:r>
          </w:p>
        </w:tc>
      </w:tr>
      <w:tr>
        <w:tblPrEx>
          <w:tblCellMar>
            <w:top w:w="0" w:type="dxa"/>
            <w:left w:w="0" w:type="dxa"/>
            <w:bottom w:w="0" w:type="dxa"/>
            <w:right w:w="0" w:type="dxa"/>
          </w:tblCellMar>
        </w:tblPrEx>
        <w:trPr>
          <w:trHeight w:val="758" w:hRule="atLeast"/>
          <w:jc w:val="center"/>
        </w:trPr>
        <w:tc>
          <w:tcPr>
            <w:tcW w:w="4404" w:type="dxa"/>
            <w:gridSpan w:val="5"/>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成交供应商负责人签字或盖章：</w:t>
            </w:r>
          </w:p>
          <w:p>
            <w:pPr>
              <w:widowControl/>
              <w:spacing w:before="100" w:beforeAutospacing="1" w:after="100" w:afterAutospacing="1" w:line="320" w:lineRule="atLeast"/>
              <w:jc w:val="left"/>
              <w:rPr>
                <w:rFonts w:hint="eastAsia" w:ascii="宋体" w:hAnsi="宋体" w:eastAsia="宋体" w:cs="宋体"/>
                <w:color w:val="auto"/>
                <w:kern w:val="0"/>
                <w:sz w:val="22"/>
                <w:szCs w:val="22"/>
              </w:rPr>
            </w:pPr>
          </w:p>
          <w:p>
            <w:pPr>
              <w:widowControl/>
              <w:spacing w:before="100" w:beforeAutospacing="1" w:after="100" w:afterAutospacing="1" w:line="320" w:lineRule="atLeas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联系电话：                年  月  日</w:t>
            </w:r>
          </w:p>
        </w:tc>
        <w:tc>
          <w:tcPr>
            <w:tcW w:w="5108"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采购人或受托机构的意见（盖章）：</w:t>
            </w:r>
          </w:p>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p>
          <w:p>
            <w:pPr>
              <w:widowControl/>
              <w:spacing w:before="100" w:beforeAutospacing="1" w:after="100" w:afterAutospacing="1" w:line="320" w:lineRule="atLeast"/>
              <w:ind w:firstLine="220" w:firstLineChars="1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联系电话：                  年  月  日</w:t>
            </w:r>
          </w:p>
        </w:tc>
      </w:tr>
    </w:tbl>
    <w:p>
      <w:pPr>
        <w:pStyle w:val="11"/>
        <w:snapToGrid w:val="0"/>
        <w:rPr>
          <w:rFonts w:hint="eastAsia" w:ascii="宋体" w:hAnsi="宋体" w:eastAsia="宋体" w:cs="宋体"/>
          <w:color w:val="auto"/>
        </w:rPr>
      </w:pPr>
      <w:r>
        <w:rPr>
          <w:rFonts w:hint="eastAsia" w:ascii="宋体" w:hAnsi="宋体" w:eastAsia="宋体" w:cs="宋体"/>
          <w:color w:val="auto"/>
        </w:rPr>
        <w:br w:type="page"/>
      </w:r>
    </w:p>
    <w:p>
      <w:pPr>
        <w:pStyle w:val="3"/>
        <w:numPr>
          <w:ilvl w:val="0"/>
          <w:numId w:val="4"/>
        </w:numPr>
        <w:spacing w:line="400" w:lineRule="exact"/>
        <w:jc w:val="center"/>
        <w:rPr>
          <w:rFonts w:hint="eastAsia" w:ascii="宋体" w:hAnsi="宋体" w:eastAsia="宋体" w:cs="宋体"/>
          <w:color w:val="auto"/>
        </w:rPr>
      </w:pPr>
      <w:bookmarkStart w:id="48" w:name="_Toc35611512"/>
      <w:r>
        <w:rPr>
          <w:rFonts w:hint="eastAsia" w:ascii="宋体" w:hAnsi="宋体" w:eastAsia="宋体" w:cs="宋体"/>
          <w:color w:val="auto"/>
        </w:rPr>
        <w:t>采购需求</w:t>
      </w:r>
      <w:bookmarkEnd w:id="48"/>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采购项目技术规格、参数及要求</w:t>
      </w:r>
    </w:p>
    <w:p>
      <w:pPr>
        <w:spacing w:line="44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说明：</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1. 根据《政府采购促进中小企业发展管理办法》（财库〔2020〕46号）的规定供应商在其响应文件中提供《中小企业声明函》，且其所竞标产品全部为小型或者微型企业产品的，可给予价格扣除，具体详见“第四章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2. 根据《财政部司法部关于政府采购支持监狱企业发展有关问题的通知》（财库〔2014〕68号）的规定，如供应商为监狱企业，可给予价格扣除，具体详见“第四章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3.根据《关于促进残疾人就业政府采购政策的通知》（财库〔2017〕141号）的规定，如供应商为残疾人福利性单位，可给予价格扣除，具体详见“第四章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4.根据《财政部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5. 根据《财政部 发展改革委 生态环境部 市场监管总局关于调整优化节能产品、环境标志产品政府采购执行机制的通知》（财库〔2019〕9号）和《关于印发环境标志产品政府采购品目清单的通知》（财库〔2019〕18号）的规定，如本项目包含的配套货物属于环境标志产品政府采购品目清单内的产品时，应优先采购，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6.《无线局域网产品政府采购实施意见》（财库［2005］366号）的规定，如本项目包含的配套货物属于无线局域网产品和含有无线局域网功能的计算机、通信设备、打印机、复印机、投影仪等产品时，应优先采购，具体详见“第四章 评审程序和评定成交的标准”。</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7. 采购需求中“实质性要求”是指带“★”的项目条款或者不能负偏离的项目条款或已经指明不满足按响应文件作无效处理的项目条款。</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8.采购需求中出现的品牌、型号或生产供应商仅起参考作用，不属于指定品牌、型号或生产供应商的情形。供应商可参照或选用其他相当的品牌、型号或生产供应商替代。</w:t>
      </w:r>
    </w:p>
    <w:p>
      <w:pPr>
        <w:spacing w:line="440" w:lineRule="exact"/>
        <w:ind w:firstLine="444" w:firstLineChars="202"/>
        <w:jc w:val="left"/>
        <w:rPr>
          <w:rFonts w:hint="eastAsia" w:ascii="宋体" w:hAnsi="宋体" w:eastAsia="宋体" w:cs="宋体"/>
          <w:color w:val="auto"/>
          <w:sz w:val="22"/>
          <w:szCs w:val="22"/>
        </w:rPr>
      </w:pPr>
      <w:r>
        <w:rPr>
          <w:rFonts w:hint="eastAsia" w:ascii="宋体" w:hAnsi="宋体" w:eastAsia="宋体" w:cs="宋体"/>
          <w:color w:val="auto"/>
          <w:sz w:val="22"/>
          <w:szCs w:val="22"/>
        </w:rPr>
        <w:t>9. 本项目采购国内产品，不接受进口产品（即通过中国海关报关验放进入中国境内且产自关境外的产品）参与竞标，如有此类产品参与竞标的做无效竞标处理。</w:t>
      </w:r>
    </w:p>
    <w:p>
      <w:pPr>
        <w:pStyle w:val="26"/>
        <w:spacing w:before="156"/>
        <w:ind w:firstLine="368"/>
        <w:rPr>
          <w:rFonts w:hint="eastAsia" w:ascii="宋体" w:hAnsi="宋体" w:eastAsia="宋体" w:cs="宋体"/>
          <w:color w:val="auto"/>
        </w:rPr>
      </w:pPr>
    </w:p>
    <w:tbl>
      <w:tblPr>
        <w:tblStyle w:val="20"/>
        <w:tblpPr w:leftFromText="180" w:rightFromText="180" w:vertAnchor="text" w:horzAnchor="page" w:tblpXSpec="center" w:tblpY="114"/>
        <w:tblOverlap w:val="never"/>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6837"/>
        <w:gridCol w:w="8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spacing w:val="-20"/>
                <w:sz w:val="22"/>
                <w:szCs w:val="22"/>
              </w:rPr>
            </w:pPr>
            <w:r>
              <w:rPr>
                <w:rFonts w:hint="eastAsia" w:ascii="宋体" w:hAnsi="宋体" w:eastAsia="宋体" w:cs="宋体"/>
                <w:b/>
                <w:bCs/>
                <w:color w:val="auto"/>
                <w:spacing w:val="-20"/>
                <w:sz w:val="22"/>
                <w:szCs w:val="22"/>
              </w:rPr>
              <w:t>项号</w:t>
            </w:r>
          </w:p>
        </w:tc>
        <w:tc>
          <w:tcPr>
            <w:tcW w:w="993"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spacing w:val="-20"/>
                <w:sz w:val="22"/>
                <w:szCs w:val="22"/>
              </w:rPr>
            </w:pPr>
            <w:r>
              <w:rPr>
                <w:rFonts w:hint="eastAsia" w:ascii="宋体" w:hAnsi="宋体" w:eastAsia="宋体" w:cs="宋体"/>
                <w:b/>
                <w:bCs/>
                <w:color w:val="auto"/>
                <w:spacing w:val="-20"/>
                <w:sz w:val="22"/>
                <w:szCs w:val="22"/>
              </w:rPr>
              <w:t>货物名称</w:t>
            </w:r>
          </w:p>
        </w:tc>
        <w:tc>
          <w:tcPr>
            <w:tcW w:w="6837"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spacing w:val="-20"/>
                <w:sz w:val="22"/>
                <w:szCs w:val="22"/>
              </w:rPr>
            </w:pPr>
            <w:r>
              <w:rPr>
                <w:rFonts w:hint="eastAsia" w:ascii="宋体" w:hAnsi="宋体" w:eastAsia="宋体" w:cs="宋体"/>
                <w:b/>
                <w:bCs/>
                <w:color w:val="auto"/>
                <w:sz w:val="22"/>
                <w:szCs w:val="22"/>
              </w:rPr>
              <w:t>技术参数及性能、配置</w:t>
            </w:r>
          </w:p>
        </w:tc>
        <w:tc>
          <w:tcPr>
            <w:tcW w:w="817"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单位</w:t>
            </w:r>
          </w:p>
        </w:tc>
        <w:tc>
          <w:tcPr>
            <w:tcW w:w="851"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kinsoku/>
              <w:wordWrap/>
              <w:overflowPunct/>
              <w:topLinePunct w:val="0"/>
              <w:autoSpaceDE/>
              <w:autoSpaceDN/>
              <w:bidi w:val="0"/>
              <w:adjustRightInd/>
              <w:snapToGrid/>
              <w:spacing w:line="420" w:lineRule="exact"/>
              <w:ind w:firstLine="220" w:firstLineChars="100"/>
              <w:jc w:val="left"/>
              <w:rPr>
                <w:rFonts w:hint="eastAsia" w:ascii="宋体" w:hAnsi="宋体" w:eastAsia="宋体" w:cs="宋体"/>
                <w:color w:val="auto"/>
                <w:sz w:val="22"/>
                <w:szCs w:val="22"/>
                <w:lang w:val="zh-TW" w:eastAsia="zh-TW"/>
              </w:rPr>
            </w:pPr>
            <w:r>
              <w:rPr>
                <w:rFonts w:hint="eastAsia" w:ascii="宋体" w:hAnsi="宋体" w:eastAsia="宋体" w:cs="宋体"/>
                <w:color w:val="auto"/>
                <w:sz w:val="22"/>
                <w:szCs w:val="22"/>
                <w:lang w:val="zh-TW" w:eastAsia="zh-TW"/>
              </w:rPr>
              <w:t>1</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65寸交互式智能一体机</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lang w:val="zh-TW" w:eastAsia="zh-TW"/>
              </w:rPr>
            </w:pPr>
            <w:r>
              <w:rPr>
                <w:rFonts w:hint="eastAsia" w:ascii="宋体" w:hAnsi="宋体" w:eastAsia="宋体" w:cs="宋体"/>
                <w:b/>
                <w:bCs/>
                <w:color w:val="auto"/>
                <w:kern w:val="0"/>
                <w:sz w:val="22"/>
                <w:szCs w:val="22"/>
                <w:lang w:bidi="ar"/>
              </w:rPr>
              <w:t>一、显示要求</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显示技术：≥65英寸； LED背光源；液晶屏达到A级标准；</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 xml:space="preserve">显示比例：16:9；可视角度：≥178°；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 xml:space="preserve">分辨率：≥3840×2160；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4</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 xml:space="preserve">亮度：≥500cd/m2； 对比度：≥5000:1；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5</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 xml:space="preserve">屏幕显示灰度分辨等级达到128 灰阶以上，最高可实现256 灰阶；  </w:t>
            </w:r>
            <w:r>
              <w:rPr>
                <w:rFonts w:hint="eastAsia" w:ascii="宋体" w:hAnsi="宋体" w:eastAsia="宋体" w:cs="宋体"/>
                <w:color w:val="auto"/>
                <w:kern w:val="0"/>
                <w:sz w:val="22"/>
                <w:szCs w:val="22"/>
                <w:lang w:bidi="ar"/>
              </w:rPr>
              <w:br w:type="textWrapping"/>
            </w:r>
            <w:r>
              <w:rPr>
                <w:rFonts w:hint="eastAsia" w:ascii="宋体" w:hAnsi="宋体" w:eastAsia="宋体" w:cs="宋体"/>
                <w:b/>
                <w:bCs/>
                <w:color w:val="auto"/>
                <w:kern w:val="0"/>
                <w:sz w:val="22"/>
                <w:szCs w:val="22"/>
                <w:lang w:bidi="ar"/>
              </w:rPr>
              <w:t>二、触摸要求</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触摸点数：安卓和Windows双系统支持20点触控； 支持多人同时在白板上操作，支持多人同时书写和使用手势擦除，即写即擦；</w:t>
            </w:r>
            <w:r>
              <w:rPr>
                <w:rStyle w:val="56"/>
                <w:rFonts w:hint="eastAsia" w:ascii="宋体" w:hAnsi="宋体" w:eastAsia="宋体" w:cs="宋体"/>
                <w:color w:val="auto"/>
                <w:sz w:val="22"/>
                <w:szCs w:val="22"/>
                <w:lang w:bidi="ar"/>
              </w:rPr>
              <w:t>（提供第三方权威检测机构出具的全通道20点触控的检测证明）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触控可达分辨率：32768×32768；首点响应时间≤4ms，连续响应时间≤2ms，触控有效识别≥3mm，书写延迟时间≤20ms。</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识别高度：交互式智能平板有效识别高度小于3mm，触摸物体距离玻璃外表面高度小于3mm时，触摸屏识别为点击操作。</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b/>
                <w:bCs/>
                <w:color w:val="auto"/>
                <w:sz w:val="22"/>
                <w:szCs w:val="22"/>
                <w:lang w:bidi="ar"/>
              </w:rPr>
              <w:t>三、整机系统要求：</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整机外壳采用金属材质，边角采用弧形设计，表面无尖锐边缘或凸起，整机前置仅一颗物理按键，屏幕两侧无物理快捷键。</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信号指示灯：整机前置OPS电脑和一体机信号指示灯，可通过指示灯的颜色判断OPS电脑或一体机的工作状态。</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前置端口： ≥1 路HDMI 输入（含 MHL2.0），≥1 路Touch USB，≥3 路USB3.0；同一个USB 接口支持同时在Windows及Android 系统下被读取；前置USB3.0可自定义成PC 或安卓单通道模式；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整机侧置≥1路双通道USB3.0接口，外接高拍仪/实物展台可以在Windows系统和Android系统下被读取。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通过前置一颗物理按键可以一键调取软控菜单，一键锁定屏幕、一键解锁屏幕、一键一体机关机、一键电脑关机、一键节能待机，在节能待机状态下可节约能耗95％以上；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解码技术：纯硬件高清解码，支持H.265 解码；支持 4K(3840×2160)超高清视频。（提供第三方权威检测机构出具的高清解码的检测证明）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★7</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显示模式：支持自然显示模式；（提供第三方权威检测机构出具的自然显示的检测证明）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8</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画质技术：可以将原始图像拉伸、比较、修正输出在一体机上显示的图像；</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9</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整机具备内置WiFi功能，支持2.4G/5G双频WiFi，整机无需外接无线网卡，支持WiFi上网和共享热点，在嵌入式系统下接入无线网络，切换到Windows系统下也实现无线上网功能。</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10</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整机通过低温负荷试验、高温负荷试验、低温贮藏试验、高温贮藏试验、震动试验等环境测试；</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可通过手势调取中控菜单，将设备常用的信号源切换、亮度调节、对比度调节、声音调节、图像比例调节、关屏设置整合到同一中控菜单下，任意通道下、任何位置均可通过手势在屏幕上调取该触摸菜单，中控菜单无操作情况下自动隐藏、不占用显示空间；（提供第三方权威检测机构出具的通过手势调取中控菜单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调整画面显示比例：整机支持通过前置物理按键或触控的形式，实现切换画面显示比例（16:9，4:3，点对点）；</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视频展台：无PC 状态下，支持在嵌入式系统下启动视频展台，可进行批注、旋转及截图，支持二分屏、四分屏、16分屏 </w:t>
            </w:r>
            <w:r>
              <w:rPr>
                <w:rStyle w:val="56"/>
                <w:rFonts w:hint="eastAsia" w:ascii="宋体" w:hAnsi="宋体" w:eastAsia="宋体" w:cs="宋体"/>
                <w:color w:val="auto"/>
                <w:sz w:val="22"/>
                <w:szCs w:val="22"/>
                <w:lang w:bidi="ar"/>
              </w:rPr>
              <w:t>。（提供第三方权威检测机构出具的视频展台功能的检测证明）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开机信号：开机启动直接进入Windows系统或其他信号源，且开机通道设定后具有记忆功能。</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整机自带嵌入式系统，采用四核CPU、六核GPU处理器，RAM≥2G、ROM≥8G。（提供第三方权威检测机构出具的整机真十核处理器的检测证明）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信号源预览：在白板下可实现以实时画面形式预览信号源。</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17</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支持多种锁屏方式：整机可通过遥控器、本机按键组合锁定/解锁触控，支持U盘锁，支持密码锁。</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★18</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扬声器：支持DTS音效，系统设置内可控制DTS开关。（提供第三方权威检测机构出具的DTS音效的检测证明盖公章）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★19</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教学辅助菜单：支持调出教学辅助菜单，实现批注、截图、快捷白板、视频展台、画面冻结、调整分辨率、计时器、计算器等功能。（提供第三方权威检测机构出具的支持调取教学小工具的检测证明）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20</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电脑一键还原：整机支持实现电脑系统一键还原功能，进行系统还原设置时，系统会进行确认选择，防止误操作。</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U盘模拟SD卡：整机具备U盘模拟SD卡功能，整机外接U盘后，开启此功能，可对整机存储进行扩展，可将应用程序安装到U盘中，应用程序可以在一体机中正常使用。（提供第三方权威检测机构出具的U盘模拟SD卡的检测证明盖公章）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网络教学资源：整机具备一体机自主品牌的网络教学视频资源。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互动白板：（提供第三方权威检测机构出具的互动白板功能的检测证明）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1）书写：支持20种颜色笔的选择；</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2）白板书写内容可导出PNG、PDF等格式</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3）自定义笔锋效果；</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4）图形智能识别：</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①支持识别圆圈、方形、三角形，箭头；</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②支持对图像做调整；</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白板分享：支持通过移动端扫描二维码分享、邮件分享的方式实现整机白板共享。（提供第三方权威检测机构出具的白板内容分享的检测证明）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文件分享：支持通过移动端扫描二维码分享、邮件分享的方式实现整机文件共享。</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抗光强度：在照度100K lux环境下可以正常工作；</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27</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支持对系统硬盘，系统内存，触控框，PC模块，网络信息，光感系统进行检测，并根据不同模块给出问题提示原因，提供电话、二维码、邮箱三种保修方式，直接扫描系统提供的二维码进行在线客服问题保修，检测结果支持上传至信息管理系统。</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28</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温度检测：整机支持实时显示设备温度，可根据温度高低显示不同颜色进行提示。</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29</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投屏方式：支持Miracast协议、DLNA协议，完成外部内容与大屏端传屏功能；支持IOS设备与大屏端传送音乐、图片、视频功能。</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30</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整机触摸屏任意位置可以用手势调取批注菜单，在任意通道下进行书写，并可选择不同颜色；</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整机支持任意通道下书写画面放大功能，可在整机任意通道下将书写画面冻结并双击画面任一部分进行放大，放大后的屏幕画面可进行任意拖拽；</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目录板功能：可从屏幕侧面调取目录板功能，可根据需求选择目录板展开面的大小；可选择全部展开目录板，也可展开一部分；录板支持书写、擦除、截图等功能。（提供第三方权威检测机构出具的侧拉目录板功能的检测证明）</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b/>
                <w:bCs/>
                <w:color w:val="auto"/>
                <w:sz w:val="22"/>
                <w:szCs w:val="22"/>
                <w:lang w:bidi="ar"/>
              </w:rPr>
              <w:t>四、内置电脑功能</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为了保证交互平板产品后续可扩展性，一体机采用符合INTEL标准协议的80pin OPS接口，拒绝非标准接口ops电脑；</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 xml:space="preserve">处理器：Intel 酷睿I3或以上，主频2.4G或以上； </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内存：4G DDR4或以上配置；固态硬盘128G+1TB SATA3机械硬盘，带硬盘减震设计；内置WiFi：IEEE 802.11n标准；内置网卡：10M/100M/1000M；</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具有独立非外扩展的电脑USB接口：电脑上至少4个USB接口；</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具有视频输出接口：HDMI接口；</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具有标准PC防盗锁孔，确保电脑模块安全防盗。</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b/>
                <w:bCs/>
                <w:color w:val="auto"/>
                <w:sz w:val="22"/>
                <w:szCs w:val="22"/>
                <w:lang w:bidi="ar"/>
              </w:rPr>
              <w:t>五、白板软件及幼教教学资源</w:t>
            </w:r>
            <w:r>
              <w:rPr>
                <w:rStyle w:val="54"/>
                <w:rFonts w:hint="eastAsia" w:ascii="宋体" w:hAnsi="宋体" w:eastAsia="宋体" w:cs="宋体"/>
                <w:b/>
                <w:bCs/>
                <w:color w:val="auto"/>
                <w:sz w:val="22"/>
                <w:szCs w:val="22"/>
                <w:lang w:bidi="ar"/>
              </w:rPr>
              <w:br w:type="textWrapping"/>
            </w:r>
            <w:r>
              <w:rPr>
                <w:rStyle w:val="54"/>
                <w:rFonts w:hint="eastAsia" w:ascii="宋体" w:hAnsi="宋体" w:eastAsia="宋体" w:cs="宋体"/>
                <w:color w:val="auto"/>
                <w:sz w:val="22"/>
                <w:szCs w:val="22"/>
                <w:lang w:bidi="ar"/>
              </w:rPr>
              <w:t>★1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内置丰富的教学音视频资源，包括百科知识、贝瓦儿歌、才智小天地、创意绘画、儿童歌谣、国学启蒙、行为习惯、空间思维、拼音汉字、品格培养、亲子早教、少儿舞蹈、少儿英语、算数天地、唐诗宋词、童话故事等；</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全动画课程表现形式，学习零负担；主题化、体系化课程设计模式，内容全面，知识比重设计合理；贴心家长实用指导，家长省心、放心；特色课程，满足个层次孩子需求。幼儿园大班升小学的小朋友，可通过这个课程提早进入小学的学习阶段；</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看卡通学英语：主要针对小朋友在日常生活中会经常遇到的常用英语单词，进行了系统的汇总教学。让小朋友在喜爱的动画中学习英语，图文并茂，基础英语单词便深深的印在了脑海中；</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逻辑思维：认知分类、计算、测量、推理、归纳，思维迁移，结合实际观察联想；促进思考，锻炼逻辑思维能力；</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小手工大世界：利用生活常见物品：纸盘子、四代、棉签、吸管、纸箱等工具，引导孩子们一起创作，将他们变成艺术品；</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汉字童谣：取材于生活和自然的汉字童谣、内容浅显，易为宝宝理解。可以激发宝宝学习语言的积极性，提高语言表达能力，在跟唱中学会常用汉字；</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7</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唐诗三百首：以歌唱的形式配以动漫，让孩子在快乐的学习环境中学习唐诗；同时，动漫配以解说，让孩子更加直观的理解古诗的含义；</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8</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幼教资源包含百家姓、三字经、弟子规等传统的启蒙教材；</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★9</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中国神话故事：资源涵盖中国神话故事系列，围绕最重要的“创世”、“造人”、“灾难”、“救世”、“文化超人”、“英雄”、“忠贞爱情”七个方面，选取体现高贵民族文化的12个故事，了解并学习远古神话人类的勇敢、坚强、正义、自信的好品质；</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★10</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寓言故事：通过可爱形象的卡通人物形象，颂千年文化，涵天文地理，陶冶孩子的情操，让孩子在看动画片中学习；</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情商与品格：通过动漫人物的有趣故事，从行为与习惯、人际交往、自我认识与情绪管理等各方面，引导孩子从正面、积极的方向汲取营养；</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★12</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人际交流：从自我认识、情绪体验、人际关系、自然环境等方面，增加孩子的认知能力，形成良好的行为意识，提高孩子自己解决问题的能力；</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13</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白板软件支持20点书写，书写内容手势擦除。画笔颜色可调，画笔粗细可调。</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lang w:val="zh-TW" w:eastAsia="zh-TW"/>
              </w:rPr>
            </w:pPr>
            <w:r>
              <w:rPr>
                <w:rFonts w:hint="eastAsia" w:ascii="宋体" w:hAnsi="宋体" w:eastAsia="宋体" w:cs="宋体"/>
                <w:color w:val="auto"/>
                <w:sz w:val="22"/>
                <w:szCs w:val="22"/>
                <w:lang w:val="zh-TW" w:eastAsia="zh-TW"/>
              </w:rPr>
              <w:t>2</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活动黑板</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规格：120cm×75cm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拆装式设计，附刹车脚轮，可自由移动或固定，黑板可翻转，磁性双面板。</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腐蚀。</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lang w:val="zh-TW" w:eastAsia="zh-TW"/>
              </w:rPr>
            </w:pPr>
            <w:r>
              <w:rPr>
                <w:rFonts w:hint="eastAsia" w:ascii="宋体" w:hAnsi="宋体" w:eastAsia="宋体" w:cs="宋体"/>
                <w:color w:val="auto"/>
                <w:sz w:val="22"/>
                <w:szCs w:val="22"/>
                <w:lang w:val="zh-TW" w:eastAsia="zh-TW"/>
              </w:rPr>
              <w:t>3</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幼儿床</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规格：140*60*20cm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lang w:val="zh-TW" w:eastAsia="zh-TW"/>
              </w:rPr>
            </w:pPr>
            <w:r>
              <w:rPr>
                <w:rFonts w:hint="eastAsia" w:ascii="宋体" w:hAnsi="宋体" w:eastAsia="宋体" w:cs="宋体"/>
                <w:color w:val="auto"/>
                <w:sz w:val="22"/>
                <w:szCs w:val="22"/>
                <w:lang w:val="zh-TW" w:eastAsia="zh-TW"/>
              </w:rPr>
              <w:t>4</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幼儿椅</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规格:座高28cm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材质工艺：造型可爱，樟子松实木，经二底三面喷涂环保清漆，无异味，整体结构坚固耐用。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lang w:val="zh-TW" w:eastAsia="zh-TW"/>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幼儿桌</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规格:120*60*50cm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6</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教师电脑</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lang w:bidi="ar"/>
              </w:rPr>
            </w:pPr>
            <w:r>
              <w:rPr>
                <w:rStyle w:val="54"/>
                <w:rFonts w:hint="eastAsia" w:ascii="宋体" w:hAnsi="宋体" w:eastAsia="宋体" w:cs="宋体"/>
                <w:color w:val="auto"/>
                <w:sz w:val="22"/>
                <w:szCs w:val="22"/>
              </w:rPr>
              <w:t>1</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CPU：英特尔酷睿十代四核i3-10100以上处理器，主频≥3.6GHz；</w:t>
            </w:r>
            <w:r>
              <w:rPr>
                <w:rStyle w:val="54"/>
                <w:rFonts w:hint="eastAsia" w:ascii="宋体" w:hAnsi="宋体" w:eastAsia="宋体" w:cs="宋体"/>
                <w:color w:val="auto"/>
                <w:sz w:val="22"/>
                <w:szCs w:val="22"/>
              </w:rPr>
              <w:br w:type="textWrapping"/>
            </w:r>
            <w:r>
              <w:rPr>
                <w:rStyle w:val="54"/>
                <w:rFonts w:hint="eastAsia" w:ascii="宋体" w:hAnsi="宋体" w:eastAsia="宋体" w:cs="宋体"/>
                <w:color w:val="auto"/>
                <w:sz w:val="22"/>
                <w:szCs w:val="22"/>
              </w:rPr>
              <w:t>2</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内存：4G DDR4 2666MHZ，2个DIMM插槽，最大支持32G；</w:t>
            </w:r>
            <w:r>
              <w:rPr>
                <w:rStyle w:val="54"/>
                <w:rFonts w:hint="eastAsia" w:ascii="宋体" w:hAnsi="宋体" w:eastAsia="宋体" w:cs="宋体"/>
                <w:color w:val="auto"/>
                <w:sz w:val="22"/>
                <w:szCs w:val="22"/>
              </w:rPr>
              <w:br w:type="textWrapping"/>
            </w:r>
            <w:r>
              <w:rPr>
                <w:rStyle w:val="54"/>
                <w:rFonts w:hint="eastAsia" w:ascii="宋体" w:hAnsi="宋体" w:eastAsia="宋体" w:cs="宋体"/>
                <w:color w:val="auto"/>
                <w:sz w:val="22"/>
                <w:szCs w:val="22"/>
              </w:rPr>
              <w:t>3</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硬盘：128G固态硬盘+</w:t>
            </w:r>
            <w:r>
              <w:rPr>
                <w:rStyle w:val="54"/>
                <w:rFonts w:hint="eastAsia" w:ascii="宋体" w:hAnsi="宋体" w:eastAsia="宋体" w:cs="宋体"/>
                <w:color w:val="auto"/>
                <w:sz w:val="22"/>
                <w:szCs w:val="22"/>
                <w:lang w:bidi="ar"/>
              </w:rPr>
              <w:t>1TB SATA3机械硬盘，带硬盘减震设计；</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4</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主板：Intel B460系列芯片组,与主机同品牌；主板集成10/100M/1000M 自适应以太网卡，主板带HDMI接口；</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5</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显卡：主板集成高性能显卡；</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6</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显示器：21.5寸LED显示器，分辨率≥1920*1080，带HDMI接口，显示器具有低蓝光功能，保护用眼安全；</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7</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键鼠：USB光电鼠标、键盘，键盘防水且自带导水孔；</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8</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机箱：顶置电源开关，机箱侧板、硬盘、光驱、扩展卡免工具拆卸，机型体积≥15L;≥9个USB接口，至少6个原生 USB3.1接口；</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9</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电源：200W节能电源；</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10</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操作系统：出厂预安装Windows 10正版操作系统；</w:t>
            </w:r>
            <w:r>
              <w:rPr>
                <w:rStyle w:val="54"/>
                <w:rFonts w:hint="eastAsia" w:ascii="宋体" w:hAnsi="宋体" w:eastAsia="宋体" w:cs="宋体"/>
                <w:color w:val="auto"/>
                <w:sz w:val="22"/>
                <w:szCs w:val="22"/>
                <w:lang w:bidi="ar"/>
              </w:rPr>
              <w:br w:type="textWrapping"/>
            </w:r>
            <w:r>
              <w:rPr>
                <w:rStyle w:val="54"/>
                <w:rFonts w:hint="eastAsia" w:ascii="宋体" w:hAnsi="宋体" w:eastAsia="宋体" w:cs="宋体"/>
                <w:color w:val="auto"/>
                <w:sz w:val="22"/>
                <w:szCs w:val="22"/>
                <w:lang w:bidi="ar"/>
              </w:rPr>
              <w:t>11</w:t>
            </w:r>
            <w:r>
              <w:rPr>
                <w:rStyle w:val="54"/>
                <w:rFonts w:hint="eastAsia" w:ascii="宋体" w:hAnsi="宋体" w:eastAsia="宋体" w:cs="宋体"/>
                <w:color w:val="auto"/>
                <w:sz w:val="22"/>
                <w:szCs w:val="22"/>
                <w:lang w:eastAsia="zh-CN" w:bidi="ar"/>
              </w:rPr>
              <w:t>、</w:t>
            </w:r>
            <w:r>
              <w:rPr>
                <w:rStyle w:val="54"/>
                <w:rFonts w:hint="eastAsia" w:ascii="宋体" w:hAnsi="宋体" w:eastAsia="宋体" w:cs="宋体"/>
                <w:color w:val="auto"/>
                <w:sz w:val="22"/>
                <w:szCs w:val="22"/>
                <w:lang w:bidi="ar"/>
              </w:rPr>
              <w:t>售后服务：原厂3年免费保修服务,下1自然日上门修复（节假日不休），免人力＋部件费用,所有部件均为电脑原厂部件。</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7</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A4黑白激光打印机</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A4黑白打印/复印/扫描多功能一体机，</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2</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首页输出：8.3秒(A4，就绪模式)/18秒(A4，睡眠模式);</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3</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 xml:space="preserve">月打印负荷：最高 10000 页，推荐月打印量100~2000页;打印精度: </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4</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最佳模式：高达1200x1200dpi，</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5</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正常模式：高达600x600dpi;</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6</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打印语言:GDI(基于主机语言);</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7</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打印速度:20页/分钟;</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8</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显示屏:双行液晶显示屏，12个按钮，LED指示灯;</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9</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处理器速度:600 MHz;</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10</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内存: 128MB;纸张处理：</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11</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进纸盒：150页；</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12</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出纸盒：100页;</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13</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介质重量：60～163克/平方米；</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14</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复印速度:正常模式、A4：高达 20 份/分钟;首页复印输出时间黑白(A4)：仅8.9秒；</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15</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黑白(A4，睡眠模式)：最快17秒;复印缩小/放大设置:25% 到 400%;</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16</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复印量（最大）:高达 99 份; 扫描类型：平板；</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17</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硬件：高达4,800x4,800dpi；</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18</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 xml:space="preserve">光学分辨率：高达600x600dpi；增强：高达4,800x4,800dpi; </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19</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最大扫描尺寸：216x297毫米；</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20</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灰度级：256；位深8位(黑白)；16位(彩色)；</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rPr>
            </w:pPr>
            <w:r>
              <w:rPr>
                <w:rStyle w:val="54"/>
                <w:rFonts w:hint="eastAsia" w:ascii="宋体" w:hAnsi="宋体" w:eastAsia="宋体" w:cs="宋体"/>
                <w:color w:val="auto"/>
                <w:sz w:val="22"/>
                <w:szCs w:val="22"/>
                <w:lang w:val="en-US" w:eastAsia="zh-CN"/>
              </w:rPr>
              <w:t>21</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接口:高速USB 2.0端口; 预装惠普黑色硒鼓(700页)；</w:t>
            </w:r>
            <w:r>
              <w:rPr>
                <w:rStyle w:val="54"/>
                <w:rFonts w:hint="eastAsia" w:ascii="宋体" w:hAnsi="宋体" w:eastAsia="宋体" w:cs="宋体"/>
                <w:color w:val="auto"/>
                <w:sz w:val="22"/>
                <w:szCs w:val="22"/>
              </w:rPr>
              <w:br w:type="textWrapping"/>
            </w:r>
            <w:r>
              <w:rPr>
                <w:rStyle w:val="54"/>
                <w:rFonts w:hint="eastAsia" w:ascii="宋体" w:hAnsi="宋体" w:eastAsia="宋体" w:cs="宋体"/>
                <w:color w:val="auto"/>
                <w:sz w:val="22"/>
                <w:szCs w:val="22"/>
                <w:lang w:val="en-US" w:eastAsia="zh-CN"/>
              </w:rPr>
              <w:t>22</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耗材：原装黑色硒鼓(约1,500页)；</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Style w:val="54"/>
                <w:rFonts w:hint="eastAsia" w:ascii="宋体" w:hAnsi="宋体" w:eastAsia="宋体" w:cs="宋体"/>
                <w:color w:val="auto"/>
                <w:sz w:val="22"/>
                <w:szCs w:val="22"/>
                <w:lang w:bidi="ar"/>
              </w:rPr>
            </w:pPr>
            <w:r>
              <w:rPr>
                <w:rStyle w:val="54"/>
                <w:rFonts w:hint="eastAsia" w:ascii="宋体" w:hAnsi="宋体" w:eastAsia="宋体" w:cs="宋体"/>
                <w:color w:val="auto"/>
                <w:sz w:val="22"/>
                <w:szCs w:val="22"/>
                <w:lang w:val="en-US" w:eastAsia="zh-CN"/>
              </w:rPr>
              <w:t>23</w:t>
            </w:r>
            <w:r>
              <w:rPr>
                <w:rStyle w:val="54"/>
                <w:rFonts w:hint="eastAsia" w:ascii="宋体" w:hAnsi="宋体" w:eastAsia="宋体" w:cs="宋体"/>
                <w:color w:val="auto"/>
                <w:sz w:val="22"/>
                <w:szCs w:val="22"/>
                <w:lang w:eastAsia="zh-CN"/>
              </w:rPr>
              <w:t>、</w:t>
            </w:r>
            <w:r>
              <w:rPr>
                <w:rStyle w:val="54"/>
                <w:rFonts w:hint="eastAsia" w:ascii="宋体" w:hAnsi="宋体" w:eastAsia="宋体" w:cs="宋体"/>
                <w:color w:val="auto"/>
                <w:sz w:val="22"/>
                <w:szCs w:val="22"/>
              </w:rPr>
              <w:t>保修：一年有限硬件保修</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8</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空调</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能效等级：3级;</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电源：220V/50HZ;</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能效比：3.69;</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4</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制冷量：7260W;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5</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额定制冷功率：2600W;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6</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制热量：9200W;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7</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额定制热功率：2950W;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8</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电辅热功率：1000W;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9</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室内机噪音（高风档）：44（dB）;</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10</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室外机噪音(高风档）：56（dB）;</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循环风量：1350m³/h;</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12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冷媒：R32</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9</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落地扇</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bidi="ar"/>
              </w:rPr>
              <w:t>1、</w:t>
            </w:r>
            <w:r>
              <w:rPr>
                <w:rFonts w:hint="eastAsia" w:ascii="宋体" w:hAnsi="宋体" w:eastAsia="宋体" w:cs="宋体"/>
                <w:color w:val="auto"/>
                <w:kern w:val="0"/>
                <w:sz w:val="22"/>
                <w:szCs w:val="22"/>
                <w:lang w:bidi="ar"/>
              </w:rPr>
              <w:t>扇叶片数：5叶</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2、</w:t>
            </w:r>
            <w:r>
              <w:rPr>
                <w:rFonts w:hint="eastAsia" w:ascii="宋体" w:hAnsi="宋体" w:eastAsia="宋体" w:cs="宋体"/>
                <w:color w:val="auto"/>
                <w:kern w:val="0"/>
                <w:sz w:val="22"/>
                <w:szCs w:val="22"/>
                <w:lang w:bidi="ar"/>
              </w:rPr>
              <w:t>电源线长度(m)：1.5</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3、</w:t>
            </w:r>
            <w:r>
              <w:rPr>
                <w:rFonts w:hint="eastAsia" w:ascii="宋体" w:hAnsi="宋体" w:eastAsia="宋体" w:cs="宋体"/>
                <w:color w:val="auto"/>
                <w:kern w:val="0"/>
                <w:sz w:val="22"/>
                <w:szCs w:val="22"/>
                <w:lang w:bidi="ar"/>
              </w:rPr>
              <w:t>扇叶直径（cm）：40cm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4、</w:t>
            </w:r>
            <w:r>
              <w:rPr>
                <w:rFonts w:hint="eastAsia" w:ascii="宋体" w:hAnsi="宋体" w:eastAsia="宋体" w:cs="宋体"/>
                <w:color w:val="auto"/>
                <w:kern w:val="0"/>
                <w:sz w:val="22"/>
                <w:szCs w:val="22"/>
                <w:lang w:bidi="ar"/>
              </w:rPr>
              <w:t>产品净重（kg）：5.5kg</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5、</w:t>
            </w:r>
            <w:r>
              <w:rPr>
                <w:rFonts w:hint="eastAsia" w:ascii="宋体" w:hAnsi="宋体" w:eastAsia="宋体" w:cs="宋体"/>
                <w:color w:val="auto"/>
                <w:kern w:val="0"/>
                <w:sz w:val="22"/>
                <w:szCs w:val="22"/>
                <w:lang w:bidi="ar"/>
              </w:rPr>
              <w:t>额定功率（W）：60W</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6、</w:t>
            </w:r>
            <w:r>
              <w:rPr>
                <w:rFonts w:hint="eastAsia" w:ascii="宋体" w:hAnsi="宋体" w:eastAsia="宋体" w:cs="宋体"/>
                <w:color w:val="auto"/>
                <w:kern w:val="0"/>
                <w:sz w:val="22"/>
                <w:szCs w:val="22"/>
                <w:lang w:bidi="ar"/>
              </w:rPr>
              <w:t>产品尺寸（mm）：452*400*1380</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10</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滑梯</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采用进口原材料，儿童专用简易滑梯</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11</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遂道</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规格：约长158×宽101×高105cm，小精灵身躯4节；</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材料：采用滚塑专用料经滚塑成形，抗静电能力强，安全环保，耐候性好，强度高。</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12</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万能工匠攀爬架组合装玩具</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规格：16件套户外木质攀爬架</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进口花旗松，表层高温碳化处理，防腐防晒防水防潮，木质坚硬厚重，表面环保清漆经二底三面喷涂，安全环保、无毒无味，凸显木材自然纹理，表面光滑、无毛刺结实牢固，锻炼儿童平衡，胆量，自信！幼儿园体能感统训练必备教具。</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配置：2个高攀爬架  2个中攀爬架  2个矮攀爬架 4个楼梯  6个平衡板</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13</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篮球架</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规格：80*70*（167-230）cm可以调节</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w:t>
            </w:r>
            <w:r>
              <w:rPr>
                <w:rStyle w:val="50"/>
                <w:rFonts w:hint="eastAsia" w:ascii="宋体" w:hAnsi="宋体" w:eastAsia="宋体" w:cs="宋体"/>
                <w:color w:val="auto"/>
                <w:sz w:val="22"/>
                <w:szCs w:val="22"/>
                <w:lang w:bidi="ar"/>
              </w:rPr>
              <w:t>工程塑料，吹塑工艺，可移动箱体注水</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14</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摇马+滑梯</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规格：长68cm*宽30cm*高43cm；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材质：环保工程塑料滚塑成型；造型美观，强度高</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15</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摆马</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1.规格：125×40×60cm。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2.材料：</w:t>
            </w:r>
            <w:r>
              <w:rPr>
                <w:rStyle w:val="50"/>
                <w:rFonts w:hint="eastAsia" w:ascii="宋体" w:hAnsi="宋体" w:eastAsia="宋体" w:cs="宋体"/>
                <w:color w:val="auto"/>
                <w:sz w:val="22"/>
                <w:szCs w:val="22"/>
                <w:lang w:bidi="ar"/>
              </w:rPr>
              <w:t xml:space="preserve">环保工程塑料，塑料采用吹专用料经吹塑成形 </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16</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独轮车</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规格：90*35*40cm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 xml:space="preserve">材质：环保塑料，注塑工艺。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儿童玩具推车，发展儿童平衡能力，促进身体协调，颜色：多款可选</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17</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运动垫</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规格约为：120*60*10CM。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材质：优质珍珠内胆，</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外层：环保牛津布</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18</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袋鼠跳跳袋</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规格：76×33cm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材质：涤纶牛津布</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19</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跳格子敏捷梯</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规格：3米 6节，环保塑料注塑工艺，卡扣设计</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20</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动物摆马</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规格：125×40×60cm。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材料：</w:t>
            </w:r>
            <w:r>
              <w:rPr>
                <w:rStyle w:val="50"/>
                <w:rFonts w:hint="eastAsia" w:ascii="宋体" w:hAnsi="宋体" w:eastAsia="宋体" w:cs="宋体"/>
                <w:color w:val="auto"/>
                <w:sz w:val="22"/>
                <w:szCs w:val="22"/>
                <w:lang w:bidi="ar"/>
              </w:rPr>
              <w:t xml:space="preserve">环保工程塑料，塑料采用吹专用料经吹塑成形 </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21</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交通标志</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规格：12件套</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材质：主体为松木，实木结构，可构建各类交通路线，让孩子在游戏中学习交通规则，认识各类交通标志。</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22</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儿童钻洞塑料滚筒</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产品规格：</w:t>
            </w:r>
            <w:r>
              <w:rPr>
                <w:rStyle w:val="57"/>
                <w:rFonts w:hint="eastAsia" w:ascii="宋体" w:hAnsi="宋体" w:eastAsia="宋体" w:cs="宋体"/>
                <w:color w:val="auto"/>
                <w:sz w:val="22"/>
                <w:szCs w:val="22"/>
                <w:lang w:bidi="ar"/>
              </w:rPr>
              <w:t>78*63*38cm</w:t>
            </w:r>
            <w:r>
              <w:rPr>
                <w:rStyle w:val="50"/>
                <w:rFonts w:hint="eastAsia" w:ascii="宋体" w:hAnsi="宋体" w:eastAsia="宋体" w:cs="宋体"/>
                <w:color w:val="auto"/>
                <w:sz w:val="22"/>
                <w:szCs w:val="22"/>
                <w:lang w:bidi="ar"/>
              </w:rPr>
              <w:br w:type="textWrapping"/>
            </w:r>
            <w:r>
              <w:rPr>
                <w:rStyle w:val="50"/>
                <w:rFonts w:hint="eastAsia" w:ascii="宋体" w:hAnsi="宋体" w:eastAsia="宋体" w:cs="宋体"/>
                <w:color w:val="auto"/>
                <w:sz w:val="22"/>
                <w:szCs w:val="22"/>
                <w:lang w:bidi="ar"/>
              </w:rPr>
              <w:t>2</w:t>
            </w:r>
            <w:r>
              <w:rPr>
                <w:rStyle w:val="50"/>
                <w:rFonts w:hint="eastAsia" w:ascii="宋体" w:hAnsi="宋体" w:eastAsia="宋体" w:cs="宋体"/>
                <w:color w:val="auto"/>
                <w:sz w:val="22"/>
                <w:szCs w:val="22"/>
                <w:lang w:eastAsia="zh-CN" w:bidi="ar"/>
              </w:rPr>
              <w:t>、</w:t>
            </w:r>
            <w:r>
              <w:rPr>
                <w:rStyle w:val="50"/>
                <w:rFonts w:hint="eastAsia" w:ascii="宋体" w:hAnsi="宋体" w:eastAsia="宋体" w:cs="宋体"/>
                <w:color w:val="auto"/>
                <w:sz w:val="22"/>
                <w:szCs w:val="22"/>
                <w:lang w:bidi="ar"/>
              </w:rPr>
              <w:t>材质：环保工程塑料，滚塑工艺，环保安全，色彩鲜艳，安全无毒。</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23</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大滚球</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直径：60cm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材质：采用工程塑料</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24</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羊角球</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规格：50cm直径</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材质：环保PVC，颜色：红 黄 蓝 绿 粉</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设计：圆柱形的羊角方便宝宝手部抓握，羊角设计加上防滑条，保护宝宝在玩耍时因手部出汗而手滑、摔跤；充气孔采用高膏密封橡胶孔，经久耐用放漏气</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25</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平行车</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规格：39×51×57cm，手把高度40cm,踏板长度32cm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材质：高强度塑料踏板，注塑工艺，橡胶轮胎，扶手带海绵软体缓冲。</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辆</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26</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脚踏车</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规格：87*66*70cm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材质：采用直径32MM管，壁厚2.0MM的镀锌钢管，经特殊工艺除锈，抛砂，表面用塑粉经双层户</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辆</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27</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投圈</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产品材质：工程塑料，吹塑工艺</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28</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电子琴</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w:t>
            </w:r>
            <w:r>
              <w:rPr>
                <w:rFonts w:hint="eastAsia" w:ascii="宋体" w:hAnsi="宋体" w:eastAsia="宋体" w:cs="宋体"/>
                <w:color w:val="auto"/>
                <w:kern w:val="0"/>
                <w:sz w:val="22"/>
                <w:szCs w:val="22"/>
                <w:lang w:bidi="ar"/>
              </w:rPr>
              <w:t>键盘 ：61健标准力度键盘</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2、</w:t>
            </w:r>
            <w:r>
              <w:rPr>
                <w:rFonts w:hint="eastAsia" w:ascii="宋体" w:hAnsi="宋体" w:eastAsia="宋体" w:cs="宋体"/>
                <w:color w:val="auto"/>
                <w:kern w:val="0"/>
                <w:sz w:val="22"/>
                <w:szCs w:val="22"/>
                <w:lang w:bidi="ar"/>
              </w:rPr>
              <w:t>音色 ：153种音色，其中包括8种民族乐器,8种打击乐器,8种效果音色，32种中国乐器</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3、</w:t>
            </w:r>
            <w:r>
              <w:rPr>
                <w:rFonts w:hint="eastAsia" w:ascii="宋体" w:hAnsi="宋体" w:eastAsia="宋体" w:cs="宋体"/>
                <w:color w:val="auto"/>
                <w:kern w:val="0"/>
                <w:sz w:val="22"/>
                <w:szCs w:val="22"/>
                <w:lang w:bidi="ar"/>
              </w:rPr>
              <w:t>节奏：128种不同风格节奏</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4、</w:t>
            </w:r>
            <w:r>
              <w:rPr>
                <w:rFonts w:hint="eastAsia" w:ascii="宋体" w:hAnsi="宋体" w:eastAsia="宋体" w:cs="宋体"/>
                <w:color w:val="auto"/>
                <w:kern w:val="0"/>
                <w:sz w:val="22"/>
                <w:szCs w:val="22"/>
                <w:lang w:bidi="ar"/>
              </w:rPr>
              <w:t>歌曲：73首，每首都具备学习功能</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5、</w:t>
            </w:r>
            <w:r>
              <w:rPr>
                <w:rFonts w:hint="eastAsia" w:ascii="宋体" w:hAnsi="宋体" w:eastAsia="宋体" w:cs="宋体"/>
                <w:color w:val="auto"/>
                <w:kern w:val="0"/>
                <w:sz w:val="22"/>
                <w:szCs w:val="22"/>
                <w:lang w:bidi="ar"/>
              </w:rPr>
              <w:t>示范曲</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73首，用于欣赏</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6、</w:t>
            </w:r>
            <w:r>
              <w:rPr>
                <w:rFonts w:hint="eastAsia" w:ascii="宋体" w:hAnsi="宋体" w:eastAsia="宋体" w:cs="宋体"/>
                <w:color w:val="auto"/>
                <w:kern w:val="0"/>
                <w:sz w:val="22"/>
                <w:szCs w:val="22"/>
                <w:lang w:bidi="ar"/>
              </w:rPr>
              <w:t>显示</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LCD多功能液晶显示屏</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7、</w:t>
            </w:r>
            <w:r>
              <w:rPr>
                <w:rFonts w:hint="eastAsia" w:ascii="宋体" w:hAnsi="宋体" w:eastAsia="宋体" w:cs="宋体"/>
                <w:color w:val="auto"/>
                <w:kern w:val="0"/>
                <w:sz w:val="22"/>
                <w:szCs w:val="22"/>
                <w:lang w:bidi="ar"/>
              </w:rPr>
              <w:t>和弦方式：单指、多指、全键盘、和弦关闭</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8、</w:t>
            </w:r>
            <w:r>
              <w:rPr>
                <w:rFonts w:hint="eastAsia" w:ascii="宋体" w:hAnsi="宋体" w:eastAsia="宋体" w:cs="宋体"/>
                <w:color w:val="auto"/>
                <w:kern w:val="0"/>
                <w:sz w:val="22"/>
                <w:szCs w:val="22"/>
                <w:lang w:bidi="ar"/>
              </w:rPr>
              <w:t>伴奏控制： 伴奏音量+/—、同步、开始/停止、A/插入、B/插入、前奏/尾奏</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9、</w:t>
            </w:r>
            <w:r>
              <w:rPr>
                <w:rFonts w:hint="eastAsia" w:ascii="宋体" w:hAnsi="宋体" w:eastAsia="宋体" w:cs="宋体"/>
                <w:color w:val="auto"/>
                <w:kern w:val="0"/>
                <w:sz w:val="22"/>
                <w:szCs w:val="22"/>
                <w:lang w:bidi="ar"/>
              </w:rPr>
              <w:t>教学系统：三步智能教学、和弦字典</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10、</w:t>
            </w:r>
            <w:r>
              <w:rPr>
                <w:rFonts w:hint="eastAsia" w:ascii="宋体" w:hAnsi="宋体" w:eastAsia="宋体" w:cs="宋体"/>
                <w:color w:val="auto"/>
                <w:kern w:val="0"/>
                <w:sz w:val="22"/>
                <w:szCs w:val="22"/>
                <w:lang w:bidi="ar"/>
              </w:rPr>
              <w:t>录音功能：录音及回放功能</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11、</w:t>
            </w:r>
            <w:r>
              <w:rPr>
                <w:rFonts w:hint="eastAsia" w:ascii="宋体" w:hAnsi="宋体" w:eastAsia="宋体" w:cs="宋体"/>
                <w:color w:val="auto"/>
                <w:kern w:val="0"/>
                <w:sz w:val="22"/>
                <w:szCs w:val="22"/>
                <w:lang w:bidi="ar"/>
              </w:rPr>
              <w:t>最大发音数：64</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12、</w:t>
            </w:r>
            <w:r>
              <w:rPr>
                <w:rFonts w:hint="eastAsia" w:ascii="宋体" w:hAnsi="宋体" w:eastAsia="宋体" w:cs="宋体"/>
                <w:color w:val="auto"/>
                <w:kern w:val="0"/>
                <w:sz w:val="22"/>
                <w:szCs w:val="22"/>
                <w:lang w:bidi="ar"/>
              </w:rPr>
              <w:t>存储记忆：设置1、设置2，共2个存储记忆状态</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13、</w:t>
            </w:r>
            <w:r>
              <w:rPr>
                <w:rFonts w:hint="eastAsia" w:ascii="宋体" w:hAnsi="宋体" w:eastAsia="宋体" w:cs="宋体"/>
                <w:color w:val="auto"/>
                <w:kern w:val="0"/>
                <w:sz w:val="22"/>
                <w:szCs w:val="22"/>
                <w:lang w:bidi="ar"/>
              </w:rPr>
              <w:t>控制按钮：电源开/关、总音量大/小、伴奏音量+/－、微调+/-、移调+/-、双音色、双键盘、延音、数字、教学系统、歌曲、音色、节奏、示范曲、同步、全键盘、开始/停止、A/插入、B /插入、前奏/尾奏、单指、多指、和弦闭关、力度、节拍器、大钢琴、录音、放音、多功能、调音台、记忆设置、速度＋/－</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14、</w:t>
            </w:r>
            <w:r>
              <w:rPr>
                <w:rFonts w:hint="eastAsia" w:ascii="宋体" w:hAnsi="宋体" w:eastAsia="宋体" w:cs="宋体"/>
                <w:color w:val="auto"/>
                <w:kern w:val="0"/>
                <w:sz w:val="22"/>
                <w:szCs w:val="22"/>
                <w:lang w:bidi="ar"/>
              </w:rPr>
              <w:t>接口/外接电源：电源接口、耳机接口、延音踏板接口、MIDI接口/DC12V,2A</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实时控制：弯音轮</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val="en-US" w:eastAsia="zh-CN" w:bidi="ar"/>
              </w:rPr>
              <w:t>15、</w:t>
            </w:r>
            <w:r>
              <w:rPr>
                <w:rFonts w:hint="eastAsia" w:ascii="宋体" w:hAnsi="宋体" w:eastAsia="宋体" w:cs="宋体"/>
                <w:color w:val="auto"/>
                <w:kern w:val="0"/>
                <w:sz w:val="22"/>
                <w:szCs w:val="22"/>
                <w:lang w:bidi="ar"/>
              </w:rPr>
              <w:t>扬声器：低音8</w:t>
            </w:r>
            <w:r>
              <w:rPr>
                <w:rStyle w:val="58"/>
                <w:rFonts w:hint="eastAsia" w:ascii="宋体" w:hAnsi="宋体" w:eastAsia="宋体" w:cs="宋体"/>
                <w:color w:val="auto"/>
                <w:sz w:val="22"/>
                <w:szCs w:val="22"/>
                <w:lang w:bidi="ar"/>
              </w:rPr>
              <w:t>Ω</w:t>
            </w:r>
            <w:r>
              <w:rPr>
                <w:rStyle w:val="51"/>
                <w:rFonts w:hint="eastAsia" w:ascii="宋体" w:hAnsi="宋体" w:eastAsia="宋体" w:cs="宋体"/>
                <w:color w:val="auto"/>
                <w:sz w:val="22"/>
                <w:szCs w:val="22"/>
                <w:lang w:bidi="ar"/>
              </w:rPr>
              <w:t xml:space="preserve"> 4Wx2</w:t>
            </w:r>
            <w:r>
              <w:rPr>
                <w:rStyle w:val="51"/>
                <w:rFonts w:hint="eastAsia" w:ascii="宋体" w:hAnsi="宋体" w:eastAsia="宋体" w:cs="宋体"/>
                <w:color w:val="auto"/>
                <w:sz w:val="22"/>
                <w:szCs w:val="22"/>
                <w:lang w:bidi="ar"/>
              </w:rPr>
              <w:br w:type="textWrapping"/>
            </w:r>
            <w:r>
              <w:rPr>
                <w:rStyle w:val="51"/>
                <w:rFonts w:hint="eastAsia" w:ascii="宋体" w:hAnsi="宋体" w:eastAsia="宋体" w:cs="宋体"/>
                <w:color w:val="auto"/>
                <w:sz w:val="22"/>
                <w:szCs w:val="22"/>
                <w:lang w:val="en-US" w:eastAsia="zh-CN" w:bidi="ar"/>
              </w:rPr>
              <w:t>16、</w:t>
            </w:r>
            <w:r>
              <w:rPr>
                <w:rStyle w:val="51"/>
                <w:rFonts w:hint="eastAsia" w:ascii="宋体" w:hAnsi="宋体" w:eastAsia="宋体" w:cs="宋体"/>
                <w:color w:val="auto"/>
                <w:sz w:val="22"/>
                <w:szCs w:val="22"/>
                <w:lang w:bidi="ar"/>
              </w:rPr>
              <w:t>尺寸/重量：950（L）x360(W)x135(H)mm   8kg(不含电池)</w:t>
            </w:r>
            <w:r>
              <w:rPr>
                <w:rStyle w:val="51"/>
                <w:rFonts w:hint="eastAsia" w:ascii="宋体" w:hAnsi="宋体" w:eastAsia="宋体" w:cs="宋体"/>
                <w:color w:val="auto"/>
                <w:sz w:val="22"/>
                <w:szCs w:val="22"/>
                <w:lang w:bidi="ar"/>
              </w:rPr>
              <w:br w:type="textWrapping"/>
            </w:r>
            <w:r>
              <w:rPr>
                <w:rStyle w:val="51"/>
                <w:rFonts w:hint="eastAsia" w:ascii="宋体" w:hAnsi="宋体" w:eastAsia="宋体" w:cs="宋体"/>
                <w:color w:val="auto"/>
                <w:sz w:val="22"/>
                <w:szCs w:val="22"/>
                <w:lang w:val="en-US" w:eastAsia="zh-CN" w:bidi="ar"/>
              </w:rPr>
              <w:t>17、</w:t>
            </w:r>
            <w:r>
              <w:rPr>
                <w:rStyle w:val="51"/>
                <w:rFonts w:hint="eastAsia" w:ascii="宋体" w:hAnsi="宋体" w:eastAsia="宋体" w:cs="宋体"/>
                <w:color w:val="auto"/>
                <w:sz w:val="22"/>
                <w:szCs w:val="22"/>
                <w:lang w:bidi="ar"/>
              </w:rPr>
              <w:t>配件 ：电源、琴谱架、说明书、售后保修卡</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29</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区域柜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规格：L90*W30*H60cm，</w:t>
            </w:r>
            <w:r>
              <w:rPr>
                <w:rFonts w:hint="eastAsia" w:ascii="宋体" w:hAnsi="宋体" w:eastAsia="宋体" w:cs="宋体"/>
                <w:color w:val="auto"/>
                <w:kern w:val="0"/>
                <w:sz w:val="22"/>
                <w:szCs w:val="22"/>
                <w:lang w:val="en-US" w:eastAsia="zh-CN" w:bidi="ar"/>
              </w:rPr>
              <w:t xml:space="preserve"> </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材质：采用优质樟子松板材加工而成，板材厚度≥1.7cm，不开裂、不易变形；</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油漆：采用优质净味清水漆利用现代化自动喷涂工艺喷涂而成，安全环保、无毒无味，凸显木材自然纹理，表面光滑、无毛刺。符合GB28007-2011《儿童家具通用技术条件》的规定：其家具成品的甲醛释放量应符合GB18580-2017《室内装饰装修材料人造板及其制品中甲醛释放限量》的规定。</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30</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水杯架</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规格：60*18*110cm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材质：采用优质樟子松板材加工而成，板材厚度≥1.7cm，不开裂、不易变形；</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油漆：采用优质净味清水漆利用现代化自动喷涂工艺喷涂而成，安全环保、无毒无味，凸显木材自然纹理，表面光滑、无毛刺。符合GB28007-2011《儿童家具通用技术条件》的规定：其家具成品的甲醛释放量应符合GB18580-2017《室内装饰装修材料人造板及其制品中甲醛释放限量》的规定。</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31</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美工车</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规格：L60*W50*H85cm。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材质：采用优质樟子松板材加工而成，板材厚度≥1.7cm，不开裂、不易变形；</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3</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油漆：采用优质净味清水漆利用现代化自动喷涂工艺喷涂而成，安全环保、无毒无味，凸显木材自然纹理，表面光滑、无毛刺。符合GB28007-2011《儿童家具通用技术条件》的规定：其家具成品的甲醛释放量应符合GB18580-2017《室内装饰装修材料人造板及其制品中甲醛释放限量》的规定。</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32</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鞋柜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规格:120*30*35cm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33</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书包柜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规格:120*30*80cm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w:t>
            </w:r>
            <w:r>
              <w:rPr>
                <w:rStyle w:val="50"/>
                <w:rFonts w:hint="eastAsia" w:ascii="宋体" w:hAnsi="宋体" w:eastAsia="宋体" w:cs="宋体"/>
                <w:color w:val="auto"/>
                <w:sz w:val="22"/>
                <w:szCs w:val="22"/>
                <w:lang w:bidi="ar"/>
              </w:rPr>
              <w:t>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34</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儿童玩具柜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规格:120*30*70cm</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材质工艺：</w:t>
            </w:r>
            <w:r>
              <w:rPr>
                <w:rStyle w:val="50"/>
                <w:rFonts w:hint="eastAsia" w:ascii="宋体" w:hAnsi="宋体" w:eastAsia="宋体" w:cs="宋体"/>
                <w:color w:val="auto"/>
                <w:sz w:val="22"/>
                <w:szCs w:val="22"/>
                <w:lang w:bidi="ar"/>
              </w:rPr>
              <w:t>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35</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毛巾</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儿童用纯锦毛巾</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36</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毛巾架</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材质工艺：</w:t>
            </w:r>
            <w:r>
              <w:rPr>
                <w:rStyle w:val="49"/>
                <w:rFonts w:hint="eastAsia" w:ascii="宋体" w:hAnsi="宋体" w:eastAsia="宋体" w:cs="宋体"/>
                <w:color w:val="auto"/>
                <w:sz w:val="22"/>
                <w:szCs w:val="22"/>
                <w:lang w:bidi="ar"/>
              </w:rPr>
              <w:t>樟子松实木，经二底三面喷涂环保清漆，无异味，整体结构坚固耐用。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37</w:t>
            </w:r>
          </w:p>
        </w:tc>
        <w:tc>
          <w:tcPr>
            <w:tcW w:w="99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开水保温桶</w:t>
            </w:r>
          </w:p>
        </w:tc>
        <w:tc>
          <w:tcPr>
            <w:tcW w:w="683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开水保温桶</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外层采用优质不锈钢，夹层PU发泡材质，内层食品级不锈钢</w:t>
            </w:r>
          </w:p>
        </w:tc>
        <w:tc>
          <w:tcPr>
            <w:tcW w:w="81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38</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桌面玩具</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规格:660件套，管道。</w:t>
            </w:r>
            <w:r>
              <w:rPr>
                <w:rFonts w:hint="eastAsia" w:ascii="宋体" w:hAnsi="宋体" w:eastAsia="宋体" w:cs="宋体"/>
                <w:color w:val="auto"/>
                <w:kern w:val="0"/>
                <w:sz w:val="22"/>
                <w:szCs w:val="22"/>
                <w:lang w:bidi="ar"/>
              </w:rPr>
              <w:br w:type="textWrapping"/>
            </w:r>
            <w:r>
              <w:rPr>
                <w:rFonts w:hint="eastAsia" w:ascii="宋体" w:hAnsi="宋体" w:eastAsia="宋体" w:cs="宋体"/>
                <w:color w:val="auto"/>
                <w:kern w:val="0"/>
                <w:sz w:val="22"/>
                <w:szCs w:val="22"/>
                <w:lang w:bidi="ar"/>
              </w:rPr>
              <w:t>2</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材质：工程塑料，注塑工艺，环保安全无毒。</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39</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磁性教具</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282件套，磁性教具</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40</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奥尔夫乐器</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33件/套 幼儿园奥尔夫乐器专用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套</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41</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游乐设备货架</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置物架，4层，不锈钢</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42</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教师办公桌椅</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1、</w:t>
            </w:r>
            <w:r>
              <w:rPr>
                <w:rFonts w:hint="eastAsia" w:ascii="宋体" w:hAnsi="宋体" w:eastAsia="宋体" w:cs="宋体"/>
                <w:color w:val="auto"/>
                <w:kern w:val="0"/>
                <w:sz w:val="22"/>
                <w:szCs w:val="22"/>
                <w:lang w:bidi="ar"/>
              </w:rPr>
              <w:t>1400（长）*600（宽）*760（高）MM，</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2、</w:t>
            </w:r>
            <w:r>
              <w:rPr>
                <w:rFonts w:hint="eastAsia" w:ascii="宋体" w:hAnsi="宋体" w:eastAsia="宋体" w:cs="宋体"/>
                <w:color w:val="auto"/>
                <w:kern w:val="0"/>
                <w:sz w:val="22"/>
                <w:szCs w:val="22"/>
                <w:lang w:bidi="ar"/>
              </w:rPr>
              <w:t>台面：环保三聚氰板，抗硬度性能良好，板材厚度25MM，PVC胶边封边，</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3、</w:t>
            </w:r>
            <w:r>
              <w:rPr>
                <w:rFonts w:hint="eastAsia" w:ascii="宋体" w:hAnsi="宋体" w:eastAsia="宋体" w:cs="宋体"/>
                <w:color w:val="auto"/>
                <w:kern w:val="0"/>
                <w:sz w:val="22"/>
                <w:szCs w:val="22"/>
                <w:lang w:bidi="ar"/>
              </w:rPr>
              <w:t>颜色：默尔多白象+白象。</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4、</w:t>
            </w:r>
            <w:r>
              <w:rPr>
                <w:rFonts w:hint="eastAsia" w:ascii="宋体" w:hAnsi="宋体" w:eastAsia="宋体" w:cs="宋体"/>
                <w:color w:val="auto"/>
                <w:kern w:val="0"/>
                <w:sz w:val="22"/>
                <w:szCs w:val="22"/>
                <w:lang w:bidi="ar"/>
              </w:rPr>
              <w:t>符合国家强制性标准GB18580-2001＜室内装饰装修材料  木家具中有害物限量＞甲醛释放量,醛释放量达到1级环保要求，包安装。（配黑色椅子）</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43</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文件柜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厚0.6mm以上标准款，类型: 桌上文件柜 资料架文件柜 落地文件柜 壁挂文件柜 底图柜 移动矮柜材质: 铁功能: 带抽屉 移动 防火 透明 玻璃门是否带锁: 是层数: 4层包装尺寸: 1800*850*390mm，包安装。</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44</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保健室诊床</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采用加厚加粗钢材底架，三角结构加固，加固储物架，优质五金件，环保高密海绵厚实柔软</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45</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桌椅</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采用三氰板贴面颗粒板，优质五金拉手，锁具，防水，防刮</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张</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46</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诊箱</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不小于14英寸医药箱，毛重小于2.4KG，带锁，带提手</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47</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 xml:space="preserve">蒸饭柜  </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双门24盘，24KW/380V</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48</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电磁炒炉</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2000*1100*800+400mm,20KW*2/380V</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49</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开水器</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9KW/380V，发泡保温型，带底座</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50</w:t>
            </w:r>
          </w:p>
        </w:tc>
        <w:tc>
          <w:tcPr>
            <w:tcW w:w="99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冷柜</w:t>
            </w:r>
          </w:p>
        </w:tc>
        <w:tc>
          <w:tcPr>
            <w:tcW w:w="6837"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双机双温，全不锈钢内胆、外壳，全铜管冷凝器</w:t>
            </w:r>
          </w:p>
        </w:tc>
        <w:tc>
          <w:tcPr>
            <w:tcW w:w="81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个</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3" w:hRule="atLeast"/>
          <w:jc w:val="center"/>
        </w:trPr>
        <w:tc>
          <w:tcPr>
            <w:tcW w:w="10173" w:type="dxa"/>
            <w:gridSpan w:val="5"/>
            <w:vAlign w:val="center"/>
          </w:tcPr>
          <w:p>
            <w:pPr>
              <w:pStyle w:val="26"/>
              <w:keepNext w:val="0"/>
              <w:keepLines w:val="0"/>
              <w:pageBreakBefore w:val="0"/>
              <w:kinsoku/>
              <w:wordWrap/>
              <w:overflowPunct/>
              <w:topLinePunct w:val="0"/>
              <w:autoSpaceDE/>
              <w:autoSpaceDN/>
              <w:bidi w:val="0"/>
              <w:adjustRightInd/>
              <w:snapToGrid/>
              <w:spacing w:before="156" w:line="240" w:lineRule="auto"/>
              <w:ind w:left="0" w:leftChars="0" w:firstLine="0" w:firstLineChars="0"/>
              <w:jc w:val="left"/>
              <w:rPr>
                <w:rFonts w:hint="eastAsia" w:ascii="宋体" w:hAnsi="宋体" w:eastAsia="宋体" w:cs="宋体"/>
                <w:b/>
                <w:bCs/>
                <w:color w:val="auto"/>
                <w:sz w:val="22"/>
                <w:szCs w:val="22"/>
              </w:rPr>
            </w:pPr>
            <w:r>
              <w:rPr>
                <w:rFonts w:hint="eastAsia" w:ascii="宋体" w:hAnsi="宋体" w:eastAsia="宋体" w:cs="宋体"/>
                <w:b/>
                <w:bCs/>
                <w:color w:val="auto"/>
                <w:sz w:val="22"/>
                <w:szCs w:val="22"/>
              </w:rPr>
              <w:t>售后服务及相关要求：</w:t>
            </w:r>
          </w:p>
          <w:p>
            <w:pPr>
              <w:pStyle w:val="26"/>
              <w:keepNext w:val="0"/>
              <w:keepLines w:val="0"/>
              <w:pageBreakBefore w:val="0"/>
              <w:kinsoku/>
              <w:wordWrap/>
              <w:overflowPunct/>
              <w:topLinePunct w:val="0"/>
              <w:autoSpaceDE/>
              <w:autoSpaceDN/>
              <w:bidi w:val="0"/>
              <w:adjustRightInd/>
              <w:snapToGrid/>
              <w:spacing w:before="156" w:line="420" w:lineRule="exact"/>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rPr>
              <w:t>1、成交产品须是整套全新的，符合国家有关质量标准，并符合《货物需求一览表》中要求的规格型号和技术性能。</w:t>
            </w:r>
          </w:p>
          <w:p>
            <w:pPr>
              <w:pStyle w:val="26"/>
              <w:keepNext w:val="0"/>
              <w:keepLines w:val="0"/>
              <w:pageBreakBefore w:val="0"/>
              <w:kinsoku/>
              <w:wordWrap/>
              <w:overflowPunct/>
              <w:topLinePunct w:val="0"/>
              <w:autoSpaceDE/>
              <w:autoSpaceDN/>
              <w:bidi w:val="0"/>
              <w:adjustRightInd/>
              <w:snapToGrid/>
              <w:spacing w:before="156" w:line="240" w:lineRule="auto"/>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rPr>
              <w:t>2、免费送货上门；免费安装调试，免费培训。</w:t>
            </w:r>
          </w:p>
          <w:p>
            <w:pPr>
              <w:pStyle w:val="26"/>
              <w:keepNext w:val="0"/>
              <w:keepLines w:val="0"/>
              <w:pageBreakBefore w:val="0"/>
              <w:kinsoku/>
              <w:wordWrap/>
              <w:overflowPunct/>
              <w:topLinePunct w:val="0"/>
              <w:autoSpaceDE/>
              <w:autoSpaceDN/>
              <w:bidi w:val="0"/>
              <w:adjustRightInd/>
              <w:snapToGrid/>
              <w:spacing w:before="156" w:line="420" w:lineRule="exact"/>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rPr>
              <w:t>3、质保期：按国家有关产品“三包”规定执行“三包”，最短不得少于1年。①免费保修期内，中标供应商须提供免费的技术支持、上门维修和保养服务，对于非采购人人为原因损坏（不包括不可抗力造成的损坏）需要维修或更换部件的，不收取任何额外费用（包括差旅费、邮寄费、安装调试费等），对于由于采购人人为损坏、不可抗力原因（如雷击、洪涝等自然灾害）造成的损坏以及免费保修期结束后的维修，只能按维修成本收取配件费用。</w:t>
            </w:r>
          </w:p>
          <w:p>
            <w:pPr>
              <w:pStyle w:val="26"/>
              <w:keepNext w:val="0"/>
              <w:keepLines w:val="0"/>
              <w:pageBreakBefore w:val="0"/>
              <w:kinsoku/>
              <w:wordWrap/>
              <w:overflowPunct/>
              <w:topLinePunct w:val="0"/>
              <w:autoSpaceDE/>
              <w:autoSpaceDN/>
              <w:bidi w:val="0"/>
              <w:adjustRightInd/>
              <w:snapToGrid/>
              <w:spacing w:before="156" w:line="240" w:lineRule="auto"/>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highlight w:val="yellow"/>
              </w:rPr>
              <w:t>4、交货期</w:t>
            </w:r>
            <w:r>
              <w:rPr>
                <w:rFonts w:hint="eastAsia" w:ascii="宋体" w:hAnsi="宋体" w:eastAsia="宋体" w:cs="宋体"/>
                <w:color w:val="auto"/>
                <w:sz w:val="22"/>
                <w:szCs w:val="22"/>
              </w:rPr>
              <w:t>：签订合同后20个工作日内完成。</w:t>
            </w:r>
          </w:p>
          <w:p>
            <w:pPr>
              <w:pStyle w:val="26"/>
              <w:keepNext w:val="0"/>
              <w:keepLines w:val="0"/>
              <w:pageBreakBefore w:val="0"/>
              <w:kinsoku/>
              <w:wordWrap/>
              <w:overflowPunct/>
              <w:topLinePunct w:val="0"/>
              <w:autoSpaceDE/>
              <w:autoSpaceDN/>
              <w:bidi w:val="0"/>
              <w:adjustRightInd/>
              <w:snapToGrid/>
              <w:spacing w:before="156" w:line="240" w:lineRule="auto"/>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5、交货地点：以采购单位指定地点。 </w:t>
            </w:r>
          </w:p>
          <w:p>
            <w:pPr>
              <w:pStyle w:val="26"/>
              <w:keepNext w:val="0"/>
              <w:keepLines w:val="0"/>
              <w:pageBreakBefore w:val="0"/>
              <w:kinsoku/>
              <w:wordWrap/>
              <w:overflowPunct/>
              <w:topLinePunct w:val="0"/>
              <w:autoSpaceDE/>
              <w:autoSpaceDN/>
              <w:bidi w:val="0"/>
              <w:adjustRightInd/>
              <w:snapToGrid/>
              <w:spacing w:before="156" w:line="420" w:lineRule="exact"/>
              <w:ind w:left="0" w:leftChars="0" w:firstLine="0" w:firstLineChars="0"/>
              <w:jc w:val="left"/>
              <w:rPr>
                <w:rFonts w:hint="eastAsia" w:ascii="宋体" w:hAnsi="宋体" w:eastAsia="宋体" w:cs="宋体"/>
                <w:color w:val="auto"/>
                <w:sz w:val="22"/>
                <w:szCs w:val="22"/>
              </w:rPr>
            </w:pPr>
            <w:r>
              <w:rPr>
                <w:rFonts w:hint="eastAsia" w:ascii="宋体" w:hAnsi="宋体" w:eastAsia="宋体" w:cs="宋体"/>
                <w:color w:val="auto"/>
                <w:sz w:val="22"/>
                <w:szCs w:val="22"/>
              </w:rPr>
              <w:t>6、采购人在签订采购合同之前，可对成交人所投产品进行现场考察测试，以核实其所投产品与竞标文件的技术响应表是否一致，能否达到业主的技术参数要求，确保技术参数、功能满足采购要求，如有不符，则按照政府采购相关规定虚假应标对竞标人及生产厂家进行相关处理(测试的具体时间、地点和测试机构由采购人另行确定，测试相关费用由成交人承担)。</w:t>
            </w:r>
          </w:p>
        </w:tc>
      </w:tr>
    </w:tbl>
    <w:p>
      <w:pPr>
        <w:rPr>
          <w:rFonts w:hint="eastAsia" w:ascii="宋体" w:hAnsi="宋体" w:eastAsia="宋体" w:cs="宋体"/>
          <w:color w:val="auto"/>
        </w:rPr>
      </w:pPr>
    </w:p>
    <w:p>
      <w:pPr>
        <w:pStyle w:val="26"/>
        <w:spacing w:before="156"/>
        <w:ind w:firstLine="368"/>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bookmarkStart w:id="49" w:name="_Toc35611513"/>
      <w:r>
        <w:rPr>
          <w:rFonts w:hint="eastAsia" w:ascii="宋体" w:hAnsi="宋体" w:eastAsia="宋体" w:cs="宋体"/>
          <w:color w:val="auto"/>
        </w:rPr>
        <w:br w:type="page"/>
      </w:r>
    </w:p>
    <w:p>
      <w:pPr>
        <w:pStyle w:val="3"/>
        <w:jc w:val="center"/>
        <w:rPr>
          <w:rFonts w:hint="eastAsia" w:ascii="宋体" w:hAnsi="宋体" w:eastAsia="宋体" w:cs="宋体"/>
          <w:color w:val="auto"/>
          <w:sz w:val="28"/>
        </w:rPr>
      </w:pPr>
      <w:r>
        <w:rPr>
          <w:rFonts w:hint="eastAsia" w:ascii="宋体" w:hAnsi="宋体" w:eastAsia="宋体" w:cs="宋体"/>
          <w:color w:val="auto"/>
        </w:rPr>
        <w:t>第四章  评审程序和评定成交的标准</w:t>
      </w:r>
      <w:bookmarkEnd w:id="49"/>
    </w:p>
    <w:p>
      <w:pPr>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一、谈判小组成立</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1.竞争性谈判小组成立：谈判小组由采购人代表和评审专家共3人以上单数组成，其中评审专家人数不得少于竞争性谈判小组成员总数的2/3。采购人不得以评审专家身份参加本部门或本单位采购项目的评审。采购代理机构人员不得参加本机构代理的采购项目的评审。达到公开招标数额标准的货物或者服务采购项目，或者达到招标规模标准的政府采购工程，竞争性谈判小组应当由5人以上单数组成。人数见“供应商须知前附表”</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3.竞争性谈判小组在采购活动过程中应当履行下列职责：</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 xml:space="preserve">3.1确认竞争性谈判文件； </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3.2从符合相应资格条件的供应商名单中确定不少于3家的供应商参加谈判；</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3.3审查供应商的响应文件并作出评价；</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3.4要求供应商解释或者澄清其响应文件；</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 xml:space="preserve">3.5编写评审报告； </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3.6告知采购人、采购代理机构在评审过程中发现的供应商的违法违规行为。</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4.竞争性谈判小组成员应当履行下列义务：</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4.1遵纪守法，客观、公正、廉洁地履行职责；</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4.2根据竞争性谈判文件的规定独立进行评审，对个人的评审意见承担法律责任；</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4.3参与评审报告的起草；</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4.4配合采购人、采购代理机构答复供应商提出的质疑；</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4.5配合财政部门的投诉处理和监督检查工作。</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5.响应文件的开启</w:t>
      </w:r>
    </w:p>
    <w:p>
      <w:pPr>
        <w:spacing w:line="400" w:lineRule="exact"/>
        <w:ind w:firstLine="444" w:firstLineChars="202"/>
        <w:rPr>
          <w:rFonts w:hint="eastAsia" w:ascii="宋体" w:hAnsi="宋体" w:eastAsia="宋体" w:cs="宋体"/>
          <w:color w:val="auto"/>
          <w:sz w:val="22"/>
          <w:szCs w:val="22"/>
        </w:rPr>
      </w:pPr>
      <w:r>
        <w:rPr>
          <w:rFonts w:hint="eastAsia" w:ascii="宋体" w:hAnsi="宋体" w:eastAsia="宋体" w:cs="宋体"/>
          <w:color w:val="auto"/>
          <w:sz w:val="22"/>
          <w:szCs w:val="22"/>
        </w:rPr>
        <w:t>响应文件由谈判小组或采购代理机构在首次响应文件提交截止时间后于谈判地点开启。</w:t>
      </w:r>
    </w:p>
    <w:p>
      <w:pPr>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二、响应文件评审程序</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kern w:val="0"/>
          <w:sz w:val="22"/>
          <w:szCs w:val="22"/>
        </w:rPr>
        <w:t>6.</w:t>
      </w:r>
      <w:r>
        <w:rPr>
          <w:rFonts w:hint="eastAsia" w:ascii="宋体" w:hAnsi="宋体" w:eastAsia="宋体" w:cs="宋体"/>
          <w:color w:val="auto"/>
          <w:sz w:val="22"/>
          <w:szCs w:val="22"/>
        </w:rPr>
        <w:t>谈判小组确认竞争性谈判文件。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7.资格审查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7.1响应文件开启后，谈判小组依法对供应商的资格证明文件进行审查。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7.2资格审查标准为本竞争性谈判文件中载明对供应商资格要求的条件。本项目资格审查采用合格制，凡符合竞争性谈判文件规定的供应商资格要求的供应商均通过资格审查。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7.3 供应商有下列情形之一的，资格审查不通过而导致其响应文件作无效处理：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（1）未按竞争性谈判文件规定的方式获取本竞争性谈判文件的供应商；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（2）不具备竞争性谈判文件中规定的资格要求的；（注：其中信用查询规则见“供应商须知前附表”）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（3）响应文件未提供任一项“供应商须知前附表”资格证明文件规定的“必须提供”的文件资料的。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（4）响应文件提供的资格证明文件出现任一项不符合“供应商须知前附表”资格证明文件规定的“必须提供”的文件资料要求或者无效的；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7.4通过资格审查的合格供应商不足3家（8.6条规定除外）的，不得进入符合性审查环节，应当重新开展采购活动。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8.符合性审查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谈判小组应当对符合资格的供应商的响应文件进行竞标报价、商务、技术等实质性要求符合性审查，以确定其是否满足竞争性谈判文件的实质性要求。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8.1 供应商有下列情形之一的，符合性审查不通过而导致其响应文件作无效处理：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（1）响应文件未提供任一项“供应商须知前附表”报价商务技术文件规定的“必须提供”的文件资料的。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（2）响应文件提供的报价商务技术文件出现任一项不符合“供应商须知前附表”报价商务技术文件规定的“必须提供”的文件资料要求或者无效的。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8.2供应商的响应文件中存在对竞争性谈判文件的任何实质性要求和条件的负偏离，其响应文件作无效处理。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8.3谈判小组要求供应商澄清、说明或者更正响应文件应当以书面形式作出。供应商的澄清、说明或者更正应当以书面形式按照谈判小组的要求作出明确的澄清、说明或者更正，未按谈判小组的要求作出明确澄清、说明或者更正的供应商的响应文件将按照有利于采购人的原则由谈判小组进行判定。供应商的澄清、说明或者更正应当由法定代表人或其授权代表签字或者加盖公章。由授权代表签字的，</w:t>
      </w:r>
      <w:r>
        <w:rPr>
          <w:rFonts w:hint="eastAsia" w:ascii="宋体" w:hAnsi="宋体" w:eastAsia="宋体" w:cs="宋体"/>
          <w:color w:val="auto"/>
          <w:spacing w:val="-6"/>
          <w:sz w:val="22"/>
          <w:szCs w:val="22"/>
        </w:rPr>
        <w:t>应当附法定代表人授权书。供应商为自然人的，应当由本人签字并附身份证明。</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8.4商务技术报价评审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在评审时，如发现下列情形之一的，将被视为响应文件无效处理：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（1）商务评审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1）响应文件未按竞争性谈判文件要求签署、盖章的；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2）委托代理人未能出具有效身份证明或出具的身份证明与授权委托书中的信息不符的；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3）为无效竞标保证金的或未按照竞争性谈判文件的规定提交竞标保证金的；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4）响应文件未提供“供应商须知前附表”第12.2条规定中“必须提供”或者“委托时必须提供”的文件资料的；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5）商务条款中标“★”的项目条款发生负偏离的或允许负偏离的项目数超过“供应商须知前附表”规定项数的；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6）未对竞标有效期作出响应或响应文件承诺的竞标有效期不满足竞争性谈判文件要求；</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7）响应文件的实质性内容未使用中文表述、使用计量单位不符合竞争性谈判文件要求的；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8）响应文件中的文件资料因填写不齐全或者内容虚假或者出现其他情形而导致被谈判小组认定无效的；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9）响应文件含有采购人不能接受的附加条件的；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10）未响应竞争性谈判文件实质性要求的；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11）属于第二章供应商须知正文第7.6条和第7.8条（2）的情形的；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12）法律、法规和竞争性谈判文件规定的其他无效情形。</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（2）技术评审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1）明显不满足竞争性谈判文件要求的技术规格、安全、质量标准，或者与竞争性谈判文件中标“★”的技术指标、主要功能或标明实质性的要求发生负偏离的；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2）技术评审允许负偏离的项目数超过“供应商须知前附表”规定项数的；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3）响应文件未提供“供应商须知前附表”第12.2条规定中“必须提供”的文件资料的；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4）虚假竞标，或者出现其他情形而导致被谈判小组认定无效的；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5）竞标技术方案不明确，竞争性谈判文件未允许但存在一个或一个以上备选（替代）竞标方案的；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6）法律、法规和竞争性谈判文件规定的其他无效情形。</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（3）报价评审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1)响应文件未提供“供应商须知前附表”第12.2条规定中的“竞标报价表”的；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2）未采用人民币报价或者未按照竞争性谈判文件标明的币种报价的；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3）属于“供应商须知正文”15.3条情形的；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供应商未就所竞标分标进行报价或存在漏项报价；供应商未就所竞标分标的单项内容作唯一报价；供应商未就所竞标分标的全部内容作唯一总价报价；存在有选择、有条件报价的（竞争性谈判文件允许有备选方案或其他约定的除外）；</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5）修正后的报价，供应商不确认的。</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8.5谈判小组对响应文件进行评审，未实质性响应谈判文件的响应文件按无效处理，谈判小组应当告知有关供应商。谈判小组从符合竞争性谈判文件规定的相应资格条件的供应商名单中确定不少于3家的供应商参加谈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8.6公开招标的货物、服务采购项目，招标过程中提交响应文件或者经评审实质性响应竞争性谈判文件要求的供应商只有两家时，采购人、采购代理机构按照《政府采购非招标采购方式管理办法》（财政部74号令）第四条经本级财政部门批准后可以与该两家供应商进行竞争性谈判采购。</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8.7通过符合性审查的合格供应商不足3家的，不得进入谈判环节，应当重新开展采购活动。</w:t>
      </w:r>
    </w:p>
    <w:p>
      <w:pPr>
        <w:spacing w:line="400" w:lineRule="exact"/>
        <w:ind w:firstLine="442" w:firstLineChars="200"/>
        <w:rPr>
          <w:rFonts w:hint="eastAsia" w:ascii="宋体" w:hAnsi="宋体" w:eastAsia="宋体" w:cs="宋体"/>
          <w:b/>
          <w:color w:val="auto"/>
          <w:kern w:val="0"/>
          <w:sz w:val="22"/>
          <w:szCs w:val="22"/>
        </w:rPr>
      </w:pPr>
      <w:r>
        <w:rPr>
          <w:rFonts w:hint="eastAsia" w:ascii="宋体" w:hAnsi="宋体" w:eastAsia="宋体" w:cs="宋体"/>
          <w:b/>
          <w:color w:val="auto"/>
          <w:kern w:val="0"/>
          <w:sz w:val="22"/>
          <w:szCs w:val="22"/>
        </w:rPr>
        <w:t>三、谈判</w:t>
      </w:r>
    </w:p>
    <w:p>
      <w:pPr>
        <w:spacing w:line="400" w:lineRule="exact"/>
        <w:ind w:firstLine="440" w:firstLineChars="20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9.谈判小组按照“供应商须知前附表” 确定的</w:t>
      </w:r>
      <w:r>
        <w:rPr>
          <w:rFonts w:hint="eastAsia" w:ascii="宋体" w:hAnsi="宋体" w:eastAsia="宋体" w:cs="宋体"/>
          <w:color w:val="auto"/>
          <w:sz w:val="22"/>
          <w:szCs w:val="22"/>
        </w:rPr>
        <w:t>谈判时间、地点和顺序，集中与单一供应商分别进行谈判，并给予所有参加谈判的供应商平等的谈判机会。符合谈判资格的供应商应当在接到通知后规定时间内到达谈判地点参加现场谈判，未在规定时间内参加谈判的，视同放弃参加谈判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10.在谈判过程中，谈判小组可以根据竞争性谈判文件和谈判情况实质性变动采购需求中的技术、服务要求以及合同草案条款，但不得变动竞争性谈判文件中的其他内容，实质性变动的内容须经采购人代表确认。可能实质性变动的内容详见“供应商须知前附表”。</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11.对竞争性谈判文件作出的实质性变动是竞争性谈判文件的有效组成部分，谈判小组应当及时以书面形式同时通知所有参加谈判的供应商。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12.供应商应当按照竞争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13.谈判中，谈判的任何一方不得透露与谈判有关的其他供应商的技术资料、价格和其他信息。</w:t>
      </w:r>
    </w:p>
    <w:p>
      <w:pPr>
        <w:widowControl/>
        <w:tabs>
          <w:tab w:val="left" w:pos="540"/>
        </w:tabs>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14.采购代理机构对谈判过程和重要谈判内容进行记录，谈判双方在记录上签字确认。</w:t>
      </w:r>
    </w:p>
    <w:p>
      <w:pPr>
        <w:widowControl/>
        <w:tabs>
          <w:tab w:val="left" w:pos="540"/>
        </w:tabs>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15.谈判过程中重新提交的响应文件，供应商可以在规定合理期限内补充、修改。</w:t>
      </w:r>
    </w:p>
    <w:p>
      <w:pPr>
        <w:tabs>
          <w:tab w:val="left" w:pos="2835"/>
        </w:tabs>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16.最后谈判结束后，谈判小组不得再与供应商进行任何形式的商谈。</w:t>
      </w:r>
    </w:p>
    <w:p>
      <w:pPr>
        <w:widowControl/>
        <w:tabs>
          <w:tab w:val="left" w:pos="540"/>
        </w:tabs>
        <w:spacing w:line="400" w:lineRule="exact"/>
        <w:ind w:firstLine="442" w:firstLineChars="200"/>
        <w:jc w:val="left"/>
        <w:rPr>
          <w:rFonts w:hint="eastAsia" w:ascii="宋体" w:hAnsi="宋体" w:eastAsia="宋体" w:cs="宋体"/>
          <w:b/>
          <w:color w:val="auto"/>
          <w:sz w:val="22"/>
          <w:szCs w:val="22"/>
        </w:rPr>
      </w:pPr>
      <w:r>
        <w:rPr>
          <w:rFonts w:hint="eastAsia" w:ascii="宋体" w:hAnsi="宋体" w:eastAsia="宋体" w:cs="宋体"/>
          <w:b/>
          <w:color w:val="auto"/>
          <w:sz w:val="22"/>
          <w:szCs w:val="22"/>
        </w:rPr>
        <w:t>四、最后报价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17.竞争性谈判文件能够详细列明采购标的的技术、服务要求的，谈判结束后，谈判小组应当要求所有继续参加谈判的供应商在规定时间内密封提交最后报价，提交最后报价的供应商不得少于3家。</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18.竞争性谈判文件不能详细列明采购标的的技术、服务要求，需经谈判由供应商提供最后设计方案或解决方案的，谈判结束后，谈判小组应当按照少数服从多数的原则投票推荐3家以上供应商的设计方案或者解决方案，并要求其在规定时间内密封提交最后报价。供应商未在规定时间内提交最后报价的，视同放弃最后报价权利，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19.最后报价是供应商响应文件的有效组成部分。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20.已经提交响应文件的供应商，在提交最后报价之前，可以根据谈判情况退出谈判。采购人、采购代理机构将退还退出谈判的供应商的保证金。</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21.谈判小组收齐某一分标最后报价后统一开启，谈判小组对最后报价进行有效性、完整性和响应程度的审查。</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22.响应文件首次及最后报价出现前后不一致的，按照下列规定修正： </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22.1响应文件中报价表内容与响应文件中相应内容不一致的，以报价表为准；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22.2大写金额和小写金额不一致的，以大写金额为准；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22.3单价金额小数点或者百分比有明显错位的，以报价表的总价为准，并修改单价；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22.4总价金额与按单价汇总金额不一致的，以单价金额计算结果为准。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同时出现两种以上不一致的，按照以上（1）-（4）规定的顺序逐条进行修正。修正后的报价经供应商确认后产生约束力，供应商不确认的，其响应文件作无效处理。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23.经供</w:t>
      </w:r>
      <w:r>
        <w:rPr>
          <w:rFonts w:hint="eastAsia" w:ascii="宋体" w:hAnsi="宋体" w:eastAsia="宋体" w:cs="宋体"/>
          <w:color w:val="auto"/>
          <w:spacing w:val="-6"/>
          <w:sz w:val="22"/>
          <w:szCs w:val="22"/>
        </w:rPr>
        <w:t>应商确认修正后的首次及最后报价若超过采购预算金额，供应商的响应文件作无效处理。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24.经供应商确认修正后的最后报价作为评审及签订合同的依据，</w:t>
      </w:r>
    </w:p>
    <w:p>
      <w:pPr>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五、最后报价政府采购政策性扣除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25.评审价为供应商的最后报价进行政策性扣除后的价格，评审价只是作为评审时使用。最终成交供应商的成交金额等于最后报价（如有修正，以确认修正后的最后报价为准）。</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26. 按照《政府采购促进中小企业发展暂行办法》（财库〔2011〕181号）的规定，供应商（投标人）为小型和微型企业，并在其响应（投标）文件中提供《中小企业声明函》，且其所竞标产品全部为小型和微型企业产品的，对其最后报价给予10%的扣除。”修改为“按照《政府采购促进中小企业发展管理办法》（财库〔2020〕46号）的规定，供应商（投标人）在其响应（投标）文件中提供《中小企业声明函》，且其所竞标产品全部为小型或者微型企业产品的，对其最后报价给予10%的扣除。</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27.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28.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29.政策性扣除计算方法。</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供应商被评定为监狱企业或残疾人福利性单位或小型和微型企业且其所竞标全部产品为小型和微型企业产品的，该供应商的最后报价给予10%的扣除，扣除后的价格为评审价，即评审价=最后报价×（1-10%）；大中型企业和其他自然人、法人或者其他组织与小型、微型企业组成联合体竞标，且联合体协议中约定小型、微型企业的协议合同金额占到联合体协议合同总金额30%以上的，联合体最后报价给予3%的扣除，扣除后的价格为评审价，即评审价=最后报价×（1-3%）；除上述情况外，评审价=最后报价。</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30.非政府强制采购的节能产品或环境标志产品，依据品目清单和认证证书实施政府优先采购。供应商应能够提供国家确定的认证机构出具的、处于有效期之内的节能产品、环境标志产品认证证书，方可对获得证书的产品优先推荐。对供应商竞标报价中节能产品或环境标志产品部分的报价给予2%的价格扣除，用扣除后的价格参与评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非政府强制采购的无线局域网产品，依据“无线局域网认证产品政府采购清单” （以下简称清单）实施优先采购。对供应商竞标报价中无线局域网产品部分的报价给予2%的价格扣除，用扣除后的价格参与评审。</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31.除上述情况外，评审价＝最后报价。</w:t>
      </w:r>
    </w:p>
    <w:p>
      <w:pPr>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六、成交候选人推荐原则：</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32.谈判小组应当从质量和服务均能满足竞争性谈判文件实质性响应要求的供应商中，按照评审价由低到高的顺序提出3名以上成交候选人（评审价相同时，按照最后报价由低到高顺序依次推荐；最后报价相同时，由谈判小组按前附表规定的程序推荐）,并编写评审报告。</w:t>
      </w:r>
    </w:p>
    <w:p>
      <w:pPr>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bCs/>
          <w:color w:val="auto"/>
          <w:sz w:val="22"/>
          <w:szCs w:val="22"/>
        </w:rPr>
        <w:t>七、除本章第8.6条款规定的情形外，在采购过程中符合竞争要求的供应商或报价未超过采购预算的供应商不足3家的，采购活动终止；终止后，若采购人需要采取调整采购预算或项目配置标准等，或采取其他采购方式的，应当在采购活动开始前通过财政部门批准或备案。</w:t>
      </w:r>
    </w:p>
    <w:p>
      <w:pPr>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注：评审价为供应商的最后报价进行政策性扣除后的价格，评审价只是作为评审时使用。最终成交供应商的成交金额等于最后报价。</w:t>
      </w:r>
    </w:p>
    <w:p>
      <w:pPr>
        <w:spacing w:line="440" w:lineRule="exact"/>
        <w:jc w:val="center"/>
        <w:rPr>
          <w:rFonts w:hint="eastAsia" w:ascii="宋体" w:hAnsi="宋体" w:eastAsia="宋体" w:cs="宋体"/>
          <w:color w:val="auto"/>
          <w:szCs w:val="21"/>
        </w:rPr>
      </w:pPr>
    </w:p>
    <w:p>
      <w:pPr>
        <w:spacing w:line="440" w:lineRule="exact"/>
        <w:rPr>
          <w:rFonts w:hint="eastAsia" w:ascii="宋体" w:hAnsi="宋体" w:eastAsia="宋体" w:cs="宋体"/>
          <w:color w:val="auto"/>
          <w:szCs w:val="21"/>
        </w:rPr>
      </w:pPr>
    </w:p>
    <w:p>
      <w:pPr>
        <w:pStyle w:val="3"/>
        <w:jc w:val="center"/>
        <w:rPr>
          <w:rFonts w:hint="eastAsia" w:ascii="宋体" w:hAnsi="宋体" w:eastAsia="宋体" w:cs="宋体"/>
          <w:color w:val="auto"/>
        </w:rPr>
      </w:pPr>
      <w:r>
        <w:rPr>
          <w:rFonts w:hint="eastAsia" w:ascii="宋体" w:hAnsi="宋体" w:eastAsia="宋体" w:cs="宋体"/>
          <w:color w:val="auto"/>
        </w:rPr>
        <w:br w:type="page"/>
      </w:r>
      <w:bookmarkStart w:id="50" w:name="_Toc35611514"/>
    </w:p>
    <w:p>
      <w:pPr>
        <w:pStyle w:val="3"/>
        <w:jc w:val="center"/>
        <w:rPr>
          <w:rFonts w:hint="eastAsia" w:ascii="宋体" w:hAnsi="宋体" w:eastAsia="宋体" w:cs="宋体"/>
          <w:color w:val="auto"/>
        </w:rPr>
      </w:pPr>
    </w:p>
    <w:p>
      <w:pPr>
        <w:pStyle w:val="3"/>
        <w:jc w:val="center"/>
        <w:rPr>
          <w:rFonts w:hint="eastAsia" w:ascii="宋体" w:hAnsi="宋体" w:eastAsia="宋体" w:cs="宋体"/>
          <w:color w:val="auto"/>
        </w:rPr>
      </w:pPr>
      <w:r>
        <w:rPr>
          <w:rFonts w:hint="eastAsia" w:ascii="宋体" w:hAnsi="宋体" w:eastAsia="宋体" w:cs="宋体"/>
          <w:color w:val="auto"/>
        </w:rPr>
        <w:t>第五章 响应文件格式</w:t>
      </w:r>
      <w:bookmarkEnd w:id="50"/>
    </w:p>
    <w:p>
      <w:pPr>
        <w:snapToGrid w:val="0"/>
        <w:spacing w:before="50" w:after="50"/>
        <w:outlineLvl w:val="1"/>
        <w:rPr>
          <w:rFonts w:hint="eastAsia" w:ascii="宋体" w:hAnsi="宋体" w:eastAsia="宋体" w:cs="宋体"/>
          <w:b/>
          <w:bCs/>
          <w:color w:val="auto"/>
          <w:sz w:val="24"/>
        </w:rPr>
      </w:pPr>
    </w:p>
    <w:p>
      <w:pPr>
        <w:snapToGrid w:val="0"/>
        <w:spacing w:before="50" w:after="50"/>
        <w:outlineLvl w:val="1"/>
        <w:rPr>
          <w:rFonts w:hint="eastAsia" w:ascii="宋体" w:hAnsi="宋体" w:eastAsia="宋体" w:cs="宋体"/>
          <w:b/>
          <w:bCs/>
          <w:color w:val="auto"/>
          <w:sz w:val="32"/>
          <w:szCs w:val="32"/>
        </w:rPr>
      </w:pPr>
      <w:r>
        <w:rPr>
          <w:rFonts w:hint="eastAsia" w:ascii="宋体" w:hAnsi="宋体" w:eastAsia="宋体" w:cs="宋体"/>
          <w:b/>
          <w:color w:val="auto"/>
          <w:sz w:val="32"/>
          <w:szCs w:val="32"/>
        </w:rPr>
        <w:t>（</w:t>
      </w:r>
      <w:bookmarkStart w:id="51" w:name="_Toc35611515"/>
      <w:bookmarkStart w:id="52" w:name="_Toc35611437"/>
      <w:r>
        <w:rPr>
          <w:rFonts w:hint="eastAsia" w:ascii="宋体" w:hAnsi="宋体" w:eastAsia="宋体" w:cs="宋体"/>
          <w:b/>
          <w:bCs/>
          <w:color w:val="auto"/>
          <w:sz w:val="32"/>
          <w:szCs w:val="32"/>
        </w:rPr>
        <w:t>响应文件外层包装封面格式</w:t>
      </w:r>
      <w:bookmarkEnd w:id="51"/>
      <w:bookmarkEnd w:id="52"/>
      <w:r>
        <w:rPr>
          <w:rFonts w:hint="eastAsia" w:ascii="宋体" w:hAnsi="宋体" w:eastAsia="宋体" w:cs="宋体"/>
          <w:b/>
          <w:color w:val="auto"/>
          <w:sz w:val="32"/>
          <w:szCs w:val="32"/>
        </w:rPr>
        <w:t xml:space="preserve"> ）</w:t>
      </w:r>
    </w:p>
    <w:p>
      <w:pPr>
        <w:snapToGrid w:val="0"/>
        <w:spacing w:before="156" w:beforeLines="50" w:after="50"/>
        <w:rPr>
          <w:rFonts w:hint="eastAsia" w:ascii="宋体" w:hAnsi="宋体" w:eastAsia="宋体" w:cs="宋体"/>
          <w:color w:val="auto"/>
          <w:sz w:val="24"/>
          <w:szCs w:val="20"/>
        </w:rPr>
      </w:pPr>
    </w:p>
    <w:p>
      <w:pPr>
        <w:snapToGrid w:val="0"/>
        <w:spacing w:before="156" w:beforeLines="50" w:after="50"/>
        <w:jc w:val="center"/>
        <w:rPr>
          <w:rFonts w:hint="eastAsia" w:ascii="宋体" w:hAnsi="宋体" w:eastAsia="宋体" w:cs="宋体"/>
          <w:bCs/>
          <w:color w:val="auto"/>
          <w:sz w:val="24"/>
          <w:szCs w:val="20"/>
        </w:rPr>
      </w:pPr>
    </w:p>
    <w:p>
      <w:pPr>
        <w:snapToGrid w:val="0"/>
        <w:spacing w:before="156" w:beforeLines="50" w:after="50"/>
        <w:jc w:val="center"/>
        <w:rPr>
          <w:rFonts w:hint="eastAsia" w:ascii="宋体" w:hAnsi="宋体" w:eastAsia="宋体" w:cs="宋体"/>
          <w:bCs/>
          <w:color w:val="auto"/>
          <w:sz w:val="44"/>
          <w:szCs w:val="44"/>
        </w:rPr>
      </w:pPr>
      <w:r>
        <w:rPr>
          <w:rFonts w:hint="eastAsia" w:ascii="宋体" w:hAnsi="宋体" w:eastAsia="宋体" w:cs="宋体"/>
          <w:bCs/>
          <w:color w:val="auto"/>
          <w:sz w:val="44"/>
          <w:szCs w:val="44"/>
        </w:rPr>
        <w:t>响  应  文  件</w:t>
      </w:r>
    </w:p>
    <w:p>
      <w:pPr>
        <w:snapToGrid w:val="0"/>
        <w:spacing w:before="156" w:beforeLines="50" w:after="50"/>
        <w:rPr>
          <w:rFonts w:hint="eastAsia" w:ascii="宋体" w:hAnsi="宋体" w:eastAsia="宋体" w:cs="宋体"/>
          <w:bCs/>
          <w:color w:val="auto"/>
          <w:sz w:val="32"/>
          <w:szCs w:val="32"/>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项目名称：</w:t>
      </w:r>
    </w:p>
    <w:p>
      <w:pPr>
        <w:snapToGrid w:val="0"/>
        <w:spacing w:before="156" w:beforeLines="50" w:after="50"/>
        <w:ind w:firstLine="480" w:firstLineChars="150"/>
        <w:rPr>
          <w:rFonts w:hint="eastAsia" w:ascii="宋体" w:hAnsi="宋体" w:eastAsia="宋体" w:cs="宋体"/>
          <w:bCs/>
          <w:color w:val="auto"/>
          <w:sz w:val="32"/>
          <w:szCs w:val="32"/>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项目编号：</w:t>
      </w:r>
    </w:p>
    <w:p>
      <w:pPr>
        <w:snapToGrid w:val="0"/>
        <w:spacing w:before="156" w:beforeLines="50" w:after="50"/>
        <w:ind w:firstLine="480" w:firstLineChars="150"/>
        <w:rPr>
          <w:rFonts w:hint="eastAsia" w:ascii="宋体" w:hAnsi="宋体" w:eastAsia="宋体" w:cs="宋体"/>
          <w:bCs/>
          <w:color w:val="auto"/>
          <w:sz w:val="32"/>
          <w:szCs w:val="32"/>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所竞分标（如有则填写，无分标时填写“无”或留空）：</w:t>
      </w:r>
    </w:p>
    <w:p>
      <w:pPr>
        <w:snapToGrid w:val="0"/>
        <w:spacing w:before="156" w:beforeLines="50" w:after="50"/>
        <w:rPr>
          <w:rFonts w:hint="eastAsia" w:ascii="宋体" w:hAnsi="宋体" w:eastAsia="宋体" w:cs="宋体"/>
          <w:bCs/>
          <w:color w:val="auto"/>
          <w:sz w:val="32"/>
          <w:szCs w:val="32"/>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供应商名称：</w:t>
      </w:r>
    </w:p>
    <w:p>
      <w:pPr>
        <w:snapToGrid w:val="0"/>
        <w:spacing w:before="156" w:beforeLines="50" w:after="50"/>
        <w:ind w:firstLine="480" w:firstLineChars="150"/>
        <w:rPr>
          <w:rFonts w:hint="eastAsia" w:ascii="宋体" w:hAnsi="宋体" w:eastAsia="宋体" w:cs="宋体"/>
          <w:bCs/>
          <w:color w:val="auto"/>
          <w:sz w:val="32"/>
          <w:szCs w:val="32"/>
        </w:rPr>
      </w:pPr>
    </w:p>
    <w:p>
      <w:pPr>
        <w:snapToGrid w:val="0"/>
        <w:spacing w:before="156" w:beforeLines="50" w:after="50"/>
        <w:ind w:firstLine="480" w:firstLineChars="150"/>
        <w:jc w:val="center"/>
        <w:rPr>
          <w:rFonts w:hint="eastAsia" w:ascii="宋体" w:hAnsi="宋体" w:eastAsia="宋体" w:cs="宋体"/>
          <w:bCs/>
          <w:color w:val="auto"/>
          <w:sz w:val="32"/>
          <w:szCs w:val="32"/>
        </w:rPr>
      </w:pPr>
    </w:p>
    <w:p>
      <w:pPr>
        <w:snapToGrid w:val="0"/>
        <w:spacing w:before="156" w:beforeLines="50" w:after="50"/>
        <w:ind w:firstLine="480" w:firstLineChars="15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首次响应文件提交截止时间前不得启封</w:t>
      </w:r>
    </w:p>
    <w:p>
      <w:pPr>
        <w:snapToGrid w:val="0"/>
        <w:spacing w:before="156" w:beforeLines="50" w:after="50"/>
        <w:ind w:firstLine="5440" w:firstLineChars="1700"/>
        <w:jc w:val="center"/>
        <w:rPr>
          <w:rFonts w:hint="eastAsia" w:ascii="宋体" w:hAnsi="宋体" w:eastAsia="宋体" w:cs="宋体"/>
          <w:bCs/>
          <w:color w:val="auto"/>
          <w:sz w:val="32"/>
          <w:szCs w:val="32"/>
        </w:rPr>
      </w:pPr>
    </w:p>
    <w:p>
      <w:pPr>
        <w:snapToGrid w:val="0"/>
        <w:spacing w:before="156" w:beforeLines="50" w:after="50"/>
        <w:ind w:firstLine="645"/>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年    月    日</w:t>
      </w:r>
    </w:p>
    <w:p>
      <w:pPr>
        <w:spacing w:line="240" w:lineRule="atLeast"/>
        <w:rPr>
          <w:rFonts w:hint="eastAsia" w:ascii="宋体" w:hAnsi="宋体" w:eastAsia="宋体" w:cs="宋体"/>
          <w:bCs/>
          <w:color w:val="auto"/>
          <w:sz w:val="24"/>
        </w:rPr>
      </w:pPr>
      <w:r>
        <w:rPr>
          <w:rFonts w:hint="eastAsia" w:ascii="宋体" w:hAnsi="宋体" w:eastAsia="宋体" w:cs="宋体"/>
          <w:bCs/>
          <w:color w:val="auto"/>
          <w:sz w:val="24"/>
        </w:rPr>
        <w:br w:type="page"/>
      </w:r>
    </w:p>
    <w:p>
      <w:pPr>
        <w:spacing w:line="240" w:lineRule="atLeast"/>
        <w:rPr>
          <w:rFonts w:hint="eastAsia" w:ascii="宋体" w:hAnsi="宋体" w:eastAsia="宋体" w:cs="宋体"/>
          <w:bCs/>
          <w:color w:val="auto"/>
          <w:sz w:val="24"/>
        </w:rPr>
      </w:pPr>
    </w:p>
    <w:p>
      <w:pPr>
        <w:spacing w:line="240" w:lineRule="atLeast"/>
        <w:rPr>
          <w:rFonts w:hint="eastAsia" w:ascii="宋体" w:hAnsi="宋体" w:eastAsia="宋体" w:cs="宋体"/>
          <w:bCs/>
          <w:color w:val="auto"/>
          <w:sz w:val="32"/>
          <w:szCs w:val="32"/>
        </w:rPr>
      </w:pPr>
      <w:r>
        <w:rPr>
          <w:rFonts w:hint="eastAsia" w:ascii="宋体" w:hAnsi="宋体" w:eastAsia="宋体" w:cs="宋体"/>
          <w:b/>
          <w:bCs/>
          <w:color w:val="auto"/>
          <w:sz w:val="32"/>
          <w:szCs w:val="32"/>
        </w:rPr>
        <w:t>（响应文件封面格式）</w:t>
      </w:r>
    </w:p>
    <w:p>
      <w:pPr>
        <w:spacing w:line="240" w:lineRule="atLeast"/>
        <w:jc w:val="center"/>
        <w:rPr>
          <w:rFonts w:hint="eastAsia" w:ascii="宋体" w:hAnsi="宋体" w:eastAsia="宋体" w:cs="宋体"/>
          <w:bCs/>
          <w:color w:val="auto"/>
          <w:sz w:val="24"/>
        </w:rPr>
      </w:pPr>
    </w:p>
    <w:p>
      <w:pPr>
        <w:spacing w:line="240" w:lineRule="atLeast"/>
        <w:jc w:val="center"/>
        <w:rPr>
          <w:rFonts w:hint="eastAsia" w:ascii="宋体" w:hAnsi="宋体" w:eastAsia="宋体" w:cs="宋体"/>
          <w:bCs/>
          <w:color w:val="auto"/>
          <w:sz w:val="24"/>
        </w:rPr>
      </w:pPr>
    </w:p>
    <w:p>
      <w:pPr>
        <w:spacing w:line="240" w:lineRule="atLeast"/>
        <w:jc w:val="center"/>
        <w:rPr>
          <w:rFonts w:hint="eastAsia" w:ascii="宋体" w:hAnsi="宋体" w:eastAsia="宋体" w:cs="宋体"/>
          <w:bCs/>
          <w:color w:val="auto"/>
          <w:sz w:val="24"/>
        </w:rPr>
      </w:pPr>
    </w:p>
    <w:p>
      <w:pPr>
        <w:spacing w:line="240" w:lineRule="atLeast"/>
        <w:rPr>
          <w:rFonts w:hint="eastAsia" w:ascii="宋体" w:hAnsi="宋体" w:eastAsia="宋体" w:cs="宋体"/>
          <w:bCs/>
          <w:color w:val="auto"/>
          <w:sz w:val="44"/>
          <w:szCs w:val="44"/>
        </w:rPr>
      </w:pPr>
    </w:p>
    <w:p>
      <w:pPr>
        <w:spacing w:line="240" w:lineRule="atLeast"/>
        <w:jc w:val="center"/>
        <w:rPr>
          <w:rFonts w:hint="eastAsia" w:ascii="宋体" w:hAnsi="宋体" w:eastAsia="宋体" w:cs="宋体"/>
          <w:b/>
          <w:color w:val="auto"/>
          <w:sz w:val="32"/>
          <w:szCs w:val="32"/>
        </w:rPr>
      </w:pPr>
      <w:r>
        <w:rPr>
          <w:rFonts w:hint="eastAsia" w:ascii="宋体" w:hAnsi="宋体" w:eastAsia="宋体" w:cs="宋体"/>
          <w:bCs/>
          <w:color w:val="auto"/>
          <w:sz w:val="44"/>
          <w:szCs w:val="44"/>
        </w:rPr>
        <w:t>响  应  文  件</w:t>
      </w:r>
      <w:r>
        <w:rPr>
          <w:rFonts w:hint="eastAsia" w:ascii="宋体" w:hAnsi="宋体" w:eastAsia="宋体" w:cs="宋体"/>
          <w:b/>
          <w:color w:val="auto"/>
          <w:sz w:val="32"/>
          <w:szCs w:val="32"/>
        </w:rPr>
        <w:t xml:space="preserve"> </w:t>
      </w:r>
      <w:r>
        <w:rPr>
          <w:rFonts w:hint="eastAsia" w:ascii="宋体" w:hAnsi="宋体" w:eastAsia="宋体" w:cs="宋体"/>
          <w:color w:val="auto"/>
          <w:szCs w:val="21"/>
        </w:rPr>
        <w:t>(封面)</w:t>
      </w:r>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p>
      <w:pPr>
        <w:spacing w:line="720" w:lineRule="auto"/>
        <w:jc w:val="left"/>
        <w:rPr>
          <w:rFonts w:hint="eastAsia" w:ascii="宋体" w:hAnsi="宋体" w:eastAsia="宋体" w:cs="宋体"/>
          <w:color w:val="auto"/>
          <w:sz w:val="32"/>
          <w:szCs w:val="32"/>
        </w:rPr>
      </w:pPr>
    </w:p>
    <w:p>
      <w:pPr>
        <w:spacing w:line="720" w:lineRule="auto"/>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项目编号：</w:t>
      </w:r>
    </w:p>
    <w:p>
      <w:pPr>
        <w:tabs>
          <w:tab w:val="left" w:pos="3240"/>
        </w:tabs>
        <w:spacing w:line="720" w:lineRule="auto"/>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项目名称：</w:t>
      </w:r>
    </w:p>
    <w:p>
      <w:pPr>
        <w:spacing w:line="720" w:lineRule="auto"/>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所竞分标</w:t>
      </w:r>
      <w:r>
        <w:rPr>
          <w:rFonts w:hint="eastAsia" w:ascii="宋体" w:hAnsi="宋体" w:eastAsia="宋体" w:cs="宋体"/>
          <w:bCs/>
          <w:color w:val="auto"/>
          <w:sz w:val="32"/>
          <w:szCs w:val="32"/>
        </w:rPr>
        <w:t>（如有则填写，无分标时填写“无”或留空）</w:t>
      </w:r>
      <w:r>
        <w:rPr>
          <w:rFonts w:hint="eastAsia" w:ascii="宋体" w:hAnsi="宋体" w:eastAsia="宋体" w:cs="宋体"/>
          <w:color w:val="auto"/>
          <w:sz w:val="32"/>
          <w:szCs w:val="32"/>
        </w:rPr>
        <w:t>：</w:t>
      </w:r>
    </w:p>
    <w:p>
      <w:pPr>
        <w:spacing w:line="720" w:lineRule="auto"/>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供应商名称：</w:t>
      </w:r>
    </w:p>
    <w:p>
      <w:pPr>
        <w:snapToGrid w:val="0"/>
        <w:spacing w:before="156" w:beforeLines="50" w:after="50"/>
        <w:rPr>
          <w:rFonts w:hint="eastAsia" w:ascii="宋体" w:hAnsi="宋体" w:eastAsia="宋体" w:cs="宋体"/>
          <w:color w:val="auto"/>
          <w:sz w:val="32"/>
          <w:szCs w:val="32"/>
        </w:rPr>
      </w:pPr>
    </w:p>
    <w:p>
      <w:pPr>
        <w:snapToGrid w:val="0"/>
        <w:spacing w:before="156" w:beforeLines="50" w:after="50"/>
        <w:jc w:val="center"/>
        <w:rPr>
          <w:rFonts w:hint="eastAsia" w:ascii="宋体" w:hAnsi="宋体" w:eastAsia="宋体" w:cs="宋体"/>
          <w:bCs/>
          <w:color w:val="auto"/>
          <w:sz w:val="32"/>
          <w:szCs w:val="32"/>
        </w:rPr>
      </w:pPr>
      <w:r>
        <w:rPr>
          <w:rFonts w:hint="eastAsia" w:ascii="宋体" w:hAnsi="宋体" w:eastAsia="宋体" w:cs="宋体"/>
          <w:color w:val="auto"/>
          <w:sz w:val="32"/>
          <w:szCs w:val="32"/>
        </w:rPr>
        <w:t>年    月    日</w:t>
      </w: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napToGrid w:val="0"/>
        <w:spacing w:before="156" w:beforeLines="50" w:after="50"/>
        <w:outlineLvl w:val="1"/>
        <w:rPr>
          <w:rFonts w:hint="eastAsia" w:ascii="宋体" w:hAnsi="宋体" w:eastAsia="宋体" w:cs="宋体"/>
          <w:color w:val="auto"/>
          <w:szCs w:val="21"/>
        </w:rPr>
      </w:pPr>
      <w:r>
        <w:rPr>
          <w:rFonts w:hint="eastAsia" w:ascii="宋体" w:hAnsi="宋体" w:eastAsia="宋体" w:cs="宋体"/>
          <w:color w:val="auto"/>
          <w:szCs w:val="21"/>
        </w:rPr>
        <w:br w:type="page"/>
      </w:r>
      <w:bookmarkStart w:id="53" w:name="_Toc31723070"/>
      <w:bookmarkStart w:id="54" w:name="_Toc31728084"/>
      <w:bookmarkStart w:id="55" w:name="_Toc35611438"/>
      <w:bookmarkStart w:id="56" w:name="_Toc35611516"/>
    </w:p>
    <w:p>
      <w:pPr>
        <w:snapToGrid w:val="0"/>
        <w:spacing w:before="156" w:beforeLines="50" w:after="50"/>
        <w:outlineLvl w:val="1"/>
        <w:rPr>
          <w:rFonts w:hint="eastAsia" w:ascii="宋体" w:hAnsi="宋体" w:eastAsia="宋体" w:cs="宋体"/>
          <w:color w:val="auto"/>
          <w:szCs w:val="21"/>
        </w:rPr>
      </w:pPr>
    </w:p>
    <w:p>
      <w:pPr>
        <w:snapToGrid w:val="0"/>
        <w:spacing w:before="156" w:beforeLines="50" w:after="50"/>
        <w:outlineLvl w:val="1"/>
        <w:rPr>
          <w:rFonts w:hint="eastAsia" w:ascii="宋体" w:hAnsi="宋体" w:eastAsia="宋体" w:cs="宋体"/>
          <w:b/>
          <w:bCs/>
          <w:color w:val="auto"/>
          <w:sz w:val="32"/>
          <w:szCs w:val="32"/>
        </w:rPr>
      </w:pPr>
      <w:r>
        <w:rPr>
          <w:rFonts w:hint="eastAsia" w:ascii="宋体" w:hAnsi="宋体" w:eastAsia="宋体" w:cs="宋体"/>
          <w:b/>
          <w:bCs/>
          <w:color w:val="auto"/>
          <w:sz w:val="32"/>
          <w:szCs w:val="32"/>
        </w:rPr>
        <w:t>一、资格证明文件格式</w:t>
      </w:r>
      <w:bookmarkEnd w:id="53"/>
      <w:bookmarkEnd w:id="54"/>
      <w:bookmarkEnd w:id="55"/>
      <w:bookmarkEnd w:id="56"/>
    </w:p>
    <w:p>
      <w:pPr>
        <w:snapToGrid w:val="0"/>
        <w:spacing w:before="156" w:beforeLines="50" w:after="50"/>
        <w:jc w:val="left"/>
        <w:rPr>
          <w:rFonts w:hint="eastAsia" w:ascii="宋体" w:hAnsi="宋体" w:eastAsia="宋体" w:cs="宋体"/>
          <w:b/>
          <w:color w:val="auto"/>
          <w:sz w:val="24"/>
        </w:rPr>
      </w:pPr>
      <w:r>
        <w:rPr>
          <w:rFonts w:hint="eastAsia" w:ascii="宋体" w:hAnsi="宋体" w:eastAsia="宋体" w:cs="宋体"/>
          <w:b/>
          <w:color w:val="auto"/>
          <w:sz w:val="32"/>
          <w:szCs w:val="32"/>
        </w:rPr>
        <w:t>1.资格证明文件封面格式：</w:t>
      </w:r>
      <w:r>
        <w:rPr>
          <w:rFonts w:hint="eastAsia" w:ascii="宋体" w:hAnsi="宋体" w:eastAsia="宋体" w:cs="宋体"/>
          <w:b/>
          <w:color w:val="auto"/>
          <w:sz w:val="24"/>
        </w:rPr>
        <w:t xml:space="preserve"> </w:t>
      </w:r>
    </w:p>
    <w:p>
      <w:pPr>
        <w:snapToGrid w:val="0"/>
        <w:spacing w:before="156" w:beforeLines="50" w:after="50"/>
        <w:rPr>
          <w:rFonts w:hint="eastAsia" w:ascii="宋体" w:hAnsi="宋体" w:eastAsia="宋体" w:cs="宋体"/>
          <w:bCs/>
          <w:color w:val="auto"/>
          <w:sz w:val="32"/>
          <w:szCs w:val="20"/>
        </w:rPr>
      </w:pPr>
      <w:r>
        <w:rPr>
          <w:rFonts w:hint="eastAsia" w:ascii="宋体" w:hAnsi="宋体" w:eastAsia="宋体" w:cs="宋体"/>
          <w:color w:val="auto"/>
          <w:sz w:val="24"/>
        </w:rPr>
        <w:t xml:space="preserve">                                                    </w:t>
      </w:r>
      <w:r>
        <w:rPr>
          <w:rFonts w:hint="eastAsia" w:ascii="宋体" w:hAnsi="宋体" w:eastAsia="宋体" w:cs="宋体"/>
          <w:bCs/>
          <w:color w:val="auto"/>
        </w:rPr>
        <w:t>正本/副本</w:t>
      </w:r>
    </w:p>
    <w:p>
      <w:pPr>
        <w:snapToGrid w:val="0"/>
        <w:spacing w:before="156" w:beforeLines="50" w:after="50"/>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szCs w:val="20"/>
        </w:rPr>
      </w:pPr>
    </w:p>
    <w:p>
      <w:pPr>
        <w:snapToGrid w:val="0"/>
        <w:spacing w:before="156" w:beforeLines="50" w:after="50"/>
        <w:jc w:val="center"/>
        <w:rPr>
          <w:rFonts w:hint="eastAsia" w:ascii="宋体" w:hAnsi="宋体" w:eastAsia="宋体" w:cs="宋体"/>
          <w:bCs/>
          <w:color w:val="auto"/>
          <w:sz w:val="44"/>
          <w:szCs w:val="44"/>
        </w:rPr>
      </w:pPr>
      <w:r>
        <w:rPr>
          <w:rFonts w:hint="eastAsia" w:ascii="宋体" w:hAnsi="宋体" w:eastAsia="宋体" w:cs="宋体"/>
          <w:bCs/>
          <w:color w:val="auto"/>
          <w:sz w:val="44"/>
          <w:szCs w:val="44"/>
        </w:rPr>
        <w:t>资  格  证  明  文  件</w:t>
      </w: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项目名称：</w:t>
      </w:r>
    </w:p>
    <w:p>
      <w:pPr>
        <w:snapToGrid w:val="0"/>
        <w:spacing w:before="156" w:beforeLines="50" w:after="50"/>
        <w:ind w:firstLine="720" w:firstLineChars="225"/>
        <w:rPr>
          <w:rFonts w:hint="eastAsia" w:ascii="宋体" w:hAnsi="宋体" w:eastAsia="宋体" w:cs="宋体"/>
          <w:bCs/>
          <w:color w:val="auto"/>
          <w:sz w:val="32"/>
          <w:szCs w:val="32"/>
        </w:rPr>
      </w:pPr>
    </w:p>
    <w:p>
      <w:pPr>
        <w:snapToGrid w:val="0"/>
        <w:spacing w:before="156" w:beforeLines="50" w:after="50"/>
        <w:ind w:firstLine="720" w:firstLineChars="225"/>
        <w:rPr>
          <w:rFonts w:hint="eastAsia" w:ascii="宋体" w:hAnsi="宋体" w:eastAsia="宋体" w:cs="宋体"/>
          <w:bCs/>
          <w:color w:val="auto"/>
          <w:sz w:val="32"/>
          <w:szCs w:val="32"/>
        </w:rPr>
      </w:pPr>
      <w:r>
        <w:rPr>
          <w:rFonts w:hint="eastAsia" w:ascii="宋体" w:hAnsi="宋体" w:eastAsia="宋体" w:cs="宋体"/>
          <w:bCs/>
          <w:color w:val="auto"/>
          <w:sz w:val="32"/>
          <w:szCs w:val="32"/>
        </w:rPr>
        <w:t>项目编号：</w:t>
      </w:r>
    </w:p>
    <w:p>
      <w:pPr>
        <w:snapToGrid w:val="0"/>
        <w:spacing w:before="156" w:beforeLines="50" w:after="50"/>
        <w:ind w:firstLine="720" w:firstLineChars="225"/>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p>
    <w:p>
      <w:pPr>
        <w:snapToGrid w:val="0"/>
        <w:spacing w:before="156" w:beforeLines="50" w:after="50"/>
        <w:ind w:firstLine="720" w:firstLineChars="225"/>
        <w:rPr>
          <w:rFonts w:hint="eastAsia" w:ascii="宋体" w:hAnsi="宋体" w:eastAsia="宋体" w:cs="宋体"/>
          <w:bCs/>
          <w:color w:val="auto"/>
          <w:sz w:val="32"/>
          <w:szCs w:val="32"/>
        </w:rPr>
      </w:pPr>
      <w:r>
        <w:rPr>
          <w:rFonts w:hint="eastAsia" w:ascii="宋体" w:hAnsi="宋体" w:eastAsia="宋体" w:cs="宋体"/>
          <w:bCs/>
          <w:color w:val="auto"/>
          <w:sz w:val="32"/>
          <w:szCs w:val="32"/>
        </w:rPr>
        <w:t>所竞分标（如有则填写，无分标时填写“无”或留空）：</w:t>
      </w:r>
    </w:p>
    <w:p>
      <w:pPr>
        <w:snapToGrid w:val="0"/>
        <w:spacing w:before="156" w:beforeLines="50" w:after="50"/>
        <w:ind w:firstLine="720" w:firstLineChars="225"/>
        <w:rPr>
          <w:rFonts w:hint="eastAsia" w:ascii="宋体" w:hAnsi="宋体" w:eastAsia="宋体" w:cs="宋体"/>
          <w:bCs/>
          <w:color w:val="auto"/>
          <w:sz w:val="32"/>
          <w:szCs w:val="32"/>
        </w:rPr>
      </w:pPr>
    </w:p>
    <w:p>
      <w:pPr>
        <w:pStyle w:val="5"/>
        <w:snapToGrid w:val="0"/>
        <w:spacing w:before="50" w:after="50"/>
        <w:ind w:firstLine="720" w:firstLineChars="225"/>
        <w:rPr>
          <w:rFonts w:hint="eastAsia" w:ascii="宋体" w:hAnsi="宋体" w:eastAsia="宋体" w:cs="宋体"/>
          <w:bCs/>
          <w:color w:val="auto"/>
          <w:sz w:val="32"/>
          <w:szCs w:val="32"/>
        </w:rPr>
      </w:pPr>
      <w:r>
        <w:rPr>
          <w:rFonts w:hint="eastAsia" w:ascii="宋体" w:hAnsi="宋体" w:eastAsia="宋体" w:cs="宋体"/>
          <w:bCs/>
          <w:color w:val="auto"/>
          <w:sz w:val="32"/>
          <w:szCs w:val="32"/>
        </w:rPr>
        <w:t>供应商名称：</w:t>
      </w:r>
    </w:p>
    <w:p>
      <w:pPr>
        <w:pStyle w:val="5"/>
        <w:snapToGrid w:val="0"/>
        <w:spacing w:before="50" w:after="50"/>
        <w:ind w:firstLine="720" w:firstLineChars="225"/>
        <w:rPr>
          <w:rFonts w:hint="eastAsia" w:ascii="宋体" w:hAnsi="宋体" w:eastAsia="宋体" w:cs="宋体"/>
          <w:bCs/>
          <w:color w:val="auto"/>
          <w:sz w:val="32"/>
          <w:szCs w:val="32"/>
        </w:rPr>
      </w:pPr>
    </w:p>
    <w:p>
      <w:pPr>
        <w:pStyle w:val="5"/>
        <w:snapToGrid w:val="0"/>
        <w:spacing w:before="50" w:after="50"/>
        <w:ind w:firstLine="1280" w:firstLineChars="400"/>
        <w:rPr>
          <w:rFonts w:hint="eastAsia" w:ascii="宋体" w:hAnsi="宋体" w:eastAsia="宋体" w:cs="宋体"/>
          <w:bCs/>
          <w:color w:val="auto"/>
          <w:sz w:val="32"/>
          <w:szCs w:val="32"/>
        </w:rPr>
      </w:pPr>
    </w:p>
    <w:p>
      <w:pPr>
        <w:snapToGrid w:val="0"/>
        <w:spacing w:before="156" w:beforeLines="50" w:after="50"/>
        <w:jc w:val="center"/>
        <w:rPr>
          <w:rFonts w:hint="eastAsia" w:ascii="宋体" w:hAnsi="宋体" w:eastAsia="宋体" w:cs="宋体"/>
          <w:color w:val="auto"/>
          <w:sz w:val="32"/>
          <w:szCs w:val="32"/>
        </w:rPr>
      </w:pPr>
      <w:r>
        <w:rPr>
          <w:rFonts w:hint="eastAsia" w:ascii="宋体" w:hAnsi="宋体" w:eastAsia="宋体" w:cs="宋体"/>
          <w:color w:val="auto"/>
          <w:sz w:val="32"/>
          <w:szCs w:val="32"/>
        </w:rPr>
        <w:t>年    月    日</w:t>
      </w:r>
    </w:p>
    <w:p>
      <w:pPr>
        <w:snapToGrid w:val="0"/>
        <w:spacing w:before="156" w:beforeLines="50" w:after="50"/>
        <w:ind w:left="142"/>
        <w:jc w:val="left"/>
        <w:rPr>
          <w:rFonts w:hint="eastAsia" w:ascii="宋体" w:hAnsi="宋体" w:eastAsia="宋体" w:cs="宋体"/>
          <w:color w:val="auto"/>
          <w:sz w:val="24"/>
        </w:rPr>
      </w:pPr>
      <w:r>
        <w:rPr>
          <w:rFonts w:hint="eastAsia" w:ascii="宋体" w:hAnsi="宋体" w:eastAsia="宋体" w:cs="宋体"/>
          <w:color w:val="auto"/>
          <w:sz w:val="24"/>
        </w:rPr>
        <w:br w:type="page"/>
      </w:r>
    </w:p>
    <w:p>
      <w:pPr>
        <w:snapToGrid w:val="0"/>
        <w:spacing w:before="156" w:beforeLines="50" w:after="50"/>
        <w:ind w:left="142"/>
        <w:jc w:val="left"/>
        <w:rPr>
          <w:rFonts w:hint="eastAsia" w:ascii="宋体" w:hAnsi="宋体" w:eastAsia="宋体" w:cs="宋体"/>
          <w:color w:val="auto"/>
          <w:sz w:val="24"/>
        </w:rPr>
      </w:pPr>
    </w:p>
    <w:p>
      <w:pPr>
        <w:snapToGrid w:val="0"/>
        <w:spacing w:before="156" w:beforeLines="50" w:after="50" w:line="360" w:lineRule="auto"/>
        <w:ind w:left="142"/>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2.资格证明文件目录</w:t>
      </w:r>
    </w:p>
    <w:p>
      <w:pPr>
        <w:snapToGrid w:val="0"/>
        <w:spacing w:before="156" w:beforeLines="50" w:after="50" w:line="360" w:lineRule="auto"/>
        <w:ind w:firstLine="645"/>
        <w:rPr>
          <w:rFonts w:hint="eastAsia" w:ascii="宋体" w:hAnsi="宋体" w:eastAsia="宋体" w:cs="宋体"/>
          <w:color w:val="auto"/>
          <w:sz w:val="24"/>
        </w:rPr>
      </w:pPr>
      <w:r>
        <w:rPr>
          <w:rFonts w:hint="eastAsia" w:ascii="宋体" w:hAnsi="宋体" w:eastAsia="宋体" w:cs="宋体"/>
          <w:color w:val="auto"/>
          <w:sz w:val="24"/>
        </w:rPr>
        <w:t>根据竞争性谈判文件规定及供应商提供的材料自行编写目录（部分格式后附）。</w:t>
      </w:r>
    </w:p>
    <w:p>
      <w:pPr>
        <w:snapToGrid w:val="0"/>
        <w:spacing w:before="156" w:beforeLines="50" w:after="50"/>
        <w:rPr>
          <w:rFonts w:hint="eastAsia" w:ascii="宋体" w:hAnsi="宋体" w:eastAsia="宋体" w:cs="宋体"/>
          <w:color w:val="auto"/>
          <w:sz w:val="24"/>
          <w:szCs w:val="20"/>
        </w:rPr>
      </w:pPr>
      <w:r>
        <w:rPr>
          <w:rFonts w:hint="eastAsia" w:ascii="宋体" w:hAnsi="宋体" w:eastAsia="宋体" w:cs="宋体"/>
          <w:color w:val="auto"/>
          <w:sz w:val="24"/>
          <w:szCs w:val="20"/>
        </w:rPr>
        <w:t xml:space="preserve"> </w:t>
      </w: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00" w:lineRule="auto"/>
        <w:rPr>
          <w:rFonts w:hint="eastAsia" w:ascii="宋体" w:hAnsi="宋体" w:eastAsia="宋体" w:cs="宋体"/>
          <w:color w:val="auto"/>
          <w:szCs w:val="21"/>
        </w:rPr>
      </w:pPr>
    </w:p>
    <w:p>
      <w:pPr>
        <w:spacing w:line="320" w:lineRule="exact"/>
        <w:jc w:val="left"/>
        <w:rPr>
          <w:rFonts w:hint="eastAsia" w:ascii="宋体" w:hAnsi="宋体" w:eastAsia="宋体" w:cs="宋体"/>
          <w:color w:val="auto"/>
          <w:szCs w:val="21"/>
        </w:rPr>
      </w:pPr>
      <w:r>
        <w:rPr>
          <w:rFonts w:hint="eastAsia" w:ascii="宋体" w:hAnsi="宋体" w:eastAsia="宋体" w:cs="宋体"/>
          <w:color w:val="auto"/>
          <w:szCs w:val="21"/>
        </w:rPr>
        <w:br w:type="page"/>
      </w:r>
      <w:r>
        <w:rPr>
          <w:rFonts w:hint="eastAsia" w:ascii="宋体" w:hAnsi="宋体" w:eastAsia="宋体" w:cs="宋体"/>
          <w:color w:val="auto"/>
          <w:szCs w:val="21"/>
        </w:rPr>
        <w:t xml:space="preserve"> </w:t>
      </w:r>
    </w:p>
    <w:p>
      <w:pPr>
        <w:spacing w:line="3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竞标声明</w:t>
      </w:r>
    </w:p>
    <w:p>
      <w:pPr>
        <w:spacing w:line="320" w:lineRule="exact"/>
        <w:jc w:val="center"/>
        <w:rPr>
          <w:rFonts w:hint="eastAsia" w:ascii="宋体" w:hAnsi="宋体" w:eastAsia="宋体" w:cs="宋体"/>
          <w:color w:val="auto"/>
          <w:sz w:val="24"/>
          <w:szCs w:val="20"/>
        </w:rPr>
      </w:pPr>
    </w:p>
    <w:p>
      <w:pPr>
        <w:spacing w:before="156" w:beforeLines="50" w:after="50" w:line="440" w:lineRule="exact"/>
        <w:contextualSpacing/>
        <w:rPr>
          <w:rFonts w:hint="eastAsia" w:ascii="宋体" w:hAnsi="宋体" w:eastAsia="宋体" w:cs="宋体"/>
          <w:color w:val="auto"/>
          <w:sz w:val="22"/>
          <w:szCs w:val="22"/>
        </w:rPr>
      </w:pPr>
      <w:r>
        <w:rPr>
          <w:rFonts w:hint="eastAsia" w:ascii="宋体" w:hAnsi="宋体" w:eastAsia="宋体" w:cs="宋体"/>
          <w:color w:val="auto"/>
          <w:sz w:val="22"/>
          <w:szCs w:val="22"/>
        </w:rPr>
        <w:t>致：</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pacing w:before="156" w:beforeLines="50" w:after="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u w:val="single"/>
        </w:rPr>
        <w:t>（供应商名称）</w:t>
      </w:r>
      <w:r>
        <w:rPr>
          <w:rFonts w:hint="eastAsia" w:ascii="宋体" w:hAnsi="宋体" w:eastAsia="宋体" w:cs="宋体"/>
          <w:color w:val="auto"/>
          <w:sz w:val="22"/>
          <w:szCs w:val="22"/>
        </w:rPr>
        <w:t>系中华人民共和国合法供应商，经营地址</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我方愿意参加贵方组织的</w:t>
      </w:r>
      <w:r>
        <w:rPr>
          <w:rFonts w:hint="eastAsia" w:ascii="宋体" w:hAnsi="宋体" w:eastAsia="宋体" w:cs="宋体"/>
          <w:color w:val="auto"/>
          <w:sz w:val="22"/>
          <w:szCs w:val="22"/>
          <w:u w:val="single"/>
        </w:rPr>
        <w:t xml:space="preserve">（项目名称）              </w:t>
      </w:r>
      <w:r>
        <w:rPr>
          <w:rFonts w:hint="eastAsia" w:ascii="宋体" w:hAnsi="宋体" w:eastAsia="宋体" w:cs="宋体"/>
          <w:color w:val="auto"/>
          <w:sz w:val="22"/>
          <w:szCs w:val="22"/>
        </w:rPr>
        <w:t>项目的竞标，为便于贵方公正、择优地确定成交供应商及其竞标产品和服务，我方就本次竞标有关事项郑重声明如下：</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1.我方向贵方提交的所有响应文件、资料都是准确的和真实的。</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3.在此，我方宣布同意如下：</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(1)将按竞争性谈判文件的约定履行合同责任和义务；</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(2)已详细审查全部竞争性谈判文件，包括补遗文件（如有）；</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(3)同意提供按照贵方可能要求的与谈判有关的一切数据或资料；</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(4)响应竞争性谈判文件规定的竞标有效期。</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4.我方承诺符合《中华人民共和国政府采购法》第二十二条规定：</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（1）具有独立承担民事责任的能力；</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（2）具有良好的商业信誉和健全的财务会计制度；</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（3）具有履行合同所必需的设备和专业技术能力；</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（4）有依法缴纳税收和社会保障资金的良好记录；</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（5）参加政府采购活动前三年内，在经营活动中没有重大违法记录；</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（6）法律、行政法规规定的其他条件。</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5.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before="156" w:beforeLines="50"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□我方本次响应文件</w:t>
      </w:r>
      <w:r>
        <w:rPr>
          <w:rFonts w:hint="eastAsia" w:ascii="宋体" w:hAnsi="宋体" w:eastAsia="宋体" w:cs="宋体"/>
          <w:color w:val="auto"/>
          <w:kern w:val="0"/>
          <w:sz w:val="22"/>
          <w:szCs w:val="22"/>
        </w:rPr>
        <w:t>内容中</w:t>
      </w:r>
      <w:r>
        <w:rPr>
          <w:rFonts w:hint="eastAsia" w:ascii="宋体" w:hAnsi="宋体" w:eastAsia="宋体" w:cs="宋体"/>
          <w:color w:val="auto"/>
          <w:sz w:val="22"/>
          <w:szCs w:val="22"/>
        </w:rPr>
        <w:t>未</w:t>
      </w:r>
      <w:r>
        <w:rPr>
          <w:rFonts w:hint="eastAsia" w:ascii="宋体" w:hAnsi="宋体" w:eastAsia="宋体" w:cs="宋体"/>
          <w:color w:val="auto"/>
          <w:kern w:val="0"/>
          <w:sz w:val="22"/>
          <w:szCs w:val="22"/>
        </w:rPr>
        <w:t>涉及商业秘密；</w:t>
      </w:r>
    </w:p>
    <w:p>
      <w:pPr>
        <w:spacing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□我方本次响应文件</w:t>
      </w:r>
      <w:r>
        <w:rPr>
          <w:rFonts w:hint="eastAsia" w:ascii="宋体" w:hAnsi="宋体" w:eastAsia="宋体" w:cs="宋体"/>
          <w:color w:val="auto"/>
          <w:kern w:val="0"/>
          <w:sz w:val="22"/>
          <w:szCs w:val="22"/>
        </w:rPr>
        <w:t>涉及商业秘密的内容有：</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w:t>
      </w:r>
    </w:p>
    <w:p>
      <w:pPr>
        <w:pStyle w:val="11"/>
        <w:numPr>
          <w:ilvl w:val="0"/>
          <w:numId w:val="5"/>
        </w:numPr>
        <w:spacing w:line="440" w:lineRule="exact"/>
        <w:ind w:firstLine="440" w:firstLineChars="200"/>
        <w:contextualSpacing/>
        <w:rPr>
          <w:rFonts w:hint="eastAsia" w:ascii="宋体" w:hAnsi="宋体" w:eastAsia="宋体" w:cs="宋体"/>
          <w:color w:val="auto"/>
          <w:sz w:val="22"/>
          <w:szCs w:val="22"/>
          <w:u w:val="single"/>
        </w:rPr>
      </w:pPr>
      <w:r>
        <w:rPr>
          <w:rFonts w:hint="eastAsia" w:ascii="宋体" w:hAnsi="宋体" w:eastAsia="宋体" w:cs="宋体"/>
          <w:color w:val="auto"/>
          <w:sz w:val="22"/>
          <w:szCs w:val="22"/>
        </w:rPr>
        <w:t>与本谈判有关的一切正式往来信函请寄：</w:t>
      </w:r>
      <w:r>
        <w:rPr>
          <w:rFonts w:hint="eastAsia" w:ascii="宋体" w:hAnsi="宋体" w:eastAsia="宋体" w:cs="宋体"/>
          <w:color w:val="auto"/>
          <w:sz w:val="22"/>
          <w:szCs w:val="22"/>
          <w:u w:val="single"/>
        </w:rPr>
        <w:t xml:space="preserve">                  </w:t>
      </w:r>
    </w:p>
    <w:p>
      <w:pPr>
        <w:pStyle w:val="11"/>
        <w:numPr>
          <w:ilvl w:val="0"/>
          <w:numId w:val="5"/>
        </w:numPr>
        <w:spacing w:line="440" w:lineRule="exact"/>
        <w:ind w:firstLine="440" w:firstLineChars="200"/>
        <w:contextualSpacing/>
        <w:rPr>
          <w:rFonts w:hint="eastAsia" w:ascii="宋体" w:hAnsi="宋体" w:eastAsia="宋体" w:cs="宋体"/>
          <w:color w:val="auto"/>
          <w:sz w:val="22"/>
          <w:szCs w:val="22"/>
          <w:u w:val="single"/>
        </w:rPr>
      </w:pPr>
      <w:r>
        <w:rPr>
          <w:rFonts w:hint="eastAsia" w:ascii="宋体" w:hAnsi="宋体" w:eastAsia="宋体" w:cs="宋体"/>
          <w:color w:val="auto"/>
          <w:sz w:val="22"/>
          <w:szCs w:val="22"/>
        </w:rPr>
        <w:t>邮政编号：</w:t>
      </w:r>
      <w:r>
        <w:rPr>
          <w:rFonts w:hint="eastAsia" w:ascii="宋体" w:hAnsi="宋体" w:eastAsia="宋体" w:cs="宋体"/>
          <w:color w:val="auto"/>
          <w:sz w:val="22"/>
          <w:szCs w:val="22"/>
          <w:u w:val="single"/>
        </w:rPr>
        <w:t xml:space="preserve">                        </w:t>
      </w:r>
    </w:p>
    <w:p>
      <w:pPr>
        <w:pStyle w:val="11"/>
        <w:spacing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电话/传真：</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pStyle w:val="11"/>
        <w:spacing w:line="440" w:lineRule="exact"/>
        <w:ind w:firstLine="440" w:firstLineChars="200"/>
        <w:contextualSpacing/>
        <w:rPr>
          <w:rFonts w:hint="eastAsia" w:ascii="宋体" w:hAnsi="宋体" w:eastAsia="宋体" w:cs="宋体"/>
          <w:color w:val="auto"/>
          <w:sz w:val="22"/>
          <w:szCs w:val="22"/>
        </w:rPr>
      </w:pPr>
      <w:r>
        <w:rPr>
          <w:rFonts w:hint="eastAsia" w:ascii="宋体" w:hAnsi="宋体" w:eastAsia="宋体" w:cs="宋体"/>
          <w:color w:val="auto"/>
          <w:sz w:val="22"/>
          <w:szCs w:val="22"/>
        </w:rPr>
        <w:t>电子函件：</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pStyle w:val="10"/>
        <w:tabs>
          <w:tab w:val="left" w:pos="939"/>
        </w:tabs>
        <w:spacing w:line="440" w:lineRule="exact"/>
        <w:ind w:left="141" w:leftChars="67" w:firstLine="330" w:firstLineChars="150"/>
        <w:rPr>
          <w:rFonts w:hint="eastAsia" w:ascii="宋体" w:hAnsi="宋体" w:eastAsia="宋体" w:cs="宋体"/>
          <w:color w:val="auto"/>
          <w:sz w:val="22"/>
          <w:szCs w:val="22"/>
        </w:rPr>
      </w:pPr>
      <w:r>
        <w:rPr>
          <w:rFonts w:hint="eastAsia" w:ascii="宋体" w:hAnsi="宋体" w:eastAsia="宋体" w:cs="宋体"/>
          <w:color w:val="auto"/>
          <w:sz w:val="22"/>
          <w:szCs w:val="22"/>
        </w:rPr>
        <w:t>开户银行：</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pStyle w:val="10"/>
        <w:tabs>
          <w:tab w:val="left" w:pos="939"/>
        </w:tabs>
        <w:spacing w:line="440" w:lineRule="exact"/>
        <w:ind w:left="141" w:leftChars="67" w:firstLine="330" w:firstLineChars="150"/>
        <w:rPr>
          <w:rFonts w:hint="eastAsia" w:ascii="宋体" w:hAnsi="宋体" w:eastAsia="宋体" w:cs="宋体"/>
          <w:color w:val="auto"/>
          <w:sz w:val="22"/>
          <w:szCs w:val="22"/>
        </w:rPr>
      </w:pPr>
      <w:r>
        <w:rPr>
          <w:rFonts w:hint="eastAsia" w:ascii="宋体" w:hAnsi="宋体" w:eastAsia="宋体" w:cs="宋体"/>
          <w:color w:val="auto"/>
          <w:sz w:val="22"/>
          <w:szCs w:val="22"/>
        </w:rPr>
        <w:t>帐号/行号：</w:t>
      </w:r>
      <w:r>
        <w:rPr>
          <w:rFonts w:hint="eastAsia" w:ascii="宋体" w:hAnsi="宋体" w:eastAsia="宋体" w:cs="宋体"/>
          <w:color w:val="auto"/>
          <w:sz w:val="22"/>
          <w:szCs w:val="22"/>
          <w:u w:val="single"/>
        </w:rPr>
        <w:t xml:space="preserve">                          </w:t>
      </w:r>
    </w:p>
    <w:p>
      <w:pPr>
        <w:pStyle w:val="10"/>
        <w:tabs>
          <w:tab w:val="left" w:pos="939"/>
        </w:tabs>
        <w:spacing w:line="440" w:lineRule="exact"/>
        <w:ind w:left="141" w:leftChars="67" w:firstLine="330" w:firstLineChars="150"/>
        <w:rPr>
          <w:rFonts w:hint="eastAsia" w:ascii="宋体" w:hAnsi="宋体" w:eastAsia="宋体" w:cs="宋体"/>
          <w:color w:val="auto"/>
          <w:sz w:val="22"/>
          <w:szCs w:val="22"/>
        </w:rPr>
      </w:pPr>
      <w:r>
        <w:rPr>
          <w:rFonts w:hint="eastAsia" w:ascii="宋体" w:hAnsi="宋体" w:eastAsia="宋体" w:cs="宋体"/>
          <w:color w:val="auto"/>
          <w:sz w:val="22"/>
          <w:szCs w:val="22"/>
        </w:rPr>
        <w:t>8.以上事项如有虚假或隐瞒，我方愿意承担一切后果，并不再寻求任何旨在减轻或免除法律责任的辩解。</w:t>
      </w:r>
    </w:p>
    <w:p>
      <w:pPr>
        <w:pStyle w:val="10"/>
        <w:tabs>
          <w:tab w:val="left" w:pos="939"/>
        </w:tabs>
        <w:spacing w:line="440" w:lineRule="exact"/>
        <w:ind w:left="141" w:leftChars="67" w:firstLine="330" w:firstLineChars="150"/>
        <w:rPr>
          <w:rFonts w:hint="eastAsia" w:ascii="宋体" w:hAnsi="宋体" w:eastAsia="宋体" w:cs="宋体"/>
          <w:color w:val="auto"/>
          <w:sz w:val="22"/>
          <w:szCs w:val="22"/>
        </w:rPr>
      </w:pPr>
      <w:r>
        <w:rPr>
          <w:rFonts w:hint="eastAsia" w:ascii="宋体" w:hAnsi="宋体" w:eastAsia="宋体" w:cs="宋体"/>
          <w:color w:val="auto"/>
          <w:sz w:val="22"/>
          <w:szCs w:val="22"/>
        </w:rPr>
        <w:t>特此承诺。</w:t>
      </w:r>
    </w:p>
    <w:p>
      <w:pPr>
        <w:pStyle w:val="10"/>
        <w:tabs>
          <w:tab w:val="left" w:pos="939"/>
        </w:tabs>
        <w:spacing w:line="440" w:lineRule="exact"/>
        <w:ind w:left="141" w:leftChars="67" w:firstLine="330" w:firstLineChars="150"/>
        <w:rPr>
          <w:rFonts w:hint="eastAsia" w:ascii="宋体" w:hAnsi="宋体" w:eastAsia="宋体" w:cs="宋体"/>
          <w:color w:val="auto"/>
          <w:sz w:val="22"/>
          <w:szCs w:val="22"/>
        </w:rPr>
      </w:pPr>
    </w:p>
    <w:p>
      <w:pPr>
        <w:spacing w:line="440" w:lineRule="exact"/>
        <w:ind w:firstLine="3960" w:firstLineChars="1800"/>
        <w:rPr>
          <w:rFonts w:hint="eastAsia" w:ascii="宋体" w:hAnsi="宋体" w:eastAsia="宋体" w:cs="宋体"/>
          <w:color w:val="auto"/>
          <w:sz w:val="22"/>
          <w:szCs w:val="22"/>
        </w:rPr>
      </w:pPr>
      <w:r>
        <w:rPr>
          <w:rFonts w:hint="eastAsia" w:ascii="宋体" w:hAnsi="宋体" w:eastAsia="宋体" w:cs="宋体"/>
          <w:color w:val="auto"/>
          <w:sz w:val="22"/>
          <w:szCs w:val="22"/>
        </w:rPr>
        <w:t>法定代表人（负责人或自然人）（签字）：</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spacing w:line="440" w:lineRule="exact"/>
        <w:ind w:firstLine="3960" w:firstLineChars="1800"/>
        <w:rPr>
          <w:rFonts w:hint="eastAsia" w:ascii="宋体" w:hAnsi="宋体" w:eastAsia="宋体" w:cs="宋体"/>
          <w:color w:val="auto"/>
          <w:sz w:val="22"/>
          <w:szCs w:val="22"/>
          <w:u w:val="single"/>
        </w:rPr>
      </w:pPr>
      <w:r>
        <w:rPr>
          <w:rFonts w:hint="eastAsia" w:ascii="宋体" w:hAnsi="宋体" w:eastAsia="宋体" w:cs="宋体"/>
          <w:color w:val="auto"/>
          <w:sz w:val="22"/>
          <w:szCs w:val="22"/>
        </w:rPr>
        <w:t>供应商（盖公章）：</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wordWrap w:val="0"/>
        <w:spacing w:before="156" w:beforeLines="50" w:after="50" w:line="440" w:lineRule="exact"/>
        <w:ind w:right="482" w:firstLine="220" w:firstLineChars="100"/>
        <w:contextualSpacing/>
        <w:jc w:val="center"/>
        <w:rPr>
          <w:rFonts w:hint="eastAsia" w:ascii="宋体" w:hAnsi="宋体" w:eastAsia="宋体" w:cs="宋体"/>
          <w:color w:val="auto"/>
          <w:sz w:val="22"/>
          <w:szCs w:val="22"/>
        </w:rPr>
      </w:pPr>
      <w:r>
        <w:rPr>
          <w:rFonts w:hint="eastAsia" w:ascii="宋体" w:hAnsi="宋体" w:eastAsia="宋体" w:cs="宋体"/>
          <w:color w:val="auto"/>
          <w:sz w:val="22"/>
          <w:szCs w:val="22"/>
        </w:rPr>
        <w:t xml:space="preserve">                                                         年    月    日 </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napToGrid w:val="0"/>
        <w:spacing w:before="156" w:beforeLines="50" w:after="50"/>
        <w:jc w:val="center"/>
        <w:rPr>
          <w:rFonts w:hint="eastAsia" w:ascii="宋体" w:hAnsi="宋体" w:eastAsia="宋体" w:cs="宋体"/>
          <w:b/>
          <w:color w:val="auto"/>
          <w:sz w:val="32"/>
          <w:szCs w:val="32"/>
        </w:rPr>
      </w:pPr>
    </w:p>
    <w:p>
      <w:pPr>
        <w:snapToGrid w:val="0"/>
        <w:spacing w:before="156" w:beforeLines="50" w:after="5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供应商直接控股、管理关系信息表</w:t>
      </w:r>
    </w:p>
    <w:p>
      <w:pPr>
        <w:snapToGrid w:val="0"/>
        <w:spacing w:before="156" w:beforeLines="50" w:after="5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供应商直接控股股东信息表</w:t>
      </w:r>
    </w:p>
    <w:p>
      <w:pPr>
        <w:pStyle w:val="26"/>
        <w:spacing w:before="156"/>
        <w:ind w:firstLine="368"/>
        <w:rPr>
          <w:rFonts w:hint="eastAsia" w:ascii="宋体" w:hAnsi="宋体" w:eastAsia="宋体" w:cs="宋体"/>
          <w:color w:val="auto"/>
        </w:rPr>
      </w:pPr>
    </w:p>
    <w:tbl>
      <w:tblPr>
        <w:tblStyle w:val="20"/>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身份证号码或统一社会信用代码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bl>
    <w:p>
      <w:pPr>
        <w:snapToGrid w:val="0"/>
        <w:jc w:val="left"/>
        <w:rPr>
          <w:rFonts w:hint="eastAsia" w:ascii="宋体" w:hAnsi="宋体" w:eastAsia="宋体" w:cs="宋体"/>
          <w:color w:val="auto"/>
          <w:sz w:val="28"/>
          <w:szCs w:val="28"/>
        </w:rPr>
      </w:pPr>
    </w:p>
    <w:p>
      <w:pPr>
        <w:snapToGrid w:val="0"/>
        <w:spacing w:line="360" w:lineRule="auto"/>
        <w:jc w:val="left"/>
        <w:rPr>
          <w:rFonts w:hint="eastAsia" w:ascii="宋体" w:hAnsi="宋体" w:eastAsia="宋体" w:cs="宋体"/>
          <w:color w:val="auto"/>
          <w:sz w:val="24"/>
        </w:rPr>
      </w:pPr>
      <w:r>
        <w:rPr>
          <w:rFonts w:hint="eastAsia" w:ascii="宋体" w:hAnsi="宋体" w:eastAsia="宋体" w:cs="宋体"/>
          <w:color w:val="auto"/>
          <w:sz w:val="24"/>
        </w:rPr>
        <w:t>注：</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2.本表所指的控股关系仅限于直接控股关系，不包括间接的控股关系。公司实际控制人与公司之间的关系不属于本表所指的直接控股关系。</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3.供应商不存在直接控股股东的，则填“无”。</w:t>
      </w:r>
    </w:p>
    <w:p>
      <w:pPr>
        <w:snapToGrid w:val="0"/>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    4. 此表由多页构成的，须逐页加盖供应商单位公章并由法定代表人（负责人或自然人）或委托代理人签字，否则其响应文件按无效响应处理。</w:t>
      </w:r>
    </w:p>
    <w:p>
      <w:pPr>
        <w:snapToGrid w:val="0"/>
        <w:jc w:val="left"/>
        <w:rPr>
          <w:rFonts w:hint="eastAsia" w:ascii="宋体" w:hAnsi="宋体" w:eastAsia="宋体" w:cs="宋体"/>
          <w:color w:val="auto"/>
          <w:sz w:val="28"/>
          <w:szCs w:val="28"/>
        </w:rPr>
      </w:pPr>
    </w:p>
    <w:p>
      <w:pPr>
        <w:snapToGrid w:val="0"/>
        <w:jc w:val="left"/>
        <w:rPr>
          <w:rFonts w:hint="eastAsia" w:ascii="宋体" w:hAnsi="宋体" w:eastAsia="宋体" w:cs="宋体"/>
          <w:color w:val="auto"/>
          <w:sz w:val="28"/>
          <w:szCs w:val="28"/>
        </w:rPr>
      </w:pPr>
    </w:p>
    <w:p>
      <w:pPr>
        <w:snapToGrid w:val="0"/>
        <w:spacing w:before="156" w:beforeLines="50"/>
        <w:ind w:right="480"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法定代表人（负责人或自然人）或委托代理人签字：</w:t>
      </w:r>
      <w:r>
        <w:rPr>
          <w:rFonts w:hint="eastAsia" w:ascii="宋体" w:hAnsi="宋体" w:eastAsia="宋体" w:cs="宋体"/>
          <w:color w:val="auto"/>
          <w:sz w:val="24"/>
          <w:u w:val="single"/>
        </w:rPr>
        <w:t xml:space="preserve">                        </w:t>
      </w:r>
    </w:p>
    <w:p>
      <w:pPr>
        <w:snapToGrid w:val="0"/>
        <w:spacing w:before="156" w:beforeLines="50" w:after="50"/>
        <w:ind w:right="480" w:firstLine="3000" w:firstLineChars="1250"/>
        <w:rPr>
          <w:rFonts w:hint="eastAsia" w:ascii="宋体" w:hAnsi="宋体" w:eastAsia="宋体" w:cs="宋体"/>
          <w:color w:val="auto"/>
          <w:sz w:val="24"/>
          <w:u w:val="single"/>
        </w:rPr>
      </w:pPr>
      <w:r>
        <w:rPr>
          <w:rFonts w:hint="eastAsia" w:ascii="宋体" w:hAnsi="宋体" w:eastAsia="宋体" w:cs="宋体"/>
          <w:color w:val="auto"/>
          <w:sz w:val="24"/>
        </w:rPr>
        <w:t xml:space="preserve">供应商（盖公章 ）： </w:t>
      </w:r>
      <w:r>
        <w:rPr>
          <w:rFonts w:hint="eastAsia" w:ascii="宋体" w:hAnsi="宋体" w:eastAsia="宋体" w:cs="宋体"/>
          <w:color w:val="auto"/>
          <w:sz w:val="24"/>
          <w:u w:val="single"/>
        </w:rPr>
        <w:t xml:space="preserve">                              </w:t>
      </w:r>
    </w:p>
    <w:p>
      <w:pPr>
        <w:snapToGrid w:val="0"/>
        <w:spacing w:before="156" w:beforeLines="50" w:after="50"/>
        <w:ind w:right="480" w:firstLine="5280" w:firstLineChars="2200"/>
        <w:rPr>
          <w:rFonts w:hint="eastAsia" w:ascii="宋体" w:hAnsi="宋体" w:eastAsia="宋体" w:cs="宋体"/>
          <w:color w:val="auto"/>
          <w:sz w:val="24"/>
        </w:rPr>
      </w:pPr>
      <w:r>
        <w:rPr>
          <w:rFonts w:hint="eastAsia" w:ascii="宋体" w:hAnsi="宋体" w:eastAsia="宋体" w:cs="宋体"/>
          <w:color w:val="auto"/>
          <w:sz w:val="24"/>
        </w:rPr>
        <w:t>年    月    日</w:t>
      </w:r>
    </w:p>
    <w:p>
      <w:pPr>
        <w:snapToGrid w:val="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napToGrid w:val="0"/>
        <w:jc w:val="center"/>
        <w:rPr>
          <w:rFonts w:hint="eastAsia" w:ascii="宋体" w:hAnsi="宋体" w:eastAsia="宋体" w:cs="宋体"/>
          <w:b/>
          <w:color w:val="auto"/>
          <w:sz w:val="32"/>
          <w:szCs w:val="32"/>
        </w:rPr>
      </w:pPr>
    </w:p>
    <w:p>
      <w:pPr>
        <w:snapToGrid w:val="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供应商直接管理关系信息表</w:t>
      </w:r>
    </w:p>
    <w:p>
      <w:pPr>
        <w:snapToGrid w:val="0"/>
        <w:jc w:val="center"/>
        <w:rPr>
          <w:rFonts w:hint="eastAsia" w:ascii="宋体" w:hAnsi="宋体" w:eastAsia="宋体" w:cs="宋体"/>
          <w:b/>
          <w:color w:val="auto"/>
          <w:sz w:val="32"/>
          <w:szCs w:val="32"/>
        </w:rPr>
      </w:pPr>
    </w:p>
    <w:tbl>
      <w:tblPr>
        <w:tblStyle w:val="20"/>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hint="eastAsia" w:ascii="宋体" w:hAnsi="宋体" w:eastAsia="宋体" w:cs="宋体"/>
                <w:color w:val="auto"/>
                <w:kern w:val="0"/>
                <w:sz w:val="24"/>
              </w:rPr>
            </w:pPr>
          </w:p>
        </w:tc>
      </w:tr>
    </w:tbl>
    <w:p>
      <w:pPr>
        <w:snapToGri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注：</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1.管理关系：是指不具有出资持股关系的其他单位之间存在的管理与被管理关系，如一些上下级关系的事业单位和团体组织。</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pacing w:val="-6"/>
          <w:sz w:val="24"/>
        </w:rPr>
        <w:t>本表所指的管理关系仅限于直接管理关系，不包括间接的管理关系。</w:t>
      </w:r>
    </w:p>
    <w:p>
      <w:pPr>
        <w:snapToGrid w:val="0"/>
        <w:spacing w:line="44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3.供应商不存在直接管理关系的，则填“无”。</w:t>
      </w:r>
    </w:p>
    <w:p>
      <w:pPr>
        <w:snapToGri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    4. 此表由多页构成的，须逐页加盖供应商单位公章并由法定代表人（负责人或自然人）或委托代理人签字，否则其响应文件按无效响应处理。</w:t>
      </w:r>
    </w:p>
    <w:p>
      <w:pPr>
        <w:snapToGrid w:val="0"/>
        <w:spacing w:line="440" w:lineRule="exact"/>
        <w:jc w:val="left"/>
        <w:rPr>
          <w:rFonts w:hint="eastAsia" w:ascii="宋体" w:hAnsi="宋体" w:eastAsia="宋体" w:cs="宋体"/>
          <w:color w:val="auto"/>
          <w:sz w:val="24"/>
        </w:rPr>
      </w:pPr>
    </w:p>
    <w:p>
      <w:pPr>
        <w:snapToGrid w:val="0"/>
        <w:spacing w:line="440" w:lineRule="exact"/>
        <w:jc w:val="left"/>
        <w:rPr>
          <w:rFonts w:hint="eastAsia" w:ascii="宋体" w:hAnsi="宋体" w:eastAsia="宋体" w:cs="宋体"/>
          <w:color w:val="auto"/>
          <w:sz w:val="24"/>
        </w:rPr>
      </w:pPr>
    </w:p>
    <w:p>
      <w:pPr>
        <w:snapToGrid w:val="0"/>
        <w:spacing w:before="156" w:beforeLines="50" w:line="440" w:lineRule="exact"/>
        <w:ind w:right="480" w:firstLine="2160" w:firstLineChars="900"/>
        <w:rPr>
          <w:rFonts w:hint="eastAsia" w:ascii="宋体" w:hAnsi="宋体" w:eastAsia="宋体" w:cs="宋体"/>
          <w:color w:val="auto"/>
          <w:sz w:val="24"/>
          <w:u w:val="single"/>
        </w:rPr>
      </w:pPr>
      <w:r>
        <w:rPr>
          <w:rFonts w:hint="eastAsia" w:ascii="宋体" w:hAnsi="宋体" w:eastAsia="宋体" w:cs="宋体"/>
          <w:color w:val="auto"/>
          <w:sz w:val="24"/>
        </w:rPr>
        <w:t>法定代表人（负责人或自然人）或委托代理人签字：</w:t>
      </w:r>
      <w:r>
        <w:rPr>
          <w:rFonts w:hint="eastAsia" w:ascii="宋体" w:hAnsi="宋体" w:eastAsia="宋体" w:cs="宋体"/>
          <w:color w:val="auto"/>
          <w:sz w:val="24"/>
          <w:u w:val="single"/>
        </w:rPr>
        <w:t xml:space="preserve">               </w:t>
      </w:r>
    </w:p>
    <w:p>
      <w:pPr>
        <w:snapToGrid w:val="0"/>
        <w:spacing w:before="156" w:beforeLines="50" w:after="50" w:line="440" w:lineRule="exact"/>
        <w:ind w:right="480" w:firstLine="5280" w:firstLineChars="2200"/>
        <w:rPr>
          <w:rFonts w:hint="eastAsia" w:ascii="宋体" w:hAnsi="宋体" w:eastAsia="宋体" w:cs="宋体"/>
          <w:color w:val="auto"/>
          <w:sz w:val="24"/>
        </w:rPr>
      </w:pPr>
      <w:r>
        <w:rPr>
          <w:rFonts w:hint="eastAsia" w:ascii="宋体" w:hAnsi="宋体" w:eastAsia="宋体" w:cs="宋体"/>
          <w:color w:val="auto"/>
          <w:sz w:val="24"/>
        </w:rPr>
        <w:t>供应商（盖公章）：</w:t>
      </w:r>
      <w:r>
        <w:rPr>
          <w:rFonts w:hint="eastAsia" w:ascii="宋体" w:hAnsi="宋体" w:eastAsia="宋体" w:cs="宋体"/>
          <w:color w:val="auto"/>
          <w:sz w:val="24"/>
          <w:u w:val="single"/>
        </w:rPr>
        <w:t xml:space="preserve">                </w:t>
      </w:r>
    </w:p>
    <w:p>
      <w:pPr>
        <w:snapToGrid w:val="0"/>
        <w:spacing w:before="156" w:beforeLines="50" w:after="50" w:line="440" w:lineRule="exact"/>
        <w:ind w:right="480" w:firstLine="240" w:firstLineChars="10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napToGrid w:val="0"/>
        <w:spacing w:before="50" w:after="156" w:afterLines="50"/>
        <w:jc w:val="left"/>
        <w:rPr>
          <w:rFonts w:hint="eastAsia" w:ascii="宋体" w:hAnsi="宋体" w:eastAsia="宋体" w:cs="宋体"/>
          <w:color w:val="auto"/>
          <w:szCs w:val="21"/>
        </w:rPr>
      </w:pPr>
    </w:p>
    <w:p>
      <w:pPr>
        <w:snapToGrid w:val="0"/>
        <w:spacing w:before="156" w:beforeLines="50" w:after="50"/>
        <w:jc w:val="left"/>
        <w:rPr>
          <w:rFonts w:hint="eastAsia" w:ascii="宋体" w:hAnsi="宋体" w:eastAsia="宋体" w:cs="宋体"/>
          <w:color w:val="auto"/>
          <w:szCs w:val="21"/>
        </w:rPr>
      </w:pPr>
      <w:r>
        <w:rPr>
          <w:rFonts w:hint="eastAsia" w:ascii="宋体" w:hAnsi="宋体" w:eastAsia="宋体" w:cs="宋体"/>
          <w:color w:val="auto"/>
          <w:szCs w:val="21"/>
        </w:rPr>
        <w:br w:type="page"/>
      </w:r>
    </w:p>
    <w:p>
      <w:pPr>
        <w:snapToGrid w:val="0"/>
        <w:spacing w:before="156" w:beforeLines="50" w:after="50"/>
        <w:jc w:val="left"/>
        <w:rPr>
          <w:rFonts w:hint="eastAsia" w:ascii="宋体" w:hAnsi="宋体" w:eastAsia="宋体" w:cs="宋体"/>
          <w:color w:val="auto"/>
          <w:szCs w:val="21"/>
        </w:rPr>
      </w:pPr>
    </w:p>
    <w:p>
      <w:pPr>
        <w:snapToGrid w:val="0"/>
        <w:spacing w:before="156" w:beforeLines="50" w:after="50"/>
        <w:jc w:val="left"/>
        <w:rPr>
          <w:rFonts w:hint="eastAsia" w:ascii="宋体" w:hAnsi="宋体" w:eastAsia="宋体" w:cs="宋体"/>
          <w:b/>
          <w:color w:val="auto"/>
          <w:sz w:val="32"/>
          <w:szCs w:val="32"/>
        </w:rPr>
      </w:pPr>
      <w:r>
        <w:rPr>
          <w:rFonts w:hint="eastAsia" w:ascii="宋体" w:hAnsi="宋体" w:eastAsia="宋体" w:cs="宋体"/>
          <w:b/>
          <w:bCs/>
          <w:color w:val="auto"/>
          <w:sz w:val="32"/>
          <w:szCs w:val="32"/>
        </w:rPr>
        <w:t>二、</w:t>
      </w:r>
      <w:r>
        <w:rPr>
          <w:rFonts w:hint="eastAsia" w:ascii="宋体" w:hAnsi="宋体" w:eastAsia="宋体" w:cs="宋体"/>
          <w:b/>
          <w:color w:val="auto"/>
          <w:sz w:val="32"/>
          <w:szCs w:val="32"/>
        </w:rPr>
        <w:t xml:space="preserve">报价商务技术文件格式 </w:t>
      </w:r>
    </w:p>
    <w:p>
      <w:pPr>
        <w:snapToGrid w:val="0"/>
        <w:spacing w:before="156" w:beforeLines="50" w:after="50"/>
        <w:jc w:val="left"/>
        <w:rPr>
          <w:rFonts w:hint="eastAsia" w:ascii="宋体" w:hAnsi="宋体" w:eastAsia="宋体" w:cs="宋体"/>
          <w:b/>
          <w:color w:val="auto"/>
          <w:sz w:val="32"/>
          <w:szCs w:val="32"/>
        </w:rPr>
      </w:pPr>
      <w:r>
        <w:rPr>
          <w:rFonts w:hint="eastAsia" w:ascii="宋体" w:hAnsi="宋体" w:eastAsia="宋体" w:cs="宋体"/>
          <w:b/>
          <w:color w:val="auto"/>
          <w:sz w:val="32"/>
          <w:szCs w:val="32"/>
        </w:rPr>
        <w:t>1.报价商务技术文件封面格式</w:t>
      </w:r>
    </w:p>
    <w:p>
      <w:pPr>
        <w:snapToGrid w:val="0"/>
        <w:spacing w:before="156" w:beforeLines="50" w:after="50"/>
        <w:rPr>
          <w:rFonts w:hint="eastAsia" w:ascii="宋体" w:hAnsi="宋体" w:eastAsia="宋体" w:cs="宋体"/>
          <w:bCs/>
          <w:color w:val="auto"/>
          <w:sz w:val="32"/>
          <w:szCs w:val="20"/>
        </w:rPr>
      </w:pPr>
      <w:r>
        <w:rPr>
          <w:rFonts w:hint="eastAsia" w:ascii="宋体" w:hAnsi="宋体" w:eastAsia="宋体" w:cs="宋体"/>
          <w:color w:val="auto"/>
          <w:sz w:val="24"/>
        </w:rPr>
        <w:t xml:space="preserve">                                                                      </w:t>
      </w:r>
      <w:r>
        <w:rPr>
          <w:rFonts w:hint="eastAsia" w:ascii="宋体" w:hAnsi="宋体" w:eastAsia="宋体" w:cs="宋体"/>
          <w:bCs/>
          <w:color w:val="auto"/>
        </w:rPr>
        <w:t>正本/副本</w:t>
      </w:r>
    </w:p>
    <w:p>
      <w:pPr>
        <w:snapToGrid w:val="0"/>
        <w:spacing w:before="156" w:beforeLines="50" w:after="50"/>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szCs w:val="20"/>
        </w:rPr>
      </w:pPr>
    </w:p>
    <w:p>
      <w:pPr>
        <w:snapToGrid w:val="0"/>
        <w:spacing w:before="156" w:beforeLines="50" w:after="50"/>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报价商务技术文件</w:t>
      </w: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项目名称：</w:t>
      </w:r>
    </w:p>
    <w:p>
      <w:pPr>
        <w:snapToGrid w:val="0"/>
        <w:spacing w:before="156" w:beforeLines="50" w:after="50"/>
        <w:ind w:firstLine="720" w:firstLineChars="225"/>
        <w:rPr>
          <w:rFonts w:hint="eastAsia" w:ascii="宋体" w:hAnsi="宋体" w:eastAsia="宋体" w:cs="宋体"/>
          <w:bCs/>
          <w:color w:val="auto"/>
          <w:sz w:val="32"/>
          <w:szCs w:val="32"/>
        </w:rPr>
      </w:pP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项目编号：</w:t>
      </w:r>
    </w:p>
    <w:p>
      <w:pPr>
        <w:snapToGrid w:val="0"/>
        <w:spacing w:before="156" w:beforeLines="50" w:after="50"/>
        <w:ind w:firstLine="720" w:firstLineChars="225"/>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p>
    <w:p>
      <w:pPr>
        <w:snapToGrid w:val="0"/>
        <w:spacing w:before="156" w:beforeLines="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所竞分标（如有则填写，无分标时填写“无”或留空）：</w:t>
      </w:r>
    </w:p>
    <w:p>
      <w:pPr>
        <w:snapToGrid w:val="0"/>
        <w:spacing w:before="156" w:beforeLines="50" w:after="50"/>
        <w:ind w:firstLine="720" w:firstLineChars="225"/>
        <w:rPr>
          <w:rFonts w:hint="eastAsia" w:ascii="宋体" w:hAnsi="宋体" w:eastAsia="宋体" w:cs="宋体"/>
          <w:bCs/>
          <w:color w:val="auto"/>
          <w:sz w:val="32"/>
          <w:szCs w:val="32"/>
        </w:rPr>
      </w:pPr>
    </w:p>
    <w:p>
      <w:pPr>
        <w:pStyle w:val="5"/>
        <w:snapToGrid w:val="0"/>
        <w:spacing w:before="50" w:after="50"/>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供应商名称：</w:t>
      </w:r>
    </w:p>
    <w:p>
      <w:pPr>
        <w:pStyle w:val="5"/>
        <w:snapToGrid w:val="0"/>
        <w:spacing w:before="50" w:after="50"/>
        <w:ind w:firstLine="720" w:firstLineChars="225"/>
        <w:rPr>
          <w:rFonts w:hint="eastAsia" w:ascii="宋体" w:hAnsi="宋体" w:eastAsia="宋体" w:cs="宋体"/>
          <w:bCs/>
          <w:color w:val="auto"/>
          <w:sz w:val="32"/>
          <w:szCs w:val="32"/>
        </w:rPr>
      </w:pPr>
    </w:p>
    <w:p>
      <w:pPr>
        <w:pStyle w:val="5"/>
        <w:snapToGrid w:val="0"/>
        <w:spacing w:before="50" w:after="50"/>
        <w:ind w:firstLine="720" w:firstLineChars="225"/>
        <w:rPr>
          <w:rFonts w:hint="eastAsia" w:ascii="宋体" w:hAnsi="宋体" w:eastAsia="宋体" w:cs="宋体"/>
          <w:bCs/>
          <w:color w:val="auto"/>
          <w:sz w:val="32"/>
          <w:szCs w:val="32"/>
        </w:rPr>
      </w:pPr>
    </w:p>
    <w:p>
      <w:pPr>
        <w:snapToGrid w:val="0"/>
        <w:spacing w:before="156" w:beforeLines="50" w:after="50"/>
        <w:jc w:val="center"/>
        <w:rPr>
          <w:rFonts w:hint="eastAsia" w:ascii="宋体" w:hAnsi="宋体" w:eastAsia="宋体" w:cs="宋体"/>
          <w:color w:val="auto"/>
          <w:sz w:val="32"/>
          <w:szCs w:val="32"/>
        </w:rPr>
      </w:pPr>
      <w:r>
        <w:rPr>
          <w:rFonts w:hint="eastAsia" w:ascii="宋体" w:hAnsi="宋体" w:eastAsia="宋体" w:cs="宋体"/>
          <w:color w:val="auto"/>
          <w:sz w:val="32"/>
          <w:szCs w:val="32"/>
        </w:rPr>
        <w:t>年    月    日</w:t>
      </w:r>
    </w:p>
    <w:p>
      <w:pPr>
        <w:snapToGrid w:val="0"/>
        <w:spacing w:before="156" w:beforeLines="50" w:after="50"/>
        <w:ind w:left="142"/>
        <w:jc w:val="left"/>
        <w:rPr>
          <w:rFonts w:hint="eastAsia" w:ascii="宋体" w:hAnsi="宋体" w:eastAsia="宋体" w:cs="宋体"/>
          <w:color w:val="auto"/>
          <w:sz w:val="24"/>
        </w:rPr>
      </w:pPr>
      <w:r>
        <w:rPr>
          <w:rFonts w:hint="eastAsia" w:ascii="宋体" w:hAnsi="宋体" w:eastAsia="宋体" w:cs="宋体"/>
          <w:color w:val="auto"/>
          <w:sz w:val="24"/>
        </w:rPr>
        <w:br w:type="page"/>
      </w:r>
    </w:p>
    <w:p>
      <w:pPr>
        <w:snapToGrid w:val="0"/>
        <w:spacing w:before="156" w:beforeLines="50" w:after="50"/>
        <w:ind w:left="142"/>
        <w:jc w:val="left"/>
        <w:rPr>
          <w:rFonts w:hint="eastAsia" w:ascii="宋体" w:hAnsi="宋体" w:eastAsia="宋体" w:cs="宋体"/>
          <w:color w:val="auto"/>
          <w:sz w:val="24"/>
        </w:rPr>
      </w:pPr>
    </w:p>
    <w:p>
      <w:pPr>
        <w:snapToGrid w:val="0"/>
        <w:spacing w:before="156" w:beforeLines="50" w:after="50" w:line="480" w:lineRule="auto"/>
        <w:ind w:left="142"/>
        <w:jc w:val="left"/>
        <w:rPr>
          <w:rFonts w:hint="eastAsia" w:ascii="宋体" w:hAnsi="宋体" w:eastAsia="宋体" w:cs="宋体"/>
          <w:b/>
          <w:bCs/>
          <w:color w:val="auto"/>
          <w:sz w:val="24"/>
        </w:rPr>
      </w:pPr>
      <w:r>
        <w:rPr>
          <w:rFonts w:hint="eastAsia" w:ascii="宋体" w:hAnsi="宋体" w:eastAsia="宋体" w:cs="宋体"/>
          <w:b/>
          <w:bCs/>
          <w:color w:val="auto"/>
          <w:sz w:val="32"/>
          <w:szCs w:val="32"/>
        </w:rPr>
        <w:t>2.报价商务技术文件目录</w:t>
      </w:r>
    </w:p>
    <w:p>
      <w:pPr>
        <w:snapToGrid w:val="0"/>
        <w:spacing w:before="156" w:beforeLines="50" w:after="50" w:line="480" w:lineRule="auto"/>
        <w:ind w:firstLine="520" w:firstLineChars="200"/>
        <w:rPr>
          <w:rFonts w:hint="eastAsia" w:ascii="宋体" w:hAnsi="宋体" w:eastAsia="宋体" w:cs="宋体"/>
          <w:color w:val="auto"/>
          <w:sz w:val="26"/>
          <w:szCs w:val="26"/>
        </w:rPr>
      </w:pPr>
      <w:r>
        <w:rPr>
          <w:rFonts w:hint="eastAsia" w:ascii="宋体" w:hAnsi="宋体" w:eastAsia="宋体" w:cs="宋体"/>
          <w:color w:val="auto"/>
          <w:sz w:val="26"/>
          <w:szCs w:val="26"/>
        </w:rPr>
        <w:t>根据竞争性谈判文件规定及供应商提供的材料自行编写目录（部分格式后附）。</w:t>
      </w:r>
    </w:p>
    <w:p>
      <w:pPr>
        <w:spacing w:line="400" w:lineRule="exact"/>
        <w:rPr>
          <w:rFonts w:hint="eastAsia" w:ascii="宋体" w:hAnsi="宋体" w:eastAsia="宋体" w:cs="宋体"/>
          <w:color w:val="auto"/>
          <w:sz w:val="32"/>
          <w:szCs w:val="32"/>
        </w:rPr>
      </w:pP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spacing w:line="520" w:lineRule="exact"/>
        <w:jc w:val="center"/>
        <w:rPr>
          <w:rFonts w:hint="eastAsia" w:ascii="宋体" w:hAnsi="宋体" w:eastAsia="宋体" w:cs="宋体"/>
          <w:color w:val="auto"/>
          <w:sz w:val="44"/>
          <w:szCs w:val="44"/>
        </w:rPr>
      </w:pPr>
    </w:p>
    <w:p>
      <w:pPr>
        <w:spacing w:line="520" w:lineRule="exact"/>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无串通竞标行为的承诺函</w:t>
      </w:r>
    </w:p>
    <w:p>
      <w:pPr>
        <w:spacing w:line="400" w:lineRule="exact"/>
        <w:ind w:firstLine="640" w:firstLineChars="200"/>
        <w:rPr>
          <w:rFonts w:hint="eastAsia" w:ascii="宋体" w:hAnsi="宋体" w:eastAsia="宋体" w:cs="宋体"/>
          <w:color w:val="auto"/>
          <w:sz w:val="32"/>
          <w:szCs w:val="32"/>
        </w:rPr>
      </w:pPr>
    </w:p>
    <w:p>
      <w:pPr>
        <w:spacing w:line="46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一、我公司承诺无下列相互串通竞标的情形：</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1.不同供应商的响应文件由同一单位或者个人编制；或不同供应商报名的IP地址一致的；</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2.不同供应商委托同一单位或者个人办理竞标事宜；</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3.不同的供应商的响应文件载明的项目管理员为同一个人；</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4.不</w:t>
      </w:r>
      <w:r>
        <w:rPr>
          <w:rFonts w:hint="eastAsia" w:ascii="宋体" w:hAnsi="宋体" w:eastAsia="宋体" w:cs="宋体"/>
          <w:color w:val="auto"/>
          <w:spacing w:val="-6"/>
          <w:sz w:val="24"/>
        </w:rPr>
        <w:t>同供应商的响应文件异常一致或竞标报价呈规律性差异；</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5.不同供应商的响应文件相互混装；</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6.不同供应商的竞标保证金从同一单位或者个人账户转出。</w:t>
      </w:r>
    </w:p>
    <w:p>
      <w:pPr>
        <w:spacing w:line="46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二、我公司承诺无下列恶意串通的情形：</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1.供应商直接或者间接从采购人或者采购代理机构处获得其他供应商的相关信息并修改其响应文件；</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2.供应商按照采购人或者采购代理机构的授意撤换、修改响应文件；</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3.供</w:t>
      </w:r>
      <w:r>
        <w:rPr>
          <w:rFonts w:hint="eastAsia" w:ascii="宋体" w:hAnsi="宋体" w:eastAsia="宋体" w:cs="宋体"/>
          <w:color w:val="auto"/>
          <w:spacing w:val="-6"/>
          <w:sz w:val="24"/>
        </w:rPr>
        <w:t>应商之间协商报价、技术方案等响应文件的实质性内容；</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4.属于同一集团、协会、商会等组织成员的供应商按照该组织要求协同参加政府采购活动；</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5.供应商之间事先约定一致抬高或者压低竞标报价,或者在竞争性谈判项目中事先约定轮流以高价位或者低价位成交,或者事先约定由某一特定供应商成交,然后再参加竞标；</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6.供应商之间商定部分供应商放弃参加政府采购活动或者放弃成交；</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7.供应商与采购人或者采购代理机构之间、供应商相互之间，为</w:t>
      </w:r>
      <w:r>
        <w:rPr>
          <w:rFonts w:hint="eastAsia" w:ascii="宋体" w:hAnsi="宋体" w:eastAsia="宋体" w:cs="宋体"/>
          <w:color w:val="auto"/>
          <w:spacing w:val="-6"/>
          <w:sz w:val="24"/>
        </w:rPr>
        <w:t>谋求特定供应商成交或者排斥其他供应商的其他串通行为。</w:t>
      </w:r>
    </w:p>
    <w:p>
      <w:pPr>
        <w:spacing w:line="460" w:lineRule="exact"/>
        <w:ind w:firstLine="480" w:firstLineChars="200"/>
        <w:rPr>
          <w:rFonts w:hint="eastAsia" w:ascii="宋体" w:hAnsi="宋体" w:eastAsia="宋体" w:cs="宋体"/>
          <w:color w:val="auto"/>
          <w:sz w:val="24"/>
        </w:rPr>
      </w:pPr>
    </w:p>
    <w:p>
      <w:pPr>
        <w:spacing w:line="46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以上情形一经核查属实，我方愿意承担一切后果，并不再寻求任何旨在减轻或免除法律责任的辩解。</w:t>
      </w:r>
    </w:p>
    <w:p>
      <w:pPr>
        <w:spacing w:line="400" w:lineRule="exact"/>
        <w:ind w:firstLine="480" w:firstLineChars="200"/>
        <w:rPr>
          <w:rFonts w:hint="eastAsia" w:ascii="宋体" w:hAnsi="宋体" w:eastAsia="宋体" w:cs="宋体"/>
          <w:color w:val="auto"/>
          <w:sz w:val="24"/>
        </w:rPr>
      </w:pPr>
    </w:p>
    <w:p>
      <w:pPr>
        <w:spacing w:line="400" w:lineRule="exact"/>
        <w:ind w:firstLine="480" w:firstLineChars="200"/>
        <w:rPr>
          <w:rFonts w:hint="eastAsia" w:ascii="宋体" w:hAnsi="宋体" w:eastAsia="宋体" w:cs="宋体"/>
          <w:color w:val="auto"/>
          <w:sz w:val="24"/>
        </w:rPr>
      </w:pPr>
    </w:p>
    <w:p>
      <w:pPr>
        <w:spacing w:line="400" w:lineRule="exact"/>
        <w:ind w:firstLine="5520" w:firstLineChars="2300"/>
        <w:rPr>
          <w:rFonts w:hint="eastAsia" w:ascii="宋体" w:hAnsi="宋体" w:eastAsia="宋体" w:cs="宋体"/>
          <w:color w:val="auto"/>
          <w:sz w:val="24"/>
        </w:rPr>
      </w:pPr>
      <w:r>
        <w:rPr>
          <w:rFonts w:hint="eastAsia" w:ascii="宋体" w:hAnsi="宋体" w:eastAsia="宋体" w:cs="宋体"/>
          <w:color w:val="auto"/>
          <w:sz w:val="24"/>
        </w:rPr>
        <w:t>供应商（盖公章 ）：</w:t>
      </w:r>
    </w:p>
    <w:p>
      <w:pPr>
        <w:spacing w:line="52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pStyle w:val="26"/>
        <w:spacing w:before="156"/>
        <w:rPr>
          <w:rFonts w:hint="eastAsia" w:ascii="宋体" w:hAnsi="宋体" w:eastAsia="宋体" w:cs="宋体"/>
          <w:color w:val="auto"/>
          <w:sz w:val="24"/>
          <w:szCs w:val="24"/>
        </w:rPr>
      </w:pPr>
    </w:p>
    <w:p>
      <w:pPr>
        <w:spacing w:line="5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竞标报价表</w:t>
      </w:r>
    </w:p>
    <w:p>
      <w:pPr>
        <w:snapToGrid w:val="0"/>
        <w:spacing w:before="50" w:after="50" w:line="520" w:lineRule="exact"/>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520" w:lineRule="exact"/>
        <w:rPr>
          <w:rFonts w:hint="eastAsia" w:ascii="宋体" w:hAnsi="宋体" w:eastAsia="宋体" w:cs="宋体"/>
          <w:color w:val="auto"/>
          <w:sz w:val="24"/>
        </w:rPr>
      </w:pPr>
      <w:r>
        <w:rPr>
          <w:rFonts w:hint="eastAsia" w:ascii="宋体" w:hAnsi="宋体" w:eastAsia="宋体" w:cs="宋体"/>
          <w:color w:val="auto"/>
          <w:sz w:val="24"/>
        </w:rPr>
        <w:t>分标（如有）：</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240" w:lineRule="auto"/>
        <w:rPr>
          <w:rFonts w:hint="eastAsia" w:ascii="宋体" w:hAnsi="宋体" w:eastAsia="宋体" w:cs="宋体"/>
          <w:color w:val="auto"/>
          <w:sz w:val="24"/>
        </w:rPr>
      </w:pPr>
      <w:r>
        <w:rPr>
          <w:rFonts w:hint="eastAsia" w:ascii="宋体" w:hAnsi="宋体" w:eastAsia="宋体" w:cs="宋体"/>
          <w:color w:val="auto"/>
          <w:sz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20"/>
        <w:gridCol w:w="2656"/>
        <w:gridCol w:w="895"/>
        <w:gridCol w:w="1080"/>
        <w:gridCol w:w="162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hAnsi="宋体" w:cs="宋体"/>
                <w:color w:val="auto"/>
                <w:spacing w:val="-6"/>
                <w:sz w:val="22"/>
                <w:szCs w:val="22"/>
              </w:rPr>
            </w:pPr>
            <w:r>
              <w:rPr>
                <w:rFonts w:hint="eastAsia" w:hAnsi="宋体" w:cs="宋体"/>
                <w:color w:val="auto"/>
                <w:spacing w:val="-6"/>
                <w:sz w:val="22"/>
                <w:szCs w:val="22"/>
              </w:rPr>
              <w:t>项号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hAnsi="宋体" w:cs="宋体"/>
                <w:color w:val="auto"/>
                <w:spacing w:val="-6"/>
                <w:sz w:val="22"/>
                <w:szCs w:val="22"/>
              </w:rPr>
            </w:pPr>
            <w:r>
              <w:rPr>
                <w:rFonts w:hint="eastAsia" w:hAnsi="宋体" w:cs="宋体"/>
                <w:color w:val="auto"/>
                <w:spacing w:val="-6"/>
                <w:sz w:val="22"/>
                <w:szCs w:val="22"/>
              </w:rPr>
              <w:t>货物名称</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生产厂家、型号规格及要求</w:t>
            </w:r>
          </w:p>
        </w:tc>
        <w:tc>
          <w:tcPr>
            <w:tcW w:w="895" w:type="dxa"/>
            <w:tcBorders>
              <w:top w:val="single" w:color="auto" w:sz="4" w:space="0"/>
              <w:left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数量①</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单价(元)</w:t>
            </w:r>
          </w:p>
          <w:p>
            <w:pPr>
              <w:pStyle w:val="11"/>
              <w:rPr>
                <w:rFonts w:hint="eastAsia" w:hAnsi="宋体" w:cs="宋体"/>
                <w:color w:val="auto"/>
                <w:spacing w:val="-6"/>
                <w:sz w:val="22"/>
                <w:szCs w:val="22"/>
              </w:rPr>
            </w:pPr>
            <w:r>
              <w:rPr>
                <w:rFonts w:hint="eastAsia" w:hAnsi="宋体" w:cs="宋体"/>
                <w:color w:val="auto"/>
                <w:spacing w:val="-6"/>
                <w:sz w:val="22"/>
                <w:szCs w:val="22"/>
              </w:rPr>
              <w:t>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hAnsi="宋体" w:cs="宋体"/>
                <w:color w:val="auto"/>
                <w:sz w:val="22"/>
                <w:szCs w:val="22"/>
              </w:rPr>
            </w:pPr>
            <w:r>
              <w:rPr>
                <w:rFonts w:hint="eastAsia" w:hAnsi="宋体" w:cs="宋体"/>
                <w:color w:val="auto"/>
                <w:sz w:val="22"/>
                <w:szCs w:val="22"/>
              </w:rPr>
              <w:t>单项合价（元）</w:t>
            </w:r>
          </w:p>
          <w:p>
            <w:pPr>
              <w:pStyle w:val="11"/>
              <w:jc w:val="center"/>
              <w:rPr>
                <w:rFonts w:hint="eastAsia" w:hAnsi="宋体" w:cs="宋体"/>
                <w:color w:val="auto"/>
                <w:sz w:val="22"/>
                <w:szCs w:val="22"/>
              </w:rPr>
            </w:pPr>
            <w:r>
              <w:rPr>
                <w:rFonts w:hint="eastAsia" w:hAnsi="宋体" w:cs="宋体"/>
                <w:color w:val="auto"/>
                <w:sz w:val="22"/>
                <w:szCs w:val="22"/>
              </w:rPr>
              <w:t>③=①×②</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hAnsi="宋体" w:cs="宋体"/>
                <w:color w:val="auto"/>
                <w:sz w:val="22"/>
                <w:szCs w:val="22"/>
              </w:rPr>
            </w:pPr>
            <w:r>
              <w:rPr>
                <w:rFonts w:hint="eastAsia" w:hAnsi="宋体" w:cs="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r>
              <w:rPr>
                <w:rFonts w:hint="eastAsia" w:ascii="宋体" w:hAnsi="宋体" w:cs="宋体"/>
                <w:color w:val="auto"/>
                <w:sz w:val="22"/>
                <w:szCs w:val="22"/>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r>
              <w:rPr>
                <w:rFonts w:hint="eastAsia" w:ascii="宋体" w:hAnsi="宋体" w:cs="宋体"/>
                <w:color w:val="auto"/>
                <w:sz w:val="22"/>
                <w:szCs w:val="22"/>
              </w:rPr>
              <w:t>N</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2"/>
                <w:szCs w:val="22"/>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z w:val="22"/>
                <w:szCs w:val="22"/>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87" w:type="dxa"/>
            <w:gridSpan w:val="7"/>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竞标报价合计（人民币大写）：</w:t>
            </w:r>
            <w:r>
              <w:rPr>
                <w:rFonts w:hint="eastAsia" w:hAnsi="宋体" w:cs="宋体"/>
                <w:color w:val="auto"/>
                <w:spacing w:val="-6"/>
                <w:sz w:val="22"/>
                <w:szCs w:val="22"/>
                <w:u w:val="single"/>
              </w:rPr>
              <w:t xml:space="preserve">                                       </w:t>
            </w:r>
            <w:r>
              <w:rPr>
                <w:rFonts w:hint="eastAsia" w:hAnsi="宋体" w:cs="宋体"/>
                <w:color w:val="auto"/>
                <w:spacing w:val="-6"/>
                <w:sz w:val="22"/>
                <w:szCs w:val="22"/>
              </w:rPr>
              <w:t>（</w:t>
            </w:r>
            <w:r>
              <w:rPr>
                <w:rFonts w:hint="eastAsia" w:hAnsi="宋体" w:cs="宋体"/>
                <w:color w:val="auto"/>
                <w:spacing w:val="-6"/>
                <w:sz w:val="22"/>
                <w:szCs w:val="22"/>
                <w:u w:val="single"/>
              </w:rPr>
              <w:t xml:space="preserve">                       </w:t>
            </w:r>
            <w:r>
              <w:rPr>
                <w:rFonts w:hint="eastAsia" w:hAnsi="宋体" w:cs="宋体"/>
                <w:color w:val="auto"/>
                <w:spacing w:val="-6"/>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87" w:type="dxa"/>
            <w:gridSpan w:val="7"/>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87" w:type="dxa"/>
            <w:gridSpan w:val="7"/>
            <w:tcBorders>
              <w:top w:val="single" w:color="auto" w:sz="4" w:space="0"/>
              <w:left w:val="single" w:color="auto" w:sz="4" w:space="0"/>
              <w:bottom w:val="single" w:color="auto" w:sz="4" w:space="0"/>
              <w:right w:val="single" w:color="auto" w:sz="4" w:space="0"/>
            </w:tcBorders>
            <w:noWrap w:val="0"/>
            <w:vAlign w:val="center"/>
          </w:tcPr>
          <w:p>
            <w:pPr>
              <w:pStyle w:val="11"/>
              <w:rPr>
                <w:rFonts w:hint="eastAsia" w:hAnsi="宋体" w:cs="宋体"/>
                <w:color w:val="auto"/>
                <w:spacing w:val="-6"/>
                <w:sz w:val="22"/>
                <w:szCs w:val="22"/>
              </w:rPr>
            </w:pPr>
            <w:r>
              <w:rPr>
                <w:rFonts w:hint="eastAsia" w:hAnsi="宋体" w:cs="宋体"/>
                <w:color w:val="auto"/>
                <w:spacing w:val="-6"/>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9687" w:type="dxa"/>
            <w:gridSpan w:val="7"/>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ind w:firstLine="440" w:firstLineChars="200"/>
              <w:rPr>
                <w:rFonts w:hint="eastAsia" w:hAnsi="宋体" w:cs="宋体"/>
                <w:color w:val="auto"/>
                <w:spacing w:val="-6"/>
                <w:sz w:val="22"/>
                <w:szCs w:val="22"/>
              </w:rPr>
            </w:pPr>
            <w:r>
              <w:rPr>
                <w:rFonts w:hint="eastAsia" w:hAnsi="宋体" w:cs="宋体"/>
                <w:color w:val="auto"/>
                <w:kern w:val="0"/>
                <w:sz w:val="22"/>
                <w:szCs w:val="22"/>
              </w:rPr>
              <w:t>竞标报价指货物、服务、随配附件、备品备件、运抵指定交货地点、备安装、调试验收等至验收合格所发生的各种费用和售后服务、保险费、税金、培训相关人员费用及其他所有成本费用的总和。</w:t>
            </w:r>
          </w:p>
        </w:tc>
      </w:tr>
    </w:tbl>
    <w:p>
      <w:pPr>
        <w:rPr>
          <w:rFonts w:hint="eastAsia" w:ascii="宋体" w:hAnsi="宋体" w:eastAsia="宋体" w:cs="宋体"/>
          <w:color w:val="auto"/>
          <w:sz w:val="24"/>
        </w:rPr>
      </w:pPr>
    </w:p>
    <w:p>
      <w:pPr>
        <w:rPr>
          <w:rFonts w:hint="eastAsia" w:ascii="宋体" w:hAnsi="宋体" w:eastAsia="宋体" w:cs="宋体"/>
          <w:color w:val="auto"/>
        </w:rPr>
      </w:pPr>
    </w:p>
    <w:p>
      <w:pPr>
        <w:snapToGrid w:val="0"/>
        <w:spacing w:before="50" w:after="50" w:line="520" w:lineRule="exact"/>
        <w:ind w:firstLine="460" w:firstLineChars="200"/>
        <w:rPr>
          <w:rFonts w:hint="eastAsia" w:ascii="宋体" w:hAnsi="宋体" w:eastAsia="宋体" w:cs="宋体"/>
          <w:color w:val="auto"/>
          <w:sz w:val="23"/>
          <w:szCs w:val="23"/>
        </w:rPr>
      </w:pPr>
      <w:r>
        <w:rPr>
          <w:rFonts w:hint="eastAsia" w:ascii="宋体" w:hAnsi="宋体" w:eastAsia="宋体" w:cs="宋体"/>
          <w:color w:val="auto"/>
          <w:sz w:val="23"/>
          <w:szCs w:val="23"/>
        </w:rPr>
        <w:t xml:space="preserve">注: </w:t>
      </w:r>
    </w:p>
    <w:p>
      <w:pPr>
        <w:snapToGrid w:val="0"/>
        <w:spacing w:before="50" w:after="50"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1.供应商的报价表必须加盖供应商公章并由法定代表人（负责人或自然人）或委托代理人签字，</w:t>
      </w:r>
      <w:r>
        <w:rPr>
          <w:rFonts w:hint="eastAsia" w:ascii="宋体" w:hAnsi="宋体" w:eastAsia="宋体" w:cs="宋体"/>
          <w:b/>
          <w:color w:val="auto"/>
          <w:sz w:val="23"/>
          <w:szCs w:val="23"/>
        </w:rPr>
        <w:t>否则其响应文件作无效处理</w:t>
      </w:r>
      <w:r>
        <w:rPr>
          <w:rFonts w:hint="eastAsia" w:ascii="宋体" w:hAnsi="宋体" w:eastAsia="宋体" w:cs="宋体"/>
          <w:color w:val="auto"/>
          <w:sz w:val="23"/>
          <w:szCs w:val="23"/>
        </w:rPr>
        <w:t>。</w:t>
      </w:r>
    </w:p>
    <w:p>
      <w:pPr>
        <w:snapToGrid w:val="0"/>
        <w:spacing w:before="50" w:after="50" w:line="400" w:lineRule="exact"/>
        <w:ind w:firstLine="460" w:firstLineChars="200"/>
        <w:jc w:val="left"/>
        <w:rPr>
          <w:rFonts w:hint="eastAsia" w:ascii="宋体" w:hAnsi="宋体" w:eastAsia="宋体" w:cs="宋体"/>
          <w:b/>
          <w:color w:val="auto"/>
          <w:sz w:val="23"/>
          <w:szCs w:val="23"/>
        </w:rPr>
      </w:pPr>
      <w:r>
        <w:rPr>
          <w:rFonts w:hint="eastAsia" w:ascii="宋体" w:hAnsi="宋体" w:eastAsia="宋体" w:cs="宋体"/>
          <w:bCs/>
          <w:color w:val="auto"/>
          <w:sz w:val="23"/>
          <w:szCs w:val="23"/>
        </w:rPr>
        <w:t>2.</w:t>
      </w:r>
      <w:r>
        <w:rPr>
          <w:rFonts w:hint="eastAsia" w:ascii="宋体" w:hAnsi="宋体" w:eastAsia="宋体" w:cs="宋体"/>
          <w:color w:val="auto"/>
          <w:sz w:val="23"/>
          <w:szCs w:val="23"/>
        </w:rPr>
        <w:t>报价一经涂改，应在涂改处加盖供应商公章或者由法定代表人或授权委托人签字或盖章</w:t>
      </w:r>
      <w:r>
        <w:rPr>
          <w:rFonts w:hint="eastAsia" w:ascii="宋体" w:hAnsi="宋体" w:eastAsia="宋体" w:cs="宋体"/>
          <w:b/>
          <w:color w:val="auto"/>
          <w:sz w:val="23"/>
          <w:szCs w:val="23"/>
        </w:rPr>
        <w:t>，否则其响应文件作无效处理。</w:t>
      </w:r>
    </w:p>
    <w:p>
      <w:pPr>
        <w:snapToGrid w:val="0"/>
        <w:spacing w:before="50" w:after="50"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3.竞争性谈判文件中列明采购专用耗材的，应按竞争性谈判文件规定的耗材量或按耗材的常规试用量提供报价。</w:t>
      </w:r>
    </w:p>
    <w:p>
      <w:pPr>
        <w:snapToGrid w:val="0"/>
        <w:spacing w:before="50" w:after="50"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4.如为联合体竞标,“供应商名称”处必须列明联合体各方名称，标注联合体牵头人名称，</w:t>
      </w:r>
      <w:r>
        <w:rPr>
          <w:rFonts w:hint="eastAsia" w:ascii="宋体" w:hAnsi="宋体" w:eastAsia="宋体" w:cs="宋体"/>
          <w:b/>
          <w:color w:val="auto"/>
          <w:sz w:val="23"/>
          <w:szCs w:val="23"/>
        </w:rPr>
        <w:t>否则其响应文件作无效处理。</w:t>
      </w:r>
    </w:p>
    <w:p>
      <w:pPr>
        <w:snapToGrid w:val="0"/>
        <w:spacing w:before="50" w:after="50" w:line="400" w:lineRule="exact"/>
        <w:ind w:firstLine="460" w:firstLineChars="200"/>
        <w:jc w:val="left"/>
        <w:rPr>
          <w:rFonts w:hint="eastAsia" w:ascii="宋体" w:hAnsi="宋体" w:eastAsia="宋体" w:cs="宋体"/>
          <w:color w:val="auto"/>
          <w:sz w:val="23"/>
          <w:szCs w:val="23"/>
        </w:rPr>
      </w:pPr>
      <w:r>
        <w:rPr>
          <w:rFonts w:hint="eastAsia" w:ascii="宋体" w:hAnsi="宋体" w:eastAsia="宋体" w:cs="宋体"/>
          <w:color w:val="auto"/>
          <w:sz w:val="23"/>
          <w:szCs w:val="23"/>
        </w:rPr>
        <w:t>5.如为联合体竞标,盖章处须加盖联合体各方公章，</w:t>
      </w:r>
      <w:r>
        <w:rPr>
          <w:rFonts w:hint="eastAsia" w:ascii="宋体" w:hAnsi="宋体" w:eastAsia="宋体" w:cs="宋体"/>
          <w:b/>
          <w:color w:val="auto"/>
          <w:sz w:val="23"/>
          <w:szCs w:val="23"/>
        </w:rPr>
        <w:t>否则其响应文件作无效处理。</w:t>
      </w:r>
    </w:p>
    <w:p>
      <w:pPr>
        <w:snapToGrid w:val="0"/>
        <w:spacing w:before="50" w:after="50" w:line="400" w:lineRule="exact"/>
        <w:ind w:firstLine="460" w:firstLineChars="200"/>
        <w:rPr>
          <w:rFonts w:hint="eastAsia" w:ascii="宋体" w:hAnsi="宋体" w:eastAsia="宋体" w:cs="宋体"/>
          <w:b/>
          <w:color w:val="auto"/>
          <w:spacing w:val="-6"/>
          <w:sz w:val="23"/>
          <w:szCs w:val="23"/>
        </w:rPr>
      </w:pPr>
      <w:r>
        <w:rPr>
          <w:rFonts w:hint="eastAsia" w:ascii="宋体" w:hAnsi="宋体" w:eastAsia="宋体" w:cs="宋体"/>
          <w:color w:val="auto"/>
          <w:sz w:val="23"/>
          <w:szCs w:val="23"/>
        </w:rPr>
        <w:t>6.</w:t>
      </w:r>
      <w:r>
        <w:rPr>
          <w:rFonts w:hint="eastAsia" w:ascii="宋体" w:hAnsi="宋体" w:eastAsia="宋体" w:cs="宋体"/>
          <w:color w:val="auto"/>
          <w:spacing w:val="-6"/>
          <w:sz w:val="23"/>
          <w:szCs w:val="23"/>
        </w:rPr>
        <w:t>如有多分标，分别列明各分标的报价表，</w:t>
      </w:r>
      <w:r>
        <w:rPr>
          <w:rFonts w:hint="eastAsia" w:ascii="宋体" w:hAnsi="宋体" w:eastAsia="宋体" w:cs="宋体"/>
          <w:b/>
          <w:color w:val="auto"/>
          <w:spacing w:val="-6"/>
          <w:sz w:val="23"/>
          <w:szCs w:val="23"/>
        </w:rPr>
        <w:t>否则其响应文件作无效处理。</w:t>
      </w:r>
    </w:p>
    <w:p>
      <w:pPr>
        <w:snapToGrid w:val="0"/>
        <w:spacing w:before="50" w:after="50" w:line="400" w:lineRule="exact"/>
        <w:ind w:firstLine="438" w:firstLineChars="200"/>
        <w:rPr>
          <w:rFonts w:hint="eastAsia" w:ascii="宋体" w:hAnsi="宋体" w:eastAsia="宋体" w:cs="宋体"/>
          <w:b/>
          <w:color w:val="auto"/>
          <w:spacing w:val="-6"/>
          <w:sz w:val="23"/>
          <w:szCs w:val="23"/>
        </w:rPr>
      </w:pPr>
      <w:r>
        <w:rPr>
          <w:rFonts w:hint="eastAsia" w:ascii="宋体" w:hAnsi="宋体" w:eastAsia="宋体" w:cs="宋体"/>
          <w:b/>
          <w:color w:val="auto"/>
          <w:spacing w:val="-6"/>
          <w:sz w:val="23"/>
          <w:szCs w:val="23"/>
        </w:rPr>
        <w:t>7.此表由多页构成的，须逐页加盖供应商单位公章并由法定代表人（负责人或自然人）或委托代理人签字，否则其响应文件按无效响应处理。</w:t>
      </w:r>
    </w:p>
    <w:p>
      <w:pPr>
        <w:snapToGrid w:val="0"/>
        <w:spacing w:before="50" w:after="50" w:line="520" w:lineRule="exact"/>
        <w:ind w:left="-2" w:leftChars="-1" w:right="-817" w:rightChars="-389" w:firstLine="960" w:firstLineChars="300"/>
        <w:rPr>
          <w:rFonts w:hint="eastAsia" w:ascii="宋体" w:hAnsi="宋体" w:eastAsia="宋体" w:cs="宋体"/>
          <w:color w:val="auto"/>
          <w:sz w:val="32"/>
          <w:szCs w:val="32"/>
        </w:rPr>
      </w:pPr>
    </w:p>
    <w:p>
      <w:pPr>
        <w:pStyle w:val="26"/>
        <w:spacing w:before="156"/>
        <w:ind w:firstLine="368"/>
        <w:rPr>
          <w:rFonts w:hint="eastAsia" w:ascii="宋体" w:hAnsi="宋体" w:eastAsia="宋体" w:cs="宋体"/>
          <w:color w:val="auto"/>
        </w:rPr>
      </w:pPr>
    </w:p>
    <w:p>
      <w:pPr>
        <w:snapToGrid w:val="0"/>
        <w:spacing w:before="50" w:after="50" w:line="520" w:lineRule="exact"/>
        <w:ind w:right="-817" w:rightChars="-389" w:firstLine="1680" w:firstLineChars="700"/>
        <w:rPr>
          <w:rFonts w:hint="eastAsia" w:ascii="宋体" w:hAnsi="宋体" w:eastAsia="宋体" w:cs="宋体"/>
          <w:color w:val="auto"/>
          <w:sz w:val="24"/>
        </w:rPr>
      </w:pPr>
      <w:r>
        <w:rPr>
          <w:rFonts w:hint="eastAsia" w:ascii="宋体" w:hAnsi="宋体" w:eastAsia="宋体" w:cs="宋体"/>
          <w:color w:val="auto"/>
          <w:sz w:val="24"/>
        </w:rPr>
        <w:t>法定代表人（负责人或自然人）或委托代理人（签字）：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520" w:lineRule="exact"/>
        <w:ind w:right="-817" w:rightChars="-389" w:firstLine="4800" w:firstLineChars="2000"/>
        <w:rPr>
          <w:rFonts w:hint="eastAsia" w:ascii="宋体" w:hAnsi="宋体" w:eastAsia="宋体" w:cs="宋体"/>
          <w:color w:val="auto"/>
          <w:sz w:val="24"/>
          <w:u w:val="single"/>
        </w:rPr>
      </w:pPr>
      <w:r>
        <w:rPr>
          <w:rFonts w:hint="eastAsia" w:ascii="宋体" w:hAnsi="宋体" w:eastAsia="宋体" w:cs="宋体"/>
          <w:color w:val="auto"/>
          <w:sz w:val="24"/>
        </w:rPr>
        <w:t>供应商（盖公章）：</w:t>
      </w:r>
      <w:r>
        <w:rPr>
          <w:rFonts w:hint="eastAsia" w:ascii="宋体" w:hAnsi="宋体" w:eastAsia="宋体" w:cs="宋体"/>
          <w:color w:val="auto"/>
          <w:sz w:val="24"/>
          <w:u w:val="single"/>
        </w:rPr>
        <w:t xml:space="preserve">                     </w:t>
      </w:r>
    </w:p>
    <w:p>
      <w:pPr>
        <w:snapToGrid w:val="0"/>
        <w:spacing w:before="50" w:after="50" w:line="520" w:lineRule="exact"/>
        <w:ind w:right="-817" w:rightChars="-389" w:firstLine="6000" w:firstLineChars="2500"/>
        <w:rPr>
          <w:rFonts w:hint="eastAsia" w:ascii="宋体" w:hAnsi="宋体" w:eastAsia="宋体" w:cs="宋体"/>
          <w:b/>
          <w:color w:val="auto"/>
          <w:sz w:val="24"/>
        </w:rPr>
      </w:pPr>
      <w:r>
        <w:rPr>
          <w:rFonts w:hint="eastAsia" w:ascii="宋体" w:hAnsi="宋体" w:eastAsia="宋体" w:cs="宋体"/>
          <w:color w:val="auto"/>
          <w:sz w:val="24"/>
        </w:rPr>
        <w:t>日期：   年   月   日</w:t>
      </w:r>
    </w:p>
    <w:p>
      <w:pPr>
        <w:spacing w:before="312" w:beforeLines="100" w:after="156" w:afterLines="50" w:line="520" w:lineRule="exact"/>
        <w:ind w:left="54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pacing w:before="312" w:beforeLines="100" w:after="156" w:afterLines="50" w:line="520" w:lineRule="exact"/>
        <w:ind w:left="540"/>
        <w:jc w:val="center"/>
        <w:rPr>
          <w:rFonts w:hint="eastAsia" w:ascii="宋体" w:hAnsi="宋体" w:eastAsia="宋体" w:cs="宋体"/>
          <w:b/>
          <w:color w:val="auto"/>
          <w:sz w:val="32"/>
          <w:szCs w:val="32"/>
        </w:rPr>
      </w:pPr>
    </w:p>
    <w:p>
      <w:pPr>
        <w:spacing w:before="312" w:beforeLines="100" w:after="156" w:afterLines="50" w:line="520" w:lineRule="exact"/>
        <w:ind w:left="540"/>
        <w:jc w:val="center"/>
        <w:rPr>
          <w:rFonts w:hint="eastAsia" w:ascii="宋体" w:hAnsi="宋体" w:eastAsia="宋体" w:cs="宋体"/>
          <w:color w:val="auto"/>
          <w:sz w:val="32"/>
          <w:szCs w:val="32"/>
        </w:rPr>
      </w:pPr>
      <w:r>
        <w:rPr>
          <w:rFonts w:hint="eastAsia" w:ascii="宋体" w:hAnsi="宋体" w:eastAsia="宋体" w:cs="宋体"/>
          <w:b/>
          <w:color w:val="auto"/>
          <w:sz w:val="32"/>
          <w:szCs w:val="32"/>
        </w:rPr>
        <w:t>法定代表人(负责人)证明书</w:t>
      </w:r>
    </w:p>
    <w:p>
      <w:pPr>
        <w:spacing w:line="520" w:lineRule="exact"/>
        <w:ind w:left="540"/>
        <w:rPr>
          <w:rFonts w:hint="eastAsia" w:ascii="宋体" w:hAnsi="宋体" w:eastAsia="宋体" w:cs="宋体"/>
          <w:color w:val="auto"/>
          <w:sz w:val="32"/>
          <w:szCs w:val="32"/>
        </w:rPr>
      </w:pP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成立时间：</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经营期限：</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u w:val="single"/>
        </w:rPr>
      </w:pPr>
      <w:r>
        <w:rPr>
          <w:rFonts w:hint="eastAsia" w:ascii="宋体" w:hAnsi="宋体" w:eastAsia="宋体" w:cs="宋体"/>
          <w:color w:val="auto"/>
          <w:sz w:val="24"/>
        </w:rPr>
        <w:t>姓    名：</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性    别：</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u w:val="single"/>
        </w:rPr>
      </w:pPr>
      <w:r>
        <w:rPr>
          <w:rFonts w:hint="eastAsia" w:ascii="宋体" w:hAnsi="宋体" w:eastAsia="宋体" w:cs="宋体"/>
          <w:color w:val="auto"/>
          <w:sz w:val="24"/>
        </w:rPr>
        <w:t>年    龄：</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u w:val="single"/>
        </w:rPr>
      </w:pPr>
      <w:r>
        <w:rPr>
          <w:rFonts w:hint="eastAsia" w:ascii="宋体" w:hAnsi="宋体" w:eastAsia="宋体" w:cs="宋体"/>
          <w:color w:val="auto"/>
          <w:sz w:val="24"/>
        </w:rPr>
        <w:t>职    务：</w:t>
      </w:r>
      <w:r>
        <w:rPr>
          <w:rFonts w:hint="eastAsia" w:ascii="宋体" w:hAnsi="宋体" w:eastAsia="宋体" w:cs="宋体"/>
          <w:color w:val="auto"/>
          <w:sz w:val="24"/>
          <w:u w:val="single"/>
        </w:rPr>
        <w:t xml:space="preserve">                </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系</w:t>
      </w:r>
      <w:r>
        <w:rPr>
          <w:rFonts w:hint="eastAsia" w:ascii="宋体" w:hAnsi="宋体" w:eastAsia="宋体" w:cs="宋体"/>
          <w:color w:val="auto"/>
          <w:sz w:val="24"/>
          <w:u w:val="single"/>
        </w:rPr>
        <w:t xml:space="preserve">          </w:t>
      </w:r>
      <w:r>
        <w:rPr>
          <w:rFonts w:hint="eastAsia" w:ascii="宋体" w:hAnsi="宋体" w:eastAsia="宋体" w:cs="宋体"/>
          <w:color w:val="auto"/>
          <w:sz w:val="24"/>
        </w:rPr>
        <w:t>（供应商名称）的法定代表人。</w:t>
      </w: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特此证明。</w:t>
      </w:r>
    </w:p>
    <w:p>
      <w:pPr>
        <w:spacing w:line="520" w:lineRule="exact"/>
        <w:ind w:left="540"/>
        <w:rPr>
          <w:rFonts w:hint="eastAsia" w:ascii="宋体" w:hAnsi="宋体" w:eastAsia="宋体" w:cs="宋体"/>
          <w:color w:val="auto"/>
          <w:sz w:val="24"/>
        </w:rPr>
      </w:pPr>
    </w:p>
    <w:p>
      <w:pPr>
        <w:spacing w:line="520" w:lineRule="exact"/>
        <w:ind w:left="540"/>
        <w:rPr>
          <w:rFonts w:hint="eastAsia" w:ascii="宋体" w:hAnsi="宋体" w:eastAsia="宋体" w:cs="宋体"/>
          <w:color w:val="auto"/>
          <w:sz w:val="24"/>
        </w:rPr>
      </w:pPr>
    </w:p>
    <w:p>
      <w:pPr>
        <w:spacing w:line="520" w:lineRule="exact"/>
        <w:ind w:left="540"/>
        <w:rPr>
          <w:rFonts w:hint="eastAsia" w:ascii="宋体" w:hAnsi="宋体" w:eastAsia="宋体" w:cs="宋体"/>
          <w:color w:val="auto"/>
          <w:sz w:val="24"/>
        </w:rPr>
      </w:pPr>
      <w:r>
        <w:rPr>
          <w:rFonts w:hint="eastAsia" w:ascii="宋体" w:hAnsi="宋体" w:eastAsia="宋体" w:cs="宋体"/>
          <w:color w:val="auto"/>
          <w:sz w:val="24"/>
        </w:rPr>
        <w:t>附件：法定代表人有效身份证正反面复印件</w:t>
      </w:r>
    </w:p>
    <w:p>
      <w:pPr>
        <w:spacing w:line="520" w:lineRule="exact"/>
        <w:ind w:left="540"/>
        <w:rPr>
          <w:rFonts w:hint="eastAsia" w:ascii="宋体" w:hAnsi="宋体" w:eastAsia="宋体" w:cs="宋体"/>
          <w:color w:val="auto"/>
          <w:sz w:val="24"/>
        </w:rPr>
      </w:pPr>
    </w:p>
    <w:p>
      <w:pPr>
        <w:wordWrap w:val="0"/>
        <w:spacing w:line="520" w:lineRule="exact"/>
        <w:ind w:left="540"/>
        <w:jc w:val="center"/>
        <w:rPr>
          <w:rFonts w:hint="eastAsia" w:ascii="宋体" w:hAnsi="宋体" w:eastAsia="宋体" w:cs="宋体"/>
          <w:color w:val="auto"/>
          <w:sz w:val="24"/>
        </w:rPr>
      </w:pPr>
      <w:r>
        <w:rPr>
          <w:rFonts w:hint="eastAsia" w:ascii="宋体" w:hAnsi="宋体" w:eastAsia="宋体" w:cs="宋体"/>
          <w:color w:val="auto"/>
          <w:sz w:val="24"/>
        </w:rPr>
        <w:t xml:space="preserve">                         供应商（盖公章）：</w:t>
      </w:r>
      <w:r>
        <w:rPr>
          <w:rFonts w:hint="eastAsia" w:ascii="宋体" w:hAnsi="宋体" w:eastAsia="宋体" w:cs="宋体"/>
          <w:color w:val="auto"/>
          <w:sz w:val="24"/>
          <w:u w:val="single"/>
        </w:rPr>
        <w:t xml:space="preserve">               </w:t>
      </w:r>
    </w:p>
    <w:p>
      <w:pPr>
        <w:snapToGrid w:val="0"/>
        <w:spacing w:before="156" w:beforeLines="50" w:after="50" w:line="520" w:lineRule="exact"/>
        <w:ind w:firstLine="5520" w:firstLineChars="2300"/>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napToGrid w:val="0"/>
        <w:spacing w:before="156" w:beforeLines="50" w:after="50" w:line="520" w:lineRule="exact"/>
        <w:jc w:val="center"/>
        <w:rPr>
          <w:rFonts w:hint="eastAsia" w:ascii="宋体" w:hAnsi="宋体" w:eastAsia="宋体" w:cs="宋体"/>
          <w:b/>
          <w:color w:val="auto"/>
          <w:sz w:val="24"/>
        </w:rPr>
      </w:pPr>
    </w:p>
    <w:p>
      <w:pPr>
        <w:snapToGrid w:val="0"/>
        <w:spacing w:before="156" w:beforeLines="50" w:after="50" w:line="520" w:lineRule="exact"/>
        <w:jc w:val="left"/>
        <w:rPr>
          <w:rFonts w:hint="eastAsia" w:ascii="宋体" w:hAnsi="宋体" w:eastAsia="宋体" w:cs="宋体"/>
          <w:b/>
          <w:color w:val="auto"/>
          <w:sz w:val="24"/>
        </w:rPr>
      </w:pPr>
      <w:r>
        <w:rPr>
          <w:rFonts w:hint="eastAsia" w:ascii="宋体" w:hAnsi="宋体" w:eastAsia="宋体" w:cs="宋体"/>
          <w:color w:val="auto"/>
          <w:sz w:val="24"/>
        </w:rPr>
        <w:t>注：自然人竞标的无需提供</w:t>
      </w:r>
    </w:p>
    <w:p>
      <w:pPr>
        <w:adjustRightInd w:val="0"/>
        <w:snapToGrid w:val="0"/>
        <w:spacing w:line="300" w:lineRule="auto"/>
        <w:jc w:val="left"/>
        <w:rPr>
          <w:rFonts w:hint="eastAsia" w:ascii="宋体" w:hAnsi="宋体" w:eastAsia="宋体" w:cs="宋体"/>
          <w:b/>
          <w:color w:val="auto"/>
          <w:szCs w:val="21"/>
        </w:rPr>
      </w:pPr>
    </w:p>
    <w:p>
      <w:pPr>
        <w:spacing w:line="50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spacing w:line="500" w:lineRule="exact"/>
        <w:jc w:val="center"/>
        <w:rPr>
          <w:rFonts w:hint="eastAsia" w:ascii="宋体" w:hAnsi="宋体" w:eastAsia="宋体" w:cs="宋体"/>
          <w:color w:val="auto"/>
          <w:sz w:val="44"/>
          <w:szCs w:val="44"/>
        </w:rPr>
      </w:pPr>
    </w:p>
    <w:p>
      <w:pPr>
        <w:spacing w:line="50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法定代表人(负责人或自然人)授权委托书</w:t>
      </w:r>
    </w:p>
    <w:p>
      <w:pPr>
        <w:spacing w:line="50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（如有委托时）</w:t>
      </w:r>
    </w:p>
    <w:p>
      <w:pPr>
        <w:spacing w:line="500" w:lineRule="exact"/>
        <w:rPr>
          <w:rFonts w:hint="eastAsia" w:ascii="宋体" w:hAnsi="宋体" w:eastAsia="宋体" w:cs="宋体"/>
          <w:color w:val="auto"/>
          <w:sz w:val="32"/>
          <w:szCs w:val="32"/>
        </w:rPr>
      </w:pPr>
    </w:p>
    <w:p>
      <w:pPr>
        <w:spacing w:line="500" w:lineRule="exact"/>
        <w:rPr>
          <w:rFonts w:hint="eastAsia" w:ascii="宋体" w:hAnsi="宋体" w:eastAsia="宋体" w:cs="宋体"/>
          <w:color w:val="auto"/>
          <w:sz w:val="24"/>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（采购人名称）：</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（姓名）系</w:t>
      </w:r>
      <w:r>
        <w:rPr>
          <w:rFonts w:hint="eastAsia" w:ascii="宋体" w:hAnsi="宋体" w:eastAsia="宋体" w:cs="宋体"/>
          <w:color w:val="auto"/>
          <w:sz w:val="24"/>
          <w:u w:val="single"/>
        </w:rPr>
        <w:t xml:space="preserve">         </w:t>
      </w:r>
      <w:r>
        <w:rPr>
          <w:rFonts w:hint="eastAsia" w:ascii="宋体" w:hAnsi="宋体" w:eastAsia="宋体" w:cs="宋体"/>
          <w:color w:val="auto"/>
          <w:sz w:val="24"/>
        </w:rPr>
        <w:t>（供应商名称）的法定代表人(负责人或自然人)，现授权</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（姓名）以我方的名义参加</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（项目名称、编号）项目的竞标活动，并代表我方全权办理针对上述项目的所有采购程序和环节的具体事务和签署相关文件。</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我方对委托代理人的签字事项负全部责任。</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本授权书自签署之日起生效，在撤销授权的书面通知以前，本授权书一直有效。委托代理人在授权书有效期内签署的所有文件不因授权的撤销而失效。</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委托代理人无转委托权，特此委托。</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附：法定代表人(负责人或自然人)身份证明书及委托代理人有效身份证正反面复印件</w:t>
      </w:r>
    </w:p>
    <w:p>
      <w:pPr>
        <w:spacing w:line="500" w:lineRule="exact"/>
        <w:rPr>
          <w:rFonts w:hint="eastAsia" w:ascii="宋体" w:hAnsi="宋体" w:eastAsia="宋体" w:cs="宋体"/>
          <w:color w:val="auto"/>
          <w:sz w:val="24"/>
        </w:rPr>
      </w:pP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委托代理人（签字）：         </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法定代表人（签字）：                    </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委托代理人身份证号码：                              </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供应商（盖公章）：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pacing w:line="500" w:lineRule="exact"/>
        <w:rPr>
          <w:rFonts w:hint="eastAsia" w:ascii="宋体" w:hAnsi="宋体" w:eastAsia="宋体" w:cs="宋体"/>
          <w:color w:val="auto"/>
          <w:sz w:val="24"/>
        </w:rPr>
      </w:pPr>
      <w:r>
        <w:rPr>
          <w:rFonts w:hint="eastAsia" w:ascii="宋体" w:hAnsi="宋体" w:eastAsia="宋体" w:cs="宋体"/>
          <w:color w:val="auto"/>
          <w:sz w:val="24"/>
        </w:rPr>
        <w:t>注：</w:t>
      </w:r>
    </w:p>
    <w:p>
      <w:pPr>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1.法定代表人和委托代理人必须在授权委托书上亲笔签名，不得使用印章、签名章或其他电子制版签名代替；</w:t>
      </w:r>
    </w:p>
    <w:p>
      <w:pPr>
        <w:spacing w:line="5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2.以联合体形式竞标的，本授权委托书应由联合体牵头人的法定代表人按上述规定签署。</w:t>
      </w:r>
    </w:p>
    <w:p>
      <w:pPr>
        <w:spacing w:line="500" w:lineRule="exact"/>
        <w:jc w:val="center"/>
        <w:rPr>
          <w:rFonts w:hint="eastAsia" w:ascii="宋体" w:hAnsi="宋体" w:eastAsia="宋体" w:cs="宋体"/>
          <w:b/>
          <w:color w:val="auto"/>
          <w:sz w:val="32"/>
          <w:szCs w:val="32"/>
        </w:rPr>
      </w:pPr>
      <w:r>
        <w:rPr>
          <w:rFonts w:hint="eastAsia" w:ascii="宋体" w:hAnsi="宋体" w:eastAsia="宋体" w:cs="宋体"/>
          <w:color w:val="auto"/>
          <w:sz w:val="32"/>
          <w:szCs w:val="32"/>
        </w:rPr>
        <w:br w:type="page"/>
      </w:r>
      <w:r>
        <w:rPr>
          <w:rFonts w:hint="eastAsia" w:ascii="宋体" w:hAnsi="宋体" w:eastAsia="宋体" w:cs="宋体"/>
          <w:b/>
          <w:color w:val="auto"/>
          <w:sz w:val="32"/>
          <w:szCs w:val="32"/>
        </w:rPr>
        <w:t>商务条款偏离表格式</w:t>
      </w:r>
    </w:p>
    <w:p>
      <w:pPr>
        <w:spacing w:line="5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(注：按采购需求具体条款修改)</w:t>
      </w:r>
    </w:p>
    <w:p>
      <w:pPr>
        <w:snapToGrid w:val="0"/>
        <w:spacing w:before="50"/>
        <w:jc w:val="left"/>
        <w:rPr>
          <w:rFonts w:hint="eastAsia" w:ascii="宋体" w:hAnsi="宋体" w:eastAsia="宋体" w:cs="宋体"/>
          <w:color w:val="auto"/>
          <w:sz w:val="24"/>
        </w:rPr>
      </w:pPr>
    </w:p>
    <w:p>
      <w:pPr>
        <w:pStyle w:val="11"/>
        <w:rPr>
          <w:rFonts w:hint="eastAsia" w:ascii="宋体" w:hAnsi="宋体" w:eastAsia="宋体" w:cs="宋体"/>
          <w:color w:val="auto"/>
          <w:sz w:val="24"/>
          <w:szCs w:val="24"/>
        </w:rPr>
      </w:pPr>
      <w:r>
        <w:rPr>
          <w:rFonts w:hint="eastAsia" w:ascii="宋体" w:hAnsi="宋体" w:eastAsia="宋体" w:cs="宋体"/>
          <w:color w:val="auto"/>
          <w:sz w:val="24"/>
          <w:szCs w:val="24"/>
        </w:rPr>
        <w:t>所竞分标：</w:t>
      </w:r>
      <w:r>
        <w:rPr>
          <w:rFonts w:hint="eastAsia" w:ascii="宋体" w:hAnsi="宋体" w:eastAsia="宋体" w:cs="宋体"/>
          <w:color w:val="auto"/>
          <w:sz w:val="24"/>
          <w:szCs w:val="24"/>
          <w:u w:val="single"/>
        </w:rPr>
        <w:t xml:space="preserve">              </w:t>
      </w:r>
    </w:p>
    <w:tbl>
      <w:tblPr>
        <w:tblStyle w:val="20"/>
        <w:tblpPr w:leftFromText="180" w:rightFromText="180" w:vertAnchor="text" w:horzAnchor="page" w:tblpXSpec="center" w:tblpY="395"/>
        <w:tblOverlap w:val="never"/>
        <w:tblW w:w="9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8"/>
        <w:gridCol w:w="3750"/>
        <w:gridCol w:w="1500"/>
        <w:gridCol w:w="26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b/>
                <w:color w:val="auto"/>
                <w:sz w:val="24"/>
              </w:rPr>
            </w:pPr>
            <w:r>
              <w:rPr>
                <w:rFonts w:hint="eastAsia" w:ascii="宋体" w:hAnsi="宋体" w:eastAsia="宋体" w:cs="宋体"/>
                <w:b/>
                <w:color w:val="auto"/>
                <w:sz w:val="24"/>
              </w:rPr>
              <w:t>项 目</w:t>
            </w: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b/>
                <w:color w:val="auto"/>
                <w:sz w:val="24"/>
              </w:rPr>
            </w:pPr>
            <w:r>
              <w:rPr>
                <w:rFonts w:hint="eastAsia" w:ascii="宋体" w:hAnsi="宋体" w:eastAsia="宋体" w:cs="宋体"/>
                <w:b/>
                <w:color w:val="auto"/>
                <w:sz w:val="24"/>
              </w:rPr>
              <w:t>竞争性谈判文件商务条款要求</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b/>
                <w:color w:val="auto"/>
                <w:sz w:val="24"/>
              </w:rPr>
            </w:pPr>
            <w:r>
              <w:rPr>
                <w:rFonts w:hint="eastAsia" w:ascii="宋体" w:hAnsi="宋体" w:eastAsia="宋体" w:cs="宋体"/>
                <w:b/>
                <w:color w:val="auto"/>
                <w:sz w:val="24"/>
              </w:rPr>
              <w:t>是否偏离</w:t>
            </w: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b/>
                <w:color w:val="auto"/>
                <w:sz w:val="24"/>
              </w:rPr>
            </w:pPr>
            <w:r>
              <w:rPr>
                <w:rFonts w:hint="eastAsia" w:ascii="宋体" w:hAnsi="宋体" w:eastAsia="宋体" w:cs="宋体"/>
                <w:b/>
                <w:color w:val="auto"/>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8" w:type="dxa"/>
            <w:tcBorders>
              <w:top w:val="single" w:color="auto" w:sz="4" w:space="0"/>
              <w:left w:val="single" w:color="auto" w:sz="4" w:space="0"/>
              <w:bottom w:val="single" w:color="auto" w:sz="4" w:space="0"/>
              <w:right w:val="single" w:color="auto" w:sz="4" w:space="0"/>
            </w:tcBorders>
            <w:vAlign w:val="center"/>
          </w:tcPr>
          <w:p>
            <w:pPr>
              <w:tabs>
                <w:tab w:val="left" w:pos="6861"/>
              </w:tabs>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9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300" w:lineRule="auto"/>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360" w:lineRule="exact"/>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ind w:left="43"/>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b/>
                <w:color w:val="auto"/>
                <w:sz w:val="24"/>
              </w:rPr>
            </w:pPr>
          </w:p>
        </w:tc>
        <w:tc>
          <w:tcPr>
            <w:tcW w:w="37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20" w:lineRule="exact"/>
              <w:jc w:val="center"/>
              <w:rPr>
                <w:rFonts w:hint="eastAsia" w:ascii="宋体" w:hAnsi="宋体" w:eastAsia="宋体" w:cs="宋体"/>
                <w:color w:val="auto"/>
                <w:sz w:val="24"/>
              </w:rPr>
            </w:pPr>
          </w:p>
        </w:tc>
      </w:tr>
    </w:tbl>
    <w:p>
      <w:pPr>
        <w:snapToGrid w:val="0"/>
        <w:spacing w:before="50" w:line="520" w:lineRule="exact"/>
        <w:jc w:val="left"/>
        <w:rPr>
          <w:rFonts w:hint="eastAsia" w:ascii="宋体" w:hAnsi="宋体" w:eastAsia="宋体" w:cs="宋体"/>
          <w:color w:val="auto"/>
          <w:sz w:val="24"/>
          <w:u w:val="single"/>
        </w:rPr>
      </w:pPr>
    </w:p>
    <w:p>
      <w:pPr>
        <w:snapToGrid w:val="0"/>
        <w:spacing w:before="50" w:after="50"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注：此表由多页构成的，须逐页加盖供应商单位公章并由法定代表人（负责人或自然人）或委托代理人签字，否则其响应文件按无效响应处理。</w:t>
      </w:r>
    </w:p>
    <w:p>
      <w:pPr>
        <w:snapToGrid w:val="0"/>
        <w:spacing w:before="50" w:after="50" w:line="520" w:lineRule="exact"/>
        <w:ind w:right="-817" w:rightChars="-389"/>
        <w:rPr>
          <w:rFonts w:hint="eastAsia" w:ascii="宋体" w:hAnsi="宋体" w:eastAsia="宋体" w:cs="宋体"/>
          <w:color w:val="auto"/>
          <w:sz w:val="24"/>
        </w:rPr>
      </w:pPr>
    </w:p>
    <w:p>
      <w:pPr>
        <w:pStyle w:val="26"/>
        <w:spacing w:before="156"/>
        <w:ind w:firstLine="368"/>
        <w:rPr>
          <w:rFonts w:hint="eastAsia" w:ascii="宋体" w:hAnsi="宋体" w:eastAsia="宋体" w:cs="宋体"/>
          <w:color w:val="auto"/>
        </w:rPr>
      </w:pPr>
    </w:p>
    <w:p>
      <w:pPr>
        <w:snapToGrid w:val="0"/>
        <w:spacing w:before="50" w:after="50" w:line="520" w:lineRule="exact"/>
        <w:ind w:right="-817" w:rightChars="-389" w:firstLine="1680" w:firstLineChars="700"/>
        <w:rPr>
          <w:rFonts w:hint="eastAsia" w:ascii="宋体" w:hAnsi="宋体" w:eastAsia="宋体" w:cs="宋体"/>
          <w:color w:val="auto"/>
          <w:sz w:val="24"/>
        </w:rPr>
      </w:pPr>
      <w:r>
        <w:rPr>
          <w:rFonts w:hint="eastAsia" w:ascii="宋体" w:hAnsi="宋体" w:eastAsia="宋体" w:cs="宋体"/>
          <w:color w:val="auto"/>
          <w:sz w:val="24"/>
        </w:rPr>
        <w:t xml:space="preserve">法定代表人（负责人或自然人）或委托代理人（签字）：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520" w:lineRule="exact"/>
        <w:ind w:right="-817" w:rightChars="-389" w:firstLine="5280" w:firstLineChars="2200"/>
        <w:rPr>
          <w:rFonts w:hint="eastAsia" w:ascii="宋体" w:hAnsi="宋体" w:eastAsia="宋体" w:cs="宋体"/>
          <w:color w:val="auto"/>
          <w:sz w:val="24"/>
          <w:u w:val="single"/>
        </w:rPr>
      </w:pPr>
      <w:r>
        <w:rPr>
          <w:rFonts w:hint="eastAsia" w:ascii="宋体" w:hAnsi="宋体" w:eastAsia="宋体" w:cs="宋体"/>
          <w:color w:val="auto"/>
          <w:sz w:val="24"/>
        </w:rPr>
        <w:t xml:space="preserve">供应商（盖公章）： </w:t>
      </w:r>
      <w:r>
        <w:rPr>
          <w:rFonts w:hint="eastAsia" w:ascii="宋体" w:hAnsi="宋体" w:eastAsia="宋体" w:cs="宋体"/>
          <w:color w:val="auto"/>
          <w:sz w:val="24"/>
          <w:u w:val="single"/>
        </w:rPr>
        <w:t xml:space="preserve">                   </w:t>
      </w:r>
    </w:p>
    <w:p>
      <w:pPr>
        <w:snapToGrid w:val="0"/>
        <w:spacing w:before="50" w:after="50" w:line="520" w:lineRule="exact"/>
        <w:ind w:right="-817" w:rightChars="-389" w:firstLine="6000" w:firstLineChars="2500"/>
        <w:rPr>
          <w:rFonts w:hint="eastAsia" w:ascii="宋体" w:hAnsi="宋体" w:eastAsia="宋体" w:cs="宋体"/>
          <w:b/>
          <w:color w:val="auto"/>
          <w:sz w:val="24"/>
        </w:rPr>
      </w:pPr>
      <w:r>
        <w:rPr>
          <w:rFonts w:hint="eastAsia" w:ascii="宋体" w:hAnsi="宋体" w:eastAsia="宋体" w:cs="宋体"/>
          <w:color w:val="auto"/>
          <w:sz w:val="24"/>
        </w:rPr>
        <w:t>日 期：   年   月   日</w:t>
      </w:r>
    </w:p>
    <w:p>
      <w:pPr>
        <w:adjustRightInd w:val="0"/>
        <w:snapToGrid w:val="0"/>
        <w:spacing w:line="520" w:lineRule="exact"/>
        <w:ind w:firstLine="7040" w:firstLineChars="1600"/>
        <w:jc w:val="center"/>
        <w:rPr>
          <w:rFonts w:hint="eastAsia" w:ascii="宋体" w:hAnsi="宋体" w:eastAsia="宋体" w:cs="宋体"/>
          <w:bCs/>
          <w:color w:val="auto"/>
          <w:sz w:val="44"/>
          <w:szCs w:val="44"/>
        </w:rPr>
      </w:pPr>
    </w:p>
    <w:p>
      <w:pPr>
        <w:rPr>
          <w:rFonts w:hint="eastAsia" w:ascii="宋体" w:hAnsi="宋体" w:eastAsia="宋体" w:cs="宋体"/>
          <w:bCs/>
          <w:color w:val="auto"/>
          <w:sz w:val="44"/>
          <w:szCs w:val="44"/>
        </w:rPr>
      </w:pPr>
      <w:r>
        <w:rPr>
          <w:rFonts w:hint="eastAsia" w:ascii="宋体" w:hAnsi="宋体" w:eastAsia="宋体" w:cs="宋体"/>
          <w:bCs/>
          <w:color w:val="auto"/>
          <w:sz w:val="44"/>
          <w:szCs w:val="44"/>
        </w:rPr>
        <w:br w:type="page"/>
      </w:r>
    </w:p>
    <w:p>
      <w:pPr>
        <w:pStyle w:val="26"/>
        <w:spacing w:before="156"/>
        <w:rPr>
          <w:rFonts w:hint="eastAsia" w:ascii="宋体" w:hAnsi="宋体" w:eastAsia="宋体" w:cs="宋体"/>
          <w:color w:val="auto"/>
          <w:sz w:val="24"/>
          <w:szCs w:val="24"/>
        </w:rPr>
      </w:pPr>
    </w:p>
    <w:p>
      <w:pPr>
        <w:adjustRightInd w:val="0"/>
        <w:snapToGrid w:val="0"/>
        <w:spacing w:line="5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货物配置清单</w:t>
      </w:r>
    </w:p>
    <w:p>
      <w:pPr>
        <w:spacing w:line="300" w:lineRule="auto"/>
        <w:rPr>
          <w:rFonts w:hint="eastAsia" w:ascii="宋体" w:hAnsi="宋体" w:eastAsia="宋体" w:cs="宋体"/>
          <w:color w:val="auto"/>
          <w:sz w:val="24"/>
        </w:rPr>
      </w:pPr>
    </w:p>
    <w:p>
      <w:pPr>
        <w:spacing w:line="52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52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520" w:lineRule="exact"/>
        <w:ind w:firstLine="240" w:firstLineChars="100"/>
        <w:rPr>
          <w:rFonts w:hint="eastAsia" w:ascii="宋体" w:hAnsi="宋体" w:eastAsia="宋体" w:cs="宋体"/>
          <w:color w:val="auto"/>
          <w:sz w:val="24"/>
          <w:u w:val="single"/>
        </w:rPr>
      </w:pPr>
      <w:r>
        <w:rPr>
          <w:rFonts w:hint="eastAsia" w:ascii="宋体" w:hAnsi="宋体" w:eastAsia="宋体" w:cs="宋体"/>
          <w:color w:val="auto"/>
          <w:sz w:val="24"/>
        </w:rPr>
        <w:t>所竞分标：</w:t>
      </w:r>
      <w:r>
        <w:rPr>
          <w:rFonts w:hint="eastAsia" w:ascii="宋体" w:hAnsi="宋体" w:eastAsia="宋体" w:cs="宋体"/>
          <w:color w:val="auto"/>
          <w:sz w:val="24"/>
          <w:u w:val="single"/>
        </w:rPr>
        <w:t xml:space="preserve">      如有       </w:t>
      </w:r>
    </w:p>
    <w:p>
      <w:pPr>
        <w:pStyle w:val="26"/>
        <w:spacing w:before="156"/>
        <w:ind w:firstLine="368"/>
        <w:rPr>
          <w:rFonts w:hint="eastAsia" w:ascii="宋体" w:hAnsi="宋体" w:eastAsia="宋体" w:cs="宋体"/>
          <w:color w:val="auto"/>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2926"/>
        <w:gridCol w:w="2760"/>
        <w:gridCol w:w="29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2760" w:type="dxa"/>
            <w:vAlign w:val="center"/>
          </w:tcPr>
          <w:p>
            <w:pPr>
              <w:adjustRightInd w:val="0"/>
              <w:snapToGrid w:val="0"/>
              <w:spacing w:line="520" w:lineRule="exact"/>
              <w:jc w:val="center"/>
              <w:rPr>
                <w:rFonts w:hint="eastAsia" w:ascii="宋体" w:hAnsi="宋体" w:eastAsia="宋体" w:cs="宋体"/>
                <w:color w:val="auto"/>
                <w:sz w:val="24"/>
              </w:rPr>
            </w:pPr>
            <w:r>
              <w:rPr>
                <w:rFonts w:hint="eastAsia" w:ascii="宋体" w:hAnsi="宋体" w:eastAsia="宋体" w:cs="宋体"/>
                <w:color w:val="auto"/>
                <w:sz w:val="24"/>
              </w:rPr>
              <w:t>品牌及规格型号</w:t>
            </w:r>
          </w:p>
        </w:tc>
        <w:tc>
          <w:tcPr>
            <w:tcW w:w="2914" w:type="dxa"/>
            <w:vAlign w:val="center"/>
          </w:tcPr>
          <w:p>
            <w:pPr>
              <w:adjustRightInd w:val="0"/>
              <w:snapToGrid w:val="0"/>
              <w:spacing w:line="520" w:lineRule="exact"/>
              <w:jc w:val="center"/>
              <w:rPr>
                <w:rFonts w:hint="eastAsia" w:ascii="宋体" w:hAnsi="宋体" w:eastAsia="宋体" w:cs="宋体"/>
                <w:color w:val="auto"/>
                <w:sz w:val="24"/>
              </w:rPr>
            </w:pPr>
            <w:r>
              <w:rPr>
                <w:rFonts w:hint="eastAsia" w:ascii="宋体" w:hAnsi="宋体" w:eastAsia="宋体" w:cs="宋体"/>
                <w:color w:val="auto"/>
                <w:sz w:val="24"/>
              </w:rPr>
              <w:t>数量及单位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2</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4</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5</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67" w:type="dxa"/>
            <w:vAlign w:val="center"/>
          </w:tcPr>
          <w:p>
            <w:pPr>
              <w:adjustRightInd w:val="0"/>
              <w:snapToGrid w:val="0"/>
              <w:spacing w:line="520" w:lineRule="exact"/>
              <w:ind w:left="-88" w:leftChars="-42"/>
              <w:jc w:val="center"/>
              <w:rPr>
                <w:rFonts w:hint="eastAsia" w:ascii="宋体" w:hAnsi="宋体" w:eastAsia="宋体" w:cs="宋体"/>
                <w:color w:val="auto"/>
                <w:sz w:val="24"/>
              </w:rPr>
            </w:pPr>
            <w:r>
              <w:rPr>
                <w:rFonts w:hint="eastAsia" w:ascii="宋体" w:hAnsi="宋体" w:eastAsia="宋体" w:cs="宋体"/>
                <w:color w:val="auto"/>
                <w:sz w:val="24"/>
              </w:rPr>
              <w:t>…</w:t>
            </w:r>
          </w:p>
        </w:tc>
        <w:tc>
          <w:tcPr>
            <w:tcW w:w="2926" w:type="dxa"/>
            <w:vAlign w:val="center"/>
          </w:tcPr>
          <w:p>
            <w:pPr>
              <w:adjustRightInd w:val="0"/>
              <w:snapToGrid w:val="0"/>
              <w:spacing w:line="520" w:lineRule="exact"/>
              <w:ind w:left="-88" w:leftChars="-42"/>
              <w:jc w:val="center"/>
              <w:rPr>
                <w:rFonts w:hint="eastAsia" w:ascii="宋体" w:hAnsi="宋体" w:eastAsia="宋体" w:cs="宋体"/>
                <w:color w:val="auto"/>
                <w:sz w:val="24"/>
              </w:rPr>
            </w:pPr>
          </w:p>
        </w:tc>
        <w:tc>
          <w:tcPr>
            <w:tcW w:w="2760" w:type="dxa"/>
            <w:vAlign w:val="center"/>
          </w:tcPr>
          <w:p>
            <w:pPr>
              <w:adjustRightInd w:val="0"/>
              <w:snapToGrid w:val="0"/>
              <w:spacing w:line="520" w:lineRule="exact"/>
              <w:jc w:val="center"/>
              <w:rPr>
                <w:rFonts w:hint="eastAsia" w:ascii="宋体" w:hAnsi="宋体" w:eastAsia="宋体" w:cs="宋体"/>
                <w:color w:val="auto"/>
                <w:sz w:val="24"/>
              </w:rPr>
            </w:pPr>
          </w:p>
        </w:tc>
        <w:tc>
          <w:tcPr>
            <w:tcW w:w="2914" w:type="dxa"/>
            <w:vAlign w:val="center"/>
          </w:tcPr>
          <w:p>
            <w:pPr>
              <w:adjustRightInd w:val="0"/>
              <w:snapToGrid w:val="0"/>
              <w:spacing w:line="520" w:lineRule="exact"/>
              <w:jc w:val="center"/>
              <w:rPr>
                <w:rFonts w:hint="eastAsia" w:ascii="宋体" w:hAnsi="宋体" w:eastAsia="宋体" w:cs="宋体"/>
                <w:color w:val="auto"/>
                <w:sz w:val="24"/>
              </w:rPr>
            </w:pPr>
          </w:p>
        </w:tc>
      </w:tr>
    </w:tbl>
    <w:p>
      <w:pPr>
        <w:tabs>
          <w:tab w:val="left" w:pos="1065"/>
        </w:tabs>
        <w:adjustRightInd w:val="0"/>
        <w:snapToGrid w:val="0"/>
        <w:spacing w:line="520" w:lineRule="exact"/>
        <w:rPr>
          <w:rFonts w:hint="eastAsia" w:ascii="宋体" w:hAnsi="宋体" w:eastAsia="宋体" w:cs="宋体"/>
          <w:color w:val="auto"/>
          <w:sz w:val="24"/>
        </w:rPr>
      </w:pPr>
      <w:r>
        <w:rPr>
          <w:rFonts w:hint="eastAsia" w:ascii="宋体" w:hAnsi="宋体" w:eastAsia="宋体" w:cs="宋体"/>
          <w:color w:val="auto"/>
          <w:sz w:val="24"/>
        </w:rPr>
        <w:tab/>
      </w:r>
    </w:p>
    <w:p>
      <w:pPr>
        <w:adjustRightInd w:val="0"/>
        <w:snapToGrid w:val="0"/>
        <w:spacing w:line="520" w:lineRule="exact"/>
        <w:rPr>
          <w:rFonts w:hint="eastAsia" w:ascii="宋体" w:hAnsi="宋体" w:eastAsia="宋体" w:cs="宋体"/>
          <w:color w:val="auto"/>
          <w:sz w:val="24"/>
        </w:rPr>
      </w:pPr>
      <w:r>
        <w:rPr>
          <w:rFonts w:hint="eastAsia" w:ascii="宋体" w:hAnsi="宋体" w:eastAsia="宋体" w:cs="宋体"/>
          <w:color w:val="auto"/>
          <w:sz w:val="24"/>
        </w:rPr>
        <w:t>注：</w:t>
      </w:r>
    </w:p>
    <w:p>
      <w:pPr>
        <w:adjustRightInd w:val="0"/>
        <w:snapToGrid w:val="0"/>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1.提供所竞货物详细的供货范围，包括主机、主要配件及生产厂家、软件系统、备品备件等。</w:t>
      </w:r>
    </w:p>
    <w:p>
      <w:pPr>
        <w:adjustRightInd w:val="0"/>
        <w:snapToGrid w:val="0"/>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 此表由多页构成的，须逐页加盖供应商单位公章并由法定代表人（负责人或自然人）或委托代理人签字，否则其响应文件按无效响应处理。</w:t>
      </w:r>
    </w:p>
    <w:p>
      <w:pPr>
        <w:adjustRightInd w:val="0"/>
        <w:snapToGrid w:val="0"/>
        <w:spacing w:line="520" w:lineRule="exact"/>
        <w:jc w:val="left"/>
        <w:rPr>
          <w:rFonts w:hint="eastAsia" w:ascii="宋体" w:hAnsi="宋体" w:eastAsia="宋体" w:cs="宋体"/>
          <w:color w:val="auto"/>
          <w:sz w:val="24"/>
        </w:rPr>
      </w:pPr>
    </w:p>
    <w:p>
      <w:pPr>
        <w:adjustRightInd w:val="0"/>
        <w:snapToGrid w:val="0"/>
        <w:spacing w:line="520" w:lineRule="exact"/>
        <w:jc w:val="left"/>
        <w:rPr>
          <w:rFonts w:hint="eastAsia" w:ascii="宋体" w:hAnsi="宋体" w:eastAsia="宋体" w:cs="宋体"/>
          <w:color w:val="auto"/>
          <w:sz w:val="24"/>
        </w:rPr>
      </w:pPr>
    </w:p>
    <w:p>
      <w:pPr>
        <w:snapToGrid w:val="0"/>
        <w:spacing w:before="50" w:after="50" w:line="520" w:lineRule="exact"/>
        <w:ind w:right="-817" w:rightChars="-389" w:firstLine="1920" w:firstLineChars="800"/>
        <w:rPr>
          <w:rFonts w:hint="eastAsia" w:ascii="宋体" w:hAnsi="宋体" w:eastAsia="宋体" w:cs="宋体"/>
          <w:color w:val="auto"/>
          <w:sz w:val="24"/>
        </w:rPr>
      </w:pPr>
      <w:r>
        <w:rPr>
          <w:rFonts w:hint="eastAsia" w:ascii="宋体" w:hAnsi="宋体" w:eastAsia="宋体" w:cs="宋体"/>
          <w:color w:val="auto"/>
          <w:sz w:val="24"/>
        </w:rPr>
        <w:t xml:space="preserve">法定代表人（负责人或自然人）或委托代理人（签字）：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520" w:lineRule="exact"/>
        <w:ind w:right="-817" w:rightChars="-389" w:firstLine="5280" w:firstLineChars="2200"/>
        <w:rPr>
          <w:rFonts w:hint="eastAsia" w:ascii="宋体" w:hAnsi="宋体" w:eastAsia="宋体" w:cs="宋体"/>
          <w:color w:val="auto"/>
          <w:sz w:val="24"/>
          <w:u w:val="single"/>
        </w:rPr>
      </w:pPr>
      <w:r>
        <w:rPr>
          <w:rFonts w:hint="eastAsia" w:ascii="宋体" w:hAnsi="宋体" w:eastAsia="宋体" w:cs="宋体"/>
          <w:color w:val="auto"/>
          <w:sz w:val="24"/>
        </w:rPr>
        <w:t xml:space="preserve">供应商（盖公章）： </w:t>
      </w:r>
      <w:r>
        <w:rPr>
          <w:rFonts w:hint="eastAsia" w:ascii="宋体" w:hAnsi="宋体" w:eastAsia="宋体" w:cs="宋体"/>
          <w:color w:val="auto"/>
          <w:sz w:val="24"/>
          <w:u w:val="single"/>
        </w:rPr>
        <w:t xml:space="preserve">                    </w:t>
      </w:r>
    </w:p>
    <w:p>
      <w:pPr>
        <w:snapToGrid w:val="0"/>
        <w:spacing w:before="50" w:after="50" w:line="520" w:lineRule="exact"/>
        <w:ind w:right="-817" w:rightChars="-389" w:firstLine="6000" w:firstLineChars="2500"/>
        <w:rPr>
          <w:rFonts w:hint="eastAsia" w:ascii="宋体" w:hAnsi="宋体" w:eastAsia="宋体" w:cs="宋体"/>
          <w:b/>
          <w:color w:val="auto"/>
          <w:sz w:val="24"/>
        </w:rPr>
      </w:pPr>
      <w:r>
        <w:rPr>
          <w:rFonts w:hint="eastAsia" w:ascii="宋体" w:hAnsi="宋体" w:eastAsia="宋体" w:cs="宋体"/>
          <w:color w:val="auto"/>
          <w:sz w:val="24"/>
        </w:rPr>
        <w:t>日期：   年   月   日</w:t>
      </w:r>
    </w:p>
    <w:p>
      <w:pPr>
        <w:adjustRightInd w:val="0"/>
        <w:snapToGrid w:val="0"/>
        <w:spacing w:line="300" w:lineRule="auto"/>
        <w:rPr>
          <w:rFonts w:hint="eastAsia" w:ascii="宋体" w:hAnsi="宋体" w:eastAsia="宋体" w:cs="宋体"/>
          <w:color w:val="auto"/>
          <w:szCs w:val="21"/>
          <w:u w:val="single"/>
        </w:rPr>
      </w:pPr>
    </w:p>
    <w:p>
      <w:pPr>
        <w:adjustRightInd w:val="0"/>
        <w:snapToGrid w:val="0"/>
        <w:spacing w:line="300" w:lineRule="auto"/>
        <w:rPr>
          <w:rFonts w:hint="eastAsia" w:ascii="宋体" w:hAnsi="宋体" w:eastAsia="宋体" w:cs="宋体"/>
          <w:color w:val="auto"/>
          <w:szCs w:val="21"/>
          <w:u w:val="single"/>
        </w:rPr>
      </w:pPr>
    </w:p>
    <w:p>
      <w:pPr>
        <w:adjustRightInd w:val="0"/>
        <w:snapToGrid w:val="0"/>
        <w:spacing w:line="300" w:lineRule="auto"/>
        <w:rPr>
          <w:rFonts w:hint="eastAsia" w:ascii="宋体" w:hAnsi="宋体" w:eastAsia="宋体" w:cs="宋体"/>
          <w:color w:val="auto"/>
          <w:szCs w:val="21"/>
          <w:u w:val="single"/>
        </w:rPr>
      </w:pPr>
    </w:p>
    <w:p>
      <w:pPr>
        <w:adjustRightInd w:val="0"/>
        <w:snapToGrid w:val="0"/>
        <w:spacing w:line="30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技术需求偏离表</w:t>
      </w:r>
    </w:p>
    <w:p>
      <w:pPr>
        <w:spacing w:line="520" w:lineRule="exact"/>
        <w:rPr>
          <w:rFonts w:hint="eastAsia" w:ascii="宋体" w:hAnsi="宋体" w:eastAsia="宋体" w:cs="宋体"/>
          <w:color w:val="auto"/>
          <w:sz w:val="24"/>
          <w:u w:val="single"/>
        </w:rPr>
      </w:pPr>
      <w:r>
        <w:rPr>
          <w:rFonts w:hint="eastAsia" w:ascii="宋体" w:hAnsi="宋体" w:eastAsia="宋体" w:cs="宋体"/>
          <w:color w:val="auto"/>
          <w:sz w:val="24"/>
        </w:rPr>
        <w:t>采购项目编号：</w:t>
      </w:r>
      <w:r>
        <w:rPr>
          <w:rFonts w:hint="eastAsia" w:ascii="宋体" w:hAnsi="宋体" w:eastAsia="宋体" w:cs="宋体"/>
          <w:color w:val="auto"/>
          <w:sz w:val="24"/>
          <w:u w:val="single"/>
        </w:rPr>
        <w:t xml:space="preserve">                 </w:t>
      </w:r>
    </w:p>
    <w:p>
      <w:pPr>
        <w:spacing w:line="520" w:lineRule="exact"/>
        <w:rPr>
          <w:rFonts w:hint="eastAsia" w:ascii="宋体" w:hAnsi="宋体" w:eastAsia="宋体" w:cs="宋体"/>
          <w:color w:val="auto"/>
          <w:sz w:val="24"/>
        </w:rPr>
      </w:pPr>
      <w:r>
        <w:rPr>
          <w:rFonts w:hint="eastAsia" w:ascii="宋体" w:hAnsi="宋体" w:eastAsia="宋体" w:cs="宋体"/>
          <w:color w:val="auto"/>
          <w:sz w:val="24"/>
        </w:rPr>
        <w:t>采购项目名称：</w:t>
      </w:r>
      <w:r>
        <w:rPr>
          <w:rFonts w:hint="eastAsia" w:ascii="宋体" w:hAnsi="宋体" w:eastAsia="宋体" w:cs="宋体"/>
          <w:color w:val="auto"/>
          <w:sz w:val="24"/>
          <w:u w:val="single"/>
        </w:rPr>
        <w:t xml:space="preserve">                 </w:t>
      </w:r>
    </w:p>
    <w:p>
      <w:pPr>
        <w:spacing w:line="520" w:lineRule="exact"/>
        <w:rPr>
          <w:rFonts w:hint="eastAsia" w:ascii="宋体" w:hAnsi="宋体" w:eastAsia="宋体" w:cs="宋体"/>
          <w:color w:val="auto"/>
          <w:sz w:val="24"/>
          <w:u w:val="single"/>
        </w:rPr>
      </w:pPr>
      <w:r>
        <w:rPr>
          <w:rFonts w:hint="eastAsia" w:ascii="宋体" w:hAnsi="宋体" w:eastAsia="宋体" w:cs="宋体"/>
          <w:color w:val="auto"/>
          <w:sz w:val="24"/>
        </w:rPr>
        <w:t>分标号：</w:t>
      </w:r>
      <w:r>
        <w:rPr>
          <w:rFonts w:hint="eastAsia" w:ascii="宋体" w:hAnsi="宋体" w:eastAsia="宋体" w:cs="宋体"/>
          <w:color w:val="auto"/>
          <w:sz w:val="24"/>
          <w:u w:val="single"/>
        </w:rPr>
        <w:t xml:space="preserve">       如有            </w:t>
      </w:r>
    </w:p>
    <w:tbl>
      <w:tblPr>
        <w:tblStyle w:val="20"/>
        <w:tblW w:w="510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68"/>
        <w:gridCol w:w="868"/>
        <w:gridCol w:w="3084"/>
        <w:gridCol w:w="2788"/>
        <w:gridCol w:w="1629"/>
        <w:gridCol w:w="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57" w:name="_Toc383699906"/>
            <w:bookmarkStart w:id="58" w:name="_Toc373333689"/>
            <w:bookmarkStart w:id="59" w:name="_Toc301781611"/>
            <w:bookmarkStart w:id="60" w:name="_Toc297193185"/>
            <w:bookmarkStart w:id="61" w:name="_Toc295404981"/>
            <w:bookmarkStart w:id="62" w:name="_Toc254970729"/>
            <w:bookmarkStart w:id="63" w:name="_Toc254970588"/>
            <w:bookmarkStart w:id="64" w:name="_Toc173211900"/>
            <w:bookmarkStart w:id="65" w:name="_Toc173066401"/>
            <w:r>
              <w:rPr>
                <w:rFonts w:hint="eastAsia" w:ascii="宋体" w:hAnsi="宋体" w:eastAsia="宋体" w:cs="宋体"/>
                <w:color w:val="auto"/>
                <w:kern w:val="2"/>
                <w:sz w:val="24"/>
                <w:szCs w:val="24"/>
              </w:rPr>
              <w:t>序号</w:t>
            </w:r>
            <w:bookmarkEnd w:id="57"/>
            <w:bookmarkEnd w:id="58"/>
            <w:bookmarkEnd w:id="59"/>
            <w:bookmarkEnd w:id="60"/>
            <w:bookmarkEnd w:id="61"/>
            <w:bookmarkEnd w:id="62"/>
            <w:bookmarkEnd w:id="63"/>
            <w:bookmarkEnd w:id="64"/>
            <w:bookmarkEnd w:id="65"/>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名称</w:t>
            </w: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66" w:name="_Toc383699907"/>
            <w:bookmarkStart w:id="67" w:name="_Toc373333690"/>
            <w:bookmarkStart w:id="68" w:name="_Toc301781612"/>
            <w:bookmarkStart w:id="69" w:name="_Toc297193186"/>
            <w:bookmarkStart w:id="70" w:name="_Toc295404982"/>
            <w:bookmarkStart w:id="71" w:name="_Toc254970730"/>
            <w:bookmarkStart w:id="72" w:name="_Toc254970589"/>
            <w:bookmarkStart w:id="73" w:name="_Toc173211901"/>
            <w:bookmarkStart w:id="74" w:name="_Toc173066402"/>
            <w:r>
              <w:rPr>
                <w:rFonts w:hint="eastAsia" w:ascii="宋体" w:hAnsi="宋体" w:eastAsia="宋体" w:cs="宋体"/>
                <w:color w:val="auto"/>
                <w:kern w:val="2"/>
                <w:sz w:val="24"/>
                <w:szCs w:val="24"/>
              </w:rPr>
              <w:t>竞争性谈判文件要求</w:t>
            </w:r>
            <w:bookmarkEnd w:id="66"/>
            <w:bookmarkEnd w:id="67"/>
            <w:bookmarkEnd w:id="68"/>
            <w:bookmarkEnd w:id="69"/>
            <w:bookmarkEnd w:id="70"/>
            <w:bookmarkEnd w:id="71"/>
            <w:bookmarkEnd w:id="72"/>
            <w:bookmarkEnd w:id="73"/>
            <w:bookmarkEnd w:id="74"/>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75" w:name="_Toc383699908"/>
            <w:bookmarkStart w:id="76" w:name="_Toc373333691"/>
            <w:bookmarkStart w:id="77" w:name="_Toc301781613"/>
            <w:bookmarkStart w:id="78" w:name="_Toc297193187"/>
            <w:bookmarkStart w:id="79" w:name="_Toc295404983"/>
            <w:bookmarkStart w:id="80" w:name="_Toc254970731"/>
            <w:bookmarkStart w:id="81" w:name="_Toc254970590"/>
            <w:bookmarkStart w:id="82" w:name="_Toc173211902"/>
            <w:bookmarkStart w:id="83" w:name="_Toc173066403"/>
            <w:r>
              <w:rPr>
                <w:rFonts w:hint="eastAsia" w:ascii="宋体" w:hAnsi="宋体" w:eastAsia="宋体" w:cs="宋体"/>
                <w:color w:val="auto"/>
                <w:kern w:val="2"/>
                <w:sz w:val="24"/>
                <w:szCs w:val="24"/>
              </w:rPr>
              <w:t>响应文件具体响应</w:t>
            </w:r>
            <w:bookmarkEnd w:id="75"/>
            <w:bookmarkEnd w:id="76"/>
            <w:bookmarkEnd w:id="77"/>
            <w:bookmarkEnd w:id="78"/>
            <w:bookmarkEnd w:id="79"/>
            <w:bookmarkEnd w:id="80"/>
            <w:bookmarkEnd w:id="81"/>
            <w:bookmarkEnd w:id="82"/>
            <w:bookmarkEnd w:id="83"/>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84" w:name="_Toc383699909"/>
            <w:bookmarkStart w:id="85" w:name="_Toc373333692"/>
            <w:bookmarkStart w:id="86" w:name="_Toc301781614"/>
            <w:bookmarkStart w:id="87" w:name="_Toc297193188"/>
            <w:bookmarkStart w:id="88" w:name="_Toc295404984"/>
            <w:bookmarkStart w:id="89" w:name="_Toc254970732"/>
            <w:bookmarkStart w:id="90" w:name="_Toc254970591"/>
            <w:bookmarkStart w:id="91" w:name="_Toc173211903"/>
            <w:bookmarkStart w:id="92" w:name="_Toc173066404"/>
            <w:r>
              <w:rPr>
                <w:rFonts w:hint="eastAsia" w:ascii="宋体" w:hAnsi="宋体" w:eastAsia="宋体" w:cs="宋体"/>
                <w:color w:val="auto"/>
                <w:kern w:val="2"/>
                <w:sz w:val="24"/>
                <w:szCs w:val="24"/>
              </w:rPr>
              <w:t>响应/偏离</w:t>
            </w:r>
            <w:bookmarkEnd w:id="84"/>
            <w:bookmarkEnd w:id="85"/>
            <w:bookmarkEnd w:id="86"/>
            <w:bookmarkEnd w:id="87"/>
            <w:bookmarkEnd w:id="88"/>
            <w:bookmarkEnd w:id="89"/>
            <w:bookmarkEnd w:id="90"/>
            <w:bookmarkEnd w:id="91"/>
            <w:bookmarkEnd w:id="92"/>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93" w:name="_Toc383699910"/>
            <w:bookmarkStart w:id="94" w:name="_Toc373333693"/>
            <w:bookmarkStart w:id="95" w:name="_Toc301781615"/>
            <w:bookmarkStart w:id="96" w:name="_Toc297193189"/>
            <w:bookmarkStart w:id="97" w:name="_Toc295404985"/>
            <w:bookmarkStart w:id="98" w:name="_Toc254970733"/>
            <w:bookmarkStart w:id="99" w:name="_Toc254970592"/>
            <w:bookmarkStart w:id="100" w:name="_Toc173211904"/>
            <w:bookmarkStart w:id="101" w:name="_Toc173066405"/>
            <w:r>
              <w:rPr>
                <w:rFonts w:hint="eastAsia" w:ascii="宋体" w:hAnsi="宋体" w:eastAsia="宋体" w:cs="宋体"/>
                <w:color w:val="auto"/>
                <w:kern w:val="2"/>
                <w:sz w:val="24"/>
                <w:szCs w:val="24"/>
              </w:rPr>
              <w:t>说明</w:t>
            </w:r>
            <w:bookmarkEnd w:id="93"/>
            <w:bookmarkEnd w:id="94"/>
            <w:bookmarkEnd w:id="95"/>
            <w:bookmarkEnd w:id="96"/>
            <w:bookmarkEnd w:id="97"/>
            <w:bookmarkEnd w:id="98"/>
            <w:bookmarkEnd w:id="99"/>
            <w:bookmarkEnd w:id="100"/>
            <w:bookmarkEnd w:id="10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02" w:name="_Toc295404986"/>
            <w:bookmarkStart w:id="103" w:name="_Toc254970734"/>
            <w:bookmarkStart w:id="104" w:name="_Toc173066406"/>
            <w:bookmarkStart w:id="105" w:name="_Toc254970593"/>
            <w:bookmarkStart w:id="106" w:name="_Toc173211905"/>
            <w:bookmarkStart w:id="107" w:name="_Toc297193190"/>
            <w:bookmarkStart w:id="108" w:name="_Toc301781616"/>
            <w:bookmarkStart w:id="109" w:name="_Toc373333694"/>
            <w:bookmarkStart w:id="110" w:name="_Toc383699911"/>
            <w:r>
              <w:rPr>
                <w:rFonts w:hint="eastAsia" w:ascii="宋体" w:hAnsi="宋体" w:eastAsia="宋体" w:cs="宋体"/>
                <w:color w:val="auto"/>
                <w:kern w:val="2"/>
                <w:sz w:val="24"/>
                <w:szCs w:val="24"/>
              </w:rPr>
              <w:t>1</w:t>
            </w:r>
            <w:bookmarkEnd w:id="102"/>
            <w:bookmarkEnd w:id="103"/>
            <w:bookmarkEnd w:id="104"/>
            <w:bookmarkEnd w:id="105"/>
            <w:bookmarkEnd w:id="106"/>
            <w:bookmarkEnd w:id="107"/>
            <w:bookmarkEnd w:id="108"/>
            <w:bookmarkEnd w:id="109"/>
            <w:bookmarkEnd w:id="110"/>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11" w:name="_Toc173066407"/>
            <w:bookmarkStart w:id="112" w:name="_Toc173211906"/>
            <w:bookmarkStart w:id="113" w:name="_Toc254970594"/>
            <w:bookmarkStart w:id="114" w:name="_Toc254970735"/>
            <w:bookmarkStart w:id="115" w:name="_Toc295404987"/>
            <w:bookmarkStart w:id="116" w:name="_Toc297193191"/>
            <w:bookmarkStart w:id="117" w:name="_Toc301781617"/>
            <w:bookmarkStart w:id="118" w:name="_Toc373333695"/>
            <w:bookmarkStart w:id="119" w:name="_Toc383699912"/>
            <w:r>
              <w:rPr>
                <w:rFonts w:hint="eastAsia" w:ascii="宋体" w:hAnsi="宋体" w:eastAsia="宋体" w:cs="宋体"/>
                <w:color w:val="auto"/>
                <w:kern w:val="2"/>
                <w:sz w:val="24"/>
                <w:szCs w:val="24"/>
              </w:rPr>
              <w:t>2</w:t>
            </w:r>
            <w:bookmarkEnd w:id="111"/>
            <w:bookmarkEnd w:id="112"/>
            <w:bookmarkEnd w:id="113"/>
            <w:bookmarkEnd w:id="114"/>
            <w:bookmarkEnd w:id="115"/>
            <w:bookmarkEnd w:id="116"/>
            <w:bookmarkEnd w:id="117"/>
            <w:bookmarkEnd w:id="118"/>
            <w:bookmarkEnd w:id="119"/>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20" w:name="_Toc173211907"/>
            <w:bookmarkStart w:id="121" w:name="_Toc173066408"/>
            <w:bookmarkStart w:id="122" w:name="_Toc383699913"/>
            <w:bookmarkStart w:id="123" w:name="_Toc373333696"/>
            <w:bookmarkStart w:id="124" w:name="_Toc254970736"/>
            <w:bookmarkStart w:id="125" w:name="_Toc301781618"/>
            <w:bookmarkStart w:id="126" w:name="_Toc297193192"/>
            <w:bookmarkStart w:id="127" w:name="_Toc295404988"/>
            <w:bookmarkStart w:id="128" w:name="_Toc254970595"/>
            <w:r>
              <w:rPr>
                <w:rFonts w:hint="eastAsia" w:ascii="宋体" w:hAnsi="宋体" w:eastAsia="宋体" w:cs="宋体"/>
                <w:color w:val="auto"/>
                <w:kern w:val="2"/>
                <w:sz w:val="24"/>
                <w:szCs w:val="24"/>
              </w:rPr>
              <w:t>3</w:t>
            </w:r>
            <w:bookmarkEnd w:id="120"/>
            <w:bookmarkEnd w:id="121"/>
            <w:bookmarkEnd w:id="122"/>
            <w:bookmarkEnd w:id="123"/>
            <w:bookmarkEnd w:id="124"/>
            <w:bookmarkEnd w:id="125"/>
            <w:bookmarkEnd w:id="126"/>
            <w:bookmarkEnd w:id="127"/>
            <w:bookmarkEnd w:id="128"/>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29" w:name="_Toc383699914"/>
            <w:bookmarkStart w:id="130" w:name="_Toc373333697"/>
            <w:bookmarkStart w:id="131" w:name="_Toc301781619"/>
            <w:bookmarkStart w:id="132" w:name="_Toc297193193"/>
            <w:bookmarkStart w:id="133" w:name="_Toc295404989"/>
            <w:bookmarkStart w:id="134" w:name="_Toc254970737"/>
            <w:bookmarkStart w:id="135" w:name="_Toc254970596"/>
            <w:bookmarkStart w:id="136" w:name="_Toc173211908"/>
            <w:bookmarkStart w:id="137" w:name="_Toc173066409"/>
            <w:r>
              <w:rPr>
                <w:rFonts w:hint="eastAsia" w:ascii="宋体" w:hAnsi="宋体" w:eastAsia="宋体" w:cs="宋体"/>
                <w:color w:val="auto"/>
                <w:kern w:val="2"/>
                <w:sz w:val="24"/>
                <w:szCs w:val="24"/>
              </w:rPr>
              <w:t>4</w:t>
            </w:r>
            <w:bookmarkEnd w:id="129"/>
            <w:bookmarkEnd w:id="130"/>
            <w:bookmarkEnd w:id="131"/>
            <w:bookmarkEnd w:id="132"/>
            <w:bookmarkEnd w:id="133"/>
            <w:bookmarkEnd w:id="134"/>
            <w:bookmarkEnd w:id="135"/>
            <w:bookmarkEnd w:id="136"/>
            <w:bookmarkEnd w:id="137"/>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38" w:name="_Toc383699915"/>
            <w:bookmarkStart w:id="139" w:name="_Toc373333698"/>
            <w:bookmarkStart w:id="140" w:name="_Toc301781620"/>
            <w:bookmarkStart w:id="141" w:name="_Toc297193194"/>
            <w:bookmarkStart w:id="142" w:name="_Toc295404990"/>
            <w:bookmarkStart w:id="143" w:name="_Toc254970738"/>
            <w:bookmarkStart w:id="144" w:name="_Toc254970597"/>
            <w:bookmarkStart w:id="145" w:name="_Toc173211909"/>
            <w:bookmarkStart w:id="146" w:name="_Toc173066410"/>
            <w:r>
              <w:rPr>
                <w:rFonts w:hint="eastAsia" w:ascii="宋体" w:hAnsi="宋体" w:eastAsia="宋体" w:cs="宋体"/>
                <w:color w:val="auto"/>
                <w:kern w:val="2"/>
                <w:sz w:val="24"/>
                <w:szCs w:val="24"/>
              </w:rPr>
              <w:t>5</w:t>
            </w:r>
            <w:bookmarkEnd w:id="138"/>
            <w:bookmarkEnd w:id="139"/>
            <w:bookmarkEnd w:id="140"/>
            <w:bookmarkEnd w:id="141"/>
            <w:bookmarkEnd w:id="142"/>
            <w:bookmarkEnd w:id="143"/>
            <w:bookmarkEnd w:id="144"/>
            <w:bookmarkEnd w:id="145"/>
            <w:bookmarkEnd w:id="146"/>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30"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bookmarkStart w:id="147" w:name="_Toc301781621"/>
            <w:bookmarkStart w:id="148" w:name="_Toc383699916"/>
            <w:bookmarkStart w:id="149" w:name="_Toc373333699"/>
            <w:bookmarkStart w:id="150" w:name="_Toc297193195"/>
            <w:bookmarkStart w:id="151" w:name="_Toc295404991"/>
            <w:bookmarkStart w:id="152" w:name="_Toc254970743"/>
            <w:bookmarkStart w:id="153" w:name="_Toc254970602"/>
            <w:bookmarkStart w:id="154" w:name="_Toc173211914"/>
            <w:bookmarkStart w:id="155" w:name="_Toc173066415"/>
            <w:r>
              <w:rPr>
                <w:rFonts w:hint="eastAsia" w:ascii="宋体" w:hAnsi="宋体" w:eastAsia="宋体" w:cs="宋体"/>
                <w:color w:val="auto"/>
                <w:kern w:val="2"/>
                <w:sz w:val="24"/>
                <w:szCs w:val="24"/>
              </w:rPr>
              <w:t>…</w:t>
            </w:r>
            <w:bookmarkEnd w:id="147"/>
            <w:bookmarkEnd w:id="148"/>
            <w:bookmarkEnd w:id="149"/>
            <w:bookmarkEnd w:id="150"/>
            <w:bookmarkEnd w:id="151"/>
            <w:bookmarkEnd w:id="152"/>
            <w:bookmarkEnd w:id="153"/>
            <w:bookmarkEnd w:id="154"/>
            <w:bookmarkEnd w:id="155"/>
          </w:p>
        </w:tc>
        <w:tc>
          <w:tcPr>
            <w:tcW w:w="430"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528"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1381" w:type="pct"/>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807" w:type="pct"/>
            <w:tcBorders>
              <w:righ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c>
          <w:tcPr>
            <w:tcW w:w="423" w:type="pct"/>
            <w:tcBorders>
              <w:left w:val="single" w:color="auto" w:sz="4" w:space="0"/>
            </w:tcBorders>
            <w:vAlign w:val="center"/>
          </w:tcPr>
          <w:p>
            <w:pPr>
              <w:pStyle w:val="9"/>
              <w:spacing w:line="520" w:lineRule="exact"/>
              <w:ind w:firstLine="0" w:firstLineChars="0"/>
              <w:jc w:val="center"/>
              <w:rPr>
                <w:rFonts w:hint="eastAsia" w:ascii="宋体" w:hAnsi="宋体" w:eastAsia="宋体" w:cs="宋体"/>
                <w:color w:val="auto"/>
                <w:kern w:val="2"/>
                <w:sz w:val="24"/>
                <w:szCs w:val="24"/>
              </w:rPr>
            </w:pPr>
          </w:p>
        </w:tc>
      </w:tr>
    </w:tbl>
    <w:p>
      <w:pPr>
        <w:pStyle w:val="9"/>
        <w:spacing w:line="52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pStyle w:val="9"/>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1.应对照竞争性谈判文件“第三章 采购需求 技术参数及性能配置要求”，逐条说明所提供货物和服务已对竞争性谈判文件的技术规格做出了实质性的响应，并申明与技术规格条文的响应和偏离。特别对有具体参数要求的指标，供应商须提供所供设备的具体参数值。如果仅注明“符合”、“满足”或简单复制竞争性谈判文件要求，将导致谈判被拒绝。</w:t>
      </w:r>
    </w:p>
    <w:p>
      <w:pPr>
        <w:pStyle w:val="9"/>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此表由多页构成的，须逐页加盖供应商单位公章并由法定代表人（负责人或自然人）或委托代理人签字，否则其响应文件按无效响应处理。</w:t>
      </w:r>
    </w:p>
    <w:p>
      <w:pPr>
        <w:snapToGrid w:val="0"/>
        <w:spacing w:before="50" w:after="50" w:line="520" w:lineRule="exact"/>
        <w:ind w:right="-817" w:rightChars="-389"/>
        <w:rPr>
          <w:rFonts w:hint="eastAsia" w:ascii="宋体" w:hAnsi="宋体" w:eastAsia="宋体" w:cs="宋体"/>
          <w:color w:val="auto"/>
          <w:sz w:val="24"/>
        </w:rPr>
      </w:pPr>
    </w:p>
    <w:p>
      <w:pPr>
        <w:snapToGrid w:val="0"/>
        <w:spacing w:before="50" w:after="50" w:line="520" w:lineRule="exact"/>
        <w:ind w:right="-817" w:rightChars="-389" w:firstLine="2160" w:firstLineChars="900"/>
        <w:rPr>
          <w:rFonts w:hint="eastAsia" w:ascii="宋体" w:hAnsi="宋体" w:eastAsia="宋体" w:cs="宋体"/>
          <w:color w:val="auto"/>
          <w:sz w:val="24"/>
        </w:rPr>
      </w:pPr>
      <w:r>
        <w:rPr>
          <w:rFonts w:hint="eastAsia" w:ascii="宋体" w:hAnsi="宋体" w:eastAsia="宋体" w:cs="宋体"/>
          <w:color w:val="auto"/>
          <w:sz w:val="24"/>
        </w:rPr>
        <w:t>法定代表人（负责人或自然人）或委托代理人（签字）：</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line="520" w:lineRule="exact"/>
        <w:ind w:right="-817" w:rightChars="-389" w:firstLine="4800" w:firstLineChars="2000"/>
        <w:rPr>
          <w:rFonts w:hint="eastAsia" w:ascii="宋体" w:hAnsi="宋体" w:eastAsia="宋体" w:cs="宋体"/>
          <w:color w:val="auto"/>
          <w:sz w:val="24"/>
          <w:u w:val="single"/>
        </w:rPr>
      </w:pPr>
      <w:r>
        <w:rPr>
          <w:rFonts w:hint="eastAsia" w:ascii="宋体" w:hAnsi="宋体" w:eastAsia="宋体" w:cs="宋体"/>
          <w:color w:val="auto"/>
          <w:sz w:val="24"/>
        </w:rPr>
        <w:t xml:space="preserve">供应商（盖公章）： </w:t>
      </w:r>
      <w:r>
        <w:rPr>
          <w:rFonts w:hint="eastAsia" w:ascii="宋体" w:hAnsi="宋体" w:eastAsia="宋体" w:cs="宋体"/>
          <w:color w:val="auto"/>
          <w:sz w:val="24"/>
          <w:u w:val="single"/>
        </w:rPr>
        <w:t xml:space="preserve">                     </w:t>
      </w:r>
    </w:p>
    <w:p>
      <w:pPr>
        <w:snapToGrid w:val="0"/>
        <w:spacing w:before="50" w:after="50" w:line="520" w:lineRule="exact"/>
        <w:ind w:right="-817" w:rightChars="-389" w:firstLine="5520" w:firstLineChars="2300"/>
        <w:rPr>
          <w:rFonts w:hint="eastAsia" w:ascii="宋体" w:hAnsi="宋体" w:eastAsia="宋体" w:cs="宋体"/>
          <w:color w:val="auto"/>
          <w:sz w:val="28"/>
          <w:szCs w:val="28"/>
        </w:rPr>
      </w:pPr>
      <w:r>
        <w:rPr>
          <w:rFonts w:hint="eastAsia" w:ascii="宋体" w:hAnsi="宋体" w:eastAsia="宋体" w:cs="宋体"/>
          <w:color w:val="auto"/>
          <w:sz w:val="24"/>
        </w:rPr>
        <w:t>日 期：   年   月   日</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pStyle w:val="26"/>
        <w:spacing w:before="156"/>
        <w:ind w:firstLine="368"/>
        <w:rPr>
          <w:rFonts w:hint="eastAsia" w:ascii="宋体" w:hAnsi="宋体" w:eastAsia="宋体" w:cs="宋体"/>
          <w:color w:val="auto"/>
        </w:rPr>
      </w:pPr>
    </w:p>
    <w:p>
      <w:pPr>
        <w:spacing w:line="300" w:lineRule="auto"/>
        <w:rPr>
          <w:rFonts w:hint="eastAsia" w:ascii="宋体" w:hAnsi="宋体" w:eastAsia="宋体" w:cs="宋体"/>
          <w:color w:val="auto"/>
          <w:szCs w:val="21"/>
        </w:rPr>
      </w:pPr>
      <w:r>
        <w:rPr>
          <w:rFonts w:hint="eastAsia" w:ascii="宋体" w:hAnsi="宋体" w:eastAsia="宋体" w:cs="宋体"/>
          <w:b/>
          <w:bCs/>
          <w:color w:val="auto"/>
          <w:sz w:val="24"/>
        </w:rPr>
        <w:t>其他文书、文件格式</w:t>
      </w:r>
    </w:p>
    <w:p>
      <w:pPr>
        <w:pStyle w:val="5"/>
        <w:overflowPunct w:val="0"/>
        <w:spacing w:line="520" w:lineRule="exact"/>
        <w:ind w:firstLine="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联合体竞标协议书</w:t>
      </w:r>
    </w:p>
    <w:p>
      <w:pPr>
        <w:pStyle w:val="5"/>
        <w:overflowPunct w:val="0"/>
        <w:spacing w:line="520" w:lineRule="exact"/>
        <w:ind w:firstLine="0"/>
        <w:rPr>
          <w:rFonts w:hint="eastAsia" w:ascii="宋体" w:hAnsi="宋体" w:eastAsia="宋体" w:cs="宋体"/>
          <w:color w:val="auto"/>
          <w:sz w:val="24"/>
        </w:rPr>
      </w:pP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（所有成员单位名称）自愿组成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（联合体名称）联合体，共同参加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（项目名称）采购项目竞标。现就联合体竞标事宜订立如下协议。</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（某成员单位名称）为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（联合体名称）牵头人。</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联合体各成员授权牵头人代表联合体参加竞标活动，签署文件及对文件的盖章，提交和接收相关的资料、信息及指示，进行合同谈判活动，负责合同实施阶段的组织和协调工作，以及处理与本竞标项目有关的一切事宜。</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3.联合体牵头人在本项目中签署和盖章的一切文件和处理的一切事宜，联合体各成员均予以承认。联合体各成员将严格按照竞争性谈判文件、响应文件和合同的要求全面履行义务，并向采购人承担连带责任。</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4.联合体各成员单位内部的职责分工如下：</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w:t>
      </w:r>
      <w:r>
        <w:rPr>
          <w:rFonts w:hint="eastAsia" w:ascii="宋体" w:hAnsi="宋体" w:eastAsia="宋体" w:cs="宋体"/>
          <w:color w:val="auto"/>
          <w:spacing w:val="-6"/>
          <w:sz w:val="24"/>
          <w:szCs w:val="24"/>
        </w:rPr>
        <w:t>协议书自所有成员单位法定代表人（单位负责人）或其委托代理人签字或盖单位章之日起生效，合同履行完毕后自动失效。</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6.本协议书一式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份，联合体成员和采购人各执一份。</w:t>
      </w:r>
    </w:p>
    <w:p>
      <w:pPr>
        <w:pStyle w:val="5"/>
        <w:overflowPunct w:val="0"/>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注：本协议书由法定代表人（单位负责人）签字的，应附法定代表人（单位负责人）身份证明书；由委托代理人签字的，应附联合体协议签订授权委托书（格式自拟）。</w:t>
      </w:r>
    </w:p>
    <w:p>
      <w:pPr>
        <w:pStyle w:val="5"/>
        <w:overflowPunct w:val="0"/>
        <w:spacing w:line="480" w:lineRule="exact"/>
        <w:ind w:firstLineChars="175"/>
        <w:rPr>
          <w:rFonts w:hint="eastAsia" w:ascii="宋体" w:hAnsi="宋体" w:eastAsia="宋体" w:cs="宋体"/>
          <w:color w:val="auto"/>
          <w:sz w:val="24"/>
          <w:szCs w:val="24"/>
        </w:rPr>
      </w:pP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联合体牵头人名称（盖公章）：</w:t>
      </w: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法定代表人（单位负责人）或其委托代理人（签字）：</w:t>
      </w: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联合体成员名称（盖公章）：</w:t>
      </w:r>
    </w:p>
    <w:p>
      <w:pPr>
        <w:pStyle w:val="5"/>
        <w:overflowPunct w:val="0"/>
        <w:spacing w:line="480" w:lineRule="exact"/>
        <w:ind w:firstLine="480" w:firstLineChars="200"/>
        <w:rPr>
          <w:rFonts w:hint="eastAsia" w:ascii="宋体" w:hAnsi="宋体" w:eastAsia="宋体" w:cs="宋体"/>
          <w:color w:val="auto"/>
          <w:sz w:val="24"/>
          <w:szCs w:val="24"/>
        </w:rPr>
      </w:pP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法定代表人（单位负责人）或其委托代理人（签字）：</w:t>
      </w: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联合体成员名称（盖公章）：</w:t>
      </w: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法定代表人（单位负责人）或其委托代理人（签字）：</w:t>
      </w:r>
    </w:p>
    <w:p>
      <w:pPr>
        <w:pStyle w:val="5"/>
        <w:overflowPunct w:val="0"/>
        <w:spacing w:line="48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5"/>
        <w:overflowPunct w:val="0"/>
        <w:spacing w:line="480" w:lineRule="exact"/>
        <w:ind w:firstLine="6900" w:firstLineChars="2875"/>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月  </w:t>
      </w:r>
      <w:r>
        <w:rPr>
          <w:rFonts w:hint="eastAsia" w:ascii="宋体" w:hAnsi="宋体" w:eastAsia="宋体" w:cs="宋体"/>
          <w:color w:val="auto"/>
          <w:sz w:val="24"/>
          <w:szCs w:val="24"/>
        </w:rPr>
        <w:tab/>
      </w:r>
      <w:r>
        <w:rPr>
          <w:rFonts w:hint="eastAsia" w:ascii="宋体" w:hAnsi="宋体" w:eastAsia="宋体" w:cs="宋体"/>
          <w:color w:val="auto"/>
          <w:sz w:val="24"/>
          <w:szCs w:val="24"/>
        </w:rPr>
        <w:t>日</w:t>
      </w:r>
    </w:p>
    <w:p>
      <w:pPr>
        <w:pStyle w:val="5"/>
        <w:overflowPunct w:val="0"/>
        <w:spacing w:line="52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联合体竞标授权委托书</w:t>
      </w:r>
    </w:p>
    <w:p>
      <w:pPr>
        <w:pStyle w:val="5"/>
        <w:overflowPunct w:val="0"/>
        <w:spacing w:line="520" w:lineRule="exact"/>
        <w:rPr>
          <w:rFonts w:hint="eastAsia" w:ascii="宋体" w:hAnsi="宋体" w:eastAsia="宋体" w:cs="宋体"/>
          <w:color w:val="auto"/>
          <w:sz w:val="32"/>
          <w:szCs w:val="32"/>
        </w:rPr>
      </w:pP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本授权委托书声明：根据</w:t>
      </w:r>
      <w:r>
        <w:rPr>
          <w:rFonts w:hint="eastAsia" w:ascii="宋体" w:hAnsi="宋体" w:eastAsia="宋体" w:cs="宋体"/>
          <w:color w:val="auto"/>
          <w:sz w:val="24"/>
          <w:u w:val="single"/>
        </w:rPr>
        <w:t xml:space="preserve">                </w:t>
      </w:r>
      <w:r>
        <w:rPr>
          <w:rFonts w:hint="eastAsia" w:ascii="宋体" w:hAnsi="宋体" w:eastAsia="宋体" w:cs="宋体"/>
          <w:color w:val="auto"/>
          <w:sz w:val="24"/>
        </w:rPr>
        <w:t>（牵头人名称）与</w:t>
      </w:r>
      <w:r>
        <w:rPr>
          <w:rFonts w:hint="eastAsia" w:ascii="宋体" w:hAnsi="宋体" w:eastAsia="宋体" w:cs="宋体"/>
          <w:color w:val="auto"/>
          <w:sz w:val="24"/>
          <w:u w:val="single"/>
        </w:rPr>
        <w:t xml:space="preserve">              </w:t>
      </w:r>
      <w:r>
        <w:rPr>
          <w:rFonts w:hint="eastAsia" w:ascii="宋体" w:hAnsi="宋体" w:eastAsia="宋体" w:cs="宋体"/>
          <w:color w:val="auto"/>
          <w:sz w:val="24"/>
        </w:rPr>
        <w:t>（联合体其他成员名称）签订的《联合体竞标协议书》的内容，</w:t>
      </w:r>
      <w:r>
        <w:rPr>
          <w:rFonts w:hint="eastAsia" w:ascii="宋体" w:hAnsi="宋体" w:eastAsia="宋体" w:cs="宋体"/>
          <w:color w:val="auto"/>
          <w:sz w:val="24"/>
          <w:u w:val="single"/>
        </w:rPr>
        <w:t xml:space="preserve">                       </w:t>
      </w:r>
      <w:r>
        <w:rPr>
          <w:rFonts w:hint="eastAsia" w:ascii="宋体" w:hAnsi="宋体" w:eastAsia="宋体" w:cs="宋体"/>
          <w:color w:val="auto"/>
          <w:sz w:val="24"/>
        </w:rPr>
        <w:t>（牵头人名称）的法定代表人</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（单位负责人）（姓名）现授权</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 为联合委托代理人，并代表我方全权办理针对上述项目的所有采购程序和环节的具体事务和签署相关文件。</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我方对委托代理人的签字事项负全部责任。</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本授权书自签署之日起生效，在撤销授权的书面通知以前，本授权书一直有效。委托代理人在授权书有效期内签署的所有文件不因授权的撤销而失效。</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委托代理人无转委托权，特此委托。</w:t>
      </w:r>
    </w:p>
    <w:p>
      <w:pPr>
        <w:spacing w:line="520" w:lineRule="exac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520" w:lineRule="exact"/>
        <w:rPr>
          <w:rFonts w:hint="eastAsia" w:ascii="宋体" w:hAnsi="宋体" w:eastAsia="宋体" w:cs="宋体"/>
          <w:color w:val="auto"/>
          <w:sz w:val="24"/>
        </w:rPr>
      </w:pPr>
    </w:p>
    <w:p>
      <w:pPr>
        <w:spacing w:line="520" w:lineRule="exact"/>
        <w:rPr>
          <w:rFonts w:hint="eastAsia" w:ascii="宋体" w:hAnsi="宋体" w:eastAsia="宋体" w:cs="宋体"/>
          <w:color w:val="auto"/>
          <w:sz w:val="24"/>
        </w:rPr>
      </w:pP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牵头人法定代表人（单位负责人）（签字）：</w:t>
      </w:r>
    </w:p>
    <w:p>
      <w:pPr>
        <w:spacing w:line="520" w:lineRule="exact"/>
        <w:ind w:firstLine="3120" w:firstLineChars="1300"/>
        <w:rPr>
          <w:rFonts w:hint="eastAsia" w:ascii="宋体" w:hAnsi="宋体" w:eastAsia="宋体" w:cs="宋体"/>
          <w:color w:val="auto"/>
          <w:sz w:val="24"/>
        </w:rPr>
      </w:pPr>
      <w:r>
        <w:rPr>
          <w:rFonts w:hint="eastAsia" w:ascii="宋体" w:hAnsi="宋体" w:eastAsia="宋体" w:cs="宋体"/>
          <w:color w:val="auto"/>
          <w:sz w:val="24"/>
        </w:rPr>
        <w:t>牵头人（盖公章）：</w:t>
      </w:r>
    </w:p>
    <w:p>
      <w:pPr>
        <w:spacing w:line="520" w:lineRule="exact"/>
        <w:ind w:firstLine="3840" w:firstLineChars="1600"/>
        <w:rPr>
          <w:rFonts w:hint="eastAsia" w:ascii="宋体" w:hAnsi="宋体" w:eastAsia="宋体" w:cs="宋体"/>
          <w:color w:val="auto"/>
          <w:sz w:val="24"/>
        </w:rPr>
      </w:pPr>
      <w:r>
        <w:rPr>
          <w:rFonts w:hint="eastAsia" w:ascii="宋体" w:hAnsi="宋体" w:eastAsia="宋体" w:cs="宋体"/>
          <w:color w:val="auto"/>
          <w:sz w:val="24"/>
        </w:rPr>
        <w:t>日期：    年   月   日</w:t>
      </w:r>
    </w:p>
    <w:p>
      <w:pPr>
        <w:spacing w:line="520" w:lineRule="exact"/>
        <w:rPr>
          <w:rFonts w:hint="eastAsia" w:ascii="宋体" w:hAnsi="宋体" w:eastAsia="宋体" w:cs="宋体"/>
          <w:color w:val="auto"/>
          <w:sz w:val="24"/>
        </w:rPr>
      </w:pPr>
    </w:p>
    <w:p>
      <w:pPr>
        <w:spacing w:line="520" w:lineRule="exact"/>
        <w:ind w:firstLine="3120" w:firstLineChars="1300"/>
        <w:rPr>
          <w:rFonts w:hint="eastAsia" w:ascii="宋体" w:hAnsi="宋体" w:eastAsia="宋体" w:cs="宋体"/>
          <w:color w:val="auto"/>
          <w:sz w:val="24"/>
        </w:rPr>
      </w:pPr>
      <w:r>
        <w:rPr>
          <w:rFonts w:hint="eastAsia" w:ascii="宋体" w:hAnsi="宋体" w:eastAsia="宋体" w:cs="宋体"/>
          <w:color w:val="auto"/>
          <w:sz w:val="24"/>
        </w:rPr>
        <w:t>被授权人（签字）：</w:t>
      </w:r>
    </w:p>
    <w:p>
      <w:pPr>
        <w:spacing w:line="520" w:lineRule="exact"/>
        <w:ind w:firstLine="3840" w:firstLineChars="1600"/>
        <w:rPr>
          <w:rFonts w:hint="eastAsia" w:ascii="宋体" w:hAnsi="宋体" w:eastAsia="宋体" w:cs="宋体"/>
          <w:color w:val="auto"/>
          <w:sz w:val="24"/>
        </w:rPr>
      </w:pPr>
      <w:r>
        <w:rPr>
          <w:rFonts w:hint="eastAsia" w:ascii="宋体" w:hAnsi="宋体" w:eastAsia="宋体" w:cs="宋体"/>
          <w:color w:val="auto"/>
          <w:sz w:val="24"/>
        </w:rPr>
        <w:t>日期：    年   月   日</w:t>
      </w:r>
    </w:p>
    <w:p>
      <w:pPr>
        <w:rPr>
          <w:rFonts w:hint="eastAsia" w:ascii="宋体" w:hAnsi="宋体" w:eastAsia="宋体" w:cs="宋体"/>
          <w:color w:val="auto"/>
        </w:rPr>
      </w:pPr>
    </w:p>
    <w:p>
      <w:pPr>
        <w:rPr>
          <w:rFonts w:hint="eastAsia" w:ascii="宋体" w:hAnsi="宋体" w:eastAsia="宋体" w:cs="宋体"/>
          <w:color w:val="auto"/>
          <w:kern w:val="0"/>
          <w:sz w:val="36"/>
          <w:szCs w:val="36"/>
        </w:rPr>
      </w:pPr>
    </w:p>
    <w:p>
      <w:pPr>
        <w:autoSpaceDE w:val="0"/>
        <w:autoSpaceDN w:val="0"/>
        <w:spacing w:line="300" w:lineRule="auto"/>
        <w:ind w:left="480" w:hanging="480"/>
        <w:rPr>
          <w:rFonts w:hint="eastAsia" w:ascii="宋体" w:hAnsi="宋体" w:eastAsia="宋体" w:cs="宋体"/>
          <w:color w:val="auto"/>
          <w:szCs w:val="21"/>
        </w:rPr>
      </w:pPr>
    </w:p>
    <w:p>
      <w:pPr>
        <w:spacing w:line="520" w:lineRule="exact"/>
        <w:jc w:val="center"/>
        <w:rPr>
          <w:rFonts w:hint="eastAsia" w:ascii="宋体" w:hAnsi="宋体" w:eastAsia="宋体" w:cs="宋体"/>
          <w:color w:val="auto"/>
          <w:szCs w:val="21"/>
        </w:rPr>
      </w:pPr>
      <w:r>
        <w:rPr>
          <w:rFonts w:hint="eastAsia" w:ascii="宋体" w:hAnsi="宋体" w:eastAsia="宋体" w:cs="宋体"/>
          <w:color w:val="auto"/>
          <w:szCs w:val="21"/>
        </w:rPr>
        <w:br w:type="page"/>
      </w:r>
    </w:p>
    <w:p>
      <w:pPr>
        <w:spacing w:line="520" w:lineRule="exact"/>
        <w:jc w:val="center"/>
        <w:rPr>
          <w:rFonts w:hint="eastAsia" w:ascii="宋体" w:hAnsi="宋体" w:eastAsia="宋体" w:cs="宋体"/>
          <w:color w:val="auto"/>
          <w:szCs w:val="21"/>
        </w:rPr>
      </w:pPr>
    </w:p>
    <w:p>
      <w:pPr>
        <w:spacing w:line="52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中小企业声明函</w:t>
      </w:r>
    </w:p>
    <w:p>
      <w:pPr>
        <w:spacing w:line="520" w:lineRule="exact"/>
        <w:rPr>
          <w:rFonts w:hint="eastAsia" w:ascii="宋体" w:hAnsi="宋体" w:eastAsia="宋体" w:cs="宋体"/>
          <w:color w:val="auto"/>
          <w:sz w:val="32"/>
          <w:szCs w:val="32"/>
        </w:rPr>
      </w:pPr>
    </w:p>
    <w:p>
      <w:pPr>
        <w:pStyle w:val="8"/>
        <w:spacing w:line="500" w:lineRule="exact"/>
        <w:ind w:left="-206" w:leftChars="-98" w:right="142" w:firstLine="459" w:firstLineChars="209"/>
        <w:rPr>
          <w:rFonts w:hint="eastAsia" w:ascii="宋体" w:hAnsi="宋体" w:eastAsia="宋体" w:cs="宋体"/>
          <w:bCs/>
          <w:color w:val="auto"/>
          <w:spacing w:val="-10"/>
          <w:sz w:val="24"/>
        </w:rPr>
      </w:pPr>
      <w:r>
        <w:rPr>
          <w:rFonts w:hint="eastAsia" w:ascii="宋体" w:hAnsi="宋体" w:eastAsia="宋体" w:cs="宋体"/>
          <w:bCs/>
          <w:color w:val="auto"/>
          <w:spacing w:val="-10"/>
          <w:sz w:val="24"/>
        </w:rPr>
        <w:t>本公司（联合体）郑重声明，根据《政府采购促进中小企业发展管理办法》（财库﹝2020﹞46号）的规定，本公司（联合体）参加</w:t>
      </w:r>
      <w:r>
        <w:rPr>
          <w:rFonts w:hint="eastAsia" w:ascii="宋体" w:hAnsi="宋体" w:eastAsia="宋体" w:cs="宋体"/>
          <w:bCs/>
          <w:color w:val="auto"/>
          <w:spacing w:val="-10"/>
          <w:sz w:val="24"/>
          <w:u w:val="single"/>
        </w:rPr>
        <w:t xml:space="preserve">（单位名称）      </w:t>
      </w:r>
      <w:r>
        <w:rPr>
          <w:rFonts w:hint="eastAsia" w:ascii="宋体" w:hAnsi="宋体" w:eastAsia="宋体" w:cs="宋体"/>
          <w:bCs/>
          <w:color w:val="auto"/>
          <w:spacing w:val="-10"/>
          <w:sz w:val="24"/>
        </w:rPr>
        <w:t>的</w:t>
      </w:r>
      <w:r>
        <w:rPr>
          <w:rFonts w:hint="eastAsia" w:ascii="宋体" w:hAnsi="宋体" w:eastAsia="宋体" w:cs="宋体"/>
          <w:bCs/>
          <w:color w:val="auto"/>
          <w:spacing w:val="-10"/>
          <w:sz w:val="24"/>
          <w:u w:val="single"/>
        </w:rPr>
        <w:t xml:space="preserve">（项目名称）         </w:t>
      </w:r>
      <w:r>
        <w:rPr>
          <w:rFonts w:hint="eastAsia" w:ascii="宋体" w:hAnsi="宋体" w:eastAsia="宋体" w:cs="宋体"/>
          <w:bCs/>
          <w:color w:val="auto"/>
          <w:spacing w:val="-10"/>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before="13" w:line="500" w:lineRule="exact"/>
        <w:ind w:left="-206" w:leftChars="-98" w:right="-58" w:firstLine="459" w:firstLineChars="209"/>
        <w:rPr>
          <w:rFonts w:hint="eastAsia" w:ascii="宋体" w:hAnsi="宋体" w:eastAsia="宋体" w:cs="宋体"/>
          <w:bCs/>
          <w:color w:val="auto"/>
          <w:spacing w:val="-10"/>
          <w:sz w:val="24"/>
        </w:rPr>
      </w:pPr>
      <w:r>
        <w:rPr>
          <w:rFonts w:hint="eastAsia" w:ascii="宋体" w:hAnsi="宋体" w:eastAsia="宋体" w:cs="宋体"/>
          <w:bCs/>
          <w:color w:val="auto"/>
          <w:spacing w:val="-10"/>
          <w:sz w:val="24"/>
        </w:rPr>
        <w:t>1.</w:t>
      </w:r>
      <w:r>
        <w:rPr>
          <w:rFonts w:hint="eastAsia" w:ascii="宋体" w:hAnsi="宋体" w:eastAsia="宋体" w:cs="宋体"/>
          <w:bCs/>
          <w:color w:val="auto"/>
          <w:spacing w:val="-10"/>
          <w:sz w:val="24"/>
          <w:u w:val="single"/>
        </w:rPr>
        <w:t xml:space="preserve">（标的名称）       </w:t>
      </w:r>
      <w:r>
        <w:rPr>
          <w:rFonts w:hint="eastAsia" w:ascii="宋体" w:hAnsi="宋体" w:eastAsia="宋体" w:cs="宋体"/>
          <w:bCs/>
          <w:color w:val="auto"/>
          <w:spacing w:val="-10"/>
          <w:sz w:val="24"/>
        </w:rPr>
        <w:t>，属于</w:t>
      </w:r>
      <w:r>
        <w:rPr>
          <w:rFonts w:hint="eastAsia" w:ascii="宋体" w:hAnsi="宋体" w:eastAsia="宋体" w:cs="宋体"/>
          <w:bCs/>
          <w:color w:val="auto"/>
          <w:spacing w:val="-10"/>
          <w:sz w:val="24"/>
          <w:u w:val="single"/>
        </w:rPr>
        <w:t xml:space="preserve">（采购文件中明确的所属行业）        </w:t>
      </w:r>
      <w:r>
        <w:rPr>
          <w:rFonts w:hint="eastAsia" w:ascii="宋体" w:hAnsi="宋体" w:eastAsia="宋体" w:cs="宋体"/>
          <w:bCs/>
          <w:color w:val="auto"/>
          <w:spacing w:val="-10"/>
          <w:sz w:val="24"/>
        </w:rPr>
        <w:t>行业；制造商为</w:t>
      </w:r>
      <w:r>
        <w:rPr>
          <w:rFonts w:hint="eastAsia" w:ascii="宋体" w:hAnsi="宋体" w:eastAsia="宋体" w:cs="宋体"/>
          <w:bCs/>
          <w:color w:val="auto"/>
          <w:spacing w:val="-10"/>
          <w:sz w:val="24"/>
          <w:u w:val="single"/>
        </w:rPr>
        <w:t xml:space="preserve">（企业名称）      </w:t>
      </w:r>
      <w:r>
        <w:rPr>
          <w:rFonts w:hint="eastAsia" w:ascii="宋体" w:hAnsi="宋体" w:eastAsia="宋体" w:cs="宋体"/>
          <w:bCs/>
          <w:color w:val="auto"/>
          <w:spacing w:val="-10"/>
          <w:sz w:val="24"/>
        </w:rPr>
        <w:t>，从业人员</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人，营业收入为</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万元，资产总额为</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万元，属于</w:t>
      </w:r>
      <w:r>
        <w:rPr>
          <w:rFonts w:hint="eastAsia" w:ascii="宋体" w:hAnsi="宋体" w:eastAsia="宋体" w:cs="宋体"/>
          <w:bCs/>
          <w:color w:val="auto"/>
          <w:spacing w:val="-10"/>
          <w:sz w:val="24"/>
          <w:u w:val="single"/>
        </w:rPr>
        <w:t>（中型企业、小型企业、微型企业）</w:t>
      </w:r>
      <w:r>
        <w:rPr>
          <w:rFonts w:hint="eastAsia" w:ascii="宋体" w:hAnsi="宋体" w:eastAsia="宋体" w:cs="宋体"/>
          <w:bCs/>
          <w:color w:val="auto"/>
          <w:spacing w:val="-10"/>
          <w:sz w:val="24"/>
        </w:rPr>
        <w:t>；</w:t>
      </w:r>
    </w:p>
    <w:p>
      <w:pPr>
        <w:tabs>
          <w:tab w:val="left" w:pos="1065"/>
          <w:tab w:val="left" w:pos="6477"/>
        </w:tabs>
        <w:spacing w:before="20" w:line="500" w:lineRule="exact"/>
        <w:ind w:left="-206" w:leftChars="-98" w:right="-58" w:firstLine="459" w:firstLineChars="209"/>
        <w:rPr>
          <w:rFonts w:hint="eastAsia" w:ascii="宋体" w:hAnsi="宋体" w:eastAsia="宋体" w:cs="宋体"/>
          <w:bCs/>
          <w:color w:val="auto"/>
          <w:spacing w:val="-10"/>
          <w:sz w:val="24"/>
        </w:rPr>
      </w:pPr>
      <w:r>
        <w:rPr>
          <w:rFonts w:hint="eastAsia" w:ascii="宋体" w:hAnsi="宋体" w:eastAsia="宋体" w:cs="宋体"/>
          <w:bCs/>
          <w:color w:val="auto"/>
          <w:spacing w:val="-10"/>
          <w:sz w:val="24"/>
        </w:rPr>
        <w:t>2.</w:t>
      </w:r>
      <w:r>
        <w:rPr>
          <w:rFonts w:hint="eastAsia" w:ascii="宋体" w:hAnsi="宋体" w:eastAsia="宋体" w:cs="宋体"/>
          <w:bCs/>
          <w:color w:val="auto"/>
          <w:spacing w:val="-10"/>
          <w:sz w:val="24"/>
          <w:u w:val="single"/>
        </w:rPr>
        <w:t xml:space="preserve">（标的名称）    </w:t>
      </w:r>
      <w:r>
        <w:rPr>
          <w:rFonts w:hint="eastAsia" w:ascii="宋体" w:hAnsi="宋体" w:eastAsia="宋体" w:cs="宋体"/>
          <w:bCs/>
          <w:color w:val="auto"/>
          <w:spacing w:val="-10"/>
          <w:sz w:val="24"/>
        </w:rPr>
        <w:t>，属于</w:t>
      </w:r>
      <w:r>
        <w:rPr>
          <w:rFonts w:hint="eastAsia" w:ascii="宋体" w:hAnsi="宋体" w:eastAsia="宋体" w:cs="宋体"/>
          <w:bCs/>
          <w:color w:val="auto"/>
          <w:spacing w:val="-10"/>
          <w:sz w:val="24"/>
          <w:u w:val="single"/>
        </w:rPr>
        <w:t xml:space="preserve">（采购文件中明确的所属行业）      </w:t>
      </w:r>
      <w:r>
        <w:rPr>
          <w:rFonts w:hint="eastAsia" w:ascii="宋体" w:hAnsi="宋体" w:eastAsia="宋体" w:cs="宋体"/>
          <w:bCs/>
          <w:color w:val="auto"/>
          <w:spacing w:val="-10"/>
          <w:sz w:val="24"/>
        </w:rPr>
        <w:t>行业；制造商为</w:t>
      </w:r>
      <w:r>
        <w:rPr>
          <w:rFonts w:hint="eastAsia" w:ascii="宋体" w:hAnsi="宋体" w:eastAsia="宋体" w:cs="宋体"/>
          <w:bCs/>
          <w:color w:val="auto"/>
          <w:spacing w:val="-10"/>
          <w:sz w:val="24"/>
          <w:u w:val="single"/>
        </w:rPr>
        <w:t xml:space="preserve">（企业名称）  </w:t>
      </w:r>
      <w:r>
        <w:rPr>
          <w:rFonts w:hint="eastAsia" w:ascii="宋体" w:hAnsi="宋体" w:eastAsia="宋体" w:cs="宋体"/>
          <w:bCs/>
          <w:color w:val="auto"/>
          <w:spacing w:val="-10"/>
          <w:sz w:val="24"/>
        </w:rPr>
        <w:t>，从业人员</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人，营业收入为</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万元，资产总额为</w:t>
      </w:r>
      <w:r>
        <w:rPr>
          <w:rFonts w:hint="eastAsia" w:ascii="宋体" w:hAnsi="宋体" w:eastAsia="宋体" w:cs="宋体"/>
          <w:bCs/>
          <w:color w:val="auto"/>
          <w:spacing w:val="-10"/>
          <w:sz w:val="24"/>
          <w:u w:val="single"/>
        </w:rPr>
        <w:t xml:space="preserve">      </w:t>
      </w:r>
      <w:r>
        <w:rPr>
          <w:rFonts w:hint="eastAsia" w:ascii="宋体" w:hAnsi="宋体" w:eastAsia="宋体" w:cs="宋体"/>
          <w:bCs/>
          <w:color w:val="auto"/>
          <w:spacing w:val="-10"/>
          <w:sz w:val="24"/>
        </w:rPr>
        <w:t>万元，属于</w:t>
      </w:r>
      <w:r>
        <w:rPr>
          <w:rFonts w:hint="eastAsia" w:ascii="宋体" w:hAnsi="宋体" w:eastAsia="宋体" w:cs="宋体"/>
          <w:bCs/>
          <w:color w:val="auto"/>
          <w:spacing w:val="-10"/>
          <w:sz w:val="24"/>
          <w:u w:val="single"/>
        </w:rPr>
        <w:t>（中型企业、小型企业、微型企业）</w:t>
      </w:r>
      <w:r>
        <w:rPr>
          <w:rFonts w:hint="eastAsia" w:ascii="宋体" w:hAnsi="宋体" w:eastAsia="宋体" w:cs="宋体"/>
          <w:bCs/>
          <w:color w:val="auto"/>
          <w:spacing w:val="-10"/>
          <w:sz w:val="24"/>
        </w:rPr>
        <w:t>；</w:t>
      </w:r>
    </w:p>
    <w:p>
      <w:pPr>
        <w:pStyle w:val="8"/>
        <w:spacing w:before="34" w:line="500" w:lineRule="exact"/>
        <w:ind w:left="-206" w:leftChars="-98" w:right="142" w:firstLine="459" w:firstLineChars="209"/>
        <w:rPr>
          <w:rFonts w:hint="eastAsia" w:ascii="宋体" w:hAnsi="宋体" w:eastAsia="宋体" w:cs="宋体"/>
          <w:bCs/>
          <w:color w:val="auto"/>
          <w:spacing w:val="-10"/>
          <w:sz w:val="24"/>
        </w:rPr>
      </w:pPr>
      <w:r>
        <w:rPr>
          <w:rFonts w:hint="eastAsia" w:ascii="宋体" w:hAnsi="宋体" w:eastAsia="宋体" w:cs="宋体"/>
          <w:bCs/>
          <w:color w:val="auto"/>
          <w:spacing w:val="-10"/>
          <w:sz w:val="24"/>
        </w:rPr>
        <w:t xml:space="preserve">…… </w:t>
      </w:r>
    </w:p>
    <w:p>
      <w:pPr>
        <w:pStyle w:val="8"/>
        <w:spacing w:before="34" w:line="500" w:lineRule="exact"/>
        <w:ind w:left="-206" w:leftChars="-98" w:right="142" w:firstLine="459" w:firstLineChars="209"/>
        <w:rPr>
          <w:rFonts w:hint="eastAsia" w:ascii="宋体" w:hAnsi="宋体" w:eastAsia="宋体" w:cs="宋体"/>
          <w:bCs/>
          <w:color w:val="auto"/>
          <w:spacing w:val="-10"/>
          <w:sz w:val="24"/>
        </w:rPr>
      </w:pPr>
      <w:r>
        <w:rPr>
          <w:rFonts w:hint="eastAsia" w:ascii="宋体" w:hAnsi="宋体" w:eastAsia="宋体" w:cs="宋体"/>
          <w:bCs/>
          <w:color w:val="auto"/>
          <w:spacing w:val="-10"/>
          <w:sz w:val="24"/>
        </w:rPr>
        <w:t>以上企业，不属于大企业的分支机构，不存在控股股东为大企业的情形，也不存在与大企业的负责人为同一人的情形。</w:t>
      </w:r>
    </w:p>
    <w:p>
      <w:pPr>
        <w:spacing w:line="520" w:lineRule="exact"/>
        <w:ind w:left="-206" w:leftChars="-98" w:firstLine="459" w:firstLineChars="209"/>
        <w:rPr>
          <w:rFonts w:hint="eastAsia" w:ascii="宋体" w:hAnsi="宋体" w:eastAsia="宋体" w:cs="宋体"/>
          <w:bCs/>
          <w:color w:val="auto"/>
          <w:sz w:val="24"/>
        </w:rPr>
      </w:pPr>
      <w:r>
        <w:rPr>
          <w:rFonts w:hint="eastAsia" w:ascii="宋体" w:hAnsi="宋体" w:eastAsia="宋体" w:cs="宋体"/>
          <w:bCs/>
          <w:color w:val="auto"/>
          <w:spacing w:val="-10"/>
          <w:sz w:val="24"/>
        </w:rPr>
        <w:t>本企业对上述声明内容的真实性负责。如有虚假，将依法承担相应责任。</w:t>
      </w:r>
    </w:p>
    <w:p>
      <w:pPr>
        <w:spacing w:line="520" w:lineRule="exact"/>
        <w:rPr>
          <w:rFonts w:hint="eastAsia" w:ascii="宋体" w:hAnsi="宋体" w:eastAsia="宋体" w:cs="宋体"/>
          <w:color w:val="auto"/>
          <w:sz w:val="24"/>
        </w:rPr>
      </w:pPr>
    </w:p>
    <w:p>
      <w:pPr>
        <w:spacing w:line="520" w:lineRule="exact"/>
        <w:rPr>
          <w:rFonts w:hint="eastAsia" w:ascii="宋体" w:hAnsi="宋体" w:eastAsia="宋体" w:cs="宋体"/>
          <w:color w:val="auto"/>
          <w:sz w:val="24"/>
        </w:rPr>
      </w:pPr>
    </w:p>
    <w:p>
      <w:pPr>
        <w:spacing w:line="520" w:lineRule="exact"/>
        <w:rPr>
          <w:rFonts w:hint="eastAsia" w:ascii="宋体" w:hAnsi="宋体" w:eastAsia="宋体" w:cs="宋体"/>
          <w:color w:val="auto"/>
          <w:sz w:val="24"/>
        </w:rPr>
      </w:pPr>
      <w:r>
        <w:rPr>
          <w:rFonts w:hint="eastAsia" w:ascii="宋体" w:hAnsi="宋体" w:eastAsia="宋体" w:cs="宋体"/>
          <w:color w:val="auto"/>
          <w:sz w:val="24"/>
        </w:rPr>
        <w:t xml:space="preserve">                                       企业名称（盖章）：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520" w:lineRule="exact"/>
        <w:ind w:firstLine="5040" w:firstLineChars="2100"/>
        <w:rPr>
          <w:rFonts w:hint="eastAsia" w:ascii="宋体" w:hAnsi="宋体" w:eastAsia="宋体" w:cs="宋体"/>
          <w:color w:val="auto"/>
          <w:sz w:val="24"/>
        </w:rPr>
      </w:pPr>
      <w:r>
        <w:rPr>
          <w:rFonts w:hint="eastAsia" w:ascii="宋体" w:hAnsi="宋体" w:eastAsia="宋体" w:cs="宋体"/>
          <w:color w:val="auto"/>
          <w:sz w:val="24"/>
        </w:rPr>
        <w:t xml:space="preserve">日  期：         </w:t>
      </w:r>
    </w:p>
    <w:p>
      <w:pPr>
        <w:spacing w:line="520" w:lineRule="exact"/>
        <w:rPr>
          <w:rFonts w:hint="eastAsia" w:ascii="宋体" w:hAnsi="宋体" w:eastAsia="宋体" w:cs="宋体"/>
          <w:color w:val="auto"/>
          <w:sz w:val="32"/>
          <w:szCs w:val="32"/>
        </w:rPr>
      </w:pPr>
      <w:r>
        <w:rPr>
          <w:rFonts w:hint="eastAsia" w:ascii="宋体" w:hAnsi="宋体" w:eastAsia="宋体" w:cs="宋体"/>
          <w:color w:val="auto"/>
          <w:sz w:val="24"/>
        </w:rPr>
        <w:t>注：请根据自己的真实情况出具《中小企业声明函》。依法享受中小企业优惠政策的，采购人或采购代理机构在公告中标结果时，同时公告其《中小企业声明函》，接受社会监督。</w:t>
      </w:r>
    </w:p>
    <w:p>
      <w:pPr>
        <w:spacing w:line="520" w:lineRule="exact"/>
        <w:jc w:val="center"/>
        <w:rPr>
          <w:rFonts w:hint="eastAsia" w:ascii="宋体" w:hAnsi="宋体" w:eastAsia="宋体" w:cs="宋体"/>
          <w:color w:val="auto"/>
          <w:sz w:val="24"/>
        </w:rPr>
      </w:pPr>
      <w:r>
        <w:rPr>
          <w:rFonts w:hint="eastAsia" w:ascii="宋体" w:hAnsi="宋体" w:eastAsia="宋体" w:cs="宋体"/>
          <w:color w:val="auto"/>
          <w:sz w:val="24"/>
        </w:rPr>
        <w:br w:type="page"/>
      </w:r>
    </w:p>
    <w:p>
      <w:pPr>
        <w:spacing w:line="520" w:lineRule="exact"/>
        <w:jc w:val="center"/>
        <w:rPr>
          <w:rFonts w:hint="eastAsia" w:ascii="宋体" w:hAnsi="宋体" w:eastAsia="宋体" w:cs="宋体"/>
          <w:color w:val="auto"/>
          <w:sz w:val="24"/>
        </w:rPr>
      </w:pPr>
    </w:p>
    <w:p>
      <w:pPr>
        <w:spacing w:line="520" w:lineRule="exact"/>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残疾人福利性单位声明函</w:t>
      </w:r>
    </w:p>
    <w:p>
      <w:pPr>
        <w:spacing w:line="520" w:lineRule="exact"/>
        <w:rPr>
          <w:rFonts w:hint="eastAsia" w:ascii="宋体" w:hAnsi="宋体" w:eastAsia="宋体" w:cs="宋体"/>
          <w:color w:val="auto"/>
          <w:sz w:val="32"/>
          <w:szCs w:val="32"/>
        </w:rPr>
      </w:pP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本单位对上述声明的真实性负责。如有虚假，将依法承担相应责任。</w:t>
      </w:r>
    </w:p>
    <w:p>
      <w:pPr>
        <w:spacing w:line="520" w:lineRule="exact"/>
        <w:rPr>
          <w:rFonts w:hint="eastAsia" w:ascii="宋体" w:hAnsi="宋体" w:eastAsia="宋体" w:cs="宋体"/>
          <w:color w:val="auto"/>
          <w:sz w:val="24"/>
        </w:rPr>
      </w:pPr>
    </w:p>
    <w:p>
      <w:pPr>
        <w:spacing w:line="520" w:lineRule="exact"/>
        <w:rPr>
          <w:rFonts w:hint="eastAsia" w:ascii="宋体" w:hAnsi="宋体" w:eastAsia="宋体" w:cs="宋体"/>
          <w:color w:val="auto"/>
          <w:sz w:val="24"/>
        </w:rPr>
      </w:pPr>
    </w:p>
    <w:p>
      <w:pPr>
        <w:spacing w:line="520" w:lineRule="exact"/>
        <w:ind w:firstLine="2400" w:firstLineChars="1000"/>
        <w:rPr>
          <w:rFonts w:hint="eastAsia" w:ascii="宋体" w:hAnsi="宋体" w:eastAsia="宋体" w:cs="宋体"/>
          <w:color w:val="auto"/>
          <w:sz w:val="24"/>
        </w:rPr>
      </w:pPr>
      <w:r>
        <w:rPr>
          <w:rFonts w:hint="eastAsia" w:ascii="宋体" w:hAnsi="宋体" w:eastAsia="宋体" w:cs="宋体"/>
          <w:color w:val="auto"/>
          <w:sz w:val="24"/>
        </w:rPr>
        <w:t>单位名称（盖章）：</w:t>
      </w:r>
    </w:p>
    <w:p>
      <w:pPr>
        <w:spacing w:line="520" w:lineRule="exact"/>
        <w:ind w:firstLine="3600" w:firstLineChars="1500"/>
        <w:rPr>
          <w:rFonts w:hint="eastAsia" w:ascii="宋体" w:hAnsi="宋体" w:eastAsia="宋体" w:cs="宋体"/>
          <w:color w:val="auto"/>
          <w:sz w:val="24"/>
        </w:rPr>
      </w:pPr>
      <w:r>
        <w:rPr>
          <w:rFonts w:hint="eastAsia" w:ascii="宋体" w:hAnsi="宋体" w:eastAsia="宋体" w:cs="宋体"/>
          <w:color w:val="auto"/>
          <w:sz w:val="24"/>
        </w:rPr>
        <w:t>日  期：</w:t>
      </w:r>
    </w:p>
    <w:p>
      <w:pPr>
        <w:spacing w:line="520" w:lineRule="exact"/>
        <w:rPr>
          <w:rFonts w:hint="eastAsia" w:ascii="宋体" w:hAnsi="宋体" w:eastAsia="宋体" w:cs="宋体"/>
          <w:color w:val="auto"/>
          <w:sz w:val="24"/>
        </w:rPr>
      </w:pPr>
    </w:p>
    <w:p>
      <w:pPr>
        <w:spacing w:line="520" w:lineRule="exact"/>
        <w:rPr>
          <w:rFonts w:hint="eastAsia" w:ascii="宋体" w:hAnsi="宋体" w:eastAsia="宋体" w:cs="宋体"/>
          <w:color w:val="auto"/>
          <w:sz w:val="24"/>
        </w:rPr>
      </w:pPr>
      <w:r>
        <w:rPr>
          <w:rFonts w:hint="eastAsia" w:ascii="宋体" w:hAnsi="宋体" w:eastAsia="宋体" w:cs="宋体"/>
          <w:color w:val="auto"/>
          <w:sz w:val="24"/>
        </w:rPr>
        <w:t>注：请根据自己的真实情况出具《残疾人福利性单位声明函》。依法享受中小企业优惠政策的，采购人或采购代理机构在公告中标结果时，同时公告其《残疾人福利性单位声明函》，接受社会监督。</w:t>
      </w:r>
    </w:p>
    <w:p>
      <w:pPr>
        <w:spacing w:line="520" w:lineRule="exact"/>
        <w:rPr>
          <w:rFonts w:hint="eastAsia" w:ascii="宋体" w:hAnsi="宋体" w:eastAsia="宋体" w:cs="宋体"/>
          <w:color w:val="auto"/>
          <w:sz w:val="32"/>
          <w:szCs w:val="32"/>
        </w:rPr>
      </w:pPr>
    </w:p>
    <w:p>
      <w:pPr>
        <w:spacing w:line="520" w:lineRule="exact"/>
        <w:rPr>
          <w:rFonts w:hint="eastAsia" w:ascii="宋体" w:hAnsi="宋体" w:eastAsia="宋体" w:cs="宋体"/>
          <w:color w:val="auto"/>
          <w:sz w:val="32"/>
          <w:szCs w:val="32"/>
        </w:rPr>
      </w:pPr>
    </w:p>
    <w:p>
      <w:pPr>
        <w:spacing w:line="520" w:lineRule="exact"/>
        <w:rPr>
          <w:rFonts w:hint="eastAsia" w:ascii="宋体" w:hAnsi="宋体" w:eastAsia="宋体" w:cs="宋体"/>
          <w:color w:val="auto"/>
          <w:sz w:val="32"/>
          <w:szCs w:val="32"/>
        </w:rPr>
      </w:pPr>
    </w:p>
    <w:p>
      <w:pPr>
        <w:rPr>
          <w:rFonts w:hint="eastAsia" w:ascii="宋体" w:hAnsi="宋体" w:eastAsia="宋体" w:cs="宋体"/>
          <w:color w:val="auto"/>
          <w:szCs w:val="21"/>
        </w:rPr>
      </w:pPr>
      <w:r>
        <w:rPr>
          <w:rFonts w:hint="eastAsia" w:ascii="宋体" w:hAnsi="宋体" w:eastAsia="宋体" w:cs="宋体"/>
          <w:color w:val="auto"/>
          <w:szCs w:val="21"/>
        </w:rPr>
        <w:br w:type="page"/>
      </w:r>
    </w:p>
    <w:p>
      <w:pPr>
        <w:pStyle w:val="3"/>
        <w:spacing w:line="240" w:lineRule="auto"/>
        <w:jc w:val="center"/>
        <w:rPr>
          <w:rFonts w:hint="eastAsia" w:ascii="宋体" w:hAnsi="宋体" w:eastAsia="宋体" w:cs="宋体"/>
          <w:color w:val="auto"/>
        </w:rPr>
      </w:pPr>
      <w:bookmarkStart w:id="156" w:name="_Toc35611517"/>
      <w:r>
        <w:rPr>
          <w:rFonts w:hint="eastAsia" w:ascii="宋体" w:hAnsi="宋体" w:eastAsia="宋体" w:cs="宋体"/>
          <w:color w:val="auto"/>
        </w:rPr>
        <w:t>第六章 合同主要条款</w:t>
      </w:r>
      <w:bookmarkEnd w:id="156"/>
    </w:p>
    <w:p>
      <w:pPr>
        <w:snapToGrid w:val="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《广西壮族自治区政府采购合同》</w:t>
      </w:r>
      <w:r>
        <w:rPr>
          <w:rFonts w:hint="eastAsia" w:ascii="宋体" w:hAnsi="宋体" w:eastAsia="宋体" w:cs="宋体"/>
          <w:b/>
          <w:color w:val="auto"/>
          <w:sz w:val="32"/>
          <w:szCs w:val="32"/>
        </w:rPr>
        <w:t>文本</w:t>
      </w:r>
    </w:p>
    <w:p>
      <w:pPr>
        <w:snapToGrid w:val="0"/>
        <w:spacing w:line="400" w:lineRule="exact"/>
        <w:ind w:right="480" w:firstLine="5250" w:firstLineChars="2500"/>
        <w:rPr>
          <w:rFonts w:hint="eastAsia" w:ascii="宋体" w:hAnsi="宋体" w:eastAsia="宋体" w:cs="宋体"/>
          <w:bCs/>
          <w:color w:val="auto"/>
          <w:szCs w:val="21"/>
        </w:rPr>
      </w:pPr>
    </w:p>
    <w:p>
      <w:pPr>
        <w:snapToGrid w:val="0"/>
        <w:spacing w:line="400" w:lineRule="exact"/>
        <w:ind w:right="480" w:firstLine="7700" w:firstLineChars="3500"/>
        <w:rPr>
          <w:rFonts w:hint="eastAsia" w:ascii="宋体" w:hAnsi="宋体" w:eastAsia="宋体" w:cs="宋体"/>
          <w:bCs/>
          <w:color w:val="auto"/>
          <w:sz w:val="22"/>
          <w:szCs w:val="22"/>
          <w:u w:val="single"/>
        </w:rPr>
      </w:pPr>
      <w:r>
        <w:rPr>
          <w:rFonts w:hint="eastAsia" w:ascii="宋体" w:hAnsi="宋体" w:eastAsia="宋体" w:cs="宋体"/>
          <w:bCs/>
          <w:color w:val="auto"/>
          <w:sz w:val="22"/>
          <w:szCs w:val="22"/>
        </w:rPr>
        <w:t>合同编号：</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采购人（甲方）：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snapToGrid w:val="0"/>
        <w:spacing w:line="400" w:lineRule="exact"/>
        <w:rPr>
          <w:rFonts w:hint="eastAsia" w:ascii="宋体" w:hAnsi="宋体" w:eastAsia="宋体" w:cs="宋体"/>
          <w:color w:val="auto"/>
          <w:sz w:val="22"/>
          <w:szCs w:val="22"/>
          <w:u w:val="single"/>
        </w:rPr>
      </w:pPr>
      <w:r>
        <w:rPr>
          <w:rFonts w:hint="eastAsia" w:ascii="宋体" w:hAnsi="宋体" w:eastAsia="宋体" w:cs="宋体"/>
          <w:color w:val="auto"/>
          <w:sz w:val="22"/>
          <w:szCs w:val="22"/>
        </w:rPr>
        <w:t>采购计划号：</w:t>
      </w:r>
      <w:r>
        <w:rPr>
          <w:rFonts w:hint="eastAsia" w:ascii="宋体" w:hAnsi="宋体" w:eastAsia="宋体" w:cs="宋体"/>
          <w:color w:val="auto"/>
          <w:sz w:val="22"/>
          <w:szCs w:val="22"/>
          <w:u w:val="single"/>
        </w:rPr>
        <w:t xml:space="preserve">                             </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供应商（乙方）：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项目名称：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snapToGrid w:val="0"/>
        <w:spacing w:line="400" w:lineRule="exact"/>
        <w:rPr>
          <w:rFonts w:hint="eastAsia" w:ascii="宋体" w:hAnsi="宋体" w:eastAsia="宋体" w:cs="宋体"/>
          <w:color w:val="auto"/>
          <w:sz w:val="22"/>
          <w:szCs w:val="22"/>
          <w:u w:val="single"/>
        </w:rPr>
      </w:pPr>
      <w:r>
        <w:rPr>
          <w:rFonts w:hint="eastAsia" w:ascii="宋体" w:hAnsi="宋体" w:eastAsia="宋体" w:cs="宋体"/>
          <w:color w:val="auto"/>
          <w:sz w:val="22"/>
          <w:szCs w:val="22"/>
        </w:rPr>
        <w:t>项目编号：</w:t>
      </w:r>
      <w:r>
        <w:rPr>
          <w:rFonts w:hint="eastAsia" w:ascii="宋体" w:hAnsi="宋体" w:eastAsia="宋体" w:cs="宋体"/>
          <w:color w:val="auto"/>
          <w:sz w:val="22"/>
          <w:szCs w:val="22"/>
          <w:u w:val="single"/>
        </w:rPr>
        <w:t xml:space="preserve">                               </w:t>
      </w:r>
    </w:p>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签订地点：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snapToGrid w:val="0"/>
        <w:spacing w:line="400" w:lineRule="exact"/>
        <w:rPr>
          <w:rFonts w:hint="eastAsia" w:ascii="宋体" w:hAnsi="宋体" w:eastAsia="宋体" w:cs="宋体"/>
          <w:color w:val="auto"/>
          <w:sz w:val="22"/>
          <w:szCs w:val="22"/>
          <w:u w:val="single"/>
        </w:rPr>
      </w:pPr>
      <w:r>
        <w:rPr>
          <w:rFonts w:hint="eastAsia" w:ascii="宋体" w:hAnsi="宋体" w:eastAsia="宋体" w:cs="宋体"/>
          <w:color w:val="auto"/>
          <w:sz w:val="22"/>
          <w:szCs w:val="22"/>
        </w:rPr>
        <w:t>签订时间：</w:t>
      </w:r>
      <w:r>
        <w:rPr>
          <w:rFonts w:hint="eastAsia" w:ascii="宋体" w:hAnsi="宋体" w:eastAsia="宋体" w:cs="宋体"/>
          <w:color w:val="auto"/>
          <w:sz w:val="22"/>
          <w:szCs w:val="22"/>
          <w:u w:val="single"/>
        </w:rPr>
        <w:t xml:space="preserve">                               </w:t>
      </w:r>
    </w:p>
    <w:p>
      <w:pPr>
        <w:snapToGrid w:val="0"/>
        <w:spacing w:line="400" w:lineRule="exact"/>
        <w:ind w:firstLine="440" w:firstLineChars="200"/>
        <w:rPr>
          <w:rFonts w:hint="eastAsia" w:ascii="宋体" w:hAnsi="宋体" w:eastAsia="宋体" w:cs="宋体"/>
          <w:color w:val="auto"/>
          <w:sz w:val="22"/>
          <w:szCs w:val="22"/>
        </w:rPr>
      </w:pP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根据《中华人民共和国政府采购法》、《中华人民共和国民法典》等法律、法规规定，按照竞争性谈判文件规定条款和成交供应商承诺，甲乙双方签订本合同。</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第一条　合同标的</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1.供货一览表</w:t>
      </w:r>
    </w:p>
    <w:tbl>
      <w:tblPr>
        <w:tblStyle w:val="20"/>
        <w:tblW w:w="99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737"/>
        <w:gridCol w:w="735"/>
        <w:gridCol w:w="1556"/>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序号</w:t>
            </w:r>
          </w:p>
        </w:tc>
        <w:tc>
          <w:tcPr>
            <w:tcW w:w="1233"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产品名称</w:t>
            </w:r>
          </w:p>
        </w:tc>
        <w:tc>
          <w:tcPr>
            <w:tcW w:w="1059"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商标品牌</w:t>
            </w:r>
          </w:p>
        </w:tc>
        <w:tc>
          <w:tcPr>
            <w:tcW w:w="1233"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规格型号</w:t>
            </w:r>
          </w:p>
        </w:tc>
        <w:tc>
          <w:tcPr>
            <w:tcW w:w="1210"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生产厂家</w:t>
            </w:r>
          </w:p>
        </w:tc>
        <w:tc>
          <w:tcPr>
            <w:tcW w:w="737"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数量</w:t>
            </w:r>
          </w:p>
        </w:tc>
        <w:tc>
          <w:tcPr>
            <w:tcW w:w="735"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单位</w:t>
            </w:r>
          </w:p>
        </w:tc>
        <w:tc>
          <w:tcPr>
            <w:tcW w:w="1556"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单价（元）</w:t>
            </w:r>
          </w:p>
        </w:tc>
        <w:tc>
          <w:tcPr>
            <w:tcW w:w="1525"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059" w:type="dxa"/>
            <w:vAlign w:val="center"/>
          </w:tcPr>
          <w:p>
            <w:pPr>
              <w:snapToGrid w:val="0"/>
              <w:spacing w:line="400" w:lineRule="exact"/>
              <w:jc w:val="center"/>
              <w:rPr>
                <w:rFonts w:hint="eastAsia" w:ascii="宋体" w:hAnsi="宋体" w:eastAsia="宋体" w:cs="宋体"/>
                <w:color w:val="auto"/>
                <w:sz w:val="22"/>
                <w:szCs w:val="22"/>
              </w:rPr>
            </w:pP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210" w:type="dxa"/>
          </w:tcPr>
          <w:p>
            <w:pPr>
              <w:snapToGrid w:val="0"/>
              <w:spacing w:line="400" w:lineRule="exact"/>
              <w:jc w:val="center"/>
              <w:rPr>
                <w:rFonts w:hint="eastAsia" w:ascii="宋体" w:hAnsi="宋体" w:eastAsia="宋体" w:cs="宋体"/>
                <w:color w:val="auto"/>
                <w:sz w:val="22"/>
                <w:szCs w:val="22"/>
              </w:rPr>
            </w:pPr>
          </w:p>
        </w:tc>
        <w:tc>
          <w:tcPr>
            <w:tcW w:w="737" w:type="dxa"/>
          </w:tcPr>
          <w:p>
            <w:pPr>
              <w:snapToGrid w:val="0"/>
              <w:spacing w:line="400" w:lineRule="exact"/>
              <w:jc w:val="center"/>
              <w:rPr>
                <w:rFonts w:hint="eastAsia" w:ascii="宋体" w:hAnsi="宋体" w:eastAsia="宋体" w:cs="宋体"/>
                <w:color w:val="auto"/>
                <w:sz w:val="22"/>
                <w:szCs w:val="22"/>
              </w:rPr>
            </w:pPr>
          </w:p>
        </w:tc>
        <w:tc>
          <w:tcPr>
            <w:tcW w:w="735" w:type="dxa"/>
          </w:tcPr>
          <w:p>
            <w:pPr>
              <w:snapToGrid w:val="0"/>
              <w:spacing w:line="400" w:lineRule="exact"/>
              <w:jc w:val="center"/>
              <w:rPr>
                <w:rFonts w:hint="eastAsia" w:ascii="宋体" w:hAnsi="宋体" w:eastAsia="宋体" w:cs="宋体"/>
                <w:color w:val="auto"/>
                <w:sz w:val="22"/>
                <w:szCs w:val="22"/>
              </w:rPr>
            </w:pPr>
          </w:p>
        </w:tc>
        <w:tc>
          <w:tcPr>
            <w:tcW w:w="1556" w:type="dxa"/>
            <w:vAlign w:val="center"/>
          </w:tcPr>
          <w:p>
            <w:pPr>
              <w:snapToGrid w:val="0"/>
              <w:spacing w:line="400" w:lineRule="exact"/>
              <w:jc w:val="center"/>
              <w:rPr>
                <w:rFonts w:hint="eastAsia" w:ascii="宋体" w:hAnsi="宋体" w:eastAsia="宋体" w:cs="宋体"/>
                <w:color w:val="auto"/>
                <w:sz w:val="22"/>
                <w:szCs w:val="22"/>
              </w:rPr>
            </w:pPr>
          </w:p>
        </w:tc>
        <w:tc>
          <w:tcPr>
            <w:tcW w:w="1525" w:type="dxa"/>
            <w:vAlign w:val="center"/>
          </w:tcPr>
          <w:p>
            <w:pPr>
              <w:snapToGrid w:val="0"/>
              <w:spacing w:line="400" w:lineRule="exact"/>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059" w:type="dxa"/>
            <w:vAlign w:val="center"/>
          </w:tcPr>
          <w:p>
            <w:pPr>
              <w:snapToGrid w:val="0"/>
              <w:spacing w:line="400" w:lineRule="exact"/>
              <w:jc w:val="center"/>
              <w:rPr>
                <w:rFonts w:hint="eastAsia" w:ascii="宋体" w:hAnsi="宋体" w:eastAsia="宋体" w:cs="宋体"/>
                <w:color w:val="auto"/>
                <w:sz w:val="22"/>
                <w:szCs w:val="22"/>
              </w:rPr>
            </w:pP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210" w:type="dxa"/>
          </w:tcPr>
          <w:p>
            <w:pPr>
              <w:snapToGrid w:val="0"/>
              <w:spacing w:line="400" w:lineRule="exact"/>
              <w:jc w:val="center"/>
              <w:rPr>
                <w:rFonts w:hint="eastAsia" w:ascii="宋体" w:hAnsi="宋体" w:eastAsia="宋体" w:cs="宋体"/>
                <w:color w:val="auto"/>
                <w:sz w:val="22"/>
                <w:szCs w:val="22"/>
              </w:rPr>
            </w:pPr>
          </w:p>
        </w:tc>
        <w:tc>
          <w:tcPr>
            <w:tcW w:w="737" w:type="dxa"/>
          </w:tcPr>
          <w:p>
            <w:pPr>
              <w:snapToGrid w:val="0"/>
              <w:spacing w:line="400" w:lineRule="exact"/>
              <w:jc w:val="center"/>
              <w:rPr>
                <w:rFonts w:hint="eastAsia" w:ascii="宋体" w:hAnsi="宋体" w:eastAsia="宋体" w:cs="宋体"/>
                <w:color w:val="auto"/>
                <w:sz w:val="22"/>
                <w:szCs w:val="22"/>
              </w:rPr>
            </w:pPr>
          </w:p>
        </w:tc>
        <w:tc>
          <w:tcPr>
            <w:tcW w:w="735" w:type="dxa"/>
          </w:tcPr>
          <w:p>
            <w:pPr>
              <w:snapToGrid w:val="0"/>
              <w:spacing w:line="400" w:lineRule="exact"/>
              <w:jc w:val="center"/>
              <w:rPr>
                <w:rFonts w:hint="eastAsia" w:ascii="宋体" w:hAnsi="宋体" w:eastAsia="宋体" w:cs="宋体"/>
                <w:color w:val="auto"/>
                <w:sz w:val="22"/>
                <w:szCs w:val="22"/>
              </w:rPr>
            </w:pPr>
          </w:p>
        </w:tc>
        <w:tc>
          <w:tcPr>
            <w:tcW w:w="1556" w:type="dxa"/>
            <w:vAlign w:val="center"/>
          </w:tcPr>
          <w:p>
            <w:pPr>
              <w:snapToGrid w:val="0"/>
              <w:spacing w:line="400" w:lineRule="exact"/>
              <w:jc w:val="center"/>
              <w:rPr>
                <w:rFonts w:hint="eastAsia" w:ascii="宋体" w:hAnsi="宋体" w:eastAsia="宋体" w:cs="宋体"/>
                <w:color w:val="auto"/>
                <w:sz w:val="22"/>
                <w:szCs w:val="22"/>
              </w:rPr>
            </w:pPr>
          </w:p>
        </w:tc>
        <w:tc>
          <w:tcPr>
            <w:tcW w:w="1525" w:type="dxa"/>
            <w:vAlign w:val="center"/>
          </w:tcPr>
          <w:p>
            <w:pPr>
              <w:snapToGrid w:val="0"/>
              <w:spacing w:line="400" w:lineRule="exact"/>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059" w:type="dxa"/>
            <w:vAlign w:val="center"/>
          </w:tcPr>
          <w:p>
            <w:pPr>
              <w:snapToGrid w:val="0"/>
              <w:spacing w:line="400" w:lineRule="exact"/>
              <w:jc w:val="center"/>
              <w:rPr>
                <w:rFonts w:hint="eastAsia" w:ascii="宋体" w:hAnsi="宋体" w:eastAsia="宋体" w:cs="宋体"/>
                <w:color w:val="auto"/>
                <w:sz w:val="22"/>
                <w:szCs w:val="22"/>
              </w:rPr>
            </w:pPr>
          </w:p>
        </w:tc>
        <w:tc>
          <w:tcPr>
            <w:tcW w:w="1233" w:type="dxa"/>
            <w:vAlign w:val="center"/>
          </w:tcPr>
          <w:p>
            <w:pPr>
              <w:snapToGrid w:val="0"/>
              <w:spacing w:line="400" w:lineRule="exact"/>
              <w:jc w:val="center"/>
              <w:rPr>
                <w:rFonts w:hint="eastAsia" w:ascii="宋体" w:hAnsi="宋体" w:eastAsia="宋体" w:cs="宋体"/>
                <w:color w:val="auto"/>
                <w:sz w:val="22"/>
                <w:szCs w:val="22"/>
              </w:rPr>
            </w:pPr>
          </w:p>
        </w:tc>
        <w:tc>
          <w:tcPr>
            <w:tcW w:w="1210" w:type="dxa"/>
          </w:tcPr>
          <w:p>
            <w:pPr>
              <w:snapToGrid w:val="0"/>
              <w:spacing w:line="400" w:lineRule="exact"/>
              <w:jc w:val="center"/>
              <w:rPr>
                <w:rFonts w:hint="eastAsia" w:ascii="宋体" w:hAnsi="宋体" w:eastAsia="宋体" w:cs="宋体"/>
                <w:color w:val="auto"/>
                <w:sz w:val="22"/>
                <w:szCs w:val="22"/>
              </w:rPr>
            </w:pPr>
          </w:p>
        </w:tc>
        <w:tc>
          <w:tcPr>
            <w:tcW w:w="737" w:type="dxa"/>
          </w:tcPr>
          <w:p>
            <w:pPr>
              <w:snapToGrid w:val="0"/>
              <w:spacing w:line="400" w:lineRule="exact"/>
              <w:jc w:val="center"/>
              <w:rPr>
                <w:rFonts w:hint="eastAsia" w:ascii="宋体" w:hAnsi="宋体" w:eastAsia="宋体" w:cs="宋体"/>
                <w:color w:val="auto"/>
                <w:sz w:val="22"/>
                <w:szCs w:val="22"/>
              </w:rPr>
            </w:pPr>
          </w:p>
        </w:tc>
        <w:tc>
          <w:tcPr>
            <w:tcW w:w="735" w:type="dxa"/>
          </w:tcPr>
          <w:p>
            <w:pPr>
              <w:snapToGrid w:val="0"/>
              <w:spacing w:line="400" w:lineRule="exact"/>
              <w:jc w:val="center"/>
              <w:rPr>
                <w:rFonts w:hint="eastAsia" w:ascii="宋体" w:hAnsi="宋体" w:eastAsia="宋体" w:cs="宋体"/>
                <w:color w:val="auto"/>
                <w:sz w:val="22"/>
                <w:szCs w:val="22"/>
              </w:rPr>
            </w:pPr>
          </w:p>
        </w:tc>
        <w:tc>
          <w:tcPr>
            <w:tcW w:w="1556" w:type="dxa"/>
            <w:vAlign w:val="center"/>
          </w:tcPr>
          <w:p>
            <w:pPr>
              <w:snapToGrid w:val="0"/>
              <w:spacing w:line="400" w:lineRule="exact"/>
              <w:jc w:val="center"/>
              <w:rPr>
                <w:rFonts w:hint="eastAsia" w:ascii="宋体" w:hAnsi="宋体" w:eastAsia="宋体" w:cs="宋体"/>
                <w:color w:val="auto"/>
                <w:sz w:val="22"/>
                <w:szCs w:val="22"/>
              </w:rPr>
            </w:pPr>
          </w:p>
        </w:tc>
        <w:tc>
          <w:tcPr>
            <w:tcW w:w="1525" w:type="dxa"/>
            <w:vAlign w:val="center"/>
          </w:tcPr>
          <w:p>
            <w:pPr>
              <w:snapToGrid w:val="0"/>
              <w:spacing w:line="400" w:lineRule="exact"/>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97" w:type="dxa"/>
            <w:gridSpan w:val="9"/>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 xml:space="preserve">人民币合计金额（大写）                          （小写）                 </w:t>
            </w:r>
          </w:p>
        </w:tc>
      </w:tr>
    </w:tbl>
    <w:p>
      <w:pPr>
        <w:snapToGrid w:val="0"/>
        <w:spacing w:line="400" w:lineRule="exact"/>
        <w:ind w:right="420"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合同合计金额包括竞标货物（包括备品备件、专用工具等）的价格（包括已在中国国内的进口货物完税后的仓库交货价、展室交货价或货架交货价），竞标货物运输（含保险）、安装（如有）、调试、检验、技术服务、培训和竞争性谈判文件要求提供的所有伴随服务、工程等费用和税费。</w:t>
      </w:r>
    </w:p>
    <w:p>
      <w:pPr>
        <w:snapToGrid w:val="0"/>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第二条　质量要求</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1.乙方所提供的产品名称、商标品牌、生产厂家、规格型号、技术参数等质量必须与竞争性谈判文件规定及响应文件承诺相一致。乙方提供的节能和环保产品必须是列入政府采购品目清单的产品。</w:t>
      </w:r>
    </w:p>
    <w:p>
      <w:pPr>
        <w:snapToGrid w:val="0"/>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2.乙方所提供的货物必须是全新、未使用的原装产品，且在正常安装、使用和保养条件下，其使用寿命期内各项指标均达到竞争性谈判文件规定或响应文件承诺的质量要求。</w:t>
      </w:r>
    </w:p>
    <w:p>
      <w:pPr>
        <w:snapToGrid w:val="0"/>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第三条　权利保证</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1.乙方应保证所提供货物在使用时不会侵犯任何第三方的专利权、商标权、工业设计权或其他权利。</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2.乙方应按竞争性谈判文件规定或响应文件承诺的时间向甲方提供使用货物的有关技术资料。</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4.乙方保证将要交付的货物的所有权完全属于乙方且无任何抵押、质押、查封等产权瑕疵。</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第四条　包装和运输</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1.乙方提供的货物均应按竞争性谈判文件规定或响应文件承诺的要求的包装材料、包装标准、包装方式进行包装，每一包装单元内应附详细的装箱单和质量合格证。</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2.货物的运输方式：</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3.乙方负责货物运输，货物运输合理损耗及计算方法：</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第五条　交付和验收</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1.交付时间：</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；交付地点：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2.乙方提供不符合竞争性谈判文件规定或响应文件承诺的和本合同规定的货物，甲方有权拒绝接受。</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4.甲方应当在到货（安装、调试完）后七个工作日内进行验收，逾期不验收的，乙方可视同验收合格。验收合格后由甲乙双方签署货物验收单并加盖甲方公章，甲乙双方各执一份。</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6.甲方对验收有异议的，在验收后五个工作日内以书面形式向乙方提出，乙方应自收到甲方书面异议后</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日内及时予以解决。</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第六条　安装和培训</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1.甲方应提供必要安装条件（如场地、电源、水源等）。</w:t>
      </w:r>
    </w:p>
    <w:p>
      <w:pPr>
        <w:snapToGrid w:val="0"/>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2.乙方响应文件承诺负责甲方有关人员的培训。培训时间、地点：</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第七条  售后服务、质保期</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1.乙方应按照国家有关法律法规和“三包”规定以及本合同所附的《服务承诺》，为甲方提供售后服务。</w:t>
      </w:r>
    </w:p>
    <w:p>
      <w:pPr>
        <w:snapToGrid w:val="0"/>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2.货物质保期：</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snapToGrid w:val="0"/>
        <w:spacing w:line="400" w:lineRule="exact"/>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3.乙方提供的服务承诺和售后服务及保修期责任等其它具体约定事项。（见合同附件）</w:t>
      </w:r>
    </w:p>
    <w:p>
      <w:pPr>
        <w:snapToGrid w:val="0"/>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第八条　付款方式</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bCs/>
          <w:color w:val="auto"/>
          <w:sz w:val="22"/>
          <w:szCs w:val="22"/>
        </w:rPr>
        <w:t>1</w:t>
      </w:r>
      <w:r>
        <w:rPr>
          <w:rFonts w:hint="eastAsia" w:ascii="宋体" w:hAnsi="宋体" w:eastAsia="宋体" w:cs="宋体"/>
          <w:color w:val="auto"/>
          <w:sz w:val="22"/>
          <w:szCs w:val="22"/>
        </w:rPr>
        <w:t>.当采购数量与实际使用数量不一致时，乙方应根据实际使用量供货，合同的最终结算金额按实际使用量乘以成交单价进行计算，但不得超出合同价的10%。</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bCs/>
          <w:color w:val="auto"/>
          <w:sz w:val="22"/>
          <w:szCs w:val="22"/>
        </w:rPr>
        <w:t>2.</w:t>
      </w:r>
      <w:r>
        <w:rPr>
          <w:rFonts w:hint="eastAsia" w:ascii="宋体" w:hAnsi="宋体" w:eastAsia="宋体" w:cs="宋体"/>
          <w:color w:val="auto"/>
          <w:sz w:val="22"/>
          <w:szCs w:val="22"/>
        </w:rPr>
        <w:t>付款方式（项目人员可根据项目实际情况自行编制）：财政性资金按财政国库集中支付规定程序办理；货物验收合格并交付正常使用后</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工作日内甲方向乙方支付合同总金额的</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%，余下的</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%于质量保证期届满之日起</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工作日内一次性支付完毕（不计利息）。</w:t>
      </w:r>
    </w:p>
    <w:p>
      <w:pPr>
        <w:snapToGrid w:val="0"/>
        <w:spacing w:line="400" w:lineRule="exact"/>
        <w:ind w:left="-61" w:leftChars="-29" w:firstLine="541" w:firstLineChars="245"/>
        <w:rPr>
          <w:rFonts w:hint="eastAsia" w:ascii="宋体" w:hAnsi="宋体" w:eastAsia="宋体" w:cs="宋体"/>
          <w:b/>
          <w:color w:val="auto"/>
          <w:sz w:val="22"/>
          <w:szCs w:val="22"/>
        </w:rPr>
      </w:pPr>
      <w:r>
        <w:rPr>
          <w:rFonts w:hint="eastAsia" w:ascii="宋体" w:hAnsi="宋体" w:eastAsia="宋体" w:cs="宋体"/>
          <w:b/>
          <w:color w:val="auto"/>
          <w:sz w:val="22"/>
          <w:szCs w:val="22"/>
        </w:rPr>
        <w:t>第九条　履约保证金</w:t>
      </w:r>
    </w:p>
    <w:p>
      <w:pPr>
        <w:autoSpaceDE w:val="0"/>
        <w:autoSpaceDN w:val="0"/>
        <w:snapToGrid w:val="0"/>
        <w:spacing w:line="400" w:lineRule="exact"/>
        <w:ind w:firstLine="444" w:firstLineChars="202"/>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履约保证金金额：每分标按成交金额的</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%（注：履约保证金不超过10%）。</w:t>
      </w:r>
    </w:p>
    <w:p>
      <w:pPr>
        <w:autoSpaceDE w:val="0"/>
        <w:autoSpaceDN w:val="0"/>
        <w:snapToGrid w:val="0"/>
        <w:spacing w:line="400" w:lineRule="exact"/>
        <w:ind w:firstLine="444" w:firstLineChars="202"/>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履约保证金递交方式：支票、汇票、本票或者银行、保险机构出具的保函等非现金方式（参照竞标保证金）。</w:t>
      </w:r>
    </w:p>
    <w:p>
      <w:pPr>
        <w:autoSpaceDE w:val="0"/>
        <w:autoSpaceDN w:val="0"/>
        <w:snapToGrid w:val="0"/>
        <w:spacing w:line="400" w:lineRule="exact"/>
        <w:ind w:firstLine="444" w:firstLineChars="202"/>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履约保证金退付方式、时间及条件：由成交供应商向履约保证金收取单位提供《广西壮族自治区政府采购项目合同验收书》（详见附件1）。</w:t>
      </w:r>
    </w:p>
    <w:p>
      <w:pPr>
        <w:snapToGrid w:val="0"/>
        <w:spacing w:line="400" w:lineRule="exact"/>
        <w:ind w:left="-61" w:firstLine="514"/>
        <w:rPr>
          <w:rFonts w:hint="eastAsia" w:ascii="宋体" w:hAnsi="宋体" w:eastAsia="宋体" w:cs="宋体"/>
          <w:b/>
          <w:color w:val="auto"/>
          <w:sz w:val="22"/>
          <w:szCs w:val="22"/>
        </w:rPr>
      </w:pPr>
      <w:r>
        <w:rPr>
          <w:rFonts w:hint="eastAsia" w:ascii="宋体" w:hAnsi="宋体" w:eastAsia="宋体" w:cs="宋体"/>
          <w:b/>
          <w:color w:val="auto"/>
          <w:sz w:val="22"/>
          <w:szCs w:val="22"/>
        </w:rPr>
        <w:t>第十条  税费</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color w:val="auto"/>
          <w:sz w:val="22"/>
          <w:szCs w:val="22"/>
        </w:rPr>
        <w:t>本合同执行中相关的一切税费均由乙方负担，合同另有约定的除外。</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b/>
          <w:color w:val="auto"/>
          <w:sz w:val="22"/>
          <w:szCs w:val="22"/>
        </w:rPr>
        <w:t>第十一条  质量保证及售后服务</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bCs/>
          <w:color w:val="auto"/>
          <w:sz w:val="22"/>
          <w:szCs w:val="22"/>
        </w:rPr>
        <w:t>1.</w:t>
      </w:r>
      <w:r>
        <w:rPr>
          <w:rFonts w:hint="eastAsia" w:ascii="宋体" w:hAnsi="宋体" w:eastAsia="宋体" w:cs="宋体"/>
          <w:color w:val="auto"/>
          <w:sz w:val="22"/>
          <w:szCs w:val="22"/>
        </w:rPr>
        <w:t>乙方应按竞争性谈判文件规定的产品名称、商标品牌、生产厂家、规格型号、技术参数、质量标准向甲方提供未经使用的全新产品。不符合要求的，根据实际情况，经双方协商，可按以下办法处理：</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⑴更换：由乙方承担所发生的全部费用。</w:t>
      </w:r>
    </w:p>
    <w:p>
      <w:pPr>
        <w:pStyle w:val="11"/>
        <w:snapToGrid w:val="0"/>
        <w:spacing w:line="400" w:lineRule="exact"/>
        <w:ind w:firstLine="420"/>
        <w:rPr>
          <w:rFonts w:hint="eastAsia" w:ascii="宋体" w:hAnsi="宋体" w:eastAsia="宋体" w:cs="宋体"/>
          <w:color w:val="auto"/>
          <w:sz w:val="22"/>
          <w:szCs w:val="22"/>
        </w:rPr>
      </w:pPr>
      <w:r>
        <w:rPr>
          <w:rFonts w:hint="eastAsia" w:ascii="宋体" w:hAnsi="宋体" w:eastAsia="宋体" w:cs="宋体"/>
          <w:color w:val="auto"/>
          <w:sz w:val="22"/>
          <w:szCs w:val="22"/>
        </w:rPr>
        <w:t>⑵贬值处理：由甲乙双方合议定价。</w:t>
      </w:r>
    </w:p>
    <w:p>
      <w:pPr>
        <w:pStyle w:val="11"/>
        <w:snapToGrid w:val="0"/>
        <w:spacing w:line="400" w:lineRule="exact"/>
        <w:ind w:firstLine="420"/>
        <w:rPr>
          <w:rFonts w:hint="eastAsia" w:ascii="宋体" w:hAnsi="宋体" w:eastAsia="宋体" w:cs="宋体"/>
          <w:color w:val="auto"/>
          <w:sz w:val="22"/>
          <w:szCs w:val="22"/>
        </w:rPr>
      </w:pPr>
      <w:r>
        <w:rPr>
          <w:rFonts w:hint="eastAsia" w:ascii="宋体" w:hAnsi="宋体" w:eastAsia="宋体" w:cs="宋体"/>
          <w:color w:val="auto"/>
          <w:sz w:val="22"/>
          <w:szCs w:val="22"/>
        </w:rPr>
        <w:t>⑶退货处理：乙方应退还甲方支付的合同款，同时应承担该货物的直接费用（运输、保险、检验、货款利息及银行手续费等）。</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2.如在使用过程中发生质量问题，乙方在接到甲方通知后到达甲方现场处理的时间（</w:t>
      </w:r>
      <w:r>
        <w:rPr>
          <w:rFonts w:hint="eastAsia" w:ascii="宋体" w:hAnsi="宋体" w:eastAsia="宋体" w:cs="宋体"/>
          <w:color w:val="auto"/>
          <w:sz w:val="22"/>
          <w:szCs w:val="22"/>
          <w:u w:val="single"/>
        </w:rPr>
        <w:t>按响应文件承诺的数据填写</w:t>
      </w:r>
      <w:r>
        <w:rPr>
          <w:rFonts w:hint="eastAsia" w:ascii="宋体" w:hAnsi="宋体" w:eastAsia="宋体" w:cs="宋体"/>
          <w:color w:val="auto"/>
          <w:sz w:val="22"/>
          <w:szCs w:val="22"/>
        </w:rPr>
        <w:t>）小时内。</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3.在质保期内，乙方应对货物出现的质量及安全问题负责处理解决并承担一切费用。</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4.上述的货物质保期为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年，因人为因素出现的故障不在免费保修范围内。超过保修期的机器设备，终生维修，维修时只收部件成本费。</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b/>
          <w:color w:val="auto"/>
          <w:sz w:val="22"/>
          <w:szCs w:val="22"/>
        </w:rPr>
        <w:t>第十二条  调试和验收（本条款适用于甲方自行验收，委托第三方验收的另行规定）</w:t>
      </w:r>
    </w:p>
    <w:p>
      <w:pPr>
        <w:pStyle w:val="11"/>
        <w:snapToGrid w:val="0"/>
        <w:spacing w:line="400" w:lineRule="exact"/>
        <w:ind w:firstLine="440" w:firstLineChars="200"/>
        <w:jc w:val="left"/>
        <w:rPr>
          <w:rFonts w:hint="eastAsia" w:ascii="宋体" w:hAnsi="宋体" w:eastAsia="宋体" w:cs="宋体"/>
          <w:color w:val="auto"/>
          <w:sz w:val="22"/>
          <w:szCs w:val="22"/>
        </w:rPr>
      </w:pPr>
      <w:r>
        <w:rPr>
          <w:rFonts w:hint="eastAsia" w:ascii="宋体" w:hAnsi="宋体" w:eastAsia="宋体" w:cs="宋体"/>
          <w:color w:val="auto"/>
          <w:sz w:val="22"/>
          <w:szCs w:val="22"/>
        </w:rPr>
        <w:t>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2.乙方交货前应对产品作出全面检查和对验收文件进行整理，并列出清单，作为甲方收货验收和使用的技术条件依据，检验的结果应随货物交甲方。</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3.甲方对乙方提供的货物在使用前进行调试时，乙方需负责安装并培训甲方的使用操作人员，并协助甲方一起调试，直到符合技术要求，甲方才做最终验收。</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4.对技术复杂的货物，甲方应请国家认可的专业检测机构参与初步验收及最终验收，并由其出具质量检测报告。</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color w:val="auto"/>
          <w:sz w:val="22"/>
          <w:szCs w:val="22"/>
        </w:rPr>
        <w:t>5.验收时乙方必须在现场，验收完毕后作出验收结果报告；验收费用按竞争性谈判文件约定承担方负责。</w:t>
      </w:r>
    </w:p>
    <w:p>
      <w:pPr>
        <w:pStyle w:val="11"/>
        <w:snapToGrid w:val="0"/>
        <w:spacing w:line="400" w:lineRule="exact"/>
        <w:ind w:firstLine="433" w:firstLineChars="196"/>
        <w:rPr>
          <w:rFonts w:hint="eastAsia" w:ascii="宋体" w:hAnsi="宋体" w:eastAsia="宋体" w:cs="宋体"/>
          <w:b/>
          <w:color w:val="auto"/>
          <w:sz w:val="22"/>
          <w:szCs w:val="22"/>
        </w:rPr>
      </w:pPr>
      <w:r>
        <w:rPr>
          <w:rFonts w:hint="eastAsia" w:ascii="宋体" w:hAnsi="宋体" w:eastAsia="宋体" w:cs="宋体"/>
          <w:b/>
          <w:color w:val="auto"/>
          <w:sz w:val="22"/>
          <w:szCs w:val="22"/>
        </w:rPr>
        <w:t>第十三条  货物包装、发运及运输</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1.乙方应在货物发运前对其进行满足运输距离、防潮、防震、防锈和防破损装卸等要求包装，以保证货物安全运达甲方指定地点。</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2.使用说明书（货物属于进口产品的，供货时应同时附上中文使用说明书）、质量检验证明书、随配附件和工具以及清单一并附于货物内。</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3.乙方在货物发运手续办理完毕后二十四小时内或货到甲方四十八小时前通知甲方，以准备接货。</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4.货物在交付甲方前发生的风险均由乙方负责。</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5.货物在规定的交付期限内由乙方送达甲方指定的地点视为交付，乙方同时需通知甲方货物已送达。</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第十四条　违约责任</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1.乙方所提供的产品名称、商标品牌、生产厂家、规格型号、技术参数等质量不合格的，应及时更换，更换不及时的按逾期交货处罚；因质量问题甲方不同意接收的或特殊情况甲方同意接收的，乙方应向甲方支付违约货款额 5%违约金并赔偿甲方经济损失。                                       </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2.乙方提供的货物如侵犯了第三方合法权益而引发的任何纠纷或诉讼，均由乙方负责交涉并承担全部责任。</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3.因包装、运输引起的货物损坏，按质量不合格处罚。</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4.甲方无故延期接收货物、乙方逾期交货的，每天向对方偿付违约货款额3‰违约金，但违约金累计不得超过违约货款额5%，超过</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5.乙方未按本合同和响应文件中规定的服务承诺提供售后服务的，乙方应按本合同合计金额 5%向甲方支付违约金。</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6.乙方提供的货物在质量保证期内，因设计、工艺或材料的缺陷和其它质量原因造成的问题，由乙方负责，费用从余款或履约保证金中扣除，不足另补。</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7.甲乙双方有其它违约行为的，由违约方向对方支付违约内容涉及货款额的5%，违约内容涉及货款额的5%不足以赔偿经济损失的按实际赔偿。</w:t>
      </w:r>
    </w:p>
    <w:p>
      <w:pPr>
        <w:pStyle w:val="11"/>
        <w:snapToGrid w:val="0"/>
        <w:spacing w:line="400" w:lineRule="exact"/>
        <w:ind w:firstLine="433" w:firstLineChars="196"/>
        <w:rPr>
          <w:rFonts w:hint="eastAsia" w:ascii="宋体" w:hAnsi="宋体" w:eastAsia="宋体" w:cs="宋体"/>
          <w:b/>
          <w:color w:val="auto"/>
          <w:sz w:val="22"/>
          <w:szCs w:val="22"/>
        </w:rPr>
      </w:pPr>
      <w:r>
        <w:rPr>
          <w:rFonts w:hint="eastAsia" w:ascii="宋体" w:hAnsi="宋体" w:eastAsia="宋体" w:cs="宋体"/>
          <w:b/>
          <w:color w:val="auto"/>
          <w:sz w:val="22"/>
          <w:szCs w:val="22"/>
        </w:rPr>
        <w:t>第十五条  不可抗力事件处理</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1.在合同有效期内，任何一方因不可抗力事件导致不能履行合同，则合同履行期可延长，其延长期与不可抗力影响期相同。</w:t>
      </w:r>
    </w:p>
    <w:p>
      <w:pPr>
        <w:pStyle w:val="11"/>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2.不可抗力事件发生后，应立即通知对方，并寄送有关权威机构出具的证明。</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3.不可抗力事件延续一百二十天以上，双方应通过友好协商，确定是否继续履行合同。</w:t>
      </w:r>
    </w:p>
    <w:p>
      <w:pPr>
        <w:snapToGrid w:val="0"/>
        <w:spacing w:line="400" w:lineRule="exact"/>
        <w:ind w:firstLine="442" w:firstLineChars="200"/>
        <w:rPr>
          <w:rFonts w:hint="eastAsia" w:ascii="宋体" w:hAnsi="宋体" w:eastAsia="宋体" w:cs="宋体"/>
          <w:color w:val="auto"/>
          <w:sz w:val="22"/>
          <w:szCs w:val="22"/>
        </w:rPr>
      </w:pPr>
      <w:r>
        <w:rPr>
          <w:rFonts w:hint="eastAsia" w:ascii="宋体" w:hAnsi="宋体" w:eastAsia="宋体" w:cs="宋体"/>
          <w:b/>
          <w:color w:val="auto"/>
          <w:sz w:val="22"/>
          <w:szCs w:val="22"/>
        </w:rPr>
        <w:t>第十六条  合同争议解决</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2.因履行本合同引起的或与本合同有关的争议，甲乙双方应首先通过友好协商解决，如果协商不能解决，可向仲裁委员会申请仲裁或向人民法院提起诉讼。</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color w:val="auto"/>
          <w:sz w:val="22"/>
          <w:szCs w:val="22"/>
        </w:rPr>
        <w:t>3.诉讼期间，本合同继续履行。</w:t>
      </w:r>
    </w:p>
    <w:p>
      <w:pPr>
        <w:pStyle w:val="11"/>
        <w:snapToGrid w:val="0"/>
        <w:spacing w:line="400" w:lineRule="exact"/>
        <w:ind w:firstLine="433" w:firstLineChars="196"/>
        <w:rPr>
          <w:rFonts w:hint="eastAsia" w:ascii="宋体" w:hAnsi="宋体" w:eastAsia="宋体" w:cs="宋体"/>
          <w:b/>
          <w:color w:val="auto"/>
          <w:sz w:val="22"/>
          <w:szCs w:val="22"/>
        </w:rPr>
      </w:pPr>
      <w:r>
        <w:rPr>
          <w:rFonts w:hint="eastAsia" w:ascii="宋体" w:hAnsi="宋体" w:eastAsia="宋体" w:cs="宋体"/>
          <w:b/>
          <w:color w:val="auto"/>
          <w:sz w:val="22"/>
          <w:szCs w:val="22"/>
        </w:rPr>
        <w:t>第十七条  诉讼</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color w:val="auto"/>
          <w:sz w:val="22"/>
          <w:szCs w:val="22"/>
        </w:rPr>
        <w:t>双方在执行合同中所发生的一切争议，应通过协商解决。如协商不能解决，可向甲方所在地仲裁委员会申请仲裁或人民法院提起诉讼。</w:t>
      </w:r>
    </w:p>
    <w:p>
      <w:pPr>
        <w:pStyle w:val="11"/>
        <w:snapToGrid w:val="0"/>
        <w:spacing w:line="400" w:lineRule="exact"/>
        <w:ind w:firstLine="433" w:firstLineChars="196"/>
        <w:rPr>
          <w:rFonts w:hint="eastAsia" w:ascii="宋体" w:hAnsi="宋体" w:eastAsia="宋体" w:cs="宋体"/>
          <w:b/>
          <w:color w:val="auto"/>
          <w:sz w:val="22"/>
          <w:szCs w:val="22"/>
        </w:rPr>
      </w:pPr>
      <w:r>
        <w:rPr>
          <w:rFonts w:hint="eastAsia" w:ascii="宋体" w:hAnsi="宋体" w:eastAsia="宋体" w:cs="宋体"/>
          <w:b/>
          <w:color w:val="auto"/>
          <w:sz w:val="22"/>
          <w:szCs w:val="22"/>
        </w:rPr>
        <w:t>第十八条  合同生效及其它</w:t>
      </w:r>
    </w:p>
    <w:p>
      <w:pPr>
        <w:pStyle w:val="11"/>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1. 合同经双方法定代表人（负责人或自然人）或委托代理人签字并加盖单位公章后生效（委托代理人签字的需后附法定代表人授权委托书，格式自拟）。</w:t>
      </w:r>
    </w:p>
    <w:p>
      <w:pPr>
        <w:pStyle w:val="11"/>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2.合同执行中涉及采购资金和采购内容修改或补充的，须经财政部门审批，并签书面补充协议报财政部门备案，方可作为主合同不可分割的一部分。</w:t>
      </w:r>
    </w:p>
    <w:p>
      <w:pPr>
        <w:pStyle w:val="11"/>
        <w:snapToGrid w:val="0"/>
        <w:spacing w:line="400" w:lineRule="exact"/>
        <w:ind w:left="420" w:leftChars="200"/>
        <w:rPr>
          <w:rFonts w:hint="eastAsia" w:ascii="宋体" w:hAnsi="宋体" w:eastAsia="宋体" w:cs="宋体"/>
          <w:b/>
          <w:color w:val="auto"/>
          <w:sz w:val="22"/>
          <w:szCs w:val="22"/>
        </w:rPr>
      </w:pPr>
      <w:r>
        <w:rPr>
          <w:rFonts w:hint="eastAsia" w:ascii="宋体" w:hAnsi="宋体" w:eastAsia="宋体" w:cs="宋体"/>
          <w:b/>
          <w:color w:val="auto"/>
          <w:sz w:val="22"/>
          <w:szCs w:val="22"/>
        </w:rPr>
        <w:t>3.本合同未尽事宜，遵照《中华人民共和国民法典》有关条文执行。</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第十九条　合同的变更、终止与转让</w:t>
      </w:r>
    </w:p>
    <w:p>
      <w:pPr>
        <w:snapToGrid w:val="0"/>
        <w:spacing w:line="4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1.除《中华人民共和国政府采购法》第五十条规定的情形外，本合同一经签订，甲乙双方不得擅自变更、中止或终止。</w:t>
      </w:r>
    </w:p>
    <w:p>
      <w:pPr>
        <w:snapToGrid w:val="0"/>
        <w:spacing w:line="400" w:lineRule="exact"/>
        <w:ind w:left="-61" w:firstLine="514"/>
        <w:rPr>
          <w:rFonts w:hint="eastAsia" w:ascii="宋体" w:hAnsi="宋体" w:eastAsia="宋体" w:cs="宋体"/>
          <w:color w:val="auto"/>
          <w:sz w:val="22"/>
          <w:szCs w:val="22"/>
        </w:rPr>
      </w:pPr>
      <w:r>
        <w:rPr>
          <w:rFonts w:hint="eastAsia" w:ascii="宋体" w:hAnsi="宋体" w:eastAsia="宋体" w:cs="宋体"/>
          <w:color w:val="auto"/>
          <w:sz w:val="22"/>
          <w:szCs w:val="22"/>
        </w:rPr>
        <w:t>2.乙方不得擅自转让（无进口资格的供应商委托进口货物除外）其应履行的合同义务。</w:t>
      </w: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第二十条　</w:t>
      </w:r>
      <w:r>
        <w:rPr>
          <w:rFonts w:hint="eastAsia" w:ascii="宋体" w:hAnsi="宋体" w:eastAsia="宋体" w:cs="宋体"/>
          <w:b/>
          <w:bCs/>
          <w:color w:val="auto"/>
          <w:kern w:val="0"/>
          <w:sz w:val="22"/>
          <w:szCs w:val="22"/>
        </w:rPr>
        <w:t>本合同书与下列文件一起构成合同文件</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1.成交通知书；</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2.竞标声明书；</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3.商务条款偏离表和技术需求偏离表；</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4.采购需求；</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5.竞标报价表；</w:t>
      </w:r>
    </w:p>
    <w:p>
      <w:pPr>
        <w:pStyle w:val="11"/>
        <w:snapToGrid w:val="0"/>
        <w:spacing w:line="400" w:lineRule="exact"/>
        <w:ind w:left="420" w:leftChars="200"/>
        <w:rPr>
          <w:rFonts w:hint="eastAsia" w:ascii="宋体" w:hAnsi="宋体" w:eastAsia="宋体" w:cs="宋体"/>
          <w:color w:val="auto"/>
          <w:sz w:val="22"/>
          <w:szCs w:val="22"/>
        </w:rPr>
      </w:pPr>
      <w:r>
        <w:rPr>
          <w:rFonts w:hint="eastAsia" w:ascii="宋体" w:hAnsi="宋体" w:eastAsia="宋体" w:cs="宋体"/>
          <w:color w:val="auto"/>
          <w:sz w:val="22"/>
          <w:szCs w:val="22"/>
        </w:rPr>
        <w:t>6.其他合同文件。</w:t>
      </w:r>
    </w:p>
    <w:p>
      <w:pPr>
        <w:pStyle w:val="11"/>
        <w:snapToGrid w:val="0"/>
        <w:spacing w:line="400" w:lineRule="exact"/>
        <w:ind w:firstLine="440" w:firstLineChars="200"/>
        <w:rPr>
          <w:rFonts w:hint="eastAsia" w:ascii="宋体" w:hAnsi="宋体" w:eastAsia="宋体" w:cs="宋体"/>
          <w:b/>
          <w:color w:val="auto"/>
          <w:sz w:val="22"/>
          <w:szCs w:val="22"/>
        </w:rPr>
      </w:pPr>
      <w:r>
        <w:rPr>
          <w:rFonts w:hint="eastAsia" w:ascii="宋体" w:hAnsi="宋体" w:eastAsia="宋体" w:cs="宋体"/>
          <w:color w:val="auto"/>
          <w:sz w:val="22"/>
          <w:szCs w:val="22"/>
        </w:rPr>
        <w:t>7.上述合同文件互相补充和解释。如果合同文件之间存在矛盾或不一致之处，以上述文件的排列顺序在先者为准。</w:t>
      </w:r>
    </w:p>
    <w:p>
      <w:pPr>
        <w:snapToGrid w:val="0"/>
        <w:spacing w:line="400" w:lineRule="exact"/>
        <w:ind w:firstLine="442" w:firstLineChars="200"/>
        <w:rPr>
          <w:rFonts w:hint="eastAsia" w:ascii="宋体" w:hAnsi="宋体" w:eastAsia="宋体" w:cs="宋体"/>
          <w:b/>
          <w:bCs/>
          <w:color w:val="auto"/>
          <w:sz w:val="22"/>
          <w:szCs w:val="22"/>
        </w:rPr>
      </w:pPr>
      <w:r>
        <w:rPr>
          <w:rFonts w:hint="eastAsia" w:ascii="宋体" w:hAnsi="宋体" w:eastAsia="宋体" w:cs="宋体"/>
          <w:b/>
          <w:color w:val="auto"/>
          <w:sz w:val="22"/>
          <w:szCs w:val="22"/>
        </w:rPr>
        <w:t>第二十一条　</w:t>
      </w:r>
      <w:r>
        <w:rPr>
          <w:rFonts w:hint="eastAsia" w:ascii="宋体" w:hAnsi="宋体" w:eastAsia="宋体" w:cs="宋体"/>
          <w:b/>
          <w:bCs/>
          <w:color w:val="auto"/>
          <w:sz w:val="22"/>
          <w:szCs w:val="22"/>
        </w:rPr>
        <w:t>本合同一式三份，具有同等法律效力，采购代理机构一份，甲乙双方各一份（可根据需要另增加）。</w:t>
      </w:r>
    </w:p>
    <w:p>
      <w:pPr>
        <w:snapToGrid w:val="0"/>
        <w:spacing w:line="400" w:lineRule="exact"/>
        <w:ind w:left="-61" w:firstLine="514"/>
        <w:rPr>
          <w:rFonts w:hint="eastAsia" w:ascii="宋体" w:hAnsi="宋体" w:eastAsia="宋体" w:cs="宋体"/>
          <w:b/>
          <w:bCs/>
          <w:color w:val="auto"/>
          <w:sz w:val="22"/>
          <w:szCs w:val="22"/>
        </w:rPr>
      </w:pPr>
      <w:r>
        <w:rPr>
          <w:rFonts w:hint="eastAsia" w:ascii="宋体" w:hAnsi="宋体" w:eastAsia="宋体" w:cs="宋体"/>
          <w:b/>
          <w:bCs/>
          <w:color w:val="auto"/>
          <w:sz w:val="22"/>
          <w:szCs w:val="22"/>
        </w:rPr>
        <w:t>第二十二条  本合同甲乙双方签字盖章后生效。</w:t>
      </w:r>
    </w:p>
    <w:p>
      <w:pPr>
        <w:snapToGrid w:val="0"/>
        <w:spacing w:line="400" w:lineRule="exact"/>
        <w:ind w:left="-61" w:firstLine="514"/>
        <w:rPr>
          <w:rFonts w:hint="eastAsia" w:ascii="宋体" w:hAnsi="宋体" w:eastAsia="宋体" w:cs="宋体"/>
          <w:b/>
          <w:bCs/>
          <w:color w:val="auto"/>
          <w:sz w:val="22"/>
          <w:szCs w:val="22"/>
        </w:rPr>
      </w:pPr>
      <w:r>
        <w:rPr>
          <w:rFonts w:hint="eastAsia" w:ascii="宋体" w:hAnsi="宋体" w:eastAsia="宋体" w:cs="宋体"/>
          <w:b/>
          <w:bCs/>
          <w:color w:val="auto"/>
          <w:sz w:val="22"/>
          <w:szCs w:val="22"/>
        </w:rPr>
        <w:t>第二十三条  自签订之日起七个工作日内，采购人或采购代理机构应当将合同副本报同级财政部门备案。</w:t>
      </w:r>
    </w:p>
    <w:p>
      <w:pPr>
        <w:snapToGrid w:val="0"/>
        <w:spacing w:line="400" w:lineRule="exact"/>
        <w:rPr>
          <w:rFonts w:hint="eastAsia" w:ascii="宋体" w:hAnsi="宋体" w:eastAsia="宋体" w:cs="宋体"/>
          <w:color w:val="auto"/>
          <w:szCs w:val="21"/>
        </w:rPr>
      </w:pPr>
    </w:p>
    <w:p>
      <w:pPr>
        <w:snapToGrid w:val="0"/>
        <w:spacing w:line="400" w:lineRule="exact"/>
        <w:rPr>
          <w:rFonts w:hint="eastAsia" w:ascii="宋体" w:hAnsi="宋体" w:eastAsia="宋体" w:cs="宋体"/>
          <w:color w:val="auto"/>
          <w:szCs w:val="21"/>
        </w:rPr>
      </w:pPr>
    </w:p>
    <w:tbl>
      <w:tblPr>
        <w:tblStyle w:val="20"/>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6"/>
        <w:gridCol w:w="4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 xml:space="preserve">甲方（章）           </w:t>
            </w:r>
          </w:p>
          <w:p>
            <w:pPr>
              <w:snapToGrid w:val="0"/>
              <w:spacing w:line="400" w:lineRule="exact"/>
              <w:rPr>
                <w:rFonts w:hint="eastAsia" w:ascii="宋体" w:hAnsi="宋体" w:eastAsia="宋体" w:cs="宋体"/>
                <w:color w:val="auto"/>
                <w:sz w:val="22"/>
                <w:szCs w:val="22"/>
              </w:rPr>
            </w:pPr>
          </w:p>
          <w:p>
            <w:pPr>
              <w:snapToGrid w:val="0"/>
              <w:spacing w:line="400" w:lineRule="exact"/>
              <w:rPr>
                <w:rFonts w:hint="eastAsia" w:ascii="宋体" w:hAnsi="宋体" w:eastAsia="宋体" w:cs="宋体"/>
                <w:color w:val="auto"/>
                <w:sz w:val="22"/>
                <w:szCs w:val="22"/>
              </w:rPr>
            </w:pPr>
          </w:p>
          <w:p>
            <w:pPr>
              <w:snapToGrid w:val="0"/>
              <w:spacing w:line="400" w:lineRule="exact"/>
              <w:ind w:firstLine="990" w:firstLineChars="450"/>
              <w:jc w:val="right"/>
              <w:rPr>
                <w:rFonts w:hint="eastAsia" w:ascii="宋体" w:hAnsi="宋体" w:eastAsia="宋体" w:cs="宋体"/>
                <w:color w:val="auto"/>
                <w:sz w:val="22"/>
                <w:szCs w:val="22"/>
              </w:rPr>
            </w:pPr>
            <w:r>
              <w:rPr>
                <w:rFonts w:hint="eastAsia" w:ascii="宋体" w:hAnsi="宋体" w:eastAsia="宋体" w:cs="宋体"/>
                <w:color w:val="auto"/>
                <w:sz w:val="22"/>
                <w:szCs w:val="22"/>
              </w:rPr>
              <w:t>年   月   日</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 xml:space="preserve">乙方（章）              </w:t>
            </w:r>
          </w:p>
          <w:p>
            <w:pPr>
              <w:snapToGrid w:val="0"/>
              <w:spacing w:line="400" w:lineRule="exact"/>
              <w:rPr>
                <w:rFonts w:hint="eastAsia" w:ascii="宋体" w:hAnsi="宋体" w:eastAsia="宋体" w:cs="宋体"/>
                <w:color w:val="auto"/>
                <w:sz w:val="22"/>
                <w:szCs w:val="22"/>
              </w:rPr>
            </w:pPr>
          </w:p>
          <w:p>
            <w:pPr>
              <w:snapToGrid w:val="0"/>
              <w:spacing w:line="400" w:lineRule="exact"/>
              <w:rPr>
                <w:rFonts w:hint="eastAsia" w:ascii="宋体" w:hAnsi="宋体" w:eastAsia="宋体" w:cs="宋体"/>
                <w:color w:val="auto"/>
                <w:sz w:val="22"/>
                <w:szCs w:val="22"/>
              </w:rPr>
            </w:pPr>
          </w:p>
          <w:p>
            <w:pPr>
              <w:snapToGrid w:val="0"/>
              <w:spacing w:line="400" w:lineRule="exact"/>
              <w:jc w:val="right"/>
              <w:rPr>
                <w:rFonts w:hint="eastAsia" w:ascii="宋体" w:hAnsi="宋体" w:eastAsia="宋体" w:cs="宋体"/>
                <w:color w:val="auto"/>
                <w:sz w:val="22"/>
                <w:szCs w:val="22"/>
              </w:rPr>
            </w:pPr>
            <w:r>
              <w:rPr>
                <w:rFonts w:hint="eastAsia" w:ascii="宋体" w:hAnsi="宋体" w:eastAsia="宋体" w:cs="宋体"/>
                <w:color w:val="auto"/>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单位地址：</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法定代表人（负责人或自然人）或委托代理人：</w:t>
            </w:r>
          </w:p>
          <w:p>
            <w:pPr>
              <w:snapToGrid w:val="0"/>
              <w:spacing w:line="400" w:lineRule="exact"/>
              <w:rPr>
                <w:rFonts w:hint="eastAsia" w:ascii="宋体" w:hAnsi="宋体" w:eastAsia="宋体" w:cs="宋体"/>
                <w:color w:val="auto"/>
                <w:sz w:val="22"/>
                <w:szCs w:val="22"/>
              </w:rPr>
            </w:pPr>
          </w:p>
        </w:tc>
        <w:tc>
          <w:tcPr>
            <w:tcW w:w="4966" w:type="dxa"/>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法定代表人（负责人或自然人）或委托代理人：</w:t>
            </w:r>
          </w:p>
          <w:p>
            <w:pPr>
              <w:snapToGrid w:val="0"/>
              <w:spacing w:line="400" w:lineRule="exac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电话：</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电子邮箱：</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开户银行：</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账号：</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481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邮政编码：</w:t>
            </w:r>
          </w:p>
        </w:tc>
        <w:tc>
          <w:tcPr>
            <w:tcW w:w="4966" w:type="dxa"/>
            <w:vAlign w:val="center"/>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782" w:type="dxa"/>
            <w:gridSpan w:val="2"/>
          </w:tcPr>
          <w:p>
            <w:pPr>
              <w:snapToGrid w:val="0"/>
              <w:spacing w:line="400" w:lineRule="exact"/>
              <w:rPr>
                <w:rFonts w:hint="eastAsia" w:ascii="宋体" w:hAnsi="宋体" w:eastAsia="宋体" w:cs="宋体"/>
                <w:color w:val="auto"/>
                <w:sz w:val="22"/>
                <w:szCs w:val="22"/>
              </w:rPr>
            </w:pPr>
            <w:r>
              <w:rPr>
                <w:rFonts w:hint="eastAsia" w:ascii="宋体" w:hAnsi="宋体" w:eastAsia="宋体" w:cs="宋体"/>
                <w:color w:val="auto"/>
                <w:sz w:val="22"/>
                <w:szCs w:val="22"/>
              </w:rPr>
              <w:t>经办人：</w:t>
            </w:r>
          </w:p>
          <w:p>
            <w:pPr>
              <w:snapToGrid w:val="0"/>
              <w:spacing w:line="400" w:lineRule="exact"/>
              <w:rPr>
                <w:rFonts w:hint="eastAsia" w:ascii="宋体" w:hAnsi="宋体" w:eastAsia="宋体" w:cs="宋体"/>
                <w:color w:val="auto"/>
                <w:sz w:val="22"/>
                <w:szCs w:val="22"/>
              </w:rPr>
            </w:pPr>
          </w:p>
          <w:p>
            <w:pPr>
              <w:snapToGrid w:val="0"/>
              <w:spacing w:line="400" w:lineRule="exact"/>
              <w:ind w:firstLine="660" w:firstLineChars="300"/>
              <w:jc w:val="right"/>
              <w:rPr>
                <w:rFonts w:hint="eastAsia" w:ascii="宋体" w:hAnsi="宋体" w:eastAsia="宋体" w:cs="宋体"/>
                <w:color w:val="auto"/>
                <w:sz w:val="22"/>
                <w:szCs w:val="22"/>
              </w:rPr>
            </w:pPr>
            <w:r>
              <w:rPr>
                <w:rFonts w:hint="eastAsia" w:ascii="宋体" w:hAnsi="宋体" w:eastAsia="宋体" w:cs="宋体"/>
                <w:color w:val="auto"/>
                <w:sz w:val="22"/>
                <w:szCs w:val="22"/>
              </w:rPr>
              <w:t>年    月    日</w:t>
            </w:r>
          </w:p>
        </w:tc>
      </w:tr>
    </w:tbl>
    <w:p>
      <w:pPr>
        <w:snapToGrid w:val="0"/>
        <w:ind w:left="420" w:hanging="440" w:hangingChars="200"/>
        <w:rPr>
          <w:rFonts w:hint="eastAsia" w:ascii="宋体" w:hAnsi="宋体" w:eastAsia="宋体" w:cs="宋体"/>
          <w:color w:val="auto"/>
          <w:sz w:val="22"/>
          <w:szCs w:val="22"/>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32"/>
          <w:szCs w:val="32"/>
        </w:rPr>
        <w:t>合 同 附 件</w:t>
      </w:r>
    </w:p>
    <w:p>
      <w:pPr>
        <w:snapToGrid w:val="0"/>
        <w:rPr>
          <w:rFonts w:hint="eastAsia" w:ascii="宋体" w:hAnsi="宋体" w:eastAsia="宋体" w:cs="宋体"/>
          <w:color w:val="auto"/>
          <w:sz w:val="22"/>
          <w:szCs w:val="22"/>
        </w:rPr>
      </w:pPr>
      <w:r>
        <w:rPr>
          <w:rFonts w:hint="eastAsia" w:ascii="宋体" w:hAnsi="宋体" w:eastAsia="宋体" w:cs="宋体"/>
          <w:color w:val="auto"/>
          <w:sz w:val="22"/>
          <w:szCs w:val="22"/>
        </w:rPr>
        <w:t>一般货物类</w:t>
      </w:r>
    </w:p>
    <w:tbl>
      <w:tblPr>
        <w:tblStyle w:val="20"/>
        <w:tblW w:w="0" w:type="auto"/>
        <w:jc w:val="center"/>
        <w:tblLayout w:type="fixed"/>
        <w:tblCellMar>
          <w:top w:w="0" w:type="dxa"/>
          <w:left w:w="108" w:type="dxa"/>
          <w:bottom w:w="0" w:type="dxa"/>
          <w:right w:w="108" w:type="dxa"/>
        </w:tblCellMar>
      </w:tblPr>
      <w:tblGrid>
        <w:gridCol w:w="4263"/>
        <w:gridCol w:w="4259"/>
      </w:tblGrid>
      <w:tr>
        <w:tblPrEx>
          <w:tblCellMar>
            <w:top w:w="0" w:type="dxa"/>
            <w:left w:w="108" w:type="dxa"/>
            <w:bottom w:w="0" w:type="dxa"/>
            <w:right w:w="108" w:type="dxa"/>
          </w:tblCellMar>
        </w:tblPrEx>
        <w:trPr>
          <w:trHeight w:val="1226" w:hRule="atLeast"/>
          <w:jc w:val="center"/>
        </w:trPr>
        <w:tc>
          <w:tcPr>
            <w:tcW w:w="8522" w:type="dxa"/>
            <w:gridSpan w:val="2"/>
            <w:tcBorders>
              <w:top w:val="single" w:color="auto" w:sz="4" w:space="0"/>
              <w:left w:val="single" w:color="auto" w:sz="4" w:space="0"/>
              <w:right w:val="single" w:color="auto" w:sz="4" w:space="0"/>
            </w:tcBorders>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1. 供应商承诺具体事项：</w:t>
            </w:r>
          </w:p>
        </w:tc>
      </w:tr>
      <w:tr>
        <w:tblPrEx>
          <w:tblCellMar>
            <w:top w:w="0" w:type="dxa"/>
            <w:left w:w="108" w:type="dxa"/>
            <w:bottom w:w="0" w:type="dxa"/>
            <w:right w:w="108" w:type="dxa"/>
          </w:tblCellMar>
        </w:tblPrEx>
        <w:trPr>
          <w:trHeight w:val="1228" w:hRule="atLeast"/>
          <w:jc w:val="center"/>
        </w:trPr>
        <w:tc>
          <w:tcPr>
            <w:tcW w:w="8522" w:type="dxa"/>
            <w:gridSpan w:val="2"/>
            <w:tcBorders>
              <w:top w:val="single" w:color="auto" w:sz="4" w:space="0"/>
              <w:left w:val="single" w:color="auto" w:sz="4" w:space="0"/>
              <w:right w:val="single" w:color="auto" w:sz="4" w:space="0"/>
            </w:tcBorders>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2. 售后服务具体事项：</w:t>
            </w:r>
          </w:p>
        </w:tc>
      </w:tr>
      <w:tr>
        <w:tblPrEx>
          <w:tblCellMar>
            <w:top w:w="0" w:type="dxa"/>
            <w:left w:w="108" w:type="dxa"/>
            <w:bottom w:w="0" w:type="dxa"/>
            <w:right w:w="108" w:type="dxa"/>
          </w:tblCellMar>
        </w:tblPrEx>
        <w:trPr>
          <w:trHeight w:val="1088" w:hRule="atLeast"/>
          <w:jc w:val="center"/>
        </w:trPr>
        <w:tc>
          <w:tcPr>
            <w:tcW w:w="8522" w:type="dxa"/>
            <w:gridSpan w:val="2"/>
            <w:tcBorders>
              <w:top w:val="single" w:color="auto" w:sz="4" w:space="0"/>
              <w:left w:val="single" w:color="auto" w:sz="4" w:space="0"/>
              <w:right w:val="single" w:color="auto" w:sz="4" w:space="0"/>
            </w:tcBorders>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3. 保修期责任：</w:t>
            </w:r>
          </w:p>
        </w:tc>
      </w:tr>
      <w:tr>
        <w:tblPrEx>
          <w:tblCellMar>
            <w:top w:w="0" w:type="dxa"/>
            <w:left w:w="108" w:type="dxa"/>
            <w:bottom w:w="0" w:type="dxa"/>
            <w:right w:w="108" w:type="dxa"/>
          </w:tblCellMar>
        </w:tblPrEx>
        <w:trPr>
          <w:trHeight w:val="1360" w:hRule="atLeast"/>
          <w:jc w:val="center"/>
        </w:trPr>
        <w:tc>
          <w:tcPr>
            <w:tcW w:w="8522" w:type="dxa"/>
            <w:gridSpan w:val="2"/>
            <w:tcBorders>
              <w:top w:val="single" w:color="auto" w:sz="4" w:space="0"/>
              <w:left w:val="single" w:color="auto" w:sz="4" w:space="0"/>
              <w:right w:val="single" w:color="auto" w:sz="4" w:space="0"/>
            </w:tcBorders>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4. 其他具体事项：</w:t>
            </w:r>
          </w:p>
        </w:tc>
      </w:tr>
      <w:tr>
        <w:tblPrEx>
          <w:tblCellMar>
            <w:top w:w="0" w:type="dxa"/>
            <w:left w:w="108" w:type="dxa"/>
            <w:bottom w:w="0" w:type="dxa"/>
            <w:right w:w="108" w:type="dxa"/>
          </w:tblCellMar>
        </w:tblPrEx>
        <w:trPr>
          <w:trHeight w:val="1703" w:hRule="atLeast"/>
          <w:jc w:val="center"/>
        </w:trPr>
        <w:tc>
          <w:tcPr>
            <w:tcW w:w="42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甲方（章）</w:t>
            </w:r>
          </w:p>
          <w:p>
            <w:pPr>
              <w:snapToGrid w:val="0"/>
              <w:spacing w:line="400" w:lineRule="exact"/>
              <w:ind w:firstLine="442" w:firstLineChars="200"/>
              <w:rPr>
                <w:rFonts w:hint="eastAsia" w:ascii="宋体" w:hAnsi="宋体" w:eastAsia="宋体" w:cs="宋体"/>
                <w:b/>
                <w:color w:val="auto"/>
                <w:sz w:val="22"/>
                <w:szCs w:val="22"/>
              </w:rPr>
            </w:pPr>
          </w:p>
          <w:p>
            <w:pPr>
              <w:snapToGrid w:val="0"/>
              <w:spacing w:line="400" w:lineRule="exact"/>
              <w:rPr>
                <w:rFonts w:hint="eastAsia" w:ascii="宋体" w:hAnsi="宋体" w:eastAsia="宋体" w:cs="宋体"/>
                <w:b/>
                <w:color w:val="auto"/>
                <w:sz w:val="22"/>
                <w:szCs w:val="22"/>
              </w:rPr>
            </w:pP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 xml:space="preserve">               年 </w:t>
            </w:r>
            <w:r>
              <w:rPr>
                <w:rFonts w:hint="eastAsia" w:ascii="宋体" w:hAnsi="宋体" w:cs="宋体"/>
                <w:b/>
                <w:color w:val="auto"/>
                <w:sz w:val="22"/>
                <w:szCs w:val="22"/>
                <w:lang w:val="en-US" w:eastAsia="zh-CN"/>
              </w:rPr>
              <w:t xml:space="preserve"> </w:t>
            </w:r>
            <w:r>
              <w:rPr>
                <w:rFonts w:hint="eastAsia" w:ascii="宋体" w:hAnsi="宋体" w:eastAsia="宋体" w:cs="宋体"/>
                <w:b/>
                <w:color w:val="auto"/>
                <w:sz w:val="22"/>
                <w:szCs w:val="22"/>
              </w:rPr>
              <w:t xml:space="preserve">  月</w:t>
            </w:r>
            <w:r>
              <w:rPr>
                <w:rFonts w:hint="eastAsia" w:ascii="宋体" w:hAnsi="宋体" w:cs="宋体"/>
                <w:b/>
                <w:color w:val="auto"/>
                <w:sz w:val="22"/>
                <w:szCs w:val="22"/>
                <w:lang w:val="en-US" w:eastAsia="zh-CN"/>
              </w:rPr>
              <w:t xml:space="preserve"> </w:t>
            </w:r>
            <w:r>
              <w:rPr>
                <w:rFonts w:hint="eastAsia" w:ascii="宋体" w:hAnsi="宋体" w:eastAsia="宋体" w:cs="宋体"/>
                <w:b/>
                <w:color w:val="auto"/>
                <w:sz w:val="22"/>
                <w:szCs w:val="22"/>
              </w:rPr>
              <w:t xml:space="preserve">   日 </w:t>
            </w:r>
          </w:p>
        </w:tc>
        <w:tc>
          <w:tcPr>
            <w:tcW w:w="42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b/>
                <w:color w:val="auto"/>
                <w:sz w:val="22"/>
                <w:szCs w:val="22"/>
              </w:rPr>
            </w:pPr>
            <w:r>
              <w:rPr>
                <w:rFonts w:hint="eastAsia" w:ascii="宋体" w:hAnsi="宋体" w:eastAsia="宋体" w:cs="宋体"/>
                <w:b/>
                <w:color w:val="auto"/>
                <w:sz w:val="22"/>
                <w:szCs w:val="22"/>
              </w:rPr>
              <w:t>乙方（章）</w:t>
            </w:r>
          </w:p>
          <w:p>
            <w:pPr>
              <w:snapToGrid w:val="0"/>
              <w:spacing w:line="400" w:lineRule="exact"/>
              <w:ind w:firstLine="442" w:firstLineChars="200"/>
              <w:rPr>
                <w:rFonts w:hint="eastAsia" w:ascii="宋体" w:hAnsi="宋体" w:eastAsia="宋体" w:cs="宋体"/>
                <w:b/>
                <w:color w:val="auto"/>
                <w:sz w:val="22"/>
                <w:szCs w:val="22"/>
              </w:rPr>
            </w:pPr>
          </w:p>
          <w:p>
            <w:pPr>
              <w:snapToGrid w:val="0"/>
              <w:spacing w:line="400" w:lineRule="exact"/>
              <w:rPr>
                <w:rFonts w:hint="eastAsia" w:ascii="宋体" w:hAnsi="宋体" w:eastAsia="宋体" w:cs="宋体"/>
                <w:b/>
                <w:color w:val="auto"/>
                <w:sz w:val="22"/>
                <w:szCs w:val="22"/>
              </w:rPr>
            </w:pPr>
          </w:p>
          <w:p>
            <w:pPr>
              <w:snapToGrid w:val="0"/>
              <w:spacing w:line="40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 xml:space="preserve">                 年  </w:t>
            </w:r>
            <w:r>
              <w:rPr>
                <w:rFonts w:hint="eastAsia" w:ascii="宋体" w:hAnsi="宋体" w:cs="宋体"/>
                <w:b/>
                <w:color w:val="auto"/>
                <w:sz w:val="22"/>
                <w:szCs w:val="22"/>
                <w:lang w:val="en-US" w:eastAsia="zh-CN"/>
              </w:rPr>
              <w:t xml:space="preserve"> </w:t>
            </w:r>
            <w:r>
              <w:rPr>
                <w:rFonts w:hint="eastAsia" w:ascii="宋体" w:hAnsi="宋体" w:eastAsia="宋体" w:cs="宋体"/>
                <w:b/>
                <w:color w:val="auto"/>
                <w:sz w:val="22"/>
                <w:szCs w:val="22"/>
              </w:rPr>
              <w:t xml:space="preserve"> 月   日</w:t>
            </w:r>
          </w:p>
        </w:tc>
      </w:tr>
    </w:tbl>
    <w:p>
      <w:pPr>
        <w:snapToGrid w:val="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p>
    <w:p>
      <w:pPr>
        <w:snapToGrid w:val="0"/>
        <w:jc w:val="left"/>
        <w:rPr>
          <w:rFonts w:hint="eastAsia" w:ascii="宋体" w:hAnsi="宋体" w:eastAsia="宋体" w:cs="宋体"/>
          <w:color w:val="auto"/>
          <w:sz w:val="22"/>
          <w:szCs w:val="22"/>
        </w:rPr>
      </w:pPr>
      <w:r>
        <w:rPr>
          <w:rFonts w:hint="eastAsia" w:ascii="宋体" w:hAnsi="宋体" w:eastAsia="宋体" w:cs="宋体"/>
          <w:color w:val="auto"/>
          <w:sz w:val="22"/>
          <w:szCs w:val="22"/>
        </w:rPr>
        <w:t xml:space="preserve"> 注：售后服务事项填不下时可另加附页</w:t>
      </w:r>
    </w:p>
    <w:sectPr>
      <w:headerReference r:id="rId12" w:type="first"/>
      <w:footerReference r:id="rId14" w:type="first"/>
      <w:headerReference r:id="rId10" w:type="default"/>
      <w:footerReference r:id="rId13" w:type="default"/>
      <w:headerReference r:id="rId11" w:type="even"/>
      <w:pgSz w:w="11906" w:h="16838"/>
      <w:pgMar w:top="1440" w:right="1079" w:bottom="1440" w:left="116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文本框 5121" o:spid="_x0000_s2055" o:spt="202" type="#_x0000_t202" style="position:absolute;left:0pt;margin-top:0pt;height:21.95pt;width:9.15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4"/>
                  <w:jc w:val="center"/>
                </w:pPr>
                <w:r>
                  <w:fldChar w:fldCharType="begin"/>
                </w:r>
                <w:r>
                  <w:instrText xml:space="preserve"> PAGE   \* MERGEFORMAT </w:instrText>
                </w:r>
                <w:r>
                  <w:fldChar w:fldCharType="separate"/>
                </w:r>
                <w:r>
                  <w:rPr>
                    <w:lang w:val="zh-CN"/>
                  </w:rPr>
                  <w:t>68</w:t>
                </w:r>
                <w:r>
                  <w:fldChar w:fldCharType="end"/>
                </w:r>
              </w:p>
            </w:txbxContent>
          </v:textbox>
        </v:shape>
      </w:pict>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5122" o:spid="_x0000_s2057" o:spt="202" type="#_x0000_t202" style="position:absolute;left:0pt;margin-top:0pt;height:21.95pt;width:4.6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2" o:spid="_x0000_s2049" o:spt="136" type="#_x0000_t136" style="position:absolute;left:0pt;height:104.3pt;width:521.6pt;mso-position-horizontal:center;mso-position-horizontal-relative:margin;mso-position-vertical:center;mso-position-vertical-relative:margin;rotation:20643840f;z-index:-251656192;mso-width-relative:page;mso-height-relative:page;" fillcolor="#808080" filled="t" stroked="f" coordsize="21600,21600" o:allowincell="f">
          <v:path/>
          <v:fill on="t" opacity="32768f" focussize="0,0"/>
          <v:stroke on="f"/>
          <v:imagedata o:title=""/>
          <o:lock v:ext="edit"/>
          <v:textpath on="t" fitshape="t" fitpath="t" trim="f" xscale="f" string="云之龙集团"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1" o:spid="_x0000_s2052" o:spt="136" type="#_x0000_t136" style="position:absolute;left:0pt;height:104.3pt;width:521.6pt;mso-position-horizontal:center;mso-position-horizontal-relative:margin;mso-position-vertical:center;mso-position-vertical-relative:margin;rotation:20643840f;z-index:-251657216;mso-width-relative:page;mso-height-relative:page;" fillcolor="#808080" filled="t" stroked="f" coordsize="21600,21600" o:allowincell="f">
          <v:path/>
          <v:fill on="t" opacity="32768f" focussize="0,0"/>
          <v:stroke on="f"/>
          <v:imagedata o:title=""/>
          <o:lock v:ext="edit"/>
          <v:textpath on="t" fitshape="t" fitpath="t" trim="f" xscale="f" string="云之龙集团" style="font-family:宋体;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5" o:spid="_x0000_s2053" o:spt="136" type="#_x0000_t136" style="position:absolute;left:0pt;height:104.3pt;width:521.6pt;mso-position-horizontal:center;mso-position-horizontal-relative:margin;mso-position-vertical:center;mso-position-vertical-relative:margin;rotation:20643840f;z-index:-251654144;mso-width-relative:page;mso-height-relative:page;" fillcolor="#808080" filled="t" stroked="f" coordsize="21600,21600" o:allowincell="f">
          <v:path/>
          <v:fill on="t" opacity="32768f" focussize="0,0"/>
          <v:stroke on="f"/>
          <v:imagedata o:title=""/>
          <o:lock v:ext="edit"/>
          <v:textpath on="t" fitshape="t" fitpath="t" trim="f" xscale="f" string="云之龙集团"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CEB78"/>
    <w:multiLevelType w:val="singleLevel"/>
    <w:tmpl w:val="EB8CEB78"/>
    <w:lvl w:ilvl="0" w:tentative="0">
      <w:start w:val="3"/>
      <w:numFmt w:val="chineseCounting"/>
      <w:suff w:val="space"/>
      <w:lvlText w:val="第%1章"/>
      <w:lvlJc w:val="left"/>
      <w:rPr>
        <w:rFonts w:hint="eastAsia"/>
      </w:rPr>
    </w:lvl>
  </w:abstractNum>
  <w:abstractNum w:abstractNumId="1">
    <w:nsid w:val="0000002E"/>
    <w:multiLevelType w:val="multilevel"/>
    <w:tmpl w:val="0000002E"/>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5BCF845"/>
    <w:multiLevelType w:val="singleLevel"/>
    <w:tmpl w:val="45BCF845"/>
    <w:lvl w:ilvl="0" w:tentative="0">
      <w:start w:val="7"/>
      <w:numFmt w:val="decimal"/>
      <w:lvlText w:val="%1."/>
      <w:lvlJc w:val="left"/>
      <w:pPr>
        <w:tabs>
          <w:tab w:val="left" w:pos="312"/>
        </w:tabs>
      </w:pPr>
    </w:lvl>
  </w:abstractNum>
  <w:abstractNum w:abstractNumId="3">
    <w:nsid w:val="59EB5D63"/>
    <w:multiLevelType w:val="multilevel"/>
    <w:tmpl w:val="59EB5D63"/>
    <w:lvl w:ilvl="0" w:tentative="0">
      <w:start w:val="1"/>
      <w:numFmt w:val="decimal"/>
      <w:lvlText w:val="%1"/>
      <w:lvlJc w:val="left"/>
      <w:pPr>
        <w:tabs>
          <w:tab w:val="left" w:pos="525"/>
        </w:tabs>
        <w:ind w:left="525" w:hanging="420"/>
      </w:pPr>
      <w:rPr>
        <w:rFonts w:hint="eastAsia"/>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4">
    <w:nsid w:val="69F928F9"/>
    <w:multiLevelType w:val="singleLevel"/>
    <w:tmpl w:val="69F928F9"/>
    <w:lvl w:ilvl="0" w:tentative="0">
      <w:start w:val="1"/>
      <w:numFmt w:val="decimal"/>
      <w:pStyle w:val="6"/>
      <w:lvlText w:val="%1."/>
      <w:lvlJc w:val="left"/>
      <w:pPr>
        <w:tabs>
          <w:tab w:val="left" w:pos="360"/>
        </w:tabs>
        <w:ind w:left="36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4"/>
    <w:rsid w:val="00000672"/>
    <w:rsid w:val="00001799"/>
    <w:rsid w:val="000018BA"/>
    <w:rsid w:val="00002D29"/>
    <w:rsid w:val="00005FDF"/>
    <w:rsid w:val="00010D39"/>
    <w:rsid w:val="0001104C"/>
    <w:rsid w:val="0001172C"/>
    <w:rsid w:val="00012854"/>
    <w:rsid w:val="00012EA6"/>
    <w:rsid w:val="0001379C"/>
    <w:rsid w:val="00013DFE"/>
    <w:rsid w:val="000141EA"/>
    <w:rsid w:val="000177DB"/>
    <w:rsid w:val="00020455"/>
    <w:rsid w:val="00021158"/>
    <w:rsid w:val="000222BD"/>
    <w:rsid w:val="00022731"/>
    <w:rsid w:val="00022792"/>
    <w:rsid w:val="00024834"/>
    <w:rsid w:val="00025636"/>
    <w:rsid w:val="00025E36"/>
    <w:rsid w:val="00026886"/>
    <w:rsid w:val="0003206C"/>
    <w:rsid w:val="0003268B"/>
    <w:rsid w:val="000329E0"/>
    <w:rsid w:val="000352E9"/>
    <w:rsid w:val="00036A07"/>
    <w:rsid w:val="00037D93"/>
    <w:rsid w:val="00040571"/>
    <w:rsid w:val="00041204"/>
    <w:rsid w:val="0004156E"/>
    <w:rsid w:val="00041FD8"/>
    <w:rsid w:val="00042BBD"/>
    <w:rsid w:val="00043F9E"/>
    <w:rsid w:val="0004440C"/>
    <w:rsid w:val="000469F4"/>
    <w:rsid w:val="00046B5E"/>
    <w:rsid w:val="000509D9"/>
    <w:rsid w:val="00051D27"/>
    <w:rsid w:val="000529D2"/>
    <w:rsid w:val="000531D6"/>
    <w:rsid w:val="00053EE6"/>
    <w:rsid w:val="00055482"/>
    <w:rsid w:val="00055D41"/>
    <w:rsid w:val="00060DCE"/>
    <w:rsid w:val="000623B4"/>
    <w:rsid w:val="00062658"/>
    <w:rsid w:val="000634A7"/>
    <w:rsid w:val="00063F81"/>
    <w:rsid w:val="00064847"/>
    <w:rsid w:val="000648F9"/>
    <w:rsid w:val="000673E2"/>
    <w:rsid w:val="000711E4"/>
    <w:rsid w:val="00072AED"/>
    <w:rsid w:val="00073A67"/>
    <w:rsid w:val="00073F47"/>
    <w:rsid w:val="00075B7E"/>
    <w:rsid w:val="0007704C"/>
    <w:rsid w:val="00077C70"/>
    <w:rsid w:val="000804FC"/>
    <w:rsid w:val="0008054D"/>
    <w:rsid w:val="00080D55"/>
    <w:rsid w:val="00081BA3"/>
    <w:rsid w:val="00081D2E"/>
    <w:rsid w:val="00082D02"/>
    <w:rsid w:val="00083B91"/>
    <w:rsid w:val="0008520B"/>
    <w:rsid w:val="000871B8"/>
    <w:rsid w:val="00091386"/>
    <w:rsid w:val="00092442"/>
    <w:rsid w:val="0009588E"/>
    <w:rsid w:val="000959EE"/>
    <w:rsid w:val="000A04FF"/>
    <w:rsid w:val="000A067E"/>
    <w:rsid w:val="000A245E"/>
    <w:rsid w:val="000A2B0E"/>
    <w:rsid w:val="000A3754"/>
    <w:rsid w:val="000A398F"/>
    <w:rsid w:val="000A49B7"/>
    <w:rsid w:val="000A509C"/>
    <w:rsid w:val="000A6007"/>
    <w:rsid w:val="000A65A6"/>
    <w:rsid w:val="000A6BA3"/>
    <w:rsid w:val="000A7275"/>
    <w:rsid w:val="000A735C"/>
    <w:rsid w:val="000A7A12"/>
    <w:rsid w:val="000B1801"/>
    <w:rsid w:val="000B1D0C"/>
    <w:rsid w:val="000B2D03"/>
    <w:rsid w:val="000B3815"/>
    <w:rsid w:val="000B3B47"/>
    <w:rsid w:val="000B3C7B"/>
    <w:rsid w:val="000B5631"/>
    <w:rsid w:val="000B611B"/>
    <w:rsid w:val="000B6C95"/>
    <w:rsid w:val="000C05BA"/>
    <w:rsid w:val="000C1679"/>
    <w:rsid w:val="000C1E8D"/>
    <w:rsid w:val="000C4BE3"/>
    <w:rsid w:val="000C6665"/>
    <w:rsid w:val="000C67CE"/>
    <w:rsid w:val="000C67E3"/>
    <w:rsid w:val="000C6DE4"/>
    <w:rsid w:val="000C771A"/>
    <w:rsid w:val="000D0A89"/>
    <w:rsid w:val="000D1389"/>
    <w:rsid w:val="000D1467"/>
    <w:rsid w:val="000D1798"/>
    <w:rsid w:val="000D2626"/>
    <w:rsid w:val="000D59BE"/>
    <w:rsid w:val="000D5B5A"/>
    <w:rsid w:val="000D5DB0"/>
    <w:rsid w:val="000D73DD"/>
    <w:rsid w:val="000D7949"/>
    <w:rsid w:val="000E0FB2"/>
    <w:rsid w:val="000E28AB"/>
    <w:rsid w:val="000E2E3E"/>
    <w:rsid w:val="000E3583"/>
    <w:rsid w:val="000E3AF0"/>
    <w:rsid w:val="000E3B65"/>
    <w:rsid w:val="000E3BB1"/>
    <w:rsid w:val="000E4E04"/>
    <w:rsid w:val="000E6EC9"/>
    <w:rsid w:val="000E70B4"/>
    <w:rsid w:val="000F1959"/>
    <w:rsid w:val="000F3281"/>
    <w:rsid w:val="000F3733"/>
    <w:rsid w:val="000F4AE4"/>
    <w:rsid w:val="000F5E60"/>
    <w:rsid w:val="000F64AA"/>
    <w:rsid w:val="000F7AF4"/>
    <w:rsid w:val="000F7C33"/>
    <w:rsid w:val="000F7F0C"/>
    <w:rsid w:val="001004D6"/>
    <w:rsid w:val="00101C04"/>
    <w:rsid w:val="00103918"/>
    <w:rsid w:val="00104897"/>
    <w:rsid w:val="00104C45"/>
    <w:rsid w:val="00104EDE"/>
    <w:rsid w:val="00106BEE"/>
    <w:rsid w:val="00107160"/>
    <w:rsid w:val="001071E3"/>
    <w:rsid w:val="00111432"/>
    <w:rsid w:val="00112B4E"/>
    <w:rsid w:val="00115E11"/>
    <w:rsid w:val="00115F56"/>
    <w:rsid w:val="00116347"/>
    <w:rsid w:val="00117455"/>
    <w:rsid w:val="00117CBD"/>
    <w:rsid w:val="00117D70"/>
    <w:rsid w:val="0012006A"/>
    <w:rsid w:val="001205A5"/>
    <w:rsid w:val="00120B83"/>
    <w:rsid w:val="00121979"/>
    <w:rsid w:val="00122064"/>
    <w:rsid w:val="00124933"/>
    <w:rsid w:val="00124B3A"/>
    <w:rsid w:val="001263B8"/>
    <w:rsid w:val="00126992"/>
    <w:rsid w:val="00130217"/>
    <w:rsid w:val="00130783"/>
    <w:rsid w:val="00132B47"/>
    <w:rsid w:val="001351CB"/>
    <w:rsid w:val="0013538F"/>
    <w:rsid w:val="001359A2"/>
    <w:rsid w:val="00136020"/>
    <w:rsid w:val="00136445"/>
    <w:rsid w:val="001366C5"/>
    <w:rsid w:val="00140132"/>
    <w:rsid w:val="00140CE9"/>
    <w:rsid w:val="00141C9C"/>
    <w:rsid w:val="001434BE"/>
    <w:rsid w:val="0014352E"/>
    <w:rsid w:val="00143818"/>
    <w:rsid w:val="00143F00"/>
    <w:rsid w:val="001440DA"/>
    <w:rsid w:val="00144278"/>
    <w:rsid w:val="0014479F"/>
    <w:rsid w:val="001452B4"/>
    <w:rsid w:val="00150CA5"/>
    <w:rsid w:val="00152A87"/>
    <w:rsid w:val="00153F90"/>
    <w:rsid w:val="00155B41"/>
    <w:rsid w:val="0016086E"/>
    <w:rsid w:val="00160D0C"/>
    <w:rsid w:val="00161172"/>
    <w:rsid w:val="00161E65"/>
    <w:rsid w:val="00162597"/>
    <w:rsid w:val="001629AF"/>
    <w:rsid w:val="00162B90"/>
    <w:rsid w:val="0016428A"/>
    <w:rsid w:val="001647C9"/>
    <w:rsid w:val="0016509D"/>
    <w:rsid w:val="001661A3"/>
    <w:rsid w:val="0016782B"/>
    <w:rsid w:val="00170B5D"/>
    <w:rsid w:val="00173256"/>
    <w:rsid w:val="00175BA6"/>
    <w:rsid w:val="00176CA7"/>
    <w:rsid w:val="001778C5"/>
    <w:rsid w:val="00177E56"/>
    <w:rsid w:val="00177F0A"/>
    <w:rsid w:val="00180416"/>
    <w:rsid w:val="00185529"/>
    <w:rsid w:val="00185617"/>
    <w:rsid w:val="00185E3E"/>
    <w:rsid w:val="00186301"/>
    <w:rsid w:val="001874A4"/>
    <w:rsid w:val="00187EB4"/>
    <w:rsid w:val="00190F3E"/>
    <w:rsid w:val="0019171E"/>
    <w:rsid w:val="001928B1"/>
    <w:rsid w:val="001930F6"/>
    <w:rsid w:val="00195424"/>
    <w:rsid w:val="001955FF"/>
    <w:rsid w:val="00195BAC"/>
    <w:rsid w:val="00197EDD"/>
    <w:rsid w:val="001A02B3"/>
    <w:rsid w:val="001A04BB"/>
    <w:rsid w:val="001A08D0"/>
    <w:rsid w:val="001A1B39"/>
    <w:rsid w:val="001A2E69"/>
    <w:rsid w:val="001A2EC5"/>
    <w:rsid w:val="001A3C34"/>
    <w:rsid w:val="001A3EDE"/>
    <w:rsid w:val="001A4222"/>
    <w:rsid w:val="001A50EA"/>
    <w:rsid w:val="001A5E24"/>
    <w:rsid w:val="001A6D8B"/>
    <w:rsid w:val="001A7A82"/>
    <w:rsid w:val="001A7DF0"/>
    <w:rsid w:val="001B125A"/>
    <w:rsid w:val="001B1EBA"/>
    <w:rsid w:val="001B2142"/>
    <w:rsid w:val="001B2F2B"/>
    <w:rsid w:val="001B327A"/>
    <w:rsid w:val="001B357C"/>
    <w:rsid w:val="001B35DE"/>
    <w:rsid w:val="001B3A13"/>
    <w:rsid w:val="001B59FF"/>
    <w:rsid w:val="001B5F8A"/>
    <w:rsid w:val="001B65D7"/>
    <w:rsid w:val="001B6752"/>
    <w:rsid w:val="001B6768"/>
    <w:rsid w:val="001B6F1F"/>
    <w:rsid w:val="001B7ECC"/>
    <w:rsid w:val="001C1F5B"/>
    <w:rsid w:val="001C255A"/>
    <w:rsid w:val="001C25A7"/>
    <w:rsid w:val="001C3017"/>
    <w:rsid w:val="001C318C"/>
    <w:rsid w:val="001C3553"/>
    <w:rsid w:val="001C3C89"/>
    <w:rsid w:val="001C4287"/>
    <w:rsid w:val="001C42D9"/>
    <w:rsid w:val="001C4479"/>
    <w:rsid w:val="001C5AC3"/>
    <w:rsid w:val="001C7D30"/>
    <w:rsid w:val="001D05FC"/>
    <w:rsid w:val="001D13CA"/>
    <w:rsid w:val="001D2621"/>
    <w:rsid w:val="001D32AA"/>
    <w:rsid w:val="001D37ED"/>
    <w:rsid w:val="001D3B40"/>
    <w:rsid w:val="001D4C4A"/>
    <w:rsid w:val="001D58A1"/>
    <w:rsid w:val="001D5A8A"/>
    <w:rsid w:val="001D735E"/>
    <w:rsid w:val="001D73C8"/>
    <w:rsid w:val="001E0AA7"/>
    <w:rsid w:val="001E129E"/>
    <w:rsid w:val="001E153B"/>
    <w:rsid w:val="001E34EA"/>
    <w:rsid w:val="001E34F7"/>
    <w:rsid w:val="001E3BE6"/>
    <w:rsid w:val="001E50EC"/>
    <w:rsid w:val="001E52C6"/>
    <w:rsid w:val="001E5A94"/>
    <w:rsid w:val="001F2A2E"/>
    <w:rsid w:val="001F3636"/>
    <w:rsid w:val="001F3872"/>
    <w:rsid w:val="001F3C63"/>
    <w:rsid w:val="001F4460"/>
    <w:rsid w:val="001F4A81"/>
    <w:rsid w:val="001F711A"/>
    <w:rsid w:val="001F75B0"/>
    <w:rsid w:val="00200AA8"/>
    <w:rsid w:val="00200CE5"/>
    <w:rsid w:val="002014DB"/>
    <w:rsid w:val="00201E12"/>
    <w:rsid w:val="00203270"/>
    <w:rsid w:val="002033B5"/>
    <w:rsid w:val="0020382C"/>
    <w:rsid w:val="0020437A"/>
    <w:rsid w:val="002045AA"/>
    <w:rsid w:val="00204F1B"/>
    <w:rsid w:val="0020532C"/>
    <w:rsid w:val="00206716"/>
    <w:rsid w:val="00207C75"/>
    <w:rsid w:val="002114C7"/>
    <w:rsid w:val="00212827"/>
    <w:rsid w:val="0021302C"/>
    <w:rsid w:val="00213B1C"/>
    <w:rsid w:val="00213FB2"/>
    <w:rsid w:val="0021418D"/>
    <w:rsid w:val="00214202"/>
    <w:rsid w:val="002148E3"/>
    <w:rsid w:val="00214A67"/>
    <w:rsid w:val="0021552D"/>
    <w:rsid w:val="002156AE"/>
    <w:rsid w:val="002162B3"/>
    <w:rsid w:val="00216A56"/>
    <w:rsid w:val="00217AA6"/>
    <w:rsid w:val="00217C34"/>
    <w:rsid w:val="0022054D"/>
    <w:rsid w:val="002235B7"/>
    <w:rsid w:val="00225664"/>
    <w:rsid w:val="002268F2"/>
    <w:rsid w:val="00227F2D"/>
    <w:rsid w:val="0023106A"/>
    <w:rsid w:val="00231851"/>
    <w:rsid w:val="002319FB"/>
    <w:rsid w:val="00231B89"/>
    <w:rsid w:val="00231C90"/>
    <w:rsid w:val="00232AEF"/>
    <w:rsid w:val="002332EF"/>
    <w:rsid w:val="00234AFA"/>
    <w:rsid w:val="002355BE"/>
    <w:rsid w:val="00236DE9"/>
    <w:rsid w:val="00237D5A"/>
    <w:rsid w:val="002405C0"/>
    <w:rsid w:val="00241D3C"/>
    <w:rsid w:val="002439AB"/>
    <w:rsid w:val="00244F9D"/>
    <w:rsid w:val="00245587"/>
    <w:rsid w:val="00245C26"/>
    <w:rsid w:val="00245F2B"/>
    <w:rsid w:val="00246428"/>
    <w:rsid w:val="00247EBA"/>
    <w:rsid w:val="00247F3A"/>
    <w:rsid w:val="00250122"/>
    <w:rsid w:val="00250755"/>
    <w:rsid w:val="00251C4A"/>
    <w:rsid w:val="0025271C"/>
    <w:rsid w:val="00252945"/>
    <w:rsid w:val="002531CC"/>
    <w:rsid w:val="002533CD"/>
    <w:rsid w:val="00254378"/>
    <w:rsid w:val="00254EAB"/>
    <w:rsid w:val="002557AF"/>
    <w:rsid w:val="002566B1"/>
    <w:rsid w:val="002575E3"/>
    <w:rsid w:val="0025796B"/>
    <w:rsid w:val="002603C1"/>
    <w:rsid w:val="002609A1"/>
    <w:rsid w:val="002612B1"/>
    <w:rsid w:val="002626B6"/>
    <w:rsid w:val="0026454A"/>
    <w:rsid w:val="00266165"/>
    <w:rsid w:val="00266709"/>
    <w:rsid w:val="00270CCF"/>
    <w:rsid w:val="0027125E"/>
    <w:rsid w:val="0027161A"/>
    <w:rsid w:val="00271729"/>
    <w:rsid w:val="00271767"/>
    <w:rsid w:val="00272293"/>
    <w:rsid w:val="002723C8"/>
    <w:rsid w:val="00273CBE"/>
    <w:rsid w:val="002835B0"/>
    <w:rsid w:val="0028407E"/>
    <w:rsid w:val="0028410F"/>
    <w:rsid w:val="00284B0F"/>
    <w:rsid w:val="00285635"/>
    <w:rsid w:val="00286DB2"/>
    <w:rsid w:val="00286FB5"/>
    <w:rsid w:val="00287763"/>
    <w:rsid w:val="00287B33"/>
    <w:rsid w:val="00290606"/>
    <w:rsid w:val="00291C6E"/>
    <w:rsid w:val="00291D6D"/>
    <w:rsid w:val="00291FF1"/>
    <w:rsid w:val="00292962"/>
    <w:rsid w:val="00293361"/>
    <w:rsid w:val="002933CC"/>
    <w:rsid w:val="00293996"/>
    <w:rsid w:val="00294616"/>
    <w:rsid w:val="00294701"/>
    <w:rsid w:val="002952B1"/>
    <w:rsid w:val="00295D11"/>
    <w:rsid w:val="00297B01"/>
    <w:rsid w:val="002A0526"/>
    <w:rsid w:val="002A0C3A"/>
    <w:rsid w:val="002A1130"/>
    <w:rsid w:val="002A1880"/>
    <w:rsid w:val="002A1FB2"/>
    <w:rsid w:val="002A23B7"/>
    <w:rsid w:val="002A3A57"/>
    <w:rsid w:val="002A3E36"/>
    <w:rsid w:val="002A4BFB"/>
    <w:rsid w:val="002A5631"/>
    <w:rsid w:val="002A6289"/>
    <w:rsid w:val="002A6DEF"/>
    <w:rsid w:val="002B013E"/>
    <w:rsid w:val="002B058D"/>
    <w:rsid w:val="002B0C16"/>
    <w:rsid w:val="002B2AC5"/>
    <w:rsid w:val="002B3528"/>
    <w:rsid w:val="002B3539"/>
    <w:rsid w:val="002B6C93"/>
    <w:rsid w:val="002C09E9"/>
    <w:rsid w:val="002C0C1C"/>
    <w:rsid w:val="002C1082"/>
    <w:rsid w:val="002C1CBB"/>
    <w:rsid w:val="002C1DA8"/>
    <w:rsid w:val="002C24C8"/>
    <w:rsid w:val="002C38A0"/>
    <w:rsid w:val="002C54C2"/>
    <w:rsid w:val="002C5D34"/>
    <w:rsid w:val="002C661A"/>
    <w:rsid w:val="002C7C31"/>
    <w:rsid w:val="002C7DEC"/>
    <w:rsid w:val="002D12B4"/>
    <w:rsid w:val="002D1D7E"/>
    <w:rsid w:val="002D23A4"/>
    <w:rsid w:val="002D25FC"/>
    <w:rsid w:val="002D47B2"/>
    <w:rsid w:val="002D4AC6"/>
    <w:rsid w:val="002D4B60"/>
    <w:rsid w:val="002D5961"/>
    <w:rsid w:val="002D7648"/>
    <w:rsid w:val="002D7B59"/>
    <w:rsid w:val="002E05A7"/>
    <w:rsid w:val="002E0B88"/>
    <w:rsid w:val="002E109C"/>
    <w:rsid w:val="002E193E"/>
    <w:rsid w:val="002E26C4"/>
    <w:rsid w:val="002E3869"/>
    <w:rsid w:val="002E4BF9"/>
    <w:rsid w:val="002F09DD"/>
    <w:rsid w:val="002F16DD"/>
    <w:rsid w:val="002F199D"/>
    <w:rsid w:val="002F3A97"/>
    <w:rsid w:val="002F3F6A"/>
    <w:rsid w:val="002F4084"/>
    <w:rsid w:val="002F4A08"/>
    <w:rsid w:val="002F4ADB"/>
    <w:rsid w:val="002F510B"/>
    <w:rsid w:val="002F531E"/>
    <w:rsid w:val="002F5ACC"/>
    <w:rsid w:val="002F67CD"/>
    <w:rsid w:val="002F6957"/>
    <w:rsid w:val="002F6DC4"/>
    <w:rsid w:val="002F704B"/>
    <w:rsid w:val="002F72C3"/>
    <w:rsid w:val="002F768C"/>
    <w:rsid w:val="002F7D1E"/>
    <w:rsid w:val="002F7F38"/>
    <w:rsid w:val="00300484"/>
    <w:rsid w:val="00303243"/>
    <w:rsid w:val="003035C1"/>
    <w:rsid w:val="00303BCC"/>
    <w:rsid w:val="00303F2B"/>
    <w:rsid w:val="00303F8D"/>
    <w:rsid w:val="0030586A"/>
    <w:rsid w:val="003074C5"/>
    <w:rsid w:val="00307A3C"/>
    <w:rsid w:val="00307FA4"/>
    <w:rsid w:val="00310CC1"/>
    <w:rsid w:val="00312F26"/>
    <w:rsid w:val="00313026"/>
    <w:rsid w:val="0031421F"/>
    <w:rsid w:val="00314B31"/>
    <w:rsid w:val="00315A65"/>
    <w:rsid w:val="00317778"/>
    <w:rsid w:val="00317BA7"/>
    <w:rsid w:val="00320BE2"/>
    <w:rsid w:val="00321886"/>
    <w:rsid w:val="00323694"/>
    <w:rsid w:val="00324D63"/>
    <w:rsid w:val="00324FB7"/>
    <w:rsid w:val="00325103"/>
    <w:rsid w:val="003255AF"/>
    <w:rsid w:val="003256EB"/>
    <w:rsid w:val="003259DB"/>
    <w:rsid w:val="00330CF6"/>
    <w:rsid w:val="00331A48"/>
    <w:rsid w:val="003330C9"/>
    <w:rsid w:val="0033364C"/>
    <w:rsid w:val="0033406E"/>
    <w:rsid w:val="00334415"/>
    <w:rsid w:val="00334B13"/>
    <w:rsid w:val="0033691E"/>
    <w:rsid w:val="00336CCB"/>
    <w:rsid w:val="0033738D"/>
    <w:rsid w:val="003411D1"/>
    <w:rsid w:val="003416BA"/>
    <w:rsid w:val="00341C6F"/>
    <w:rsid w:val="0034243C"/>
    <w:rsid w:val="00342AC3"/>
    <w:rsid w:val="00342F99"/>
    <w:rsid w:val="00350E6C"/>
    <w:rsid w:val="003518A6"/>
    <w:rsid w:val="00351C32"/>
    <w:rsid w:val="00351E7F"/>
    <w:rsid w:val="00352953"/>
    <w:rsid w:val="00354062"/>
    <w:rsid w:val="003545F0"/>
    <w:rsid w:val="00355A37"/>
    <w:rsid w:val="00355C0D"/>
    <w:rsid w:val="003566A9"/>
    <w:rsid w:val="00356988"/>
    <w:rsid w:val="00356C5F"/>
    <w:rsid w:val="00357128"/>
    <w:rsid w:val="0035755E"/>
    <w:rsid w:val="003576F0"/>
    <w:rsid w:val="00357A80"/>
    <w:rsid w:val="00361B8B"/>
    <w:rsid w:val="003628AB"/>
    <w:rsid w:val="00363F39"/>
    <w:rsid w:val="00364AB0"/>
    <w:rsid w:val="003667B0"/>
    <w:rsid w:val="003667DD"/>
    <w:rsid w:val="00366B48"/>
    <w:rsid w:val="00367764"/>
    <w:rsid w:val="0036785A"/>
    <w:rsid w:val="00370316"/>
    <w:rsid w:val="003704B9"/>
    <w:rsid w:val="00370DC7"/>
    <w:rsid w:val="0037184F"/>
    <w:rsid w:val="00371CBD"/>
    <w:rsid w:val="003740CC"/>
    <w:rsid w:val="00374948"/>
    <w:rsid w:val="00374B8B"/>
    <w:rsid w:val="00374E79"/>
    <w:rsid w:val="00374FCC"/>
    <w:rsid w:val="00375388"/>
    <w:rsid w:val="00375FB9"/>
    <w:rsid w:val="00376851"/>
    <w:rsid w:val="00376FA2"/>
    <w:rsid w:val="00377A3B"/>
    <w:rsid w:val="00377E3C"/>
    <w:rsid w:val="00380B51"/>
    <w:rsid w:val="00380BBE"/>
    <w:rsid w:val="00381760"/>
    <w:rsid w:val="00381D70"/>
    <w:rsid w:val="0038235E"/>
    <w:rsid w:val="003829D0"/>
    <w:rsid w:val="00382F56"/>
    <w:rsid w:val="00383D10"/>
    <w:rsid w:val="0038444F"/>
    <w:rsid w:val="00385535"/>
    <w:rsid w:val="00387051"/>
    <w:rsid w:val="00387ECF"/>
    <w:rsid w:val="0039021B"/>
    <w:rsid w:val="00390429"/>
    <w:rsid w:val="0039366C"/>
    <w:rsid w:val="00393EC8"/>
    <w:rsid w:val="00395E42"/>
    <w:rsid w:val="00396A2D"/>
    <w:rsid w:val="00396FC3"/>
    <w:rsid w:val="003A1A94"/>
    <w:rsid w:val="003A1BAE"/>
    <w:rsid w:val="003A204E"/>
    <w:rsid w:val="003A2296"/>
    <w:rsid w:val="003A27FF"/>
    <w:rsid w:val="003A2D25"/>
    <w:rsid w:val="003A5BFE"/>
    <w:rsid w:val="003A60E7"/>
    <w:rsid w:val="003B0B6A"/>
    <w:rsid w:val="003B2979"/>
    <w:rsid w:val="003B29CF"/>
    <w:rsid w:val="003B34BA"/>
    <w:rsid w:val="003B63A3"/>
    <w:rsid w:val="003B762D"/>
    <w:rsid w:val="003B7D3C"/>
    <w:rsid w:val="003C1D48"/>
    <w:rsid w:val="003C340A"/>
    <w:rsid w:val="003C350C"/>
    <w:rsid w:val="003C3903"/>
    <w:rsid w:val="003C3BA0"/>
    <w:rsid w:val="003C4580"/>
    <w:rsid w:val="003C5BEC"/>
    <w:rsid w:val="003C5C5E"/>
    <w:rsid w:val="003C634C"/>
    <w:rsid w:val="003C6746"/>
    <w:rsid w:val="003C7555"/>
    <w:rsid w:val="003C7898"/>
    <w:rsid w:val="003D0FF5"/>
    <w:rsid w:val="003D2D1B"/>
    <w:rsid w:val="003D48C7"/>
    <w:rsid w:val="003D4B92"/>
    <w:rsid w:val="003D5E1B"/>
    <w:rsid w:val="003D60DA"/>
    <w:rsid w:val="003D7759"/>
    <w:rsid w:val="003D7CE8"/>
    <w:rsid w:val="003D7E2D"/>
    <w:rsid w:val="003E0554"/>
    <w:rsid w:val="003E0589"/>
    <w:rsid w:val="003E1026"/>
    <w:rsid w:val="003E1032"/>
    <w:rsid w:val="003E1904"/>
    <w:rsid w:val="003E1D85"/>
    <w:rsid w:val="003E285E"/>
    <w:rsid w:val="003E3300"/>
    <w:rsid w:val="003E3791"/>
    <w:rsid w:val="003E5318"/>
    <w:rsid w:val="003E65AC"/>
    <w:rsid w:val="003E72B9"/>
    <w:rsid w:val="003E7ED4"/>
    <w:rsid w:val="003F0E52"/>
    <w:rsid w:val="003F0F0E"/>
    <w:rsid w:val="003F0F6B"/>
    <w:rsid w:val="003F1FE3"/>
    <w:rsid w:val="003F3865"/>
    <w:rsid w:val="003F3CBC"/>
    <w:rsid w:val="003F4632"/>
    <w:rsid w:val="003F47BA"/>
    <w:rsid w:val="003F61C5"/>
    <w:rsid w:val="003F6617"/>
    <w:rsid w:val="003F6A46"/>
    <w:rsid w:val="003F6AC9"/>
    <w:rsid w:val="00402332"/>
    <w:rsid w:val="00402599"/>
    <w:rsid w:val="004025C2"/>
    <w:rsid w:val="00403E55"/>
    <w:rsid w:val="00404681"/>
    <w:rsid w:val="004064B4"/>
    <w:rsid w:val="00406923"/>
    <w:rsid w:val="0040763D"/>
    <w:rsid w:val="004106C4"/>
    <w:rsid w:val="00413821"/>
    <w:rsid w:val="0041396A"/>
    <w:rsid w:val="004141A3"/>
    <w:rsid w:val="00414909"/>
    <w:rsid w:val="00415ECE"/>
    <w:rsid w:val="00416112"/>
    <w:rsid w:val="00417AE0"/>
    <w:rsid w:val="00417BAA"/>
    <w:rsid w:val="004205A7"/>
    <w:rsid w:val="00420820"/>
    <w:rsid w:val="00420D7A"/>
    <w:rsid w:val="0042236A"/>
    <w:rsid w:val="004223DE"/>
    <w:rsid w:val="00422A10"/>
    <w:rsid w:val="00424801"/>
    <w:rsid w:val="00424D17"/>
    <w:rsid w:val="00425DFD"/>
    <w:rsid w:val="00426250"/>
    <w:rsid w:val="004263A3"/>
    <w:rsid w:val="00427713"/>
    <w:rsid w:val="00427CCC"/>
    <w:rsid w:val="0043013A"/>
    <w:rsid w:val="00430421"/>
    <w:rsid w:val="00430B4F"/>
    <w:rsid w:val="00430C2F"/>
    <w:rsid w:val="00432589"/>
    <w:rsid w:val="0043278A"/>
    <w:rsid w:val="00432A94"/>
    <w:rsid w:val="00432F6E"/>
    <w:rsid w:val="004330D6"/>
    <w:rsid w:val="0043361A"/>
    <w:rsid w:val="004337C6"/>
    <w:rsid w:val="00433827"/>
    <w:rsid w:val="00435ADC"/>
    <w:rsid w:val="004360C8"/>
    <w:rsid w:val="00436F24"/>
    <w:rsid w:val="00437603"/>
    <w:rsid w:val="0044006B"/>
    <w:rsid w:val="0044033F"/>
    <w:rsid w:val="00440630"/>
    <w:rsid w:val="0044244A"/>
    <w:rsid w:val="00442965"/>
    <w:rsid w:val="00444157"/>
    <w:rsid w:val="0044417C"/>
    <w:rsid w:val="00444DB3"/>
    <w:rsid w:val="00445A2F"/>
    <w:rsid w:val="00445A87"/>
    <w:rsid w:val="0044684E"/>
    <w:rsid w:val="00446D57"/>
    <w:rsid w:val="004503A4"/>
    <w:rsid w:val="00450555"/>
    <w:rsid w:val="00450DC6"/>
    <w:rsid w:val="004516A5"/>
    <w:rsid w:val="00452B94"/>
    <w:rsid w:val="004535AE"/>
    <w:rsid w:val="0045463A"/>
    <w:rsid w:val="00454AC9"/>
    <w:rsid w:val="004554A3"/>
    <w:rsid w:val="00455A0F"/>
    <w:rsid w:val="00455A6E"/>
    <w:rsid w:val="004563D8"/>
    <w:rsid w:val="00457594"/>
    <w:rsid w:val="004578EB"/>
    <w:rsid w:val="00460697"/>
    <w:rsid w:val="00461CB5"/>
    <w:rsid w:val="00462521"/>
    <w:rsid w:val="0046283C"/>
    <w:rsid w:val="00463968"/>
    <w:rsid w:val="00464E28"/>
    <w:rsid w:val="004663C7"/>
    <w:rsid w:val="0047076A"/>
    <w:rsid w:val="004714CC"/>
    <w:rsid w:val="00472429"/>
    <w:rsid w:val="004725E5"/>
    <w:rsid w:val="00472751"/>
    <w:rsid w:val="00473128"/>
    <w:rsid w:val="00474E45"/>
    <w:rsid w:val="00475078"/>
    <w:rsid w:val="004779A0"/>
    <w:rsid w:val="004808E3"/>
    <w:rsid w:val="00480C9F"/>
    <w:rsid w:val="00481016"/>
    <w:rsid w:val="0048204C"/>
    <w:rsid w:val="004821BB"/>
    <w:rsid w:val="004826FE"/>
    <w:rsid w:val="004827D5"/>
    <w:rsid w:val="004830C9"/>
    <w:rsid w:val="00483347"/>
    <w:rsid w:val="00483BAA"/>
    <w:rsid w:val="00483E2E"/>
    <w:rsid w:val="00484B69"/>
    <w:rsid w:val="00485406"/>
    <w:rsid w:val="0048540D"/>
    <w:rsid w:val="0048590F"/>
    <w:rsid w:val="00486D60"/>
    <w:rsid w:val="004874CD"/>
    <w:rsid w:val="00487D9C"/>
    <w:rsid w:val="00492A25"/>
    <w:rsid w:val="00493128"/>
    <w:rsid w:val="004945D1"/>
    <w:rsid w:val="0049461E"/>
    <w:rsid w:val="00496350"/>
    <w:rsid w:val="0049797C"/>
    <w:rsid w:val="004A0F94"/>
    <w:rsid w:val="004A1405"/>
    <w:rsid w:val="004A1FC6"/>
    <w:rsid w:val="004A3667"/>
    <w:rsid w:val="004A3C03"/>
    <w:rsid w:val="004A3DB7"/>
    <w:rsid w:val="004A44C7"/>
    <w:rsid w:val="004A49A6"/>
    <w:rsid w:val="004A4D90"/>
    <w:rsid w:val="004A5088"/>
    <w:rsid w:val="004A5255"/>
    <w:rsid w:val="004A58F9"/>
    <w:rsid w:val="004A6CB0"/>
    <w:rsid w:val="004A70FF"/>
    <w:rsid w:val="004A79E2"/>
    <w:rsid w:val="004B29AC"/>
    <w:rsid w:val="004B35DF"/>
    <w:rsid w:val="004B3627"/>
    <w:rsid w:val="004B4922"/>
    <w:rsid w:val="004B57DF"/>
    <w:rsid w:val="004C1B11"/>
    <w:rsid w:val="004C2138"/>
    <w:rsid w:val="004C24B7"/>
    <w:rsid w:val="004C3940"/>
    <w:rsid w:val="004C51FD"/>
    <w:rsid w:val="004C60B9"/>
    <w:rsid w:val="004C65A8"/>
    <w:rsid w:val="004C737C"/>
    <w:rsid w:val="004D35BA"/>
    <w:rsid w:val="004D4701"/>
    <w:rsid w:val="004D47C7"/>
    <w:rsid w:val="004D5613"/>
    <w:rsid w:val="004D618D"/>
    <w:rsid w:val="004D62A9"/>
    <w:rsid w:val="004D6FC3"/>
    <w:rsid w:val="004D7476"/>
    <w:rsid w:val="004E0306"/>
    <w:rsid w:val="004E0572"/>
    <w:rsid w:val="004E0E0D"/>
    <w:rsid w:val="004E25A8"/>
    <w:rsid w:val="004E3930"/>
    <w:rsid w:val="004E3ED9"/>
    <w:rsid w:val="004E5866"/>
    <w:rsid w:val="004E6097"/>
    <w:rsid w:val="004E61EF"/>
    <w:rsid w:val="004E76A7"/>
    <w:rsid w:val="004E76BD"/>
    <w:rsid w:val="004E7B03"/>
    <w:rsid w:val="004F0064"/>
    <w:rsid w:val="004F06AC"/>
    <w:rsid w:val="004F217E"/>
    <w:rsid w:val="004F243F"/>
    <w:rsid w:val="004F3E0C"/>
    <w:rsid w:val="004F4F5E"/>
    <w:rsid w:val="004F54BF"/>
    <w:rsid w:val="004F5F15"/>
    <w:rsid w:val="004F6276"/>
    <w:rsid w:val="004F6893"/>
    <w:rsid w:val="004F7160"/>
    <w:rsid w:val="00500258"/>
    <w:rsid w:val="00501A99"/>
    <w:rsid w:val="00503180"/>
    <w:rsid w:val="00505450"/>
    <w:rsid w:val="005100B7"/>
    <w:rsid w:val="00510AEF"/>
    <w:rsid w:val="0051134B"/>
    <w:rsid w:val="005113C9"/>
    <w:rsid w:val="00511DC4"/>
    <w:rsid w:val="0051280C"/>
    <w:rsid w:val="00512842"/>
    <w:rsid w:val="005128BE"/>
    <w:rsid w:val="0051356F"/>
    <w:rsid w:val="00513D54"/>
    <w:rsid w:val="00513E7C"/>
    <w:rsid w:val="005140BB"/>
    <w:rsid w:val="00514FD9"/>
    <w:rsid w:val="0051608F"/>
    <w:rsid w:val="00517126"/>
    <w:rsid w:val="005178EE"/>
    <w:rsid w:val="005210F7"/>
    <w:rsid w:val="005216F1"/>
    <w:rsid w:val="00521753"/>
    <w:rsid w:val="005224EE"/>
    <w:rsid w:val="00523649"/>
    <w:rsid w:val="00523BB1"/>
    <w:rsid w:val="00526265"/>
    <w:rsid w:val="0052655D"/>
    <w:rsid w:val="005265E0"/>
    <w:rsid w:val="00526BC3"/>
    <w:rsid w:val="00532D31"/>
    <w:rsid w:val="00532EDD"/>
    <w:rsid w:val="00533046"/>
    <w:rsid w:val="0053358A"/>
    <w:rsid w:val="00534668"/>
    <w:rsid w:val="005348E8"/>
    <w:rsid w:val="00534BC2"/>
    <w:rsid w:val="00534DDD"/>
    <w:rsid w:val="00535291"/>
    <w:rsid w:val="00535A94"/>
    <w:rsid w:val="005369CF"/>
    <w:rsid w:val="005371D9"/>
    <w:rsid w:val="00537874"/>
    <w:rsid w:val="00540578"/>
    <w:rsid w:val="00540808"/>
    <w:rsid w:val="0054080E"/>
    <w:rsid w:val="00540EA1"/>
    <w:rsid w:val="0054118B"/>
    <w:rsid w:val="00541E94"/>
    <w:rsid w:val="00542553"/>
    <w:rsid w:val="00542DBC"/>
    <w:rsid w:val="0054358E"/>
    <w:rsid w:val="00543AF4"/>
    <w:rsid w:val="00544088"/>
    <w:rsid w:val="00544191"/>
    <w:rsid w:val="00544E0B"/>
    <w:rsid w:val="00544F39"/>
    <w:rsid w:val="00546087"/>
    <w:rsid w:val="00546F2C"/>
    <w:rsid w:val="00547A6C"/>
    <w:rsid w:val="00547EFB"/>
    <w:rsid w:val="005513D1"/>
    <w:rsid w:val="00552DE3"/>
    <w:rsid w:val="005531DF"/>
    <w:rsid w:val="00553874"/>
    <w:rsid w:val="00554AD8"/>
    <w:rsid w:val="00554D91"/>
    <w:rsid w:val="00554F78"/>
    <w:rsid w:val="0055606A"/>
    <w:rsid w:val="00556BF7"/>
    <w:rsid w:val="005572CE"/>
    <w:rsid w:val="005614BD"/>
    <w:rsid w:val="00562149"/>
    <w:rsid w:val="005669E2"/>
    <w:rsid w:val="00567B5D"/>
    <w:rsid w:val="00573733"/>
    <w:rsid w:val="00574554"/>
    <w:rsid w:val="00574CDC"/>
    <w:rsid w:val="005755ED"/>
    <w:rsid w:val="00575760"/>
    <w:rsid w:val="00576089"/>
    <w:rsid w:val="005764B1"/>
    <w:rsid w:val="00576652"/>
    <w:rsid w:val="00576D06"/>
    <w:rsid w:val="005779E4"/>
    <w:rsid w:val="0058124D"/>
    <w:rsid w:val="00582125"/>
    <w:rsid w:val="005826BA"/>
    <w:rsid w:val="0058289C"/>
    <w:rsid w:val="005836C7"/>
    <w:rsid w:val="00583B6B"/>
    <w:rsid w:val="0058408E"/>
    <w:rsid w:val="00584C94"/>
    <w:rsid w:val="00585374"/>
    <w:rsid w:val="0058567A"/>
    <w:rsid w:val="00590B77"/>
    <w:rsid w:val="005913A3"/>
    <w:rsid w:val="00594A7B"/>
    <w:rsid w:val="005952AE"/>
    <w:rsid w:val="00595774"/>
    <w:rsid w:val="0059580E"/>
    <w:rsid w:val="00596A6F"/>
    <w:rsid w:val="00596EA7"/>
    <w:rsid w:val="005A1525"/>
    <w:rsid w:val="005A252B"/>
    <w:rsid w:val="005A3204"/>
    <w:rsid w:val="005A3341"/>
    <w:rsid w:val="005A46EC"/>
    <w:rsid w:val="005A5BB0"/>
    <w:rsid w:val="005B07EC"/>
    <w:rsid w:val="005B0B65"/>
    <w:rsid w:val="005B0EFA"/>
    <w:rsid w:val="005B2B11"/>
    <w:rsid w:val="005B4DA3"/>
    <w:rsid w:val="005B5BEE"/>
    <w:rsid w:val="005B5C96"/>
    <w:rsid w:val="005B77D2"/>
    <w:rsid w:val="005C019B"/>
    <w:rsid w:val="005C2A5B"/>
    <w:rsid w:val="005C30F5"/>
    <w:rsid w:val="005C51A5"/>
    <w:rsid w:val="005C557A"/>
    <w:rsid w:val="005C61DD"/>
    <w:rsid w:val="005C6438"/>
    <w:rsid w:val="005C6897"/>
    <w:rsid w:val="005C6B8B"/>
    <w:rsid w:val="005C6B99"/>
    <w:rsid w:val="005C6D6C"/>
    <w:rsid w:val="005D02E3"/>
    <w:rsid w:val="005D0F94"/>
    <w:rsid w:val="005D1675"/>
    <w:rsid w:val="005D1F34"/>
    <w:rsid w:val="005D2C1F"/>
    <w:rsid w:val="005D34B2"/>
    <w:rsid w:val="005D3B54"/>
    <w:rsid w:val="005D40CD"/>
    <w:rsid w:val="005D5820"/>
    <w:rsid w:val="005D6B59"/>
    <w:rsid w:val="005E03E4"/>
    <w:rsid w:val="005E0454"/>
    <w:rsid w:val="005E493C"/>
    <w:rsid w:val="005E5B01"/>
    <w:rsid w:val="005E6B8B"/>
    <w:rsid w:val="005F009E"/>
    <w:rsid w:val="005F0DF1"/>
    <w:rsid w:val="005F1516"/>
    <w:rsid w:val="005F18C9"/>
    <w:rsid w:val="005F229E"/>
    <w:rsid w:val="005F2564"/>
    <w:rsid w:val="005F2870"/>
    <w:rsid w:val="005F3822"/>
    <w:rsid w:val="005F3D03"/>
    <w:rsid w:val="005F4415"/>
    <w:rsid w:val="005F4683"/>
    <w:rsid w:val="005F4E52"/>
    <w:rsid w:val="005F5764"/>
    <w:rsid w:val="005F5833"/>
    <w:rsid w:val="005F768D"/>
    <w:rsid w:val="005F7B68"/>
    <w:rsid w:val="0060058E"/>
    <w:rsid w:val="0060160A"/>
    <w:rsid w:val="00602629"/>
    <w:rsid w:val="00602A3C"/>
    <w:rsid w:val="00603EFD"/>
    <w:rsid w:val="006041E1"/>
    <w:rsid w:val="0060475B"/>
    <w:rsid w:val="006047CC"/>
    <w:rsid w:val="00604FB6"/>
    <w:rsid w:val="00605387"/>
    <w:rsid w:val="006059F0"/>
    <w:rsid w:val="00606302"/>
    <w:rsid w:val="00606993"/>
    <w:rsid w:val="0060742F"/>
    <w:rsid w:val="006076FD"/>
    <w:rsid w:val="0061143F"/>
    <w:rsid w:val="006114D5"/>
    <w:rsid w:val="006114D8"/>
    <w:rsid w:val="006118D3"/>
    <w:rsid w:val="00612ADF"/>
    <w:rsid w:val="00613601"/>
    <w:rsid w:val="00613791"/>
    <w:rsid w:val="006150D6"/>
    <w:rsid w:val="00616BD3"/>
    <w:rsid w:val="00617EEE"/>
    <w:rsid w:val="006216F8"/>
    <w:rsid w:val="00622BB7"/>
    <w:rsid w:val="00623389"/>
    <w:rsid w:val="00623FA9"/>
    <w:rsid w:val="006265C4"/>
    <w:rsid w:val="00632FBE"/>
    <w:rsid w:val="006332BD"/>
    <w:rsid w:val="00633656"/>
    <w:rsid w:val="00633C1F"/>
    <w:rsid w:val="0063415C"/>
    <w:rsid w:val="006341CD"/>
    <w:rsid w:val="00640291"/>
    <w:rsid w:val="00641FAC"/>
    <w:rsid w:val="00643664"/>
    <w:rsid w:val="00643CAA"/>
    <w:rsid w:val="00644C4A"/>
    <w:rsid w:val="00644DB0"/>
    <w:rsid w:val="00650BC6"/>
    <w:rsid w:val="00651C1E"/>
    <w:rsid w:val="00652680"/>
    <w:rsid w:val="00653CDE"/>
    <w:rsid w:val="0065636A"/>
    <w:rsid w:val="00656B1A"/>
    <w:rsid w:val="00656BFD"/>
    <w:rsid w:val="00657003"/>
    <w:rsid w:val="00660238"/>
    <w:rsid w:val="006602EF"/>
    <w:rsid w:val="00661277"/>
    <w:rsid w:val="006613B4"/>
    <w:rsid w:val="00661779"/>
    <w:rsid w:val="006624E7"/>
    <w:rsid w:val="00662E39"/>
    <w:rsid w:val="00663FEA"/>
    <w:rsid w:val="00664803"/>
    <w:rsid w:val="00664A4E"/>
    <w:rsid w:val="006661A4"/>
    <w:rsid w:val="006670E0"/>
    <w:rsid w:val="00667532"/>
    <w:rsid w:val="00670AED"/>
    <w:rsid w:val="00670B20"/>
    <w:rsid w:val="00670C4A"/>
    <w:rsid w:val="0067128D"/>
    <w:rsid w:val="006716FE"/>
    <w:rsid w:val="0067204D"/>
    <w:rsid w:val="00673BD4"/>
    <w:rsid w:val="0067433E"/>
    <w:rsid w:val="006748AD"/>
    <w:rsid w:val="0067508F"/>
    <w:rsid w:val="006756C6"/>
    <w:rsid w:val="00676A27"/>
    <w:rsid w:val="0068051E"/>
    <w:rsid w:val="006806FA"/>
    <w:rsid w:val="00680B9D"/>
    <w:rsid w:val="0068138A"/>
    <w:rsid w:val="00681F13"/>
    <w:rsid w:val="0068231C"/>
    <w:rsid w:val="00682344"/>
    <w:rsid w:val="006825E2"/>
    <w:rsid w:val="006827DA"/>
    <w:rsid w:val="00682F28"/>
    <w:rsid w:val="00684842"/>
    <w:rsid w:val="00685BD6"/>
    <w:rsid w:val="006878A6"/>
    <w:rsid w:val="00690437"/>
    <w:rsid w:val="0069082F"/>
    <w:rsid w:val="00690E65"/>
    <w:rsid w:val="0069188E"/>
    <w:rsid w:val="00691974"/>
    <w:rsid w:val="00692CB1"/>
    <w:rsid w:val="00692CE6"/>
    <w:rsid w:val="00692E5A"/>
    <w:rsid w:val="006933C2"/>
    <w:rsid w:val="006934E1"/>
    <w:rsid w:val="00693B6C"/>
    <w:rsid w:val="00693E51"/>
    <w:rsid w:val="006942AE"/>
    <w:rsid w:val="00695421"/>
    <w:rsid w:val="006973CE"/>
    <w:rsid w:val="00697BD3"/>
    <w:rsid w:val="00697DFA"/>
    <w:rsid w:val="006A0489"/>
    <w:rsid w:val="006A16D5"/>
    <w:rsid w:val="006A1772"/>
    <w:rsid w:val="006A1780"/>
    <w:rsid w:val="006A40A0"/>
    <w:rsid w:val="006A5264"/>
    <w:rsid w:val="006A544A"/>
    <w:rsid w:val="006A57F5"/>
    <w:rsid w:val="006A703E"/>
    <w:rsid w:val="006A7BE3"/>
    <w:rsid w:val="006B01D1"/>
    <w:rsid w:val="006B16EA"/>
    <w:rsid w:val="006B1780"/>
    <w:rsid w:val="006B1EC5"/>
    <w:rsid w:val="006B224E"/>
    <w:rsid w:val="006B2FF0"/>
    <w:rsid w:val="006B376E"/>
    <w:rsid w:val="006B4589"/>
    <w:rsid w:val="006B6805"/>
    <w:rsid w:val="006B6DE0"/>
    <w:rsid w:val="006C2B17"/>
    <w:rsid w:val="006C2E5C"/>
    <w:rsid w:val="006C32F4"/>
    <w:rsid w:val="006C3C54"/>
    <w:rsid w:val="006C4594"/>
    <w:rsid w:val="006C48D6"/>
    <w:rsid w:val="006C4F9F"/>
    <w:rsid w:val="006C506B"/>
    <w:rsid w:val="006D0C1D"/>
    <w:rsid w:val="006D2E9D"/>
    <w:rsid w:val="006D4C42"/>
    <w:rsid w:val="006D5809"/>
    <w:rsid w:val="006D7363"/>
    <w:rsid w:val="006E0754"/>
    <w:rsid w:val="006E0C39"/>
    <w:rsid w:val="006E2668"/>
    <w:rsid w:val="006E2D39"/>
    <w:rsid w:val="006E32B0"/>
    <w:rsid w:val="006E330F"/>
    <w:rsid w:val="006E396A"/>
    <w:rsid w:val="006E5DD8"/>
    <w:rsid w:val="006E5EA1"/>
    <w:rsid w:val="006E78A0"/>
    <w:rsid w:val="006F0760"/>
    <w:rsid w:val="006F11E2"/>
    <w:rsid w:val="006F13A4"/>
    <w:rsid w:val="006F2574"/>
    <w:rsid w:val="006F3231"/>
    <w:rsid w:val="006F3DE3"/>
    <w:rsid w:val="006F53BC"/>
    <w:rsid w:val="006F61D8"/>
    <w:rsid w:val="006F62B7"/>
    <w:rsid w:val="006F70BC"/>
    <w:rsid w:val="00704A6A"/>
    <w:rsid w:val="007079B8"/>
    <w:rsid w:val="00710591"/>
    <w:rsid w:val="0071209F"/>
    <w:rsid w:val="007125A2"/>
    <w:rsid w:val="00713F79"/>
    <w:rsid w:val="007144ED"/>
    <w:rsid w:val="007148A8"/>
    <w:rsid w:val="00717AFC"/>
    <w:rsid w:val="0072033C"/>
    <w:rsid w:val="00720B1B"/>
    <w:rsid w:val="00721062"/>
    <w:rsid w:val="00721E5D"/>
    <w:rsid w:val="007229D4"/>
    <w:rsid w:val="007230F8"/>
    <w:rsid w:val="007233F4"/>
    <w:rsid w:val="00723CE0"/>
    <w:rsid w:val="00724044"/>
    <w:rsid w:val="007248D3"/>
    <w:rsid w:val="00724DD8"/>
    <w:rsid w:val="00725137"/>
    <w:rsid w:val="00725853"/>
    <w:rsid w:val="00726D27"/>
    <w:rsid w:val="00727A43"/>
    <w:rsid w:val="00727FF2"/>
    <w:rsid w:val="007304C8"/>
    <w:rsid w:val="00731724"/>
    <w:rsid w:val="007323E0"/>
    <w:rsid w:val="007339DE"/>
    <w:rsid w:val="00733DE2"/>
    <w:rsid w:val="007352EA"/>
    <w:rsid w:val="00735B2F"/>
    <w:rsid w:val="00735D66"/>
    <w:rsid w:val="00735E4B"/>
    <w:rsid w:val="0073792F"/>
    <w:rsid w:val="00740DA6"/>
    <w:rsid w:val="00741D1E"/>
    <w:rsid w:val="00741EE2"/>
    <w:rsid w:val="00742367"/>
    <w:rsid w:val="00742D95"/>
    <w:rsid w:val="00742EAA"/>
    <w:rsid w:val="00743818"/>
    <w:rsid w:val="00743F6A"/>
    <w:rsid w:val="007441FB"/>
    <w:rsid w:val="00744517"/>
    <w:rsid w:val="00744D09"/>
    <w:rsid w:val="00747D69"/>
    <w:rsid w:val="00747DE2"/>
    <w:rsid w:val="007504BF"/>
    <w:rsid w:val="007506CD"/>
    <w:rsid w:val="0075267F"/>
    <w:rsid w:val="007526EC"/>
    <w:rsid w:val="00752783"/>
    <w:rsid w:val="00753B90"/>
    <w:rsid w:val="00753C48"/>
    <w:rsid w:val="00753D41"/>
    <w:rsid w:val="00754FE4"/>
    <w:rsid w:val="007555C0"/>
    <w:rsid w:val="00756236"/>
    <w:rsid w:val="00756271"/>
    <w:rsid w:val="00756521"/>
    <w:rsid w:val="00756AB7"/>
    <w:rsid w:val="007623FB"/>
    <w:rsid w:val="0076376A"/>
    <w:rsid w:val="00764476"/>
    <w:rsid w:val="0076504E"/>
    <w:rsid w:val="00767166"/>
    <w:rsid w:val="00767843"/>
    <w:rsid w:val="00767EA0"/>
    <w:rsid w:val="0077041D"/>
    <w:rsid w:val="0077068F"/>
    <w:rsid w:val="00772C57"/>
    <w:rsid w:val="0077408D"/>
    <w:rsid w:val="00774270"/>
    <w:rsid w:val="00775679"/>
    <w:rsid w:val="00776177"/>
    <w:rsid w:val="00777B32"/>
    <w:rsid w:val="0078051E"/>
    <w:rsid w:val="00786D5C"/>
    <w:rsid w:val="00786E96"/>
    <w:rsid w:val="00787F93"/>
    <w:rsid w:val="007907B0"/>
    <w:rsid w:val="00791D1C"/>
    <w:rsid w:val="00791E6D"/>
    <w:rsid w:val="0079294C"/>
    <w:rsid w:val="0079413D"/>
    <w:rsid w:val="007A11C2"/>
    <w:rsid w:val="007A41BF"/>
    <w:rsid w:val="007A47A3"/>
    <w:rsid w:val="007A490A"/>
    <w:rsid w:val="007A501E"/>
    <w:rsid w:val="007A5B20"/>
    <w:rsid w:val="007A6CDE"/>
    <w:rsid w:val="007A7B95"/>
    <w:rsid w:val="007B0297"/>
    <w:rsid w:val="007B0F53"/>
    <w:rsid w:val="007B1577"/>
    <w:rsid w:val="007B21AE"/>
    <w:rsid w:val="007B2570"/>
    <w:rsid w:val="007B3113"/>
    <w:rsid w:val="007B3203"/>
    <w:rsid w:val="007B3304"/>
    <w:rsid w:val="007B3A4D"/>
    <w:rsid w:val="007B56CE"/>
    <w:rsid w:val="007B7490"/>
    <w:rsid w:val="007C0525"/>
    <w:rsid w:val="007C0B29"/>
    <w:rsid w:val="007C13F7"/>
    <w:rsid w:val="007C218D"/>
    <w:rsid w:val="007C2D28"/>
    <w:rsid w:val="007C2E47"/>
    <w:rsid w:val="007C3E22"/>
    <w:rsid w:val="007C67C6"/>
    <w:rsid w:val="007C69D8"/>
    <w:rsid w:val="007C7E59"/>
    <w:rsid w:val="007D0990"/>
    <w:rsid w:val="007D0B91"/>
    <w:rsid w:val="007D1452"/>
    <w:rsid w:val="007D4224"/>
    <w:rsid w:val="007D460C"/>
    <w:rsid w:val="007D4AD3"/>
    <w:rsid w:val="007D5D19"/>
    <w:rsid w:val="007D5FDC"/>
    <w:rsid w:val="007D6A85"/>
    <w:rsid w:val="007D6D68"/>
    <w:rsid w:val="007E03B4"/>
    <w:rsid w:val="007E1CDB"/>
    <w:rsid w:val="007E32DA"/>
    <w:rsid w:val="007E4998"/>
    <w:rsid w:val="007E4A9C"/>
    <w:rsid w:val="007E6914"/>
    <w:rsid w:val="007E70F5"/>
    <w:rsid w:val="007E7F78"/>
    <w:rsid w:val="007F2C13"/>
    <w:rsid w:val="007F2CEC"/>
    <w:rsid w:val="007F3CC5"/>
    <w:rsid w:val="007F3ECA"/>
    <w:rsid w:val="007F55DE"/>
    <w:rsid w:val="007F5CCB"/>
    <w:rsid w:val="007F78FF"/>
    <w:rsid w:val="00800F6C"/>
    <w:rsid w:val="00801C83"/>
    <w:rsid w:val="008041EC"/>
    <w:rsid w:val="00804453"/>
    <w:rsid w:val="008051FC"/>
    <w:rsid w:val="008055A9"/>
    <w:rsid w:val="00805753"/>
    <w:rsid w:val="00810E8E"/>
    <w:rsid w:val="0081481D"/>
    <w:rsid w:val="008148F4"/>
    <w:rsid w:val="00814BE8"/>
    <w:rsid w:val="00814F6E"/>
    <w:rsid w:val="00815B84"/>
    <w:rsid w:val="0081737F"/>
    <w:rsid w:val="0082053F"/>
    <w:rsid w:val="00821075"/>
    <w:rsid w:val="00823FC6"/>
    <w:rsid w:val="00825C74"/>
    <w:rsid w:val="00826AB9"/>
    <w:rsid w:val="00826E0E"/>
    <w:rsid w:val="00827D11"/>
    <w:rsid w:val="00827E0F"/>
    <w:rsid w:val="00827F6E"/>
    <w:rsid w:val="00831758"/>
    <w:rsid w:val="00831DBF"/>
    <w:rsid w:val="00831F9D"/>
    <w:rsid w:val="0083279F"/>
    <w:rsid w:val="00833B7F"/>
    <w:rsid w:val="00834906"/>
    <w:rsid w:val="00836075"/>
    <w:rsid w:val="00836417"/>
    <w:rsid w:val="008410EB"/>
    <w:rsid w:val="00841E5B"/>
    <w:rsid w:val="00842A03"/>
    <w:rsid w:val="00842B17"/>
    <w:rsid w:val="0084322B"/>
    <w:rsid w:val="00843F81"/>
    <w:rsid w:val="00844087"/>
    <w:rsid w:val="0084519E"/>
    <w:rsid w:val="00845CF2"/>
    <w:rsid w:val="00846370"/>
    <w:rsid w:val="00847AA6"/>
    <w:rsid w:val="00847C2B"/>
    <w:rsid w:val="00847C82"/>
    <w:rsid w:val="0085105D"/>
    <w:rsid w:val="00851E98"/>
    <w:rsid w:val="008532BF"/>
    <w:rsid w:val="00853BF4"/>
    <w:rsid w:val="00854294"/>
    <w:rsid w:val="0085788B"/>
    <w:rsid w:val="00857A67"/>
    <w:rsid w:val="00857A9E"/>
    <w:rsid w:val="00857DE2"/>
    <w:rsid w:val="008624F8"/>
    <w:rsid w:val="0086288E"/>
    <w:rsid w:val="0086407F"/>
    <w:rsid w:val="008640FE"/>
    <w:rsid w:val="00864E79"/>
    <w:rsid w:val="00864EB7"/>
    <w:rsid w:val="0086661F"/>
    <w:rsid w:val="00866A0D"/>
    <w:rsid w:val="00866DB5"/>
    <w:rsid w:val="0086784E"/>
    <w:rsid w:val="00871D57"/>
    <w:rsid w:val="00872827"/>
    <w:rsid w:val="00872A32"/>
    <w:rsid w:val="00872E5E"/>
    <w:rsid w:val="008751EA"/>
    <w:rsid w:val="008759F6"/>
    <w:rsid w:val="00876EAE"/>
    <w:rsid w:val="00877FDF"/>
    <w:rsid w:val="008801AE"/>
    <w:rsid w:val="00880F95"/>
    <w:rsid w:val="00882B44"/>
    <w:rsid w:val="008852B2"/>
    <w:rsid w:val="008871B0"/>
    <w:rsid w:val="00890E80"/>
    <w:rsid w:val="0089217C"/>
    <w:rsid w:val="00892E71"/>
    <w:rsid w:val="00893671"/>
    <w:rsid w:val="00895838"/>
    <w:rsid w:val="00895A72"/>
    <w:rsid w:val="00895CDF"/>
    <w:rsid w:val="008A0FC9"/>
    <w:rsid w:val="008A1956"/>
    <w:rsid w:val="008A40D3"/>
    <w:rsid w:val="008A469C"/>
    <w:rsid w:val="008A5331"/>
    <w:rsid w:val="008B05DD"/>
    <w:rsid w:val="008B1093"/>
    <w:rsid w:val="008B17E8"/>
    <w:rsid w:val="008B2E7C"/>
    <w:rsid w:val="008B492F"/>
    <w:rsid w:val="008B4A70"/>
    <w:rsid w:val="008B502F"/>
    <w:rsid w:val="008B6501"/>
    <w:rsid w:val="008B7227"/>
    <w:rsid w:val="008B74DF"/>
    <w:rsid w:val="008C191C"/>
    <w:rsid w:val="008C1DA4"/>
    <w:rsid w:val="008C2CD5"/>
    <w:rsid w:val="008C3618"/>
    <w:rsid w:val="008C43AD"/>
    <w:rsid w:val="008C4B46"/>
    <w:rsid w:val="008C5ABE"/>
    <w:rsid w:val="008C731F"/>
    <w:rsid w:val="008C74D9"/>
    <w:rsid w:val="008D0EB4"/>
    <w:rsid w:val="008D2D52"/>
    <w:rsid w:val="008D2F94"/>
    <w:rsid w:val="008D58D9"/>
    <w:rsid w:val="008D5B24"/>
    <w:rsid w:val="008D6661"/>
    <w:rsid w:val="008D6E59"/>
    <w:rsid w:val="008D6EF1"/>
    <w:rsid w:val="008D7155"/>
    <w:rsid w:val="008E141A"/>
    <w:rsid w:val="008E1985"/>
    <w:rsid w:val="008E1A44"/>
    <w:rsid w:val="008E28E6"/>
    <w:rsid w:val="008E2EEA"/>
    <w:rsid w:val="008E3232"/>
    <w:rsid w:val="008E3674"/>
    <w:rsid w:val="008E3B6C"/>
    <w:rsid w:val="008E450C"/>
    <w:rsid w:val="008E6669"/>
    <w:rsid w:val="008E7303"/>
    <w:rsid w:val="008E77D4"/>
    <w:rsid w:val="008F17B2"/>
    <w:rsid w:val="008F357B"/>
    <w:rsid w:val="008F44CA"/>
    <w:rsid w:val="008F49D3"/>
    <w:rsid w:val="008F5844"/>
    <w:rsid w:val="008F6519"/>
    <w:rsid w:val="008F6C25"/>
    <w:rsid w:val="008F7012"/>
    <w:rsid w:val="008F7B17"/>
    <w:rsid w:val="00900042"/>
    <w:rsid w:val="0090034B"/>
    <w:rsid w:val="009021A9"/>
    <w:rsid w:val="00902623"/>
    <w:rsid w:val="00902D57"/>
    <w:rsid w:val="00903513"/>
    <w:rsid w:val="00904BE4"/>
    <w:rsid w:val="0090504A"/>
    <w:rsid w:val="00905D7E"/>
    <w:rsid w:val="00907037"/>
    <w:rsid w:val="0091129E"/>
    <w:rsid w:val="0091160A"/>
    <w:rsid w:val="00913258"/>
    <w:rsid w:val="00913550"/>
    <w:rsid w:val="00915566"/>
    <w:rsid w:val="0091564D"/>
    <w:rsid w:val="009156DA"/>
    <w:rsid w:val="00916BC5"/>
    <w:rsid w:val="0091726A"/>
    <w:rsid w:val="00920184"/>
    <w:rsid w:val="00920EA4"/>
    <w:rsid w:val="00920F9C"/>
    <w:rsid w:val="00921792"/>
    <w:rsid w:val="00921B81"/>
    <w:rsid w:val="00921BEA"/>
    <w:rsid w:val="009234B6"/>
    <w:rsid w:val="00923998"/>
    <w:rsid w:val="00923DB4"/>
    <w:rsid w:val="0092430E"/>
    <w:rsid w:val="009253C0"/>
    <w:rsid w:val="0092625F"/>
    <w:rsid w:val="00927B37"/>
    <w:rsid w:val="00931558"/>
    <w:rsid w:val="00931966"/>
    <w:rsid w:val="009321B1"/>
    <w:rsid w:val="00932ED7"/>
    <w:rsid w:val="0093422D"/>
    <w:rsid w:val="00934DD7"/>
    <w:rsid w:val="00935B1B"/>
    <w:rsid w:val="00935F96"/>
    <w:rsid w:val="009369A9"/>
    <w:rsid w:val="00936CF7"/>
    <w:rsid w:val="00937783"/>
    <w:rsid w:val="00940452"/>
    <w:rsid w:val="00940FE1"/>
    <w:rsid w:val="00942269"/>
    <w:rsid w:val="00942306"/>
    <w:rsid w:val="009424B8"/>
    <w:rsid w:val="0094262C"/>
    <w:rsid w:val="00944668"/>
    <w:rsid w:val="00944715"/>
    <w:rsid w:val="00944DC6"/>
    <w:rsid w:val="009458B0"/>
    <w:rsid w:val="00945B52"/>
    <w:rsid w:val="00945F05"/>
    <w:rsid w:val="00946348"/>
    <w:rsid w:val="0094678C"/>
    <w:rsid w:val="0094766D"/>
    <w:rsid w:val="009478A2"/>
    <w:rsid w:val="0095118C"/>
    <w:rsid w:val="009537E3"/>
    <w:rsid w:val="009538CB"/>
    <w:rsid w:val="009558B6"/>
    <w:rsid w:val="00955D97"/>
    <w:rsid w:val="00955FBB"/>
    <w:rsid w:val="0095694B"/>
    <w:rsid w:val="00956BD5"/>
    <w:rsid w:val="009573BA"/>
    <w:rsid w:val="009577B5"/>
    <w:rsid w:val="009608E6"/>
    <w:rsid w:val="009614E2"/>
    <w:rsid w:val="00963479"/>
    <w:rsid w:val="00966522"/>
    <w:rsid w:val="00970438"/>
    <w:rsid w:val="00970F18"/>
    <w:rsid w:val="009711A8"/>
    <w:rsid w:val="00971CF1"/>
    <w:rsid w:val="009721E9"/>
    <w:rsid w:val="00972503"/>
    <w:rsid w:val="00972684"/>
    <w:rsid w:val="00973772"/>
    <w:rsid w:val="0097414A"/>
    <w:rsid w:val="00975E1E"/>
    <w:rsid w:val="00975E70"/>
    <w:rsid w:val="00977CD6"/>
    <w:rsid w:val="00980CB1"/>
    <w:rsid w:val="00981592"/>
    <w:rsid w:val="009818F1"/>
    <w:rsid w:val="00982D26"/>
    <w:rsid w:val="009849E9"/>
    <w:rsid w:val="00986320"/>
    <w:rsid w:val="0098767B"/>
    <w:rsid w:val="00987812"/>
    <w:rsid w:val="00990225"/>
    <w:rsid w:val="00990C0F"/>
    <w:rsid w:val="00995150"/>
    <w:rsid w:val="00995D67"/>
    <w:rsid w:val="00996676"/>
    <w:rsid w:val="009971E3"/>
    <w:rsid w:val="009A013B"/>
    <w:rsid w:val="009A02F4"/>
    <w:rsid w:val="009A2494"/>
    <w:rsid w:val="009A36F2"/>
    <w:rsid w:val="009A57D0"/>
    <w:rsid w:val="009A6559"/>
    <w:rsid w:val="009A65BC"/>
    <w:rsid w:val="009A68FC"/>
    <w:rsid w:val="009A7514"/>
    <w:rsid w:val="009A7E7A"/>
    <w:rsid w:val="009B05D3"/>
    <w:rsid w:val="009B0937"/>
    <w:rsid w:val="009B1584"/>
    <w:rsid w:val="009B1C12"/>
    <w:rsid w:val="009B23E6"/>
    <w:rsid w:val="009B314F"/>
    <w:rsid w:val="009B439C"/>
    <w:rsid w:val="009B4A6C"/>
    <w:rsid w:val="009B5132"/>
    <w:rsid w:val="009B6753"/>
    <w:rsid w:val="009B6A26"/>
    <w:rsid w:val="009B7E7C"/>
    <w:rsid w:val="009C079D"/>
    <w:rsid w:val="009C0843"/>
    <w:rsid w:val="009C0A46"/>
    <w:rsid w:val="009C0D70"/>
    <w:rsid w:val="009C13D1"/>
    <w:rsid w:val="009C181C"/>
    <w:rsid w:val="009C2235"/>
    <w:rsid w:val="009C2913"/>
    <w:rsid w:val="009C40D0"/>
    <w:rsid w:val="009C5530"/>
    <w:rsid w:val="009C5AFE"/>
    <w:rsid w:val="009C6606"/>
    <w:rsid w:val="009C6CE5"/>
    <w:rsid w:val="009C6D50"/>
    <w:rsid w:val="009C7547"/>
    <w:rsid w:val="009D0917"/>
    <w:rsid w:val="009D2F60"/>
    <w:rsid w:val="009D3AF7"/>
    <w:rsid w:val="009D3FB5"/>
    <w:rsid w:val="009D5BAC"/>
    <w:rsid w:val="009D6125"/>
    <w:rsid w:val="009D64BD"/>
    <w:rsid w:val="009E153F"/>
    <w:rsid w:val="009E393E"/>
    <w:rsid w:val="009E444E"/>
    <w:rsid w:val="009E4968"/>
    <w:rsid w:val="009E663C"/>
    <w:rsid w:val="009E6BB1"/>
    <w:rsid w:val="009E79A1"/>
    <w:rsid w:val="009F07E9"/>
    <w:rsid w:val="009F0CD9"/>
    <w:rsid w:val="009F1A79"/>
    <w:rsid w:val="009F1F57"/>
    <w:rsid w:val="009F2149"/>
    <w:rsid w:val="009F4433"/>
    <w:rsid w:val="009F65F4"/>
    <w:rsid w:val="009F676B"/>
    <w:rsid w:val="009F6A5C"/>
    <w:rsid w:val="009F71E6"/>
    <w:rsid w:val="00A004DF"/>
    <w:rsid w:val="00A00FD5"/>
    <w:rsid w:val="00A010FC"/>
    <w:rsid w:val="00A0142E"/>
    <w:rsid w:val="00A019A8"/>
    <w:rsid w:val="00A01B03"/>
    <w:rsid w:val="00A02034"/>
    <w:rsid w:val="00A02319"/>
    <w:rsid w:val="00A0286B"/>
    <w:rsid w:val="00A02C66"/>
    <w:rsid w:val="00A0383B"/>
    <w:rsid w:val="00A03A22"/>
    <w:rsid w:val="00A0445D"/>
    <w:rsid w:val="00A0464C"/>
    <w:rsid w:val="00A052FB"/>
    <w:rsid w:val="00A054E0"/>
    <w:rsid w:val="00A05E8C"/>
    <w:rsid w:val="00A0740B"/>
    <w:rsid w:val="00A07529"/>
    <w:rsid w:val="00A1056C"/>
    <w:rsid w:val="00A1075C"/>
    <w:rsid w:val="00A11042"/>
    <w:rsid w:val="00A133D8"/>
    <w:rsid w:val="00A13AB3"/>
    <w:rsid w:val="00A14BC9"/>
    <w:rsid w:val="00A16778"/>
    <w:rsid w:val="00A20069"/>
    <w:rsid w:val="00A21437"/>
    <w:rsid w:val="00A2244D"/>
    <w:rsid w:val="00A2253D"/>
    <w:rsid w:val="00A226EE"/>
    <w:rsid w:val="00A22B7E"/>
    <w:rsid w:val="00A247B8"/>
    <w:rsid w:val="00A24D8F"/>
    <w:rsid w:val="00A25B8B"/>
    <w:rsid w:val="00A25EAE"/>
    <w:rsid w:val="00A26ECA"/>
    <w:rsid w:val="00A27E8E"/>
    <w:rsid w:val="00A335CF"/>
    <w:rsid w:val="00A3467F"/>
    <w:rsid w:val="00A351C6"/>
    <w:rsid w:val="00A3551A"/>
    <w:rsid w:val="00A3629C"/>
    <w:rsid w:val="00A362F2"/>
    <w:rsid w:val="00A36309"/>
    <w:rsid w:val="00A36B86"/>
    <w:rsid w:val="00A376E8"/>
    <w:rsid w:val="00A379C8"/>
    <w:rsid w:val="00A37F8E"/>
    <w:rsid w:val="00A40131"/>
    <w:rsid w:val="00A41737"/>
    <w:rsid w:val="00A42B8F"/>
    <w:rsid w:val="00A43254"/>
    <w:rsid w:val="00A43896"/>
    <w:rsid w:val="00A43A26"/>
    <w:rsid w:val="00A441ED"/>
    <w:rsid w:val="00A44468"/>
    <w:rsid w:val="00A444E4"/>
    <w:rsid w:val="00A447A0"/>
    <w:rsid w:val="00A45128"/>
    <w:rsid w:val="00A459F5"/>
    <w:rsid w:val="00A45FC0"/>
    <w:rsid w:val="00A47ECC"/>
    <w:rsid w:val="00A50171"/>
    <w:rsid w:val="00A506CE"/>
    <w:rsid w:val="00A5102E"/>
    <w:rsid w:val="00A5132E"/>
    <w:rsid w:val="00A51533"/>
    <w:rsid w:val="00A5207A"/>
    <w:rsid w:val="00A531D4"/>
    <w:rsid w:val="00A538D2"/>
    <w:rsid w:val="00A54029"/>
    <w:rsid w:val="00A575B8"/>
    <w:rsid w:val="00A610A1"/>
    <w:rsid w:val="00A619AA"/>
    <w:rsid w:val="00A62F9E"/>
    <w:rsid w:val="00A647B1"/>
    <w:rsid w:val="00A64DEF"/>
    <w:rsid w:val="00A658D6"/>
    <w:rsid w:val="00A65C8A"/>
    <w:rsid w:val="00A665DF"/>
    <w:rsid w:val="00A67313"/>
    <w:rsid w:val="00A67FCC"/>
    <w:rsid w:val="00A7217B"/>
    <w:rsid w:val="00A7367D"/>
    <w:rsid w:val="00A739A6"/>
    <w:rsid w:val="00A73DDC"/>
    <w:rsid w:val="00A7418C"/>
    <w:rsid w:val="00A75501"/>
    <w:rsid w:val="00A75EF9"/>
    <w:rsid w:val="00A82FC8"/>
    <w:rsid w:val="00A8311C"/>
    <w:rsid w:val="00A84C5F"/>
    <w:rsid w:val="00A871D2"/>
    <w:rsid w:val="00A87519"/>
    <w:rsid w:val="00A878DD"/>
    <w:rsid w:val="00A87BFD"/>
    <w:rsid w:val="00A91EFB"/>
    <w:rsid w:val="00A922AA"/>
    <w:rsid w:val="00A9246D"/>
    <w:rsid w:val="00A92B72"/>
    <w:rsid w:val="00A93BD0"/>
    <w:rsid w:val="00A9524B"/>
    <w:rsid w:val="00A9724C"/>
    <w:rsid w:val="00AA1F3B"/>
    <w:rsid w:val="00AA2001"/>
    <w:rsid w:val="00AA2B5C"/>
    <w:rsid w:val="00AA3B18"/>
    <w:rsid w:val="00AA5328"/>
    <w:rsid w:val="00AA5393"/>
    <w:rsid w:val="00AA5EFE"/>
    <w:rsid w:val="00AA63D4"/>
    <w:rsid w:val="00AA651F"/>
    <w:rsid w:val="00AB02F2"/>
    <w:rsid w:val="00AB03FD"/>
    <w:rsid w:val="00AB368A"/>
    <w:rsid w:val="00AB38CB"/>
    <w:rsid w:val="00AB3BEC"/>
    <w:rsid w:val="00AB44E4"/>
    <w:rsid w:val="00AB4AEB"/>
    <w:rsid w:val="00AB5352"/>
    <w:rsid w:val="00AB56AE"/>
    <w:rsid w:val="00AB62D5"/>
    <w:rsid w:val="00AB65B5"/>
    <w:rsid w:val="00AB6DCD"/>
    <w:rsid w:val="00AB6EE0"/>
    <w:rsid w:val="00AB7C4C"/>
    <w:rsid w:val="00AC18CA"/>
    <w:rsid w:val="00AC2C77"/>
    <w:rsid w:val="00AC40B7"/>
    <w:rsid w:val="00AC531F"/>
    <w:rsid w:val="00AC61FD"/>
    <w:rsid w:val="00AC6CB1"/>
    <w:rsid w:val="00AD0091"/>
    <w:rsid w:val="00AD23EF"/>
    <w:rsid w:val="00AD2CB7"/>
    <w:rsid w:val="00AD2DEC"/>
    <w:rsid w:val="00AD307B"/>
    <w:rsid w:val="00AD41B3"/>
    <w:rsid w:val="00AD51A1"/>
    <w:rsid w:val="00AD5257"/>
    <w:rsid w:val="00AD5E21"/>
    <w:rsid w:val="00AD749F"/>
    <w:rsid w:val="00AE123A"/>
    <w:rsid w:val="00AE1DC2"/>
    <w:rsid w:val="00AE28A7"/>
    <w:rsid w:val="00AE2B0A"/>
    <w:rsid w:val="00AE33A6"/>
    <w:rsid w:val="00AE3729"/>
    <w:rsid w:val="00AE4833"/>
    <w:rsid w:val="00AE5C6A"/>
    <w:rsid w:val="00AE5CA4"/>
    <w:rsid w:val="00AE6F16"/>
    <w:rsid w:val="00AE7280"/>
    <w:rsid w:val="00AF033A"/>
    <w:rsid w:val="00AF1699"/>
    <w:rsid w:val="00AF3896"/>
    <w:rsid w:val="00AF424B"/>
    <w:rsid w:val="00AF728D"/>
    <w:rsid w:val="00AF7A84"/>
    <w:rsid w:val="00B0098A"/>
    <w:rsid w:val="00B00A5F"/>
    <w:rsid w:val="00B01084"/>
    <w:rsid w:val="00B02115"/>
    <w:rsid w:val="00B029B8"/>
    <w:rsid w:val="00B02F60"/>
    <w:rsid w:val="00B032B8"/>
    <w:rsid w:val="00B03321"/>
    <w:rsid w:val="00B04223"/>
    <w:rsid w:val="00B04B46"/>
    <w:rsid w:val="00B0531D"/>
    <w:rsid w:val="00B0534D"/>
    <w:rsid w:val="00B05B60"/>
    <w:rsid w:val="00B06368"/>
    <w:rsid w:val="00B06FC6"/>
    <w:rsid w:val="00B11242"/>
    <w:rsid w:val="00B11251"/>
    <w:rsid w:val="00B1194D"/>
    <w:rsid w:val="00B12FE6"/>
    <w:rsid w:val="00B1303F"/>
    <w:rsid w:val="00B1364A"/>
    <w:rsid w:val="00B14467"/>
    <w:rsid w:val="00B152A7"/>
    <w:rsid w:val="00B16715"/>
    <w:rsid w:val="00B17910"/>
    <w:rsid w:val="00B20231"/>
    <w:rsid w:val="00B20F18"/>
    <w:rsid w:val="00B21516"/>
    <w:rsid w:val="00B21C79"/>
    <w:rsid w:val="00B22CE0"/>
    <w:rsid w:val="00B23738"/>
    <w:rsid w:val="00B23BEF"/>
    <w:rsid w:val="00B24673"/>
    <w:rsid w:val="00B247BB"/>
    <w:rsid w:val="00B25ED1"/>
    <w:rsid w:val="00B25EE6"/>
    <w:rsid w:val="00B30523"/>
    <w:rsid w:val="00B3115A"/>
    <w:rsid w:val="00B31A5C"/>
    <w:rsid w:val="00B3343D"/>
    <w:rsid w:val="00B33C19"/>
    <w:rsid w:val="00B36A99"/>
    <w:rsid w:val="00B4023B"/>
    <w:rsid w:val="00B420F2"/>
    <w:rsid w:val="00B434B2"/>
    <w:rsid w:val="00B43D45"/>
    <w:rsid w:val="00B44E71"/>
    <w:rsid w:val="00B466AD"/>
    <w:rsid w:val="00B467B0"/>
    <w:rsid w:val="00B468F2"/>
    <w:rsid w:val="00B47286"/>
    <w:rsid w:val="00B50234"/>
    <w:rsid w:val="00B51BF4"/>
    <w:rsid w:val="00B52C68"/>
    <w:rsid w:val="00B53B20"/>
    <w:rsid w:val="00B54193"/>
    <w:rsid w:val="00B541FD"/>
    <w:rsid w:val="00B542FE"/>
    <w:rsid w:val="00B54AA0"/>
    <w:rsid w:val="00B55A1B"/>
    <w:rsid w:val="00B55F7B"/>
    <w:rsid w:val="00B561DB"/>
    <w:rsid w:val="00B57599"/>
    <w:rsid w:val="00B61DCE"/>
    <w:rsid w:val="00B62188"/>
    <w:rsid w:val="00B62EEC"/>
    <w:rsid w:val="00B62F79"/>
    <w:rsid w:val="00B62F82"/>
    <w:rsid w:val="00B662FF"/>
    <w:rsid w:val="00B66CE1"/>
    <w:rsid w:val="00B70D95"/>
    <w:rsid w:val="00B718AE"/>
    <w:rsid w:val="00B72BEA"/>
    <w:rsid w:val="00B732DF"/>
    <w:rsid w:val="00B749B5"/>
    <w:rsid w:val="00B74F2F"/>
    <w:rsid w:val="00B767E1"/>
    <w:rsid w:val="00B769BC"/>
    <w:rsid w:val="00B76BB1"/>
    <w:rsid w:val="00B77349"/>
    <w:rsid w:val="00B7761E"/>
    <w:rsid w:val="00B77C2F"/>
    <w:rsid w:val="00B80A3D"/>
    <w:rsid w:val="00B81BAD"/>
    <w:rsid w:val="00B823E0"/>
    <w:rsid w:val="00B82B78"/>
    <w:rsid w:val="00B831BF"/>
    <w:rsid w:val="00B8343F"/>
    <w:rsid w:val="00B84662"/>
    <w:rsid w:val="00B84F93"/>
    <w:rsid w:val="00B860A0"/>
    <w:rsid w:val="00B864A3"/>
    <w:rsid w:val="00B86C2A"/>
    <w:rsid w:val="00B901A0"/>
    <w:rsid w:val="00B902A5"/>
    <w:rsid w:val="00B90420"/>
    <w:rsid w:val="00B913E4"/>
    <w:rsid w:val="00B91684"/>
    <w:rsid w:val="00B91DB9"/>
    <w:rsid w:val="00B93EFE"/>
    <w:rsid w:val="00B94956"/>
    <w:rsid w:val="00B94B3B"/>
    <w:rsid w:val="00B94C7F"/>
    <w:rsid w:val="00B956B5"/>
    <w:rsid w:val="00B95ED7"/>
    <w:rsid w:val="00B97E12"/>
    <w:rsid w:val="00BA0E26"/>
    <w:rsid w:val="00BA29A4"/>
    <w:rsid w:val="00BA3131"/>
    <w:rsid w:val="00BA31BF"/>
    <w:rsid w:val="00BA3485"/>
    <w:rsid w:val="00BA478B"/>
    <w:rsid w:val="00BA5224"/>
    <w:rsid w:val="00BA7E3B"/>
    <w:rsid w:val="00BB079C"/>
    <w:rsid w:val="00BB39C1"/>
    <w:rsid w:val="00BB4222"/>
    <w:rsid w:val="00BB5D16"/>
    <w:rsid w:val="00BB60B3"/>
    <w:rsid w:val="00BB6180"/>
    <w:rsid w:val="00BB69E6"/>
    <w:rsid w:val="00BC1B7A"/>
    <w:rsid w:val="00BC25A8"/>
    <w:rsid w:val="00BC2C17"/>
    <w:rsid w:val="00BC3087"/>
    <w:rsid w:val="00BC3ACD"/>
    <w:rsid w:val="00BC6902"/>
    <w:rsid w:val="00BC6A81"/>
    <w:rsid w:val="00BC6E73"/>
    <w:rsid w:val="00BD0014"/>
    <w:rsid w:val="00BD01D8"/>
    <w:rsid w:val="00BD07DB"/>
    <w:rsid w:val="00BD0B0F"/>
    <w:rsid w:val="00BD255F"/>
    <w:rsid w:val="00BD380F"/>
    <w:rsid w:val="00BD4236"/>
    <w:rsid w:val="00BD5740"/>
    <w:rsid w:val="00BD5CD4"/>
    <w:rsid w:val="00BD66CB"/>
    <w:rsid w:val="00BD6EF9"/>
    <w:rsid w:val="00BE08F6"/>
    <w:rsid w:val="00BE0ACB"/>
    <w:rsid w:val="00BE335A"/>
    <w:rsid w:val="00BE50FD"/>
    <w:rsid w:val="00BE5146"/>
    <w:rsid w:val="00BE51CA"/>
    <w:rsid w:val="00BE6D47"/>
    <w:rsid w:val="00BE7032"/>
    <w:rsid w:val="00BE7330"/>
    <w:rsid w:val="00BF01C5"/>
    <w:rsid w:val="00BF0318"/>
    <w:rsid w:val="00BF066A"/>
    <w:rsid w:val="00BF20EE"/>
    <w:rsid w:val="00BF34D9"/>
    <w:rsid w:val="00BF37F8"/>
    <w:rsid w:val="00BF4342"/>
    <w:rsid w:val="00BF5050"/>
    <w:rsid w:val="00BF5422"/>
    <w:rsid w:val="00BF59B1"/>
    <w:rsid w:val="00BF5D09"/>
    <w:rsid w:val="00BF6305"/>
    <w:rsid w:val="00BF67DA"/>
    <w:rsid w:val="00BF6A78"/>
    <w:rsid w:val="00BF7880"/>
    <w:rsid w:val="00BF79B4"/>
    <w:rsid w:val="00BF7E80"/>
    <w:rsid w:val="00C01427"/>
    <w:rsid w:val="00C01A86"/>
    <w:rsid w:val="00C02475"/>
    <w:rsid w:val="00C0291A"/>
    <w:rsid w:val="00C058AF"/>
    <w:rsid w:val="00C068A5"/>
    <w:rsid w:val="00C11667"/>
    <w:rsid w:val="00C11E5A"/>
    <w:rsid w:val="00C1206D"/>
    <w:rsid w:val="00C12282"/>
    <w:rsid w:val="00C124C1"/>
    <w:rsid w:val="00C128AE"/>
    <w:rsid w:val="00C12EAF"/>
    <w:rsid w:val="00C136D6"/>
    <w:rsid w:val="00C13D5B"/>
    <w:rsid w:val="00C17AE2"/>
    <w:rsid w:val="00C20354"/>
    <w:rsid w:val="00C20F27"/>
    <w:rsid w:val="00C215CF"/>
    <w:rsid w:val="00C2244B"/>
    <w:rsid w:val="00C227BF"/>
    <w:rsid w:val="00C22B0D"/>
    <w:rsid w:val="00C240C1"/>
    <w:rsid w:val="00C24C73"/>
    <w:rsid w:val="00C250D0"/>
    <w:rsid w:val="00C252AC"/>
    <w:rsid w:val="00C27214"/>
    <w:rsid w:val="00C27597"/>
    <w:rsid w:val="00C30382"/>
    <w:rsid w:val="00C30D6F"/>
    <w:rsid w:val="00C31063"/>
    <w:rsid w:val="00C31B7E"/>
    <w:rsid w:val="00C3242A"/>
    <w:rsid w:val="00C33201"/>
    <w:rsid w:val="00C360B3"/>
    <w:rsid w:val="00C36A76"/>
    <w:rsid w:val="00C37027"/>
    <w:rsid w:val="00C42752"/>
    <w:rsid w:val="00C42973"/>
    <w:rsid w:val="00C4556C"/>
    <w:rsid w:val="00C47CAF"/>
    <w:rsid w:val="00C5034F"/>
    <w:rsid w:val="00C519AE"/>
    <w:rsid w:val="00C52479"/>
    <w:rsid w:val="00C52C59"/>
    <w:rsid w:val="00C52CF8"/>
    <w:rsid w:val="00C5349E"/>
    <w:rsid w:val="00C54D3D"/>
    <w:rsid w:val="00C55A30"/>
    <w:rsid w:val="00C57E28"/>
    <w:rsid w:val="00C60448"/>
    <w:rsid w:val="00C60E52"/>
    <w:rsid w:val="00C631E1"/>
    <w:rsid w:val="00C63754"/>
    <w:rsid w:val="00C638D8"/>
    <w:rsid w:val="00C63D26"/>
    <w:rsid w:val="00C645DA"/>
    <w:rsid w:val="00C67223"/>
    <w:rsid w:val="00C707B8"/>
    <w:rsid w:val="00C70A61"/>
    <w:rsid w:val="00C70B37"/>
    <w:rsid w:val="00C71C15"/>
    <w:rsid w:val="00C71DFB"/>
    <w:rsid w:val="00C71F3D"/>
    <w:rsid w:val="00C72A1F"/>
    <w:rsid w:val="00C72F53"/>
    <w:rsid w:val="00C735BF"/>
    <w:rsid w:val="00C74035"/>
    <w:rsid w:val="00C752C0"/>
    <w:rsid w:val="00C76478"/>
    <w:rsid w:val="00C77818"/>
    <w:rsid w:val="00C8063F"/>
    <w:rsid w:val="00C81108"/>
    <w:rsid w:val="00C813E5"/>
    <w:rsid w:val="00C82AF6"/>
    <w:rsid w:val="00C83047"/>
    <w:rsid w:val="00C84947"/>
    <w:rsid w:val="00C84F8A"/>
    <w:rsid w:val="00C8618F"/>
    <w:rsid w:val="00C90372"/>
    <w:rsid w:val="00C9041F"/>
    <w:rsid w:val="00C91A45"/>
    <w:rsid w:val="00C91B9D"/>
    <w:rsid w:val="00C91FB4"/>
    <w:rsid w:val="00C921ED"/>
    <w:rsid w:val="00C93889"/>
    <w:rsid w:val="00C95745"/>
    <w:rsid w:val="00C962E3"/>
    <w:rsid w:val="00C96385"/>
    <w:rsid w:val="00C96833"/>
    <w:rsid w:val="00C97997"/>
    <w:rsid w:val="00CA0374"/>
    <w:rsid w:val="00CA0809"/>
    <w:rsid w:val="00CA25C0"/>
    <w:rsid w:val="00CA3451"/>
    <w:rsid w:val="00CA3975"/>
    <w:rsid w:val="00CA4948"/>
    <w:rsid w:val="00CA4E12"/>
    <w:rsid w:val="00CA52F9"/>
    <w:rsid w:val="00CA568B"/>
    <w:rsid w:val="00CA56EA"/>
    <w:rsid w:val="00CB0373"/>
    <w:rsid w:val="00CB06ED"/>
    <w:rsid w:val="00CB113B"/>
    <w:rsid w:val="00CB19FE"/>
    <w:rsid w:val="00CB2E38"/>
    <w:rsid w:val="00CB304C"/>
    <w:rsid w:val="00CB4495"/>
    <w:rsid w:val="00CB4BAB"/>
    <w:rsid w:val="00CB4E5E"/>
    <w:rsid w:val="00CB53E8"/>
    <w:rsid w:val="00CB594A"/>
    <w:rsid w:val="00CB5A29"/>
    <w:rsid w:val="00CB5CB2"/>
    <w:rsid w:val="00CB6641"/>
    <w:rsid w:val="00CB6979"/>
    <w:rsid w:val="00CC0A3D"/>
    <w:rsid w:val="00CC12C6"/>
    <w:rsid w:val="00CC3D24"/>
    <w:rsid w:val="00CC3F91"/>
    <w:rsid w:val="00CC4B0A"/>
    <w:rsid w:val="00CC544A"/>
    <w:rsid w:val="00CC57EA"/>
    <w:rsid w:val="00CC5954"/>
    <w:rsid w:val="00CC5A62"/>
    <w:rsid w:val="00CC6C4E"/>
    <w:rsid w:val="00CD05A2"/>
    <w:rsid w:val="00CD29D4"/>
    <w:rsid w:val="00CD38F5"/>
    <w:rsid w:val="00CD437E"/>
    <w:rsid w:val="00CD4E2E"/>
    <w:rsid w:val="00CD5DAD"/>
    <w:rsid w:val="00CD72C5"/>
    <w:rsid w:val="00CD78E8"/>
    <w:rsid w:val="00CD79A7"/>
    <w:rsid w:val="00CE0789"/>
    <w:rsid w:val="00CE1A03"/>
    <w:rsid w:val="00CE2346"/>
    <w:rsid w:val="00CE2631"/>
    <w:rsid w:val="00CE3529"/>
    <w:rsid w:val="00CE35C8"/>
    <w:rsid w:val="00CE3962"/>
    <w:rsid w:val="00CE4123"/>
    <w:rsid w:val="00CE4666"/>
    <w:rsid w:val="00CE48EC"/>
    <w:rsid w:val="00CE5105"/>
    <w:rsid w:val="00CE56BD"/>
    <w:rsid w:val="00CE5EC0"/>
    <w:rsid w:val="00CE615E"/>
    <w:rsid w:val="00CE6F9F"/>
    <w:rsid w:val="00CE781A"/>
    <w:rsid w:val="00CF0100"/>
    <w:rsid w:val="00CF1D74"/>
    <w:rsid w:val="00CF2BE2"/>
    <w:rsid w:val="00CF4B14"/>
    <w:rsid w:val="00CF55F9"/>
    <w:rsid w:val="00CF7495"/>
    <w:rsid w:val="00D01CF9"/>
    <w:rsid w:val="00D024DC"/>
    <w:rsid w:val="00D029F1"/>
    <w:rsid w:val="00D03134"/>
    <w:rsid w:val="00D0334D"/>
    <w:rsid w:val="00D036C8"/>
    <w:rsid w:val="00D0374D"/>
    <w:rsid w:val="00D03924"/>
    <w:rsid w:val="00D03EA5"/>
    <w:rsid w:val="00D0613E"/>
    <w:rsid w:val="00D07F1D"/>
    <w:rsid w:val="00D10558"/>
    <w:rsid w:val="00D111A9"/>
    <w:rsid w:val="00D11F24"/>
    <w:rsid w:val="00D13E70"/>
    <w:rsid w:val="00D16C58"/>
    <w:rsid w:val="00D17019"/>
    <w:rsid w:val="00D17976"/>
    <w:rsid w:val="00D20832"/>
    <w:rsid w:val="00D21168"/>
    <w:rsid w:val="00D2286D"/>
    <w:rsid w:val="00D23359"/>
    <w:rsid w:val="00D2438C"/>
    <w:rsid w:val="00D254CE"/>
    <w:rsid w:val="00D257D7"/>
    <w:rsid w:val="00D26BAA"/>
    <w:rsid w:val="00D26C3F"/>
    <w:rsid w:val="00D27185"/>
    <w:rsid w:val="00D27654"/>
    <w:rsid w:val="00D300C2"/>
    <w:rsid w:val="00D316F4"/>
    <w:rsid w:val="00D31D41"/>
    <w:rsid w:val="00D32D88"/>
    <w:rsid w:val="00D33AB3"/>
    <w:rsid w:val="00D33C32"/>
    <w:rsid w:val="00D33F24"/>
    <w:rsid w:val="00D345F4"/>
    <w:rsid w:val="00D346B8"/>
    <w:rsid w:val="00D35AC8"/>
    <w:rsid w:val="00D36861"/>
    <w:rsid w:val="00D368A8"/>
    <w:rsid w:val="00D36F87"/>
    <w:rsid w:val="00D37941"/>
    <w:rsid w:val="00D37E4E"/>
    <w:rsid w:val="00D42E6C"/>
    <w:rsid w:val="00D43B80"/>
    <w:rsid w:val="00D45BA4"/>
    <w:rsid w:val="00D4706C"/>
    <w:rsid w:val="00D471AF"/>
    <w:rsid w:val="00D4724F"/>
    <w:rsid w:val="00D47382"/>
    <w:rsid w:val="00D50478"/>
    <w:rsid w:val="00D50519"/>
    <w:rsid w:val="00D514F7"/>
    <w:rsid w:val="00D52189"/>
    <w:rsid w:val="00D5264C"/>
    <w:rsid w:val="00D537FE"/>
    <w:rsid w:val="00D54A6A"/>
    <w:rsid w:val="00D54FBE"/>
    <w:rsid w:val="00D5526E"/>
    <w:rsid w:val="00D55370"/>
    <w:rsid w:val="00D55951"/>
    <w:rsid w:val="00D57DAD"/>
    <w:rsid w:val="00D57EB6"/>
    <w:rsid w:val="00D62DC7"/>
    <w:rsid w:val="00D644FF"/>
    <w:rsid w:val="00D665F0"/>
    <w:rsid w:val="00D6693D"/>
    <w:rsid w:val="00D66D8B"/>
    <w:rsid w:val="00D71AAB"/>
    <w:rsid w:val="00D7257E"/>
    <w:rsid w:val="00D72A1C"/>
    <w:rsid w:val="00D73580"/>
    <w:rsid w:val="00D73802"/>
    <w:rsid w:val="00D73970"/>
    <w:rsid w:val="00D73C2C"/>
    <w:rsid w:val="00D73D52"/>
    <w:rsid w:val="00D73D76"/>
    <w:rsid w:val="00D745E7"/>
    <w:rsid w:val="00D74A27"/>
    <w:rsid w:val="00D74C7F"/>
    <w:rsid w:val="00D759A9"/>
    <w:rsid w:val="00D77383"/>
    <w:rsid w:val="00D774ED"/>
    <w:rsid w:val="00D77F88"/>
    <w:rsid w:val="00D8008F"/>
    <w:rsid w:val="00D8180D"/>
    <w:rsid w:val="00D81EAA"/>
    <w:rsid w:val="00D8259F"/>
    <w:rsid w:val="00D825F2"/>
    <w:rsid w:val="00D828B1"/>
    <w:rsid w:val="00D837AF"/>
    <w:rsid w:val="00D84F27"/>
    <w:rsid w:val="00D873C6"/>
    <w:rsid w:val="00D8745E"/>
    <w:rsid w:val="00D9115A"/>
    <w:rsid w:val="00D914FC"/>
    <w:rsid w:val="00D91CE7"/>
    <w:rsid w:val="00D92892"/>
    <w:rsid w:val="00D94961"/>
    <w:rsid w:val="00D94C65"/>
    <w:rsid w:val="00D94CA4"/>
    <w:rsid w:val="00D955D8"/>
    <w:rsid w:val="00D95B22"/>
    <w:rsid w:val="00D95E99"/>
    <w:rsid w:val="00D96D79"/>
    <w:rsid w:val="00DA1024"/>
    <w:rsid w:val="00DA1A3A"/>
    <w:rsid w:val="00DA2F9B"/>
    <w:rsid w:val="00DA35C9"/>
    <w:rsid w:val="00DA3D29"/>
    <w:rsid w:val="00DA49F7"/>
    <w:rsid w:val="00DA5CCF"/>
    <w:rsid w:val="00DB146B"/>
    <w:rsid w:val="00DB1D52"/>
    <w:rsid w:val="00DB1F62"/>
    <w:rsid w:val="00DB2E03"/>
    <w:rsid w:val="00DB2E58"/>
    <w:rsid w:val="00DB3742"/>
    <w:rsid w:val="00DB3F4B"/>
    <w:rsid w:val="00DB5881"/>
    <w:rsid w:val="00DB6523"/>
    <w:rsid w:val="00DB6587"/>
    <w:rsid w:val="00DB67C1"/>
    <w:rsid w:val="00DB6A51"/>
    <w:rsid w:val="00DB70F4"/>
    <w:rsid w:val="00DB7125"/>
    <w:rsid w:val="00DB7877"/>
    <w:rsid w:val="00DC1056"/>
    <w:rsid w:val="00DC21D8"/>
    <w:rsid w:val="00DC282A"/>
    <w:rsid w:val="00DC34DC"/>
    <w:rsid w:val="00DC37EA"/>
    <w:rsid w:val="00DC3CC6"/>
    <w:rsid w:val="00DC514A"/>
    <w:rsid w:val="00DC6215"/>
    <w:rsid w:val="00DC64AD"/>
    <w:rsid w:val="00DC67B1"/>
    <w:rsid w:val="00DD0617"/>
    <w:rsid w:val="00DD132B"/>
    <w:rsid w:val="00DD1725"/>
    <w:rsid w:val="00DD2A18"/>
    <w:rsid w:val="00DD3F96"/>
    <w:rsid w:val="00DD4C2F"/>
    <w:rsid w:val="00DD559F"/>
    <w:rsid w:val="00DD60D2"/>
    <w:rsid w:val="00DD61E8"/>
    <w:rsid w:val="00DD62C0"/>
    <w:rsid w:val="00DD7859"/>
    <w:rsid w:val="00DE083A"/>
    <w:rsid w:val="00DE0A1D"/>
    <w:rsid w:val="00DE15B2"/>
    <w:rsid w:val="00DE1A9A"/>
    <w:rsid w:val="00DE317B"/>
    <w:rsid w:val="00DE3528"/>
    <w:rsid w:val="00DE3D2C"/>
    <w:rsid w:val="00DE546A"/>
    <w:rsid w:val="00DE5E82"/>
    <w:rsid w:val="00DE5FA6"/>
    <w:rsid w:val="00DE6391"/>
    <w:rsid w:val="00DE6AA1"/>
    <w:rsid w:val="00DE7EF7"/>
    <w:rsid w:val="00DF1185"/>
    <w:rsid w:val="00DF1299"/>
    <w:rsid w:val="00DF163F"/>
    <w:rsid w:val="00DF1A70"/>
    <w:rsid w:val="00DF23A8"/>
    <w:rsid w:val="00DF2F27"/>
    <w:rsid w:val="00DF4C82"/>
    <w:rsid w:val="00DF5B45"/>
    <w:rsid w:val="00DF6CCC"/>
    <w:rsid w:val="00DF6D0C"/>
    <w:rsid w:val="00DF6F64"/>
    <w:rsid w:val="00DF721E"/>
    <w:rsid w:val="00DF7C87"/>
    <w:rsid w:val="00E006DD"/>
    <w:rsid w:val="00E009B0"/>
    <w:rsid w:val="00E04520"/>
    <w:rsid w:val="00E04C0F"/>
    <w:rsid w:val="00E0570B"/>
    <w:rsid w:val="00E10B87"/>
    <w:rsid w:val="00E111BA"/>
    <w:rsid w:val="00E12830"/>
    <w:rsid w:val="00E1478B"/>
    <w:rsid w:val="00E14FAC"/>
    <w:rsid w:val="00E15007"/>
    <w:rsid w:val="00E16EC7"/>
    <w:rsid w:val="00E219CE"/>
    <w:rsid w:val="00E23CCA"/>
    <w:rsid w:val="00E24EBC"/>
    <w:rsid w:val="00E2522C"/>
    <w:rsid w:val="00E2599B"/>
    <w:rsid w:val="00E27854"/>
    <w:rsid w:val="00E309EA"/>
    <w:rsid w:val="00E31AFA"/>
    <w:rsid w:val="00E31EAF"/>
    <w:rsid w:val="00E324EE"/>
    <w:rsid w:val="00E33C3B"/>
    <w:rsid w:val="00E33C9B"/>
    <w:rsid w:val="00E35720"/>
    <w:rsid w:val="00E359FF"/>
    <w:rsid w:val="00E36973"/>
    <w:rsid w:val="00E371BE"/>
    <w:rsid w:val="00E405F1"/>
    <w:rsid w:val="00E43054"/>
    <w:rsid w:val="00E44DBE"/>
    <w:rsid w:val="00E46013"/>
    <w:rsid w:val="00E473D1"/>
    <w:rsid w:val="00E477C3"/>
    <w:rsid w:val="00E47DE9"/>
    <w:rsid w:val="00E51E16"/>
    <w:rsid w:val="00E52052"/>
    <w:rsid w:val="00E52D13"/>
    <w:rsid w:val="00E53730"/>
    <w:rsid w:val="00E53AEA"/>
    <w:rsid w:val="00E54511"/>
    <w:rsid w:val="00E55370"/>
    <w:rsid w:val="00E55E69"/>
    <w:rsid w:val="00E56414"/>
    <w:rsid w:val="00E56987"/>
    <w:rsid w:val="00E57297"/>
    <w:rsid w:val="00E5742B"/>
    <w:rsid w:val="00E57577"/>
    <w:rsid w:val="00E617D6"/>
    <w:rsid w:val="00E62043"/>
    <w:rsid w:val="00E626B9"/>
    <w:rsid w:val="00E627C9"/>
    <w:rsid w:val="00E630F3"/>
    <w:rsid w:val="00E66E8E"/>
    <w:rsid w:val="00E66F0D"/>
    <w:rsid w:val="00E679DC"/>
    <w:rsid w:val="00E70615"/>
    <w:rsid w:val="00E71189"/>
    <w:rsid w:val="00E7207B"/>
    <w:rsid w:val="00E721C7"/>
    <w:rsid w:val="00E7347A"/>
    <w:rsid w:val="00E735D1"/>
    <w:rsid w:val="00E738AF"/>
    <w:rsid w:val="00E740E0"/>
    <w:rsid w:val="00E75A47"/>
    <w:rsid w:val="00E75D8C"/>
    <w:rsid w:val="00E76182"/>
    <w:rsid w:val="00E777F2"/>
    <w:rsid w:val="00E802C9"/>
    <w:rsid w:val="00E80F0A"/>
    <w:rsid w:val="00E81C20"/>
    <w:rsid w:val="00E82356"/>
    <w:rsid w:val="00E8291B"/>
    <w:rsid w:val="00E8395F"/>
    <w:rsid w:val="00E83C27"/>
    <w:rsid w:val="00E8574D"/>
    <w:rsid w:val="00E85E41"/>
    <w:rsid w:val="00E85EA1"/>
    <w:rsid w:val="00E9092B"/>
    <w:rsid w:val="00E90C43"/>
    <w:rsid w:val="00E90DD3"/>
    <w:rsid w:val="00E90E87"/>
    <w:rsid w:val="00E91044"/>
    <w:rsid w:val="00E910D3"/>
    <w:rsid w:val="00E923CF"/>
    <w:rsid w:val="00E93BE4"/>
    <w:rsid w:val="00E940B7"/>
    <w:rsid w:val="00E95111"/>
    <w:rsid w:val="00E95C80"/>
    <w:rsid w:val="00E97FC3"/>
    <w:rsid w:val="00EA09EA"/>
    <w:rsid w:val="00EA14C8"/>
    <w:rsid w:val="00EA1FBB"/>
    <w:rsid w:val="00EA321C"/>
    <w:rsid w:val="00EA3659"/>
    <w:rsid w:val="00EA7BE9"/>
    <w:rsid w:val="00EB05D0"/>
    <w:rsid w:val="00EB14E7"/>
    <w:rsid w:val="00EB1D49"/>
    <w:rsid w:val="00EB2712"/>
    <w:rsid w:val="00EB33DF"/>
    <w:rsid w:val="00EB559F"/>
    <w:rsid w:val="00EB55CC"/>
    <w:rsid w:val="00EB5A6F"/>
    <w:rsid w:val="00EB5F3D"/>
    <w:rsid w:val="00EB7280"/>
    <w:rsid w:val="00EC1CEB"/>
    <w:rsid w:val="00EC268C"/>
    <w:rsid w:val="00EC3753"/>
    <w:rsid w:val="00EC4E71"/>
    <w:rsid w:val="00EC5E63"/>
    <w:rsid w:val="00ED0365"/>
    <w:rsid w:val="00ED038B"/>
    <w:rsid w:val="00ED0865"/>
    <w:rsid w:val="00ED1C60"/>
    <w:rsid w:val="00ED2A49"/>
    <w:rsid w:val="00ED2C44"/>
    <w:rsid w:val="00ED2EB9"/>
    <w:rsid w:val="00ED4469"/>
    <w:rsid w:val="00ED5F23"/>
    <w:rsid w:val="00ED6DC0"/>
    <w:rsid w:val="00ED7A7A"/>
    <w:rsid w:val="00EE038C"/>
    <w:rsid w:val="00EE2F6F"/>
    <w:rsid w:val="00EE47C5"/>
    <w:rsid w:val="00EE490C"/>
    <w:rsid w:val="00EF0323"/>
    <w:rsid w:val="00EF2C54"/>
    <w:rsid w:val="00EF41A8"/>
    <w:rsid w:val="00EF44FB"/>
    <w:rsid w:val="00EF5228"/>
    <w:rsid w:val="00EF5554"/>
    <w:rsid w:val="00EF5712"/>
    <w:rsid w:val="00EF5AD8"/>
    <w:rsid w:val="00EF67E8"/>
    <w:rsid w:val="00EF6B90"/>
    <w:rsid w:val="00EF79F7"/>
    <w:rsid w:val="00F006C0"/>
    <w:rsid w:val="00F00C01"/>
    <w:rsid w:val="00F019AA"/>
    <w:rsid w:val="00F022E8"/>
    <w:rsid w:val="00F0267E"/>
    <w:rsid w:val="00F02686"/>
    <w:rsid w:val="00F0459B"/>
    <w:rsid w:val="00F04E15"/>
    <w:rsid w:val="00F04E69"/>
    <w:rsid w:val="00F057EB"/>
    <w:rsid w:val="00F05DF3"/>
    <w:rsid w:val="00F064AF"/>
    <w:rsid w:val="00F069EA"/>
    <w:rsid w:val="00F11675"/>
    <w:rsid w:val="00F12557"/>
    <w:rsid w:val="00F130B3"/>
    <w:rsid w:val="00F14678"/>
    <w:rsid w:val="00F147DB"/>
    <w:rsid w:val="00F14EC0"/>
    <w:rsid w:val="00F202C2"/>
    <w:rsid w:val="00F22756"/>
    <w:rsid w:val="00F22CE4"/>
    <w:rsid w:val="00F23890"/>
    <w:rsid w:val="00F2504D"/>
    <w:rsid w:val="00F25440"/>
    <w:rsid w:val="00F2637F"/>
    <w:rsid w:val="00F268F7"/>
    <w:rsid w:val="00F30BDB"/>
    <w:rsid w:val="00F30CF8"/>
    <w:rsid w:val="00F31772"/>
    <w:rsid w:val="00F31C14"/>
    <w:rsid w:val="00F31EDF"/>
    <w:rsid w:val="00F32835"/>
    <w:rsid w:val="00F32CDE"/>
    <w:rsid w:val="00F32D4C"/>
    <w:rsid w:val="00F34B14"/>
    <w:rsid w:val="00F36A6A"/>
    <w:rsid w:val="00F376ED"/>
    <w:rsid w:val="00F40101"/>
    <w:rsid w:val="00F404F7"/>
    <w:rsid w:val="00F40CCA"/>
    <w:rsid w:val="00F40F9D"/>
    <w:rsid w:val="00F41ADC"/>
    <w:rsid w:val="00F42D97"/>
    <w:rsid w:val="00F45A72"/>
    <w:rsid w:val="00F46723"/>
    <w:rsid w:val="00F50016"/>
    <w:rsid w:val="00F5118A"/>
    <w:rsid w:val="00F51A21"/>
    <w:rsid w:val="00F5276E"/>
    <w:rsid w:val="00F52E9F"/>
    <w:rsid w:val="00F53304"/>
    <w:rsid w:val="00F5687F"/>
    <w:rsid w:val="00F575C7"/>
    <w:rsid w:val="00F60305"/>
    <w:rsid w:val="00F60AA7"/>
    <w:rsid w:val="00F60DCB"/>
    <w:rsid w:val="00F61B12"/>
    <w:rsid w:val="00F625FD"/>
    <w:rsid w:val="00F63264"/>
    <w:rsid w:val="00F6379E"/>
    <w:rsid w:val="00F67B00"/>
    <w:rsid w:val="00F67D42"/>
    <w:rsid w:val="00F70151"/>
    <w:rsid w:val="00F70799"/>
    <w:rsid w:val="00F70A8B"/>
    <w:rsid w:val="00F724FB"/>
    <w:rsid w:val="00F72A26"/>
    <w:rsid w:val="00F72AF9"/>
    <w:rsid w:val="00F733C3"/>
    <w:rsid w:val="00F7367D"/>
    <w:rsid w:val="00F74DCC"/>
    <w:rsid w:val="00F756DD"/>
    <w:rsid w:val="00F7580F"/>
    <w:rsid w:val="00F75852"/>
    <w:rsid w:val="00F75E9F"/>
    <w:rsid w:val="00F76E2A"/>
    <w:rsid w:val="00F770C4"/>
    <w:rsid w:val="00F80047"/>
    <w:rsid w:val="00F8104D"/>
    <w:rsid w:val="00F81587"/>
    <w:rsid w:val="00F84286"/>
    <w:rsid w:val="00F85B72"/>
    <w:rsid w:val="00F85F28"/>
    <w:rsid w:val="00F86FDC"/>
    <w:rsid w:val="00F8766F"/>
    <w:rsid w:val="00F90733"/>
    <w:rsid w:val="00F91082"/>
    <w:rsid w:val="00F915C6"/>
    <w:rsid w:val="00F91A9A"/>
    <w:rsid w:val="00F9349C"/>
    <w:rsid w:val="00F93ABB"/>
    <w:rsid w:val="00F93B06"/>
    <w:rsid w:val="00F94D79"/>
    <w:rsid w:val="00F9523F"/>
    <w:rsid w:val="00F95BAB"/>
    <w:rsid w:val="00F96219"/>
    <w:rsid w:val="00FA2ABD"/>
    <w:rsid w:val="00FA2F4D"/>
    <w:rsid w:val="00FA2FE9"/>
    <w:rsid w:val="00FA31C7"/>
    <w:rsid w:val="00FA472D"/>
    <w:rsid w:val="00FA4BD8"/>
    <w:rsid w:val="00FA4FE3"/>
    <w:rsid w:val="00FA6324"/>
    <w:rsid w:val="00FA7070"/>
    <w:rsid w:val="00FA77A8"/>
    <w:rsid w:val="00FB18F6"/>
    <w:rsid w:val="00FB1936"/>
    <w:rsid w:val="00FB2187"/>
    <w:rsid w:val="00FB27B4"/>
    <w:rsid w:val="00FB2A52"/>
    <w:rsid w:val="00FB3519"/>
    <w:rsid w:val="00FB3B9F"/>
    <w:rsid w:val="00FB4140"/>
    <w:rsid w:val="00FB42B5"/>
    <w:rsid w:val="00FB6E19"/>
    <w:rsid w:val="00FB71F6"/>
    <w:rsid w:val="00FC0432"/>
    <w:rsid w:val="00FC1483"/>
    <w:rsid w:val="00FC1C47"/>
    <w:rsid w:val="00FC39ED"/>
    <w:rsid w:val="00FC4419"/>
    <w:rsid w:val="00FC47E2"/>
    <w:rsid w:val="00FC4AA5"/>
    <w:rsid w:val="00FC5148"/>
    <w:rsid w:val="00FC51F5"/>
    <w:rsid w:val="00FC704E"/>
    <w:rsid w:val="00FC72D2"/>
    <w:rsid w:val="00FC75AC"/>
    <w:rsid w:val="00FD01BF"/>
    <w:rsid w:val="00FD0370"/>
    <w:rsid w:val="00FD0525"/>
    <w:rsid w:val="00FD0DE0"/>
    <w:rsid w:val="00FD297D"/>
    <w:rsid w:val="00FD2D13"/>
    <w:rsid w:val="00FD4630"/>
    <w:rsid w:val="00FD4869"/>
    <w:rsid w:val="00FD50E6"/>
    <w:rsid w:val="00FD560B"/>
    <w:rsid w:val="00FD5934"/>
    <w:rsid w:val="00FD6071"/>
    <w:rsid w:val="00FE0794"/>
    <w:rsid w:val="00FE1041"/>
    <w:rsid w:val="00FE166F"/>
    <w:rsid w:val="00FE24CB"/>
    <w:rsid w:val="00FE3473"/>
    <w:rsid w:val="00FE3739"/>
    <w:rsid w:val="00FE4049"/>
    <w:rsid w:val="00FE4794"/>
    <w:rsid w:val="00FE5E9B"/>
    <w:rsid w:val="00FE7551"/>
    <w:rsid w:val="00FF0231"/>
    <w:rsid w:val="00FF1C9B"/>
    <w:rsid w:val="00FF1D49"/>
    <w:rsid w:val="00FF2562"/>
    <w:rsid w:val="00FF285B"/>
    <w:rsid w:val="00FF3A41"/>
    <w:rsid w:val="00FF3E5B"/>
    <w:rsid w:val="00FF49B0"/>
    <w:rsid w:val="00FF57E4"/>
    <w:rsid w:val="00FF78E5"/>
    <w:rsid w:val="01AF2E05"/>
    <w:rsid w:val="021B2683"/>
    <w:rsid w:val="02511F9D"/>
    <w:rsid w:val="03A314B8"/>
    <w:rsid w:val="03D82B98"/>
    <w:rsid w:val="03F83E8B"/>
    <w:rsid w:val="062A5C09"/>
    <w:rsid w:val="07B72767"/>
    <w:rsid w:val="08077E72"/>
    <w:rsid w:val="09CC2AAC"/>
    <w:rsid w:val="0A652D3E"/>
    <w:rsid w:val="0C92213C"/>
    <w:rsid w:val="0D84032B"/>
    <w:rsid w:val="0D8E229F"/>
    <w:rsid w:val="108C3EE8"/>
    <w:rsid w:val="10A27F31"/>
    <w:rsid w:val="11927058"/>
    <w:rsid w:val="13AF4F03"/>
    <w:rsid w:val="13F955BD"/>
    <w:rsid w:val="14736E66"/>
    <w:rsid w:val="1534169A"/>
    <w:rsid w:val="15C03E03"/>
    <w:rsid w:val="162A25EB"/>
    <w:rsid w:val="16FD2A55"/>
    <w:rsid w:val="17366761"/>
    <w:rsid w:val="177C01F0"/>
    <w:rsid w:val="17CE6630"/>
    <w:rsid w:val="18535252"/>
    <w:rsid w:val="185A4C4A"/>
    <w:rsid w:val="189B3389"/>
    <w:rsid w:val="1A66598D"/>
    <w:rsid w:val="1B4F19F8"/>
    <w:rsid w:val="1B9F2D1A"/>
    <w:rsid w:val="1C360947"/>
    <w:rsid w:val="1E9C50D8"/>
    <w:rsid w:val="1EC43961"/>
    <w:rsid w:val="1F063325"/>
    <w:rsid w:val="1FBC5DF5"/>
    <w:rsid w:val="21A1194F"/>
    <w:rsid w:val="21B83F86"/>
    <w:rsid w:val="21F13B2F"/>
    <w:rsid w:val="221178A8"/>
    <w:rsid w:val="221213CF"/>
    <w:rsid w:val="22315E3B"/>
    <w:rsid w:val="22327A92"/>
    <w:rsid w:val="231D53A2"/>
    <w:rsid w:val="23B7504C"/>
    <w:rsid w:val="24571307"/>
    <w:rsid w:val="26446DE3"/>
    <w:rsid w:val="26D7699F"/>
    <w:rsid w:val="27221D02"/>
    <w:rsid w:val="287F1991"/>
    <w:rsid w:val="28921052"/>
    <w:rsid w:val="28BE191F"/>
    <w:rsid w:val="2B774624"/>
    <w:rsid w:val="2BC74D07"/>
    <w:rsid w:val="2C702115"/>
    <w:rsid w:val="2C7A72BE"/>
    <w:rsid w:val="2E513C51"/>
    <w:rsid w:val="2F401D3C"/>
    <w:rsid w:val="2FA95C88"/>
    <w:rsid w:val="3041370F"/>
    <w:rsid w:val="32453A27"/>
    <w:rsid w:val="3263064A"/>
    <w:rsid w:val="32AC0C06"/>
    <w:rsid w:val="34777024"/>
    <w:rsid w:val="3537750C"/>
    <w:rsid w:val="3537798C"/>
    <w:rsid w:val="35C13FC9"/>
    <w:rsid w:val="364257B6"/>
    <w:rsid w:val="365564A8"/>
    <w:rsid w:val="37EA5922"/>
    <w:rsid w:val="38276B93"/>
    <w:rsid w:val="39E43668"/>
    <w:rsid w:val="3A0B64A7"/>
    <w:rsid w:val="3A713C19"/>
    <w:rsid w:val="3AF74C02"/>
    <w:rsid w:val="3C0059A5"/>
    <w:rsid w:val="3C134E78"/>
    <w:rsid w:val="3DF6345D"/>
    <w:rsid w:val="3EE13701"/>
    <w:rsid w:val="3F1A4BB3"/>
    <w:rsid w:val="3FD74274"/>
    <w:rsid w:val="40192BA6"/>
    <w:rsid w:val="403C1E66"/>
    <w:rsid w:val="42550A18"/>
    <w:rsid w:val="42F473A1"/>
    <w:rsid w:val="441E62C0"/>
    <w:rsid w:val="454E3F9A"/>
    <w:rsid w:val="45811C7C"/>
    <w:rsid w:val="468B3EFB"/>
    <w:rsid w:val="470A6193"/>
    <w:rsid w:val="47DC4F5C"/>
    <w:rsid w:val="48B40671"/>
    <w:rsid w:val="499B5738"/>
    <w:rsid w:val="499F244D"/>
    <w:rsid w:val="4AF96BC7"/>
    <w:rsid w:val="4BD35230"/>
    <w:rsid w:val="4C2B0620"/>
    <w:rsid w:val="4CEF36E2"/>
    <w:rsid w:val="4F372FFB"/>
    <w:rsid w:val="51CB71C0"/>
    <w:rsid w:val="52C10D75"/>
    <w:rsid w:val="550C4BD7"/>
    <w:rsid w:val="55572986"/>
    <w:rsid w:val="55D1775C"/>
    <w:rsid w:val="564850E4"/>
    <w:rsid w:val="56D906A5"/>
    <w:rsid w:val="58D00F1B"/>
    <w:rsid w:val="59AC6812"/>
    <w:rsid w:val="5B9E6B92"/>
    <w:rsid w:val="606007BB"/>
    <w:rsid w:val="60AC7F66"/>
    <w:rsid w:val="61BF10D9"/>
    <w:rsid w:val="64AF26D4"/>
    <w:rsid w:val="64E45EF7"/>
    <w:rsid w:val="65095CFE"/>
    <w:rsid w:val="65E74B06"/>
    <w:rsid w:val="677435B2"/>
    <w:rsid w:val="67EF75F1"/>
    <w:rsid w:val="69124F16"/>
    <w:rsid w:val="69CD5C14"/>
    <w:rsid w:val="69CF0D33"/>
    <w:rsid w:val="6A380F13"/>
    <w:rsid w:val="6B9946B3"/>
    <w:rsid w:val="6CC971BD"/>
    <w:rsid w:val="6DE76850"/>
    <w:rsid w:val="6E44751F"/>
    <w:rsid w:val="6E4702A6"/>
    <w:rsid w:val="6EEE5E25"/>
    <w:rsid w:val="6FB20BD4"/>
    <w:rsid w:val="6FBA59BE"/>
    <w:rsid w:val="70296B3E"/>
    <w:rsid w:val="70611204"/>
    <w:rsid w:val="719E573D"/>
    <w:rsid w:val="7366378E"/>
    <w:rsid w:val="73BE11DB"/>
    <w:rsid w:val="74FA2C30"/>
    <w:rsid w:val="77136024"/>
    <w:rsid w:val="781E69D1"/>
    <w:rsid w:val="7AF46346"/>
    <w:rsid w:val="7B0F5EBF"/>
    <w:rsid w:val="7B130FB9"/>
    <w:rsid w:val="7BF64EDE"/>
    <w:rsid w:val="7C400C1E"/>
    <w:rsid w:val="7C770954"/>
    <w:rsid w:val="7DD11708"/>
    <w:rsid w:val="7EC167BD"/>
    <w:rsid w:val="7ED4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33"/>
    <w:qFormat/>
    <w:uiPriority w:val="9"/>
    <w:pPr>
      <w:keepNext/>
      <w:keepLines/>
      <w:spacing w:before="260" w:after="260" w:line="416" w:lineRule="auto"/>
      <w:outlineLvl w:val="1"/>
    </w:pPr>
    <w:rPr>
      <w:rFonts w:ascii="Cambria" w:hAnsi="Cambria"/>
      <w:b/>
      <w:bCs/>
      <w:sz w:val="32"/>
      <w:szCs w:val="32"/>
    </w:rPr>
  </w:style>
  <w:style w:type="paragraph" w:styleId="2">
    <w:name w:val="heading 4"/>
    <w:basedOn w:val="1"/>
    <w:next w:val="1"/>
    <w:qFormat/>
    <w:uiPriority w:val="0"/>
    <w:pPr>
      <w:keepNext/>
      <w:keepLines/>
      <w:numPr>
        <w:ilvl w:val="3"/>
        <w:numId w:val="1"/>
      </w:numPr>
      <w:spacing w:before="280" w:beforeLines="0" w:after="290" w:afterLines="0" w:line="374" w:lineRule="auto"/>
      <w:outlineLvl w:val="3"/>
    </w:pPr>
    <w:rPr>
      <w:rFonts w:ascii="宋体" w:hAnsi="Arial" w:eastAsia="黑体"/>
      <w:b/>
      <w:sz w:val="24"/>
      <w:szCs w:val="20"/>
    </w:rPr>
  </w:style>
  <w:style w:type="paragraph" w:styleId="4">
    <w:name w:val="heading 5"/>
    <w:basedOn w:val="1"/>
    <w:next w:val="5"/>
    <w:link w:val="34"/>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annotation text"/>
    <w:basedOn w:val="1"/>
    <w:link w:val="35"/>
    <w:qFormat/>
    <w:uiPriority w:val="0"/>
    <w:pPr>
      <w:jc w:val="left"/>
    </w:pPr>
  </w:style>
  <w:style w:type="paragraph" w:styleId="8">
    <w:name w:val="Body Text"/>
    <w:basedOn w:val="1"/>
    <w:link w:val="36"/>
    <w:unhideWhenUsed/>
    <w:qFormat/>
    <w:uiPriority w:val="0"/>
    <w:pPr>
      <w:spacing w:after="120"/>
    </w:pPr>
  </w:style>
  <w:style w:type="paragraph" w:styleId="9">
    <w:name w:val="Body Text Indent"/>
    <w:basedOn w:val="1"/>
    <w:link w:val="37"/>
    <w:qFormat/>
    <w:uiPriority w:val="0"/>
    <w:pPr>
      <w:ind w:firstLine="830" w:firstLineChars="352"/>
    </w:pPr>
    <w:rPr>
      <w:rFonts w:ascii="仿宋_GB2312" w:eastAsia="仿宋_GB2312"/>
      <w:kern w:val="0"/>
      <w:sz w:val="32"/>
      <w:szCs w:val="20"/>
    </w:rPr>
  </w:style>
  <w:style w:type="paragraph" w:styleId="10">
    <w:name w:val="List 2"/>
    <w:basedOn w:val="1"/>
    <w:unhideWhenUsed/>
    <w:qFormat/>
    <w:uiPriority w:val="99"/>
    <w:pPr>
      <w:ind w:left="100" w:leftChars="200" w:hanging="200" w:hangingChars="200"/>
      <w:contextualSpacing/>
    </w:pPr>
  </w:style>
  <w:style w:type="paragraph" w:styleId="11">
    <w:name w:val="Plain Text"/>
    <w:basedOn w:val="1"/>
    <w:link w:val="38"/>
    <w:qFormat/>
    <w:uiPriority w:val="0"/>
    <w:rPr>
      <w:rFonts w:ascii="宋体" w:hAnsi="Courier New"/>
      <w:kern w:val="0"/>
      <w:sz w:val="20"/>
      <w:szCs w:val="21"/>
    </w:rPr>
  </w:style>
  <w:style w:type="paragraph" w:styleId="12">
    <w:name w:val="Date"/>
    <w:basedOn w:val="1"/>
    <w:next w:val="1"/>
    <w:link w:val="39"/>
    <w:unhideWhenUsed/>
    <w:qFormat/>
    <w:uiPriority w:val="99"/>
    <w:pPr>
      <w:ind w:left="100" w:leftChars="2500"/>
    </w:pPr>
  </w:style>
  <w:style w:type="paragraph" w:styleId="13">
    <w:name w:val="Balloon Text"/>
    <w:basedOn w:val="1"/>
    <w:semiHidden/>
    <w:qFormat/>
    <w:uiPriority w:val="0"/>
    <w:rPr>
      <w:sz w:val="18"/>
      <w:szCs w:val="18"/>
    </w:rPr>
  </w:style>
  <w:style w:type="paragraph" w:styleId="14">
    <w:name w:val="footer"/>
    <w:basedOn w:val="1"/>
    <w:link w:val="40"/>
    <w:unhideWhenUsed/>
    <w:qFormat/>
    <w:uiPriority w:val="99"/>
    <w:pPr>
      <w:tabs>
        <w:tab w:val="center" w:pos="4153"/>
        <w:tab w:val="right" w:pos="8306"/>
      </w:tabs>
      <w:snapToGrid w:val="0"/>
      <w:jc w:val="left"/>
    </w:pPr>
    <w:rPr>
      <w:rFonts w:ascii="Calibri" w:hAnsi="Calibri"/>
      <w:kern w:val="0"/>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tabs>
        <w:tab w:val="right" w:leader="dot" w:pos="8296"/>
      </w:tabs>
      <w:ind w:left="420" w:leftChars="200"/>
    </w:pPr>
  </w:style>
  <w:style w:type="paragraph" w:styleId="18">
    <w:name w:val="Normal (Web)"/>
    <w:basedOn w:val="1"/>
    <w:unhideWhenUsed/>
    <w:qFormat/>
    <w:uiPriority w:val="99"/>
    <w:rPr>
      <w:rFonts w:ascii="Calibri" w:hAnsi="Calibri"/>
      <w:kern w:val="0"/>
      <w:sz w:val="24"/>
    </w:rPr>
  </w:style>
  <w:style w:type="paragraph" w:styleId="19">
    <w:name w:val="annotation subject"/>
    <w:basedOn w:val="7"/>
    <w:next w:val="7"/>
    <w:link w:val="42"/>
    <w:qFormat/>
    <w:uiPriority w:val="99"/>
    <w:rPr>
      <w:b/>
      <w:bCs/>
    </w:r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page number"/>
    <w:basedOn w:val="22"/>
    <w:qFormat/>
    <w:uiPriority w:val="0"/>
  </w:style>
  <w:style w:type="character" w:styleId="24">
    <w:name w:val="Hyperlink"/>
    <w:unhideWhenUsed/>
    <w:qFormat/>
    <w:uiPriority w:val="99"/>
    <w:rPr>
      <w:rFonts w:ascii="Calibri" w:hAnsi="Calibri" w:eastAsia="宋体" w:cs="Times New Roman"/>
      <w:color w:val="0000FF"/>
      <w:u w:val="single"/>
    </w:rPr>
  </w:style>
  <w:style w:type="character" w:styleId="25">
    <w:name w:val="annotation reference"/>
    <w:qFormat/>
    <w:uiPriority w:val="0"/>
    <w:rPr>
      <w:rFonts w:ascii="Calibri" w:hAnsi="Calibri" w:eastAsia="宋体" w:cs="Times New Roman"/>
      <w:sz w:val="21"/>
      <w:szCs w:val="21"/>
    </w:rPr>
  </w:style>
  <w:style w:type="paragraph" w:customStyle="1" w:styleId="26">
    <w:name w:val="正文1"/>
    <w:basedOn w:val="1"/>
    <w:next w:val="1"/>
    <w:qFormat/>
    <w:uiPriority w:val="0"/>
    <w:pPr>
      <w:widowControl/>
      <w:spacing w:beforeLines="50"/>
      <w:ind w:firstLine="420" w:firstLineChars="175"/>
      <w:jc w:val="center"/>
    </w:pPr>
    <w:rPr>
      <w:rFonts w:ascii="宋体" w:hAnsi="宋体"/>
      <w:iCs/>
      <w:kern w:val="0"/>
      <w:szCs w:val="21"/>
    </w:rPr>
  </w:style>
  <w:style w:type="paragraph" w:customStyle="1" w:styleId="27">
    <w:name w:val="默认段落字体 Para Char Char Char Char Char Char Char Char Char1 Char Char Char Char"/>
    <w:basedOn w:val="1"/>
    <w:qFormat/>
    <w:uiPriority w:val="0"/>
    <w:rPr>
      <w:rFonts w:ascii="Tahoma" w:hAnsi="Tahoma"/>
      <w:sz w:val="24"/>
      <w:szCs w:val="20"/>
    </w:rPr>
  </w:style>
  <w:style w:type="paragraph" w:customStyle="1" w:styleId="28">
    <w:name w:val="列表段落1"/>
    <w:basedOn w:val="1"/>
    <w:qFormat/>
    <w:uiPriority w:val="34"/>
    <w:pPr>
      <w:ind w:firstLine="420" w:firstLineChars="200"/>
    </w:pPr>
  </w:style>
  <w:style w:type="paragraph" w:customStyle="1" w:styleId="2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30">
    <w:name w:val="SANGFOR_8_3级编号"/>
    <w:basedOn w:val="1"/>
    <w:qFormat/>
    <w:uiPriority w:val="0"/>
    <w:pPr>
      <w:tabs>
        <w:tab w:val="left" w:pos="0"/>
      </w:tabs>
      <w:spacing w:line="360" w:lineRule="auto"/>
      <w:jc w:val="left"/>
    </w:pPr>
    <w:rPr>
      <w:rFonts w:ascii="微软雅黑" w:hAnsi="微软雅黑" w:eastAsia="微软雅黑"/>
      <w:bCs/>
      <w:szCs w:val="21"/>
    </w:rPr>
  </w:style>
  <w:style w:type="paragraph" w:customStyle="1" w:styleId="31">
    <w:name w:val="列表段落2"/>
    <w:basedOn w:val="1"/>
    <w:link w:val="52"/>
    <w:qFormat/>
    <w:uiPriority w:val="0"/>
    <w:pPr>
      <w:ind w:firstLine="420" w:firstLineChars="200"/>
    </w:pPr>
    <w:rPr>
      <w:rFonts w:ascii="Calibri" w:hAnsi="Calibri"/>
      <w:kern w:val="0"/>
      <w:sz w:val="20"/>
      <w:szCs w:val="20"/>
    </w:rPr>
  </w:style>
  <w:style w:type="paragraph" w:customStyle="1" w:styleId="32">
    <w:name w:val="p0"/>
    <w:basedOn w:val="1"/>
    <w:qFormat/>
    <w:uiPriority w:val="0"/>
    <w:pPr>
      <w:widowControl/>
    </w:pPr>
    <w:rPr>
      <w:kern w:val="0"/>
      <w:szCs w:val="21"/>
    </w:rPr>
  </w:style>
  <w:style w:type="character" w:customStyle="1" w:styleId="33">
    <w:name w:val="标题 2 字符"/>
    <w:link w:val="3"/>
    <w:qFormat/>
    <w:uiPriority w:val="9"/>
    <w:rPr>
      <w:rFonts w:ascii="Cambria" w:hAnsi="Cambria" w:eastAsia="宋体" w:cs="Times New Roman"/>
      <w:b/>
      <w:bCs/>
      <w:kern w:val="2"/>
      <w:sz w:val="32"/>
      <w:szCs w:val="32"/>
    </w:rPr>
  </w:style>
  <w:style w:type="character" w:customStyle="1" w:styleId="34">
    <w:name w:val="标题 5 字符"/>
    <w:link w:val="4"/>
    <w:semiHidden/>
    <w:qFormat/>
    <w:uiPriority w:val="9"/>
    <w:rPr>
      <w:rFonts w:ascii="Times New Roman" w:hAnsi="Times New Roman" w:eastAsia="宋体" w:cs="Times New Roman"/>
      <w:b/>
      <w:bCs/>
      <w:kern w:val="2"/>
      <w:sz w:val="28"/>
      <w:szCs w:val="28"/>
    </w:rPr>
  </w:style>
  <w:style w:type="character" w:customStyle="1" w:styleId="35">
    <w:name w:val="批注文字 字符"/>
    <w:link w:val="7"/>
    <w:qFormat/>
    <w:uiPriority w:val="0"/>
    <w:rPr>
      <w:rFonts w:ascii="Times New Roman" w:hAnsi="Times New Roman" w:eastAsia="宋体" w:cs="Times New Roman"/>
      <w:kern w:val="2"/>
      <w:sz w:val="21"/>
      <w:szCs w:val="24"/>
    </w:rPr>
  </w:style>
  <w:style w:type="character" w:customStyle="1" w:styleId="36">
    <w:name w:val="正文文本 字符"/>
    <w:link w:val="8"/>
    <w:qFormat/>
    <w:uiPriority w:val="0"/>
    <w:rPr>
      <w:rFonts w:ascii="Times New Roman" w:hAnsi="Times New Roman" w:eastAsia="宋体" w:cs="Times New Roman"/>
      <w:kern w:val="2"/>
      <w:sz w:val="21"/>
      <w:szCs w:val="24"/>
    </w:rPr>
  </w:style>
  <w:style w:type="character" w:customStyle="1" w:styleId="37">
    <w:name w:val="正文文本缩进 字符"/>
    <w:link w:val="9"/>
    <w:qFormat/>
    <w:uiPriority w:val="0"/>
    <w:rPr>
      <w:rFonts w:ascii="仿宋_GB2312" w:hAnsi="Times New Roman" w:eastAsia="仿宋_GB2312" w:cs="Times New Roman"/>
      <w:sz w:val="32"/>
      <w:szCs w:val="20"/>
    </w:rPr>
  </w:style>
  <w:style w:type="character" w:customStyle="1" w:styleId="38">
    <w:name w:val="纯文本 字符"/>
    <w:link w:val="11"/>
    <w:qFormat/>
    <w:uiPriority w:val="0"/>
    <w:rPr>
      <w:rFonts w:ascii="宋体" w:hAnsi="Courier New" w:eastAsia="宋体" w:cs="Courier New"/>
      <w:szCs w:val="21"/>
    </w:rPr>
  </w:style>
  <w:style w:type="character" w:customStyle="1" w:styleId="39">
    <w:name w:val="日期 字符"/>
    <w:link w:val="12"/>
    <w:semiHidden/>
    <w:qFormat/>
    <w:uiPriority w:val="99"/>
    <w:rPr>
      <w:rFonts w:ascii="Times New Roman" w:hAnsi="Times New Roman" w:eastAsia="宋体" w:cs="Times New Roman"/>
      <w:kern w:val="2"/>
      <w:sz w:val="21"/>
      <w:szCs w:val="24"/>
    </w:rPr>
  </w:style>
  <w:style w:type="character" w:customStyle="1" w:styleId="40">
    <w:name w:val="页脚 字符"/>
    <w:link w:val="14"/>
    <w:qFormat/>
    <w:uiPriority w:val="99"/>
    <w:rPr>
      <w:rFonts w:ascii="Calibri" w:hAnsi="Calibri" w:eastAsia="宋体" w:cs="Times New Roman"/>
      <w:sz w:val="18"/>
      <w:szCs w:val="18"/>
    </w:rPr>
  </w:style>
  <w:style w:type="character" w:customStyle="1" w:styleId="41">
    <w:name w:val="页眉 字符"/>
    <w:link w:val="15"/>
    <w:qFormat/>
    <w:uiPriority w:val="99"/>
    <w:rPr>
      <w:rFonts w:ascii="Calibri" w:hAnsi="Calibri" w:eastAsia="宋体" w:cs="Times New Roman"/>
      <w:sz w:val="18"/>
      <w:szCs w:val="18"/>
    </w:rPr>
  </w:style>
  <w:style w:type="character" w:customStyle="1" w:styleId="42">
    <w:name w:val="批注主题 字符"/>
    <w:link w:val="19"/>
    <w:qFormat/>
    <w:uiPriority w:val="99"/>
    <w:rPr>
      <w:rFonts w:ascii="Times New Roman" w:hAnsi="Times New Roman" w:eastAsia="宋体" w:cs="Times New Roman"/>
      <w:b/>
      <w:bCs/>
      <w:kern w:val="2"/>
      <w:sz w:val="21"/>
      <w:szCs w:val="24"/>
    </w:rPr>
  </w:style>
  <w:style w:type="character" w:customStyle="1" w:styleId="43">
    <w:name w:val="textcontents"/>
    <w:basedOn w:val="22"/>
    <w:qFormat/>
    <w:uiPriority w:val="0"/>
    <w:rPr>
      <w:rFonts w:ascii="Calibri" w:hAnsi="Calibri" w:eastAsia="宋体" w:cs="Times New Roman"/>
    </w:rPr>
  </w:style>
  <w:style w:type="character" w:customStyle="1" w:styleId="44">
    <w:name w:val="纯文本 字符1"/>
    <w:qFormat/>
    <w:uiPriority w:val="0"/>
    <w:rPr>
      <w:rFonts w:ascii="宋体" w:hAnsi="Courier New" w:eastAsia="宋体" w:cs="Times New Roman"/>
    </w:rPr>
  </w:style>
  <w:style w:type="character" w:customStyle="1" w:styleId="45">
    <w:name w:val="apple-style-span"/>
    <w:basedOn w:val="22"/>
    <w:qFormat/>
    <w:uiPriority w:val="0"/>
    <w:rPr>
      <w:rFonts w:ascii="Calibri" w:hAnsi="Calibri" w:eastAsia="宋体" w:cs="Times New Roman"/>
    </w:rPr>
  </w:style>
  <w:style w:type="character" w:customStyle="1" w:styleId="46">
    <w:name w:val="普通文字 Char Char2"/>
    <w:qFormat/>
    <w:uiPriority w:val="0"/>
    <w:rPr>
      <w:rFonts w:ascii="宋体" w:hAnsi="Courier New" w:eastAsia="宋体" w:cs="Times New Roman"/>
      <w:szCs w:val="21"/>
      <w:lang w:bidi="ar-SA"/>
    </w:rPr>
  </w:style>
  <w:style w:type="character" w:customStyle="1" w:styleId="47">
    <w:name w:val="普通文字 Char Char1"/>
    <w:qFormat/>
    <w:uiPriority w:val="0"/>
    <w:rPr>
      <w:rFonts w:ascii="宋体" w:hAnsi="Courier New" w:eastAsia="宋体" w:cs="Courier New"/>
      <w:szCs w:val="21"/>
    </w:rPr>
  </w:style>
  <w:style w:type="character" w:customStyle="1" w:styleId="48">
    <w:name w:val="Char Char7"/>
    <w:qFormat/>
    <w:uiPriority w:val="0"/>
    <w:rPr>
      <w:rFonts w:ascii="宋体" w:hAnsi="Courier New" w:eastAsia="宋体" w:cs="Times New Roman"/>
      <w:szCs w:val="21"/>
      <w:lang w:bidi="ar-SA"/>
    </w:rPr>
  </w:style>
  <w:style w:type="character" w:customStyle="1" w:styleId="49">
    <w:name w:val="font21"/>
    <w:basedOn w:val="22"/>
    <w:qFormat/>
    <w:uiPriority w:val="0"/>
    <w:rPr>
      <w:rFonts w:hint="eastAsia" w:ascii="宋体" w:hAnsi="宋体" w:eastAsia="宋体" w:cs="宋体"/>
      <w:color w:val="000000"/>
      <w:sz w:val="20"/>
      <w:szCs w:val="20"/>
      <w:u w:val="none"/>
    </w:rPr>
  </w:style>
  <w:style w:type="character" w:customStyle="1" w:styleId="50">
    <w:name w:val="font01"/>
    <w:basedOn w:val="22"/>
    <w:qFormat/>
    <w:uiPriority w:val="0"/>
    <w:rPr>
      <w:rFonts w:hint="eastAsia" w:ascii="宋体" w:hAnsi="宋体" w:eastAsia="宋体" w:cs="宋体"/>
      <w:color w:val="FF0000"/>
      <w:sz w:val="20"/>
      <w:szCs w:val="20"/>
      <w:u w:val="none"/>
    </w:rPr>
  </w:style>
  <w:style w:type="character" w:customStyle="1" w:styleId="51">
    <w:name w:val="font11"/>
    <w:basedOn w:val="22"/>
    <w:qFormat/>
    <w:uiPriority w:val="0"/>
    <w:rPr>
      <w:rFonts w:hint="eastAsia" w:ascii="宋体" w:hAnsi="宋体" w:eastAsia="宋体" w:cs="宋体"/>
      <w:color w:val="000000"/>
      <w:sz w:val="20"/>
      <w:szCs w:val="20"/>
      <w:u w:val="none"/>
    </w:rPr>
  </w:style>
  <w:style w:type="character" w:customStyle="1" w:styleId="52">
    <w:name w:val="List Paragraph Char"/>
    <w:link w:val="31"/>
    <w:qFormat/>
    <w:uiPriority w:val="0"/>
    <w:rPr>
      <w:rFonts w:ascii="Calibri" w:hAnsi="Calibri" w:eastAsia="宋体" w:cs="Times New Roman"/>
      <w:lang w:val="en-US" w:eastAsia="zh-CN" w:bidi="ar-SA"/>
    </w:rPr>
  </w:style>
  <w:style w:type="character" w:customStyle="1" w:styleId="53">
    <w:name w:val="Plain Text Char"/>
    <w:basedOn w:val="22"/>
    <w:qFormat/>
    <w:uiPriority w:val="0"/>
    <w:rPr>
      <w:rFonts w:ascii="宋体" w:hAnsi="Courier New" w:eastAsia="宋体" w:cs="Times New Roman"/>
      <w:szCs w:val="21"/>
      <w:lang w:val="en-US" w:eastAsia="zh-CN" w:bidi="ar-SA"/>
    </w:rPr>
  </w:style>
  <w:style w:type="character" w:customStyle="1" w:styleId="54">
    <w:name w:val="font71"/>
    <w:basedOn w:val="22"/>
    <w:qFormat/>
    <w:uiPriority w:val="0"/>
    <w:rPr>
      <w:rFonts w:hint="eastAsia" w:ascii="宋体" w:hAnsi="宋体" w:eastAsia="宋体" w:cs="宋体"/>
      <w:color w:val="auto"/>
      <w:sz w:val="24"/>
      <w:szCs w:val="24"/>
      <w:u w:val="none"/>
    </w:rPr>
  </w:style>
  <w:style w:type="character" w:customStyle="1" w:styleId="55">
    <w:name w:val="font61"/>
    <w:basedOn w:val="22"/>
    <w:qFormat/>
    <w:uiPriority w:val="0"/>
    <w:rPr>
      <w:rFonts w:hint="default" w:ascii="Times New Roman" w:hAnsi="Times New Roman" w:eastAsia="宋体" w:cs="Times New Roman"/>
      <w:color w:val="auto"/>
      <w:sz w:val="24"/>
      <w:szCs w:val="24"/>
      <w:u w:val="none"/>
    </w:rPr>
  </w:style>
  <w:style w:type="character" w:customStyle="1" w:styleId="56">
    <w:name w:val="font81"/>
    <w:basedOn w:val="22"/>
    <w:qFormat/>
    <w:uiPriority w:val="0"/>
    <w:rPr>
      <w:rFonts w:hint="eastAsia" w:ascii="宋体" w:hAnsi="宋体" w:eastAsia="宋体" w:cs="宋体"/>
      <w:color w:val="FF0000"/>
      <w:sz w:val="21"/>
      <w:szCs w:val="21"/>
      <w:u w:val="none"/>
    </w:rPr>
  </w:style>
  <w:style w:type="character" w:customStyle="1" w:styleId="57">
    <w:name w:val="font31"/>
    <w:basedOn w:val="22"/>
    <w:qFormat/>
    <w:uiPriority w:val="0"/>
    <w:rPr>
      <w:rFonts w:hint="eastAsia" w:ascii="宋体" w:hAnsi="宋体" w:eastAsia="宋体" w:cs="宋体"/>
      <w:color w:val="000000"/>
      <w:sz w:val="22"/>
      <w:szCs w:val="22"/>
      <w:u w:val="none"/>
    </w:rPr>
  </w:style>
  <w:style w:type="character" w:customStyle="1" w:styleId="58">
    <w:name w:val="font41"/>
    <w:basedOn w:val="22"/>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2"/>
    <customShpInfo spid="_x0000_s2053"/>
    <customShpInfo spid="_x0000_s2055"/>
    <customShpInfo spid="_x0000_s205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7176</Words>
  <Characters>40904</Characters>
  <Lines>340</Lines>
  <Paragraphs>95</Paragraphs>
  <TotalTime>52</TotalTime>
  <ScaleCrop>false</ScaleCrop>
  <LinksUpToDate>false</LinksUpToDate>
  <CharactersWithSpaces>47985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2021-05-24T02:59:00Z</dcterms:created>
  <dc:creator>Administrator</dc:creator>
  <cp:lastModifiedBy>MM</cp:lastModifiedBy>
  <cp:lastPrinted>2021-08-12T09:35:00Z</cp:lastPrinted>
  <dcterms:modified xsi:type="dcterms:W3CDTF">2021-08-13T01:58:12Z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E57122D0B17945289E4787DB62503A01</vt:lpwstr>
  </property>
</Properties>
</file>