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color w:val="auto"/>
          <w:sz w:val="24"/>
          <w:szCs w:val="24"/>
          <w:vertAlign w:val="subscript"/>
        </w:rPr>
      </w:pPr>
    </w:p>
    <w:p>
      <w:pPr>
        <w:pStyle w:val="24"/>
        <w:snapToGrid w:val="0"/>
        <w:rPr>
          <w:rFonts w:hint="eastAsia" w:hAnsi="宋体" w:eastAsia="宋体" w:cs="Times New Roman"/>
          <w:b/>
          <w:bCs/>
          <w:color w:val="auto"/>
          <w:sz w:val="28"/>
          <w:szCs w:val="28"/>
          <w:lang w:eastAsia="zh-CN"/>
        </w:rPr>
      </w:pPr>
      <w:r>
        <w:rPr>
          <w:rFonts w:hint="eastAsia" w:hAnsi="宋体" w:eastAsia="宋体" w:cs="Times New Roman"/>
          <w:b/>
          <w:bCs/>
          <w:color w:val="auto"/>
          <w:sz w:val="28"/>
          <w:szCs w:val="28"/>
          <w:lang w:eastAsia="zh-CN"/>
        </w:rPr>
        <w:drawing>
          <wp:inline distT="0" distB="0" distL="114300" distR="114300">
            <wp:extent cx="5751830" cy="7912100"/>
            <wp:effectExtent l="0" t="0" r="1270" b="12700"/>
            <wp:docPr id="1" name="图片 1"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
                    <pic:cNvPicPr>
                      <a:picLocks noChangeAspect="1"/>
                    </pic:cNvPicPr>
                  </pic:nvPicPr>
                  <pic:blipFill>
                    <a:blip r:embed="rId6"/>
                    <a:stretch>
                      <a:fillRect/>
                    </a:stretch>
                  </pic:blipFill>
                  <pic:spPr>
                    <a:xfrm>
                      <a:off x="0" y="0"/>
                      <a:ext cx="5751830" cy="7912100"/>
                    </a:xfrm>
                    <a:prstGeom prst="rect">
                      <a:avLst/>
                    </a:prstGeom>
                  </pic:spPr>
                </pic:pic>
              </a:graphicData>
            </a:graphic>
          </wp:inline>
        </w:drawing>
      </w:r>
    </w:p>
    <w:p>
      <w:pPr>
        <w:rPr>
          <w:color w:val="auto"/>
        </w:rPr>
      </w:pPr>
    </w:p>
    <w:p>
      <w:pPr>
        <w:rPr>
          <w:color w:val="auto"/>
        </w:rPr>
      </w:pPr>
    </w:p>
    <w:p>
      <w:pPr>
        <w:rPr>
          <w:color w:val="auto"/>
        </w:rPr>
      </w:pPr>
    </w:p>
    <w:p>
      <w:pPr>
        <w:pStyle w:val="28"/>
        <w:framePr w:wrap="around" w:vAnchor="text" w:hAnchor="page" w:x="9837" w:y="1"/>
        <w:rPr>
          <w:rStyle w:val="43"/>
          <w:rFonts w:ascii="仿宋" w:hAnsi="仿宋" w:eastAsia="仿宋"/>
          <w:color w:val="auto"/>
          <w:sz w:val="28"/>
          <w:szCs w:val="28"/>
        </w:rPr>
      </w:pPr>
    </w:p>
    <w:p>
      <w:pPr>
        <w:pStyle w:val="24"/>
        <w:snapToGrid w:val="0"/>
        <w:jc w:val="right"/>
        <w:rPr>
          <w:rFonts w:cs="Times New Roman"/>
          <w:color w:val="auto"/>
        </w:rPr>
      </w:pPr>
      <w:bookmarkStart w:id="131" w:name="_GoBack"/>
      <w:bookmarkEnd w:id="131"/>
    </w:p>
    <w:p>
      <w:pPr>
        <w:rPr>
          <w:rFonts w:ascii="宋体"/>
          <w:b/>
          <w:bCs/>
          <w:color w:val="auto"/>
          <w:sz w:val="44"/>
          <w:szCs w:val="44"/>
        </w:rPr>
      </w:pPr>
    </w:p>
    <w:p>
      <w:pPr>
        <w:pStyle w:val="24"/>
        <w:snapToGrid w:val="0"/>
        <w:ind w:right="140"/>
        <w:jc w:val="center"/>
        <w:rPr>
          <w:rFonts w:hAnsi="宋体" w:cs="Times New Roman"/>
          <w:b/>
          <w:bCs/>
          <w:color w:val="auto"/>
          <w:sz w:val="44"/>
          <w:szCs w:val="44"/>
        </w:rPr>
      </w:pPr>
      <w:r>
        <w:rPr>
          <w:rFonts w:hint="eastAsia" w:hAnsi="宋体"/>
          <w:b/>
          <w:bCs/>
          <w:color w:val="auto"/>
          <w:sz w:val="44"/>
          <w:szCs w:val="44"/>
        </w:rPr>
        <w:t>目录</w:t>
      </w:r>
    </w:p>
    <w:p>
      <w:pPr>
        <w:pStyle w:val="30"/>
        <w:tabs>
          <w:tab w:val="right" w:leader="dot" w:pos="9064"/>
          <w:tab w:val="clear" w:pos="8398"/>
        </w:tabs>
      </w:pPr>
      <w:r>
        <w:rPr>
          <w:color w:val="auto"/>
        </w:rPr>
        <w:fldChar w:fldCharType="begin"/>
      </w:r>
      <w:r>
        <w:rPr>
          <w:color w:val="auto"/>
        </w:rPr>
        <w:instrText xml:space="preserve"> TOC \o "1-3" \h \z \u </w:instrText>
      </w:r>
      <w:r>
        <w:rPr>
          <w:color w:val="auto"/>
        </w:rPr>
        <w:fldChar w:fldCharType="separate"/>
      </w:r>
      <w:r>
        <w:rPr>
          <w:color w:val="auto"/>
        </w:rPr>
        <w:fldChar w:fldCharType="begin"/>
      </w:r>
      <w:r>
        <w:instrText xml:space="preserve"> HYPERLINK \l _Toc4910 </w:instrText>
      </w:r>
      <w:r>
        <w:fldChar w:fldCharType="separate"/>
      </w:r>
      <w:r>
        <w:rPr>
          <w:rFonts w:hint="eastAsia" w:hAnsi="宋体"/>
          <w:bCs/>
          <w:szCs w:val="44"/>
        </w:rPr>
        <w:t>第一章  公开招标公告</w:t>
      </w:r>
      <w:r>
        <w:tab/>
      </w:r>
      <w:r>
        <w:fldChar w:fldCharType="begin"/>
      </w:r>
      <w:r>
        <w:instrText xml:space="preserve"> PAGEREF _Toc4910 </w:instrText>
      </w:r>
      <w:r>
        <w:fldChar w:fldCharType="separate"/>
      </w:r>
      <w:r>
        <w:t>3</w:t>
      </w:r>
      <w:r>
        <w:fldChar w:fldCharType="end"/>
      </w:r>
      <w:r>
        <w:rPr>
          <w:color w:val="auto"/>
        </w:rPr>
        <w:fldChar w:fldCharType="end"/>
      </w:r>
    </w:p>
    <w:p>
      <w:pPr>
        <w:pStyle w:val="30"/>
        <w:tabs>
          <w:tab w:val="right" w:leader="dot" w:pos="9064"/>
          <w:tab w:val="clear" w:pos="8398"/>
        </w:tabs>
      </w:pPr>
      <w:r>
        <w:rPr>
          <w:color w:val="auto"/>
        </w:rPr>
        <w:fldChar w:fldCharType="begin"/>
      </w:r>
      <w:r>
        <w:instrText xml:space="preserve"> HYPERLINK \l _Toc8451 </w:instrText>
      </w:r>
      <w:r>
        <w:fldChar w:fldCharType="separate"/>
      </w:r>
      <w:r>
        <w:rPr>
          <w:rFonts w:hint="eastAsia" w:ascii="宋体" w:hAnsi="宋体" w:cs="宋体"/>
          <w:bCs/>
          <w:szCs w:val="36"/>
        </w:rPr>
        <w:t>第二章  招标项目采购需求</w:t>
      </w:r>
      <w:r>
        <w:tab/>
      </w:r>
      <w:r>
        <w:fldChar w:fldCharType="begin"/>
      </w:r>
      <w:r>
        <w:instrText xml:space="preserve"> PAGEREF _Toc8451 </w:instrText>
      </w:r>
      <w:r>
        <w:fldChar w:fldCharType="separate"/>
      </w:r>
      <w:r>
        <w:t>7</w:t>
      </w:r>
      <w:r>
        <w:fldChar w:fldCharType="end"/>
      </w:r>
      <w:r>
        <w:rPr>
          <w:color w:val="auto"/>
        </w:rPr>
        <w:fldChar w:fldCharType="end"/>
      </w:r>
    </w:p>
    <w:p>
      <w:pPr>
        <w:pStyle w:val="30"/>
        <w:tabs>
          <w:tab w:val="right" w:leader="dot" w:pos="9064"/>
          <w:tab w:val="clear" w:pos="8398"/>
        </w:tabs>
      </w:pPr>
      <w:r>
        <w:rPr>
          <w:color w:val="auto"/>
        </w:rPr>
        <w:fldChar w:fldCharType="begin"/>
      </w:r>
      <w:r>
        <w:instrText xml:space="preserve"> HYPERLINK \l _Toc28247 </w:instrText>
      </w:r>
      <w:r>
        <w:fldChar w:fldCharType="separate"/>
      </w:r>
      <w:r>
        <w:rPr>
          <w:rFonts w:hint="eastAsia" w:ascii="宋体" w:hAnsi="宋体" w:cs="宋体"/>
          <w:bCs/>
          <w:szCs w:val="44"/>
        </w:rPr>
        <w:t>第三章  投标人须知</w:t>
      </w:r>
      <w:r>
        <w:tab/>
      </w:r>
      <w:r>
        <w:fldChar w:fldCharType="begin"/>
      </w:r>
      <w:r>
        <w:instrText xml:space="preserve"> PAGEREF _Toc28247 </w:instrText>
      </w:r>
      <w:r>
        <w:fldChar w:fldCharType="separate"/>
      </w:r>
      <w:r>
        <w:t>12</w:t>
      </w:r>
      <w:r>
        <w:fldChar w:fldCharType="end"/>
      </w:r>
      <w:r>
        <w:rPr>
          <w:color w:val="auto"/>
        </w:rPr>
        <w:fldChar w:fldCharType="end"/>
      </w:r>
    </w:p>
    <w:p>
      <w:pPr>
        <w:pStyle w:val="30"/>
        <w:tabs>
          <w:tab w:val="right" w:leader="dot" w:pos="9064"/>
          <w:tab w:val="clear" w:pos="8398"/>
        </w:tabs>
      </w:pPr>
      <w:r>
        <w:rPr>
          <w:color w:val="auto"/>
        </w:rPr>
        <w:fldChar w:fldCharType="begin"/>
      </w:r>
      <w:r>
        <w:instrText xml:space="preserve"> HYPERLINK \l _Toc19836 </w:instrText>
      </w:r>
      <w:r>
        <w:fldChar w:fldCharType="separate"/>
      </w:r>
      <w:r>
        <w:rPr>
          <w:rFonts w:hint="eastAsia" w:hAnsi="宋体"/>
          <w:bCs/>
          <w:szCs w:val="44"/>
        </w:rPr>
        <w:t>第四章  评标办法及评分标准</w:t>
      </w:r>
      <w:r>
        <w:tab/>
      </w:r>
      <w:r>
        <w:fldChar w:fldCharType="begin"/>
      </w:r>
      <w:r>
        <w:instrText xml:space="preserve"> PAGEREF _Toc19836 </w:instrText>
      </w:r>
      <w:r>
        <w:fldChar w:fldCharType="separate"/>
      </w:r>
      <w:r>
        <w:t>25</w:t>
      </w:r>
      <w:r>
        <w:fldChar w:fldCharType="end"/>
      </w:r>
      <w:r>
        <w:rPr>
          <w:color w:val="auto"/>
        </w:rPr>
        <w:fldChar w:fldCharType="end"/>
      </w:r>
    </w:p>
    <w:p>
      <w:pPr>
        <w:pStyle w:val="30"/>
        <w:tabs>
          <w:tab w:val="right" w:leader="dot" w:pos="9064"/>
          <w:tab w:val="clear" w:pos="8398"/>
        </w:tabs>
      </w:pPr>
      <w:r>
        <w:rPr>
          <w:color w:val="auto"/>
        </w:rPr>
        <w:fldChar w:fldCharType="begin"/>
      </w:r>
      <w:r>
        <w:instrText xml:space="preserve"> HYPERLINK \l _Toc15091 </w:instrText>
      </w:r>
      <w:r>
        <w:fldChar w:fldCharType="separate"/>
      </w:r>
      <w:r>
        <w:rPr>
          <w:rFonts w:hint="eastAsia" w:ascii="宋体" w:hAnsi="宋体" w:cs="宋体"/>
          <w:bCs/>
          <w:szCs w:val="44"/>
        </w:rPr>
        <w:t>第五章  合同主要条款格式</w:t>
      </w:r>
      <w:r>
        <w:tab/>
      </w:r>
      <w:r>
        <w:fldChar w:fldCharType="begin"/>
      </w:r>
      <w:r>
        <w:instrText xml:space="preserve"> PAGEREF _Toc15091 </w:instrText>
      </w:r>
      <w:r>
        <w:fldChar w:fldCharType="separate"/>
      </w:r>
      <w:r>
        <w:t>30</w:t>
      </w:r>
      <w:r>
        <w:fldChar w:fldCharType="end"/>
      </w:r>
      <w:r>
        <w:rPr>
          <w:color w:val="auto"/>
        </w:rPr>
        <w:fldChar w:fldCharType="end"/>
      </w:r>
    </w:p>
    <w:p>
      <w:pPr>
        <w:pStyle w:val="30"/>
        <w:tabs>
          <w:tab w:val="right" w:leader="dot" w:pos="9064"/>
          <w:tab w:val="clear" w:pos="8398"/>
        </w:tabs>
      </w:pPr>
      <w:r>
        <w:rPr>
          <w:color w:val="auto"/>
        </w:rPr>
        <w:fldChar w:fldCharType="begin"/>
      </w:r>
      <w:r>
        <w:instrText xml:space="preserve"> HYPERLINK \l _Toc21129 </w:instrText>
      </w:r>
      <w:r>
        <w:fldChar w:fldCharType="separate"/>
      </w:r>
      <w:r>
        <w:rPr>
          <w:rFonts w:hint="eastAsia" w:hAnsi="宋体"/>
          <w:bCs/>
          <w:szCs w:val="44"/>
        </w:rPr>
        <w:t>第六章</w:t>
      </w:r>
      <w:r>
        <w:rPr>
          <w:rFonts w:hint="eastAsia"/>
          <w:bCs/>
          <w:szCs w:val="44"/>
          <w:lang w:val="en-US" w:eastAsia="zh-CN"/>
        </w:rPr>
        <w:t xml:space="preserve">  </w:t>
      </w:r>
      <w:r>
        <w:rPr>
          <w:rFonts w:hint="eastAsia" w:hAnsi="宋体"/>
          <w:bCs/>
          <w:szCs w:val="44"/>
        </w:rPr>
        <w:t>投标文件格式</w:t>
      </w:r>
      <w:r>
        <w:tab/>
      </w:r>
      <w:r>
        <w:fldChar w:fldCharType="begin"/>
      </w:r>
      <w:r>
        <w:instrText xml:space="preserve"> PAGEREF _Toc21129 </w:instrText>
      </w:r>
      <w:r>
        <w:fldChar w:fldCharType="separate"/>
      </w:r>
      <w:r>
        <w:t>38</w:t>
      </w:r>
      <w:r>
        <w:fldChar w:fldCharType="end"/>
      </w:r>
      <w:r>
        <w:rPr>
          <w:color w:val="auto"/>
        </w:rPr>
        <w:fldChar w:fldCharType="end"/>
      </w:r>
    </w:p>
    <w:p>
      <w:pPr>
        <w:pStyle w:val="30"/>
        <w:tabs>
          <w:tab w:val="right" w:leader="dot" w:pos="9406"/>
          <w:tab w:val="clear" w:pos="8398"/>
        </w:tabs>
        <w:ind w:firstLine="241"/>
        <w:rPr>
          <w:color w:val="auto"/>
        </w:rPr>
      </w:pPr>
      <w:r>
        <w:rPr>
          <w:color w:val="auto"/>
        </w:rPr>
        <w:fldChar w:fldCharType="end"/>
      </w:r>
      <w:r>
        <w:rPr>
          <w:rFonts w:hint="eastAsia"/>
          <w:color w:val="auto"/>
        </w:rPr>
        <w:t>第七章  质疑函及投诉书格式</w:t>
      </w:r>
      <w:r>
        <w:rPr>
          <w:rFonts w:hint="eastAsia"/>
          <w:color w:val="auto"/>
        </w:rPr>
        <w:tab/>
      </w:r>
      <w:r>
        <w:rPr>
          <w:rFonts w:hint="eastAsia"/>
          <w:color w:val="auto"/>
        </w:rPr>
        <w:t>70</w:t>
      </w:r>
    </w:p>
    <w:p>
      <w:pPr>
        <w:rPr>
          <w:rFonts w:ascii="宋体"/>
          <w:color w:val="auto"/>
          <w:sz w:val="30"/>
          <w:szCs w:val="30"/>
        </w:rPr>
      </w:pPr>
    </w:p>
    <w:p>
      <w:pPr>
        <w:rPr>
          <w:rFonts w:ascii="宋体"/>
          <w:color w:val="auto"/>
          <w:sz w:val="30"/>
          <w:szCs w:val="30"/>
        </w:rPr>
      </w:pPr>
    </w:p>
    <w:p>
      <w:pPr>
        <w:rPr>
          <w:rFonts w:ascii="宋体"/>
          <w:color w:val="auto"/>
          <w:sz w:val="30"/>
          <w:szCs w:val="30"/>
        </w:rPr>
      </w:pPr>
    </w:p>
    <w:p>
      <w:pPr>
        <w:rPr>
          <w:rFonts w:ascii="宋体"/>
          <w:color w:val="auto"/>
          <w:sz w:val="30"/>
          <w:szCs w:val="30"/>
        </w:rPr>
      </w:pPr>
    </w:p>
    <w:p>
      <w:pPr>
        <w:rPr>
          <w:rFonts w:ascii="宋体"/>
          <w:color w:val="auto"/>
          <w:sz w:val="30"/>
          <w:szCs w:val="30"/>
        </w:rPr>
      </w:pPr>
    </w:p>
    <w:p>
      <w:pPr>
        <w:rPr>
          <w:rFonts w:ascii="宋体"/>
          <w:color w:val="auto"/>
          <w:sz w:val="30"/>
          <w:szCs w:val="30"/>
        </w:rPr>
      </w:pPr>
    </w:p>
    <w:p>
      <w:pPr>
        <w:rPr>
          <w:rFonts w:ascii="宋体"/>
          <w:color w:val="auto"/>
          <w:sz w:val="30"/>
          <w:szCs w:val="30"/>
        </w:rPr>
      </w:pPr>
    </w:p>
    <w:p>
      <w:pPr>
        <w:rPr>
          <w:rFonts w:ascii="宋体"/>
          <w:color w:val="auto"/>
          <w:sz w:val="30"/>
          <w:szCs w:val="30"/>
        </w:rPr>
      </w:pPr>
    </w:p>
    <w:p>
      <w:pPr>
        <w:rPr>
          <w:rFonts w:ascii="宋体"/>
          <w:color w:val="auto"/>
          <w:sz w:val="30"/>
          <w:szCs w:val="30"/>
        </w:rPr>
      </w:pPr>
    </w:p>
    <w:p>
      <w:pPr>
        <w:rPr>
          <w:rFonts w:ascii="宋体"/>
          <w:color w:val="auto"/>
          <w:sz w:val="30"/>
          <w:szCs w:val="30"/>
        </w:rPr>
      </w:pPr>
    </w:p>
    <w:p>
      <w:pPr>
        <w:rPr>
          <w:rFonts w:ascii="宋体"/>
          <w:color w:val="auto"/>
          <w:sz w:val="30"/>
          <w:szCs w:val="30"/>
        </w:rPr>
      </w:pPr>
    </w:p>
    <w:p>
      <w:pPr>
        <w:pStyle w:val="24"/>
        <w:snapToGrid w:val="0"/>
        <w:jc w:val="center"/>
        <w:outlineLvl w:val="0"/>
        <w:rPr>
          <w:rFonts w:hAnsi="宋体" w:cs="Times New Roman"/>
          <w:color w:val="auto"/>
        </w:rPr>
      </w:pPr>
      <w:bookmarkStart w:id="0" w:name="_Toc254970489"/>
      <w:bookmarkStart w:id="1" w:name="_Toc254970630"/>
      <w:r>
        <w:rPr>
          <w:rFonts w:hAnsi="宋体" w:cs="Times New Roman"/>
          <w:color w:val="auto"/>
        </w:rPr>
        <w:br w:type="page"/>
      </w:r>
    </w:p>
    <w:p>
      <w:pPr>
        <w:pStyle w:val="24"/>
        <w:snapToGrid w:val="0"/>
        <w:jc w:val="center"/>
        <w:outlineLvl w:val="0"/>
        <w:rPr>
          <w:rFonts w:hAnsi="宋体" w:cs="Times New Roman"/>
          <w:color w:val="auto"/>
        </w:rPr>
      </w:pPr>
    </w:p>
    <w:p>
      <w:pPr>
        <w:pStyle w:val="24"/>
        <w:snapToGrid w:val="0"/>
        <w:jc w:val="center"/>
        <w:outlineLvl w:val="0"/>
        <w:rPr>
          <w:rFonts w:hAnsi="宋体" w:cs="Times New Roman"/>
          <w:color w:val="auto"/>
        </w:rPr>
      </w:pPr>
    </w:p>
    <w:p>
      <w:pPr>
        <w:pStyle w:val="24"/>
        <w:snapToGrid w:val="0"/>
        <w:jc w:val="center"/>
        <w:outlineLvl w:val="0"/>
        <w:rPr>
          <w:rFonts w:hAnsi="宋体" w:cs="Times New Roman"/>
          <w:color w:val="auto"/>
        </w:rPr>
      </w:pPr>
    </w:p>
    <w:p>
      <w:pPr>
        <w:pStyle w:val="24"/>
        <w:snapToGrid w:val="0"/>
        <w:jc w:val="center"/>
        <w:outlineLvl w:val="0"/>
        <w:rPr>
          <w:rFonts w:hAnsi="宋体" w:cs="Times New Roman"/>
          <w:color w:val="auto"/>
        </w:rPr>
      </w:pPr>
    </w:p>
    <w:p>
      <w:pPr>
        <w:pStyle w:val="24"/>
        <w:snapToGrid w:val="0"/>
        <w:jc w:val="center"/>
        <w:outlineLvl w:val="0"/>
        <w:rPr>
          <w:rFonts w:hAnsi="宋体" w:cs="Times New Roman"/>
          <w:color w:val="auto"/>
        </w:rPr>
      </w:pPr>
    </w:p>
    <w:p>
      <w:pPr>
        <w:pStyle w:val="24"/>
        <w:snapToGrid w:val="0"/>
        <w:jc w:val="center"/>
        <w:outlineLvl w:val="0"/>
        <w:rPr>
          <w:rFonts w:hAnsi="宋体" w:cs="Times New Roman"/>
          <w:color w:val="auto"/>
        </w:rPr>
      </w:pPr>
    </w:p>
    <w:p>
      <w:pPr>
        <w:pStyle w:val="24"/>
        <w:snapToGrid w:val="0"/>
        <w:jc w:val="center"/>
        <w:outlineLvl w:val="0"/>
        <w:rPr>
          <w:rFonts w:hAnsi="宋体" w:cs="Times New Roman"/>
          <w:color w:val="auto"/>
        </w:rPr>
      </w:pPr>
    </w:p>
    <w:p>
      <w:pPr>
        <w:pStyle w:val="24"/>
        <w:snapToGrid w:val="0"/>
        <w:jc w:val="center"/>
        <w:outlineLvl w:val="0"/>
        <w:rPr>
          <w:rFonts w:hAnsi="宋体" w:cs="Times New Roman"/>
          <w:color w:val="auto"/>
        </w:rPr>
      </w:pPr>
    </w:p>
    <w:p>
      <w:pPr>
        <w:pStyle w:val="24"/>
        <w:snapToGrid w:val="0"/>
        <w:jc w:val="center"/>
        <w:outlineLvl w:val="0"/>
        <w:rPr>
          <w:rFonts w:hAnsi="宋体" w:cs="Times New Roman"/>
          <w:color w:val="auto"/>
        </w:rPr>
      </w:pPr>
    </w:p>
    <w:p>
      <w:pPr>
        <w:pStyle w:val="24"/>
        <w:snapToGrid w:val="0"/>
        <w:jc w:val="center"/>
        <w:outlineLvl w:val="0"/>
        <w:rPr>
          <w:rFonts w:hAnsi="宋体" w:cs="Times New Roman"/>
          <w:color w:val="auto"/>
        </w:rPr>
      </w:pPr>
    </w:p>
    <w:p>
      <w:pPr>
        <w:pStyle w:val="24"/>
        <w:snapToGrid w:val="0"/>
        <w:jc w:val="center"/>
        <w:outlineLvl w:val="0"/>
        <w:rPr>
          <w:rFonts w:hAnsi="宋体" w:cs="Times New Roman"/>
          <w:color w:val="auto"/>
        </w:rPr>
      </w:pPr>
    </w:p>
    <w:p>
      <w:pPr>
        <w:pStyle w:val="24"/>
        <w:snapToGrid w:val="0"/>
        <w:jc w:val="center"/>
        <w:outlineLvl w:val="0"/>
        <w:rPr>
          <w:rFonts w:hAnsi="宋体" w:cs="Times New Roman"/>
          <w:color w:val="auto"/>
        </w:rPr>
      </w:pPr>
    </w:p>
    <w:p>
      <w:pPr>
        <w:pStyle w:val="24"/>
        <w:snapToGrid w:val="0"/>
        <w:outlineLvl w:val="0"/>
        <w:rPr>
          <w:rFonts w:hAnsi="宋体" w:cs="Times New Roman"/>
          <w:color w:val="auto"/>
        </w:rPr>
      </w:pPr>
    </w:p>
    <w:p>
      <w:pPr>
        <w:pStyle w:val="24"/>
        <w:snapToGrid w:val="0"/>
        <w:jc w:val="center"/>
        <w:outlineLvl w:val="0"/>
        <w:rPr>
          <w:rFonts w:hAnsi="宋体" w:cs="Times New Roman"/>
          <w:color w:val="auto"/>
        </w:rPr>
      </w:pPr>
    </w:p>
    <w:p>
      <w:pPr>
        <w:pStyle w:val="24"/>
        <w:snapToGrid w:val="0"/>
        <w:jc w:val="center"/>
        <w:outlineLvl w:val="0"/>
        <w:rPr>
          <w:rFonts w:hAnsi="宋体" w:cs="Times New Roman"/>
          <w:color w:val="auto"/>
        </w:rPr>
      </w:pPr>
    </w:p>
    <w:p>
      <w:pPr>
        <w:pStyle w:val="24"/>
        <w:snapToGrid w:val="0"/>
        <w:jc w:val="center"/>
        <w:outlineLvl w:val="0"/>
        <w:rPr>
          <w:rFonts w:hAnsi="宋体" w:cs="Times New Roman"/>
          <w:color w:val="auto"/>
        </w:rPr>
      </w:pPr>
    </w:p>
    <w:p>
      <w:pPr>
        <w:pStyle w:val="24"/>
        <w:snapToGrid w:val="0"/>
        <w:jc w:val="center"/>
        <w:outlineLvl w:val="0"/>
        <w:rPr>
          <w:rFonts w:hAnsi="宋体" w:cs="Times New Roman"/>
          <w:b/>
          <w:bCs/>
          <w:color w:val="auto"/>
          <w:sz w:val="44"/>
          <w:szCs w:val="44"/>
        </w:rPr>
      </w:pPr>
      <w:bookmarkStart w:id="2" w:name="_Toc4910"/>
      <w:bookmarkStart w:id="3" w:name="_Toc30585"/>
      <w:r>
        <w:rPr>
          <w:rFonts w:hint="eastAsia" w:hAnsi="宋体"/>
          <w:b/>
          <w:bCs/>
          <w:color w:val="auto"/>
          <w:sz w:val="44"/>
          <w:szCs w:val="44"/>
        </w:rPr>
        <w:t>第一章  公开招标公告</w:t>
      </w:r>
      <w:bookmarkEnd w:id="0"/>
      <w:bookmarkEnd w:id="1"/>
      <w:bookmarkEnd w:id="2"/>
      <w:bookmarkEnd w:id="3"/>
    </w:p>
    <w:p>
      <w:pPr>
        <w:overflowPunct w:val="0"/>
        <w:autoSpaceDE w:val="0"/>
        <w:autoSpaceDN w:val="0"/>
        <w:adjustRightInd w:val="0"/>
        <w:spacing w:line="380" w:lineRule="exact"/>
        <w:ind w:firstLine="420" w:firstLineChars="200"/>
        <w:jc w:val="center"/>
        <w:rPr>
          <w:rFonts w:ascii="宋体" w:hAnsi="宋体" w:cs="宋体"/>
          <w:b/>
          <w:bCs/>
          <w:color w:val="auto"/>
          <w:spacing w:val="-6"/>
          <w:sz w:val="30"/>
          <w:szCs w:val="30"/>
        </w:rPr>
      </w:pPr>
      <w:r>
        <w:rPr>
          <w:rFonts w:ascii="宋体"/>
          <w:color w:val="auto"/>
        </w:rPr>
        <w:br w:type="page"/>
      </w:r>
      <w:r>
        <w:rPr>
          <w:rFonts w:hint="eastAsia" w:ascii="宋体" w:hAnsi="宋体" w:cs="宋体"/>
          <w:b/>
          <w:bCs/>
          <w:color w:val="auto"/>
          <w:spacing w:val="-6"/>
          <w:sz w:val="30"/>
          <w:szCs w:val="30"/>
        </w:rPr>
        <w:t>广西桂隆工程管理咨询有限公司青秀区基层综治视联网设备采购</w:t>
      </w:r>
    </w:p>
    <w:p>
      <w:pPr>
        <w:overflowPunct w:val="0"/>
        <w:autoSpaceDE w:val="0"/>
        <w:autoSpaceDN w:val="0"/>
        <w:adjustRightInd w:val="0"/>
        <w:spacing w:line="380" w:lineRule="exact"/>
        <w:jc w:val="center"/>
        <w:rPr>
          <w:rFonts w:ascii="宋体"/>
          <w:b/>
          <w:bCs/>
          <w:color w:val="auto"/>
          <w:spacing w:val="-6"/>
          <w:sz w:val="30"/>
          <w:szCs w:val="30"/>
        </w:rPr>
      </w:pPr>
      <w:r>
        <w:rPr>
          <w:rFonts w:hint="eastAsia" w:ascii="宋体" w:hAnsi="宋体" w:cs="宋体"/>
          <w:b/>
          <w:bCs/>
          <w:color w:val="auto"/>
          <w:spacing w:val="-6"/>
          <w:sz w:val="30"/>
          <w:szCs w:val="30"/>
        </w:rPr>
        <w:t>（项目编号：NNZC2020-G1-030278-GXGL）</w:t>
      </w:r>
    </w:p>
    <w:p>
      <w:pPr>
        <w:overflowPunct w:val="0"/>
        <w:autoSpaceDE w:val="0"/>
        <w:autoSpaceDN w:val="0"/>
        <w:adjustRightInd w:val="0"/>
        <w:spacing w:line="380" w:lineRule="exact"/>
        <w:jc w:val="center"/>
        <w:rPr>
          <w:rFonts w:ascii="宋体"/>
          <w:b/>
          <w:bCs/>
          <w:color w:val="auto"/>
          <w:spacing w:val="-6"/>
          <w:sz w:val="30"/>
          <w:szCs w:val="30"/>
        </w:rPr>
      </w:pPr>
      <w:r>
        <w:rPr>
          <w:rFonts w:hint="eastAsia" w:ascii="宋体" w:hAnsi="宋体" w:cs="宋体"/>
          <w:b/>
          <w:bCs/>
          <w:color w:val="auto"/>
          <w:spacing w:val="-6"/>
          <w:sz w:val="30"/>
          <w:szCs w:val="30"/>
        </w:rPr>
        <w:t>公开招标公告</w:t>
      </w:r>
    </w:p>
    <w:p>
      <w:pPr>
        <w:pBdr>
          <w:top w:val="single" w:color="auto" w:sz="4" w:space="1"/>
          <w:left w:val="single" w:color="auto" w:sz="4" w:space="4"/>
          <w:bottom w:val="single" w:color="auto" w:sz="4" w:space="1"/>
          <w:right w:val="single" w:color="auto" w:sz="4" w:space="4"/>
        </w:pBdr>
        <w:spacing w:line="360" w:lineRule="exact"/>
        <w:rPr>
          <w:rFonts w:ascii="宋体" w:hAnsi="宋体" w:cs="宋体"/>
          <w:color w:val="auto"/>
        </w:rPr>
      </w:pPr>
      <w:r>
        <w:rPr>
          <w:rFonts w:hint="eastAsia" w:ascii="宋体" w:hAnsi="宋体" w:cs="宋体"/>
          <w:color w:val="auto"/>
        </w:rPr>
        <w:t>项目概况</w:t>
      </w:r>
    </w:p>
    <w:p>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s="宋体"/>
          <w:color w:val="auto"/>
        </w:rPr>
      </w:pPr>
      <w:r>
        <w:rPr>
          <w:rFonts w:hint="eastAsia" w:ascii="宋体" w:hAnsi="宋体" w:cs="宋体"/>
          <w:color w:val="auto"/>
          <w:u w:val="single"/>
        </w:rPr>
        <w:t>青秀区基层综治视联网设备采购</w:t>
      </w:r>
      <w:r>
        <w:rPr>
          <w:rFonts w:hint="eastAsia" w:ascii="宋体" w:hAnsi="宋体" w:cs="宋体"/>
          <w:color w:val="auto"/>
        </w:rPr>
        <w:t>项目的潜在投标人应</w:t>
      </w:r>
      <w:r>
        <w:rPr>
          <w:rFonts w:hint="eastAsia" w:ascii="宋体" w:hAnsi="宋体" w:cs="宋体"/>
          <w:color w:val="auto"/>
          <w:u w:val="single"/>
        </w:rPr>
        <w:t>登陆南宁市公共资源交易中心网站（网址：</w:t>
      </w:r>
      <w:r>
        <w:rPr>
          <w:color w:val="auto"/>
        </w:rPr>
        <w:fldChar w:fldCharType="begin"/>
      </w:r>
      <w:r>
        <w:rPr>
          <w:color w:val="auto"/>
        </w:rPr>
        <w:instrText xml:space="preserve"> HYPERLINK "http://www.nnggzy.org.cn），在南宁市公共资源交易中心的采购公告栏内查找相关项目的采购公告，并点击该公告的附件，即可免费浏览或下载项目的采购文件，并于2020年11月" </w:instrText>
      </w:r>
      <w:r>
        <w:rPr>
          <w:color w:val="auto"/>
        </w:rPr>
        <w:fldChar w:fldCharType="separate"/>
      </w:r>
      <w:r>
        <w:rPr>
          <w:rStyle w:val="45"/>
          <w:rFonts w:hint="eastAsia" w:ascii="宋体" w:hAnsi="宋体" w:cs="宋体"/>
          <w:color w:val="auto"/>
          <w:u w:val="single"/>
        </w:rPr>
        <w:t>www.nnggzy.org.cn）</w:t>
      </w:r>
      <w:r>
        <w:rPr>
          <w:rStyle w:val="45"/>
          <w:rFonts w:hint="eastAsia" w:ascii="宋体" w:hAnsi="宋体" w:cs="宋体"/>
          <w:color w:val="auto"/>
        </w:rPr>
        <w:t>，在南宁市公共资源交易中心的采购公告栏内查找相关项目的采购公告，并点击该公告的附件，即可免费浏览或下载项目的采购文件，并于</w:t>
      </w:r>
      <w:r>
        <w:rPr>
          <w:rStyle w:val="45"/>
          <w:rFonts w:hint="eastAsia" w:ascii="宋体" w:hAnsi="宋体" w:cs="宋体"/>
          <w:bCs/>
          <w:color w:val="auto"/>
          <w:u w:val="single"/>
        </w:rPr>
        <w:t xml:space="preserve">2020年 </w:t>
      </w:r>
      <w:r>
        <w:rPr>
          <w:rStyle w:val="45"/>
          <w:rFonts w:hint="eastAsia" w:ascii="宋体" w:hAnsi="宋体" w:cs="宋体"/>
          <w:bCs/>
          <w:color w:val="auto"/>
          <w:u w:val="single"/>
          <w:lang w:val="en-US" w:eastAsia="zh-CN"/>
        </w:rPr>
        <w:t>12</w:t>
      </w:r>
      <w:r>
        <w:rPr>
          <w:rStyle w:val="45"/>
          <w:rFonts w:hint="eastAsia" w:ascii="宋体" w:hAnsi="宋体" w:cs="宋体"/>
          <w:bCs/>
          <w:color w:val="auto"/>
          <w:u w:val="single"/>
        </w:rPr>
        <w:t xml:space="preserve"> 月</w:t>
      </w:r>
      <w:r>
        <w:rPr>
          <w:rStyle w:val="45"/>
          <w:rFonts w:hint="eastAsia" w:ascii="宋体" w:hAnsi="宋体" w:cs="宋体"/>
          <w:bCs/>
          <w:color w:val="auto"/>
          <w:u w:val="single"/>
        </w:rPr>
        <w:fldChar w:fldCharType="end"/>
      </w:r>
      <w:r>
        <w:rPr>
          <w:rFonts w:hint="eastAsia" w:ascii="宋体" w:hAnsi="宋体" w:cs="宋体"/>
          <w:bCs/>
          <w:color w:val="auto"/>
          <w:u w:val="single"/>
        </w:rPr>
        <w:t xml:space="preserve"> </w:t>
      </w:r>
      <w:r>
        <w:rPr>
          <w:rFonts w:hint="eastAsia" w:ascii="宋体" w:hAnsi="宋体" w:cs="宋体"/>
          <w:bCs/>
          <w:color w:val="auto"/>
          <w:u w:val="single"/>
          <w:lang w:val="en-US" w:eastAsia="zh-CN"/>
        </w:rPr>
        <w:t>28</w:t>
      </w:r>
      <w:r>
        <w:rPr>
          <w:rFonts w:hint="eastAsia" w:ascii="宋体" w:hAnsi="宋体" w:cs="宋体"/>
          <w:bCs/>
          <w:color w:val="auto"/>
          <w:u w:val="single"/>
        </w:rPr>
        <w:t xml:space="preserve"> 日</w:t>
      </w:r>
      <w:r>
        <w:rPr>
          <w:rFonts w:hint="eastAsia" w:ascii="宋体" w:hAnsi="宋体" w:cs="宋体"/>
          <w:bCs/>
          <w:color w:val="auto"/>
          <w:u w:val="single"/>
          <w:lang w:val="en-US" w:eastAsia="zh-CN"/>
        </w:rPr>
        <w:t>9</w:t>
      </w:r>
      <w:r>
        <w:rPr>
          <w:rFonts w:hint="eastAsia" w:ascii="宋体" w:hAnsi="宋体" w:cs="宋体"/>
          <w:bCs/>
          <w:color w:val="auto"/>
          <w:u w:val="single"/>
        </w:rPr>
        <w:t xml:space="preserve"> 点</w:t>
      </w:r>
      <w:r>
        <w:rPr>
          <w:rFonts w:hint="eastAsia" w:ascii="宋体" w:hAnsi="宋体" w:cs="宋体"/>
          <w:bCs/>
          <w:color w:val="auto"/>
          <w:u w:val="single"/>
          <w:lang w:val="en-US" w:eastAsia="zh-CN"/>
        </w:rPr>
        <w:t>30</w:t>
      </w:r>
      <w:r>
        <w:rPr>
          <w:rFonts w:hint="eastAsia" w:ascii="宋体" w:hAnsi="宋体" w:cs="宋体"/>
          <w:bCs/>
          <w:color w:val="auto"/>
          <w:u w:val="single"/>
        </w:rPr>
        <w:t>分</w:t>
      </w:r>
      <w:r>
        <w:rPr>
          <w:rFonts w:hint="eastAsia" w:ascii="宋体" w:hAnsi="宋体" w:cs="宋体"/>
          <w:bCs/>
          <w:color w:val="auto"/>
        </w:rPr>
        <w:t>（北京时间）前递交投标文件</w:t>
      </w:r>
      <w:r>
        <w:rPr>
          <w:rFonts w:hint="eastAsia" w:ascii="宋体" w:hAnsi="宋体" w:cs="宋体"/>
          <w:color w:val="auto"/>
        </w:rPr>
        <w:t>。</w:t>
      </w:r>
    </w:p>
    <w:p>
      <w:pPr>
        <w:spacing w:line="400" w:lineRule="exact"/>
        <w:ind w:firstLine="422" w:firstLineChars="200"/>
        <w:rPr>
          <w:rFonts w:ascii="宋体" w:hAnsi="宋体" w:cs="宋体"/>
          <w:color w:val="auto"/>
        </w:rPr>
      </w:pPr>
      <w:bookmarkStart w:id="4" w:name="_Toc28359012"/>
      <w:bookmarkStart w:id="5" w:name="_Toc35393798"/>
      <w:bookmarkStart w:id="6" w:name="_Toc28359089"/>
      <w:bookmarkStart w:id="7" w:name="_Toc35393629"/>
      <w:r>
        <w:rPr>
          <w:rFonts w:hint="eastAsia" w:ascii="宋体" w:hAnsi="宋体" w:cs="宋体"/>
          <w:b/>
          <w:bCs/>
          <w:color w:val="auto"/>
        </w:rPr>
        <w:t>一、项目基本情况</w:t>
      </w:r>
      <w:bookmarkEnd w:id="4"/>
      <w:bookmarkEnd w:id="5"/>
      <w:bookmarkEnd w:id="6"/>
      <w:bookmarkEnd w:id="7"/>
    </w:p>
    <w:p>
      <w:pPr>
        <w:spacing w:line="400" w:lineRule="exact"/>
        <w:ind w:firstLine="420" w:firstLineChars="200"/>
        <w:rPr>
          <w:rFonts w:ascii="宋体" w:hAnsi="宋体" w:cs="宋体"/>
          <w:color w:val="auto"/>
        </w:rPr>
      </w:pPr>
      <w:r>
        <w:rPr>
          <w:rFonts w:hint="eastAsia" w:ascii="宋体" w:hAnsi="宋体" w:cs="宋体"/>
          <w:color w:val="auto"/>
        </w:rPr>
        <w:t>项目编号：</w:t>
      </w:r>
      <w:r>
        <w:rPr>
          <w:rFonts w:hint="eastAsia" w:ascii="宋体" w:hAnsi="宋体" w:cs="宋体"/>
          <w:color w:val="auto"/>
          <w:u w:val="single"/>
        </w:rPr>
        <w:t>NNZC2020-G1-030278-GXGL</w:t>
      </w:r>
    </w:p>
    <w:p>
      <w:pPr>
        <w:spacing w:line="400" w:lineRule="exact"/>
        <w:ind w:firstLine="420" w:firstLineChars="200"/>
        <w:rPr>
          <w:rFonts w:ascii="宋体" w:hAnsi="宋体" w:cs="宋体"/>
          <w:color w:val="auto"/>
        </w:rPr>
      </w:pPr>
      <w:r>
        <w:rPr>
          <w:rFonts w:hint="eastAsia" w:ascii="宋体" w:hAnsi="宋体" w:cs="宋体"/>
          <w:color w:val="auto"/>
        </w:rPr>
        <w:t>政府采购计划文号：</w:t>
      </w:r>
      <w:r>
        <w:rPr>
          <w:color w:val="auto"/>
        </w:rPr>
        <w:fldChar w:fldCharType="begin"/>
      </w:r>
      <w:r>
        <w:rPr>
          <w:color w:val="auto"/>
        </w:rPr>
        <w:instrText xml:space="preserve"> HYPERLINK "https://pay.zcygov.cn/purchaseplan_front/" \l "/plan/list/detail?id=1000000000003791538&amp;encrypt=798fd58c1bec957052f1a141ac735469" \t "https://www.zcygov.cn/proj-procurement/project-result-detail/blank" </w:instrText>
      </w:r>
      <w:r>
        <w:rPr>
          <w:color w:val="auto"/>
        </w:rPr>
        <w:fldChar w:fldCharType="separate"/>
      </w:r>
      <w:r>
        <w:rPr>
          <w:rFonts w:hint="eastAsia" w:ascii="宋体" w:hAnsi="宋体" w:cs="宋体"/>
          <w:color w:val="auto"/>
        </w:rPr>
        <w:t>QXZC2020-G1-01102-001</w:t>
      </w:r>
      <w:r>
        <w:rPr>
          <w:rFonts w:hint="eastAsia" w:ascii="宋体" w:hAnsi="宋体" w:cs="宋体"/>
          <w:color w:val="auto"/>
        </w:rPr>
        <w:fldChar w:fldCharType="end"/>
      </w:r>
      <w:r>
        <w:rPr>
          <w:rFonts w:hint="eastAsia" w:ascii="宋体" w:hAnsi="宋体" w:cs="宋体"/>
          <w:color w:val="auto"/>
        </w:rPr>
        <w:t>/</w:t>
      </w:r>
      <w:r>
        <w:rPr>
          <w:color w:val="auto"/>
        </w:rPr>
        <w:fldChar w:fldCharType="begin"/>
      </w:r>
      <w:r>
        <w:rPr>
          <w:color w:val="auto"/>
        </w:rPr>
        <w:instrText xml:space="preserve"> HYPERLINK "https://pay.zcygov.cn/purchaseplan_front/" \l "/plan/list/detail?id=1000000000003791538&amp;encrypt=798fd58c1bec957052f1a141ac735469" \t "https://www.zcygov.cn/proj-procurement/project-result-detail/blank" </w:instrText>
      </w:r>
      <w:r>
        <w:rPr>
          <w:color w:val="auto"/>
        </w:rPr>
        <w:fldChar w:fldCharType="separate"/>
      </w:r>
      <w:r>
        <w:rPr>
          <w:rFonts w:hint="eastAsia" w:ascii="宋体" w:hAnsi="宋体" w:cs="宋体"/>
          <w:color w:val="auto"/>
        </w:rPr>
        <w:t>QXZC2020-G1-01102-002</w:t>
      </w:r>
      <w:r>
        <w:rPr>
          <w:rFonts w:hint="eastAsia" w:ascii="宋体" w:hAnsi="宋体" w:cs="宋体"/>
          <w:color w:val="auto"/>
        </w:rPr>
        <w:fldChar w:fldCharType="end"/>
      </w:r>
    </w:p>
    <w:p>
      <w:pPr>
        <w:spacing w:line="400" w:lineRule="exact"/>
        <w:ind w:firstLine="420" w:firstLineChars="200"/>
        <w:rPr>
          <w:rFonts w:ascii="宋体" w:hAnsi="宋体" w:cs="宋体"/>
          <w:color w:val="auto"/>
          <w:u w:val="single"/>
        </w:rPr>
      </w:pPr>
      <w:r>
        <w:rPr>
          <w:rFonts w:hint="eastAsia" w:ascii="宋体" w:hAnsi="宋体" w:cs="宋体"/>
          <w:color w:val="auto"/>
        </w:rPr>
        <w:t>项目名称：青秀区基层综治视联网设备采购</w:t>
      </w:r>
    </w:p>
    <w:p>
      <w:pPr>
        <w:spacing w:line="400" w:lineRule="exact"/>
        <w:ind w:firstLine="420" w:firstLineChars="200"/>
        <w:rPr>
          <w:rFonts w:ascii="宋体" w:hAnsi="宋体" w:cs="宋体"/>
          <w:color w:val="auto"/>
        </w:rPr>
      </w:pPr>
      <w:r>
        <w:rPr>
          <w:rFonts w:hint="eastAsia" w:ascii="宋体" w:hAnsi="宋体" w:cs="宋体"/>
          <w:color w:val="auto"/>
        </w:rPr>
        <w:t>预算金额：￥378万元</w:t>
      </w:r>
    </w:p>
    <w:p>
      <w:pPr>
        <w:spacing w:line="400" w:lineRule="exact"/>
        <w:ind w:firstLine="420" w:firstLineChars="200"/>
        <w:rPr>
          <w:rFonts w:ascii="宋体" w:hAnsi="宋体" w:cs="宋体"/>
          <w:color w:val="auto"/>
        </w:rPr>
      </w:pPr>
      <w:r>
        <w:rPr>
          <w:rFonts w:hint="eastAsia" w:ascii="宋体" w:hAnsi="宋体" w:cs="宋体"/>
          <w:color w:val="auto"/>
        </w:rPr>
        <w:t>最高限价：￥378万元</w:t>
      </w:r>
    </w:p>
    <w:p>
      <w:pPr>
        <w:spacing w:line="400" w:lineRule="exact"/>
        <w:ind w:firstLine="420" w:firstLineChars="200"/>
        <w:rPr>
          <w:rFonts w:ascii="宋体" w:hAnsi="宋体" w:cs="宋体"/>
          <w:color w:val="auto"/>
        </w:rPr>
      </w:pPr>
      <w:r>
        <w:rPr>
          <w:rFonts w:hint="eastAsia" w:ascii="宋体" w:hAnsi="宋体" w:cs="宋体"/>
          <w:color w:val="auto"/>
        </w:rPr>
        <w:t>采购需求：</w:t>
      </w:r>
    </w:p>
    <w:p>
      <w:pPr>
        <w:pStyle w:val="47"/>
        <w:rPr>
          <w:color w:val="auto"/>
        </w:rPr>
      </w:pPr>
    </w:p>
    <w:tbl>
      <w:tblPr>
        <w:tblStyle w:val="3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004"/>
        <w:gridCol w:w="1423"/>
        <w:gridCol w:w="1553"/>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52" w:type="dxa"/>
            <w:vAlign w:val="center"/>
          </w:tcPr>
          <w:p>
            <w:pPr>
              <w:spacing w:line="400" w:lineRule="exact"/>
              <w:jc w:val="center"/>
              <w:rPr>
                <w:rFonts w:ascii="宋体" w:hAnsi="宋体" w:cs="宋体"/>
                <w:color w:val="auto"/>
              </w:rPr>
            </w:pPr>
            <w:r>
              <w:rPr>
                <w:rFonts w:hint="eastAsia" w:ascii="宋体" w:hAnsi="宋体" w:cs="宋体"/>
                <w:color w:val="auto"/>
              </w:rPr>
              <w:t>项号</w:t>
            </w:r>
          </w:p>
        </w:tc>
        <w:tc>
          <w:tcPr>
            <w:tcW w:w="3004" w:type="dxa"/>
            <w:vAlign w:val="center"/>
          </w:tcPr>
          <w:p>
            <w:pPr>
              <w:spacing w:line="400" w:lineRule="exact"/>
              <w:jc w:val="center"/>
              <w:rPr>
                <w:rFonts w:ascii="宋体" w:hAnsi="宋体" w:cs="宋体"/>
                <w:color w:val="auto"/>
              </w:rPr>
            </w:pPr>
            <w:r>
              <w:rPr>
                <w:rFonts w:hint="eastAsia" w:ascii="宋体" w:hAnsi="宋体" w:cs="宋体"/>
                <w:color w:val="auto"/>
              </w:rPr>
              <w:t>货物名称</w:t>
            </w:r>
          </w:p>
        </w:tc>
        <w:tc>
          <w:tcPr>
            <w:tcW w:w="1423" w:type="dxa"/>
            <w:vAlign w:val="center"/>
          </w:tcPr>
          <w:p>
            <w:pPr>
              <w:spacing w:line="400" w:lineRule="exact"/>
              <w:jc w:val="center"/>
              <w:rPr>
                <w:rFonts w:hint="eastAsia" w:ascii="宋体" w:hAnsi="宋体" w:cs="宋体"/>
                <w:color w:val="auto"/>
              </w:rPr>
            </w:pPr>
            <w:r>
              <w:rPr>
                <w:rFonts w:hint="eastAsia" w:ascii="宋体" w:hAnsi="宋体" w:cs="宋体"/>
                <w:color w:val="auto"/>
              </w:rPr>
              <w:t>数量、单位</w:t>
            </w:r>
          </w:p>
        </w:tc>
        <w:tc>
          <w:tcPr>
            <w:tcW w:w="1553" w:type="dxa"/>
            <w:vAlign w:val="center"/>
          </w:tcPr>
          <w:p>
            <w:pPr>
              <w:spacing w:line="400" w:lineRule="exact"/>
              <w:jc w:val="center"/>
              <w:rPr>
                <w:rFonts w:hint="eastAsia"/>
                <w:sz w:val="21"/>
                <w:szCs w:val="21"/>
                <w:lang w:val="en-US" w:eastAsia="zh-CN"/>
              </w:rPr>
            </w:pPr>
            <w:r>
              <w:rPr>
                <w:rFonts w:hint="eastAsia"/>
                <w:sz w:val="21"/>
                <w:szCs w:val="21"/>
                <w:lang w:val="en-US" w:eastAsia="zh-CN"/>
              </w:rPr>
              <w:t>分项预算金额</w:t>
            </w:r>
          </w:p>
          <w:p>
            <w:pPr>
              <w:pStyle w:val="2"/>
              <w:jc w:val="center"/>
              <w:rPr>
                <w:rFonts w:hint="eastAsia"/>
                <w:lang w:val="en-US" w:eastAsia="zh-CN"/>
              </w:rPr>
            </w:pPr>
            <w:r>
              <w:rPr>
                <w:rFonts w:hint="eastAsia" w:ascii="宋体" w:hAnsi="宋体" w:cs="宋体"/>
                <w:color w:val="auto"/>
                <w:sz w:val="21"/>
                <w:szCs w:val="21"/>
                <w:lang w:val="en-US" w:eastAsia="zh-CN"/>
              </w:rPr>
              <w:t>（万元）</w:t>
            </w:r>
          </w:p>
        </w:tc>
        <w:tc>
          <w:tcPr>
            <w:tcW w:w="2960" w:type="dxa"/>
            <w:vAlign w:val="center"/>
          </w:tcPr>
          <w:p>
            <w:pPr>
              <w:spacing w:line="400" w:lineRule="exact"/>
              <w:ind w:firstLine="210" w:firstLineChars="100"/>
              <w:jc w:val="center"/>
              <w:rPr>
                <w:rFonts w:ascii="宋体" w:hAnsi="宋体" w:cs="宋体"/>
                <w:color w:val="auto"/>
              </w:rPr>
            </w:pPr>
            <w:r>
              <w:rPr>
                <w:rFonts w:hint="eastAsia" w:ascii="宋体" w:hAnsi="宋体" w:cs="宋体"/>
                <w:color w:val="auto"/>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2" w:type="dxa"/>
            <w:vAlign w:val="center"/>
          </w:tcPr>
          <w:p>
            <w:pPr>
              <w:widowControl/>
              <w:jc w:val="center"/>
              <w:textAlignment w:val="center"/>
              <w:rPr>
                <w:rFonts w:ascii="宋体" w:hAnsi="宋体" w:cs="宋体"/>
                <w:color w:val="auto"/>
              </w:rPr>
            </w:pPr>
            <w:r>
              <w:rPr>
                <w:rFonts w:hint="eastAsia" w:ascii="宋体" w:hAnsi="宋体" w:cs="宋体"/>
                <w:color w:val="auto"/>
                <w:kern w:val="0"/>
              </w:rPr>
              <w:t>1</w:t>
            </w:r>
          </w:p>
        </w:tc>
        <w:tc>
          <w:tcPr>
            <w:tcW w:w="3004" w:type="dxa"/>
            <w:vAlign w:val="center"/>
          </w:tcPr>
          <w:p>
            <w:pPr>
              <w:pStyle w:val="150"/>
              <w:spacing w:line="400" w:lineRule="exact"/>
              <w:ind w:left="38" w:leftChars="18" w:right="126" w:rightChars="60" w:firstLine="0" w:firstLineChars="0"/>
              <w:jc w:val="center"/>
              <w:rPr>
                <w:rFonts w:ascii="宋体" w:hAnsi="宋体"/>
                <w:color w:val="auto"/>
              </w:rPr>
            </w:pPr>
            <w:r>
              <w:rPr>
                <w:rFonts w:hint="eastAsia" w:ascii="宋体" w:hAnsi="宋体"/>
                <w:color w:val="auto"/>
              </w:rPr>
              <w:t>综治视联网视频会议终端</w:t>
            </w:r>
          </w:p>
        </w:tc>
        <w:tc>
          <w:tcPr>
            <w:tcW w:w="1423" w:type="dxa"/>
            <w:vAlign w:val="center"/>
          </w:tcPr>
          <w:p>
            <w:pPr>
              <w:widowControl/>
              <w:adjustRightInd w:val="0"/>
              <w:snapToGrid w:val="0"/>
              <w:spacing w:line="360" w:lineRule="auto"/>
              <w:jc w:val="center"/>
              <w:rPr>
                <w:rFonts w:hint="eastAsia" w:ascii="宋体" w:hAnsi="宋体" w:cs="Arial"/>
                <w:color w:val="auto"/>
              </w:rPr>
            </w:pPr>
            <w:r>
              <w:rPr>
                <w:rFonts w:hint="eastAsia" w:ascii="宋体" w:hAnsi="宋体" w:cs="Arial"/>
                <w:color w:val="auto"/>
              </w:rPr>
              <w:t>87套</w:t>
            </w:r>
          </w:p>
        </w:tc>
        <w:tc>
          <w:tcPr>
            <w:tcW w:w="1553" w:type="dxa"/>
            <w:vAlign w:val="center"/>
          </w:tcPr>
          <w:p>
            <w:pPr>
              <w:widowControl/>
              <w:adjustRightInd w:val="0"/>
              <w:snapToGrid w:val="0"/>
              <w:spacing w:line="360" w:lineRule="auto"/>
              <w:jc w:val="center"/>
              <w:rPr>
                <w:rFonts w:hint="eastAsia" w:ascii="宋体" w:hAnsi="宋体" w:eastAsia="宋体" w:cs="Arial"/>
                <w:color w:val="auto"/>
                <w:lang w:val="en-US" w:eastAsia="zh-CN"/>
              </w:rPr>
            </w:pPr>
            <w:r>
              <w:rPr>
                <w:rFonts w:ascii="宋体" w:hAnsi="宋体" w:cs="Arial"/>
                <w:color w:val="auto"/>
              </w:rPr>
              <w:t>356.7</w:t>
            </w:r>
            <w:r>
              <w:rPr>
                <w:rFonts w:hint="eastAsia" w:ascii="宋体" w:hAnsi="宋体" w:cs="Arial"/>
                <w:color w:val="auto"/>
                <w:lang w:val="en-US" w:eastAsia="zh-CN"/>
              </w:rPr>
              <w:t>0</w:t>
            </w:r>
          </w:p>
        </w:tc>
        <w:tc>
          <w:tcPr>
            <w:tcW w:w="2960" w:type="dxa"/>
            <w:vMerge w:val="restart"/>
            <w:vAlign w:val="center"/>
          </w:tcPr>
          <w:p>
            <w:pPr>
              <w:spacing w:line="400" w:lineRule="exact"/>
              <w:jc w:val="center"/>
              <w:rPr>
                <w:rFonts w:ascii="宋体" w:hAnsi="宋体" w:cs="宋体"/>
                <w:color w:val="auto"/>
              </w:rPr>
            </w:pPr>
            <w:r>
              <w:rPr>
                <w:rFonts w:hint="eastAsia" w:ascii="宋体" w:hAnsi="宋体" w:cs="宋体"/>
                <w:color w:val="auto"/>
              </w:rPr>
              <w:t>详细内容见</w:t>
            </w:r>
          </w:p>
          <w:p>
            <w:pPr>
              <w:spacing w:line="400" w:lineRule="exact"/>
              <w:jc w:val="center"/>
              <w:rPr>
                <w:rFonts w:ascii="宋体" w:hAnsi="宋体" w:cs="宋体"/>
                <w:color w:val="auto"/>
              </w:rPr>
            </w:pPr>
            <w:r>
              <w:rPr>
                <w:rFonts w:hint="eastAsia" w:ascii="宋体" w:hAnsi="宋体" w:cs="宋体"/>
                <w:color w:val="auto"/>
              </w:rPr>
              <w:t>“第二章招标项目采购需求”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2" w:type="dxa"/>
            <w:vAlign w:val="center"/>
          </w:tcPr>
          <w:p>
            <w:pPr>
              <w:widowControl/>
              <w:jc w:val="center"/>
              <w:textAlignment w:val="center"/>
              <w:rPr>
                <w:rFonts w:ascii="宋体" w:hAnsi="宋体" w:cs="宋体"/>
                <w:color w:val="auto"/>
              </w:rPr>
            </w:pPr>
            <w:r>
              <w:rPr>
                <w:rFonts w:hint="eastAsia" w:ascii="宋体" w:hAnsi="宋体" w:cs="宋体"/>
                <w:color w:val="auto"/>
                <w:kern w:val="0"/>
              </w:rPr>
              <w:t>2</w:t>
            </w:r>
          </w:p>
        </w:tc>
        <w:tc>
          <w:tcPr>
            <w:tcW w:w="3004" w:type="dxa"/>
            <w:vAlign w:val="center"/>
          </w:tcPr>
          <w:p>
            <w:pPr>
              <w:pStyle w:val="150"/>
              <w:spacing w:line="400" w:lineRule="exact"/>
              <w:ind w:left="38" w:leftChars="18" w:right="126" w:rightChars="60" w:firstLine="0" w:firstLineChars="0"/>
              <w:jc w:val="center"/>
              <w:rPr>
                <w:rFonts w:ascii="宋体" w:hAnsi="宋体"/>
                <w:color w:val="auto"/>
              </w:rPr>
            </w:pPr>
            <w:r>
              <w:rPr>
                <w:rFonts w:hint="eastAsia" w:ascii="宋体" w:hAnsi="宋体"/>
                <w:color w:val="auto"/>
              </w:rPr>
              <w:t>视频传输光纤专线</w:t>
            </w:r>
          </w:p>
        </w:tc>
        <w:tc>
          <w:tcPr>
            <w:tcW w:w="1423" w:type="dxa"/>
            <w:vAlign w:val="center"/>
          </w:tcPr>
          <w:p>
            <w:pPr>
              <w:adjustRightInd w:val="0"/>
              <w:snapToGrid w:val="0"/>
              <w:spacing w:line="360" w:lineRule="auto"/>
              <w:jc w:val="center"/>
              <w:rPr>
                <w:rFonts w:hint="eastAsia" w:ascii="宋体" w:hAnsi="宋体"/>
                <w:color w:val="auto"/>
              </w:rPr>
            </w:pPr>
            <w:r>
              <w:rPr>
                <w:rFonts w:hint="eastAsia" w:ascii="宋体" w:hAnsi="宋体"/>
                <w:color w:val="auto"/>
              </w:rPr>
              <w:t>7</w:t>
            </w:r>
            <w:r>
              <w:rPr>
                <w:rFonts w:ascii="宋体" w:hAnsi="宋体"/>
                <w:color w:val="auto"/>
              </w:rPr>
              <w:t>1</w:t>
            </w:r>
            <w:r>
              <w:rPr>
                <w:rFonts w:hint="eastAsia" w:ascii="宋体" w:hAnsi="宋体"/>
                <w:color w:val="auto"/>
              </w:rPr>
              <w:t>条</w:t>
            </w:r>
          </w:p>
        </w:tc>
        <w:tc>
          <w:tcPr>
            <w:tcW w:w="1553" w:type="dxa"/>
            <w:vAlign w:val="center"/>
          </w:tcPr>
          <w:p>
            <w:pPr>
              <w:adjustRightInd w:val="0"/>
              <w:snapToGrid w:val="0"/>
              <w:spacing w:line="360" w:lineRule="auto"/>
              <w:jc w:val="center"/>
              <w:rPr>
                <w:rFonts w:hint="eastAsia" w:ascii="宋体" w:hAnsi="宋体" w:eastAsia="宋体"/>
                <w:color w:val="auto"/>
                <w:lang w:val="en-US" w:eastAsia="zh-CN"/>
              </w:rPr>
            </w:pPr>
            <w:r>
              <w:rPr>
                <w:rFonts w:ascii="宋体" w:hAnsi="宋体"/>
                <w:color w:val="auto"/>
              </w:rPr>
              <w:t>21.3</w:t>
            </w:r>
            <w:r>
              <w:rPr>
                <w:rFonts w:hint="eastAsia" w:ascii="宋体" w:hAnsi="宋体"/>
                <w:color w:val="auto"/>
                <w:lang w:val="en-US" w:eastAsia="zh-CN"/>
              </w:rPr>
              <w:t>0</w:t>
            </w:r>
          </w:p>
        </w:tc>
        <w:tc>
          <w:tcPr>
            <w:tcW w:w="2960" w:type="dxa"/>
            <w:vMerge w:val="continue"/>
          </w:tcPr>
          <w:p>
            <w:pPr>
              <w:spacing w:line="400" w:lineRule="exact"/>
              <w:ind w:firstLine="420" w:firstLineChars="20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756" w:type="dxa"/>
            <w:gridSpan w:val="2"/>
            <w:vAlign w:val="center"/>
          </w:tcPr>
          <w:p>
            <w:pPr>
              <w:pStyle w:val="150"/>
              <w:spacing w:line="400" w:lineRule="exact"/>
              <w:ind w:left="0" w:leftChars="0" w:right="126" w:rightChars="60" w:firstLine="0" w:firstLineChars="0"/>
              <w:jc w:val="center"/>
              <w:rPr>
                <w:rFonts w:hint="eastAsia" w:ascii="宋体" w:hAnsi="宋体" w:eastAsia="宋体"/>
                <w:color w:val="auto"/>
                <w:lang w:eastAsia="zh-CN"/>
              </w:rPr>
            </w:pPr>
            <w:r>
              <w:rPr>
                <w:rFonts w:hint="eastAsia" w:ascii="宋体" w:hAnsi="宋体"/>
                <w:color w:val="auto"/>
                <w:lang w:eastAsia="zh-CN"/>
              </w:rPr>
              <w:t>合计</w:t>
            </w:r>
          </w:p>
        </w:tc>
        <w:tc>
          <w:tcPr>
            <w:tcW w:w="1423" w:type="dxa"/>
            <w:vAlign w:val="center"/>
          </w:tcPr>
          <w:p>
            <w:pPr>
              <w:adjustRightInd w:val="0"/>
              <w:snapToGrid w:val="0"/>
              <w:spacing w:line="360" w:lineRule="auto"/>
              <w:jc w:val="center"/>
              <w:rPr>
                <w:rFonts w:hint="default" w:ascii="宋体" w:hAnsi="宋体" w:eastAsia="宋体"/>
                <w:color w:val="auto"/>
                <w:lang w:val="en-US" w:eastAsia="zh-CN"/>
              </w:rPr>
            </w:pPr>
          </w:p>
        </w:tc>
        <w:tc>
          <w:tcPr>
            <w:tcW w:w="1553" w:type="dxa"/>
            <w:vAlign w:val="center"/>
          </w:tcPr>
          <w:p>
            <w:pPr>
              <w:adjustRightInd w:val="0"/>
              <w:snapToGrid w:val="0"/>
              <w:spacing w:line="360" w:lineRule="auto"/>
              <w:jc w:val="center"/>
              <w:rPr>
                <w:rFonts w:hint="default" w:ascii="宋体" w:hAnsi="宋体" w:eastAsia="宋体"/>
                <w:color w:val="auto"/>
                <w:lang w:val="en-US" w:eastAsia="zh-CN"/>
              </w:rPr>
            </w:pPr>
            <w:r>
              <w:rPr>
                <w:rFonts w:hint="eastAsia" w:ascii="宋体" w:hAnsi="宋体"/>
                <w:color w:val="auto"/>
                <w:lang w:val="en-US" w:eastAsia="zh-CN"/>
              </w:rPr>
              <w:t>378.00</w:t>
            </w:r>
          </w:p>
        </w:tc>
        <w:tc>
          <w:tcPr>
            <w:tcW w:w="2960" w:type="dxa"/>
            <w:vMerge w:val="continue"/>
          </w:tcPr>
          <w:p>
            <w:pPr>
              <w:spacing w:line="400" w:lineRule="exact"/>
              <w:ind w:firstLine="420" w:firstLineChars="200"/>
              <w:jc w:val="center"/>
              <w:rPr>
                <w:rFonts w:ascii="宋体" w:hAnsi="宋体" w:cs="宋体"/>
                <w:color w:val="auto"/>
              </w:rPr>
            </w:pPr>
          </w:p>
        </w:tc>
      </w:tr>
    </w:tbl>
    <w:p>
      <w:pPr>
        <w:pStyle w:val="47"/>
        <w:rPr>
          <w:color w:val="auto"/>
        </w:rPr>
      </w:pPr>
    </w:p>
    <w:p>
      <w:pPr>
        <w:spacing w:line="400" w:lineRule="exact"/>
        <w:ind w:firstLine="420" w:firstLineChars="200"/>
        <w:rPr>
          <w:rFonts w:ascii="宋体" w:hAnsi="宋体" w:cs="宋体"/>
          <w:color w:val="auto"/>
        </w:rPr>
      </w:pPr>
      <w:r>
        <w:rPr>
          <w:rFonts w:hint="eastAsia" w:ascii="宋体" w:hAnsi="宋体" w:cs="宋体"/>
          <w:color w:val="auto"/>
        </w:rPr>
        <w:t>本项目不接受联合体投标。</w:t>
      </w:r>
    </w:p>
    <w:p>
      <w:pPr>
        <w:spacing w:line="400" w:lineRule="exact"/>
        <w:ind w:firstLine="422" w:firstLineChars="200"/>
        <w:rPr>
          <w:rFonts w:ascii="宋体" w:hAnsi="宋体" w:cs="宋体"/>
          <w:color w:val="auto"/>
        </w:rPr>
      </w:pPr>
      <w:bookmarkStart w:id="8" w:name="_Toc35393799"/>
      <w:bookmarkStart w:id="9" w:name="_Toc35393630"/>
      <w:bookmarkStart w:id="10" w:name="_Toc28359090"/>
      <w:bookmarkStart w:id="11" w:name="_Toc28359013"/>
      <w:r>
        <w:rPr>
          <w:rFonts w:hint="eastAsia" w:ascii="宋体" w:hAnsi="宋体" w:cs="宋体"/>
          <w:b/>
          <w:bCs/>
          <w:color w:val="auto"/>
        </w:rPr>
        <w:t>二、申请人的资格要求</w:t>
      </w:r>
      <w:bookmarkEnd w:id="8"/>
      <w:bookmarkEnd w:id="9"/>
      <w:bookmarkEnd w:id="10"/>
      <w:bookmarkEnd w:id="11"/>
    </w:p>
    <w:p>
      <w:pPr>
        <w:spacing w:line="400" w:lineRule="exact"/>
        <w:ind w:firstLine="420" w:firstLineChars="200"/>
        <w:rPr>
          <w:rFonts w:ascii="宋体" w:hAnsi="宋体" w:cs="宋体"/>
          <w:color w:val="auto"/>
        </w:rPr>
      </w:pPr>
      <w:r>
        <w:rPr>
          <w:rFonts w:hint="eastAsia" w:ascii="宋体" w:hAnsi="宋体" w:cs="宋体"/>
          <w:color w:val="auto"/>
        </w:rPr>
        <w:t>1.满足《中华人民共和国政府采购法》第二十二条规定；</w:t>
      </w:r>
    </w:p>
    <w:p>
      <w:pPr>
        <w:spacing w:line="400" w:lineRule="exact"/>
        <w:ind w:firstLine="420" w:firstLineChars="200"/>
        <w:rPr>
          <w:rFonts w:ascii="宋体" w:hAnsi="宋体" w:cs="宋体"/>
          <w:color w:val="auto"/>
        </w:rPr>
      </w:pPr>
      <w:bookmarkStart w:id="12" w:name="_Toc28359091"/>
      <w:bookmarkStart w:id="13" w:name="_Toc28359014"/>
      <w:r>
        <w:rPr>
          <w:rFonts w:hint="eastAsia" w:ascii="宋体" w:hAnsi="宋体" w:cs="宋体"/>
          <w:color w:val="auto"/>
        </w:rPr>
        <w:t>2.落实政府采购政策需满足的资格要求：《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10%的扣除。监狱企业视同小型和微型企业，其产品在评审时给予相同的价格扣除。残疾人福利性单位属于小型、微型企业的，不重复享受政策。</w:t>
      </w:r>
    </w:p>
    <w:p>
      <w:pPr>
        <w:spacing w:line="400" w:lineRule="exact"/>
        <w:ind w:firstLine="420" w:firstLineChars="200"/>
        <w:rPr>
          <w:rFonts w:ascii="宋体" w:hAnsi="宋体" w:cs="宋体"/>
          <w:color w:val="auto"/>
        </w:rPr>
      </w:pPr>
      <w:r>
        <w:rPr>
          <w:rFonts w:hint="eastAsia" w:ascii="宋体" w:hAnsi="宋体" w:cs="宋体"/>
          <w:color w:val="auto"/>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spacing w:line="400" w:lineRule="exact"/>
        <w:ind w:firstLine="420" w:firstLineChars="200"/>
        <w:rPr>
          <w:rFonts w:ascii="宋体" w:hAnsi="宋体" w:cs="宋体"/>
          <w:color w:val="auto"/>
        </w:rPr>
      </w:pPr>
      <w:r>
        <w:rPr>
          <w:rFonts w:hint="eastAsia" w:ascii="宋体" w:hAnsi="宋体" w:cs="宋体"/>
          <w:color w:val="auto"/>
        </w:rPr>
        <w:t>3.本项目的特定资格要求：无</w:t>
      </w:r>
    </w:p>
    <w:p>
      <w:pPr>
        <w:spacing w:line="400" w:lineRule="exact"/>
        <w:ind w:firstLine="422" w:firstLineChars="200"/>
        <w:rPr>
          <w:rFonts w:ascii="宋体" w:hAnsi="宋体" w:cs="宋体"/>
          <w:color w:val="auto"/>
        </w:rPr>
      </w:pPr>
      <w:bookmarkStart w:id="14" w:name="_Toc35393631"/>
      <w:bookmarkStart w:id="15" w:name="_Toc35393800"/>
      <w:r>
        <w:rPr>
          <w:rFonts w:hint="eastAsia" w:ascii="宋体" w:hAnsi="宋体" w:cs="宋体"/>
          <w:b/>
          <w:bCs/>
          <w:color w:val="auto"/>
        </w:rPr>
        <w:t>三、获取采购文件</w:t>
      </w:r>
      <w:bookmarkEnd w:id="12"/>
      <w:bookmarkEnd w:id="13"/>
      <w:bookmarkEnd w:id="14"/>
      <w:bookmarkEnd w:id="15"/>
    </w:p>
    <w:p>
      <w:pPr>
        <w:spacing w:line="400" w:lineRule="exact"/>
        <w:ind w:firstLine="420" w:firstLineChars="200"/>
        <w:rPr>
          <w:rFonts w:ascii="宋体" w:hAnsi="宋体" w:cs="宋体"/>
          <w:color w:val="auto"/>
        </w:rPr>
      </w:pPr>
      <w:r>
        <w:rPr>
          <w:rFonts w:hint="eastAsia" w:ascii="宋体" w:hAnsi="宋体" w:cs="宋体"/>
          <w:color w:val="auto"/>
        </w:rPr>
        <w:t>时间：公告发布之日起至提交投标文件截止时间前。</w:t>
      </w:r>
    </w:p>
    <w:p>
      <w:pPr>
        <w:spacing w:line="400" w:lineRule="exact"/>
        <w:ind w:firstLine="420" w:firstLineChars="200"/>
        <w:rPr>
          <w:rFonts w:ascii="宋体" w:hAnsi="宋体" w:cs="宋体"/>
          <w:color w:val="auto"/>
        </w:rPr>
      </w:pPr>
      <w:r>
        <w:rPr>
          <w:rFonts w:hint="eastAsia" w:ascii="宋体" w:hAnsi="宋体" w:cs="宋体"/>
          <w:color w:val="auto"/>
        </w:rPr>
        <w:t>地点：</w:t>
      </w:r>
      <w:r>
        <w:rPr>
          <w:rFonts w:hint="eastAsia" w:ascii="宋体" w:hAnsi="宋体" w:cs="宋体"/>
          <w:color w:val="auto"/>
          <w:u w:val="single"/>
        </w:rPr>
        <w:t>南宁市公共资源交易中心网站（网址：www.nnggzy.org.cn）</w:t>
      </w:r>
    </w:p>
    <w:p>
      <w:pPr>
        <w:spacing w:line="400" w:lineRule="exact"/>
        <w:ind w:firstLine="420" w:firstLineChars="200"/>
        <w:rPr>
          <w:rFonts w:ascii="宋体" w:hAnsi="宋体" w:cs="宋体"/>
          <w:color w:val="auto"/>
        </w:rPr>
      </w:pPr>
      <w:r>
        <w:rPr>
          <w:rFonts w:hint="eastAsia" w:ascii="宋体" w:hAnsi="宋体" w:cs="宋体"/>
          <w:color w:val="auto"/>
        </w:rPr>
        <w:t xml:space="preserve">方式：网上下载。本项目不发放纸质文件，供应商可登陆南宁市公共资源交易中心网站（网址：www.nnggzy.org.cn），在南宁市公共资源交易中心的采购公告栏内查找相关项目的采购公告，并点击该公告的附件，即可免费浏览或下载项目的招标文件。 </w:t>
      </w:r>
    </w:p>
    <w:p>
      <w:pPr>
        <w:spacing w:line="400" w:lineRule="exact"/>
        <w:ind w:firstLine="420" w:firstLineChars="200"/>
        <w:rPr>
          <w:rFonts w:ascii="宋体" w:hAnsi="宋体" w:cs="宋体"/>
          <w:color w:val="auto"/>
        </w:rPr>
      </w:pPr>
      <w:r>
        <w:rPr>
          <w:rFonts w:hint="eastAsia" w:ascii="宋体" w:hAnsi="宋体" w:cs="宋体"/>
          <w:color w:val="auto"/>
        </w:rPr>
        <w:t>售价：0元。</w:t>
      </w:r>
    </w:p>
    <w:p>
      <w:pPr>
        <w:spacing w:line="400" w:lineRule="exact"/>
        <w:ind w:firstLine="422" w:firstLineChars="200"/>
        <w:rPr>
          <w:rFonts w:ascii="宋体" w:hAnsi="宋体" w:cs="宋体"/>
          <w:color w:val="auto"/>
        </w:rPr>
      </w:pPr>
      <w:bookmarkStart w:id="16" w:name="_Toc28359092"/>
      <w:bookmarkStart w:id="17" w:name="_Toc35393632"/>
      <w:bookmarkStart w:id="18" w:name="_Toc28359015"/>
      <w:bookmarkStart w:id="19" w:name="_Toc35393801"/>
      <w:r>
        <w:rPr>
          <w:rFonts w:hint="eastAsia" w:ascii="宋体" w:hAnsi="宋体" w:cs="宋体"/>
          <w:b/>
          <w:bCs/>
          <w:color w:val="auto"/>
        </w:rPr>
        <w:t>四、</w:t>
      </w:r>
      <w:bookmarkEnd w:id="16"/>
      <w:bookmarkEnd w:id="17"/>
      <w:bookmarkEnd w:id="18"/>
      <w:bookmarkEnd w:id="19"/>
      <w:r>
        <w:rPr>
          <w:rFonts w:hint="eastAsia" w:ascii="宋体" w:hAnsi="宋体" w:cs="宋体"/>
          <w:b/>
          <w:bCs/>
          <w:color w:val="auto"/>
        </w:rPr>
        <w:t>提交投标文件截止时间、开标时间和地点</w:t>
      </w:r>
    </w:p>
    <w:p>
      <w:pPr>
        <w:spacing w:line="400" w:lineRule="exact"/>
        <w:ind w:firstLine="420" w:firstLineChars="200"/>
        <w:rPr>
          <w:rFonts w:ascii="宋体" w:hAnsi="宋体" w:cs="宋体"/>
          <w:color w:val="auto"/>
        </w:rPr>
      </w:pPr>
      <w:r>
        <w:rPr>
          <w:rFonts w:hint="eastAsia" w:ascii="宋体" w:hAnsi="宋体" w:cs="宋体"/>
          <w:color w:val="auto"/>
        </w:rPr>
        <w:t>截止时间：</w:t>
      </w:r>
      <w:r>
        <w:rPr>
          <w:rFonts w:hint="eastAsia" w:ascii="宋体" w:hAnsi="宋体" w:cs="宋体"/>
          <w:color w:val="auto"/>
          <w:u w:val="single"/>
        </w:rPr>
        <w:t>2020年</w:t>
      </w:r>
      <w:r>
        <w:rPr>
          <w:rFonts w:hint="eastAsia" w:ascii="宋体" w:hAnsi="宋体" w:cs="宋体"/>
          <w:color w:val="auto"/>
          <w:u w:val="single"/>
          <w:lang w:val="en-US" w:eastAsia="zh-CN"/>
        </w:rPr>
        <w:t>12</w:t>
      </w:r>
      <w:r>
        <w:rPr>
          <w:rFonts w:hint="eastAsia" w:ascii="宋体" w:hAnsi="宋体" w:cs="宋体"/>
          <w:color w:val="auto"/>
          <w:u w:val="single"/>
        </w:rPr>
        <w:t xml:space="preserve"> 月 </w:t>
      </w:r>
      <w:r>
        <w:rPr>
          <w:rFonts w:hint="eastAsia" w:ascii="宋体" w:hAnsi="宋体" w:cs="宋体"/>
          <w:color w:val="auto"/>
          <w:u w:val="single"/>
          <w:lang w:val="en-US" w:eastAsia="zh-CN"/>
        </w:rPr>
        <w:t>28</w:t>
      </w:r>
      <w:r>
        <w:rPr>
          <w:rFonts w:hint="eastAsia" w:ascii="宋体" w:hAnsi="宋体" w:cs="宋体"/>
          <w:color w:val="auto"/>
          <w:u w:val="single"/>
        </w:rPr>
        <w:t xml:space="preserve"> 日 </w:t>
      </w:r>
      <w:r>
        <w:rPr>
          <w:rFonts w:hint="eastAsia" w:ascii="宋体" w:hAnsi="宋体" w:cs="宋体"/>
          <w:color w:val="auto"/>
          <w:u w:val="single"/>
          <w:lang w:val="en-US" w:eastAsia="zh-CN"/>
        </w:rPr>
        <w:t>9</w:t>
      </w:r>
      <w:r>
        <w:rPr>
          <w:rFonts w:hint="eastAsia" w:ascii="宋体" w:hAnsi="宋体" w:cs="宋体"/>
          <w:color w:val="auto"/>
          <w:u w:val="single"/>
        </w:rPr>
        <w:t xml:space="preserve"> 点 </w:t>
      </w:r>
      <w:r>
        <w:rPr>
          <w:rFonts w:hint="eastAsia" w:ascii="宋体" w:hAnsi="宋体" w:cs="宋体"/>
          <w:color w:val="auto"/>
          <w:u w:val="single"/>
          <w:lang w:val="en-US" w:eastAsia="zh-CN"/>
        </w:rPr>
        <w:t>30</w:t>
      </w:r>
      <w:r>
        <w:rPr>
          <w:rFonts w:hint="eastAsia" w:ascii="宋体" w:hAnsi="宋体" w:cs="宋体"/>
          <w:color w:val="auto"/>
          <w:u w:val="single"/>
        </w:rPr>
        <w:t xml:space="preserve"> 分（北京时间）</w:t>
      </w:r>
    </w:p>
    <w:p>
      <w:pPr>
        <w:spacing w:line="400" w:lineRule="exact"/>
        <w:ind w:firstLine="420" w:firstLineChars="200"/>
        <w:rPr>
          <w:rFonts w:ascii="宋体" w:hAnsi="宋体" w:cs="宋体"/>
          <w:color w:val="auto"/>
        </w:rPr>
      </w:pPr>
      <w:r>
        <w:rPr>
          <w:rFonts w:hint="eastAsia" w:ascii="宋体" w:hAnsi="宋体" w:cs="宋体"/>
          <w:color w:val="auto"/>
        </w:rPr>
        <w:t>地点：</w:t>
      </w:r>
      <w:r>
        <w:rPr>
          <w:rFonts w:hint="eastAsia" w:ascii="宋体" w:hAnsi="宋体" w:cs="宋体"/>
          <w:color w:val="auto"/>
          <w:u w:val="single"/>
        </w:rPr>
        <w:t>南宁市良庆区玉洞大道33号（市青少年活动中心旁）南宁市市民中心9楼南宁市公共资源交易中心（具体详见9楼电子显示屏场地安排）</w:t>
      </w:r>
      <w:r>
        <w:rPr>
          <w:rFonts w:hint="eastAsia" w:ascii="宋体" w:hAnsi="宋体" w:cs="宋体"/>
          <w:color w:val="auto"/>
        </w:rPr>
        <w:t>。</w:t>
      </w:r>
    </w:p>
    <w:p>
      <w:pPr>
        <w:spacing w:line="400" w:lineRule="exact"/>
        <w:ind w:firstLine="422" w:firstLineChars="200"/>
        <w:rPr>
          <w:rFonts w:ascii="宋体" w:hAnsi="宋体" w:cs="宋体"/>
          <w:b/>
          <w:bCs/>
          <w:color w:val="auto"/>
        </w:rPr>
      </w:pPr>
      <w:r>
        <w:rPr>
          <w:rFonts w:hint="eastAsia" w:ascii="宋体" w:hAnsi="宋体" w:cs="宋体"/>
          <w:b/>
          <w:bCs/>
          <w:color w:val="auto"/>
        </w:rPr>
        <w:t>根据《南宁市机关事务管理局关于疫情防控期间恢复全市公共资源现场交易活动的通知》文件精神，疫情防控期间，按照“不见面、少接触”的原则，投标人不参加现场开标会。</w:t>
      </w:r>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1、本项目的投标文件通过邮寄快递的方式送达(不接受现场递交)。</w:t>
      </w:r>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2、响应文件邮寄地址：南宁市江南区金凯路30号天健·领航大厦A座二十四层2403号；收件人：黄工；联系电话：17758549592。</w:t>
      </w:r>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3、接收邮寄包裹的时间为工作日8：00～18：00。投标文件必须在投标截止时间前送达。招标采购人或招标采购代理机构工作人员签收邮寄包裹的时间即为投标人投标的送达时间，逾期送达的投标无效，后果由投标人自行承担。</w:t>
      </w:r>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4、采购代理机构将在投标截止时间前一小时统一将收到的投标运送至南宁市公共资源交易中心，以确保本项目能在截止（开标）时间准时截标。投标人应充分预留响应文件邮寄、送达所需要的时间。为确保疫情防控期间邮寄包裹能及时送达，应选择邮寄运送时间有保障的快递公司寄送投标，并确保在投标截止日期1个工作日前内送达。</w:t>
      </w:r>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5、投标人在按照招标文件的要求装订、密封好响应文件后，应使用不透明、防水的邮寄袋或箱子再次包裹已密封好的投标，并在邮寄袋或箱子上粘牢注明项目名称、项目编号、项目开标日期、有效的电子邮箱等内容的纸质表格（表格格式详见附件）。</w:t>
      </w:r>
    </w:p>
    <w:tbl>
      <w:tblPr>
        <w:tblStyle w:val="39"/>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20" w:type="dxa"/>
          </w:tcPr>
          <w:p>
            <w:pPr>
              <w:widowControl/>
              <w:spacing w:before="100" w:after="100" w:line="400" w:lineRule="exact"/>
              <w:jc w:val="left"/>
              <w:rPr>
                <w:color w:val="auto"/>
              </w:rPr>
            </w:pPr>
            <w:r>
              <w:rPr>
                <w:rFonts w:hint="eastAsia" w:ascii="宋体" w:hAnsi="宋体" w:cs="宋体"/>
                <w:color w:val="auto"/>
                <w:kern w:val="0"/>
              </w:rPr>
              <w:t>附件：</w:t>
            </w:r>
          </w:p>
          <w:p>
            <w:pPr>
              <w:widowControl/>
              <w:spacing w:before="100" w:after="100" w:line="400" w:lineRule="exact"/>
              <w:ind w:firstLine="840" w:firstLineChars="400"/>
              <w:jc w:val="left"/>
              <w:rPr>
                <w:color w:val="auto"/>
              </w:rPr>
            </w:pPr>
            <w:r>
              <w:rPr>
                <w:rFonts w:hint="eastAsia" w:ascii="宋体" w:hAnsi="宋体" w:cs="宋体"/>
                <w:color w:val="auto"/>
                <w:kern w:val="0"/>
              </w:rPr>
              <w:t>邮件外包粘贴表格（格式）</w:t>
            </w:r>
          </w:p>
          <w:p>
            <w:pPr>
              <w:widowControl/>
              <w:spacing w:before="100" w:after="100" w:line="400" w:lineRule="exact"/>
              <w:ind w:firstLine="840" w:firstLineChars="400"/>
              <w:jc w:val="left"/>
              <w:rPr>
                <w:color w:val="auto"/>
              </w:rPr>
            </w:pPr>
            <w:r>
              <w:rPr>
                <w:rFonts w:hint="eastAsia" w:ascii="宋体" w:hAnsi="宋体" w:cs="宋体"/>
                <w:color w:val="auto"/>
                <w:kern w:val="0"/>
              </w:rPr>
              <w:t>项目名称：</w:t>
            </w:r>
          </w:p>
          <w:p>
            <w:pPr>
              <w:widowControl/>
              <w:spacing w:before="100" w:after="100" w:line="400" w:lineRule="exact"/>
              <w:ind w:firstLine="840" w:firstLineChars="400"/>
              <w:jc w:val="left"/>
              <w:rPr>
                <w:color w:val="auto"/>
              </w:rPr>
            </w:pPr>
            <w:r>
              <w:rPr>
                <w:rFonts w:hint="eastAsia" w:ascii="宋体" w:hAnsi="宋体" w:cs="宋体"/>
                <w:color w:val="auto"/>
                <w:kern w:val="0"/>
              </w:rPr>
              <w:t>项目编号：</w:t>
            </w:r>
          </w:p>
          <w:p>
            <w:pPr>
              <w:widowControl/>
              <w:spacing w:before="100" w:after="100" w:line="400" w:lineRule="exact"/>
              <w:ind w:firstLine="840" w:firstLineChars="400"/>
              <w:jc w:val="left"/>
              <w:rPr>
                <w:color w:val="auto"/>
              </w:rPr>
            </w:pPr>
            <w:r>
              <w:rPr>
                <w:rFonts w:hint="eastAsia" w:ascii="宋体" w:hAnsi="宋体" w:cs="宋体"/>
                <w:color w:val="auto"/>
                <w:kern w:val="0"/>
              </w:rPr>
              <w:t>项目开标日期：</w:t>
            </w:r>
          </w:p>
          <w:p>
            <w:pPr>
              <w:widowControl/>
              <w:spacing w:before="100" w:after="100" w:line="400" w:lineRule="exact"/>
              <w:ind w:firstLine="840" w:firstLineChars="400"/>
              <w:jc w:val="left"/>
              <w:rPr>
                <w:color w:val="auto"/>
              </w:rPr>
            </w:pPr>
            <w:r>
              <w:rPr>
                <w:rFonts w:hint="eastAsia" w:ascii="宋体" w:hAnsi="宋体" w:cs="宋体"/>
                <w:color w:val="auto"/>
                <w:kern w:val="0"/>
              </w:rPr>
              <w:t>联系电话：</w:t>
            </w:r>
          </w:p>
          <w:p>
            <w:pPr>
              <w:pStyle w:val="18"/>
              <w:spacing w:line="400" w:lineRule="exact"/>
              <w:ind w:firstLine="840" w:firstLineChars="400"/>
              <w:rPr>
                <w:rFonts w:ascii="宋体" w:hAnsi="宋体" w:cs="宋体"/>
                <w:color w:val="auto"/>
                <w:sz w:val="21"/>
                <w:szCs w:val="21"/>
              </w:rPr>
            </w:pPr>
            <w:r>
              <w:rPr>
                <w:rFonts w:hint="eastAsia" w:ascii="宋体" w:hAnsi="宋体" w:cs="宋体"/>
                <w:color w:val="auto"/>
                <w:kern w:val="0"/>
                <w:sz w:val="21"/>
                <w:szCs w:val="21"/>
              </w:rPr>
              <w:t>联系电子邮箱：</w:t>
            </w:r>
          </w:p>
        </w:tc>
      </w:tr>
    </w:tbl>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6、招标采购人或招标采购代理机构工作人员在收到响应文件的邮寄包裹后，第一时间按照供应商在邮寄包裹上所预留的电子邮箱告知投标收件情况，请投标人务必确保所预留电子邮箱的有效性，并注意查收邮件。</w:t>
      </w:r>
    </w:p>
    <w:p>
      <w:pPr>
        <w:pStyle w:val="18"/>
        <w:spacing w:line="400" w:lineRule="exact"/>
        <w:ind w:firstLine="420" w:firstLineChars="200"/>
        <w:rPr>
          <w:rFonts w:ascii="宋体" w:hAnsi="宋体" w:cs="宋体"/>
          <w:color w:val="auto"/>
          <w:sz w:val="21"/>
          <w:szCs w:val="21"/>
        </w:rPr>
      </w:pPr>
      <w:bookmarkStart w:id="20" w:name="_Toc28359016"/>
      <w:bookmarkStart w:id="21" w:name="_Toc35393802"/>
      <w:bookmarkStart w:id="22" w:name="_Toc35393633"/>
      <w:bookmarkStart w:id="23" w:name="_Toc28359093"/>
      <w:r>
        <w:rPr>
          <w:rFonts w:hint="eastAsia" w:ascii="宋体" w:hAnsi="宋体" w:cs="宋体"/>
          <w:color w:val="auto"/>
          <w:sz w:val="21"/>
          <w:szCs w:val="21"/>
        </w:rPr>
        <w:t>五、开启</w:t>
      </w:r>
      <w:bookmarkEnd w:id="20"/>
      <w:bookmarkEnd w:id="21"/>
      <w:bookmarkEnd w:id="22"/>
      <w:bookmarkEnd w:id="23"/>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时间：</w:t>
      </w:r>
      <w:r>
        <w:rPr>
          <w:rFonts w:hint="eastAsia" w:ascii="宋体" w:hAnsi="宋体" w:cs="宋体"/>
          <w:color w:val="auto"/>
          <w:sz w:val="21"/>
          <w:szCs w:val="21"/>
          <w:u w:val="single"/>
        </w:rPr>
        <w:t>2020年</w:t>
      </w:r>
      <w:r>
        <w:rPr>
          <w:rFonts w:hint="eastAsia" w:ascii="宋体" w:hAnsi="宋体" w:cs="宋体"/>
          <w:color w:val="auto"/>
          <w:sz w:val="21"/>
          <w:szCs w:val="21"/>
          <w:u w:val="single"/>
          <w:lang w:val="en-US" w:eastAsia="zh-CN"/>
        </w:rPr>
        <w:t>12</w:t>
      </w:r>
      <w:r>
        <w:rPr>
          <w:rFonts w:hint="eastAsia" w:ascii="宋体" w:hAnsi="宋体" w:cs="宋体"/>
          <w:color w:val="auto"/>
          <w:sz w:val="21"/>
          <w:szCs w:val="21"/>
          <w:u w:val="single"/>
        </w:rPr>
        <w:t xml:space="preserve"> 月</w:t>
      </w:r>
      <w:r>
        <w:rPr>
          <w:rFonts w:hint="eastAsia" w:ascii="宋体" w:hAnsi="宋体" w:cs="宋体"/>
          <w:color w:val="auto"/>
          <w:sz w:val="21"/>
          <w:szCs w:val="21"/>
          <w:u w:val="single"/>
          <w:lang w:val="en-US" w:eastAsia="zh-CN"/>
        </w:rPr>
        <w:t>28</w:t>
      </w:r>
      <w:r>
        <w:rPr>
          <w:rFonts w:hint="eastAsia" w:ascii="宋体" w:hAnsi="宋体" w:cs="宋体"/>
          <w:color w:val="auto"/>
          <w:sz w:val="21"/>
          <w:szCs w:val="21"/>
          <w:u w:val="single"/>
        </w:rPr>
        <w:t xml:space="preserve"> 日</w:t>
      </w:r>
      <w:r>
        <w:rPr>
          <w:rFonts w:hint="eastAsia" w:ascii="宋体" w:hAnsi="宋体" w:cs="宋体"/>
          <w:color w:val="auto"/>
          <w:sz w:val="21"/>
          <w:szCs w:val="21"/>
          <w:u w:val="single"/>
          <w:lang w:val="en-US" w:eastAsia="zh-CN"/>
        </w:rPr>
        <w:t>9</w:t>
      </w:r>
      <w:r>
        <w:rPr>
          <w:rFonts w:hint="eastAsia" w:ascii="宋体" w:hAnsi="宋体" w:cs="宋体"/>
          <w:color w:val="auto"/>
          <w:sz w:val="21"/>
          <w:szCs w:val="21"/>
          <w:u w:val="single"/>
        </w:rPr>
        <w:t xml:space="preserve"> 点</w:t>
      </w:r>
      <w:r>
        <w:rPr>
          <w:rFonts w:hint="eastAsia" w:ascii="宋体" w:hAnsi="宋体" w:cs="宋体"/>
          <w:color w:val="auto"/>
          <w:sz w:val="21"/>
          <w:szCs w:val="21"/>
          <w:u w:val="single"/>
          <w:lang w:val="en-US" w:eastAsia="zh-CN"/>
        </w:rPr>
        <w:t>30</w:t>
      </w:r>
      <w:r>
        <w:rPr>
          <w:rFonts w:hint="eastAsia" w:ascii="宋体" w:hAnsi="宋体" w:cs="宋体"/>
          <w:color w:val="auto"/>
          <w:sz w:val="21"/>
          <w:szCs w:val="21"/>
          <w:u w:val="single"/>
        </w:rPr>
        <w:t>分（北京时间）</w:t>
      </w:r>
      <w:r>
        <w:rPr>
          <w:rFonts w:hint="eastAsia" w:ascii="宋体" w:hAnsi="宋体" w:cs="宋体"/>
          <w:color w:val="auto"/>
          <w:sz w:val="21"/>
          <w:szCs w:val="21"/>
        </w:rPr>
        <w:t>响应文件提交截止时间后</w:t>
      </w:r>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地点：</w:t>
      </w:r>
      <w:r>
        <w:rPr>
          <w:rFonts w:hint="eastAsia" w:ascii="宋体" w:hAnsi="宋体" w:cs="宋体"/>
          <w:color w:val="auto"/>
          <w:sz w:val="21"/>
          <w:szCs w:val="21"/>
          <w:u w:val="single"/>
        </w:rPr>
        <w:t>南宁市良庆区玉洞大道33号（市青少年活动中心旁）南宁市市民中心10楼南宁市公共资源交易中心评标室</w:t>
      </w:r>
      <w:r>
        <w:rPr>
          <w:rFonts w:hint="eastAsia" w:ascii="宋体" w:hAnsi="宋体" w:cs="宋体"/>
          <w:color w:val="auto"/>
          <w:sz w:val="21"/>
          <w:szCs w:val="21"/>
        </w:rPr>
        <w:t>。</w:t>
      </w:r>
    </w:p>
    <w:p>
      <w:pPr>
        <w:pStyle w:val="18"/>
        <w:spacing w:line="400" w:lineRule="exact"/>
        <w:ind w:firstLine="420" w:firstLineChars="200"/>
        <w:rPr>
          <w:rFonts w:ascii="宋体" w:hAnsi="宋体" w:cs="宋体"/>
          <w:color w:val="auto"/>
          <w:sz w:val="21"/>
          <w:szCs w:val="21"/>
        </w:rPr>
      </w:pPr>
      <w:bookmarkStart w:id="24" w:name="_Toc28359094"/>
      <w:bookmarkStart w:id="25" w:name="_Toc35393803"/>
      <w:bookmarkStart w:id="26" w:name="_Toc28359017"/>
      <w:bookmarkStart w:id="27" w:name="_Toc35393634"/>
      <w:r>
        <w:rPr>
          <w:rFonts w:hint="eastAsia" w:ascii="宋体" w:hAnsi="宋体" w:cs="宋体"/>
          <w:color w:val="auto"/>
          <w:sz w:val="21"/>
          <w:szCs w:val="21"/>
        </w:rPr>
        <w:t>六、公告期限</w:t>
      </w:r>
      <w:bookmarkEnd w:id="24"/>
      <w:bookmarkEnd w:id="25"/>
      <w:bookmarkEnd w:id="26"/>
      <w:bookmarkEnd w:id="27"/>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自本公告发布之日起5个工作日。</w:t>
      </w:r>
    </w:p>
    <w:p>
      <w:pPr>
        <w:pStyle w:val="18"/>
        <w:spacing w:line="400" w:lineRule="exact"/>
        <w:ind w:firstLine="420" w:firstLineChars="200"/>
        <w:rPr>
          <w:rFonts w:ascii="宋体" w:hAnsi="宋体" w:cs="宋体"/>
          <w:color w:val="auto"/>
          <w:sz w:val="21"/>
          <w:szCs w:val="21"/>
        </w:rPr>
      </w:pPr>
      <w:bookmarkStart w:id="28" w:name="_Toc35393804"/>
      <w:bookmarkStart w:id="29" w:name="_Toc35393635"/>
      <w:r>
        <w:rPr>
          <w:rFonts w:hint="eastAsia" w:ascii="宋体" w:hAnsi="宋体" w:cs="宋体"/>
          <w:color w:val="auto"/>
          <w:sz w:val="21"/>
          <w:szCs w:val="21"/>
        </w:rPr>
        <w:t>七、其他补充事宜</w:t>
      </w:r>
      <w:bookmarkEnd w:id="28"/>
      <w:bookmarkEnd w:id="29"/>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发布媒体：中国政府采购网、广西壮族自治区政府采购网、南宁政府采购网、南宁市公共资源交易中心网。</w:t>
      </w:r>
    </w:p>
    <w:p>
      <w:pPr>
        <w:pStyle w:val="18"/>
        <w:spacing w:line="400" w:lineRule="exact"/>
        <w:ind w:firstLine="420" w:firstLineChars="200"/>
        <w:rPr>
          <w:rFonts w:ascii="宋体" w:hAnsi="宋体" w:cs="宋体"/>
          <w:color w:val="auto"/>
          <w:sz w:val="21"/>
          <w:szCs w:val="21"/>
        </w:rPr>
      </w:pPr>
      <w:bookmarkStart w:id="30" w:name="_Toc35393805"/>
      <w:bookmarkStart w:id="31" w:name="_Toc35393636"/>
      <w:bookmarkStart w:id="32" w:name="_Toc28359018"/>
      <w:bookmarkStart w:id="33" w:name="_Toc28359095"/>
      <w:r>
        <w:rPr>
          <w:rFonts w:hint="eastAsia" w:ascii="宋体" w:hAnsi="宋体" w:cs="宋体"/>
          <w:color w:val="auto"/>
          <w:sz w:val="21"/>
          <w:szCs w:val="21"/>
        </w:rPr>
        <w:t>八、对本次招标提出询问，请按以下方式联系。</w:t>
      </w:r>
      <w:bookmarkEnd w:id="30"/>
      <w:bookmarkEnd w:id="31"/>
      <w:bookmarkEnd w:id="32"/>
      <w:bookmarkEnd w:id="33"/>
    </w:p>
    <w:p>
      <w:pPr>
        <w:pStyle w:val="18"/>
        <w:spacing w:line="400" w:lineRule="exact"/>
        <w:ind w:firstLine="420" w:firstLineChars="200"/>
        <w:rPr>
          <w:rFonts w:ascii="宋体" w:hAnsi="宋体" w:cs="宋体"/>
          <w:color w:val="auto"/>
          <w:sz w:val="21"/>
          <w:szCs w:val="21"/>
        </w:rPr>
      </w:pPr>
      <w:bookmarkStart w:id="34" w:name="_Toc35393637"/>
      <w:bookmarkStart w:id="35" w:name="_Toc35393806"/>
      <w:bookmarkStart w:id="36" w:name="_Toc28359019"/>
      <w:bookmarkStart w:id="37" w:name="_Toc28359096"/>
      <w:r>
        <w:rPr>
          <w:rFonts w:hint="eastAsia" w:ascii="宋体" w:hAnsi="宋体" w:cs="宋体"/>
          <w:color w:val="auto"/>
          <w:sz w:val="21"/>
          <w:szCs w:val="21"/>
        </w:rPr>
        <w:t>1.采购人信息</w:t>
      </w:r>
      <w:bookmarkEnd w:id="34"/>
      <w:bookmarkEnd w:id="35"/>
      <w:bookmarkEnd w:id="36"/>
      <w:bookmarkEnd w:id="37"/>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名    称：中国共产党南宁市青秀区委员会政法委员会</w:t>
      </w:r>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地    址：南宁市青秀区悦宾路1号</w:t>
      </w:r>
    </w:p>
    <w:p>
      <w:pPr>
        <w:pStyle w:val="18"/>
        <w:spacing w:line="400" w:lineRule="exact"/>
        <w:ind w:firstLine="420" w:firstLineChars="200"/>
        <w:rPr>
          <w:rFonts w:ascii="宋体" w:hAnsi="宋体" w:cs="宋体"/>
          <w:color w:val="auto"/>
          <w:sz w:val="21"/>
          <w:szCs w:val="21"/>
        </w:rPr>
      </w:pPr>
      <w:bookmarkStart w:id="38" w:name="_Toc35393638"/>
      <w:bookmarkStart w:id="39" w:name="_Toc35393807"/>
      <w:bookmarkStart w:id="40" w:name="_Toc28359020"/>
      <w:bookmarkStart w:id="41" w:name="_Toc28359097"/>
      <w:r>
        <w:rPr>
          <w:rFonts w:hint="eastAsia" w:ascii="宋体" w:hAnsi="宋体" w:cs="宋体"/>
          <w:color w:val="auto"/>
          <w:sz w:val="21"/>
          <w:szCs w:val="21"/>
        </w:rPr>
        <w:t xml:space="preserve">采购人联系人：吴居飞     联系电话：0771-5826098 </w:t>
      </w:r>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2.采购代理机构信息</w:t>
      </w:r>
      <w:bookmarkEnd w:id="38"/>
      <w:bookmarkEnd w:id="39"/>
      <w:bookmarkEnd w:id="40"/>
      <w:bookmarkEnd w:id="41"/>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名    称：广西桂隆工程管理咨询有限公司</w:t>
      </w:r>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地　　址：南宁市江南区金凯路30号天健·领航大厦A座二十四层2403号</w:t>
      </w:r>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 xml:space="preserve">采购代理联系人：黄工  联系电话：0771-4800549   </w:t>
      </w:r>
    </w:p>
    <w:p>
      <w:pPr>
        <w:pStyle w:val="18"/>
        <w:spacing w:line="400" w:lineRule="exact"/>
        <w:ind w:firstLine="420" w:firstLineChars="200"/>
        <w:rPr>
          <w:rFonts w:ascii="宋体" w:hAnsi="宋体" w:cs="宋体"/>
          <w:color w:val="auto"/>
          <w:sz w:val="21"/>
          <w:szCs w:val="21"/>
        </w:rPr>
      </w:pPr>
      <w:bookmarkStart w:id="42" w:name="_Toc35393639"/>
      <w:bookmarkStart w:id="43" w:name="_Toc35393808"/>
      <w:bookmarkStart w:id="44" w:name="_Toc28359021"/>
      <w:bookmarkStart w:id="45" w:name="_Toc28359098"/>
      <w:r>
        <w:rPr>
          <w:rFonts w:hint="eastAsia" w:ascii="宋体" w:hAnsi="宋体" w:cs="宋体"/>
          <w:color w:val="auto"/>
          <w:sz w:val="21"/>
          <w:szCs w:val="21"/>
        </w:rPr>
        <w:t>3.项目联系方式</w:t>
      </w:r>
      <w:bookmarkEnd w:id="42"/>
      <w:bookmarkEnd w:id="43"/>
      <w:bookmarkEnd w:id="44"/>
      <w:bookmarkEnd w:id="45"/>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 xml:space="preserve">项目联系人：黄工    </w:t>
      </w:r>
    </w:p>
    <w:p>
      <w:pPr>
        <w:pStyle w:val="18"/>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 xml:space="preserve">联系电话：0771-4800549 </w:t>
      </w:r>
    </w:p>
    <w:p>
      <w:pPr>
        <w:pStyle w:val="18"/>
        <w:spacing w:line="400" w:lineRule="exact"/>
        <w:ind w:firstLine="420" w:firstLineChars="200"/>
        <w:rPr>
          <w:rFonts w:ascii="宋体" w:hAnsi="宋体" w:cs="宋体"/>
          <w:color w:val="auto"/>
          <w:sz w:val="21"/>
          <w:szCs w:val="21"/>
        </w:rPr>
      </w:pPr>
    </w:p>
    <w:p>
      <w:pPr>
        <w:pStyle w:val="18"/>
        <w:spacing w:line="400" w:lineRule="exact"/>
        <w:ind w:firstLine="420" w:firstLineChars="200"/>
        <w:rPr>
          <w:rFonts w:ascii="宋体" w:hAnsi="宋体" w:cs="宋体"/>
          <w:color w:val="auto"/>
          <w:sz w:val="21"/>
          <w:szCs w:val="21"/>
        </w:rPr>
      </w:pPr>
    </w:p>
    <w:p>
      <w:pPr>
        <w:pStyle w:val="18"/>
        <w:spacing w:line="400" w:lineRule="exact"/>
        <w:ind w:firstLine="420" w:firstLineChars="200"/>
        <w:jc w:val="right"/>
        <w:rPr>
          <w:rFonts w:ascii="宋体" w:hAnsi="宋体" w:cs="宋体"/>
          <w:color w:val="auto"/>
          <w:sz w:val="21"/>
          <w:szCs w:val="21"/>
        </w:rPr>
      </w:pPr>
    </w:p>
    <w:p>
      <w:pPr>
        <w:pStyle w:val="18"/>
        <w:spacing w:line="400" w:lineRule="exact"/>
        <w:ind w:firstLine="420" w:firstLineChars="200"/>
        <w:jc w:val="right"/>
        <w:rPr>
          <w:rFonts w:ascii="宋体" w:hAnsi="宋体" w:cs="宋体"/>
          <w:color w:val="auto"/>
          <w:sz w:val="21"/>
          <w:szCs w:val="21"/>
        </w:rPr>
      </w:pPr>
      <w:r>
        <w:rPr>
          <w:rFonts w:hint="eastAsia" w:ascii="宋体" w:hAnsi="宋体" w:cs="宋体"/>
          <w:color w:val="auto"/>
          <w:sz w:val="21"/>
          <w:szCs w:val="21"/>
        </w:rPr>
        <w:t>采购代理机构：广西桂隆工程管理咨询有限公司</w:t>
      </w:r>
    </w:p>
    <w:p>
      <w:pPr>
        <w:pStyle w:val="18"/>
        <w:spacing w:line="400" w:lineRule="exact"/>
        <w:ind w:firstLine="420" w:firstLineChars="200"/>
        <w:jc w:val="right"/>
        <w:rPr>
          <w:rFonts w:ascii="宋体"/>
          <w:color w:val="auto"/>
        </w:rPr>
      </w:pPr>
      <w:r>
        <w:rPr>
          <w:rFonts w:hint="eastAsia" w:ascii="宋体" w:hAnsi="宋体" w:cs="宋体"/>
          <w:color w:val="auto"/>
          <w:sz w:val="21"/>
          <w:szCs w:val="21"/>
        </w:rPr>
        <w:t xml:space="preserve">2020年 </w:t>
      </w:r>
      <w:r>
        <w:rPr>
          <w:rFonts w:hint="eastAsia" w:ascii="宋体" w:hAnsi="宋体" w:cs="宋体"/>
          <w:color w:val="auto"/>
          <w:sz w:val="21"/>
          <w:szCs w:val="21"/>
          <w:lang w:val="en-US" w:eastAsia="zh-CN"/>
        </w:rPr>
        <w:t>12</w:t>
      </w:r>
      <w:r>
        <w:rPr>
          <w:rFonts w:hint="eastAsia" w:ascii="宋体" w:hAnsi="宋体" w:cs="宋体"/>
          <w:color w:val="auto"/>
          <w:sz w:val="21"/>
          <w:szCs w:val="21"/>
        </w:rPr>
        <w:t>月</w:t>
      </w:r>
      <w:r>
        <w:rPr>
          <w:rFonts w:hint="eastAsia" w:ascii="宋体" w:hAnsi="宋体" w:cs="宋体"/>
          <w:color w:val="auto"/>
          <w:sz w:val="21"/>
          <w:szCs w:val="21"/>
          <w:lang w:val="en-US" w:eastAsia="zh-CN"/>
        </w:rPr>
        <w:t xml:space="preserve"> 7</w:t>
      </w:r>
      <w:r>
        <w:rPr>
          <w:rFonts w:hint="eastAsia" w:ascii="宋体" w:hAnsi="宋体" w:cs="宋体"/>
          <w:color w:val="auto"/>
          <w:sz w:val="21"/>
          <w:szCs w:val="21"/>
        </w:rPr>
        <w:t xml:space="preserve"> 日</w:t>
      </w:r>
    </w:p>
    <w:p>
      <w:pPr>
        <w:snapToGrid w:val="0"/>
        <w:rPr>
          <w:rFonts w:ascii="宋体"/>
          <w:color w:val="auto"/>
        </w:rPr>
      </w:pPr>
    </w:p>
    <w:p>
      <w:pPr>
        <w:rPr>
          <w:rFonts w:ascii="宋体" w:hAnsi="宋体" w:cs="宋体"/>
          <w:b/>
          <w:bCs/>
          <w:color w:val="auto"/>
          <w:sz w:val="36"/>
          <w:szCs w:val="36"/>
        </w:rPr>
      </w:pPr>
      <w:bookmarkStart w:id="46" w:name="_Toc25743"/>
      <w:r>
        <w:rPr>
          <w:rFonts w:hint="eastAsia" w:ascii="宋体" w:hAnsi="宋体" w:cs="宋体"/>
          <w:b/>
          <w:bCs/>
          <w:color w:val="auto"/>
          <w:sz w:val="36"/>
          <w:szCs w:val="36"/>
        </w:rPr>
        <w:br w:type="page"/>
      </w:r>
    </w:p>
    <w:p>
      <w:pPr>
        <w:snapToGrid w:val="0"/>
        <w:jc w:val="center"/>
        <w:outlineLvl w:val="0"/>
        <w:rPr>
          <w:rFonts w:ascii="宋体"/>
          <w:b/>
          <w:bCs/>
          <w:color w:val="auto"/>
          <w:sz w:val="44"/>
          <w:szCs w:val="44"/>
        </w:rPr>
      </w:pPr>
      <w:bookmarkStart w:id="47" w:name="_Toc8451"/>
      <w:r>
        <w:rPr>
          <w:rFonts w:hint="eastAsia" w:ascii="宋体" w:hAnsi="宋体" w:cs="宋体"/>
          <w:b/>
          <w:bCs/>
          <w:color w:val="auto"/>
          <w:sz w:val="36"/>
          <w:szCs w:val="36"/>
        </w:rPr>
        <w:t>第二章  招标项目采购需求</w:t>
      </w:r>
      <w:bookmarkEnd w:id="46"/>
      <w:bookmarkEnd w:id="47"/>
    </w:p>
    <w:p>
      <w:pPr>
        <w:spacing w:line="320" w:lineRule="exact"/>
        <w:ind w:firstLine="562" w:firstLineChars="200"/>
        <w:jc w:val="center"/>
        <w:rPr>
          <w:rFonts w:hAnsi="宋体" w:cs="宋体"/>
          <w:b/>
          <w:bCs/>
          <w:color w:val="auto"/>
          <w:sz w:val="28"/>
          <w:szCs w:val="28"/>
        </w:rPr>
      </w:pPr>
    </w:p>
    <w:p>
      <w:pPr>
        <w:spacing w:line="320" w:lineRule="exact"/>
        <w:ind w:firstLine="562" w:firstLineChars="200"/>
        <w:jc w:val="center"/>
        <w:rPr>
          <w:rFonts w:hAnsi="宋体"/>
          <w:b/>
          <w:bCs/>
          <w:color w:val="auto"/>
          <w:sz w:val="24"/>
          <w:szCs w:val="24"/>
        </w:rPr>
      </w:pPr>
      <w:r>
        <w:rPr>
          <w:rFonts w:hint="eastAsia" w:hAnsi="宋体" w:cs="宋体"/>
          <w:b/>
          <w:bCs/>
          <w:color w:val="auto"/>
          <w:sz w:val="28"/>
          <w:szCs w:val="28"/>
        </w:rPr>
        <w:t>项目采购需求一览表</w:t>
      </w:r>
    </w:p>
    <w:p>
      <w:pPr>
        <w:adjustRightInd w:val="0"/>
        <w:spacing w:line="340" w:lineRule="exact"/>
        <w:rPr>
          <w:rFonts w:ascii="宋体" w:hAnsi="宋体" w:cs="宋体"/>
          <w:b/>
          <w:bCs/>
          <w:color w:val="auto"/>
          <w:sz w:val="24"/>
          <w:szCs w:val="24"/>
        </w:rPr>
      </w:pPr>
      <w:r>
        <w:rPr>
          <w:rFonts w:hint="eastAsia" w:ascii="宋体" w:hAnsi="宋体" w:cs="宋体"/>
          <w:b/>
          <w:bCs/>
          <w:color w:val="auto"/>
        </w:rPr>
        <w:t>说明：</w:t>
      </w:r>
    </w:p>
    <w:p>
      <w:pPr>
        <w:adjustRightInd w:val="0"/>
        <w:spacing w:line="340" w:lineRule="exact"/>
        <w:ind w:firstLine="420" w:firstLineChars="200"/>
        <w:rPr>
          <w:rFonts w:ascii="宋体" w:hAnsi="宋体" w:cs="宋体"/>
          <w:color w:val="auto"/>
        </w:rPr>
      </w:pPr>
      <w:r>
        <w:rPr>
          <w:rFonts w:hint="eastAsia" w:ascii="宋体" w:hAnsi="宋体" w:cs="宋体"/>
          <w:color w:val="auto"/>
        </w:rPr>
        <w:t>1、投标人的投标型号及技术参数要实质上相当于或优于本技术参数性能（配置）要求。</w:t>
      </w:r>
    </w:p>
    <w:p>
      <w:pPr>
        <w:adjustRightInd w:val="0"/>
        <w:spacing w:line="340" w:lineRule="exact"/>
        <w:ind w:firstLine="420" w:firstLineChars="200"/>
        <w:rPr>
          <w:rFonts w:ascii="宋体" w:hAnsi="宋体" w:cs="宋体"/>
          <w:color w:val="auto"/>
        </w:rPr>
      </w:pPr>
      <w:r>
        <w:rPr>
          <w:rFonts w:hint="eastAsia" w:ascii="宋体" w:hAnsi="宋体" w:cs="宋体"/>
          <w:color w:val="auto"/>
        </w:rPr>
        <w:t>2、本一览表中技术参数性能（配置）不明确或有误的，请投标人以详细、正确的品牌型号、技术参数性能（配置）同时填写投标报价表和技术规格偏离表。</w:t>
      </w:r>
    </w:p>
    <w:p>
      <w:pPr>
        <w:adjustRightInd w:val="0"/>
        <w:spacing w:line="340" w:lineRule="exact"/>
        <w:ind w:firstLine="420" w:firstLineChars="200"/>
        <w:rPr>
          <w:rFonts w:ascii="宋体" w:hAnsi="宋体" w:cs="宋体"/>
          <w:color w:val="auto"/>
        </w:rPr>
      </w:pPr>
      <w:r>
        <w:rPr>
          <w:rFonts w:hint="eastAsia" w:ascii="宋体" w:hAnsi="宋体" w:cs="宋体"/>
          <w:color w:val="auto"/>
        </w:rPr>
        <w:t>3、凡在“技术参数及性能（配置）要求”中涉及的内容，投标人应在投标报价表或技术规格偏离表中将其详细列明，否则该投标无效。凡在“技术参数及性能（配置）要求”中标注“▲”号的内容为主要技术参数要求，对其的缺失或负偏离将导致投标无效。</w:t>
      </w:r>
    </w:p>
    <w:p>
      <w:pPr>
        <w:adjustRightInd w:val="0"/>
        <w:spacing w:line="340" w:lineRule="exact"/>
        <w:ind w:firstLine="420" w:firstLineChars="200"/>
        <w:rPr>
          <w:rFonts w:ascii="宋体" w:hAnsi="宋体" w:cs="宋体"/>
          <w:color w:val="auto"/>
        </w:rPr>
      </w:pPr>
      <w:r>
        <w:rPr>
          <w:rFonts w:hint="eastAsia" w:ascii="宋体" w:hAnsi="宋体" w:cs="宋体"/>
          <w:color w:val="auto"/>
        </w:rPr>
        <w:t>4、本项目采购货物如属于财政部、发展改革委、生态环境部等部门公布的《节能产品政府采购品目清单》、《环境标志产品政府采购品目清单》政府强制采购产品范围的，投标人所投的产品必须提供由国家确定的认证机构出具的、处于有效期内的节能产品、环境标志产品认证证书复印件加盖投标人公章。</w:t>
      </w:r>
    </w:p>
    <w:p>
      <w:pPr>
        <w:spacing w:line="320" w:lineRule="exact"/>
        <w:ind w:firstLine="420" w:firstLineChars="200"/>
        <w:rPr>
          <w:color w:val="auto"/>
        </w:rPr>
      </w:pPr>
      <w:r>
        <w:rPr>
          <w:rFonts w:ascii="宋体" w:hAnsi="宋体" w:cs="宋体"/>
          <w:color w:val="auto"/>
        </w:rPr>
        <w:t>5</w:t>
      </w:r>
      <w:r>
        <w:rPr>
          <w:rFonts w:hint="eastAsia" w:ascii="宋体" w:hAnsi="宋体" w:cs="宋体"/>
          <w:color w:val="auto"/>
        </w:rPr>
        <w:t>、本服务需求一览表中内容如与第五章“合同条款及格式”相关条款不一致的，以本表为准。</w:t>
      </w:r>
    </w:p>
    <w:tbl>
      <w:tblPr>
        <w:tblStyle w:val="39"/>
        <w:tblW w:w="0" w:type="auto"/>
        <w:jc w:val="center"/>
        <w:tblLayout w:type="fixed"/>
        <w:tblCellMar>
          <w:top w:w="0" w:type="dxa"/>
          <w:left w:w="0" w:type="dxa"/>
          <w:bottom w:w="0" w:type="dxa"/>
          <w:right w:w="0" w:type="dxa"/>
        </w:tblCellMar>
      </w:tblPr>
      <w:tblGrid>
        <w:gridCol w:w="395"/>
        <w:gridCol w:w="1187"/>
        <w:gridCol w:w="853"/>
        <w:gridCol w:w="7624"/>
      </w:tblGrid>
      <w:tr>
        <w:tblPrEx>
          <w:tblCellMar>
            <w:top w:w="0" w:type="dxa"/>
            <w:left w:w="0" w:type="dxa"/>
            <w:bottom w:w="0" w:type="dxa"/>
            <w:right w:w="0" w:type="dxa"/>
          </w:tblCellMar>
        </w:tblPrEx>
        <w:trPr>
          <w:trHeight w:val="23"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50"/>
              <w:spacing w:line="400" w:lineRule="exact"/>
              <w:ind w:left="38" w:leftChars="18" w:right="126" w:rightChars="60" w:firstLine="0" w:firstLineChars="0"/>
              <w:jc w:val="center"/>
              <w:rPr>
                <w:rFonts w:ascii="宋体" w:hAnsi="宋体"/>
                <w:b/>
                <w:color w:val="auto"/>
              </w:rPr>
            </w:pPr>
            <w:bookmarkStart w:id="48" w:name="_Toc22043"/>
            <w:r>
              <w:rPr>
                <w:rFonts w:hint="eastAsia" w:ascii="宋体" w:hAnsi="宋体"/>
                <w:b/>
                <w:color w:val="auto"/>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50"/>
              <w:spacing w:line="400" w:lineRule="exact"/>
              <w:ind w:left="38" w:leftChars="18" w:right="126" w:rightChars="60" w:firstLine="0" w:firstLineChars="0"/>
              <w:jc w:val="center"/>
              <w:rPr>
                <w:rFonts w:ascii="宋体" w:hAnsi="宋体"/>
                <w:b/>
                <w:color w:val="auto"/>
              </w:rPr>
            </w:pPr>
            <w:r>
              <w:rPr>
                <w:rFonts w:hint="eastAsia" w:ascii="宋体" w:hAnsi="宋体"/>
                <w:b/>
                <w:color w:val="auto"/>
              </w:rPr>
              <w:t>货物名称</w:t>
            </w:r>
          </w:p>
        </w:tc>
        <w:tc>
          <w:tcPr>
            <w:tcW w:w="8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50"/>
              <w:spacing w:line="400" w:lineRule="exact"/>
              <w:ind w:left="38" w:leftChars="18" w:right="126" w:rightChars="60" w:firstLine="0" w:firstLineChars="0"/>
              <w:jc w:val="center"/>
              <w:rPr>
                <w:rFonts w:ascii="宋体" w:hAnsi="宋体" w:cs="宋体"/>
                <w:b/>
                <w:color w:val="auto"/>
              </w:rPr>
            </w:pPr>
            <w:r>
              <w:rPr>
                <w:rFonts w:hint="eastAsia" w:ascii="宋体" w:hAnsi="宋体"/>
                <w:b/>
                <w:color w:val="auto"/>
              </w:rPr>
              <w:t>数量及单位</w:t>
            </w:r>
          </w:p>
        </w:tc>
        <w:tc>
          <w:tcPr>
            <w:tcW w:w="7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auto"/>
                <w:kern w:val="0"/>
              </w:rPr>
            </w:pPr>
            <w:r>
              <w:rPr>
                <w:rFonts w:hint="eastAsia" w:ascii="宋体" w:hAnsi="宋体" w:cs="宋体"/>
                <w:b/>
                <w:color w:val="auto"/>
                <w:kern w:val="0"/>
              </w:rPr>
              <w:t>技术参数及性能（配置）要求</w:t>
            </w:r>
          </w:p>
        </w:tc>
      </w:tr>
      <w:tr>
        <w:tblPrEx>
          <w:tblCellMar>
            <w:top w:w="0" w:type="dxa"/>
            <w:left w:w="0" w:type="dxa"/>
            <w:bottom w:w="0" w:type="dxa"/>
            <w:right w:w="0" w:type="dxa"/>
          </w:tblCellMar>
        </w:tblPrEx>
        <w:trPr>
          <w:trHeight w:val="90"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80" w:lineRule="exact"/>
              <w:jc w:val="center"/>
              <w:textAlignment w:val="center"/>
              <w:rPr>
                <w:rFonts w:ascii="宋体" w:hAnsi="宋体" w:cs="宋体"/>
                <w:color w:val="auto"/>
              </w:rPr>
            </w:pPr>
            <w:r>
              <w:rPr>
                <w:rFonts w:hint="eastAsia" w:ascii="宋体" w:hAnsi="宋体" w:cs="宋体"/>
                <w:color w:val="auto"/>
                <w:kern w:val="0"/>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jc w:val="center"/>
              <w:rPr>
                <w:rFonts w:ascii="宋体" w:hAnsi="宋体"/>
                <w:color w:val="auto"/>
              </w:rPr>
            </w:pPr>
            <w:r>
              <w:rPr>
                <w:rFonts w:hint="eastAsia" w:ascii="宋体" w:hAnsi="宋体"/>
                <w:color w:val="auto"/>
              </w:rPr>
              <w:t>综治视联网视频会议终端</w:t>
            </w:r>
          </w:p>
        </w:tc>
        <w:tc>
          <w:tcPr>
            <w:tcW w:w="8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rPr>
                <w:rFonts w:ascii="宋体" w:hAnsi="宋体" w:cs="Arial"/>
                <w:color w:val="auto"/>
              </w:rPr>
            </w:pPr>
            <w:r>
              <w:rPr>
                <w:rFonts w:hint="eastAsia" w:ascii="宋体" w:hAnsi="宋体" w:cs="Arial"/>
                <w:color w:val="auto"/>
              </w:rPr>
              <w:t>87套</w:t>
            </w:r>
          </w:p>
        </w:tc>
        <w:tc>
          <w:tcPr>
            <w:tcW w:w="7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1、支持国内自主可控创新具有完全自主知识产权的交换式视频通信技术，兼容H.323协议及SIP协议，符合以太网802.3标准。</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▲2、高清视频终端与摄像机一体化结构设计。</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3、支持H.264视频编解码协议，支持H.265视频解码协议。</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4、视频分辨率支持1080P@30fps、720P，且向下兼容。</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▲5、摄像机具有不低于1/2.8英寸CMOS成像芯片，像素≥200W，支持12倍光学变焦。</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6、不少于1路高清视频输入 和1路内摄像机输入，不少于1路高清视频输出，须具有HDMI接口。</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7、不少于1路音频输入，不少于2路音频输出 ，须具有卡侬接口。</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8、不少于1*RJ45 10/100Mbps自适应网络接口。不少于2*USB接口。</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9、具有结构性安全或其他更优的安全方式，保证会议安全。</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10、终端麦克风输入端口须支持幻象供电。</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11、支持多画面功能，一组会议中具有权限的终端须能够任意选择及组合所收看的画面，且支持不少于2种画面组合显示模式。</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12、支持唇音同步、自动噪声抑制和自适应回声抑制功能。</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13、支持在同一组会议中，多终端同时发起动态辅流。辅流分辨率不低于1080P@30fps。</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14、须支持在线升级功能；可远程获取和配置参数，支持远程导出和导入配置文件功能；支持远程获取系统运行状态、系统日志。</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15、支持多种控会方式，如会控软件、会控APP等。</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rPr>
            </w:pPr>
            <w:r>
              <w:rPr>
                <w:rFonts w:hint="eastAsia" w:ascii="宋体" w:hAnsi="宋体" w:cs="宋体"/>
                <w:color w:val="auto"/>
              </w:rPr>
              <w:t>16、要求配套不少于1只定向鹅颈麦克风</w:t>
            </w:r>
          </w:p>
          <w:p>
            <w:pPr>
              <w:pStyle w:val="150"/>
              <w:keepNext w:val="0"/>
              <w:keepLines w:val="0"/>
              <w:pageBreakBefore w:val="0"/>
              <w:kinsoku/>
              <w:wordWrap/>
              <w:overflowPunct/>
              <w:topLinePunct w:val="0"/>
              <w:autoSpaceDE/>
              <w:autoSpaceDN/>
              <w:bidi w:val="0"/>
              <w:spacing w:line="380" w:lineRule="exact"/>
              <w:ind w:right="126" w:rightChars="60" w:firstLine="0" w:firstLineChars="0"/>
              <w:rPr>
                <w:rFonts w:ascii="宋体" w:hAnsi="宋体"/>
                <w:color w:val="auto"/>
              </w:rPr>
            </w:pPr>
            <w:r>
              <w:rPr>
                <w:rFonts w:hint="eastAsia" w:ascii="宋体" w:hAnsi="宋体" w:cs="宋体"/>
                <w:color w:val="auto"/>
              </w:rPr>
              <w:t>▲</w:t>
            </w:r>
            <w:r>
              <w:rPr>
                <w:rFonts w:hint="eastAsia" w:ascii="宋体" w:hAnsi="宋体"/>
                <w:color w:val="auto"/>
              </w:rPr>
              <w:t>17、支持1路4K解码或2路 1080P30fps 高清视频编解码能力。</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olor w:val="auto"/>
              </w:rPr>
            </w:pPr>
            <w:r>
              <w:rPr>
                <w:rFonts w:hint="eastAsia" w:ascii="宋体" w:hAnsi="宋体"/>
                <w:color w:val="auto"/>
              </w:rPr>
              <w:t>18、支持1/2/4多画面显示；</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olor w:val="auto"/>
              </w:rPr>
            </w:pPr>
            <w:r>
              <w:rPr>
                <w:rFonts w:hint="eastAsia" w:ascii="宋体" w:hAnsi="宋体"/>
                <w:color w:val="auto"/>
              </w:rPr>
              <w:t>19、支持H.264、H.265视频格式编解码；</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olor w:val="auto"/>
              </w:rPr>
            </w:pPr>
            <w:r>
              <w:rPr>
                <w:rFonts w:hint="eastAsia" w:ascii="宋体" w:hAnsi="宋体"/>
                <w:color w:val="auto"/>
              </w:rPr>
              <w:t>20、支持G.711A、G.711U、AAC等音频格式的解码；</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olor w:val="auto"/>
              </w:rPr>
            </w:pPr>
            <w:r>
              <w:rPr>
                <w:rFonts w:hint="eastAsia" w:ascii="宋体" w:hAnsi="宋体"/>
                <w:color w:val="auto"/>
              </w:rPr>
              <w:t>21、支持HDMI采集，可实现1080p@30fps双流功能。</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cs="宋体"/>
                <w:color w:val="auto"/>
                <w:kern w:val="0"/>
              </w:rPr>
            </w:pPr>
            <w:r>
              <w:rPr>
                <w:rFonts w:hint="eastAsia" w:ascii="宋体" w:hAnsi="宋体" w:cs="宋体"/>
                <w:color w:val="auto"/>
              </w:rPr>
              <w:t>▲</w:t>
            </w:r>
            <w:r>
              <w:rPr>
                <w:rFonts w:hint="eastAsia" w:ascii="宋体" w:hAnsi="宋体"/>
                <w:color w:val="auto"/>
              </w:rPr>
              <w:t>22、设备须支持接入“广西综治视联网”项目系统平台。</w:t>
            </w:r>
          </w:p>
        </w:tc>
      </w:tr>
      <w:tr>
        <w:tblPrEx>
          <w:tblCellMar>
            <w:top w:w="0" w:type="dxa"/>
            <w:left w:w="0" w:type="dxa"/>
            <w:bottom w:w="0" w:type="dxa"/>
            <w:right w:w="0" w:type="dxa"/>
          </w:tblCellMar>
        </w:tblPrEx>
        <w:trPr>
          <w:trHeight w:val="882"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80" w:lineRule="exact"/>
              <w:jc w:val="center"/>
              <w:textAlignment w:val="center"/>
              <w:rPr>
                <w:rFonts w:ascii="宋体" w:hAnsi="宋体" w:cs="宋体"/>
                <w:color w:val="auto"/>
              </w:rPr>
            </w:pPr>
            <w:r>
              <w:rPr>
                <w:rFonts w:hint="eastAsia" w:ascii="宋体" w:hAnsi="宋体" w:cs="宋体"/>
                <w:color w:val="auto"/>
                <w:kern w:val="0"/>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jc w:val="center"/>
              <w:rPr>
                <w:rFonts w:ascii="宋体" w:hAnsi="宋体"/>
                <w:color w:val="auto"/>
              </w:rPr>
            </w:pPr>
            <w:r>
              <w:rPr>
                <w:rFonts w:hint="eastAsia" w:ascii="宋体" w:hAnsi="宋体"/>
                <w:color w:val="auto"/>
              </w:rPr>
              <w:t>视频传输光纤专线</w:t>
            </w:r>
          </w:p>
        </w:tc>
        <w:tc>
          <w:tcPr>
            <w:tcW w:w="8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80" w:lineRule="exact"/>
              <w:jc w:val="center"/>
              <w:rPr>
                <w:rFonts w:ascii="宋体" w:hAnsi="宋体"/>
                <w:color w:val="auto"/>
              </w:rPr>
            </w:pPr>
            <w:r>
              <w:rPr>
                <w:rFonts w:hint="eastAsia" w:ascii="宋体" w:hAnsi="宋体"/>
                <w:color w:val="auto"/>
              </w:rPr>
              <w:t>7</w:t>
            </w:r>
            <w:r>
              <w:rPr>
                <w:rFonts w:ascii="宋体" w:hAnsi="宋体"/>
                <w:color w:val="auto"/>
              </w:rPr>
              <w:t>1</w:t>
            </w:r>
            <w:r>
              <w:rPr>
                <w:rFonts w:hint="eastAsia" w:ascii="宋体" w:hAnsi="宋体"/>
                <w:color w:val="auto"/>
              </w:rPr>
              <w:t>条</w:t>
            </w:r>
          </w:p>
        </w:tc>
        <w:tc>
          <w:tcPr>
            <w:tcW w:w="7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b/>
                <w:color w:val="auto"/>
              </w:rPr>
            </w:pPr>
            <w:r>
              <w:rPr>
                <w:rFonts w:hint="eastAsia" w:ascii="宋体" w:hAnsi="宋体"/>
                <w:b/>
                <w:color w:val="auto"/>
              </w:rPr>
              <w:t>一、内容概述：</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每个数据点提供</w:t>
            </w:r>
            <w:r>
              <w:rPr>
                <w:rFonts w:ascii="宋体" w:hAnsi="宋体"/>
                <w:color w:val="auto"/>
              </w:rPr>
              <w:t>2</w:t>
            </w:r>
            <w:r>
              <w:rPr>
                <w:rFonts w:hint="eastAsia" w:ascii="宋体" w:hAnsi="宋体"/>
                <w:color w:val="auto"/>
              </w:rPr>
              <w:t>0</w:t>
            </w:r>
            <w:r>
              <w:rPr>
                <w:rFonts w:ascii="宋体" w:hAnsi="宋体"/>
                <w:color w:val="auto"/>
              </w:rPr>
              <w:t>M</w:t>
            </w:r>
            <w:r>
              <w:rPr>
                <w:rFonts w:hint="eastAsia" w:ascii="宋体" w:hAnsi="宋体"/>
                <w:color w:val="auto"/>
              </w:rPr>
              <w:t>bps光纤专线数字电路一条，使用范围分布在南宁市青秀区村、社区等位置，汇聚端位于青秀区政法委机房，专用于“综治视联网”视频回传，必须与互联网隔离。各接入点采用独立的光纤专线网络汇聚至青秀区政法委机房，以实现各网点的互联互通。接入网络采用独立的光纤专线（包含同步数字体系（SDH）技术、MSTP技术传输、VLAN/VPN或裸光纤等组网方式），形成一张高可靠、高带宽、高可用、高安全、易管理、可网管的专用信息网；服务期限为一年，自开通之日算起。</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b/>
                <w:color w:val="auto"/>
              </w:rPr>
            </w:pPr>
            <w:r>
              <w:rPr>
                <w:rFonts w:hint="eastAsia" w:ascii="宋体" w:hAnsi="宋体"/>
                <w:b/>
                <w:color w:val="auto"/>
              </w:rPr>
              <w:t>二、总体要求：</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根据视频业务数据传输要求，提供专网使用、运行和维护等服务，遵循高度安全性、高度保密性、高度稳定性和大带宽高容量的原则，专网采用光传输通信系统或裸光纤组网，全程保证与互联网隔离，线路带宽有足够的平滑升级冗余。</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1、组网技术的先进性；</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组网应采用先进网络技术，要充分考虑青秀区政法委数据电路使用数量大，地点广泛，跨城乡，高带宽，高安全的特点，应用先进的光传输组网技术保障传输服务质量及安全。</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2、服务质量的可靠性；</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组网方式采用光传输通信系统或裸光纤等多种方式，可靠实现业务不中断倒换切换，保障网络传输服务质量。</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3、数据传输的安全性；</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所有线路都要求实现“专网专用”的数据传输，中间不允许与其他业务混用，不接受互联网方式组网,以保障视频数据传输的安全性，同时避免多层级联设备转接造成设备节点过多，从而减少因网络节点过多造成的网络中断故障。</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4、传输服务的专用性。</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提供的数字电路涉及的光传输通信系统具有对政法委“综治视联平台”网络的专用性，不能基于该光传输系统或裸光纤提供给其他用户使用，同时要求具备可扩展性，在服务使用期限内，能满足政法委新增数字电路的要求。</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b/>
                <w:color w:val="auto"/>
              </w:rPr>
            </w:pPr>
            <w:r>
              <w:rPr>
                <w:rFonts w:hint="eastAsia" w:ascii="宋体" w:hAnsi="宋体"/>
                <w:b/>
                <w:color w:val="auto"/>
              </w:rPr>
              <w:t>三、数字电路技术指标要求：</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1、电路类型：光纤接入专用线路；</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s="宋体"/>
                <w:color w:val="auto"/>
              </w:rPr>
              <w:t>▲</w:t>
            </w:r>
            <w:r>
              <w:rPr>
                <w:rFonts w:hint="eastAsia" w:ascii="宋体" w:hAnsi="宋体"/>
                <w:color w:val="auto"/>
              </w:rPr>
              <w:t>2、光纤接口类型：LC接口；电口类型：以太网口；专线带宽：20兆。</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3、线路技术指标：单条电路端到端可用率≥9</w:t>
            </w:r>
            <w:r>
              <w:rPr>
                <w:rFonts w:ascii="宋体" w:hAnsi="宋体"/>
                <w:color w:val="auto"/>
              </w:rPr>
              <w:t>5</w:t>
            </w:r>
            <w:r>
              <w:rPr>
                <w:rFonts w:hint="eastAsia" w:ascii="宋体" w:hAnsi="宋体"/>
                <w:color w:val="auto"/>
              </w:rPr>
              <w:t>.</w:t>
            </w:r>
            <w:r>
              <w:rPr>
                <w:rFonts w:ascii="宋体" w:hAnsi="宋体"/>
                <w:color w:val="auto"/>
              </w:rPr>
              <w:t>5</w:t>
            </w:r>
            <w:r>
              <w:rPr>
                <w:rFonts w:hint="eastAsia" w:ascii="宋体" w:hAnsi="宋体"/>
                <w:color w:val="auto"/>
              </w:rPr>
              <w:t>0%，电路比特误码率≤1×10</w:t>
            </w:r>
            <w:r>
              <w:rPr>
                <w:rFonts w:hint="eastAsia" w:ascii="宋体" w:hAnsi="宋体"/>
                <w:color w:val="auto"/>
                <w:vertAlign w:val="superscript"/>
              </w:rPr>
              <w:t>-7</w:t>
            </w:r>
            <w:r>
              <w:rPr>
                <w:rFonts w:hint="eastAsia" w:ascii="宋体" w:hAnsi="宋体"/>
                <w:color w:val="auto"/>
              </w:rPr>
              <w:t>，丢包率≤1%，各个节点最大时延≤15ms，时延抖动率≤10ms；</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s="宋体"/>
                <w:color w:val="auto"/>
              </w:rPr>
              <w:t>▲</w:t>
            </w:r>
            <w:r>
              <w:rPr>
                <w:rFonts w:ascii="宋体" w:hAnsi="宋体"/>
                <w:color w:val="auto"/>
              </w:rPr>
              <w:t>4</w:t>
            </w:r>
            <w:r>
              <w:rPr>
                <w:rFonts w:hint="eastAsia" w:ascii="宋体" w:hAnsi="宋体"/>
                <w:color w:val="auto"/>
              </w:rPr>
              <w:t>、数字电路要求采用光传输通信系统或裸光纤进行组网，为了确保采购人的网络安全、易维护性，采购人不接受基于互联网技术方式组网,并要求保证采购人的数字光纤线路为专用线路，并与其他网络物理隔离；</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ascii="宋体" w:hAnsi="宋体"/>
                <w:color w:val="auto"/>
              </w:rPr>
              <w:t>5</w:t>
            </w:r>
            <w:r>
              <w:rPr>
                <w:rFonts w:hint="eastAsia" w:ascii="宋体" w:hAnsi="宋体"/>
                <w:color w:val="auto"/>
              </w:rPr>
              <w:t>、数字电路专线要求具有端到端全程网管监控功能，并实行7×24小时实时监控，具备自动告警、日志查询等功能；</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ascii="宋体" w:hAnsi="宋体"/>
                <w:color w:val="auto"/>
              </w:rPr>
              <w:t>6</w:t>
            </w:r>
            <w:r>
              <w:rPr>
                <w:rFonts w:hint="eastAsia" w:ascii="宋体" w:hAnsi="宋体"/>
                <w:color w:val="auto"/>
              </w:rPr>
              <w:t>、光传输系统应具备自愈环保护，具有故障自动倒换功能，能保证各电路不会因光传输系统环光缆内一侧光纤的意外阻断和部分设备的故障而中断。自愈保护是指在网络发生故障（例如光纤断）时，无需人为干预，网络自动地在极短的时间内，使业务自动从故障中恢复。</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ascii="宋体" w:hAnsi="宋体"/>
                <w:color w:val="auto"/>
              </w:rPr>
              <w:t>7</w:t>
            </w:r>
            <w:r>
              <w:rPr>
                <w:rFonts w:hint="eastAsia" w:ascii="宋体" w:hAnsi="宋体"/>
                <w:color w:val="auto"/>
              </w:rPr>
              <w:t>、网络架构</w:t>
            </w:r>
            <w:r>
              <w:rPr>
                <w:rFonts w:hint="eastAsia" w:ascii="宋体" w:hAnsi="宋体"/>
                <w:color w:val="auto"/>
                <w:lang w:eastAsia="zh-CN"/>
              </w:rPr>
              <w:t>，</w:t>
            </w:r>
            <w:r>
              <w:rPr>
                <w:rFonts w:hint="eastAsia" w:ascii="宋体" w:hAnsi="宋体"/>
                <w:color w:val="auto"/>
              </w:rPr>
              <w:t>可精确定位每个网点，故障定位准确，不易产生网络风暴、环路等网络故障。</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b/>
                <w:color w:val="auto"/>
              </w:rPr>
            </w:pPr>
            <w:r>
              <w:rPr>
                <w:rFonts w:hint="eastAsia" w:ascii="宋体" w:hAnsi="宋体"/>
                <w:b/>
                <w:color w:val="auto"/>
              </w:rPr>
              <w:t>四、维护要求</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1、供应商应保障网络的畅通，做好通信专线传输保障工作；免费培训传输知识，指导采购人技术人员做好日常维护管理工作；</w:t>
            </w:r>
          </w:p>
          <w:p>
            <w:pPr>
              <w:pStyle w:val="150"/>
              <w:keepNext w:val="0"/>
              <w:keepLines w:val="0"/>
              <w:pageBreakBefore w:val="0"/>
              <w:kinsoku/>
              <w:wordWrap/>
              <w:overflowPunct/>
              <w:topLinePunct w:val="0"/>
              <w:autoSpaceDE/>
              <w:autoSpaceDN/>
              <w:bidi w:val="0"/>
              <w:spacing w:line="380" w:lineRule="exact"/>
              <w:ind w:right="126" w:rightChars="60"/>
              <w:rPr>
                <w:rFonts w:ascii="宋体" w:hAnsi="宋体"/>
                <w:color w:val="auto"/>
              </w:rPr>
            </w:pPr>
            <w:r>
              <w:rPr>
                <w:rFonts w:hint="eastAsia" w:ascii="宋体" w:hAnsi="宋体"/>
                <w:color w:val="auto"/>
              </w:rPr>
              <w:t>2、提供7×24小时热线服务电话和售后服务，接到故障报修后，技术服务人员在1小时内进行电话反馈。如果确认需要现场服务，技术服务人员在4小时内到达现场。如果线路故障或设备在检修12小时后仍无法排除，应在24小时内提供速率不低于故障线路的备用线路更换使用。</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3、采购人在使用过程中，对通信专线传输网络有疑问的，供应商应在8小时内及时给予处理和答复。</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4、供应商应提供通信专线传输日常保障服务机构的详细情况：包括服务机构的地址、服务人员姓名、联系方式等。</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5、当采购人网络需要扩展或升级时，供应商免费提供相应解决方案等技术支持；</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6、供应商因施工、网络割接等原因影响通信专线传输的，应提前24小时通知用户，并尽快恢复通信线路。</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7、供应商必须备有充足的备件、配件，可及时向采购人提供技术服务和备件服务。</w:t>
            </w:r>
          </w:p>
          <w:p>
            <w:pPr>
              <w:pStyle w:val="150"/>
              <w:keepNext w:val="0"/>
              <w:keepLines w:val="0"/>
              <w:pageBreakBefore w:val="0"/>
              <w:kinsoku/>
              <w:wordWrap/>
              <w:overflowPunct/>
              <w:topLinePunct w:val="0"/>
              <w:autoSpaceDE/>
              <w:autoSpaceDN/>
              <w:bidi w:val="0"/>
              <w:spacing w:line="380" w:lineRule="exact"/>
              <w:ind w:left="38" w:leftChars="18" w:right="126" w:rightChars="60" w:firstLine="0" w:firstLineChars="0"/>
              <w:rPr>
                <w:rFonts w:ascii="宋体" w:hAnsi="宋体"/>
                <w:b/>
                <w:color w:val="auto"/>
              </w:rPr>
            </w:pPr>
            <w:r>
              <w:rPr>
                <w:rFonts w:hint="eastAsia" w:ascii="宋体" w:hAnsi="宋体"/>
                <w:b/>
                <w:color w:val="auto"/>
              </w:rPr>
              <w:t>五、其他要求</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olor w:val="auto"/>
              </w:rPr>
            </w:pPr>
            <w:r>
              <w:rPr>
                <w:rFonts w:hint="eastAsia" w:ascii="宋体" w:hAnsi="宋体"/>
                <w:color w:val="auto"/>
              </w:rPr>
              <w:t>1、成交供应商按照采购文件要求提供服务，并提供达成服务所需要的一切设备（如：传输设备、光电转换设备、网管平台、网管终端等），在服务期内供采购人免费使用，产权归供应商所有，采购人不再另行支付费用。</w:t>
            </w:r>
          </w:p>
          <w:p>
            <w:pPr>
              <w:pStyle w:val="150"/>
              <w:keepNext w:val="0"/>
              <w:keepLines w:val="0"/>
              <w:pageBreakBefore w:val="0"/>
              <w:kinsoku/>
              <w:wordWrap/>
              <w:overflowPunct/>
              <w:topLinePunct w:val="0"/>
              <w:autoSpaceDE/>
              <w:autoSpaceDN/>
              <w:bidi w:val="0"/>
              <w:spacing w:line="380" w:lineRule="exact"/>
              <w:ind w:left="38" w:leftChars="18" w:right="126" w:rightChars="60"/>
              <w:rPr>
                <w:rFonts w:ascii="宋体" w:hAnsi="宋体" w:cs="宋体"/>
                <w:b/>
                <w:color w:val="auto"/>
              </w:rPr>
            </w:pPr>
            <w:r>
              <w:rPr>
                <w:rFonts w:hint="eastAsia" w:ascii="宋体" w:hAnsi="宋体"/>
                <w:color w:val="auto"/>
              </w:rPr>
              <w:t>2、成交供应商应提供技术专人与采购人进行对接，以确保后续服务的效率和质量。</w:t>
            </w:r>
          </w:p>
        </w:tc>
      </w:tr>
      <w:tr>
        <w:tblPrEx>
          <w:tblCellMar>
            <w:top w:w="0" w:type="dxa"/>
            <w:left w:w="0" w:type="dxa"/>
            <w:bottom w:w="0" w:type="dxa"/>
            <w:right w:w="0" w:type="dxa"/>
          </w:tblCellMar>
        </w:tblPrEx>
        <w:trPr>
          <w:trHeight w:val="23" w:hRule="atLeast"/>
          <w:jc w:val="center"/>
        </w:trPr>
        <w:tc>
          <w:tcPr>
            <w:tcW w:w="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spacing w:line="380" w:lineRule="exact"/>
              <w:jc w:val="center"/>
              <w:rPr>
                <w:rFonts w:ascii="宋体" w:hAnsi="宋体" w:cs="宋体"/>
                <w:color w:val="auto"/>
              </w:rPr>
            </w:pPr>
            <w:r>
              <w:rPr>
                <w:rFonts w:hint="eastAsia" w:ascii="宋体" w:hAnsi="宋体" w:cs="宋体"/>
                <w:color w:val="auto"/>
              </w:rPr>
              <w:t>商</w:t>
            </w:r>
          </w:p>
          <w:p>
            <w:pPr>
              <w:keepNext w:val="0"/>
              <w:keepLines w:val="0"/>
              <w:pageBreakBefore w:val="0"/>
              <w:kinsoku/>
              <w:wordWrap/>
              <w:overflowPunct/>
              <w:topLinePunct w:val="0"/>
              <w:autoSpaceDE/>
              <w:autoSpaceDN/>
              <w:bidi w:val="0"/>
              <w:spacing w:line="380" w:lineRule="exact"/>
              <w:jc w:val="center"/>
              <w:rPr>
                <w:rFonts w:ascii="宋体" w:hAnsi="宋体" w:cs="宋体"/>
                <w:color w:val="auto"/>
              </w:rPr>
            </w:pPr>
            <w:r>
              <w:rPr>
                <w:rFonts w:hint="eastAsia" w:ascii="宋体" w:hAnsi="宋体" w:cs="宋体"/>
                <w:color w:val="auto"/>
              </w:rPr>
              <w:t>务</w:t>
            </w:r>
          </w:p>
          <w:p>
            <w:pPr>
              <w:keepNext w:val="0"/>
              <w:keepLines w:val="0"/>
              <w:pageBreakBefore w:val="0"/>
              <w:kinsoku/>
              <w:wordWrap/>
              <w:overflowPunct/>
              <w:topLinePunct w:val="0"/>
              <w:autoSpaceDE/>
              <w:autoSpaceDN/>
              <w:bidi w:val="0"/>
              <w:spacing w:line="380" w:lineRule="exact"/>
              <w:jc w:val="center"/>
              <w:rPr>
                <w:rFonts w:ascii="宋体" w:hAnsi="宋体" w:cs="宋体"/>
                <w:color w:val="auto"/>
              </w:rPr>
            </w:pPr>
            <w:r>
              <w:rPr>
                <w:rFonts w:hint="eastAsia" w:ascii="宋体" w:hAnsi="宋体" w:cs="宋体"/>
                <w:color w:val="auto"/>
              </w:rPr>
              <w:t>要</w:t>
            </w:r>
          </w:p>
          <w:p>
            <w:pPr>
              <w:keepNext w:val="0"/>
              <w:keepLines w:val="0"/>
              <w:pageBreakBefore w:val="0"/>
              <w:kinsoku/>
              <w:wordWrap/>
              <w:overflowPunct/>
              <w:topLinePunct w:val="0"/>
              <w:autoSpaceDE/>
              <w:autoSpaceDN/>
              <w:bidi w:val="0"/>
              <w:spacing w:line="380" w:lineRule="exact"/>
              <w:jc w:val="center"/>
              <w:rPr>
                <w:rFonts w:ascii="宋体" w:hAnsi="宋体" w:cs="宋体"/>
                <w:color w:val="auto"/>
                <w:kern w:val="0"/>
              </w:rPr>
            </w:pPr>
            <w:r>
              <w:rPr>
                <w:rFonts w:hint="eastAsia" w:ascii="宋体" w:hAnsi="宋体" w:cs="宋体"/>
                <w:color w:val="auto"/>
              </w:rPr>
              <w:t>求</w:t>
            </w:r>
          </w:p>
        </w:tc>
        <w:tc>
          <w:tcPr>
            <w:tcW w:w="966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spacing w:line="380" w:lineRule="exact"/>
              <w:ind w:left="315" w:leftChars="100" w:hanging="105" w:hangingChars="50"/>
              <w:rPr>
                <w:color w:val="auto"/>
              </w:rPr>
            </w:pPr>
            <w:r>
              <w:rPr>
                <w:rFonts w:hint="eastAsia"/>
                <w:color w:val="auto"/>
              </w:rPr>
              <w:t>（一）合同签订期：自成交通知书发出之日起10个工作日内。</w:t>
            </w:r>
          </w:p>
          <w:p>
            <w:pPr>
              <w:keepNext w:val="0"/>
              <w:keepLines w:val="0"/>
              <w:pageBreakBefore w:val="0"/>
              <w:kinsoku/>
              <w:wordWrap/>
              <w:overflowPunct/>
              <w:topLinePunct w:val="0"/>
              <w:autoSpaceDE/>
              <w:autoSpaceDN/>
              <w:bidi w:val="0"/>
              <w:spacing w:line="380" w:lineRule="exact"/>
              <w:ind w:left="315" w:hanging="315" w:hangingChars="150"/>
              <w:rPr>
                <w:color w:val="auto"/>
              </w:rPr>
            </w:pPr>
            <w:r>
              <w:rPr>
                <w:rFonts w:hint="eastAsia"/>
                <w:color w:val="auto"/>
              </w:rPr>
              <w:t>▲（二）本项目货物不接受进口产品竞标（即通过中国海关报关验放进入中国境内且产自关境外的产品），如有此类产品参与竞标的作无效竞标处理。</w:t>
            </w:r>
          </w:p>
          <w:p>
            <w:pPr>
              <w:keepNext w:val="0"/>
              <w:keepLines w:val="0"/>
              <w:pageBreakBefore w:val="0"/>
              <w:kinsoku/>
              <w:wordWrap/>
              <w:overflowPunct/>
              <w:topLinePunct w:val="0"/>
              <w:autoSpaceDE/>
              <w:autoSpaceDN/>
              <w:bidi w:val="0"/>
              <w:spacing w:line="380" w:lineRule="exact"/>
              <w:ind w:left="315" w:hanging="315" w:hangingChars="150"/>
              <w:rPr>
                <w:color w:val="auto"/>
              </w:rPr>
            </w:pPr>
            <w:r>
              <w:rPr>
                <w:rFonts w:hint="eastAsia"/>
                <w:color w:val="auto"/>
              </w:rPr>
              <w:t>▲（三）报价要求：本项目实行总承包报价，报价包含货物及服务采购、专用工具、标准附件、运输、保管、安装、验收、培训等各种费用和售后服务、税金及其它所有成本费用的总和。采购人不再支付成交价以外的任何费用。</w:t>
            </w:r>
          </w:p>
          <w:p>
            <w:pPr>
              <w:keepNext w:val="0"/>
              <w:keepLines w:val="0"/>
              <w:pageBreakBefore w:val="0"/>
              <w:kinsoku/>
              <w:wordWrap/>
              <w:overflowPunct/>
              <w:topLinePunct w:val="0"/>
              <w:autoSpaceDE/>
              <w:autoSpaceDN/>
              <w:bidi w:val="0"/>
              <w:spacing w:line="380" w:lineRule="exact"/>
              <w:ind w:left="315" w:hanging="315" w:hangingChars="150"/>
              <w:rPr>
                <w:color w:val="auto"/>
              </w:rPr>
            </w:pPr>
            <w:r>
              <w:rPr>
                <w:rFonts w:hint="eastAsia"/>
                <w:color w:val="auto"/>
              </w:rPr>
              <w:t>▲（四）竞标产品必须为全新原装产品，成交供应商所提供的产品、资料等要满足中华人民共和国的相应标准。</w:t>
            </w:r>
          </w:p>
          <w:p>
            <w:pPr>
              <w:keepNext w:val="0"/>
              <w:keepLines w:val="0"/>
              <w:pageBreakBefore w:val="0"/>
              <w:kinsoku/>
              <w:wordWrap/>
              <w:overflowPunct/>
              <w:topLinePunct w:val="0"/>
              <w:autoSpaceDE/>
              <w:autoSpaceDN/>
              <w:bidi w:val="0"/>
              <w:spacing w:line="380" w:lineRule="exact"/>
              <w:ind w:left="315" w:hanging="315" w:hangingChars="150"/>
              <w:rPr>
                <w:color w:val="auto"/>
              </w:rPr>
            </w:pPr>
            <w:r>
              <w:rPr>
                <w:rFonts w:hint="eastAsia"/>
                <w:color w:val="auto"/>
              </w:rPr>
              <w:t>▲（五）验收标准：由采购人按照采购文件要求及国家有关规定或行业标准组织验收。</w:t>
            </w:r>
          </w:p>
          <w:p>
            <w:pPr>
              <w:keepNext w:val="0"/>
              <w:keepLines w:val="0"/>
              <w:pageBreakBefore w:val="0"/>
              <w:kinsoku/>
              <w:wordWrap/>
              <w:overflowPunct/>
              <w:topLinePunct w:val="0"/>
              <w:autoSpaceDE/>
              <w:autoSpaceDN/>
              <w:bidi w:val="0"/>
              <w:spacing w:line="380" w:lineRule="exact"/>
              <w:ind w:left="315" w:hanging="315" w:hangingChars="150"/>
              <w:rPr>
                <w:color w:val="auto"/>
              </w:rPr>
            </w:pPr>
            <w:r>
              <w:rPr>
                <w:rFonts w:hint="eastAsia"/>
                <w:color w:val="auto"/>
              </w:rPr>
              <w:t>▲（六）质保期：自产品安装验收合格之日起计不少于1年。</w:t>
            </w:r>
          </w:p>
          <w:p>
            <w:pPr>
              <w:keepNext w:val="0"/>
              <w:keepLines w:val="0"/>
              <w:pageBreakBefore w:val="0"/>
              <w:kinsoku/>
              <w:wordWrap/>
              <w:overflowPunct/>
              <w:topLinePunct w:val="0"/>
              <w:autoSpaceDE/>
              <w:autoSpaceDN/>
              <w:bidi w:val="0"/>
              <w:spacing w:line="380" w:lineRule="exact"/>
              <w:ind w:left="315" w:hanging="315" w:hangingChars="150"/>
              <w:rPr>
                <w:color w:val="auto"/>
              </w:rPr>
            </w:pPr>
            <w:r>
              <w:rPr>
                <w:rFonts w:hint="eastAsia"/>
                <w:color w:val="auto"/>
              </w:rPr>
              <w:t>▲（七）交货期：自合同签订之日起25天（日历日）内交货并安装调试完成。</w:t>
            </w:r>
          </w:p>
          <w:p>
            <w:pPr>
              <w:keepNext w:val="0"/>
              <w:keepLines w:val="0"/>
              <w:pageBreakBefore w:val="0"/>
              <w:kinsoku/>
              <w:wordWrap/>
              <w:overflowPunct/>
              <w:topLinePunct w:val="0"/>
              <w:autoSpaceDE/>
              <w:autoSpaceDN/>
              <w:bidi w:val="0"/>
              <w:spacing w:line="380" w:lineRule="exact"/>
              <w:ind w:left="315" w:hanging="315" w:hangingChars="150"/>
              <w:rPr>
                <w:color w:val="auto"/>
              </w:rPr>
            </w:pPr>
            <w:r>
              <w:rPr>
                <w:rFonts w:hint="eastAsia"/>
                <w:color w:val="auto"/>
              </w:rPr>
              <w:t>▲（八）交货地点：南宁市范围内（由采购单位指定地点）。</w:t>
            </w:r>
          </w:p>
          <w:p>
            <w:pPr>
              <w:keepNext w:val="0"/>
              <w:keepLines w:val="0"/>
              <w:pageBreakBefore w:val="0"/>
              <w:kinsoku/>
              <w:wordWrap/>
              <w:overflowPunct/>
              <w:topLinePunct w:val="0"/>
              <w:autoSpaceDE/>
              <w:autoSpaceDN/>
              <w:bidi w:val="0"/>
              <w:spacing w:line="380" w:lineRule="exact"/>
              <w:ind w:left="315" w:hanging="315" w:hangingChars="150"/>
              <w:rPr>
                <w:color w:val="auto"/>
              </w:rPr>
            </w:pPr>
            <w:r>
              <w:rPr>
                <w:rFonts w:hint="eastAsia"/>
                <w:color w:val="auto"/>
              </w:rPr>
              <w:t>（九）交货方式：现场交货。</w:t>
            </w:r>
          </w:p>
          <w:p>
            <w:pPr>
              <w:keepNext w:val="0"/>
              <w:keepLines w:val="0"/>
              <w:pageBreakBefore w:val="0"/>
              <w:kinsoku/>
              <w:wordWrap/>
              <w:overflowPunct/>
              <w:topLinePunct w:val="0"/>
              <w:autoSpaceDE/>
              <w:autoSpaceDN/>
              <w:bidi w:val="0"/>
              <w:spacing w:line="380" w:lineRule="exact"/>
              <w:ind w:left="315" w:hanging="315" w:hangingChars="150"/>
              <w:rPr>
                <w:color w:val="auto"/>
              </w:rPr>
            </w:pPr>
            <w:r>
              <w:rPr>
                <w:rFonts w:hint="eastAsia"/>
                <w:color w:val="auto"/>
              </w:rPr>
              <w:t>（十）售后服务：</w:t>
            </w:r>
          </w:p>
          <w:p>
            <w:pPr>
              <w:keepNext w:val="0"/>
              <w:keepLines w:val="0"/>
              <w:pageBreakBefore w:val="0"/>
              <w:kinsoku/>
              <w:wordWrap/>
              <w:overflowPunct/>
              <w:topLinePunct w:val="0"/>
              <w:autoSpaceDE/>
              <w:autoSpaceDN/>
              <w:bidi w:val="0"/>
              <w:spacing w:line="380" w:lineRule="exact"/>
              <w:ind w:firstLine="420" w:firstLineChars="200"/>
              <w:rPr>
                <w:color w:val="auto"/>
              </w:rPr>
            </w:pPr>
            <w:r>
              <w:rPr>
                <w:rFonts w:hint="eastAsia"/>
                <w:color w:val="auto"/>
              </w:rPr>
              <w:t>1、按国家有关规定实行产品“三包”；</w:t>
            </w:r>
          </w:p>
          <w:p>
            <w:pPr>
              <w:keepNext w:val="0"/>
              <w:keepLines w:val="0"/>
              <w:pageBreakBefore w:val="0"/>
              <w:kinsoku/>
              <w:wordWrap/>
              <w:overflowPunct/>
              <w:topLinePunct w:val="0"/>
              <w:autoSpaceDE/>
              <w:autoSpaceDN/>
              <w:bidi w:val="0"/>
              <w:spacing w:line="380" w:lineRule="exact"/>
              <w:ind w:firstLine="420" w:firstLineChars="200"/>
              <w:rPr>
                <w:color w:val="auto"/>
              </w:rPr>
            </w:pPr>
            <w:r>
              <w:rPr>
                <w:rFonts w:hint="eastAsia"/>
                <w:color w:val="auto"/>
              </w:rPr>
              <w:t>2、免费送货上门、免费安装；</w:t>
            </w:r>
          </w:p>
          <w:p>
            <w:pPr>
              <w:keepNext w:val="0"/>
              <w:keepLines w:val="0"/>
              <w:pageBreakBefore w:val="0"/>
              <w:kinsoku/>
              <w:wordWrap/>
              <w:overflowPunct/>
              <w:topLinePunct w:val="0"/>
              <w:autoSpaceDE/>
              <w:autoSpaceDN/>
              <w:bidi w:val="0"/>
              <w:spacing w:line="380" w:lineRule="exact"/>
              <w:ind w:firstLine="420" w:firstLineChars="200"/>
              <w:rPr>
                <w:color w:val="auto"/>
              </w:rPr>
            </w:pPr>
            <w:r>
              <w:rPr>
                <w:rFonts w:hint="eastAsia"/>
                <w:color w:val="auto"/>
              </w:rPr>
              <w:t>3、质保期内，设备非因人为及不可抗拒因素的原因而引起损坏或质量问题，成交供应商应免费予以技术服务，维修或设备更换，并承担相应费用和零部件的费用。</w:t>
            </w:r>
          </w:p>
          <w:p>
            <w:pPr>
              <w:keepNext w:val="0"/>
              <w:keepLines w:val="0"/>
              <w:pageBreakBefore w:val="0"/>
              <w:kinsoku/>
              <w:wordWrap/>
              <w:overflowPunct/>
              <w:topLinePunct w:val="0"/>
              <w:autoSpaceDE/>
              <w:autoSpaceDN/>
              <w:bidi w:val="0"/>
              <w:spacing w:line="380" w:lineRule="exact"/>
              <w:ind w:firstLine="420" w:firstLineChars="200"/>
              <w:rPr>
                <w:color w:val="auto"/>
              </w:rPr>
            </w:pPr>
            <w:r>
              <w:rPr>
                <w:rFonts w:hint="eastAsia"/>
                <w:color w:val="auto"/>
              </w:rPr>
              <w:t>▲4、竞标人必须设有固定的售后服务机构，具备专业维护能力，维保团队人员稳定并具备专业素养，提供7×24小时本地化技术服务支持。</w:t>
            </w:r>
          </w:p>
          <w:p>
            <w:pPr>
              <w:keepNext w:val="0"/>
              <w:keepLines w:val="0"/>
              <w:pageBreakBefore w:val="0"/>
              <w:kinsoku/>
              <w:wordWrap/>
              <w:overflowPunct/>
              <w:topLinePunct w:val="0"/>
              <w:autoSpaceDE/>
              <w:autoSpaceDN/>
              <w:bidi w:val="0"/>
              <w:spacing w:line="380" w:lineRule="exact"/>
              <w:ind w:firstLine="420" w:firstLineChars="200"/>
              <w:rPr>
                <w:color w:val="auto"/>
              </w:rPr>
            </w:pPr>
            <w:r>
              <w:rPr>
                <w:rFonts w:hint="eastAsia"/>
                <w:color w:val="auto"/>
              </w:rPr>
              <w:t>5、故障响应时间：提供7×24小时热线服务电话和售后服务，接到故障报修后，技术服务人员在1小时内进行电话反馈。如果确认需要现场服务，技术服务人员在4小时内到达现场。如果线路故障或设备在检修12小时后仍无法排除，应在24小时内提供速率不低于故障线路或设备的备用线路或备用设备更换使用。</w:t>
            </w:r>
          </w:p>
          <w:p>
            <w:pPr>
              <w:keepNext w:val="0"/>
              <w:keepLines w:val="0"/>
              <w:pageBreakBefore w:val="0"/>
              <w:kinsoku/>
              <w:wordWrap/>
              <w:overflowPunct/>
              <w:topLinePunct w:val="0"/>
              <w:autoSpaceDE/>
              <w:autoSpaceDN/>
              <w:bidi w:val="0"/>
              <w:spacing w:line="380" w:lineRule="exact"/>
              <w:rPr>
                <w:color w:val="auto"/>
              </w:rPr>
            </w:pPr>
            <w:r>
              <w:rPr>
                <w:rFonts w:hint="eastAsia"/>
                <w:color w:val="auto"/>
              </w:rPr>
              <w:t>（十一）付款方式：本项目无预付款，交货并通过验收后一次性支付100%合同款。</w:t>
            </w:r>
          </w:p>
          <w:p>
            <w:pPr>
              <w:keepNext w:val="0"/>
              <w:keepLines w:val="0"/>
              <w:pageBreakBefore w:val="0"/>
              <w:kinsoku/>
              <w:wordWrap/>
              <w:overflowPunct/>
              <w:topLinePunct w:val="0"/>
              <w:autoSpaceDE/>
              <w:autoSpaceDN/>
              <w:bidi w:val="0"/>
              <w:spacing w:line="380" w:lineRule="exact"/>
              <w:ind w:left="315" w:hanging="315" w:hangingChars="150"/>
              <w:rPr>
                <w:color w:val="auto"/>
              </w:rPr>
            </w:pPr>
            <w:r>
              <w:rPr>
                <w:rFonts w:hint="eastAsia"/>
                <w:color w:val="auto"/>
              </w:rPr>
              <w:t>▲（十二）兼容性要求：成交供应商所提供的视频会议系统设备须符合《社会治安综合治理基础数据规范》GB/T 31000-2015标准要求，并兼容采购人原有的综治视联平台系统、会管系统以及综治视联专线网络，因兼容性而产生的一切费用由成交供应商负责解决，采购人不再支付其他费用；采购人保留系统及网络测试权利，成交供应商若不能满足兼容性要求，采购人有权终止合同，并追究其责任。</w:t>
            </w:r>
          </w:p>
          <w:p>
            <w:pPr>
              <w:pStyle w:val="18"/>
              <w:keepNext w:val="0"/>
              <w:keepLines w:val="0"/>
              <w:pageBreakBefore w:val="0"/>
              <w:kinsoku/>
              <w:wordWrap/>
              <w:overflowPunct/>
              <w:topLinePunct w:val="0"/>
              <w:autoSpaceDE/>
              <w:autoSpaceDN/>
              <w:bidi w:val="0"/>
              <w:spacing w:line="380" w:lineRule="exact"/>
              <w:rPr>
                <w:color w:val="auto"/>
              </w:rPr>
            </w:pPr>
            <w:r>
              <w:rPr>
                <w:rFonts w:hint="eastAsia" w:ascii="Calibri"/>
                <w:color w:val="auto"/>
                <w:sz w:val="21"/>
              </w:rPr>
              <w:t>▲（十三）保密要求：成交供应商在项目实施过程中，如需要了解或知悉采购方的相关系统信息和业务信息，为确保采购人信息的安全，成交供应商必须对本项目相关信息予以保密，未经招标人书面许可，不得以任何形式向第三方透露本项目的任何内容，为保障系统数据、网络传输以及采购方相关资料的安全性，投标时必须提供保密承诺，并由法人代表或委托代理人签字、盖公章，不提供的视为无效投标。</w:t>
            </w:r>
          </w:p>
        </w:tc>
      </w:tr>
    </w:tbl>
    <w:p>
      <w:pPr>
        <w:snapToGrid w:val="0"/>
        <w:jc w:val="center"/>
        <w:outlineLvl w:val="0"/>
        <w:rPr>
          <w:rFonts w:ascii="宋体"/>
          <w:b/>
          <w:bCs/>
          <w:color w:val="auto"/>
          <w:sz w:val="44"/>
          <w:szCs w:val="44"/>
        </w:rPr>
      </w:pPr>
      <w:bookmarkStart w:id="49" w:name="_Toc28247"/>
      <w:r>
        <w:rPr>
          <w:rFonts w:hint="eastAsia" w:ascii="宋体" w:hAnsi="宋体" w:cs="宋体"/>
          <w:b/>
          <w:bCs/>
          <w:color w:val="auto"/>
          <w:sz w:val="44"/>
          <w:szCs w:val="44"/>
        </w:rPr>
        <w:t>第三章  投标人须知</w:t>
      </w:r>
      <w:bookmarkEnd w:id="48"/>
      <w:bookmarkEnd w:id="49"/>
    </w:p>
    <w:p>
      <w:pPr>
        <w:snapToGrid w:val="0"/>
        <w:jc w:val="center"/>
        <w:rPr>
          <w:rFonts w:ascii="宋体"/>
          <w:b/>
          <w:bCs/>
          <w:color w:val="auto"/>
          <w:sz w:val="32"/>
          <w:szCs w:val="32"/>
        </w:rPr>
      </w:pPr>
      <w:bookmarkStart w:id="50" w:name="_Toc254970667"/>
      <w:bookmarkStart w:id="51" w:name="_Toc254970526"/>
      <w:r>
        <w:rPr>
          <w:rFonts w:hint="eastAsia" w:ascii="宋体" w:hAnsi="宋体" w:cs="宋体"/>
          <w:b/>
          <w:bCs/>
          <w:color w:val="auto"/>
          <w:sz w:val="32"/>
          <w:szCs w:val="32"/>
        </w:rPr>
        <w:t>前附表</w:t>
      </w:r>
      <w:bookmarkEnd w:id="50"/>
      <w:bookmarkEnd w:id="51"/>
    </w:p>
    <w:tbl>
      <w:tblPr>
        <w:tblStyle w:val="39"/>
        <w:tblW w:w="946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8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cs="宋体"/>
                <w:color w:val="auto"/>
                <w:sz w:val="24"/>
                <w:szCs w:val="24"/>
              </w:rPr>
            </w:pPr>
            <w:r>
              <w:rPr>
                <w:rFonts w:hint="eastAsia" w:ascii="宋体" w:hAnsi="宋体" w:cs="宋体"/>
                <w:color w:val="auto"/>
                <w:sz w:val="24"/>
                <w:szCs w:val="24"/>
              </w:rPr>
              <w:t>序号</w:t>
            </w:r>
          </w:p>
        </w:tc>
        <w:tc>
          <w:tcPr>
            <w:tcW w:w="8800" w:type="dxa"/>
            <w:tcBorders>
              <w:top w:val="single" w:color="auto" w:sz="4" w:space="0"/>
              <w:left w:val="single" w:color="auto" w:sz="4" w:space="0"/>
              <w:bottom w:val="single" w:color="auto" w:sz="4" w:space="0"/>
            </w:tcBorders>
            <w:vAlign w:val="center"/>
          </w:tcPr>
          <w:p>
            <w:pPr>
              <w:snapToGrid w:val="0"/>
              <w:jc w:val="center"/>
              <w:rPr>
                <w:rFonts w:ascii="宋体" w:cs="宋体"/>
                <w:color w:val="auto"/>
                <w:sz w:val="24"/>
                <w:szCs w:val="24"/>
              </w:rPr>
            </w:pPr>
            <w:r>
              <w:rPr>
                <w:rFonts w:hint="eastAsia" w:ascii="宋体" w:hAnsi="宋体" w:cs="宋体"/>
                <w:color w:val="auto"/>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1</w:t>
            </w:r>
          </w:p>
        </w:tc>
        <w:tc>
          <w:tcPr>
            <w:tcW w:w="8800" w:type="dxa"/>
            <w:tcBorders>
              <w:top w:val="single" w:color="auto" w:sz="4" w:space="0"/>
              <w:left w:val="single" w:color="auto" w:sz="4" w:space="0"/>
              <w:bottom w:val="single" w:color="auto" w:sz="4" w:space="0"/>
            </w:tcBorders>
            <w:vAlign w:val="center"/>
          </w:tcPr>
          <w:p>
            <w:pPr>
              <w:snapToGrid w:val="0"/>
              <w:rPr>
                <w:rFonts w:ascii="宋体" w:cs="宋体"/>
                <w:b/>
                <w:bCs/>
                <w:color w:val="auto"/>
                <w:sz w:val="24"/>
                <w:szCs w:val="24"/>
              </w:rPr>
            </w:pPr>
            <w:r>
              <w:rPr>
                <w:rFonts w:hint="eastAsia" w:ascii="宋体" w:hAnsi="宋体" w:cs="宋体"/>
                <w:b/>
                <w:bCs/>
                <w:color w:val="auto"/>
                <w:sz w:val="24"/>
                <w:szCs w:val="24"/>
              </w:rPr>
              <w:t>项目名称：青秀区基层综治视联网设备采购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2</w:t>
            </w:r>
          </w:p>
        </w:tc>
        <w:tc>
          <w:tcPr>
            <w:tcW w:w="8800" w:type="dxa"/>
            <w:tcBorders>
              <w:top w:val="single" w:color="auto" w:sz="4" w:space="0"/>
              <w:left w:val="single" w:color="auto" w:sz="4" w:space="0"/>
              <w:bottom w:val="single" w:color="auto" w:sz="4" w:space="0"/>
            </w:tcBorders>
            <w:vAlign w:val="center"/>
          </w:tcPr>
          <w:p>
            <w:pPr>
              <w:snapToGrid w:val="0"/>
              <w:rPr>
                <w:rFonts w:ascii="宋体" w:cs="宋体"/>
                <w:b/>
                <w:bCs/>
                <w:color w:val="auto"/>
                <w:sz w:val="24"/>
                <w:szCs w:val="24"/>
              </w:rPr>
            </w:pPr>
            <w:r>
              <w:rPr>
                <w:rFonts w:hint="eastAsia" w:ascii="宋体" w:hAnsi="宋体" w:cs="宋体"/>
                <w:b/>
                <w:bCs/>
                <w:color w:val="auto"/>
                <w:sz w:val="24"/>
                <w:szCs w:val="24"/>
              </w:rPr>
              <w:t>总采购预算：378万元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3</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rPr>
            </w:pPr>
            <w:r>
              <w:rPr>
                <w:rFonts w:hint="eastAsia" w:ascii="宋体" w:hAnsi="宋体" w:cs="宋体"/>
                <w:b/>
                <w:bCs/>
                <w:color w:val="auto"/>
                <w:sz w:val="24"/>
                <w:szCs w:val="24"/>
              </w:rPr>
              <w:t>投标报价及费用：</w:t>
            </w:r>
            <w:r>
              <w:rPr>
                <w:rFonts w:ascii="宋体" w:hAnsi="宋体" w:cs="宋体"/>
                <w:color w:val="auto"/>
                <w:sz w:val="24"/>
                <w:szCs w:val="24"/>
              </w:rPr>
              <w:t>1</w:t>
            </w:r>
            <w:r>
              <w:rPr>
                <w:rFonts w:hint="eastAsia" w:ascii="宋体" w:hAnsi="宋体" w:cs="宋体"/>
                <w:color w:val="auto"/>
                <w:sz w:val="24"/>
                <w:szCs w:val="24"/>
              </w:rPr>
              <w:t>、本项目投标应以人民币报价；</w:t>
            </w:r>
            <w:r>
              <w:rPr>
                <w:rFonts w:ascii="宋体" w:hAnsi="宋体" w:cs="宋体"/>
                <w:color w:val="auto"/>
                <w:sz w:val="24"/>
                <w:szCs w:val="24"/>
              </w:rPr>
              <w:t>2</w:t>
            </w:r>
            <w:r>
              <w:rPr>
                <w:rFonts w:hint="eastAsia" w:ascii="宋体" w:hAnsi="宋体" w:cs="宋体"/>
                <w:color w:val="auto"/>
                <w:sz w:val="24"/>
                <w:szCs w:val="24"/>
              </w:rPr>
              <w:t>、不论投标结果如何，投标人均应自行承担所有与投标有关的全部费用；</w:t>
            </w:r>
            <w:r>
              <w:rPr>
                <w:rFonts w:ascii="宋体" w:hAnsi="宋体" w:cs="宋体"/>
                <w:color w:val="auto"/>
                <w:sz w:val="24"/>
                <w:szCs w:val="24"/>
              </w:rPr>
              <w:t>3</w:t>
            </w:r>
            <w:r>
              <w:rPr>
                <w:rFonts w:hint="eastAsia" w:ascii="宋体" w:hAnsi="宋体" w:cs="宋体"/>
                <w:color w:val="auto"/>
                <w:sz w:val="24"/>
                <w:szCs w:val="24"/>
              </w:rPr>
              <w:t>、本项目代理服务费</w:t>
            </w:r>
            <w:r>
              <w:rPr>
                <w:rFonts w:hint="eastAsia" w:ascii="宋体" w:hAnsi="宋体" w:cs="宋体"/>
                <w:color w:val="auto"/>
                <w:sz w:val="24"/>
                <w:szCs w:val="24"/>
                <w:u w:val="single"/>
              </w:rPr>
              <w:t>按国家计委《招标代理服务收费管理暂行办法》（计价格</w:t>
            </w:r>
            <w:r>
              <w:rPr>
                <w:rFonts w:ascii="宋体" w:hAnsi="宋体" w:cs="宋体"/>
                <w:color w:val="auto"/>
                <w:sz w:val="24"/>
                <w:szCs w:val="24"/>
                <w:u w:val="single"/>
              </w:rPr>
              <w:t>[2002]1980</w:t>
            </w:r>
            <w:r>
              <w:rPr>
                <w:rFonts w:hint="eastAsia" w:ascii="宋体" w:hAnsi="宋体" w:cs="宋体"/>
                <w:color w:val="auto"/>
                <w:sz w:val="24"/>
                <w:szCs w:val="24"/>
                <w:u w:val="single"/>
              </w:rPr>
              <w:t>号）（货物类）规定标准</w:t>
            </w:r>
            <w:r>
              <w:rPr>
                <w:rFonts w:hint="eastAsia" w:asciiTheme="minorEastAsia" w:hAnsiTheme="minorEastAsia" w:cstheme="minorEastAsia"/>
                <w:color w:val="auto"/>
                <w:spacing w:val="-6"/>
                <w:sz w:val="24"/>
                <w:u w:val="single"/>
              </w:rPr>
              <w:t>下浮10%</w:t>
            </w:r>
            <w:r>
              <w:rPr>
                <w:rFonts w:hint="eastAsia" w:ascii="宋体" w:hAnsi="宋体" w:cs="宋体"/>
                <w:color w:val="auto"/>
                <w:sz w:val="24"/>
                <w:szCs w:val="24"/>
              </w:rPr>
              <w:t>向成交人收取。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4</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rPr>
            </w:pPr>
            <w:r>
              <w:rPr>
                <w:rFonts w:hint="eastAsia" w:ascii="宋体" w:hAnsi="宋体" w:cs="宋体"/>
                <w:b/>
                <w:bCs/>
                <w:color w:val="auto"/>
                <w:sz w:val="24"/>
                <w:szCs w:val="24"/>
              </w:rPr>
              <w:t>投标有效期：</w:t>
            </w:r>
            <w:r>
              <w:rPr>
                <w:rFonts w:hint="eastAsia" w:ascii="宋体" w:hAnsi="宋体" w:cs="宋体"/>
                <w:color w:val="auto"/>
                <w:sz w:val="24"/>
                <w:szCs w:val="24"/>
              </w:rPr>
              <w:t>□</w:t>
            </w:r>
            <w:r>
              <w:rPr>
                <w:rFonts w:ascii="宋体" w:hAnsi="宋体" w:cs="宋体"/>
                <w:color w:val="auto"/>
                <w:sz w:val="24"/>
                <w:szCs w:val="24"/>
              </w:rPr>
              <w:t>45</w:t>
            </w:r>
            <w:r>
              <w:rPr>
                <w:rFonts w:hint="eastAsia" w:ascii="宋体" w:hAnsi="宋体" w:cs="宋体"/>
                <w:color w:val="auto"/>
                <w:sz w:val="24"/>
                <w:szCs w:val="24"/>
              </w:rPr>
              <w:t>天  □</w:t>
            </w:r>
            <w:r>
              <w:rPr>
                <w:rFonts w:ascii="宋体" w:hAnsi="宋体" w:cs="宋体"/>
                <w:color w:val="auto"/>
                <w:sz w:val="24"/>
                <w:szCs w:val="24"/>
              </w:rPr>
              <w:t>60</w:t>
            </w:r>
            <w:r>
              <w:rPr>
                <w:rFonts w:hint="eastAsia" w:ascii="宋体" w:hAnsi="宋体" w:cs="宋体"/>
                <w:color w:val="auto"/>
                <w:sz w:val="24"/>
                <w:szCs w:val="24"/>
              </w:rPr>
              <w:t>天  ☑</w:t>
            </w:r>
            <w:r>
              <w:rPr>
                <w:rFonts w:ascii="宋体" w:hAnsi="宋体" w:cs="宋体"/>
                <w:color w:val="auto"/>
                <w:sz w:val="24"/>
                <w:szCs w:val="24"/>
              </w:rPr>
              <w:t>90</w:t>
            </w:r>
            <w:r>
              <w:rPr>
                <w:rFonts w:hint="eastAsia" w:ascii="宋体" w:hAnsi="宋体" w:cs="宋体"/>
                <w:color w:val="auto"/>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5</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rPr>
            </w:pPr>
            <w:r>
              <w:rPr>
                <w:rFonts w:hint="eastAsia" w:ascii="宋体" w:hAnsi="宋体" w:cs="宋体"/>
                <w:b/>
                <w:bCs/>
                <w:color w:val="auto"/>
                <w:sz w:val="24"/>
                <w:szCs w:val="24"/>
              </w:rPr>
              <w:t>现场踏勘</w:t>
            </w:r>
            <w:r>
              <w:rPr>
                <w:rFonts w:hint="eastAsia" w:ascii="宋体" w:hAnsi="宋体" w:cs="宋体"/>
                <w:color w:val="auto"/>
                <w:sz w:val="24"/>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4"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6</w:t>
            </w:r>
          </w:p>
        </w:tc>
        <w:tc>
          <w:tcPr>
            <w:tcW w:w="8800" w:type="dxa"/>
            <w:tcBorders>
              <w:top w:val="single" w:color="auto" w:sz="4" w:space="0"/>
              <w:left w:val="single" w:color="auto" w:sz="4" w:space="0"/>
              <w:bottom w:val="single" w:color="auto" w:sz="4" w:space="0"/>
            </w:tcBorders>
            <w:vAlign w:val="center"/>
          </w:tcPr>
          <w:p>
            <w:pPr>
              <w:spacing w:line="360" w:lineRule="auto"/>
              <w:rPr>
                <w:rFonts w:hAnsi="宋体"/>
                <w:color w:val="auto"/>
                <w:sz w:val="24"/>
                <w:szCs w:val="24"/>
              </w:rPr>
            </w:pPr>
            <w:r>
              <w:rPr>
                <w:rFonts w:hint="eastAsia" w:ascii="宋体" w:hAnsi="宋体" w:cs="宋体"/>
                <w:b/>
                <w:bCs/>
                <w:color w:val="auto"/>
                <w:sz w:val="24"/>
                <w:szCs w:val="24"/>
              </w:rPr>
              <w:t>答疑、澄清</w:t>
            </w:r>
            <w:r>
              <w:rPr>
                <w:rFonts w:hint="eastAsia" w:ascii="宋体" w:hAnsi="宋体" w:cs="宋体"/>
                <w:color w:val="auto"/>
                <w:sz w:val="24"/>
                <w:szCs w:val="24"/>
              </w:rPr>
              <w:t>：</w:t>
            </w:r>
            <w:r>
              <w:rPr>
                <w:rFonts w:hint="eastAsia" w:hAnsi="宋体" w:cs="宋体"/>
                <w:color w:val="auto"/>
                <w:sz w:val="24"/>
                <w:szCs w:val="24"/>
              </w:rPr>
              <w:t>投标人应认真阅读本招标文件，发现其中有误或有不合理要求的，投标人应当于公告届满之日起</w:t>
            </w:r>
            <w:r>
              <w:rPr>
                <w:rFonts w:hAnsi="宋体"/>
                <w:color w:val="auto"/>
                <w:sz w:val="24"/>
                <w:szCs w:val="24"/>
              </w:rPr>
              <w:t>7</w:t>
            </w:r>
            <w:r>
              <w:rPr>
                <w:rFonts w:hint="eastAsia" w:hAnsi="宋体" w:cs="宋体"/>
                <w:color w:val="auto"/>
                <w:sz w:val="24"/>
                <w:szCs w:val="24"/>
              </w:rPr>
              <w:t>个工作日前，以书面形式要求招标采购单位澄清。如果澄清、答复、修改或补充的</w:t>
            </w:r>
            <w:r>
              <w:rPr>
                <w:rFonts w:hint="eastAsia" w:cs="宋体"/>
                <w:color w:val="auto"/>
                <w:sz w:val="24"/>
                <w:szCs w:val="24"/>
              </w:rPr>
              <w:t>内容可能影响投标文件编制的，采购人或者采购代理机构应当在投标截止时间至少</w:t>
            </w:r>
            <w:r>
              <w:rPr>
                <w:color w:val="auto"/>
                <w:sz w:val="24"/>
                <w:szCs w:val="24"/>
              </w:rPr>
              <w:t>15</w:t>
            </w:r>
            <w:r>
              <w:rPr>
                <w:rFonts w:hint="eastAsia" w:cs="宋体"/>
                <w:color w:val="auto"/>
                <w:sz w:val="24"/>
                <w:szCs w:val="24"/>
              </w:rPr>
              <w:t>日前发出；不足</w:t>
            </w:r>
            <w:r>
              <w:rPr>
                <w:color w:val="auto"/>
                <w:sz w:val="24"/>
                <w:szCs w:val="24"/>
              </w:rPr>
              <w:t>15</w:t>
            </w:r>
            <w:r>
              <w:rPr>
                <w:rFonts w:hint="eastAsia" w:cs="宋体"/>
                <w:color w:val="auto"/>
                <w:sz w:val="24"/>
                <w:szCs w:val="24"/>
              </w:rPr>
              <w:t>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7</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cs="宋体"/>
                <w:color w:val="auto"/>
                <w:sz w:val="24"/>
                <w:szCs w:val="24"/>
              </w:rPr>
            </w:pPr>
            <w:r>
              <w:rPr>
                <w:rFonts w:hint="eastAsia" w:ascii="宋体" w:hAnsi="宋体" w:cs="宋体"/>
                <w:b/>
                <w:bCs/>
                <w:color w:val="auto"/>
                <w:sz w:val="24"/>
                <w:szCs w:val="24"/>
              </w:rPr>
              <w:t>投标文件份数</w:t>
            </w:r>
            <w:r>
              <w:rPr>
                <w:rFonts w:hint="eastAsia" w:ascii="宋体" w:hAnsi="宋体" w:cs="宋体"/>
                <w:color w:val="auto"/>
                <w:sz w:val="24"/>
                <w:szCs w:val="24"/>
              </w:rPr>
              <w:t>：资格审查文件</w:t>
            </w:r>
            <w:r>
              <w:rPr>
                <w:rFonts w:ascii="宋体" w:hAnsi="宋体" w:cs="宋体"/>
                <w:color w:val="auto"/>
                <w:sz w:val="24"/>
                <w:szCs w:val="24"/>
                <w:u w:val="single"/>
              </w:rPr>
              <w:t xml:space="preserve"> 3 </w:t>
            </w:r>
            <w:r>
              <w:rPr>
                <w:rFonts w:hint="eastAsia" w:ascii="宋体" w:hAnsi="宋体" w:cs="宋体"/>
                <w:color w:val="auto"/>
                <w:sz w:val="24"/>
                <w:szCs w:val="24"/>
              </w:rPr>
              <w:t>份；投标文件（包括商务文件、技术文件和报价文件）正本</w:t>
            </w:r>
            <w:r>
              <w:rPr>
                <w:rFonts w:ascii="宋体" w:hAnsi="宋体" w:cs="宋体"/>
                <w:color w:val="auto"/>
                <w:sz w:val="24"/>
                <w:szCs w:val="24"/>
                <w:u w:val="single"/>
              </w:rPr>
              <w:t xml:space="preserve"> 1 </w:t>
            </w:r>
            <w:r>
              <w:rPr>
                <w:rFonts w:hint="eastAsia" w:ascii="宋体" w:hAnsi="宋体" w:cs="宋体"/>
                <w:color w:val="auto"/>
                <w:sz w:val="24"/>
                <w:szCs w:val="24"/>
              </w:rPr>
              <w:t>份；副本</w:t>
            </w:r>
            <w:r>
              <w:rPr>
                <w:rFonts w:ascii="宋体" w:hAnsi="宋体" w:cs="宋体"/>
                <w:color w:val="auto"/>
                <w:sz w:val="24"/>
                <w:szCs w:val="24"/>
                <w:u w:val="single"/>
              </w:rPr>
              <w:t xml:space="preserve"> 4 </w:t>
            </w:r>
            <w:r>
              <w:rPr>
                <w:rFonts w:hint="eastAsia" w:ascii="宋体" w:hAnsi="宋体" w:cs="宋体"/>
                <w:color w:val="auto"/>
                <w:sz w:val="24"/>
                <w:szCs w:val="24"/>
              </w:rPr>
              <w:t>份；开标一览表</w:t>
            </w:r>
            <w:r>
              <w:rPr>
                <w:rFonts w:ascii="宋体" w:hAnsi="宋体" w:cs="宋体"/>
                <w:color w:val="auto"/>
                <w:sz w:val="24"/>
                <w:szCs w:val="24"/>
                <w:u w:val="single"/>
              </w:rPr>
              <w:t xml:space="preserve"> 3 </w:t>
            </w:r>
            <w:r>
              <w:rPr>
                <w:rFonts w:hint="eastAsia" w:ascii="宋体" w:hAnsi="宋体" w:cs="宋体"/>
                <w:color w:val="auto"/>
                <w:sz w:val="24"/>
                <w:szCs w:val="24"/>
              </w:rPr>
              <w:t>份，电子U盘</w:t>
            </w:r>
            <w:r>
              <w:rPr>
                <w:rFonts w:hint="eastAsia" w:ascii="宋体" w:hAnsi="宋体" w:cs="宋体"/>
                <w:color w:val="auto"/>
                <w:sz w:val="24"/>
                <w:szCs w:val="24"/>
                <w:u w:val="single"/>
              </w:rPr>
              <w:t xml:space="preserve"> 1 </w:t>
            </w:r>
            <w:r>
              <w:rPr>
                <w:rFonts w:hint="eastAsia" w:ascii="宋体" w:hAnsi="宋体" w:cs="宋体"/>
                <w:color w:val="auto"/>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8</w:t>
            </w:r>
          </w:p>
        </w:tc>
        <w:tc>
          <w:tcPr>
            <w:tcW w:w="8800" w:type="dxa"/>
            <w:tcBorders>
              <w:top w:val="single" w:color="auto" w:sz="4" w:space="0"/>
              <w:left w:val="single" w:color="auto" w:sz="4" w:space="0"/>
              <w:bottom w:val="single" w:color="auto" w:sz="4" w:space="0"/>
            </w:tcBorders>
            <w:vAlign w:val="center"/>
          </w:tcPr>
          <w:p>
            <w:pPr>
              <w:snapToGrid w:val="0"/>
              <w:spacing w:line="320" w:lineRule="exact"/>
              <w:ind w:left="60" w:hanging="60" w:hangingChars="25"/>
              <w:rPr>
                <w:rFonts w:ascii="宋体" w:cs="宋体"/>
                <w:color w:val="auto"/>
                <w:sz w:val="24"/>
                <w:szCs w:val="24"/>
              </w:rPr>
            </w:pPr>
            <w:r>
              <w:rPr>
                <w:rFonts w:hint="eastAsia" w:ascii="宋体" w:hAnsi="宋体" w:cs="宋体"/>
                <w:b/>
                <w:bCs/>
                <w:color w:val="auto"/>
                <w:sz w:val="24"/>
                <w:szCs w:val="24"/>
              </w:rPr>
              <w:t>投标文件签署：</w:t>
            </w:r>
            <w:r>
              <w:rPr>
                <w:rFonts w:hint="eastAsia" w:ascii="宋体" w:hAnsi="宋体" w:cs="宋体"/>
                <w:color w:val="auto"/>
                <w:sz w:val="24"/>
                <w:szCs w:val="24"/>
              </w:rPr>
              <w:t>投标文件正本与副本均应由投标人在招标文件规定的相关位置加盖投标人法人单位公章，且经法定代表人（或负责人）签字（或盖章）或其委托代理人本人签字，否则作否决投标处理。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9</w:t>
            </w:r>
          </w:p>
        </w:tc>
        <w:tc>
          <w:tcPr>
            <w:tcW w:w="8800" w:type="dxa"/>
            <w:tcBorders>
              <w:top w:val="single" w:color="auto" w:sz="4" w:space="0"/>
              <w:left w:val="single" w:color="auto" w:sz="4" w:space="0"/>
              <w:bottom w:val="single" w:color="auto" w:sz="4" w:space="0"/>
            </w:tcBorders>
            <w:vAlign w:val="center"/>
          </w:tcPr>
          <w:p>
            <w:pPr>
              <w:spacing w:line="360" w:lineRule="auto"/>
              <w:rPr>
                <w:rFonts w:ascii="宋体" w:cs="宋体"/>
                <w:color w:val="auto"/>
                <w:sz w:val="24"/>
                <w:szCs w:val="24"/>
                <w:u w:val="single"/>
              </w:rPr>
            </w:pPr>
            <w:r>
              <w:rPr>
                <w:rFonts w:hint="eastAsia" w:ascii="宋体" w:hAnsi="宋体" w:cs="宋体"/>
                <w:b/>
                <w:bCs/>
                <w:color w:val="auto"/>
                <w:sz w:val="24"/>
                <w:szCs w:val="24"/>
              </w:rPr>
              <w:t>装订要求：</w:t>
            </w:r>
            <w:r>
              <w:rPr>
                <w:rFonts w:hint="eastAsia" w:ascii="宋体" w:hAnsi="宋体" w:cs="宋体"/>
                <w:color w:val="auto"/>
                <w:sz w:val="24"/>
                <w:szCs w:val="24"/>
              </w:rPr>
              <w:t>按照投标人须知第三部分第（一）项规定的投标文件组成内容，投标文件应按以下要求装订：分册装订，共分</w:t>
            </w:r>
            <w:r>
              <w:rPr>
                <w:rFonts w:hint="eastAsia" w:ascii="宋体" w:hAnsi="宋体" w:cs="宋体"/>
                <w:color w:val="auto"/>
                <w:sz w:val="24"/>
                <w:szCs w:val="24"/>
                <w:u w:val="single"/>
              </w:rPr>
              <w:t>三</w:t>
            </w:r>
            <w:r>
              <w:rPr>
                <w:rFonts w:hint="eastAsia" w:ascii="宋体" w:hAnsi="宋体" w:cs="宋体"/>
                <w:color w:val="auto"/>
                <w:sz w:val="24"/>
                <w:szCs w:val="24"/>
              </w:rPr>
              <w:t>册，分别为：</w:t>
            </w:r>
            <w:r>
              <w:rPr>
                <w:rFonts w:hint="eastAsia" w:ascii="宋体" w:hAnsi="宋体" w:cs="宋体"/>
                <w:color w:val="auto"/>
                <w:sz w:val="24"/>
                <w:szCs w:val="24"/>
                <w:u w:val="single"/>
              </w:rPr>
              <w:t>资格审查文件为一册；商务文件、技术文件、报价文件（开标一览表除外）为一册</w:t>
            </w:r>
            <w:r>
              <w:rPr>
                <w:rFonts w:hint="eastAsia" w:ascii="宋体" w:hAnsi="宋体" w:cs="宋体"/>
                <w:color w:val="auto"/>
                <w:sz w:val="24"/>
                <w:szCs w:val="24"/>
              </w:rPr>
              <w:t>；</w:t>
            </w:r>
            <w:r>
              <w:rPr>
                <w:rFonts w:hint="eastAsia" w:ascii="宋体" w:hAnsi="宋体" w:cs="宋体"/>
                <w:color w:val="auto"/>
                <w:sz w:val="24"/>
                <w:szCs w:val="24"/>
                <w:u w:val="single"/>
              </w:rPr>
              <w:t>开标一览表为一册。</w:t>
            </w:r>
          </w:p>
          <w:p>
            <w:pPr>
              <w:snapToGrid w:val="0"/>
              <w:spacing w:line="320" w:lineRule="exact"/>
              <w:ind w:left="60" w:hanging="60" w:hangingChars="25"/>
              <w:rPr>
                <w:rFonts w:ascii="宋体" w:cs="宋体"/>
                <w:color w:val="auto"/>
                <w:sz w:val="24"/>
                <w:szCs w:val="24"/>
              </w:rPr>
            </w:pPr>
            <w:r>
              <w:rPr>
                <w:rFonts w:hint="eastAsia" w:ascii="宋体" w:hAnsi="宋体" w:cs="宋体"/>
                <w:color w:val="auto"/>
                <w:sz w:val="24"/>
                <w:szCs w:val="24"/>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9"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10</w:t>
            </w:r>
          </w:p>
        </w:tc>
        <w:tc>
          <w:tcPr>
            <w:tcW w:w="8800" w:type="dxa"/>
            <w:tcBorders>
              <w:top w:val="single" w:color="auto" w:sz="4" w:space="0"/>
              <w:left w:val="single" w:color="auto" w:sz="4" w:space="0"/>
              <w:bottom w:val="single" w:color="auto" w:sz="4" w:space="0"/>
            </w:tcBorders>
            <w:vAlign w:val="center"/>
          </w:tcPr>
          <w:p>
            <w:pPr>
              <w:spacing w:line="360" w:lineRule="auto"/>
              <w:rPr>
                <w:rFonts w:ascii="宋体" w:cs="宋体"/>
                <w:color w:val="auto"/>
                <w:sz w:val="24"/>
                <w:szCs w:val="24"/>
              </w:rPr>
            </w:pPr>
            <w:r>
              <w:rPr>
                <w:rFonts w:hint="eastAsia" w:ascii="宋体" w:hAnsi="宋体" w:cs="宋体"/>
                <w:b/>
                <w:bCs/>
                <w:color w:val="auto"/>
                <w:sz w:val="24"/>
                <w:szCs w:val="24"/>
              </w:rPr>
              <w:t>包装、密封：</w:t>
            </w:r>
            <w:r>
              <w:rPr>
                <w:rFonts w:hint="eastAsia" w:ascii="宋体" w:hAnsi="宋体" w:cs="宋体"/>
                <w:color w:val="auto"/>
                <w:sz w:val="24"/>
                <w:szCs w:val="24"/>
              </w:rPr>
              <w:t>投标人应将所有投标文件的</w:t>
            </w:r>
            <w:r>
              <w:rPr>
                <w:rFonts w:hint="eastAsia" w:ascii="宋体" w:hAnsi="宋体" w:cs="宋体"/>
                <w:color w:val="auto"/>
                <w:sz w:val="24"/>
                <w:szCs w:val="24"/>
                <w:u w:val="single"/>
              </w:rPr>
              <w:t>资格审查文件</w:t>
            </w:r>
            <w:r>
              <w:rPr>
                <w:rFonts w:hint="eastAsia" w:ascii="宋体" w:hAnsi="宋体" w:cs="宋体"/>
                <w:color w:val="auto"/>
                <w:sz w:val="24"/>
                <w:szCs w:val="24"/>
              </w:rPr>
              <w:t>、</w:t>
            </w:r>
            <w:r>
              <w:rPr>
                <w:rFonts w:hint="eastAsia" w:ascii="宋体" w:hAnsi="宋体" w:cs="宋体"/>
                <w:color w:val="auto"/>
                <w:sz w:val="24"/>
                <w:szCs w:val="24"/>
                <w:u w:val="single"/>
              </w:rPr>
              <w:t>商务及技术文件、报价文件</w:t>
            </w:r>
            <w:r>
              <w:rPr>
                <w:rFonts w:hint="eastAsia" w:ascii="宋体" w:hAnsi="宋体" w:cs="宋体"/>
                <w:color w:val="auto"/>
                <w:sz w:val="24"/>
                <w:szCs w:val="24"/>
              </w:rPr>
              <w:t>、</w:t>
            </w:r>
            <w:r>
              <w:rPr>
                <w:rFonts w:hint="eastAsia" w:ascii="宋体" w:hAnsi="宋体" w:cs="宋体"/>
                <w:color w:val="auto"/>
                <w:sz w:val="24"/>
                <w:szCs w:val="24"/>
                <w:u w:val="single"/>
              </w:rPr>
              <w:t>开标一览表</w:t>
            </w:r>
            <w:r>
              <w:rPr>
                <w:rFonts w:hint="eastAsia" w:ascii="宋体" w:hAnsi="宋体" w:cs="宋体"/>
                <w:color w:val="auto"/>
                <w:sz w:val="24"/>
                <w:szCs w:val="24"/>
              </w:rPr>
              <w:t>分别密封在</w:t>
            </w:r>
            <w:r>
              <w:rPr>
                <w:rFonts w:hint="eastAsia" w:ascii="宋体" w:hAnsi="宋体" w:cs="宋体"/>
                <w:color w:val="auto"/>
                <w:sz w:val="24"/>
                <w:szCs w:val="24"/>
                <w:u w:val="single"/>
              </w:rPr>
              <w:t>三</w:t>
            </w:r>
            <w:r>
              <w:rPr>
                <w:rFonts w:hint="eastAsia" w:ascii="宋体" w:hAnsi="宋体" w:cs="宋体"/>
                <w:color w:val="auto"/>
                <w:sz w:val="24"/>
                <w:szCs w:val="24"/>
              </w:rPr>
              <w:t>个密封袋内，密封袋上清楚地标明“资格审查文件”或“商务及技术文件、报价文件”或“开标一览表”。</w:t>
            </w:r>
          </w:p>
          <w:p>
            <w:pPr>
              <w:spacing w:line="360" w:lineRule="auto"/>
              <w:rPr>
                <w:rFonts w:ascii="宋体" w:cs="宋体"/>
                <w:color w:val="auto"/>
                <w:sz w:val="24"/>
                <w:szCs w:val="24"/>
              </w:rPr>
            </w:pPr>
            <w:r>
              <w:rPr>
                <w:rFonts w:hint="eastAsia" w:ascii="宋体" w:hAnsi="宋体" w:cs="宋体"/>
                <w:color w:val="auto"/>
                <w:sz w:val="24"/>
                <w:szCs w:val="24"/>
              </w:rPr>
              <w:t>提交投标文件时应为</w:t>
            </w:r>
            <w:r>
              <w:rPr>
                <w:rFonts w:hint="eastAsia" w:ascii="宋体" w:hAnsi="宋体" w:cs="宋体"/>
                <w:color w:val="auto"/>
                <w:sz w:val="24"/>
                <w:szCs w:val="24"/>
                <w:u w:val="single"/>
              </w:rPr>
              <w:t>一</w:t>
            </w:r>
            <w:r>
              <w:rPr>
                <w:rFonts w:hint="eastAsia" w:ascii="宋体" w:hAnsi="宋体" w:cs="宋体"/>
                <w:color w:val="auto"/>
                <w:sz w:val="24"/>
                <w:szCs w:val="24"/>
              </w:rPr>
              <w:t>个密封袋。</w:t>
            </w:r>
          </w:p>
          <w:p>
            <w:pPr>
              <w:spacing w:line="360" w:lineRule="auto"/>
              <w:rPr>
                <w:rFonts w:ascii="宋体" w:cs="宋体"/>
                <w:color w:val="auto"/>
                <w:sz w:val="24"/>
                <w:szCs w:val="24"/>
              </w:rPr>
            </w:pPr>
            <w:r>
              <w:rPr>
                <w:rFonts w:hint="eastAsia" w:ascii="宋体" w:hAnsi="宋体" w:cs="宋体"/>
                <w:color w:val="auto"/>
                <w:sz w:val="24"/>
                <w:szCs w:val="24"/>
              </w:rPr>
              <w:t>投标文件密封袋的封口处应加贴封条并签章[公章、密封章、法定代表人（或负责人）或其委托代理人签名均可]以示密封。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7"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11</w:t>
            </w:r>
          </w:p>
        </w:tc>
        <w:tc>
          <w:tcPr>
            <w:tcW w:w="880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封套上写明：</w:t>
            </w:r>
          </w:p>
          <w:p>
            <w:pPr>
              <w:spacing w:line="360" w:lineRule="auto"/>
              <w:rPr>
                <w:rFonts w:ascii="宋体" w:hAnsi="宋体" w:cs="宋体"/>
                <w:color w:val="auto"/>
                <w:sz w:val="24"/>
                <w:szCs w:val="24"/>
              </w:rPr>
            </w:pPr>
            <w:r>
              <w:rPr>
                <w:rFonts w:hint="eastAsia" w:ascii="宋体" w:hAnsi="宋体" w:cs="宋体"/>
                <w:color w:val="auto"/>
                <w:sz w:val="24"/>
                <w:szCs w:val="24"/>
              </w:rPr>
              <w:t>投标文件</w:t>
            </w:r>
          </w:p>
          <w:p>
            <w:pPr>
              <w:spacing w:line="360" w:lineRule="auto"/>
              <w:rPr>
                <w:rFonts w:ascii="宋体" w:hAnsi="宋体" w:cs="宋体"/>
                <w:color w:val="auto"/>
                <w:sz w:val="24"/>
                <w:szCs w:val="24"/>
              </w:rPr>
            </w:pPr>
            <w:r>
              <w:rPr>
                <w:rFonts w:hint="eastAsia" w:ascii="宋体" w:hAnsi="宋体" w:cs="宋体"/>
                <w:color w:val="auto"/>
                <w:sz w:val="24"/>
                <w:szCs w:val="24"/>
              </w:rPr>
              <w:t>项目名称：</w:t>
            </w:r>
          </w:p>
          <w:p>
            <w:pPr>
              <w:spacing w:line="360" w:lineRule="auto"/>
              <w:rPr>
                <w:rFonts w:ascii="宋体" w:hAnsi="宋体" w:cs="宋体"/>
                <w:color w:val="auto"/>
                <w:sz w:val="24"/>
                <w:szCs w:val="24"/>
              </w:rPr>
            </w:pPr>
            <w:r>
              <w:rPr>
                <w:rFonts w:hint="eastAsia" w:ascii="宋体" w:hAnsi="宋体" w:cs="宋体"/>
                <w:color w:val="auto"/>
                <w:sz w:val="24"/>
                <w:szCs w:val="24"/>
              </w:rPr>
              <w:t>项目编号：</w:t>
            </w:r>
          </w:p>
          <w:p>
            <w:pPr>
              <w:spacing w:line="360" w:lineRule="auto"/>
              <w:rPr>
                <w:rFonts w:ascii="宋体" w:hAnsi="宋体" w:cs="宋体"/>
                <w:color w:val="auto"/>
                <w:sz w:val="24"/>
                <w:szCs w:val="24"/>
              </w:rPr>
            </w:pPr>
            <w:r>
              <w:rPr>
                <w:rFonts w:hint="eastAsia" w:ascii="宋体" w:hAnsi="宋体" w:cs="宋体"/>
                <w:color w:val="auto"/>
                <w:sz w:val="24"/>
                <w:szCs w:val="24"/>
              </w:rPr>
              <w:t>标项（如有）：</w:t>
            </w:r>
          </w:p>
          <w:p>
            <w:pPr>
              <w:spacing w:line="360" w:lineRule="auto"/>
              <w:rPr>
                <w:rFonts w:ascii="宋体" w:hAnsi="宋体" w:cs="宋体"/>
                <w:color w:val="auto"/>
                <w:sz w:val="24"/>
                <w:szCs w:val="24"/>
              </w:rPr>
            </w:pPr>
            <w:r>
              <w:rPr>
                <w:rFonts w:hint="eastAsia" w:ascii="宋体" w:hAnsi="宋体" w:cs="宋体"/>
                <w:color w:val="auto"/>
                <w:sz w:val="24"/>
                <w:szCs w:val="24"/>
              </w:rPr>
              <w:t>投标人名称：</w:t>
            </w:r>
          </w:p>
          <w:p>
            <w:pPr>
              <w:spacing w:line="360" w:lineRule="auto"/>
              <w:rPr>
                <w:rFonts w:ascii="宋体" w:hAnsi="宋体" w:cs="宋体"/>
                <w:color w:val="auto"/>
                <w:sz w:val="24"/>
                <w:szCs w:val="24"/>
              </w:rPr>
            </w:pPr>
            <w:r>
              <w:rPr>
                <w:rFonts w:hint="eastAsia" w:ascii="宋体" w:hAnsi="宋体" w:cs="宋体"/>
                <w:color w:val="auto"/>
                <w:sz w:val="24"/>
                <w:szCs w:val="24"/>
              </w:rPr>
              <w:t>投标人地址：</w:t>
            </w:r>
          </w:p>
          <w:p>
            <w:pPr>
              <w:spacing w:line="360" w:lineRule="auto"/>
              <w:ind w:firstLine="5760" w:firstLineChars="2400"/>
              <w:rPr>
                <w:rFonts w:ascii="宋体" w:cs="宋体"/>
                <w:color w:val="auto"/>
                <w:sz w:val="24"/>
                <w:szCs w:val="24"/>
              </w:rPr>
            </w:pPr>
            <w:r>
              <w:rPr>
                <w:rFonts w:hint="eastAsia" w:ascii="宋体" w:hAnsi="宋体" w:cs="宋体"/>
                <w:color w:val="auto"/>
                <w:sz w:val="24"/>
                <w:szCs w:val="24"/>
              </w:rPr>
              <w:t>在年月日时分前不得开启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3"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12</w:t>
            </w:r>
          </w:p>
        </w:tc>
        <w:tc>
          <w:tcPr>
            <w:tcW w:w="880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1、投标文件递交截止时间：</w:t>
            </w:r>
            <w:r>
              <w:rPr>
                <w:rFonts w:hint="eastAsia" w:ascii="宋体" w:hAnsi="宋体" w:cs="宋体"/>
                <w:color w:val="auto"/>
                <w:sz w:val="24"/>
                <w:szCs w:val="24"/>
                <w:u w:val="single"/>
              </w:rPr>
              <w:t xml:space="preserve">2020年 </w:t>
            </w:r>
            <w:r>
              <w:rPr>
                <w:rFonts w:hint="eastAsia" w:ascii="宋体" w:hAnsi="宋体" w:cs="宋体"/>
                <w:color w:val="auto"/>
                <w:sz w:val="24"/>
                <w:szCs w:val="24"/>
                <w:u w:val="single"/>
                <w:lang w:val="en-US" w:eastAsia="zh-CN"/>
              </w:rPr>
              <w:t>12</w:t>
            </w:r>
            <w:r>
              <w:rPr>
                <w:rFonts w:hint="eastAsia" w:ascii="宋体" w:hAnsi="宋体" w:cs="宋体"/>
                <w:color w:val="auto"/>
                <w:sz w:val="24"/>
                <w:szCs w:val="24"/>
                <w:u w:val="single"/>
              </w:rPr>
              <w:t xml:space="preserve">月 </w:t>
            </w:r>
            <w:r>
              <w:rPr>
                <w:rFonts w:hint="eastAsia" w:ascii="宋体" w:hAnsi="宋体" w:cs="宋体"/>
                <w:color w:val="auto"/>
                <w:sz w:val="24"/>
                <w:szCs w:val="24"/>
                <w:u w:val="single"/>
                <w:lang w:val="en-US" w:eastAsia="zh-CN"/>
              </w:rPr>
              <w:t>28</w:t>
            </w:r>
            <w:r>
              <w:rPr>
                <w:rFonts w:hint="eastAsia" w:ascii="宋体" w:hAnsi="宋体" w:cs="宋体"/>
                <w:color w:val="auto"/>
                <w:sz w:val="24"/>
                <w:szCs w:val="24"/>
                <w:u w:val="single"/>
              </w:rPr>
              <w:t xml:space="preserve"> 日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时</w:t>
            </w:r>
            <w:r>
              <w:rPr>
                <w:rFonts w:hint="eastAsia" w:ascii="宋体" w:hAnsi="宋体" w:cs="宋体"/>
                <w:color w:val="auto"/>
                <w:sz w:val="24"/>
                <w:szCs w:val="24"/>
                <w:u w:val="single"/>
                <w:lang w:val="en-US" w:eastAsia="zh-CN"/>
              </w:rPr>
              <w:t>30</w:t>
            </w:r>
            <w:r>
              <w:rPr>
                <w:rFonts w:hint="eastAsia" w:ascii="宋体" w:hAnsi="宋体" w:cs="宋体"/>
                <w:color w:val="auto"/>
                <w:sz w:val="24"/>
                <w:szCs w:val="24"/>
                <w:u w:val="single"/>
              </w:rPr>
              <w:t>分</w:t>
            </w:r>
          </w:p>
          <w:p>
            <w:pPr>
              <w:spacing w:line="360" w:lineRule="auto"/>
              <w:rPr>
                <w:rFonts w:ascii="宋体" w:hAnsi="宋体" w:cs="宋体"/>
                <w:color w:val="auto"/>
                <w:sz w:val="24"/>
                <w:szCs w:val="24"/>
              </w:rPr>
            </w:pPr>
            <w:r>
              <w:rPr>
                <w:rFonts w:hint="eastAsia" w:ascii="宋体" w:hAnsi="宋体" w:cs="宋体"/>
                <w:color w:val="auto"/>
                <w:sz w:val="24"/>
                <w:szCs w:val="24"/>
              </w:rPr>
              <w:t>2、本项目的投标文件通过邮寄快递的方式送达(不接受现场递交)。</w:t>
            </w:r>
          </w:p>
          <w:p>
            <w:pPr>
              <w:spacing w:line="360" w:lineRule="auto"/>
              <w:rPr>
                <w:rFonts w:ascii="宋体" w:hAnsi="宋体" w:cs="宋体"/>
                <w:color w:val="auto"/>
                <w:sz w:val="24"/>
                <w:szCs w:val="24"/>
              </w:rPr>
            </w:pPr>
            <w:r>
              <w:rPr>
                <w:rFonts w:hint="eastAsia" w:ascii="宋体" w:hAnsi="宋体" w:cs="宋体"/>
                <w:color w:val="auto"/>
                <w:sz w:val="24"/>
                <w:szCs w:val="24"/>
              </w:rPr>
              <w:t>3、投标文件邮寄地址：南宁市江南区金凯路30号天健·领航大厦A座二十四层2403号；收件人：黄工；联系电话：17758549592</w:t>
            </w:r>
          </w:p>
          <w:p>
            <w:pPr>
              <w:spacing w:line="360" w:lineRule="auto"/>
              <w:rPr>
                <w:rFonts w:ascii="宋体" w:hAnsi="宋体" w:cs="宋体"/>
                <w:color w:val="auto"/>
                <w:sz w:val="24"/>
                <w:szCs w:val="24"/>
              </w:rPr>
            </w:pPr>
            <w:r>
              <w:rPr>
                <w:rFonts w:hint="eastAsia" w:ascii="宋体" w:hAnsi="宋体" w:cs="宋体"/>
                <w:color w:val="auto"/>
                <w:sz w:val="24"/>
                <w:szCs w:val="24"/>
              </w:rPr>
              <w:t>4、接收邮寄包裹的时间为工作日8：00～18：00。投标文件必须在投标截止时间前送达。招标采购人或招标采购代理机构工作人员签收邮寄包裹的时间即为投标人投标文件的送达时间，逾期送达的投标文件无效，后果由供应商自行承担。</w:t>
            </w:r>
          </w:p>
          <w:p>
            <w:pPr>
              <w:spacing w:line="360" w:lineRule="auto"/>
              <w:rPr>
                <w:rFonts w:ascii="宋体" w:hAnsi="宋体" w:cs="宋体"/>
                <w:color w:val="auto"/>
                <w:sz w:val="24"/>
                <w:szCs w:val="24"/>
              </w:rPr>
            </w:pPr>
            <w:r>
              <w:rPr>
                <w:rFonts w:hint="eastAsia" w:ascii="宋体" w:hAnsi="宋体" w:cs="宋体"/>
                <w:color w:val="auto"/>
                <w:sz w:val="24"/>
                <w:szCs w:val="24"/>
              </w:rPr>
              <w:t>5、采购代理机构将在投标标截止时间前一小时统一将收到的投标文件运送至南宁市公共资源交易中心，以确保本项目能在竞标截止（开标）时间准时截标。投标人应充分预留投标文件邮寄、送达所需要的时间。为确保疫情防控期间邮寄包裹能及时送达，应选择邮寄运送时间有保障的快递公司寄送投标文件，并确保在投标截止日期1个工作日前内送达。</w:t>
            </w:r>
          </w:p>
          <w:p>
            <w:pPr>
              <w:spacing w:line="360" w:lineRule="auto"/>
              <w:rPr>
                <w:rFonts w:ascii="宋体" w:hAnsi="宋体" w:cs="宋体"/>
                <w:color w:val="auto"/>
                <w:sz w:val="24"/>
                <w:szCs w:val="24"/>
              </w:rPr>
            </w:pPr>
            <w:r>
              <w:rPr>
                <w:rFonts w:hint="eastAsia" w:ascii="宋体" w:hAnsi="宋体" w:cs="宋体"/>
                <w:color w:val="auto"/>
                <w:sz w:val="24"/>
                <w:szCs w:val="24"/>
              </w:rPr>
              <w:t>6、投标人在按照招标文件的要求装订、密封好响应文件后，应使用不透明、防水的邮寄袋或箱子再次包裹已密封好的投标文件，并在邮寄袋或箱子上粘牢注明项目名称、项目编号、项目开标日期、有效的电子邮箱等内容的纸质表格（表格格式详见附件）。</w:t>
            </w:r>
          </w:p>
          <w:p>
            <w:pPr>
              <w:spacing w:line="360" w:lineRule="auto"/>
              <w:rPr>
                <w:rFonts w:ascii="宋体" w:hAnsi="宋体" w:cs="宋体"/>
                <w:color w:val="auto"/>
                <w:sz w:val="24"/>
                <w:szCs w:val="24"/>
              </w:rPr>
            </w:pPr>
            <w:r>
              <w:rPr>
                <w:rFonts w:hint="eastAsia" w:ascii="宋体" w:hAnsi="宋体" w:cs="宋体"/>
                <w:color w:val="auto"/>
                <w:sz w:val="24"/>
                <w:szCs w:val="24"/>
              </w:rPr>
              <w:t>7、招标采购人或招标采购代理机构工作人员在收到投标文件的邮寄包裹后，第一时间按照投标人在邮寄包裹上所预留的电子邮箱告知投标文件收件情况，请供投标人必确保所预留的电子邮箱的有效性，并注意查收邮件。</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附件：</w:t>
            </w:r>
          </w:p>
          <w:p>
            <w:pPr>
              <w:spacing w:line="360" w:lineRule="auto"/>
              <w:rPr>
                <w:rFonts w:ascii="宋体" w:hAnsi="宋体" w:cs="宋体"/>
                <w:color w:val="auto"/>
                <w:sz w:val="24"/>
                <w:szCs w:val="24"/>
              </w:rPr>
            </w:pPr>
            <w:r>
              <w:rPr>
                <w:rFonts w:hint="eastAsia" w:ascii="宋体" w:hAnsi="宋体" w:cs="宋体"/>
                <w:color w:val="auto"/>
                <w:sz w:val="24"/>
                <w:szCs w:val="24"/>
              </w:rPr>
              <w:t>邮件外包粘贴表格（格式）</w:t>
            </w:r>
          </w:p>
          <w:p>
            <w:pPr>
              <w:spacing w:line="360" w:lineRule="auto"/>
              <w:rPr>
                <w:rFonts w:ascii="宋体" w:hAnsi="宋体" w:cs="宋体"/>
                <w:color w:val="auto"/>
                <w:sz w:val="24"/>
                <w:szCs w:val="24"/>
              </w:rPr>
            </w:pPr>
            <w:r>
              <w:rPr>
                <w:rFonts w:hint="eastAsia" w:ascii="宋体" w:hAnsi="宋体" w:cs="宋体"/>
                <w:color w:val="auto"/>
                <w:sz w:val="24"/>
                <w:szCs w:val="24"/>
              </w:rPr>
              <w:t>项目名称：</w:t>
            </w:r>
          </w:p>
          <w:p>
            <w:pPr>
              <w:spacing w:line="360" w:lineRule="auto"/>
              <w:rPr>
                <w:rFonts w:ascii="宋体" w:hAnsi="宋体" w:cs="宋体"/>
                <w:color w:val="auto"/>
                <w:sz w:val="24"/>
                <w:szCs w:val="24"/>
              </w:rPr>
            </w:pPr>
            <w:r>
              <w:rPr>
                <w:rFonts w:hint="eastAsia" w:ascii="宋体" w:hAnsi="宋体" w:cs="宋体"/>
                <w:color w:val="auto"/>
                <w:sz w:val="24"/>
                <w:szCs w:val="24"/>
              </w:rPr>
              <w:t>项目编号：</w:t>
            </w:r>
          </w:p>
          <w:p>
            <w:pPr>
              <w:spacing w:line="360" w:lineRule="auto"/>
              <w:rPr>
                <w:rFonts w:ascii="宋体" w:hAnsi="宋体" w:cs="宋体"/>
                <w:color w:val="auto"/>
                <w:sz w:val="24"/>
                <w:szCs w:val="24"/>
              </w:rPr>
            </w:pPr>
            <w:r>
              <w:rPr>
                <w:rFonts w:hint="eastAsia" w:ascii="宋体" w:hAnsi="宋体" w:cs="宋体"/>
                <w:color w:val="auto"/>
                <w:sz w:val="24"/>
                <w:szCs w:val="24"/>
              </w:rPr>
              <w:t>项目开标日期：</w:t>
            </w:r>
          </w:p>
          <w:p>
            <w:pPr>
              <w:spacing w:line="360" w:lineRule="auto"/>
              <w:rPr>
                <w:rFonts w:ascii="宋体" w:hAnsi="宋体" w:cs="宋体"/>
                <w:color w:val="auto"/>
                <w:sz w:val="24"/>
                <w:szCs w:val="24"/>
              </w:rPr>
            </w:pPr>
            <w:r>
              <w:rPr>
                <w:rFonts w:hint="eastAsia" w:ascii="宋体" w:hAnsi="宋体" w:cs="宋体"/>
                <w:color w:val="auto"/>
                <w:sz w:val="24"/>
                <w:szCs w:val="24"/>
              </w:rPr>
              <w:t>联系电话：</w:t>
            </w:r>
          </w:p>
          <w:p>
            <w:pPr>
              <w:spacing w:line="360" w:lineRule="auto"/>
              <w:rPr>
                <w:rFonts w:ascii="宋体" w:cs="宋体"/>
                <w:color w:val="auto"/>
                <w:sz w:val="24"/>
                <w:szCs w:val="24"/>
              </w:rPr>
            </w:pPr>
            <w:r>
              <w:rPr>
                <w:rFonts w:hint="eastAsia" w:ascii="宋体" w:hAnsi="宋体" w:cs="宋体"/>
                <w:color w:val="auto"/>
                <w:sz w:val="24"/>
                <w:szCs w:val="24"/>
              </w:rPr>
              <w:t>联系电子邮箱：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13</w:t>
            </w:r>
          </w:p>
        </w:tc>
        <w:tc>
          <w:tcPr>
            <w:tcW w:w="8800" w:type="dxa"/>
            <w:tcBorders>
              <w:top w:val="single" w:color="auto" w:sz="4" w:space="0"/>
              <w:left w:val="single" w:color="auto" w:sz="4" w:space="0"/>
              <w:bottom w:val="single" w:color="auto" w:sz="4" w:space="0"/>
            </w:tcBorders>
            <w:vAlign w:val="center"/>
          </w:tcPr>
          <w:p>
            <w:pPr>
              <w:snapToGrid w:val="0"/>
              <w:rPr>
                <w:rFonts w:ascii="宋体" w:hAnsi="宋体" w:cs="宋体"/>
                <w:color w:val="auto"/>
                <w:sz w:val="24"/>
                <w:szCs w:val="24"/>
              </w:rPr>
            </w:pPr>
            <w:r>
              <w:rPr>
                <w:rFonts w:hint="eastAsia" w:ascii="宋体" w:hAnsi="宋体" w:cs="宋体"/>
                <w:b/>
                <w:bCs/>
                <w:color w:val="auto"/>
                <w:sz w:val="24"/>
                <w:szCs w:val="24"/>
              </w:rPr>
              <w:t>开标时间：</w:t>
            </w:r>
            <w:r>
              <w:rPr>
                <w:rFonts w:ascii="宋体" w:hAnsi="宋体" w:cs="宋体"/>
                <w:color w:val="auto"/>
                <w:sz w:val="24"/>
                <w:szCs w:val="24"/>
                <w:u w:val="single"/>
              </w:rPr>
              <w:t>2020</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12</w:t>
            </w:r>
            <w:r>
              <w:rPr>
                <w:rFonts w:hint="eastAsia" w:ascii="宋体" w:hAnsi="宋体" w:cs="宋体"/>
                <w:color w:val="auto"/>
                <w:sz w:val="24"/>
                <w:szCs w:val="24"/>
                <w:u w:val="single"/>
              </w:rPr>
              <w:t xml:space="preserve"> 月</w:t>
            </w:r>
            <w:r>
              <w:rPr>
                <w:rFonts w:hint="eastAsia" w:ascii="宋体" w:hAnsi="宋体" w:cs="宋体"/>
                <w:color w:val="auto"/>
                <w:sz w:val="24"/>
                <w:szCs w:val="24"/>
                <w:u w:val="single"/>
                <w:lang w:val="en-US" w:eastAsia="zh-CN"/>
              </w:rPr>
              <w:t xml:space="preserve"> 28</w:t>
            </w:r>
            <w:r>
              <w:rPr>
                <w:rFonts w:hint="eastAsia" w:ascii="宋体" w:hAnsi="宋体" w:cs="宋体"/>
                <w:color w:val="auto"/>
                <w:sz w:val="24"/>
                <w:szCs w:val="24"/>
                <w:u w:val="single"/>
              </w:rPr>
              <w:t xml:space="preserve"> 日</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时 </w:t>
            </w:r>
            <w:r>
              <w:rPr>
                <w:rFonts w:hint="eastAsia" w:ascii="宋体" w:hAnsi="宋体" w:cs="宋体"/>
                <w:color w:val="auto"/>
                <w:sz w:val="24"/>
                <w:szCs w:val="24"/>
                <w:u w:val="single"/>
                <w:lang w:val="en-US" w:eastAsia="zh-CN"/>
              </w:rPr>
              <w:t xml:space="preserve">30 </w:t>
            </w:r>
            <w:r>
              <w:rPr>
                <w:rFonts w:hint="eastAsia" w:ascii="宋体" w:hAnsi="宋体" w:cs="宋体"/>
                <w:color w:val="auto"/>
                <w:sz w:val="24"/>
                <w:szCs w:val="24"/>
                <w:u w:val="single"/>
              </w:rPr>
              <w:t>分</w:t>
            </w:r>
          </w:p>
          <w:p>
            <w:pPr>
              <w:snapToGrid w:val="0"/>
              <w:rPr>
                <w:rFonts w:ascii="宋体" w:cs="宋体"/>
                <w:b/>
                <w:bCs/>
                <w:color w:val="auto"/>
                <w:sz w:val="24"/>
                <w:szCs w:val="24"/>
              </w:rPr>
            </w:pPr>
            <w:r>
              <w:rPr>
                <w:rFonts w:hint="eastAsia" w:ascii="宋体" w:hAnsi="宋体" w:cs="宋体"/>
                <w:b/>
                <w:bCs/>
                <w:color w:val="auto"/>
                <w:sz w:val="24"/>
                <w:szCs w:val="24"/>
              </w:rPr>
              <w:t>地点：</w:t>
            </w:r>
            <w:r>
              <w:rPr>
                <w:rFonts w:hint="eastAsia" w:ascii="宋体" w:hAnsi="宋体" w:cs="宋体"/>
                <w:color w:val="auto"/>
                <w:sz w:val="24"/>
                <w:szCs w:val="24"/>
                <w:u w:val="single"/>
              </w:rPr>
              <w:t>南宁市良庆区玉洞大道</w:t>
            </w:r>
            <w:r>
              <w:rPr>
                <w:rFonts w:ascii="宋体" w:hAnsi="宋体" w:cs="宋体"/>
                <w:color w:val="auto"/>
                <w:sz w:val="24"/>
                <w:szCs w:val="24"/>
                <w:u w:val="single"/>
              </w:rPr>
              <w:t>33</w:t>
            </w:r>
            <w:r>
              <w:rPr>
                <w:rFonts w:hint="eastAsia" w:ascii="宋体" w:hAnsi="宋体" w:cs="宋体"/>
                <w:color w:val="auto"/>
                <w:sz w:val="24"/>
                <w:szCs w:val="24"/>
                <w:u w:val="single"/>
              </w:rPr>
              <w:t>号南宁市民中心</w:t>
            </w:r>
            <w:r>
              <w:rPr>
                <w:rFonts w:ascii="宋体" w:hAnsi="宋体" w:cs="宋体"/>
                <w:color w:val="auto"/>
                <w:sz w:val="24"/>
                <w:szCs w:val="24"/>
                <w:u w:val="single"/>
              </w:rPr>
              <w:t>9</w:t>
            </w:r>
            <w:r>
              <w:rPr>
                <w:rFonts w:hint="eastAsia" w:ascii="宋体" w:hAnsi="宋体" w:cs="宋体"/>
                <w:color w:val="auto"/>
                <w:sz w:val="24"/>
                <w:szCs w:val="24"/>
                <w:u w:val="single"/>
              </w:rPr>
              <w:t>楼（具体安排详见</w:t>
            </w:r>
            <w:r>
              <w:rPr>
                <w:rFonts w:ascii="宋体" w:hAnsi="宋体" w:cs="宋体"/>
                <w:color w:val="auto"/>
                <w:sz w:val="24"/>
                <w:szCs w:val="24"/>
                <w:u w:val="single"/>
              </w:rPr>
              <w:t>9</w:t>
            </w:r>
            <w:r>
              <w:rPr>
                <w:rFonts w:hint="eastAsia" w:ascii="宋体" w:hAnsi="宋体" w:cs="宋体"/>
                <w:color w:val="auto"/>
                <w:sz w:val="24"/>
                <w:szCs w:val="24"/>
                <w:u w:val="single"/>
              </w:rPr>
              <w:t>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14</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cs="宋体"/>
                <w:b/>
                <w:bCs/>
                <w:color w:val="auto"/>
                <w:sz w:val="24"/>
                <w:szCs w:val="24"/>
              </w:rPr>
            </w:pPr>
            <w:r>
              <w:rPr>
                <w:rFonts w:hint="eastAsia" w:ascii="宋体" w:hAnsi="宋体" w:cs="宋体"/>
                <w:b/>
                <w:bCs/>
                <w:color w:val="auto"/>
                <w:sz w:val="24"/>
                <w:szCs w:val="24"/>
              </w:rPr>
              <w:t>评标办法及评分标准：</w:t>
            </w:r>
            <w:r>
              <w:rPr>
                <w:rFonts w:hint="eastAsia" w:ascii="宋体" w:hAnsi="宋体" w:cs="宋体"/>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15</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spacing w:line="440" w:lineRule="exact"/>
              <w:textAlignment w:val="bottom"/>
              <w:rPr>
                <w:rFonts w:ascii="宋体"/>
                <w:color w:val="auto"/>
                <w:sz w:val="24"/>
                <w:szCs w:val="24"/>
              </w:rPr>
            </w:pPr>
            <w:r>
              <w:rPr>
                <w:rFonts w:hint="eastAsia" w:hAnsi="宋体" w:cs="宋体"/>
                <w:b/>
                <w:bCs/>
                <w:color w:val="auto"/>
                <w:sz w:val="24"/>
                <w:szCs w:val="24"/>
              </w:rPr>
              <w:t>信用查询：</w:t>
            </w:r>
            <w:r>
              <w:rPr>
                <w:rFonts w:hint="eastAsia" w:ascii="宋体" w:hAnsi="宋体" w:cs="宋体"/>
                <w:color w:val="auto"/>
                <w:sz w:val="24"/>
                <w:szCs w:val="24"/>
              </w:rPr>
              <w:t>根据《关于做好政府采购有关信用主体标识码登记及在政府采购活动中查询使用信用记录有关问题的通知》桂财采〔</w:t>
            </w:r>
            <w:r>
              <w:rPr>
                <w:rFonts w:ascii="宋体" w:hAnsi="宋体" w:cs="宋体"/>
                <w:color w:val="auto"/>
                <w:sz w:val="24"/>
                <w:szCs w:val="24"/>
              </w:rPr>
              <w:t>2016</w:t>
            </w:r>
            <w:r>
              <w:rPr>
                <w:rFonts w:hint="eastAsia" w:ascii="宋体" w:hAnsi="宋体" w:cs="宋体"/>
                <w:color w:val="auto"/>
                <w:sz w:val="24"/>
                <w:szCs w:val="24"/>
              </w:rPr>
              <w:t>〕</w:t>
            </w:r>
            <w:r>
              <w:rPr>
                <w:rFonts w:ascii="宋体" w:hAnsi="宋体" w:cs="宋体"/>
                <w:color w:val="auto"/>
                <w:sz w:val="24"/>
                <w:szCs w:val="24"/>
              </w:rPr>
              <w:t>37</w:t>
            </w:r>
            <w:r>
              <w:rPr>
                <w:rFonts w:hint="eastAsia" w:ascii="宋体" w:hAnsi="宋体" w:cs="宋体"/>
                <w:color w:val="auto"/>
                <w:sz w:val="24"/>
                <w:szCs w:val="24"/>
              </w:rPr>
              <w:t>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color w:val="auto"/>
                <w:sz w:val="24"/>
                <w:szCs w:val="24"/>
              </w:rPr>
            </w:pPr>
            <w:r>
              <w:rPr>
                <w:rFonts w:hint="eastAsia" w:ascii="宋体" w:hAnsi="宋体" w:cs="宋体"/>
                <w:color w:val="auto"/>
                <w:sz w:val="24"/>
                <w:szCs w:val="24"/>
              </w:rPr>
              <w:t>⑴查询渠道：“信用中国”网站</w:t>
            </w:r>
            <w:r>
              <w:rPr>
                <w:rFonts w:ascii="宋体" w:hAnsi="宋体" w:cs="宋体"/>
                <w:color w:val="auto"/>
                <w:sz w:val="24"/>
                <w:szCs w:val="24"/>
              </w:rPr>
              <w:t>(www.creditchina.gov.cn)</w:t>
            </w:r>
            <w:r>
              <w:rPr>
                <w:rFonts w:hint="eastAsia" w:ascii="宋体" w:hAnsi="宋体" w:cs="宋体"/>
                <w:color w:val="auto"/>
                <w:sz w:val="24"/>
                <w:szCs w:val="24"/>
              </w:rPr>
              <w:t>、中国政府采购网</w:t>
            </w:r>
            <w:r>
              <w:rPr>
                <w:rFonts w:ascii="宋体" w:hAnsi="宋体" w:cs="宋体"/>
                <w:color w:val="auto"/>
                <w:sz w:val="24"/>
                <w:szCs w:val="24"/>
              </w:rPr>
              <w:t>(www.ccgp.gov.cn)</w:t>
            </w:r>
            <w:r>
              <w:rPr>
                <w:rFonts w:hint="eastAsia" w:ascii="宋体" w:hAnsi="宋体" w:cs="宋体"/>
                <w:color w:val="auto"/>
                <w:sz w:val="24"/>
                <w:szCs w:val="24"/>
              </w:rPr>
              <w:t>等；</w:t>
            </w:r>
          </w:p>
          <w:p>
            <w:pPr>
              <w:autoSpaceDE w:val="0"/>
              <w:autoSpaceDN w:val="0"/>
              <w:snapToGrid w:val="0"/>
              <w:spacing w:line="440" w:lineRule="exact"/>
              <w:ind w:firstLine="480" w:firstLineChars="200"/>
              <w:textAlignment w:val="bottom"/>
              <w:rPr>
                <w:rFonts w:ascii="宋体"/>
                <w:color w:val="auto"/>
                <w:sz w:val="24"/>
                <w:szCs w:val="24"/>
              </w:rPr>
            </w:pPr>
            <w:r>
              <w:rPr>
                <w:rFonts w:hint="eastAsia" w:ascii="宋体" w:hAnsi="宋体" w:cs="宋体"/>
                <w:color w:val="auto"/>
                <w:sz w:val="24"/>
                <w:szCs w:val="24"/>
              </w:rPr>
              <w:t>⑵查询截止时点：中标通知书发出前；</w:t>
            </w:r>
          </w:p>
          <w:p>
            <w:pPr>
              <w:autoSpaceDE w:val="0"/>
              <w:autoSpaceDN w:val="0"/>
              <w:snapToGrid w:val="0"/>
              <w:spacing w:line="440" w:lineRule="exact"/>
              <w:ind w:firstLine="480" w:firstLineChars="200"/>
              <w:textAlignment w:val="bottom"/>
              <w:rPr>
                <w:rFonts w:ascii="宋体"/>
                <w:color w:val="auto"/>
                <w:sz w:val="24"/>
                <w:szCs w:val="24"/>
              </w:rPr>
            </w:pPr>
            <w:r>
              <w:rPr>
                <w:rFonts w:hint="eastAsia" w:ascii="宋体" w:hAnsi="宋体" w:cs="宋体"/>
                <w:color w:val="auto"/>
                <w:sz w:val="24"/>
                <w:szCs w:val="24"/>
              </w:rPr>
              <w:t>⑶信用信息查询记录和证据留存方式：在查询网站中直接打印查询记录，打印材料作为采购活动资料保存。</w:t>
            </w:r>
          </w:p>
          <w:p>
            <w:pPr>
              <w:pStyle w:val="133"/>
              <w:spacing w:line="440" w:lineRule="exact"/>
              <w:ind w:firstLine="480" w:firstLineChars="200"/>
              <w:rPr>
                <w:rFonts w:hAnsi="宋体" w:cs="Times New Roman"/>
                <w:b/>
                <w:bCs/>
                <w:color w:val="auto"/>
                <w:sz w:val="24"/>
                <w:szCs w:val="24"/>
              </w:rPr>
            </w:pPr>
            <w:r>
              <w:rPr>
                <w:rFonts w:hint="eastAsia" w:hAnsi="宋体"/>
                <w:color w:val="auto"/>
                <w:sz w:val="24"/>
                <w:szCs w:val="24"/>
              </w:rPr>
              <w:t>⑷信用信息使用规则：对在“信用中国”网站</w:t>
            </w:r>
            <w:r>
              <w:rPr>
                <w:rFonts w:hAnsi="宋体"/>
                <w:color w:val="auto"/>
                <w:sz w:val="24"/>
                <w:szCs w:val="24"/>
              </w:rPr>
              <w:t>(www.creditchina.gov.cn)</w:t>
            </w:r>
            <w:r>
              <w:rPr>
                <w:rFonts w:hint="eastAsia" w:hAnsi="宋体"/>
                <w:color w:val="auto"/>
                <w:sz w:val="24"/>
                <w:szCs w:val="24"/>
              </w:rPr>
              <w:t>、中国政府采购网</w:t>
            </w:r>
            <w:r>
              <w:rPr>
                <w:rFonts w:hAnsi="宋体"/>
                <w:color w:val="auto"/>
                <w:sz w:val="24"/>
                <w:szCs w:val="24"/>
              </w:rPr>
              <w:t>(www.ccgp.gov.cn)</w:t>
            </w:r>
            <w:r>
              <w:rPr>
                <w:rFonts w:hint="eastAsia" w:hAnsi="宋体"/>
                <w:color w:val="auto"/>
                <w:sz w:val="24"/>
                <w:szCs w:val="24"/>
              </w:rPr>
              <w:t>等渠道列入失信被执行人、重大税收违法案件当事人名单、政府采购严重违法失信行为记录名单及其他不符合《中华人民共和国政府采购法》第二十二条规定条件的供应商，取消其中标候选人资格。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16</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jc w:val="left"/>
              <w:textAlignment w:val="bottom"/>
              <w:rPr>
                <w:rFonts w:ascii="宋体" w:cs="宋体"/>
                <w:color w:val="auto"/>
                <w:sz w:val="24"/>
                <w:szCs w:val="24"/>
              </w:rPr>
            </w:pPr>
            <w:r>
              <w:rPr>
                <w:rFonts w:hint="eastAsia" w:ascii="宋体" w:hAnsi="宋体" w:cs="宋体"/>
                <w:b/>
                <w:bCs/>
                <w:color w:val="auto"/>
                <w:sz w:val="24"/>
                <w:szCs w:val="24"/>
              </w:rPr>
              <w:t>中标公告及中标通知书：</w:t>
            </w:r>
            <w:r>
              <w:rPr>
                <w:rFonts w:hint="eastAsia" w:ascii="宋体" w:hAnsi="宋体" w:cs="宋体"/>
                <w:color w:val="auto"/>
                <w:sz w:val="24"/>
                <w:szCs w:val="24"/>
              </w:rPr>
              <w:t>本中心在采购人依法确认中标人后</w:t>
            </w:r>
            <w:r>
              <w:rPr>
                <w:rFonts w:ascii="宋体" w:hAnsi="宋体" w:cs="宋体"/>
                <w:color w:val="auto"/>
                <w:sz w:val="24"/>
                <w:szCs w:val="24"/>
              </w:rPr>
              <w:t>2</w:t>
            </w:r>
            <w:r>
              <w:rPr>
                <w:rFonts w:hint="eastAsia" w:ascii="宋体" w:hAnsi="宋体" w:cs="宋体"/>
                <w:color w:val="auto"/>
                <w:sz w:val="24"/>
                <w:szCs w:val="24"/>
              </w:rPr>
              <w:t>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17</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cs="宋体"/>
                <w:color w:val="auto"/>
                <w:sz w:val="24"/>
                <w:szCs w:val="24"/>
              </w:rPr>
            </w:pPr>
            <w:r>
              <w:rPr>
                <w:rFonts w:hint="eastAsia" w:ascii="宋体" w:hAnsi="宋体" w:cs="宋体"/>
                <w:b/>
                <w:bCs/>
                <w:color w:val="auto"/>
                <w:sz w:val="24"/>
                <w:szCs w:val="24"/>
              </w:rPr>
              <w:t>签订合同时间：</w:t>
            </w:r>
            <w:r>
              <w:rPr>
                <w:rFonts w:hint="eastAsia" w:ascii="宋体" w:hAnsi="宋体" w:cs="宋体"/>
                <w:color w:val="auto"/>
                <w:sz w:val="24"/>
                <w:szCs w:val="24"/>
              </w:rPr>
              <w:t>中标通知书发出后15日内。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18</w:t>
            </w:r>
          </w:p>
        </w:tc>
        <w:tc>
          <w:tcPr>
            <w:tcW w:w="8800" w:type="dxa"/>
            <w:tcBorders>
              <w:top w:val="single" w:color="auto" w:sz="4" w:space="0"/>
              <w:left w:val="single" w:color="auto" w:sz="4" w:space="0"/>
              <w:bottom w:val="single" w:color="auto" w:sz="4" w:space="0"/>
            </w:tcBorders>
          </w:tcPr>
          <w:p>
            <w:pPr>
              <w:spacing w:line="450" w:lineRule="exact"/>
              <w:rPr>
                <w:rFonts w:ascii="宋体" w:cs="宋体"/>
                <w:color w:val="auto"/>
                <w:sz w:val="24"/>
                <w:szCs w:val="24"/>
              </w:rPr>
            </w:pPr>
            <w:r>
              <w:rPr>
                <w:rFonts w:hint="eastAsia" w:ascii="宋体" w:hAnsi="宋体" w:cs="宋体"/>
                <w:color w:val="auto"/>
                <w:sz w:val="24"/>
                <w:szCs w:val="24"/>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19</w:t>
            </w:r>
          </w:p>
        </w:tc>
        <w:tc>
          <w:tcPr>
            <w:tcW w:w="8800" w:type="dxa"/>
            <w:tcBorders>
              <w:top w:val="single" w:color="auto" w:sz="4" w:space="0"/>
              <w:left w:val="single" w:color="auto" w:sz="4" w:space="0"/>
              <w:bottom w:val="single" w:color="auto" w:sz="4" w:space="0"/>
            </w:tcBorders>
          </w:tcPr>
          <w:p>
            <w:pPr>
              <w:spacing w:line="450" w:lineRule="exact"/>
              <w:rPr>
                <w:rFonts w:ascii="宋体" w:cs="宋体"/>
                <w:color w:val="auto"/>
                <w:sz w:val="24"/>
                <w:szCs w:val="24"/>
              </w:rPr>
            </w:pPr>
            <w:r>
              <w:rPr>
                <w:rFonts w:hint="eastAsia" w:ascii="宋体" w:hAnsi="宋体" w:cs="宋体"/>
                <w:color w:val="auto"/>
                <w:sz w:val="24"/>
                <w:szCs w:val="24"/>
              </w:rPr>
              <w:t>付款方式：由采购单位代付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ascii="宋体" w:hAnsi="宋体" w:cs="宋体"/>
                <w:color w:val="auto"/>
                <w:sz w:val="24"/>
                <w:szCs w:val="24"/>
              </w:rPr>
              <w:t>20</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rPr>
            </w:pPr>
            <w:r>
              <w:rPr>
                <w:rFonts w:hint="eastAsia" w:ascii="宋体" w:hAnsi="宋体" w:cs="宋体"/>
                <w:color w:val="auto"/>
                <w:sz w:val="24"/>
                <w:szCs w:val="24"/>
              </w:rPr>
              <w:t>解释：本招标文件的解释权属于招标采购代理机构。</w:t>
            </w:r>
          </w:p>
        </w:tc>
      </w:tr>
    </w:tbl>
    <w:p>
      <w:pPr>
        <w:pStyle w:val="24"/>
        <w:tabs>
          <w:tab w:val="left" w:pos="426"/>
        </w:tabs>
        <w:snapToGrid w:val="0"/>
        <w:jc w:val="center"/>
        <w:rPr>
          <w:rFonts w:hAnsi="宋体" w:cs="Times New Roman"/>
          <w:b/>
          <w:bCs/>
          <w:color w:val="auto"/>
          <w:sz w:val="32"/>
          <w:szCs w:val="32"/>
        </w:rPr>
      </w:pPr>
      <w:r>
        <w:rPr>
          <w:rFonts w:hAnsi="宋体" w:cs="Times New Roman"/>
          <w:b/>
          <w:bCs/>
          <w:color w:val="auto"/>
        </w:rPr>
        <w:br w:type="page"/>
      </w:r>
      <w:r>
        <w:rPr>
          <w:rFonts w:hint="eastAsia" w:hAnsi="宋体"/>
          <w:b/>
          <w:bCs/>
          <w:color w:val="auto"/>
          <w:sz w:val="32"/>
          <w:szCs w:val="32"/>
        </w:rPr>
        <w:t>一、总则</w:t>
      </w:r>
    </w:p>
    <w:p>
      <w:pPr>
        <w:snapToGrid w:val="0"/>
        <w:spacing w:line="360" w:lineRule="exact"/>
        <w:jc w:val="left"/>
        <w:rPr>
          <w:rFonts w:ascii="宋体" w:cs="宋体"/>
          <w:b/>
          <w:bCs/>
          <w:color w:val="auto"/>
          <w:sz w:val="24"/>
          <w:szCs w:val="24"/>
        </w:rPr>
      </w:pPr>
      <w:bookmarkStart w:id="52" w:name="_Toc254970527"/>
      <w:bookmarkStart w:id="53" w:name="_Toc254970668"/>
      <w:r>
        <w:rPr>
          <w:rFonts w:hint="eastAsia" w:ascii="宋体" w:hAnsi="宋体" w:cs="宋体"/>
          <w:b/>
          <w:bCs/>
          <w:color w:val="auto"/>
          <w:sz w:val="24"/>
          <w:szCs w:val="24"/>
        </w:rPr>
        <w:t>（一）适用范围</w:t>
      </w:r>
      <w:bookmarkEnd w:id="52"/>
      <w:bookmarkEnd w:id="53"/>
    </w:p>
    <w:p>
      <w:pPr>
        <w:snapToGrid w:val="0"/>
        <w:spacing w:line="360" w:lineRule="exact"/>
        <w:ind w:firstLine="360" w:firstLineChars="150"/>
        <w:jc w:val="left"/>
        <w:rPr>
          <w:rFonts w:ascii="宋体" w:cs="宋体"/>
          <w:color w:val="auto"/>
          <w:sz w:val="24"/>
          <w:szCs w:val="24"/>
        </w:rPr>
      </w:pPr>
      <w:r>
        <w:rPr>
          <w:rFonts w:hint="eastAsia" w:ascii="宋体" w:hAnsi="宋体" w:cs="宋体"/>
          <w:color w:val="auto"/>
          <w:sz w:val="24"/>
          <w:szCs w:val="24"/>
        </w:rPr>
        <w:t>本招标文件适用于</w:t>
      </w:r>
      <w:r>
        <w:rPr>
          <w:rFonts w:hint="eastAsia" w:ascii="宋体" w:hAnsi="宋体" w:cs="宋体"/>
          <w:color w:val="auto"/>
          <w:sz w:val="24"/>
          <w:szCs w:val="24"/>
          <w:u w:val="single"/>
        </w:rPr>
        <w:t>中国共产党南宁市青秀区委员会政法委员会</w:t>
      </w:r>
      <w:r>
        <w:rPr>
          <w:rFonts w:hint="eastAsia" w:ascii="宋体" w:hAnsi="宋体" w:cs="宋体"/>
          <w:color w:val="auto"/>
          <w:sz w:val="24"/>
          <w:szCs w:val="24"/>
        </w:rPr>
        <w:t>的</w:t>
      </w:r>
      <w:r>
        <w:rPr>
          <w:rFonts w:hint="eastAsia" w:ascii="宋体" w:hAnsi="宋体" w:cs="宋体"/>
          <w:color w:val="auto"/>
          <w:sz w:val="24"/>
          <w:szCs w:val="24"/>
          <w:u w:val="single"/>
        </w:rPr>
        <w:t>青秀区基层综治视联网设备采购</w:t>
      </w:r>
      <w:r>
        <w:rPr>
          <w:rFonts w:hint="eastAsia" w:ascii="宋体" w:hAnsi="宋体" w:cs="宋体"/>
          <w:color w:val="auto"/>
          <w:sz w:val="24"/>
          <w:szCs w:val="24"/>
        </w:rPr>
        <w:t>的招标、投标、评标、定标、验收、合同履约、付款等行为（法律、法规另有规定的，从其规定）。</w:t>
      </w:r>
    </w:p>
    <w:p>
      <w:pPr>
        <w:snapToGrid w:val="0"/>
        <w:spacing w:line="360" w:lineRule="exact"/>
        <w:jc w:val="left"/>
        <w:rPr>
          <w:rFonts w:ascii="宋体" w:cs="宋体"/>
          <w:b/>
          <w:bCs/>
          <w:color w:val="auto"/>
          <w:sz w:val="24"/>
          <w:szCs w:val="24"/>
        </w:rPr>
      </w:pPr>
      <w:bookmarkStart w:id="54" w:name="_Toc254970669"/>
      <w:bookmarkStart w:id="55" w:name="_Toc254970528"/>
      <w:r>
        <w:rPr>
          <w:rFonts w:hint="eastAsia" w:ascii="宋体" w:hAnsi="宋体" w:cs="宋体"/>
          <w:b/>
          <w:bCs/>
          <w:color w:val="auto"/>
          <w:sz w:val="24"/>
          <w:szCs w:val="24"/>
        </w:rPr>
        <w:t>（二）定义</w:t>
      </w:r>
      <w:bookmarkEnd w:id="54"/>
      <w:bookmarkEnd w:id="55"/>
    </w:p>
    <w:p>
      <w:pPr>
        <w:widowControl/>
        <w:adjustRightInd w:val="0"/>
        <w:spacing w:line="360" w:lineRule="exact"/>
        <w:ind w:firstLine="360" w:firstLineChars="150"/>
        <w:jc w:val="left"/>
        <w:rPr>
          <w:rFonts w:ascii="宋体" w:cs="宋体"/>
          <w:color w:val="auto"/>
          <w:kern w:val="0"/>
          <w:sz w:val="24"/>
          <w:szCs w:val="24"/>
          <w:lang w:val="zh-CN"/>
        </w:rPr>
      </w:pPr>
      <w:r>
        <w:rPr>
          <w:rFonts w:ascii="宋体" w:hAnsi="宋体" w:cs="宋体"/>
          <w:color w:val="auto"/>
          <w:kern w:val="0"/>
          <w:sz w:val="24"/>
          <w:szCs w:val="24"/>
          <w:lang w:val="zh-CN"/>
        </w:rPr>
        <w:t>1.</w:t>
      </w:r>
      <w:r>
        <w:rPr>
          <w:rFonts w:hint="eastAsia" w:ascii="宋体" w:hAnsi="宋体" w:cs="宋体"/>
          <w:color w:val="auto"/>
          <w:kern w:val="0"/>
          <w:sz w:val="24"/>
          <w:szCs w:val="24"/>
          <w:lang w:val="zh-CN"/>
        </w:rPr>
        <w:t>招标采购单位系指组织本次招标的采购人和代理机构。</w:t>
      </w:r>
    </w:p>
    <w:p>
      <w:pPr>
        <w:widowControl/>
        <w:adjustRightInd w:val="0"/>
        <w:spacing w:line="360" w:lineRule="exact"/>
        <w:ind w:firstLine="360" w:firstLineChars="150"/>
        <w:jc w:val="left"/>
        <w:rPr>
          <w:rFonts w:ascii="宋体" w:cs="宋体"/>
          <w:color w:val="auto"/>
          <w:kern w:val="0"/>
          <w:sz w:val="24"/>
          <w:szCs w:val="24"/>
          <w:lang w:val="zh-CN"/>
        </w:rPr>
      </w:pPr>
      <w:r>
        <w:rPr>
          <w:rFonts w:ascii="宋体" w:hAnsi="宋体" w:cs="宋体"/>
          <w:color w:val="auto"/>
          <w:kern w:val="0"/>
          <w:sz w:val="24"/>
          <w:szCs w:val="24"/>
          <w:lang w:val="zh-CN"/>
        </w:rPr>
        <w:t>2.</w:t>
      </w:r>
      <w:r>
        <w:rPr>
          <w:rFonts w:hint="eastAsia" w:ascii="宋体" w:hAnsi="宋体" w:cs="宋体"/>
          <w:color w:val="auto"/>
          <w:kern w:val="0"/>
          <w:sz w:val="24"/>
          <w:szCs w:val="24"/>
          <w:lang w:val="zh-CN"/>
        </w:rPr>
        <w:t>“投标人”系指向招标方提交投标文件的单位或自然人。</w:t>
      </w:r>
    </w:p>
    <w:p>
      <w:pPr>
        <w:widowControl/>
        <w:adjustRightInd w:val="0"/>
        <w:spacing w:line="360" w:lineRule="exact"/>
        <w:ind w:firstLine="360" w:firstLineChars="150"/>
        <w:jc w:val="left"/>
        <w:rPr>
          <w:rFonts w:ascii="宋体" w:cs="宋体"/>
          <w:color w:val="auto"/>
          <w:kern w:val="0"/>
          <w:sz w:val="24"/>
          <w:szCs w:val="24"/>
          <w:lang w:val="zh-CN"/>
        </w:rPr>
      </w:pPr>
      <w:r>
        <w:rPr>
          <w:rFonts w:ascii="宋体" w:hAnsi="宋体" w:cs="宋体"/>
          <w:color w:val="auto"/>
          <w:kern w:val="0"/>
          <w:sz w:val="24"/>
          <w:szCs w:val="24"/>
          <w:lang w:val="zh-CN"/>
        </w:rPr>
        <w:t>3.</w:t>
      </w:r>
      <w:r>
        <w:rPr>
          <w:rFonts w:hint="eastAsia" w:ascii="宋体" w:hAnsi="宋体" w:cs="宋体"/>
          <w:color w:val="auto"/>
          <w:kern w:val="0"/>
          <w:sz w:val="24"/>
          <w:szCs w:val="24"/>
          <w:lang w:val="zh-CN"/>
        </w:rPr>
        <w:t>“产品”系指供方按招标文件规定，须向采购人提供的一切设备、保险、税金、备品备件、工具、手册及其它有关技术资料和材料。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ascii="宋体" w:cs="宋体"/>
          <w:color w:val="auto"/>
          <w:kern w:val="0"/>
          <w:sz w:val="24"/>
          <w:szCs w:val="24"/>
          <w:lang w:val="zh-CN"/>
        </w:rPr>
      </w:pPr>
      <w:r>
        <w:rPr>
          <w:rFonts w:ascii="宋体" w:hAnsi="宋体" w:cs="宋体"/>
          <w:color w:val="auto"/>
          <w:kern w:val="0"/>
          <w:sz w:val="24"/>
          <w:szCs w:val="24"/>
          <w:lang w:val="zh-CN"/>
        </w:rPr>
        <w:t>4.</w:t>
      </w:r>
      <w:r>
        <w:rPr>
          <w:rFonts w:hint="eastAsia" w:ascii="宋体" w:hAnsi="宋体" w:cs="宋体"/>
          <w:color w:val="auto"/>
          <w:kern w:val="0"/>
          <w:sz w:val="24"/>
          <w:szCs w:val="24"/>
          <w:lang w:val="zh-CN"/>
        </w:rPr>
        <w:t>“服务”系指招标文件规定投标人须承担的安装、调试、技术协助、校准、培训、技术指导以及其他类似的义务。</w:t>
      </w:r>
    </w:p>
    <w:p>
      <w:pPr>
        <w:widowControl/>
        <w:adjustRightInd w:val="0"/>
        <w:spacing w:line="360" w:lineRule="exact"/>
        <w:ind w:firstLine="360" w:firstLineChars="150"/>
        <w:jc w:val="left"/>
        <w:rPr>
          <w:rFonts w:ascii="宋体" w:cs="宋体"/>
          <w:color w:val="auto"/>
          <w:kern w:val="0"/>
          <w:sz w:val="24"/>
          <w:szCs w:val="24"/>
          <w:lang w:val="zh-CN"/>
        </w:rPr>
      </w:pPr>
      <w:r>
        <w:rPr>
          <w:rFonts w:ascii="宋体" w:hAnsi="宋体" w:cs="宋体"/>
          <w:color w:val="auto"/>
          <w:kern w:val="0"/>
          <w:sz w:val="24"/>
          <w:szCs w:val="24"/>
          <w:lang w:val="zh-CN"/>
        </w:rPr>
        <w:t>5.</w:t>
      </w:r>
      <w:r>
        <w:rPr>
          <w:rFonts w:hint="eastAsia" w:ascii="宋体" w:hAnsi="宋体" w:cs="宋体"/>
          <w:color w:val="auto"/>
          <w:kern w:val="0"/>
          <w:sz w:val="24"/>
          <w:szCs w:val="24"/>
          <w:lang w:val="zh-CN"/>
        </w:rPr>
        <w:t>“项目”系指投标人按招标文件规定向采购人提供的产品和服务。</w:t>
      </w:r>
    </w:p>
    <w:p>
      <w:pPr>
        <w:widowControl/>
        <w:adjustRightInd w:val="0"/>
        <w:spacing w:line="360" w:lineRule="exact"/>
        <w:ind w:firstLine="360" w:firstLineChars="150"/>
        <w:jc w:val="left"/>
        <w:rPr>
          <w:rFonts w:ascii="宋体" w:cs="宋体"/>
          <w:color w:val="auto"/>
          <w:kern w:val="0"/>
          <w:sz w:val="24"/>
          <w:szCs w:val="24"/>
          <w:lang w:val="zh-CN"/>
        </w:rPr>
      </w:pPr>
      <w:r>
        <w:rPr>
          <w:rFonts w:ascii="宋体" w:hAnsi="宋体" w:cs="宋体"/>
          <w:color w:val="auto"/>
          <w:kern w:val="0"/>
          <w:sz w:val="24"/>
          <w:szCs w:val="24"/>
          <w:lang w:val="zh-CN"/>
        </w:rPr>
        <w:t>6.</w:t>
      </w:r>
      <w:r>
        <w:rPr>
          <w:rFonts w:hint="eastAsia" w:ascii="宋体" w:hAnsi="宋体" w:cs="宋体"/>
          <w:color w:val="auto"/>
          <w:kern w:val="0"/>
          <w:sz w:val="24"/>
          <w:szCs w:val="24"/>
          <w:lang w:val="zh-CN"/>
        </w:rPr>
        <w:t>“书面形式”包括信函、传真、电子邮件等。</w:t>
      </w:r>
    </w:p>
    <w:p>
      <w:pPr>
        <w:snapToGrid w:val="0"/>
        <w:spacing w:line="360" w:lineRule="exact"/>
        <w:jc w:val="left"/>
        <w:rPr>
          <w:rFonts w:ascii="宋体" w:cs="宋体"/>
          <w:b/>
          <w:bCs/>
          <w:color w:val="auto"/>
          <w:sz w:val="24"/>
          <w:szCs w:val="24"/>
        </w:rPr>
      </w:pPr>
      <w:bookmarkStart w:id="56" w:name="_Toc254970529"/>
      <w:bookmarkStart w:id="57" w:name="_Toc254970670"/>
      <w:r>
        <w:rPr>
          <w:rFonts w:hint="eastAsia" w:ascii="宋体" w:hAnsi="宋体" w:cs="宋体"/>
          <w:b/>
          <w:bCs/>
          <w:color w:val="auto"/>
          <w:sz w:val="24"/>
          <w:szCs w:val="24"/>
        </w:rPr>
        <w:t>（三）招标方式</w:t>
      </w:r>
      <w:bookmarkEnd w:id="56"/>
      <w:bookmarkEnd w:id="57"/>
    </w:p>
    <w:p>
      <w:pPr>
        <w:snapToGrid w:val="0"/>
        <w:spacing w:line="360" w:lineRule="exact"/>
        <w:ind w:firstLine="360" w:firstLineChars="150"/>
        <w:jc w:val="left"/>
        <w:rPr>
          <w:rFonts w:ascii="宋体" w:cs="宋体"/>
          <w:color w:val="auto"/>
          <w:sz w:val="24"/>
          <w:szCs w:val="24"/>
        </w:rPr>
      </w:pPr>
      <w:r>
        <w:rPr>
          <w:rFonts w:hint="eastAsia" w:ascii="宋体" w:hAnsi="宋体" w:cs="宋体"/>
          <w:color w:val="auto"/>
          <w:sz w:val="24"/>
          <w:szCs w:val="24"/>
        </w:rPr>
        <w:t>公开招标方式。</w:t>
      </w:r>
    </w:p>
    <w:p>
      <w:pPr>
        <w:tabs>
          <w:tab w:val="left" w:pos="426"/>
        </w:tabs>
        <w:snapToGrid w:val="0"/>
        <w:spacing w:line="360" w:lineRule="exact"/>
        <w:jc w:val="left"/>
        <w:rPr>
          <w:rFonts w:ascii="宋体" w:cs="宋体"/>
          <w:b/>
          <w:bCs/>
          <w:color w:val="auto"/>
          <w:sz w:val="24"/>
          <w:szCs w:val="24"/>
        </w:rPr>
      </w:pPr>
      <w:bookmarkStart w:id="58" w:name="_Toc254970671"/>
      <w:bookmarkStart w:id="59" w:name="_Toc254970530"/>
      <w:r>
        <w:rPr>
          <w:rFonts w:hint="eastAsia" w:ascii="宋体" w:hAnsi="宋体" w:cs="宋体"/>
          <w:b/>
          <w:bCs/>
          <w:color w:val="auto"/>
          <w:sz w:val="24"/>
          <w:szCs w:val="24"/>
        </w:rPr>
        <w:t>（四）投标委托</w:t>
      </w:r>
      <w:bookmarkEnd w:id="58"/>
      <w:bookmarkEnd w:id="59"/>
    </w:p>
    <w:p>
      <w:pPr>
        <w:pStyle w:val="19"/>
        <w:snapToGrid w:val="0"/>
        <w:spacing w:line="360" w:lineRule="exact"/>
        <w:ind w:firstLine="360" w:firstLineChars="150"/>
        <w:jc w:val="left"/>
        <w:rPr>
          <w:rFonts w:ascii="宋体" w:hAnsi="宋体" w:eastAsia="宋体" w:cs="Times New Roman"/>
          <w:color w:val="auto"/>
          <w:sz w:val="24"/>
          <w:szCs w:val="24"/>
        </w:rPr>
      </w:pPr>
      <w:r>
        <w:rPr>
          <w:rFonts w:hint="eastAsia" w:ascii="宋体" w:hAnsi="宋体" w:eastAsia="宋体" w:cs="宋体"/>
          <w:color w:val="auto"/>
          <w:sz w:val="24"/>
          <w:szCs w:val="24"/>
        </w:rPr>
        <w:t>投标人代表须携带法定代表人（或负责人）身份证明书及有效身份证件。如投标人代表不是法定代表人（或负责人），须有法定代表人（或负责人）出具的授权委托书（正本用原件，副本用复印件，格式见第四部分）。</w:t>
      </w:r>
    </w:p>
    <w:p>
      <w:pPr>
        <w:snapToGrid w:val="0"/>
        <w:spacing w:line="360" w:lineRule="exact"/>
        <w:jc w:val="left"/>
        <w:rPr>
          <w:rFonts w:ascii="宋体" w:cs="宋体"/>
          <w:b/>
          <w:bCs/>
          <w:color w:val="auto"/>
          <w:sz w:val="24"/>
          <w:szCs w:val="24"/>
        </w:rPr>
      </w:pPr>
      <w:bookmarkStart w:id="60" w:name="_Toc254970672"/>
      <w:bookmarkStart w:id="61" w:name="_Toc254970531"/>
      <w:r>
        <w:rPr>
          <w:rFonts w:hint="eastAsia" w:ascii="宋体" w:hAnsi="宋体" w:cs="宋体"/>
          <w:b/>
          <w:bCs/>
          <w:color w:val="auto"/>
          <w:sz w:val="24"/>
          <w:szCs w:val="24"/>
        </w:rPr>
        <w:t>（五）投标费用</w:t>
      </w:r>
      <w:bookmarkEnd w:id="60"/>
      <w:bookmarkEnd w:id="61"/>
    </w:p>
    <w:p>
      <w:pPr>
        <w:snapToGrid w:val="0"/>
        <w:spacing w:line="360" w:lineRule="exact"/>
        <w:ind w:firstLine="360" w:firstLineChars="150"/>
        <w:jc w:val="left"/>
        <w:rPr>
          <w:rFonts w:ascii="宋体" w:cs="宋体"/>
          <w:color w:val="auto"/>
          <w:sz w:val="24"/>
          <w:szCs w:val="24"/>
        </w:rPr>
      </w:pPr>
      <w:r>
        <w:rPr>
          <w:rFonts w:hint="eastAsia" w:ascii="宋体" w:hAnsi="宋体" w:cs="宋体"/>
          <w:color w:val="auto"/>
          <w:sz w:val="24"/>
          <w:szCs w:val="24"/>
        </w:rPr>
        <w:t>不论投标结果如何，投标人均应自行承担所有与投标有关的全部费用（招标文件有相关的规定除外）。</w:t>
      </w:r>
    </w:p>
    <w:p>
      <w:pPr>
        <w:snapToGrid w:val="0"/>
        <w:spacing w:line="360" w:lineRule="exact"/>
        <w:rPr>
          <w:rFonts w:ascii="宋体" w:cs="宋体"/>
          <w:b/>
          <w:bCs/>
          <w:color w:val="auto"/>
          <w:kern w:val="0"/>
          <w:sz w:val="24"/>
          <w:szCs w:val="24"/>
        </w:rPr>
      </w:pPr>
      <w:r>
        <w:rPr>
          <w:rFonts w:hint="eastAsia" w:ascii="宋体" w:hAnsi="宋体" w:cs="宋体"/>
          <w:b/>
          <w:bCs/>
          <w:color w:val="auto"/>
          <w:sz w:val="24"/>
          <w:szCs w:val="24"/>
        </w:rPr>
        <w:t>（六）</w:t>
      </w:r>
      <w:r>
        <w:rPr>
          <w:rFonts w:hint="eastAsia" w:ascii="宋体" w:hAnsi="宋体" w:cs="宋体"/>
          <w:b/>
          <w:bCs/>
          <w:color w:val="auto"/>
          <w:kern w:val="0"/>
          <w:sz w:val="24"/>
          <w:szCs w:val="24"/>
        </w:rPr>
        <w:t>专业分包：</w:t>
      </w:r>
    </w:p>
    <w:p>
      <w:pPr>
        <w:snapToGrid w:val="0"/>
        <w:spacing w:line="360" w:lineRule="exact"/>
        <w:ind w:firstLine="600" w:firstLineChars="250"/>
        <w:rPr>
          <w:rFonts w:ascii="宋体" w:hAnsi="宋体" w:cs="宋体"/>
          <w:b/>
          <w:bCs/>
          <w:color w:val="auto"/>
          <w:kern w:val="0"/>
          <w:sz w:val="24"/>
          <w:szCs w:val="24"/>
        </w:rPr>
      </w:pPr>
      <w:r>
        <w:rPr>
          <w:rFonts w:hint="eastAsia" w:ascii="宋体" w:hAnsi="宋体" w:cs="宋体"/>
          <w:bCs/>
          <w:color w:val="auto"/>
          <w:kern w:val="0"/>
          <w:sz w:val="24"/>
          <w:szCs w:val="24"/>
        </w:rPr>
        <w:t>本项目</w:t>
      </w:r>
      <w:r>
        <w:rPr>
          <w:rFonts w:hint="eastAsia" w:ascii="宋体" w:hAnsi="宋体" w:cs="宋体"/>
          <w:bCs/>
          <w:color w:val="auto"/>
          <w:kern w:val="0"/>
          <w:sz w:val="24"/>
          <w:szCs w:val="24"/>
          <w:u w:val="single"/>
        </w:rPr>
        <w:t>不可以</w:t>
      </w:r>
      <w:r>
        <w:rPr>
          <w:rFonts w:hint="eastAsia" w:ascii="宋体" w:hAnsi="宋体" w:cs="宋体"/>
          <w:bCs/>
          <w:color w:val="auto"/>
          <w:kern w:val="0"/>
          <w:sz w:val="24"/>
          <w:szCs w:val="24"/>
        </w:rPr>
        <w:t>将</w:t>
      </w:r>
      <w:r>
        <w:rPr>
          <w:rFonts w:hint="eastAsia" w:ascii="宋体" w:hAnsi="宋体" w:cs="宋体"/>
          <w:color w:val="auto"/>
          <w:kern w:val="0"/>
          <w:sz w:val="24"/>
          <w:szCs w:val="24"/>
        </w:rPr>
        <w:t>非主体、非关键性工作分包。</w:t>
      </w:r>
    </w:p>
    <w:p>
      <w:pPr>
        <w:tabs>
          <w:tab w:val="left" w:pos="426"/>
        </w:tabs>
        <w:snapToGrid w:val="0"/>
        <w:spacing w:line="360" w:lineRule="exact"/>
        <w:jc w:val="left"/>
        <w:rPr>
          <w:rFonts w:ascii="宋体" w:cs="宋体"/>
          <w:b/>
          <w:bCs/>
          <w:color w:val="auto"/>
          <w:sz w:val="24"/>
          <w:szCs w:val="24"/>
        </w:rPr>
      </w:pPr>
      <w:bookmarkStart w:id="62" w:name="_Toc254970532"/>
      <w:bookmarkStart w:id="63" w:name="_Toc254970673"/>
      <w:r>
        <w:rPr>
          <w:rFonts w:hint="eastAsia" w:ascii="宋体" w:hAnsi="宋体" w:cs="宋体"/>
          <w:b/>
          <w:bCs/>
          <w:color w:val="auto"/>
          <w:sz w:val="24"/>
          <w:szCs w:val="24"/>
        </w:rPr>
        <w:t>（七）特别说明：</w:t>
      </w:r>
      <w:bookmarkEnd w:id="62"/>
      <w:bookmarkEnd w:id="63"/>
    </w:p>
    <w:p>
      <w:pPr>
        <w:widowControl/>
        <w:shd w:val="clear" w:color="auto" w:fill="FFFFFF"/>
        <w:spacing w:line="360" w:lineRule="exact"/>
        <w:ind w:firstLine="360" w:firstLineChars="150"/>
        <w:jc w:val="left"/>
        <w:rPr>
          <w:rFonts w:ascii="宋体" w:cs="宋体"/>
          <w:color w:val="auto"/>
          <w:sz w:val="24"/>
          <w:szCs w:val="24"/>
        </w:rPr>
      </w:pPr>
      <w:bookmarkStart w:id="64" w:name="_Toc254970533"/>
      <w:bookmarkStart w:id="65" w:name="_Toc254970674"/>
      <w:r>
        <w:rPr>
          <w:rFonts w:hint="eastAsia" w:ascii="宋体" w:hAnsi="宋体" w:cs="宋体"/>
          <w:color w:val="auto"/>
          <w:kern w:val="0"/>
          <w:sz w:val="24"/>
          <w:szCs w:val="24"/>
        </w:rPr>
        <w:t>1</w:t>
      </w:r>
      <w:r>
        <w:rPr>
          <w:rFonts w:ascii="宋体" w:hAnsi="宋体" w:cs="宋体"/>
          <w:color w:val="auto"/>
          <w:kern w:val="0"/>
          <w:sz w:val="24"/>
          <w:szCs w:val="24"/>
        </w:rPr>
        <w:t xml:space="preserve">. </w:t>
      </w:r>
      <w:r>
        <w:rPr>
          <w:rFonts w:hint="eastAsia" w:ascii="宋体" w:hAnsi="宋体" w:cs="宋体"/>
          <w:color w:val="auto"/>
          <w:sz w:val="24"/>
          <w:szCs w:val="24"/>
        </w:rPr>
        <w:t>投标人应仔细阅读招标文件的所有内容，按照招标文件的要求提交投标文件，并对所提供的全部资料的真实性承担法律责任。</w:t>
      </w:r>
    </w:p>
    <w:p>
      <w:pPr>
        <w:pStyle w:val="24"/>
        <w:snapToGrid w:val="0"/>
        <w:spacing w:line="360" w:lineRule="exact"/>
        <w:ind w:firstLine="360" w:firstLineChars="150"/>
        <w:rPr>
          <w:rFonts w:hAnsi="宋体" w:cs="Times New Roman"/>
          <w:color w:val="auto"/>
          <w:sz w:val="24"/>
          <w:szCs w:val="24"/>
        </w:rPr>
      </w:pPr>
      <w:r>
        <w:rPr>
          <w:rFonts w:hint="eastAsia" w:hAnsi="宋体"/>
          <w:color w:val="auto"/>
          <w:sz w:val="24"/>
          <w:szCs w:val="24"/>
        </w:rPr>
        <w:t>2</w:t>
      </w:r>
      <w:r>
        <w:rPr>
          <w:rFonts w:hAnsi="宋体"/>
          <w:color w:val="auto"/>
          <w:sz w:val="24"/>
          <w:szCs w:val="24"/>
        </w:rPr>
        <w:t>.</w:t>
      </w:r>
      <w:r>
        <w:rPr>
          <w:rFonts w:hint="eastAsia" w:hAnsi="宋体"/>
          <w:color w:val="auto"/>
          <w:sz w:val="24"/>
          <w:szCs w:val="24"/>
        </w:rPr>
        <w:t>投标人在投标活动中提供任何虚假材料</w:t>
      </w:r>
      <w:r>
        <w:rPr>
          <w:rFonts w:hAnsi="宋体"/>
          <w:color w:val="auto"/>
          <w:sz w:val="24"/>
          <w:szCs w:val="24"/>
        </w:rPr>
        <w:t>,</w:t>
      </w:r>
      <w:r>
        <w:rPr>
          <w:rFonts w:hint="eastAsia" w:hAnsi="宋体"/>
          <w:color w:val="auto"/>
          <w:sz w:val="24"/>
          <w:szCs w:val="24"/>
        </w:rPr>
        <w:t>其投标无效，并报监管部门查处；中标后发现的</w:t>
      </w:r>
      <w:r>
        <w:rPr>
          <w:rFonts w:hAnsi="宋体"/>
          <w:color w:val="auto"/>
          <w:sz w:val="24"/>
          <w:szCs w:val="24"/>
        </w:rPr>
        <w:t>,</w:t>
      </w:r>
      <w:r>
        <w:rPr>
          <w:rFonts w:hint="eastAsia" w:hAnsi="宋体"/>
          <w:color w:val="auto"/>
          <w:sz w:val="24"/>
          <w:szCs w:val="24"/>
        </w:rPr>
        <w:t>中标人须依照《中华人民共和国消费者权益保护法》第</w:t>
      </w:r>
      <w:r>
        <w:rPr>
          <w:rFonts w:hAnsi="宋体"/>
          <w:color w:val="auto"/>
          <w:sz w:val="24"/>
          <w:szCs w:val="24"/>
        </w:rPr>
        <w:t>49</w:t>
      </w:r>
      <w:r>
        <w:rPr>
          <w:rFonts w:hint="eastAsia" w:hAnsi="宋体"/>
          <w:color w:val="auto"/>
          <w:sz w:val="24"/>
          <w:szCs w:val="24"/>
        </w:rPr>
        <w:t>条之规定双倍赔偿采购人，且民事赔偿并不免除违法投标人的行政与刑事责任。</w:t>
      </w:r>
    </w:p>
    <w:p>
      <w:pPr>
        <w:pStyle w:val="24"/>
        <w:spacing w:line="360" w:lineRule="exact"/>
        <w:ind w:firstLine="360" w:firstLineChars="150"/>
        <w:rPr>
          <w:rFonts w:hAnsi="宋体" w:cs="Times New Roman"/>
          <w:color w:val="auto"/>
          <w:sz w:val="24"/>
          <w:szCs w:val="24"/>
        </w:rPr>
      </w:pPr>
      <w:r>
        <w:rPr>
          <w:rFonts w:hint="eastAsia" w:hAnsi="宋体"/>
          <w:color w:val="auto"/>
          <w:sz w:val="24"/>
          <w:szCs w:val="24"/>
        </w:rPr>
        <w:t>3</w:t>
      </w:r>
      <w:r>
        <w:rPr>
          <w:rFonts w:hAnsi="宋体"/>
          <w:color w:val="auto"/>
          <w:sz w:val="24"/>
          <w:szCs w:val="24"/>
        </w:rPr>
        <w:t>.</w:t>
      </w:r>
      <w:r>
        <w:rPr>
          <w:rFonts w:hint="eastAsia" w:hAnsi="宋体"/>
          <w:color w:val="auto"/>
          <w:sz w:val="24"/>
          <w:szCs w:val="24"/>
        </w:rPr>
        <w:t>投标截止时间结束后参加投标的供应商不足三家的</w:t>
      </w:r>
      <w:r>
        <w:rPr>
          <w:rFonts w:hAnsi="宋体"/>
          <w:color w:val="auto"/>
          <w:sz w:val="24"/>
          <w:szCs w:val="24"/>
        </w:rPr>
        <w:t>,</w:t>
      </w:r>
      <w:r>
        <w:rPr>
          <w:rFonts w:hint="eastAsia" w:hAnsi="宋体"/>
          <w:color w:val="auto"/>
          <w:sz w:val="24"/>
          <w:szCs w:val="24"/>
        </w:rPr>
        <w:t>不予开标，此时将按《政府采购货物和服务招标投标管理办法》（中华人民共和国财政部第</w:t>
      </w:r>
      <w:r>
        <w:rPr>
          <w:rFonts w:hAnsi="宋体"/>
          <w:color w:val="auto"/>
          <w:sz w:val="24"/>
          <w:szCs w:val="24"/>
        </w:rPr>
        <w:t>87</w:t>
      </w:r>
      <w:r>
        <w:rPr>
          <w:rFonts w:hint="eastAsia" w:hAnsi="宋体"/>
          <w:color w:val="auto"/>
          <w:sz w:val="24"/>
          <w:szCs w:val="24"/>
        </w:rPr>
        <w:t>号令）第</w:t>
      </w:r>
      <w:r>
        <w:rPr>
          <w:rFonts w:hAnsi="宋体"/>
          <w:color w:val="auto"/>
          <w:sz w:val="24"/>
          <w:szCs w:val="24"/>
        </w:rPr>
        <w:t>43</w:t>
      </w:r>
      <w:r>
        <w:rPr>
          <w:rFonts w:hint="eastAsia" w:hAnsi="宋体"/>
          <w:color w:val="auto"/>
          <w:sz w:val="24"/>
          <w:szCs w:val="24"/>
        </w:rPr>
        <w:t>条的有关规定进行办理。</w:t>
      </w:r>
    </w:p>
    <w:p>
      <w:pPr>
        <w:pStyle w:val="24"/>
        <w:spacing w:line="360" w:lineRule="exact"/>
        <w:ind w:firstLine="480" w:firstLineChars="200"/>
        <w:rPr>
          <w:rFonts w:hAnsi="宋体" w:cs="Times New Roman"/>
          <w:color w:val="auto"/>
          <w:sz w:val="24"/>
          <w:szCs w:val="24"/>
        </w:rPr>
      </w:pPr>
      <w:r>
        <w:rPr>
          <w:rFonts w:hint="eastAsia" w:hAnsi="宋体"/>
          <w:color w:val="auto"/>
          <w:kern w:val="0"/>
          <w:sz w:val="24"/>
          <w:szCs w:val="24"/>
        </w:rPr>
        <w:t>通过资格审查或符合性审查的投标人不足</w:t>
      </w:r>
      <w:r>
        <w:rPr>
          <w:rFonts w:hAnsi="宋体"/>
          <w:color w:val="auto"/>
          <w:kern w:val="0"/>
          <w:sz w:val="24"/>
          <w:szCs w:val="24"/>
        </w:rPr>
        <w:t>3</w:t>
      </w:r>
      <w:r>
        <w:rPr>
          <w:rFonts w:hint="eastAsia" w:hAnsi="宋体"/>
          <w:color w:val="auto"/>
          <w:kern w:val="0"/>
          <w:sz w:val="24"/>
          <w:szCs w:val="24"/>
        </w:rPr>
        <w:t>家的</w:t>
      </w:r>
      <w:r>
        <w:rPr>
          <w:rFonts w:hint="eastAsia" w:hAnsi="宋体"/>
          <w:color w:val="auto"/>
          <w:sz w:val="24"/>
          <w:szCs w:val="24"/>
        </w:rPr>
        <w:t>将按《政府采购货物和服务招标投标管理办法》（中华人民共和国财政部第</w:t>
      </w:r>
      <w:r>
        <w:rPr>
          <w:rFonts w:hAnsi="宋体"/>
          <w:color w:val="auto"/>
          <w:sz w:val="24"/>
          <w:szCs w:val="24"/>
        </w:rPr>
        <w:t>87</w:t>
      </w:r>
      <w:r>
        <w:rPr>
          <w:rFonts w:hint="eastAsia" w:hAnsi="宋体"/>
          <w:color w:val="auto"/>
          <w:sz w:val="24"/>
          <w:szCs w:val="24"/>
        </w:rPr>
        <w:t>号令）第</w:t>
      </w:r>
      <w:r>
        <w:rPr>
          <w:rFonts w:hAnsi="宋体"/>
          <w:color w:val="auto"/>
          <w:sz w:val="24"/>
          <w:szCs w:val="24"/>
        </w:rPr>
        <w:t>43</w:t>
      </w:r>
      <w:r>
        <w:rPr>
          <w:rFonts w:hint="eastAsia" w:hAnsi="宋体"/>
          <w:color w:val="auto"/>
          <w:sz w:val="24"/>
          <w:szCs w:val="24"/>
        </w:rPr>
        <w:t>条的有关规定执行。</w:t>
      </w:r>
    </w:p>
    <w:p>
      <w:pPr>
        <w:widowControl/>
        <w:adjustRightInd w:val="0"/>
        <w:spacing w:line="360" w:lineRule="exact"/>
        <w:ind w:firstLine="360" w:firstLineChars="150"/>
        <w:jc w:val="left"/>
        <w:rPr>
          <w:rFonts w:ascii="宋体" w:cs="宋体"/>
          <w:color w:val="auto"/>
          <w:kern w:val="0"/>
          <w:sz w:val="24"/>
          <w:szCs w:val="24"/>
          <w:lang w:val="zh-CN"/>
        </w:rPr>
      </w:pPr>
      <w:r>
        <w:rPr>
          <w:rFonts w:hint="eastAsia" w:ascii="宋体" w:hAnsi="宋体" w:cs="宋体"/>
          <w:color w:val="auto"/>
          <w:kern w:val="0"/>
          <w:sz w:val="24"/>
          <w:szCs w:val="24"/>
        </w:rPr>
        <w:t>4</w:t>
      </w:r>
      <w:r>
        <w:rPr>
          <w:rFonts w:ascii="宋体" w:hAnsi="宋体" w:cs="宋体"/>
          <w:color w:val="auto"/>
          <w:kern w:val="0"/>
          <w:sz w:val="24"/>
          <w:szCs w:val="24"/>
          <w:lang w:val="zh-CN"/>
        </w:rPr>
        <w:t>.</w:t>
      </w:r>
      <w:r>
        <w:rPr>
          <w:rFonts w:hint="eastAsia" w:ascii="宋体" w:hAnsi="宋体" w:cs="宋体"/>
          <w:color w:val="auto"/>
          <w:kern w:val="0"/>
          <w:sz w:val="24"/>
          <w:szCs w:val="24"/>
          <w:lang w:val="zh-CN"/>
        </w:rPr>
        <w:t>有下列情形之一的视为投标人相互串通，投标文件将视为无效：</w:t>
      </w:r>
    </w:p>
    <w:p>
      <w:pPr>
        <w:widowControl/>
        <w:shd w:val="clear" w:color="auto" w:fill="FFFFFF"/>
        <w:spacing w:line="360" w:lineRule="exact"/>
        <w:ind w:firstLine="640"/>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）不同投标人的投标文件由同一单位或者个人编制；</w:t>
      </w:r>
    </w:p>
    <w:p>
      <w:pPr>
        <w:widowControl/>
        <w:shd w:val="clear" w:color="auto" w:fill="FFFFFF"/>
        <w:spacing w:line="360" w:lineRule="exact"/>
        <w:ind w:firstLine="640"/>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）不同投标人委托同一单位或者个人办理投标事宜</w:t>
      </w:r>
      <w:r>
        <w:rPr>
          <w:rFonts w:ascii="宋体" w:hAnsi="宋体" w:cs="宋体"/>
          <w:color w:val="auto"/>
          <w:kern w:val="0"/>
          <w:sz w:val="24"/>
          <w:szCs w:val="24"/>
        </w:rPr>
        <w:t>;</w:t>
      </w:r>
    </w:p>
    <w:p>
      <w:pPr>
        <w:widowControl/>
        <w:shd w:val="clear" w:color="auto" w:fill="FFFFFF"/>
        <w:spacing w:line="360" w:lineRule="exact"/>
        <w:ind w:firstLine="640"/>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）不同的投标人的投标文件载明的项目管理员为同一个人</w:t>
      </w:r>
      <w:r>
        <w:rPr>
          <w:rFonts w:ascii="宋体" w:hAnsi="宋体" w:cs="宋体"/>
          <w:color w:val="auto"/>
          <w:kern w:val="0"/>
          <w:sz w:val="24"/>
          <w:szCs w:val="24"/>
        </w:rPr>
        <w:t>;</w:t>
      </w:r>
    </w:p>
    <w:p>
      <w:pPr>
        <w:widowControl/>
        <w:shd w:val="clear" w:color="auto" w:fill="FFFFFF"/>
        <w:spacing w:line="360" w:lineRule="exact"/>
        <w:ind w:firstLine="640"/>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）不同投标人的投标文件异常一致或投标报价呈规律性差异</w:t>
      </w:r>
      <w:r>
        <w:rPr>
          <w:rFonts w:ascii="宋体" w:hAnsi="宋体" w:cs="宋体"/>
          <w:color w:val="auto"/>
          <w:kern w:val="0"/>
          <w:sz w:val="24"/>
          <w:szCs w:val="24"/>
        </w:rPr>
        <w:t>;</w:t>
      </w:r>
    </w:p>
    <w:p>
      <w:pPr>
        <w:widowControl/>
        <w:shd w:val="clear" w:color="auto" w:fill="FFFFFF"/>
        <w:spacing w:line="360" w:lineRule="exact"/>
        <w:ind w:firstLine="640"/>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）不同投标人的投标文件相互混装</w:t>
      </w:r>
      <w:r>
        <w:rPr>
          <w:rFonts w:ascii="宋体" w:hAnsi="宋体" w:cs="宋体"/>
          <w:color w:val="auto"/>
          <w:kern w:val="0"/>
          <w:sz w:val="24"/>
          <w:szCs w:val="24"/>
        </w:rPr>
        <w:t>;</w:t>
      </w:r>
    </w:p>
    <w:p>
      <w:pPr>
        <w:pStyle w:val="24"/>
        <w:snapToGrid w:val="0"/>
        <w:spacing w:line="360" w:lineRule="exact"/>
        <w:rPr>
          <w:rFonts w:hAnsi="宋体" w:cs="Times New Roman"/>
          <w:b/>
          <w:bCs/>
          <w:color w:val="auto"/>
          <w:sz w:val="24"/>
          <w:szCs w:val="24"/>
        </w:rPr>
      </w:pPr>
      <w:r>
        <w:rPr>
          <w:rFonts w:hint="eastAsia" w:hAnsi="宋体"/>
          <w:b/>
          <w:bCs/>
          <w:color w:val="auto"/>
          <w:sz w:val="24"/>
          <w:szCs w:val="24"/>
        </w:rPr>
        <w:t>（八）质疑和投诉</w:t>
      </w:r>
      <w:bookmarkEnd w:id="64"/>
      <w:bookmarkEnd w:id="65"/>
    </w:p>
    <w:p>
      <w:pPr>
        <w:pStyle w:val="24"/>
        <w:snapToGrid w:val="0"/>
        <w:spacing w:line="36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4"/>
        <w:snapToGrid w:val="0"/>
        <w:spacing w:line="360" w:lineRule="exact"/>
        <w:ind w:firstLine="352" w:firstLineChars="147"/>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）对可以质疑的招标采购文件提出质疑的，为公告届满之日；</w:t>
      </w:r>
    </w:p>
    <w:p>
      <w:pPr>
        <w:pStyle w:val="24"/>
        <w:snapToGrid w:val="0"/>
        <w:spacing w:line="360" w:lineRule="exact"/>
        <w:ind w:firstLine="352" w:firstLineChars="147"/>
        <w:rPr>
          <w:rFonts w:hAnsi="宋体" w:cs="Times New Roman"/>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）对招标采购过程提出质疑的，为各采购程序环节结束之日；</w:t>
      </w:r>
    </w:p>
    <w:p>
      <w:pPr>
        <w:pStyle w:val="24"/>
        <w:snapToGrid w:val="0"/>
        <w:spacing w:line="360" w:lineRule="exact"/>
        <w:ind w:firstLine="352" w:firstLineChars="147"/>
        <w:rPr>
          <w:rFonts w:hAnsi="宋体" w:cs="Times New Roman"/>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）对中标结果提出质疑的，为中标结果公告期限届满之日。</w:t>
      </w:r>
    </w:p>
    <w:p>
      <w:pPr>
        <w:adjustRightInd w:val="0"/>
        <w:spacing w:line="360" w:lineRule="exact"/>
        <w:ind w:firstLine="480" w:firstLineChars="200"/>
        <w:rPr>
          <w:rFonts w:ascii="宋体" w:cs="宋体"/>
          <w:color w:val="auto"/>
          <w:kern w:val="0"/>
          <w:sz w:val="24"/>
          <w:szCs w:val="24"/>
        </w:rPr>
      </w:pPr>
      <w:r>
        <w:rPr>
          <w:rFonts w:ascii="宋体" w:hAnsi="宋体" w:cs="宋体"/>
          <w:color w:val="auto"/>
          <w:sz w:val="24"/>
          <w:szCs w:val="24"/>
        </w:rPr>
        <w:t>2.</w:t>
      </w:r>
      <w:r>
        <w:rPr>
          <w:rFonts w:hint="eastAsia" w:ascii="宋体" w:hAnsi="宋体" w:cs="宋体"/>
          <w:color w:val="auto"/>
          <w:kern w:val="0"/>
          <w:sz w:val="24"/>
          <w:szCs w:val="24"/>
          <w:lang w:val="zh-CN"/>
        </w:rPr>
        <w:t>供应商</w:t>
      </w:r>
      <w:r>
        <w:rPr>
          <w:rFonts w:hint="eastAsia" w:ascii="宋体" w:hAnsi="宋体" w:cs="宋体"/>
          <w:color w:val="auto"/>
          <w:kern w:val="0"/>
          <w:sz w:val="24"/>
          <w:szCs w:val="24"/>
        </w:rPr>
        <w:t>质疑</w:t>
      </w:r>
      <w:r>
        <w:rPr>
          <w:rFonts w:hint="eastAsia" w:ascii="宋体" w:hAnsi="宋体" w:cs="宋体"/>
          <w:color w:val="auto"/>
          <w:kern w:val="0"/>
          <w:sz w:val="24"/>
          <w:szCs w:val="24"/>
          <w:lang w:val="zh-CN"/>
        </w:rPr>
        <w:t>时，应当提交</w:t>
      </w:r>
      <w:r>
        <w:rPr>
          <w:rFonts w:hint="eastAsia" w:ascii="宋体" w:hAnsi="宋体" w:cs="宋体"/>
          <w:color w:val="auto"/>
          <w:kern w:val="0"/>
          <w:sz w:val="24"/>
          <w:szCs w:val="24"/>
        </w:rPr>
        <w:t>质疑</w:t>
      </w:r>
      <w:r>
        <w:rPr>
          <w:rFonts w:hint="eastAsia" w:ascii="宋体" w:hAnsi="宋体" w:cs="宋体"/>
          <w:color w:val="auto"/>
          <w:kern w:val="0"/>
          <w:sz w:val="24"/>
          <w:szCs w:val="24"/>
          <w:lang w:val="zh-CN"/>
        </w:rPr>
        <w:t>函和必要的证明材料，</w:t>
      </w:r>
      <w:r>
        <w:rPr>
          <w:rFonts w:hint="eastAsia" w:ascii="宋体" w:hAnsi="宋体" w:cs="宋体"/>
          <w:color w:val="auto"/>
          <w:kern w:val="0"/>
          <w:sz w:val="24"/>
          <w:szCs w:val="24"/>
        </w:rPr>
        <w:t>质疑</w:t>
      </w:r>
      <w:r>
        <w:rPr>
          <w:rFonts w:hint="eastAsia" w:ascii="宋体" w:hAnsi="宋体" w:cs="宋体"/>
          <w:color w:val="auto"/>
          <w:kern w:val="0"/>
          <w:sz w:val="24"/>
          <w:szCs w:val="24"/>
          <w:lang w:val="zh-CN"/>
        </w:rPr>
        <w:t>函应当包括下列主要内容：</w:t>
      </w:r>
    </w:p>
    <w:p>
      <w:pPr>
        <w:pStyle w:val="24"/>
        <w:snapToGrid w:val="0"/>
        <w:spacing w:line="360" w:lineRule="exact"/>
        <w:ind w:firstLine="352" w:firstLineChars="147"/>
        <w:rPr>
          <w:rFonts w:hAnsi="宋体" w:cs="Times New Roman"/>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）供应商的姓名或者名称、地址、邮编、联系人及联系电话；</w:t>
      </w:r>
    </w:p>
    <w:p>
      <w:pPr>
        <w:pStyle w:val="24"/>
        <w:snapToGrid w:val="0"/>
        <w:spacing w:line="360" w:lineRule="exact"/>
        <w:ind w:firstLine="352" w:firstLineChars="147"/>
        <w:rPr>
          <w:rFonts w:hAnsi="宋体" w:cs="Times New Roman"/>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）质疑项目的名称、编号；</w:t>
      </w:r>
    </w:p>
    <w:p>
      <w:pPr>
        <w:pStyle w:val="24"/>
        <w:snapToGrid w:val="0"/>
        <w:spacing w:line="360" w:lineRule="exact"/>
        <w:ind w:firstLine="352" w:firstLineChars="147"/>
        <w:rPr>
          <w:rFonts w:hAnsi="宋体" w:cs="Times New Roman"/>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）具体、明确的质疑事项和与质疑事项相关的请求；</w:t>
      </w:r>
    </w:p>
    <w:p>
      <w:pPr>
        <w:pStyle w:val="24"/>
        <w:snapToGrid w:val="0"/>
        <w:spacing w:line="360" w:lineRule="exact"/>
        <w:ind w:firstLine="352" w:firstLineChars="147"/>
        <w:rPr>
          <w:rFonts w:hAnsi="宋体" w:cs="Times New Roman"/>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）事实依据；</w:t>
      </w:r>
    </w:p>
    <w:p>
      <w:pPr>
        <w:pStyle w:val="24"/>
        <w:snapToGrid w:val="0"/>
        <w:spacing w:line="360" w:lineRule="exact"/>
        <w:ind w:firstLine="352" w:firstLineChars="147"/>
        <w:rPr>
          <w:rFonts w:hAnsi="宋体" w:cs="Times New Roman"/>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）必要的法律依据；</w:t>
      </w:r>
    </w:p>
    <w:p>
      <w:pPr>
        <w:pStyle w:val="24"/>
        <w:snapToGrid w:val="0"/>
        <w:spacing w:line="360" w:lineRule="exact"/>
        <w:ind w:firstLine="352" w:firstLineChars="147"/>
        <w:rPr>
          <w:rFonts w:hAnsi="宋体" w:cs="Times New Roman"/>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）提出质疑的日期。</w:t>
      </w:r>
    </w:p>
    <w:p>
      <w:pPr>
        <w:spacing w:line="360" w:lineRule="exact"/>
        <w:ind w:firstLine="480" w:firstLineChars="200"/>
        <w:rPr>
          <w:rFonts w:ascii="宋体" w:cs="宋体"/>
          <w:color w:val="auto"/>
          <w:kern w:val="0"/>
          <w:sz w:val="24"/>
          <w:szCs w:val="24"/>
        </w:rPr>
      </w:pPr>
      <w:r>
        <w:rPr>
          <w:rFonts w:hint="eastAsia" w:ascii="宋体" w:hAnsi="宋体" w:cs="宋体"/>
          <w:color w:val="auto"/>
          <w:kern w:val="0"/>
          <w:sz w:val="24"/>
          <w:szCs w:val="24"/>
        </w:rPr>
        <w:t>质疑</w:t>
      </w:r>
      <w:r>
        <w:rPr>
          <w:rFonts w:hint="eastAsia" w:ascii="宋体" w:hAnsi="宋体" w:cs="宋体"/>
          <w:color w:val="auto"/>
          <w:kern w:val="0"/>
          <w:sz w:val="24"/>
          <w:szCs w:val="24"/>
          <w:lang w:val="zh-CN"/>
        </w:rPr>
        <w:t>函应当署名。</w:t>
      </w:r>
      <w:r>
        <w:rPr>
          <w:rFonts w:hint="eastAsia" w:ascii="宋体" w:hAnsi="宋体" w:cs="宋体"/>
          <w:color w:val="auto"/>
          <w:kern w:val="0"/>
          <w:sz w:val="24"/>
          <w:szCs w:val="24"/>
        </w:rPr>
        <w:t>质疑</w:t>
      </w:r>
      <w:r>
        <w:rPr>
          <w:rFonts w:hint="eastAsia" w:ascii="宋体" w:hAnsi="宋体" w:cs="宋体"/>
          <w:color w:val="auto"/>
          <w:kern w:val="0"/>
          <w:sz w:val="24"/>
          <w:szCs w:val="24"/>
          <w:lang w:val="zh-CN"/>
        </w:rPr>
        <w:t>供应商为自然人的，应当由本人签字；</w:t>
      </w:r>
      <w:r>
        <w:rPr>
          <w:rFonts w:hint="eastAsia" w:ascii="宋体" w:hAnsi="宋体" w:cs="宋体"/>
          <w:color w:val="auto"/>
          <w:kern w:val="0"/>
          <w:sz w:val="24"/>
          <w:szCs w:val="24"/>
        </w:rPr>
        <w:t>质疑</w:t>
      </w:r>
      <w:r>
        <w:rPr>
          <w:rFonts w:hint="eastAsia" w:ascii="宋体" w:hAnsi="宋体" w:cs="宋体"/>
          <w:color w:val="auto"/>
          <w:kern w:val="0"/>
          <w:sz w:val="24"/>
          <w:szCs w:val="24"/>
          <w:lang w:val="zh-CN"/>
        </w:rPr>
        <w:t>供应商为法人或者其他组织的，应当由法定代表人</w:t>
      </w:r>
      <w:r>
        <w:rPr>
          <w:rFonts w:hint="eastAsia" w:ascii="宋体" w:hAnsi="宋体" w:cs="宋体"/>
          <w:color w:val="auto"/>
          <w:sz w:val="24"/>
          <w:szCs w:val="24"/>
        </w:rPr>
        <w:t>（或负责人）</w:t>
      </w:r>
      <w:r>
        <w:rPr>
          <w:rFonts w:hint="eastAsia" w:ascii="宋体" w:hAnsi="宋体" w:cs="宋体"/>
          <w:color w:val="auto"/>
          <w:kern w:val="0"/>
          <w:sz w:val="24"/>
          <w:szCs w:val="24"/>
          <w:lang w:val="zh-CN"/>
        </w:rPr>
        <w:t>、主要负责人或者其授权代表签字或者盖章，并加盖公章。</w:t>
      </w:r>
      <w:r>
        <w:rPr>
          <w:rFonts w:hint="eastAsia" w:ascii="宋体" w:hAnsi="宋体" w:cs="宋体"/>
          <w:color w:val="auto"/>
          <w:kern w:val="0"/>
          <w:sz w:val="24"/>
          <w:szCs w:val="24"/>
        </w:rPr>
        <w:t>质疑</w:t>
      </w:r>
      <w:r>
        <w:rPr>
          <w:rFonts w:hint="eastAsia" w:ascii="宋体" w:hAnsi="宋体" w:cs="宋体"/>
          <w:color w:val="auto"/>
          <w:kern w:val="0"/>
          <w:sz w:val="24"/>
          <w:szCs w:val="24"/>
          <w:lang w:val="zh-CN"/>
        </w:rPr>
        <w:t>供应商可以委托代理人办理</w:t>
      </w:r>
      <w:r>
        <w:rPr>
          <w:rFonts w:hint="eastAsia" w:ascii="宋体" w:hAnsi="宋体" w:cs="宋体"/>
          <w:color w:val="auto"/>
          <w:kern w:val="0"/>
          <w:sz w:val="24"/>
          <w:szCs w:val="24"/>
        </w:rPr>
        <w:t>质疑</w:t>
      </w:r>
      <w:r>
        <w:rPr>
          <w:rFonts w:hint="eastAsia" w:ascii="宋体" w:hAnsi="宋体" w:cs="宋体"/>
          <w:color w:val="auto"/>
          <w:kern w:val="0"/>
          <w:sz w:val="24"/>
          <w:szCs w:val="24"/>
          <w:lang w:val="zh-CN"/>
        </w:rPr>
        <w:t>事务。代理人办理</w:t>
      </w:r>
      <w:r>
        <w:rPr>
          <w:rFonts w:hint="eastAsia" w:ascii="宋体" w:hAnsi="宋体" w:cs="宋体"/>
          <w:color w:val="auto"/>
          <w:kern w:val="0"/>
          <w:sz w:val="24"/>
          <w:szCs w:val="24"/>
        </w:rPr>
        <w:t>质疑</w:t>
      </w:r>
      <w:r>
        <w:rPr>
          <w:rFonts w:hint="eastAsia" w:ascii="宋体" w:hAnsi="宋体" w:cs="宋体"/>
          <w:color w:val="auto"/>
          <w:kern w:val="0"/>
          <w:sz w:val="24"/>
          <w:szCs w:val="24"/>
          <w:lang w:val="zh-CN"/>
        </w:rPr>
        <w:t>事务时，除提交</w:t>
      </w:r>
      <w:r>
        <w:rPr>
          <w:rFonts w:hint="eastAsia" w:ascii="宋体" w:hAnsi="宋体" w:cs="宋体"/>
          <w:color w:val="auto"/>
          <w:kern w:val="0"/>
          <w:sz w:val="24"/>
          <w:szCs w:val="24"/>
        </w:rPr>
        <w:t>质疑</w:t>
      </w:r>
      <w:r>
        <w:rPr>
          <w:rFonts w:hint="eastAsia" w:ascii="宋体" w:hAnsi="宋体" w:cs="宋体"/>
          <w:color w:val="auto"/>
          <w:kern w:val="0"/>
          <w:sz w:val="24"/>
          <w:szCs w:val="24"/>
          <w:lang w:val="zh-CN"/>
        </w:rPr>
        <w:t>函外，还应当提交</w:t>
      </w:r>
      <w:r>
        <w:rPr>
          <w:rFonts w:hint="eastAsia" w:ascii="宋体" w:hAnsi="宋体" w:cs="宋体"/>
          <w:color w:val="auto"/>
          <w:kern w:val="0"/>
          <w:sz w:val="24"/>
          <w:szCs w:val="24"/>
        </w:rPr>
        <w:t>质疑</w:t>
      </w:r>
      <w:r>
        <w:rPr>
          <w:rFonts w:hint="eastAsia" w:ascii="宋体" w:hAnsi="宋体" w:cs="宋体"/>
          <w:color w:val="auto"/>
          <w:kern w:val="0"/>
          <w:sz w:val="24"/>
          <w:szCs w:val="24"/>
          <w:lang w:val="zh-CN"/>
        </w:rPr>
        <w:t>供应商的授权委托书原件，</w:t>
      </w:r>
      <w:r>
        <w:rPr>
          <w:rFonts w:hint="eastAsia" w:ascii="宋体" w:hAnsi="宋体" w:cs="宋体"/>
          <w:color w:val="auto"/>
          <w:kern w:val="0"/>
          <w:sz w:val="24"/>
          <w:szCs w:val="24"/>
        </w:rPr>
        <w:t>授权委托书应载明代理人的姓名或者名称、代理事项、具体权限、期限和相关事项。</w:t>
      </w:r>
    </w:p>
    <w:p>
      <w:pPr>
        <w:spacing w:line="360" w:lineRule="exact"/>
        <w:ind w:firstLine="480" w:firstLineChars="200"/>
        <w:rPr>
          <w:rFonts w:ascii="宋体" w:cs="宋体"/>
          <w:color w:val="auto"/>
          <w:kern w:val="0"/>
          <w:sz w:val="24"/>
          <w:szCs w:val="24"/>
          <w:lang w:val="zh-CN"/>
        </w:rPr>
      </w:pPr>
      <w:r>
        <w:rPr>
          <w:rFonts w:ascii="宋体" w:hAnsi="宋体" w:cs="宋体"/>
          <w:color w:val="auto"/>
          <w:kern w:val="0"/>
          <w:sz w:val="24"/>
          <w:szCs w:val="24"/>
        </w:rPr>
        <w:t>3.</w:t>
      </w:r>
      <w:r>
        <w:rPr>
          <w:rFonts w:hint="eastAsia" w:ascii="宋体" w:hAnsi="宋体" w:cs="宋体"/>
          <w:color w:val="auto"/>
          <w:sz w:val="24"/>
          <w:szCs w:val="24"/>
        </w:rPr>
        <w:t>投标人对招标采购单位的质疑答复不满意或者招标采购单位未在规定时间内做出答复的，可以在答复期满后十五个工作日内向同级采购监管部门投诉。</w:t>
      </w:r>
    </w:p>
    <w:p>
      <w:pPr>
        <w:pStyle w:val="24"/>
        <w:snapToGrid w:val="0"/>
        <w:spacing w:line="360" w:lineRule="exact"/>
        <w:ind w:firstLine="472" w:firstLineChars="196"/>
        <w:jc w:val="center"/>
        <w:rPr>
          <w:rFonts w:hAnsi="宋体" w:cs="Times New Roman"/>
          <w:b/>
          <w:bCs/>
          <w:color w:val="auto"/>
          <w:sz w:val="24"/>
          <w:szCs w:val="24"/>
        </w:rPr>
      </w:pPr>
      <w:bookmarkStart w:id="66" w:name="_Toc254970534"/>
      <w:bookmarkStart w:id="67" w:name="_Toc254970675"/>
    </w:p>
    <w:p>
      <w:pPr>
        <w:pStyle w:val="24"/>
        <w:snapToGrid w:val="0"/>
        <w:spacing w:line="360" w:lineRule="exact"/>
        <w:ind w:firstLine="630" w:firstLineChars="196"/>
        <w:jc w:val="center"/>
        <w:rPr>
          <w:rFonts w:hAnsi="宋体" w:cs="Times New Roman"/>
          <w:b/>
          <w:bCs/>
          <w:color w:val="auto"/>
          <w:sz w:val="32"/>
          <w:szCs w:val="32"/>
        </w:rPr>
      </w:pPr>
      <w:r>
        <w:rPr>
          <w:rFonts w:hint="eastAsia" w:hAnsi="宋体"/>
          <w:b/>
          <w:bCs/>
          <w:color w:val="auto"/>
          <w:sz w:val="32"/>
          <w:szCs w:val="32"/>
        </w:rPr>
        <w:t>二、招标文件</w:t>
      </w:r>
      <w:bookmarkEnd w:id="66"/>
      <w:bookmarkEnd w:id="67"/>
    </w:p>
    <w:p>
      <w:pPr>
        <w:snapToGrid w:val="0"/>
        <w:spacing w:line="360" w:lineRule="exact"/>
        <w:jc w:val="left"/>
        <w:rPr>
          <w:rFonts w:ascii="宋体" w:cs="宋体"/>
          <w:b/>
          <w:bCs/>
          <w:color w:val="auto"/>
          <w:sz w:val="24"/>
          <w:szCs w:val="24"/>
        </w:rPr>
      </w:pPr>
      <w:r>
        <w:rPr>
          <w:rFonts w:hint="eastAsia" w:ascii="宋体" w:hAnsi="宋体" w:cs="宋体"/>
          <w:b/>
          <w:bCs/>
          <w:color w:val="auto"/>
          <w:sz w:val="24"/>
          <w:szCs w:val="24"/>
        </w:rPr>
        <w:t>（一）招标文件的组成：</w:t>
      </w:r>
    </w:p>
    <w:p>
      <w:pPr>
        <w:widowControl/>
        <w:adjustRightInd w:val="0"/>
        <w:spacing w:line="360" w:lineRule="exact"/>
        <w:ind w:firstLine="360" w:firstLineChars="150"/>
        <w:jc w:val="left"/>
        <w:rPr>
          <w:rFonts w:ascii="宋体" w:cs="宋体"/>
          <w:color w:val="auto"/>
          <w:kern w:val="0"/>
          <w:sz w:val="24"/>
          <w:szCs w:val="24"/>
          <w:lang w:val="zh-CN"/>
        </w:rPr>
      </w:pPr>
      <w:r>
        <w:rPr>
          <w:rFonts w:ascii="宋体" w:hAnsi="宋体" w:cs="宋体"/>
          <w:color w:val="auto"/>
          <w:kern w:val="0"/>
          <w:sz w:val="24"/>
          <w:szCs w:val="24"/>
          <w:lang w:val="zh-CN"/>
        </w:rPr>
        <w:t>1</w:t>
      </w:r>
      <w:r>
        <w:rPr>
          <w:rFonts w:hint="eastAsia" w:ascii="宋体" w:hAnsi="宋体" w:cs="宋体"/>
          <w:color w:val="auto"/>
          <w:kern w:val="0"/>
          <w:sz w:val="24"/>
          <w:szCs w:val="24"/>
          <w:lang w:val="zh-CN"/>
        </w:rPr>
        <w:t>、公开招标公告</w:t>
      </w:r>
    </w:p>
    <w:p>
      <w:pPr>
        <w:widowControl/>
        <w:adjustRightInd w:val="0"/>
        <w:spacing w:line="360" w:lineRule="exact"/>
        <w:ind w:firstLine="360" w:firstLineChars="150"/>
        <w:jc w:val="left"/>
        <w:rPr>
          <w:rFonts w:ascii="宋体" w:cs="宋体"/>
          <w:color w:val="auto"/>
          <w:kern w:val="0"/>
          <w:sz w:val="24"/>
          <w:szCs w:val="24"/>
          <w:lang w:val="zh-CN"/>
        </w:rPr>
      </w:pPr>
      <w:r>
        <w:rPr>
          <w:rFonts w:ascii="宋体" w:hAnsi="宋体" w:cs="宋体"/>
          <w:color w:val="auto"/>
          <w:kern w:val="0"/>
          <w:sz w:val="24"/>
          <w:szCs w:val="24"/>
          <w:lang w:val="zh-CN"/>
        </w:rPr>
        <w:t>2</w:t>
      </w:r>
      <w:r>
        <w:rPr>
          <w:rFonts w:hint="eastAsia" w:ascii="宋体" w:hAnsi="宋体" w:cs="宋体"/>
          <w:color w:val="auto"/>
          <w:kern w:val="0"/>
          <w:sz w:val="24"/>
          <w:szCs w:val="24"/>
          <w:lang w:val="zh-CN"/>
        </w:rPr>
        <w:t>、招标项目采购需求</w:t>
      </w:r>
    </w:p>
    <w:p>
      <w:pPr>
        <w:widowControl/>
        <w:adjustRightInd w:val="0"/>
        <w:spacing w:line="360" w:lineRule="exact"/>
        <w:ind w:firstLine="360" w:firstLineChars="150"/>
        <w:jc w:val="left"/>
        <w:rPr>
          <w:rFonts w:ascii="宋体" w:cs="宋体"/>
          <w:color w:val="auto"/>
          <w:kern w:val="0"/>
          <w:sz w:val="24"/>
          <w:szCs w:val="24"/>
          <w:lang w:val="zh-CN"/>
        </w:rPr>
      </w:pPr>
      <w:r>
        <w:rPr>
          <w:rFonts w:ascii="宋体" w:hAnsi="宋体" w:cs="宋体"/>
          <w:color w:val="auto"/>
          <w:kern w:val="0"/>
          <w:sz w:val="24"/>
          <w:szCs w:val="24"/>
          <w:lang w:val="zh-CN"/>
        </w:rPr>
        <w:t>3</w:t>
      </w:r>
      <w:r>
        <w:rPr>
          <w:rFonts w:hint="eastAsia" w:ascii="宋体" w:hAnsi="宋体" w:cs="宋体"/>
          <w:color w:val="auto"/>
          <w:kern w:val="0"/>
          <w:sz w:val="24"/>
          <w:szCs w:val="24"/>
          <w:lang w:val="zh-CN"/>
        </w:rPr>
        <w:t>、投标人须知</w:t>
      </w:r>
    </w:p>
    <w:p>
      <w:pPr>
        <w:widowControl/>
        <w:adjustRightInd w:val="0"/>
        <w:spacing w:line="360" w:lineRule="exact"/>
        <w:ind w:firstLine="360" w:firstLineChars="150"/>
        <w:jc w:val="left"/>
        <w:rPr>
          <w:rFonts w:ascii="宋体" w:cs="宋体"/>
          <w:color w:val="auto"/>
          <w:kern w:val="0"/>
          <w:sz w:val="24"/>
          <w:szCs w:val="24"/>
          <w:lang w:val="zh-CN"/>
        </w:rPr>
      </w:pPr>
      <w:r>
        <w:rPr>
          <w:rFonts w:ascii="宋体" w:hAnsi="宋体" w:cs="宋体"/>
          <w:color w:val="auto"/>
          <w:kern w:val="0"/>
          <w:sz w:val="24"/>
          <w:szCs w:val="24"/>
          <w:lang w:val="zh-CN"/>
        </w:rPr>
        <w:t>4</w:t>
      </w:r>
      <w:r>
        <w:rPr>
          <w:rFonts w:hint="eastAsia" w:ascii="宋体" w:hAnsi="宋体" w:cs="宋体"/>
          <w:color w:val="auto"/>
          <w:kern w:val="0"/>
          <w:sz w:val="24"/>
          <w:szCs w:val="24"/>
          <w:lang w:val="zh-CN"/>
        </w:rPr>
        <w:t>、评标办法及评分标准</w:t>
      </w:r>
    </w:p>
    <w:p>
      <w:pPr>
        <w:widowControl/>
        <w:adjustRightInd w:val="0"/>
        <w:spacing w:line="360" w:lineRule="exact"/>
        <w:ind w:firstLine="360" w:firstLineChars="150"/>
        <w:jc w:val="left"/>
        <w:rPr>
          <w:rFonts w:ascii="宋体" w:cs="宋体"/>
          <w:color w:val="auto"/>
          <w:kern w:val="0"/>
          <w:sz w:val="24"/>
          <w:szCs w:val="24"/>
          <w:lang w:val="zh-CN"/>
        </w:rPr>
      </w:pPr>
      <w:r>
        <w:rPr>
          <w:rFonts w:ascii="宋体" w:hAnsi="宋体" w:cs="宋体"/>
          <w:color w:val="auto"/>
          <w:kern w:val="0"/>
          <w:sz w:val="24"/>
          <w:szCs w:val="24"/>
          <w:lang w:val="zh-CN"/>
        </w:rPr>
        <w:t>5</w:t>
      </w:r>
      <w:r>
        <w:rPr>
          <w:rFonts w:hint="eastAsia" w:ascii="宋体" w:hAnsi="宋体" w:cs="宋体"/>
          <w:color w:val="auto"/>
          <w:kern w:val="0"/>
          <w:sz w:val="24"/>
          <w:szCs w:val="24"/>
          <w:lang w:val="zh-CN"/>
        </w:rPr>
        <w:t>、合同主要条款格式</w:t>
      </w:r>
    </w:p>
    <w:p>
      <w:pPr>
        <w:widowControl/>
        <w:adjustRightInd w:val="0"/>
        <w:spacing w:line="360" w:lineRule="exact"/>
        <w:ind w:firstLine="360" w:firstLineChars="150"/>
        <w:jc w:val="left"/>
        <w:rPr>
          <w:rFonts w:ascii="宋体" w:cs="宋体"/>
          <w:color w:val="auto"/>
          <w:kern w:val="0"/>
          <w:sz w:val="24"/>
          <w:szCs w:val="24"/>
          <w:lang w:val="zh-CN"/>
        </w:rPr>
      </w:pPr>
      <w:r>
        <w:rPr>
          <w:rFonts w:ascii="宋体" w:hAnsi="宋体" w:cs="宋体"/>
          <w:color w:val="auto"/>
          <w:kern w:val="0"/>
          <w:sz w:val="24"/>
          <w:szCs w:val="24"/>
          <w:lang w:val="zh-CN"/>
        </w:rPr>
        <w:t>6</w:t>
      </w:r>
      <w:r>
        <w:rPr>
          <w:rFonts w:hint="eastAsia" w:ascii="宋体" w:hAnsi="宋体" w:cs="宋体"/>
          <w:color w:val="auto"/>
          <w:kern w:val="0"/>
          <w:sz w:val="24"/>
          <w:szCs w:val="24"/>
          <w:lang w:val="zh-CN"/>
        </w:rPr>
        <w:t>、投标文件格式</w:t>
      </w:r>
    </w:p>
    <w:p>
      <w:pPr>
        <w:snapToGrid w:val="0"/>
        <w:spacing w:line="360" w:lineRule="exact"/>
        <w:jc w:val="left"/>
        <w:rPr>
          <w:rFonts w:ascii="宋体" w:cs="宋体"/>
          <w:b/>
          <w:bCs/>
          <w:color w:val="auto"/>
          <w:sz w:val="24"/>
          <w:szCs w:val="24"/>
        </w:rPr>
      </w:pPr>
      <w:r>
        <w:rPr>
          <w:rFonts w:hint="eastAsia" w:ascii="宋体" w:hAnsi="宋体" w:cs="宋体"/>
          <w:b/>
          <w:bCs/>
          <w:color w:val="auto"/>
          <w:sz w:val="24"/>
          <w:szCs w:val="24"/>
        </w:rPr>
        <w:t>（二）投标人的风险</w:t>
      </w:r>
    </w:p>
    <w:p>
      <w:pPr>
        <w:pStyle w:val="32"/>
        <w:spacing w:after="0" w:line="360" w:lineRule="exact"/>
        <w:ind w:left="0" w:leftChars="0" w:firstLine="480" w:firstLineChars="200"/>
        <w:rPr>
          <w:rFonts w:ascii="宋体" w:cs="宋体"/>
          <w:color w:val="auto"/>
          <w:sz w:val="24"/>
          <w:szCs w:val="24"/>
        </w:rPr>
      </w:pPr>
      <w:r>
        <w:rPr>
          <w:rFonts w:hint="eastAsia" w:ascii="宋体" w:hAnsi="宋体" w:cs="宋体"/>
          <w:color w:val="auto"/>
          <w:sz w:val="24"/>
          <w:szCs w:val="24"/>
        </w:rPr>
        <w:t>投标人没有按照招标文件要求提供全部资料，或者投标人没有对招标文件在各方面做出实质性响应是投标人的风险，并可能导致其投标被拒绝。</w:t>
      </w:r>
    </w:p>
    <w:p>
      <w:pPr>
        <w:pStyle w:val="13"/>
        <w:widowControl w:val="0"/>
        <w:tabs>
          <w:tab w:val="clear" w:pos="840"/>
          <w:tab w:val="clear" w:pos="900"/>
        </w:tabs>
        <w:snapToGrid w:val="0"/>
        <w:spacing w:afterLines="0" w:line="360" w:lineRule="exact"/>
        <w:ind w:left="0" w:firstLine="0"/>
        <w:rPr>
          <w:rFonts w:ascii="宋体" w:hAnsi="宋体" w:cs="宋体"/>
          <w:b/>
          <w:bCs/>
          <w:color w:val="auto"/>
        </w:rPr>
      </w:pPr>
      <w:r>
        <w:rPr>
          <w:rFonts w:hint="eastAsia" w:ascii="宋体" w:hAnsi="宋体" w:cs="宋体"/>
          <w:b/>
          <w:bCs/>
          <w:color w:val="auto"/>
        </w:rPr>
        <w:t>（三）招标文件的澄清与修改</w:t>
      </w:r>
    </w:p>
    <w:p>
      <w:pPr>
        <w:spacing w:line="360" w:lineRule="exact"/>
        <w:ind w:firstLine="480" w:firstLineChars="200"/>
        <w:rPr>
          <w:rFonts w:ascii="宋体" w:cs="宋体"/>
          <w:color w:val="auto"/>
          <w:sz w:val="24"/>
          <w:szCs w:val="24"/>
        </w:rPr>
      </w:pPr>
      <w:bookmarkStart w:id="68" w:name="_Toc254970676"/>
      <w:bookmarkStart w:id="69" w:name="_Toc254970535"/>
      <w:r>
        <w:rPr>
          <w:rFonts w:ascii="宋体" w:hAnsi="宋体" w:cs="宋体"/>
          <w:color w:val="auto"/>
          <w:sz w:val="24"/>
          <w:szCs w:val="24"/>
        </w:rPr>
        <w:t xml:space="preserve">1. </w:t>
      </w:r>
      <w:r>
        <w:rPr>
          <w:rFonts w:hint="eastAsia" w:ascii="宋体" w:hAnsi="宋体" w:cs="宋体"/>
          <w:color w:val="auto"/>
          <w:sz w:val="24"/>
          <w:szCs w:val="24"/>
        </w:rPr>
        <w:t>投标人应认真阅读本招标文件，发现其中有误或有不合理要求的，投标人应当于</w:t>
      </w:r>
      <w:r>
        <w:rPr>
          <w:rFonts w:hint="eastAsia" w:hAnsi="宋体" w:cs="宋体"/>
          <w:color w:val="auto"/>
          <w:sz w:val="24"/>
          <w:szCs w:val="24"/>
        </w:rPr>
        <w:t>公告届满之日起</w:t>
      </w:r>
      <w:r>
        <w:rPr>
          <w:rFonts w:hAnsi="宋体"/>
          <w:color w:val="auto"/>
          <w:sz w:val="24"/>
          <w:szCs w:val="24"/>
        </w:rPr>
        <w:t>7</w:t>
      </w:r>
      <w:r>
        <w:rPr>
          <w:rFonts w:hint="eastAsia" w:hAnsi="宋体" w:cs="宋体"/>
          <w:color w:val="auto"/>
          <w:sz w:val="24"/>
          <w:szCs w:val="24"/>
        </w:rPr>
        <w:t>个工作日前</w:t>
      </w:r>
      <w:r>
        <w:rPr>
          <w:rFonts w:hint="eastAsia" w:ascii="宋体" w:hAnsi="宋体" w:cs="宋体"/>
          <w:color w:val="auto"/>
          <w:sz w:val="24"/>
          <w:szCs w:val="24"/>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内容可能影响投标文件编制的，采购人或者采购代理机构应当在投标截止时间至少</w:t>
      </w:r>
      <w:r>
        <w:rPr>
          <w:rFonts w:ascii="宋体" w:hAnsi="宋体" w:cs="宋体"/>
          <w:color w:val="auto"/>
          <w:sz w:val="24"/>
          <w:szCs w:val="24"/>
        </w:rPr>
        <w:t>15</w:t>
      </w:r>
      <w:r>
        <w:rPr>
          <w:rFonts w:hint="eastAsia" w:ascii="宋体" w:hAnsi="宋体" w:cs="宋体"/>
          <w:color w:val="auto"/>
          <w:sz w:val="24"/>
          <w:szCs w:val="24"/>
        </w:rPr>
        <w:t>日前发出；不足</w:t>
      </w:r>
      <w:r>
        <w:rPr>
          <w:rFonts w:ascii="宋体" w:hAnsi="宋体" w:cs="宋体"/>
          <w:color w:val="auto"/>
          <w:sz w:val="24"/>
          <w:szCs w:val="24"/>
        </w:rPr>
        <w:t>15</w:t>
      </w:r>
      <w:r>
        <w:rPr>
          <w:rFonts w:hint="eastAsia" w:ascii="宋体" w:hAnsi="宋体" w:cs="宋体"/>
          <w:color w:val="auto"/>
          <w:sz w:val="24"/>
          <w:szCs w:val="24"/>
        </w:rPr>
        <w:t>日的，采购人或者采购代理机构应当顺延提交投标文件的截止时间。</w:t>
      </w:r>
    </w:p>
    <w:p>
      <w:pPr>
        <w:pStyle w:val="24"/>
        <w:snapToGrid w:val="0"/>
        <w:spacing w:line="36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招标文件澄清、答复、修改、补充的内容为招标文件的组成部分。当招标文件与招标文件的答复、澄清、修改、补充通知就同一内容的表述不一致时，以最后发出的文件为准。</w:t>
      </w:r>
    </w:p>
    <w:p>
      <w:pPr>
        <w:pStyle w:val="24"/>
        <w:snapToGrid w:val="0"/>
        <w:spacing w:line="360" w:lineRule="exact"/>
        <w:rPr>
          <w:rFonts w:hAnsi="宋体" w:cs="Times New Roman"/>
          <w:color w:val="auto"/>
          <w:sz w:val="24"/>
          <w:szCs w:val="24"/>
        </w:rPr>
      </w:pPr>
    </w:p>
    <w:p>
      <w:pPr>
        <w:pStyle w:val="24"/>
        <w:snapToGrid w:val="0"/>
        <w:spacing w:line="360" w:lineRule="exact"/>
        <w:ind w:firstLine="630" w:firstLineChars="196"/>
        <w:jc w:val="center"/>
        <w:rPr>
          <w:rFonts w:hAnsi="宋体" w:cs="Times New Roman"/>
          <w:b/>
          <w:bCs/>
          <w:color w:val="auto"/>
          <w:sz w:val="32"/>
          <w:szCs w:val="32"/>
        </w:rPr>
      </w:pPr>
      <w:r>
        <w:rPr>
          <w:rFonts w:hint="eastAsia" w:hAnsi="宋体"/>
          <w:b/>
          <w:bCs/>
          <w:color w:val="auto"/>
          <w:sz w:val="32"/>
          <w:szCs w:val="32"/>
        </w:rPr>
        <w:t>三、投标文件</w:t>
      </w:r>
      <w:bookmarkEnd w:id="68"/>
      <w:bookmarkEnd w:id="69"/>
    </w:p>
    <w:p>
      <w:pPr>
        <w:snapToGrid w:val="0"/>
        <w:spacing w:line="360" w:lineRule="exact"/>
        <w:jc w:val="left"/>
        <w:rPr>
          <w:rFonts w:ascii="宋体" w:cs="宋体"/>
          <w:b/>
          <w:bCs/>
          <w:color w:val="auto"/>
          <w:sz w:val="24"/>
          <w:szCs w:val="24"/>
        </w:rPr>
      </w:pPr>
      <w:bookmarkStart w:id="70" w:name="_Toc254970677"/>
      <w:bookmarkStart w:id="71" w:name="_Toc254970536"/>
      <w:r>
        <w:rPr>
          <w:rFonts w:hint="eastAsia" w:ascii="宋体" w:hAnsi="宋体" w:cs="宋体"/>
          <w:b/>
          <w:bCs/>
          <w:color w:val="auto"/>
          <w:sz w:val="24"/>
          <w:szCs w:val="24"/>
        </w:rPr>
        <w:t>（一）投标文件的组成</w:t>
      </w:r>
      <w:bookmarkEnd w:id="70"/>
      <w:bookmarkEnd w:id="71"/>
    </w:p>
    <w:p>
      <w:pPr>
        <w:tabs>
          <w:tab w:val="left" w:pos="3870"/>
          <w:tab w:val="left" w:pos="4085"/>
        </w:tabs>
        <w:snapToGrid w:val="0"/>
        <w:spacing w:line="360" w:lineRule="exact"/>
        <w:ind w:firstLine="480" w:firstLineChars="200"/>
        <w:jc w:val="left"/>
        <w:rPr>
          <w:rFonts w:ascii="宋体" w:cs="宋体"/>
          <w:b/>
          <w:bCs/>
          <w:color w:val="auto"/>
          <w:sz w:val="24"/>
          <w:szCs w:val="24"/>
        </w:rPr>
      </w:pPr>
      <w:r>
        <w:rPr>
          <w:rFonts w:hint="eastAsia" w:ascii="宋体" w:hAnsi="宋体" w:cs="宋体"/>
          <w:color w:val="auto"/>
          <w:sz w:val="24"/>
          <w:szCs w:val="24"/>
        </w:rPr>
        <w:t>投标文件由资格审查文件、商务文件、技术文件、投标报价文件组成。</w:t>
      </w:r>
    </w:p>
    <w:p>
      <w:pPr>
        <w:spacing w:line="360" w:lineRule="exact"/>
        <w:ind w:left="141" w:leftChars="67"/>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资格审查文件（必须提供）</w:t>
      </w:r>
    </w:p>
    <w:p>
      <w:pPr>
        <w:pStyle w:val="24"/>
        <w:snapToGrid w:val="0"/>
        <w:spacing w:line="360" w:lineRule="exact"/>
        <w:ind w:firstLine="352" w:firstLineChars="147"/>
        <w:rPr>
          <w:rFonts w:hAnsi="宋体" w:cs="Times New Roman"/>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）法人或者其他组织的营业执照复印件等证明文件复印件，如分支机构的应提供总公司的授权文件(授权</w:t>
      </w:r>
      <w:r>
        <w:rPr>
          <w:rFonts w:hAnsi="宋体"/>
          <w:color w:val="auto"/>
          <w:sz w:val="24"/>
          <w:szCs w:val="24"/>
        </w:rPr>
        <w:t>内容包含但不限于</w:t>
      </w:r>
      <w:r>
        <w:rPr>
          <w:rFonts w:hint="eastAsia" w:hAnsi="宋体"/>
          <w:color w:val="auto"/>
          <w:sz w:val="24"/>
          <w:szCs w:val="24"/>
        </w:rPr>
        <w:t>授权</w:t>
      </w:r>
      <w:r>
        <w:rPr>
          <w:rFonts w:hAnsi="宋体"/>
          <w:color w:val="auto"/>
          <w:sz w:val="24"/>
          <w:szCs w:val="24"/>
        </w:rPr>
        <w:t>事宜、资质使用</w:t>
      </w:r>
      <w:r>
        <w:rPr>
          <w:rFonts w:hint="eastAsia" w:hAnsi="宋体"/>
          <w:color w:val="auto"/>
          <w:sz w:val="24"/>
          <w:szCs w:val="24"/>
        </w:rPr>
        <w:t>等)（投标人属自然人的提供自然人的身份证明）。</w:t>
      </w:r>
    </w:p>
    <w:p>
      <w:pPr>
        <w:pStyle w:val="24"/>
        <w:snapToGrid w:val="0"/>
        <w:spacing w:line="360" w:lineRule="exact"/>
        <w:ind w:firstLine="354" w:firstLineChars="147"/>
        <w:rPr>
          <w:rFonts w:hAnsi="宋体" w:cs="Times New Roman"/>
          <w:b/>
          <w:bCs/>
          <w:color w:val="auto"/>
          <w:sz w:val="24"/>
          <w:szCs w:val="24"/>
        </w:rPr>
      </w:pPr>
      <w:r>
        <w:rPr>
          <w:rFonts w:hint="eastAsia" w:hAnsi="宋体"/>
          <w:b/>
          <w:bCs/>
          <w:color w:val="auto"/>
          <w:sz w:val="24"/>
          <w:szCs w:val="24"/>
        </w:rPr>
        <w:t>注：</w:t>
      </w:r>
      <w:r>
        <w:rPr>
          <w:rFonts w:hAnsi="宋体"/>
          <w:b/>
          <w:bCs/>
          <w:color w:val="auto"/>
          <w:sz w:val="24"/>
          <w:szCs w:val="24"/>
        </w:rPr>
        <w:fldChar w:fldCharType="begin"/>
      </w:r>
      <w:r>
        <w:rPr>
          <w:rFonts w:hAnsi="宋体"/>
          <w:b/>
          <w:bCs/>
          <w:color w:val="auto"/>
          <w:sz w:val="24"/>
          <w:szCs w:val="24"/>
        </w:rPr>
        <w:instrText xml:space="preserve"> eq \o\ac(</w:instrText>
      </w:r>
      <w:r>
        <w:rPr>
          <w:rFonts w:hint="eastAsia" w:hAnsi="宋体"/>
          <w:b/>
          <w:bCs/>
          <w:color w:val="auto"/>
          <w:sz w:val="24"/>
          <w:szCs w:val="24"/>
        </w:rPr>
        <w:instrText xml:space="preserve">○</w:instrText>
      </w:r>
      <w:r>
        <w:rPr>
          <w:rFonts w:hAnsi="宋体"/>
          <w:b/>
          <w:bCs/>
          <w:color w:val="auto"/>
          <w:sz w:val="24"/>
          <w:szCs w:val="24"/>
        </w:rPr>
        <w:instrText xml:space="preserve">,</w:instrText>
      </w:r>
      <w:r>
        <w:rPr>
          <w:rFonts w:hAnsi="宋体"/>
          <w:b/>
          <w:bCs/>
          <w:color w:val="auto"/>
          <w:position w:val="3"/>
          <w:sz w:val="24"/>
          <w:szCs w:val="24"/>
        </w:rPr>
        <w:instrText xml:space="preserve">1</w:instrText>
      </w:r>
      <w:r>
        <w:rPr>
          <w:rFonts w:hAnsi="宋体"/>
          <w:b/>
          <w:bCs/>
          <w:color w:val="auto"/>
          <w:sz w:val="24"/>
          <w:szCs w:val="24"/>
        </w:rPr>
        <w:instrText xml:space="preserve">)</w:instrText>
      </w:r>
      <w:r>
        <w:rPr>
          <w:rFonts w:hAnsi="宋体"/>
          <w:b/>
          <w:bCs/>
          <w:color w:val="auto"/>
          <w:sz w:val="24"/>
          <w:szCs w:val="24"/>
        </w:rPr>
        <w:fldChar w:fldCharType="end"/>
      </w:r>
      <w:r>
        <w:rPr>
          <w:rFonts w:hint="eastAsia" w:hAnsi="宋体"/>
          <w:b/>
          <w:bCs/>
          <w:color w:val="auto"/>
          <w:sz w:val="24"/>
          <w:szCs w:val="24"/>
        </w:rPr>
        <w:t>法人包括企业法人、机关法人和社会团体法人；其他组织主要包括合伙企业、非企业专业服务机构、个体工商户、农村承包经营户。</w:t>
      </w:r>
      <w:r>
        <w:rPr>
          <w:rFonts w:hAnsi="宋体"/>
          <w:b/>
          <w:bCs/>
          <w:color w:val="auto"/>
          <w:sz w:val="24"/>
          <w:szCs w:val="24"/>
        </w:rPr>
        <w:fldChar w:fldCharType="begin"/>
      </w:r>
      <w:r>
        <w:rPr>
          <w:rFonts w:hAnsi="宋体"/>
          <w:b/>
          <w:bCs/>
          <w:color w:val="auto"/>
          <w:sz w:val="24"/>
          <w:szCs w:val="24"/>
        </w:rPr>
        <w:instrText xml:space="preserve"> eq \o\ac(</w:instrText>
      </w:r>
      <w:r>
        <w:rPr>
          <w:rFonts w:hint="eastAsia" w:hAnsi="宋体"/>
          <w:b/>
          <w:bCs/>
          <w:color w:val="auto"/>
          <w:sz w:val="24"/>
          <w:szCs w:val="24"/>
        </w:rPr>
        <w:instrText xml:space="preserve">○</w:instrText>
      </w:r>
      <w:r>
        <w:rPr>
          <w:rFonts w:hAnsi="宋体"/>
          <w:b/>
          <w:bCs/>
          <w:color w:val="auto"/>
          <w:sz w:val="24"/>
          <w:szCs w:val="24"/>
        </w:rPr>
        <w:instrText xml:space="preserve">,</w:instrText>
      </w:r>
      <w:r>
        <w:rPr>
          <w:rFonts w:hAnsi="宋体"/>
          <w:b/>
          <w:bCs/>
          <w:color w:val="auto"/>
          <w:position w:val="3"/>
          <w:sz w:val="24"/>
          <w:szCs w:val="24"/>
        </w:rPr>
        <w:instrText xml:space="preserve">2</w:instrText>
      </w:r>
      <w:r>
        <w:rPr>
          <w:rFonts w:hAnsi="宋体"/>
          <w:b/>
          <w:bCs/>
          <w:color w:val="auto"/>
          <w:sz w:val="24"/>
          <w:szCs w:val="24"/>
        </w:rPr>
        <w:instrText xml:space="preserve">)</w:instrText>
      </w:r>
      <w:r>
        <w:rPr>
          <w:rFonts w:hAnsi="宋体"/>
          <w:b/>
          <w:bCs/>
          <w:color w:val="auto"/>
          <w:sz w:val="24"/>
          <w:szCs w:val="24"/>
        </w:rPr>
        <w:fldChar w:fldCharType="end"/>
      </w:r>
      <w:r>
        <w:rPr>
          <w:rFonts w:hint="eastAsia" w:hAnsi="宋体"/>
          <w:b/>
          <w:bCs/>
          <w:color w:val="auto"/>
          <w:sz w:val="24"/>
          <w:szCs w:val="24"/>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4"/>
        <w:snapToGrid w:val="0"/>
        <w:spacing w:line="360" w:lineRule="exact"/>
        <w:ind w:firstLine="352" w:firstLineChars="147"/>
        <w:rPr>
          <w:rFonts w:hAnsi="宋体" w:cs="Times New Roman"/>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投标人半年内连续三个月的依法缴纳税收证明（税费凭证复印件，或者依法缴纳税费或免缴税费的证明，格式自拟）；无纳税记录的，应提供由投标人所在地主管国税或地税部门出具的《依法纳税或依法免税证明》（格式自拟，复印件，原件备查）。</w:t>
      </w:r>
    </w:p>
    <w:p>
      <w:pPr>
        <w:pStyle w:val="24"/>
        <w:snapToGrid w:val="0"/>
        <w:spacing w:line="360" w:lineRule="exact"/>
        <w:ind w:firstLine="352" w:firstLineChars="147"/>
        <w:rPr>
          <w:rFonts w:hAnsi="宋体" w:cs="Times New Roman"/>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投标人半年内连续三个月的依法缴纳社保费的缴费凭证（复印件，原件备查，格式自拟）（必须提供）；无缴费记录的，应提供由投标人所在地社保部门出具的《依法缴纳或依法免缴社保费证明》（格式自拟，复印件，原件备查）。</w:t>
      </w:r>
    </w:p>
    <w:p>
      <w:pPr>
        <w:pStyle w:val="24"/>
        <w:snapToGrid w:val="0"/>
        <w:spacing w:line="360" w:lineRule="exact"/>
        <w:ind w:firstLine="352" w:firstLineChars="147"/>
        <w:rPr>
          <w:rFonts w:hAnsi="宋体" w:cs="Times New Roman"/>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Ansi="宋体"/>
          <w:color w:val="auto"/>
          <w:sz w:val="24"/>
          <w:szCs w:val="24"/>
        </w:rPr>
        <w:t>2018</w:t>
      </w:r>
      <w:r>
        <w:rPr>
          <w:rFonts w:hint="eastAsia" w:hAnsi="宋体"/>
          <w:color w:val="auto"/>
          <w:sz w:val="24"/>
          <w:szCs w:val="24"/>
        </w:rPr>
        <w:t>或</w:t>
      </w:r>
      <w:r>
        <w:rPr>
          <w:rFonts w:hAnsi="宋体"/>
          <w:color w:val="auto"/>
          <w:sz w:val="24"/>
          <w:szCs w:val="24"/>
        </w:rPr>
        <w:t>2019</w:t>
      </w:r>
      <w:r>
        <w:rPr>
          <w:rFonts w:hint="eastAsia" w:hAnsi="宋体"/>
          <w:color w:val="auto"/>
          <w:sz w:val="24"/>
          <w:szCs w:val="24"/>
        </w:rPr>
        <w:t>年财务状况报告（</w:t>
      </w:r>
      <w:r>
        <w:rPr>
          <w:rFonts w:hint="eastAsia" w:hAnsi="宋体"/>
          <w:color w:val="auto"/>
          <w:sz w:val="24"/>
          <w:szCs w:val="24"/>
          <w:u w:val="single"/>
        </w:rPr>
        <w:t>可以是投标人编制的财务报表或第三方审计报告等证明材料，若为新成立的企业，可根据实际情况提供月度财务报表，或投标人开户行</w:t>
      </w:r>
      <w:r>
        <w:rPr>
          <w:rFonts w:hAnsi="宋体"/>
          <w:color w:val="auto"/>
          <w:sz w:val="24"/>
          <w:szCs w:val="24"/>
          <w:u w:val="single"/>
        </w:rPr>
        <w:t>2019</w:t>
      </w:r>
      <w:r>
        <w:rPr>
          <w:rFonts w:hint="eastAsia" w:hAnsi="宋体"/>
          <w:color w:val="auto"/>
          <w:sz w:val="24"/>
          <w:szCs w:val="24"/>
          <w:u w:val="single"/>
        </w:rPr>
        <w:t>年以来出具的银行资信证明文件复印件，格式自拟</w:t>
      </w:r>
      <w:r>
        <w:rPr>
          <w:rFonts w:hint="eastAsia" w:hAnsi="宋体"/>
          <w:color w:val="auto"/>
          <w:sz w:val="24"/>
          <w:szCs w:val="24"/>
        </w:rPr>
        <w:t>）。</w:t>
      </w:r>
    </w:p>
    <w:p>
      <w:pPr>
        <w:pStyle w:val="24"/>
        <w:snapToGrid w:val="0"/>
        <w:spacing w:line="360" w:lineRule="exact"/>
        <w:ind w:firstLine="352" w:firstLineChars="147"/>
        <w:rPr>
          <w:rFonts w:hAnsi="宋体" w:cs="Times New Roman"/>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）具备履行合同所必需的设备和专业技术能力的证明材料（提供投标人基本情况表，格式自拟，须反映投标人履行合同所必需的设备和专业技术能力情况）</w:t>
      </w:r>
      <w:r>
        <w:rPr>
          <w:rFonts w:hint="eastAsia" w:hAnsi="宋体"/>
          <w:color w:val="auto"/>
          <w:sz w:val="24"/>
          <w:szCs w:val="24"/>
          <w:u w:val="single"/>
        </w:rPr>
        <w:t>或承诺函（投标人须明确承诺具有履行合同所必需的设备和专业技术能力情况，格式自拟）。</w:t>
      </w:r>
    </w:p>
    <w:p>
      <w:pPr>
        <w:pStyle w:val="24"/>
        <w:snapToGrid w:val="0"/>
        <w:spacing w:line="360" w:lineRule="exact"/>
        <w:ind w:firstLine="352" w:firstLineChars="147"/>
        <w:rPr>
          <w:rFonts w:hAnsi="宋体" w:cs="Times New Roman"/>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）投标人参加政府采购活动前</w:t>
      </w:r>
      <w:r>
        <w:rPr>
          <w:rFonts w:hAnsi="宋体"/>
          <w:color w:val="auto"/>
          <w:sz w:val="24"/>
          <w:szCs w:val="24"/>
        </w:rPr>
        <w:t>3</w:t>
      </w:r>
      <w:r>
        <w:rPr>
          <w:rFonts w:hint="eastAsia" w:hAnsi="宋体"/>
          <w:color w:val="auto"/>
          <w:sz w:val="24"/>
          <w:szCs w:val="24"/>
        </w:rPr>
        <w:t>年内在经营活动中没有重大违法记录的书面声明。</w:t>
      </w:r>
    </w:p>
    <w:p>
      <w:pPr>
        <w:spacing w:line="360" w:lineRule="exact"/>
        <w:ind w:left="141" w:leftChars="67"/>
        <w:rPr>
          <w:rFonts w:ascii="宋体" w:cs="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商务文件</w:t>
      </w:r>
    </w:p>
    <w:p>
      <w:pPr>
        <w:spacing w:line="360" w:lineRule="exact"/>
        <w:ind w:left="141" w:leftChars="67"/>
        <w:rPr>
          <w:rFonts w:ascii="宋体" w:hAnsi="宋体" w:cs="宋体"/>
          <w:b/>
          <w:bCs/>
          <w:color w:val="auto"/>
          <w:sz w:val="24"/>
          <w:szCs w:val="24"/>
        </w:rPr>
      </w:pPr>
      <w:r>
        <w:rPr>
          <w:rFonts w:hint="eastAsia" w:ascii="宋体" w:hAnsi="宋体" w:cs="宋体"/>
          <w:b/>
          <w:bCs/>
          <w:color w:val="auto"/>
          <w:sz w:val="24"/>
          <w:szCs w:val="24"/>
        </w:rPr>
        <w:t>★必须提供项目</w:t>
      </w:r>
      <w:r>
        <w:rPr>
          <w:rFonts w:ascii="宋体" w:hAnsi="宋体" w:cs="宋体"/>
          <w:b/>
          <w:bCs/>
          <w:color w:val="auto"/>
          <w:sz w:val="24"/>
          <w:szCs w:val="24"/>
        </w:rPr>
        <w:t>:</w:t>
      </w:r>
    </w:p>
    <w:p>
      <w:pPr>
        <w:tabs>
          <w:tab w:val="left" w:pos="1305"/>
        </w:tabs>
        <w:spacing w:line="330" w:lineRule="exact"/>
        <w:ind w:firstLine="240" w:firstLineChars="10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）投标声明书</w:t>
      </w:r>
    </w:p>
    <w:p>
      <w:pPr>
        <w:tabs>
          <w:tab w:val="left" w:pos="1305"/>
        </w:tabs>
        <w:spacing w:line="330" w:lineRule="exact"/>
        <w:ind w:firstLine="240" w:firstLineChars="1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）法定代表人（或负责人）身份证明书、相应的法定代表人（或负责人）身份证正反两面复印件</w:t>
      </w:r>
      <w:r>
        <w:rPr>
          <w:rFonts w:hint="eastAsia" w:ascii="宋体" w:hAnsi="宋体" w:cs="宋体"/>
          <w:b/>
          <w:bCs/>
          <w:color w:val="auto"/>
          <w:sz w:val="24"/>
          <w:szCs w:val="24"/>
        </w:rPr>
        <w:t>（必须提供；</w:t>
      </w:r>
      <w:r>
        <w:rPr>
          <w:rFonts w:hint="eastAsia" w:ascii="宋体" w:hAnsi="宋体" w:cs="宋体"/>
          <w:color w:val="auto"/>
          <w:sz w:val="24"/>
          <w:szCs w:val="24"/>
        </w:rPr>
        <w:t>投标人若为自然人的提供自然人身份证正反两面复印件，投标人若为其他组织形式无法定代表人的提供负责人身份证正反两面复印件）；</w:t>
      </w:r>
    </w:p>
    <w:p>
      <w:pPr>
        <w:spacing w:line="360" w:lineRule="exact"/>
        <w:ind w:firstLine="240" w:firstLineChars="10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）授权委托书原件、委托代理人身份证正反面复印件</w:t>
      </w:r>
      <w:r>
        <w:rPr>
          <w:rFonts w:hint="eastAsia" w:ascii="宋体" w:hAnsi="宋体" w:cs="宋体"/>
          <w:b/>
          <w:bCs/>
          <w:color w:val="auto"/>
          <w:sz w:val="24"/>
          <w:szCs w:val="24"/>
        </w:rPr>
        <w:t>（委托代理时必须提供）；</w:t>
      </w:r>
    </w:p>
    <w:p>
      <w:pPr>
        <w:spacing w:line="360" w:lineRule="exact"/>
        <w:ind w:left="141" w:leftChars="67" w:firstLine="120" w:firstLineChars="5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）商务条款偏离表</w:t>
      </w:r>
      <w:r>
        <w:rPr>
          <w:rFonts w:ascii="宋体" w:hAnsi="宋体" w:cs="宋体"/>
          <w:color w:val="auto"/>
          <w:sz w:val="24"/>
          <w:szCs w:val="24"/>
        </w:rPr>
        <w:t>(</w:t>
      </w:r>
      <w:r>
        <w:rPr>
          <w:rFonts w:hint="eastAsia" w:ascii="宋体" w:hAnsi="宋体" w:cs="宋体"/>
          <w:color w:val="auto"/>
          <w:sz w:val="24"/>
          <w:szCs w:val="24"/>
        </w:rPr>
        <w:t>格式见附件</w:t>
      </w:r>
      <w:r>
        <w:rPr>
          <w:rFonts w:ascii="宋体" w:hAnsi="宋体" w:cs="宋体"/>
          <w:color w:val="auto"/>
          <w:sz w:val="24"/>
          <w:szCs w:val="24"/>
        </w:rPr>
        <w:t xml:space="preserve">) </w:t>
      </w:r>
      <w:r>
        <w:rPr>
          <w:rFonts w:hint="eastAsia" w:ascii="宋体" w:hAnsi="宋体" w:cs="宋体"/>
          <w:color w:val="auto"/>
          <w:sz w:val="24"/>
          <w:szCs w:val="24"/>
        </w:rPr>
        <w:t>；</w:t>
      </w:r>
    </w:p>
    <w:p>
      <w:pPr>
        <w:spacing w:line="360" w:lineRule="exact"/>
        <w:ind w:firstLine="240" w:firstLineChars="10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）拟投入人员配备情况表；（格式自拟，必须提供）；</w:t>
      </w:r>
    </w:p>
    <w:p>
      <w:pPr>
        <w:spacing w:line="360" w:lineRule="exact"/>
        <w:ind w:left="141" w:leftChars="67"/>
        <w:rPr>
          <w:rFonts w:ascii="宋体" w:hAnsi="宋体" w:cs="宋体"/>
          <w:b/>
          <w:bCs/>
          <w:color w:val="auto"/>
          <w:sz w:val="24"/>
          <w:szCs w:val="24"/>
        </w:rPr>
      </w:pPr>
      <w:r>
        <w:rPr>
          <w:rFonts w:hint="eastAsia" w:ascii="宋体" w:hAnsi="宋体" w:cs="宋体"/>
          <w:b/>
          <w:bCs/>
          <w:color w:val="auto"/>
          <w:sz w:val="24"/>
          <w:szCs w:val="24"/>
        </w:rPr>
        <w:t>可作为投标人资信评分的资质证明材料</w:t>
      </w:r>
      <w:r>
        <w:rPr>
          <w:rFonts w:ascii="宋体" w:hAnsi="宋体" w:cs="宋体"/>
          <w:b/>
          <w:bCs/>
          <w:color w:val="auto"/>
          <w:sz w:val="24"/>
          <w:szCs w:val="24"/>
        </w:rPr>
        <w:t>(</w:t>
      </w:r>
      <w:r>
        <w:rPr>
          <w:rFonts w:hint="eastAsia" w:ascii="宋体" w:hAnsi="宋体" w:cs="宋体"/>
          <w:b/>
          <w:bCs/>
          <w:color w:val="auto"/>
          <w:sz w:val="24"/>
          <w:szCs w:val="24"/>
        </w:rPr>
        <w:t>可选</w:t>
      </w:r>
      <w:r>
        <w:rPr>
          <w:rFonts w:ascii="宋体" w:hAnsi="宋体" w:cs="宋体"/>
          <w:b/>
          <w:bCs/>
          <w:color w:val="auto"/>
          <w:sz w:val="24"/>
          <w:szCs w:val="24"/>
        </w:rPr>
        <w:t>):</w:t>
      </w:r>
    </w:p>
    <w:p>
      <w:pPr>
        <w:spacing w:line="360" w:lineRule="exact"/>
        <w:ind w:firstLine="240" w:firstLineChars="1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）承接过类似业绩</w:t>
      </w:r>
      <w:r>
        <w:rPr>
          <w:rFonts w:ascii="宋体" w:hAnsi="宋体" w:cs="宋体"/>
          <w:color w:val="auto"/>
          <w:sz w:val="24"/>
          <w:szCs w:val="24"/>
        </w:rPr>
        <w:t>(</w:t>
      </w:r>
      <w:r>
        <w:rPr>
          <w:rFonts w:hint="eastAsia" w:ascii="宋体" w:hAnsi="宋体" w:cs="宋体"/>
          <w:color w:val="auto"/>
          <w:sz w:val="24"/>
          <w:szCs w:val="24"/>
        </w:rPr>
        <w:t>提供合同复印件</w:t>
      </w:r>
      <w:r>
        <w:rPr>
          <w:rFonts w:ascii="宋体" w:hAnsi="宋体" w:cs="宋体"/>
          <w:color w:val="auto"/>
          <w:sz w:val="24"/>
          <w:szCs w:val="24"/>
        </w:rPr>
        <w:t>);</w:t>
      </w:r>
    </w:p>
    <w:p>
      <w:pPr>
        <w:spacing w:line="360" w:lineRule="exact"/>
        <w:ind w:firstLine="240" w:firstLineChars="1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）其他特殊资质证书</w:t>
      </w:r>
      <w:r>
        <w:rPr>
          <w:rFonts w:ascii="宋体" w:hAnsi="宋体" w:cs="宋体"/>
          <w:color w:val="auto"/>
          <w:sz w:val="24"/>
          <w:szCs w:val="24"/>
        </w:rPr>
        <w:t>(</w:t>
      </w:r>
      <w:r>
        <w:rPr>
          <w:rFonts w:hint="eastAsia" w:ascii="宋体" w:hAnsi="宋体" w:cs="宋体"/>
          <w:color w:val="auto"/>
          <w:sz w:val="24"/>
          <w:szCs w:val="24"/>
        </w:rPr>
        <w:t>如本地化服务能力等</w:t>
      </w:r>
      <w:r>
        <w:rPr>
          <w:rFonts w:ascii="宋体" w:hAnsi="宋体" w:cs="宋体"/>
          <w:color w:val="auto"/>
          <w:sz w:val="24"/>
          <w:szCs w:val="24"/>
        </w:rPr>
        <w:t>);</w:t>
      </w:r>
    </w:p>
    <w:p>
      <w:pPr>
        <w:spacing w:line="360" w:lineRule="exact"/>
        <w:ind w:firstLine="240" w:firstLineChars="10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）质量管理和质量保证体系等方面的认证证书</w:t>
      </w:r>
    </w:p>
    <w:p>
      <w:pPr>
        <w:spacing w:line="360" w:lineRule="exact"/>
        <w:ind w:firstLine="240" w:firstLineChars="1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9</w:t>
      </w:r>
      <w:r>
        <w:rPr>
          <w:rFonts w:hint="eastAsia" w:ascii="宋体" w:hAnsi="宋体" w:cs="宋体"/>
          <w:color w:val="auto"/>
          <w:sz w:val="24"/>
          <w:szCs w:val="24"/>
        </w:rPr>
        <w:t>）投标人认为可以证明其能力或业绩的其他材料</w:t>
      </w:r>
      <w:r>
        <w:rPr>
          <w:rFonts w:ascii="宋体" w:hAnsi="宋体" w:cs="宋体"/>
          <w:color w:val="auto"/>
          <w:sz w:val="24"/>
          <w:szCs w:val="24"/>
        </w:rPr>
        <w:t>;</w:t>
      </w:r>
    </w:p>
    <w:p>
      <w:pPr>
        <w:spacing w:line="360" w:lineRule="exact"/>
        <w:ind w:left="141" w:leftChars="67"/>
        <w:rPr>
          <w:rFonts w:ascii="宋体" w:cs="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技术文件</w:t>
      </w:r>
    </w:p>
    <w:p>
      <w:pPr>
        <w:spacing w:line="360" w:lineRule="exact"/>
        <w:ind w:left="141" w:leftChars="67"/>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）★技术资料表（必须提供）；</w:t>
      </w:r>
    </w:p>
    <w:p>
      <w:pPr>
        <w:spacing w:line="360" w:lineRule="exact"/>
        <w:ind w:left="141" w:leftChars="67"/>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）云服务能力（应据项目实际要求描述</w:t>
      </w:r>
      <w:r>
        <w:rPr>
          <w:rFonts w:ascii="宋体" w:hAnsi="宋体" w:cs="宋体"/>
          <w:color w:val="auto"/>
          <w:sz w:val="24"/>
          <w:szCs w:val="24"/>
        </w:rPr>
        <w:t>,</w:t>
      </w:r>
      <w:r>
        <w:rPr>
          <w:rFonts w:hint="eastAsia" w:ascii="宋体" w:hAnsi="宋体" w:cs="宋体"/>
          <w:color w:val="auto"/>
          <w:sz w:val="24"/>
          <w:szCs w:val="24"/>
        </w:rPr>
        <w:t>格式自拟）；</w:t>
      </w:r>
    </w:p>
    <w:p>
      <w:pPr>
        <w:spacing w:line="360" w:lineRule="exact"/>
        <w:ind w:left="141" w:leftChars="67"/>
        <w:rPr>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）技术能力（应据项目实际要求描述</w:t>
      </w:r>
      <w:r>
        <w:rPr>
          <w:rFonts w:ascii="宋体" w:hAnsi="宋体" w:cs="宋体"/>
          <w:color w:val="auto"/>
          <w:sz w:val="24"/>
          <w:szCs w:val="24"/>
        </w:rPr>
        <w:t>,</w:t>
      </w:r>
      <w:r>
        <w:rPr>
          <w:rFonts w:hint="eastAsia" w:ascii="宋体" w:hAnsi="宋体" w:cs="宋体"/>
          <w:color w:val="auto"/>
          <w:sz w:val="24"/>
          <w:szCs w:val="24"/>
        </w:rPr>
        <w:t>格式自拟）；</w:t>
      </w:r>
    </w:p>
    <w:p>
      <w:pPr>
        <w:spacing w:line="360" w:lineRule="exact"/>
        <w:ind w:left="141" w:leftChars="67"/>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）施工组织能力（应据项目实际要求描述</w:t>
      </w:r>
      <w:r>
        <w:rPr>
          <w:rFonts w:ascii="宋体" w:hAnsi="宋体" w:cs="宋体"/>
          <w:color w:val="auto"/>
          <w:sz w:val="24"/>
          <w:szCs w:val="24"/>
        </w:rPr>
        <w:t>,</w:t>
      </w:r>
      <w:r>
        <w:rPr>
          <w:rFonts w:hint="eastAsia" w:ascii="宋体" w:hAnsi="宋体" w:cs="宋体"/>
          <w:color w:val="auto"/>
          <w:sz w:val="24"/>
          <w:szCs w:val="24"/>
        </w:rPr>
        <w:t>格式自拟）；</w:t>
      </w:r>
    </w:p>
    <w:p>
      <w:pPr>
        <w:spacing w:line="360" w:lineRule="exact"/>
        <w:ind w:left="141" w:leftChars="67"/>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）售后服务方案（应据项目实际要求描述</w:t>
      </w:r>
      <w:r>
        <w:rPr>
          <w:rFonts w:ascii="宋体" w:hAnsi="宋体" w:cs="宋体"/>
          <w:color w:val="auto"/>
          <w:sz w:val="24"/>
          <w:szCs w:val="24"/>
        </w:rPr>
        <w:t>,</w:t>
      </w:r>
      <w:r>
        <w:rPr>
          <w:rFonts w:hint="eastAsia" w:ascii="宋体" w:hAnsi="宋体" w:cs="宋体"/>
          <w:color w:val="auto"/>
          <w:sz w:val="24"/>
          <w:szCs w:val="24"/>
        </w:rPr>
        <w:t>格式自拟）；</w:t>
      </w:r>
    </w:p>
    <w:p>
      <w:pPr>
        <w:spacing w:line="360" w:lineRule="exact"/>
        <w:ind w:left="141" w:leftChars="67"/>
        <w:rPr>
          <w:rFonts w:ascii="宋体" w:cs="宋体"/>
          <w:b/>
          <w:bCs/>
          <w:color w:val="auto"/>
          <w:sz w:val="24"/>
          <w:szCs w:val="24"/>
        </w:rPr>
      </w:pPr>
      <w:r>
        <w:rPr>
          <w:rFonts w:hint="eastAsia" w:ascii="宋体" w:hAnsi="宋体" w:cs="宋体"/>
          <w:color w:val="auto"/>
          <w:sz w:val="24"/>
          <w:szCs w:val="24"/>
        </w:rPr>
        <w:t>（6）投标人需要说明的其他文件和说明（格式自拟）；</w:t>
      </w:r>
    </w:p>
    <w:p>
      <w:pPr>
        <w:spacing w:line="360" w:lineRule="exact"/>
        <w:ind w:left="141" w:leftChars="67"/>
        <w:rPr>
          <w:rFonts w:ascii="宋体" w:cs="宋体"/>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rPr>
        <w:t>报价文件</w:t>
      </w:r>
    </w:p>
    <w:p>
      <w:pPr>
        <w:spacing w:line="360" w:lineRule="exact"/>
        <w:ind w:left="141" w:leftChars="67"/>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★投标函</w:t>
      </w:r>
      <w:r>
        <w:rPr>
          <w:rFonts w:ascii="宋体" w:hAnsi="宋体" w:cs="宋体"/>
          <w:color w:val="auto"/>
          <w:sz w:val="24"/>
          <w:szCs w:val="24"/>
        </w:rPr>
        <w:t>(</w:t>
      </w:r>
      <w:r>
        <w:rPr>
          <w:rFonts w:hint="eastAsia" w:ascii="宋体" w:hAnsi="宋体" w:cs="宋体"/>
          <w:color w:val="auto"/>
          <w:sz w:val="24"/>
          <w:szCs w:val="24"/>
        </w:rPr>
        <w:t>格式见附件</w:t>
      </w:r>
      <w:r>
        <w:rPr>
          <w:rFonts w:ascii="宋体" w:hAnsi="宋体" w:cs="宋体"/>
          <w:color w:val="auto"/>
          <w:sz w:val="24"/>
          <w:szCs w:val="24"/>
        </w:rPr>
        <w:t>);</w:t>
      </w:r>
    </w:p>
    <w:p>
      <w:pPr>
        <w:spacing w:line="360" w:lineRule="exact"/>
        <w:ind w:left="141" w:leftChars="67"/>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★投标报价明细表</w:t>
      </w:r>
      <w:r>
        <w:rPr>
          <w:rFonts w:ascii="宋体" w:hAnsi="宋体" w:cs="宋体"/>
          <w:color w:val="auto"/>
          <w:sz w:val="24"/>
          <w:szCs w:val="24"/>
        </w:rPr>
        <w:t>(</w:t>
      </w:r>
      <w:r>
        <w:rPr>
          <w:rFonts w:hint="eastAsia" w:ascii="宋体" w:hAnsi="宋体" w:cs="宋体"/>
          <w:color w:val="auto"/>
          <w:sz w:val="24"/>
          <w:szCs w:val="24"/>
        </w:rPr>
        <w:t>格式见附件</w:t>
      </w:r>
      <w:r>
        <w:rPr>
          <w:rFonts w:ascii="宋体" w:hAnsi="宋体" w:cs="宋体"/>
          <w:color w:val="auto"/>
          <w:sz w:val="24"/>
          <w:szCs w:val="24"/>
        </w:rPr>
        <w:t>);</w:t>
      </w:r>
    </w:p>
    <w:p>
      <w:pPr>
        <w:spacing w:line="360" w:lineRule="exact"/>
        <w:ind w:left="141" w:leftChars="67"/>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投标人针对报价需要说明的其他文件和说明</w:t>
      </w:r>
      <w:r>
        <w:rPr>
          <w:rFonts w:ascii="宋体" w:hAnsi="宋体" w:cs="宋体"/>
          <w:color w:val="auto"/>
          <w:sz w:val="24"/>
          <w:szCs w:val="24"/>
        </w:rPr>
        <w:t>(</w:t>
      </w:r>
      <w:r>
        <w:rPr>
          <w:rFonts w:hint="eastAsia" w:ascii="宋体" w:hAnsi="宋体" w:cs="宋体"/>
          <w:color w:val="auto"/>
          <w:sz w:val="24"/>
          <w:szCs w:val="24"/>
        </w:rPr>
        <w:t>格式自拟</w:t>
      </w:r>
      <w:r>
        <w:rPr>
          <w:rFonts w:ascii="宋体" w:hAnsi="宋体" w:cs="宋体"/>
          <w:color w:val="auto"/>
          <w:sz w:val="24"/>
          <w:szCs w:val="24"/>
        </w:rPr>
        <w:t>)</w:t>
      </w:r>
      <w:r>
        <w:rPr>
          <w:rFonts w:hint="eastAsia" w:ascii="宋体" w:hAnsi="宋体" w:cs="宋体"/>
          <w:color w:val="auto"/>
          <w:sz w:val="24"/>
          <w:szCs w:val="24"/>
        </w:rPr>
        <w:t>；</w:t>
      </w:r>
    </w:p>
    <w:p>
      <w:pPr>
        <w:spacing w:line="360" w:lineRule="exact"/>
        <w:ind w:left="141" w:leftChars="67"/>
        <w:rPr>
          <w:rFonts w:asci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★开标一览表</w:t>
      </w:r>
      <w:r>
        <w:rPr>
          <w:rFonts w:ascii="宋体" w:hAnsi="宋体" w:cs="宋体"/>
          <w:color w:val="auto"/>
          <w:sz w:val="24"/>
          <w:szCs w:val="24"/>
        </w:rPr>
        <w:t>(</w:t>
      </w:r>
      <w:r>
        <w:rPr>
          <w:rFonts w:hint="eastAsia" w:ascii="宋体" w:hAnsi="宋体" w:cs="宋体"/>
          <w:color w:val="auto"/>
          <w:sz w:val="24"/>
          <w:szCs w:val="24"/>
        </w:rPr>
        <w:t>单独分册</w:t>
      </w:r>
      <w:r>
        <w:rPr>
          <w:rFonts w:ascii="宋体" w:hAnsi="宋体" w:cs="宋体"/>
          <w:color w:val="auto"/>
          <w:sz w:val="24"/>
          <w:szCs w:val="24"/>
        </w:rPr>
        <w:t>,</w:t>
      </w:r>
      <w:r>
        <w:rPr>
          <w:rFonts w:hint="eastAsia" w:ascii="宋体" w:hAnsi="宋体" w:cs="宋体"/>
          <w:color w:val="auto"/>
          <w:sz w:val="24"/>
          <w:szCs w:val="24"/>
        </w:rPr>
        <w:t>格式见附件</w:t>
      </w:r>
      <w:r>
        <w:rPr>
          <w:rFonts w:ascii="宋体" w:hAnsi="宋体" w:cs="宋体"/>
          <w:color w:val="auto"/>
          <w:sz w:val="24"/>
          <w:szCs w:val="24"/>
        </w:rPr>
        <w:t>)</w:t>
      </w:r>
      <w:r>
        <w:rPr>
          <w:rFonts w:hint="eastAsia" w:ascii="宋体" w:hAnsi="宋体" w:cs="宋体"/>
          <w:color w:val="auto"/>
          <w:sz w:val="24"/>
          <w:szCs w:val="24"/>
        </w:rPr>
        <w:t>。</w:t>
      </w:r>
    </w:p>
    <w:p>
      <w:pPr>
        <w:spacing w:line="360" w:lineRule="exact"/>
        <w:ind w:left="141" w:leftChars="67"/>
        <w:rPr>
          <w:rFonts w:ascii="宋体" w:cs="宋体"/>
          <w:b/>
          <w:bCs/>
          <w:color w:val="auto"/>
          <w:sz w:val="24"/>
          <w:szCs w:val="24"/>
        </w:rPr>
      </w:pPr>
      <w:r>
        <w:rPr>
          <w:rFonts w:hint="eastAsia" w:ascii="宋体" w:hAnsi="宋体" w:cs="宋体"/>
          <w:b/>
          <w:bCs/>
          <w:color w:val="auto"/>
          <w:sz w:val="24"/>
          <w:szCs w:val="24"/>
        </w:rPr>
        <w:t>★注</w:t>
      </w:r>
      <w:r>
        <w:rPr>
          <w:rFonts w:ascii="宋体" w:hAnsi="宋体" w:cs="宋体"/>
          <w:b/>
          <w:bCs/>
          <w:color w:val="auto"/>
          <w:sz w:val="24"/>
          <w:szCs w:val="24"/>
        </w:rPr>
        <w:t>:</w:t>
      </w:r>
      <w:r>
        <w:rPr>
          <w:rFonts w:hint="eastAsia" w:ascii="宋体" w:hAnsi="宋体" w:cs="宋体"/>
          <w:b/>
          <w:bCs/>
          <w:color w:val="auto"/>
          <w:sz w:val="24"/>
          <w:szCs w:val="24"/>
        </w:rPr>
        <w:t>法定代表人（或负责人）授权委托书必须由法定代表人（或负责人）签名（或盖章）并加盖单位公章；投标声明书、投标函、开标一览表必须由法定代表人（或负责人）或授权代表签名（或盖章）并加盖单位公章。</w:t>
      </w:r>
    </w:p>
    <w:p>
      <w:pPr>
        <w:snapToGrid w:val="0"/>
        <w:spacing w:line="360" w:lineRule="exact"/>
        <w:jc w:val="left"/>
        <w:rPr>
          <w:rFonts w:ascii="宋体" w:cs="宋体"/>
          <w:b/>
          <w:bCs/>
          <w:color w:val="auto"/>
          <w:sz w:val="24"/>
          <w:szCs w:val="24"/>
        </w:rPr>
      </w:pPr>
      <w:bookmarkStart w:id="72" w:name="_Toc254970678"/>
      <w:bookmarkStart w:id="73" w:name="_Toc254970537"/>
      <w:r>
        <w:rPr>
          <w:rFonts w:hint="eastAsia" w:ascii="宋体" w:hAnsi="宋体" w:cs="宋体"/>
          <w:b/>
          <w:bCs/>
          <w:color w:val="auto"/>
          <w:sz w:val="24"/>
          <w:szCs w:val="24"/>
        </w:rPr>
        <w:t>（二）投标文件的语言及计量</w:t>
      </w:r>
      <w:bookmarkEnd w:id="72"/>
      <w:bookmarkEnd w:id="73"/>
    </w:p>
    <w:p>
      <w:pPr>
        <w:snapToGrid w:val="0"/>
        <w:spacing w:line="360" w:lineRule="exact"/>
        <w:ind w:firstLine="480" w:firstLineChars="200"/>
        <w:jc w:val="left"/>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宋体" w:cs="宋体"/>
          <w:b/>
          <w:bCs/>
          <w:color w:val="auto"/>
          <w:sz w:val="24"/>
          <w:szCs w:val="24"/>
        </w:rPr>
      </w:pPr>
      <w:bookmarkStart w:id="74" w:name="_Toc254970679"/>
      <w:bookmarkStart w:id="75" w:name="_Toc254970538"/>
      <w:r>
        <w:rPr>
          <w:rFonts w:hint="eastAsia" w:ascii="宋体" w:hAnsi="宋体" w:cs="宋体"/>
          <w:b/>
          <w:bCs/>
          <w:color w:val="auto"/>
          <w:sz w:val="24"/>
          <w:szCs w:val="24"/>
        </w:rPr>
        <w:t>（三）投标报价</w:t>
      </w:r>
      <w:bookmarkEnd w:id="74"/>
      <w:bookmarkEnd w:id="75"/>
    </w:p>
    <w:p>
      <w:pPr>
        <w:pStyle w:val="24"/>
        <w:snapToGrid w:val="0"/>
        <w:spacing w:line="360" w:lineRule="exact"/>
        <w:ind w:firstLine="480" w:firstLineChars="200"/>
        <w:jc w:val="left"/>
        <w:rPr>
          <w:rFonts w:hAnsi="宋体" w:cs="Times New Roman"/>
          <w:color w:val="auto"/>
          <w:sz w:val="24"/>
          <w:szCs w:val="24"/>
        </w:rPr>
      </w:pPr>
      <w:r>
        <w:rPr>
          <w:rFonts w:hAnsi="宋体"/>
          <w:color w:val="auto"/>
          <w:sz w:val="24"/>
          <w:szCs w:val="24"/>
        </w:rPr>
        <w:t>1.</w:t>
      </w:r>
      <w:r>
        <w:rPr>
          <w:rFonts w:hint="eastAsia" w:hAnsi="宋体"/>
          <w:color w:val="auto"/>
          <w:sz w:val="24"/>
          <w:szCs w:val="24"/>
        </w:rPr>
        <w:t>投标报价应按招标文件中相关附表格式填写。</w:t>
      </w:r>
    </w:p>
    <w:p>
      <w:pPr>
        <w:pStyle w:val="24"/>
        <w:snapToGrid w:val="0"/>
        <w:spacing w:line="360" w:lineRule="exact"/>
        <w:ind w:firstLine="480" w:firstLineChars="200"/>
        <w:jc w:val="left"/>
        <w:rPr>
          <w:rFonts w:hAnsi="宋体" w:cs="Times New Roman"/>
          <w:color w:val="auto"/>
          <w:sz w:val="24"/>
          <w:szCs w:val="24"/>
        </w:rPr>
      </w:pPr>
      <w:r>
        <w:rPr>
          <w:rFonts w:hAnsi="宋体"/>
          <w:color w:val="auto"/>
          <w:sz w:val="24"/>
          <w:szCs w:val="24"/>
        </w:rPr>
        <w:t xml:space="preserve">2. </w:t>
      </w:r>
      <w:r>
        <w:rPr>
          <w:rFonts w:hint="eastAsia" w:hAnsi="宋体"/>
          <w:color w:val="auto"/>
          <w:sz w:val="24"/>
          <w:szCs w:val="24"/>
        </w:rPr>
        <w:t>投标报价是履行合同的最终价格，应包括服务、以及培训等一切税金和费用。</w:t>
      </w:r>
    </w:p>
    <w:p>
      <w:pPr>
        <w:pStyle w:val="24"/>
        <w:snapToGrid w:val="0"/>
        <w:spacing w:line="360" w:lineRule="exact"/>
        <w:ind w:firstLine="480" w:firstLineChars="200"/>
        <w:jc w:val="left"/>
        <w:rPr>
          <w:rFonts w:hAnsi="宋体" w:cs="Times New Roman"/>
          <w:color w:val="auto"/>
          <w:sz w:val="24"/>
          <w:szCs w:val="24"/>
        </w:rPr>
      </w:pPr>
      <w:r>
        <w:rPr>
          <w:rFonts w:hAnsi="宋体"/>
          <w:color w:val="auto"/>
          <w:sz w:val="24"/>
          <w:szCs w:val="24"/>
        </w:rPr>
        <w:t xml:space="preserve">3. </w:t>
      </w:r>
      <w:r>
        <w:rPr>
          <w:rFonts w:hint="eastAsia" w:hAnsi="宋体"/>
          <w:color w:val="auto"/>
          <w:sz w:val="24"/>
          <w:szCs w:val="24"/>
        </w:rPr>
        <w:t>投标文件只允许有一个报价，有选择的或有条件的报价将不予接受。</w:t>
      </w:r>
    </w:p>
    <w:p>
      <w:pPr>
        <w:pStyle w:val="13"/>
        <w:widowControl w:val="0"/>
        <w:tabs>
          <w:tab w:val="clear" w:pos="840"/>
          <w:tab w:val="clear" w:pos="900"/>
        </w:tabs>
        <w:snapToGrid w:val="0"/>
        <w:spacing w:afterLines="0" w:line="360" w:lineRule="exact"/>
        <w:ind w:left="0" w:firstLine="0"/>
        <w:rPr>
          <w:rFonts w:ascii="宋体" w:cs="宋体"/>
          <w:b/>
          <w:bCs/>
          <w:color w:val="auto"/>
        </w:rPr>
      </w:pPr>
      <w:r>
        <w:rPr>
          <w:rFonts w:hint="eastAsia" w:ascii="宋体" w:hAnsi="宋体" w:cs="宋体"/>
          <w:b/>
          <w:bCs/>
          <w:color w:val="auto"/>
        </w:rPr>
        <w:t>（四）投标文件的有效期</w:t>
      </w:r>
    </w:p>
    <w:p>
      <w:pPr>
        <w:pStyle w:val="13"/>
        <w:widowControl w:val="0"/>
        <w:tabs>
          <w:tab w:val="clear" w:pos="454"/>
        </w:tabs>
        <w:snapToGrid w:val="0"/>
        <w:spacing w:afterLines="0" w:line="360" w:lineRule="exact"/>
        <w:ind w:left="0" w:firstLine="480" w:firstLineChars="200"/>
        <w:rPr>
          <w:rFonts w:ascii="宋体" w:cs="宋体"/>
          <w:color w:val="auto"/>
        </w:rPr>
      </w:pPr>
      <w:r>
        <w:rPr>
          <w:rFonts w:ascii="宋体" w:hAnsi="宋体" w:cs="宋体"/>
          <w:color w:val="auto"/>
        </w:rPr>
        <w:t>1.</w:t>
      </w:r>
      <w:r>
        <w:rPr>
          <w:rFonts w:hint="eastAsia" w:ascii="宋体" w:hAnsi="宋体" w:cs="宋体"/>
          <w:color w:val="auto"/>
        </w:rPr>
        <w:t>投标文件有效期按投标人须知前附表规定的时间。有效期不足的投标文件将被拒绝。</w:t>
      </w:r>
    </w:p>
    <w:p>
      <w:pPr>
        <w:pStyle w:val="13"/>
        <w:widowControl w:val="0"/>
        <w:tabs>
          <w:tab w:val="clear" w:pos="454"/>
        </w:tabs>
        <w:snapToGrid w:val="0"/>
        <w:spacing w:afterLines="0" w:line="360" w:lineRule="exact"/>
        <w:ind w:left="0" w:firstLine="480" w:firstLineChars="200"/>
        <w:rPr>
          <w:rFonts w:ascii="宋体" w:cs="宋体"/>
          <w:color w:val="auto"/>
        </w:rPr>
      </w:pPr>
      <w:r>
        <w:rPr>
          <w:rFonts w:ascii="宋体" w:hAnsi="宋体" w:cs="宋体"/>
          <w:color w:val="auto"/>
        </w:rPr>
        <w:t>2.</w:t>
      </w:r>
      <w:r>
        <w:rPr>
          <w:rFonts w:hint="eastAsia" w:ascii="宋体" w:hAnsi="宋体" w:cs="宋体"/>
          <w:color w:val="auto"/>
        </w:rPr>
        <w:t>在特殊情况下，招标人可与投标人协商延长投标书的有效期，这种要求和答复均以书面形式进行。</w:t>
      </w:r>
    </w:p>
    <w:p>
      <w:pPr>
        <w:snapToGrid w:val="0"/>
        <w:spacing w:line="360" w:lineRule="exact"/>
        <w:ind w:firstLine="480" w:firstLineChars="200"/>
        <w:jc w:val="left"/>
        <w:rPr>
          <w:rFonts w:ascii="宋体" w:hAnsi="宋体" w:cs="宋体"/>
          <w:b/>
          <w:bCs/>
          <w:color w:val="auto"/>
          <w:sz w:val="24"/>
          <w:szCs w:val="24"/>
        </w:rPr>
      </w:pPr>
      <w:bookmarkStart w:id="76" w:name="_Toc254970539"/>
      <w:bookmarkStart w:id="77" w:name="_Toc254970680"/>
      <w:r>
        <w:rPr>
          <w:rFonts w:ascii="宋体" w:hAnsi="宋体" w:cs="宋体"/>
          <w:color w:val="auto"/>
          <w:sz w:val="24"/>
          <w:szCs w:val="24"/>
        </w:rPr>
        <w:t>3.</w:t>
      </w:r>
      <w:r>
        <w:rPr>
          <w:rFonts w:hint="eastAsia" w:ascii="宋体" w:hAnsi="宋体" w:cs="宋体"/>
          <w:color w:val="auto"/>
          <w:sz w:val="24"/>
          <w:szCs w:val="24"/>
        </w:rPr>
        <w:t>投标人可拒绝接受延期要求，但不能修改投标文件。</w:t>
      </w:r>
      <w:bookmarkEnd w:id="76"/>
      <w:bookmarkEnd w:id="77"/>
    </w:p>
    <w:p>
      <w:pPr>
        <w:snapToGrid w:val="0"/>
        <w:spacing w:line="360" w:lineRule="exact"/>
        <w:ind w:firstLine="480" w:firstLineChars="200"/>
        <w:jc w:val="left"/>
        <w:rPr>
          <w:rFonts w:ascii="宋体" w:cs="宋体"/>
          <w:b/>
          <w:bCs/>
          <w:color w:val="auto"/>
          <w:sz w:val="24"/>
          <w:szCs w:val="24"/>
        </w:rPr>
      </w:pPr>
      <w:bookmarkStart w:id="78" w:name="_Toc254970681"/>
      <w:bookmarkStart w:id="79" w:name="_Toc254970540"/>
      <w:r>
        <w:rPr>
          <w:rFonts w:ascii="宋体" w:hAnsi="宋体" w:cs="宋体"/>
          <w:color w:val="auto"/>
          <w:sz w:val="24"/>
          <w:szCs w:val="24"/>
        </w:rPr>
        <w:t>4.</w:t>
      </w:r>
      <w:r>
        <w:rPr>
          <w:rFonts w:hint="eastAsia" w:ascii="宋体" w:hAnsi="宋体" w:cs="宋体"/>
          <w:color w:val="auto"/>
          <w:sz w:val="24"/>
          <w:szCs w:val="24"/>
        </w:rPr>
        <w:t>中标人的投标文件自开标之日起至合同履行完毕止均应保持有效。</w:t>
      </w:r>
      <w:bookmarkEnd w:id="78"/>
      <w:bookmarkEnd w:id="79"/>
    </w:p>
    <w:p>
      <w:pPr>
        <w:snapToGrid w:val="0"/>
        <w:spacing w:line="360" w:lineRule="exact"/>
        <w:jc w:val="left"/>
        <w:rPr>
          <w:rFonts w:ascii="宋体" w:cs="宋体"/>
          <w:b/>
          <w:bCs/>
          <w:color w:val="auto"/>
          <w:sz w:val="24"/>
          <w:szCs w:val="24"/>
        </w:rPr>
      </w:pPr>
      <w:r>
        <w:rPr>
          <w:rFonts w:hint="eastAsia" w:ascii="宋体" w:hAnsi="宋体" w:cs="宋体"/>
          <w:b/>
          <w:bCs/>
          <w:color w:val="auto"/>
          <w:sz w:val="24"/>
          <w:szCs w:val="24"/>
        </w:rPr>
        <w:t>（六）投标文件的编制</w:t>
      </w:r>
    </w:p>
    <w:p>
      <w:pPr>
        <w:snapToGrid w:val="0"/>
        <w:spacing w:line="360" w:lineRule="exact"/>
        <w:ind w:firstLine="480" w:firstLineChars="200"/>
        <w:jc w:val="left"/>
        <w:rPr>
          <w:rFonts w:ascii="宋体" w:cs="宋体"/>
          <w:color w:val="auto"/>
          <w:sz w:val="24"/>
          <w:szCs w:val="24"/>
        </w:rPr>
      </w:pPr>
      <w:bookmarkStart w:id="80" w:name="_Toc254970543"/>
      <w:bookmarkStart w:id="81" w:name="_Toc254970684"/>
      <w:r>
        <w:rPr>
          <w:rFonts w:ascii="宋体" w:hAnsi="宋体" w:cs="宋体"/>
          <w:color w:val="auto"/>
          <w:sz w:val="24"/>
          <w:szCs w:val="24"/>
        </w:rPr>
        <w:t xml:space="preserve">1. </w:t>
      </w:r>
      <w:r>
        <w:rPr>
          <w:rFonts w:hint="eastAsia" w:ascii="宋体" w:hAnsi="宋体" w:cs="宋体"/>
          <w:color w:val="auto"/>
          <w:sz w:val="24"/>
          <w:szCs w:val="24"/>
        </w:rPr>
        <w:t>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4"/>
        <w:spacing w:line="360" w:lineRule="exact"/>
        <w:ind w:firstLine="480" w:firstLineChars="200"/>
        <w:rPr>
          <w:rFonts w:hAnsi="宋体" w:cs="Times New Roman"/>
          <w:color w:val="auto"/>
          <w:sz w:val="24"/>
          <w:szCs w:val="24"/>
        </w:rPr>
      </w:pPr>
      <w:r>
        <w:rPr>
          <w:rFonts w:hAnsi="宋体"/>
          <w:color w:val="auto"/>
          <w:sz w:val="24"/>
          <w:szCs w:val="24"/>
        </w:rPr>
        <w:t xml:space="preserve">2. </w:t>
      </w:r>
      <w:r>
        <w:rPr>
          <w:rFonts w:hint="eastAsia" w:hAnsi="宋体"/>
          <w:color w:val="auto"/>
          <w:sz w:val="24"/>
          <w:szCs w:val="24"/>
        </w:rPr>
        <w:t>投标文件正本一份，副本份数见“投标人须知前附表”。正本和副本的封面上应清楚地标记“正本”或“副本”的字样。书面投标文件副本与书面投标文件正本不符，以投标文件正本为准。</w:t>
      </w:r>
    </w:p>
    <w:p>
      <w:pPr>
        <w:pStyle w:val="24"/>
        <w:spacing w:line="360" w:lineRule="exact"/>
        <w:ind w:firstLine="480" w:firstLineChars="200"/>
        <w:rPr>
          <w:rFonts w:hAnsi="宋体" w:cs="Times New Roman"/>
          <w:color w:val="auto"/>
          <w:sz w:val="24"/>
          <w:szCs w:val="24"/>
        </w:rPr>
      </w:pPr>
      <w:r>
        <w:rPr>
          <w:rFonts w:hAnsi="宋体"/>
          <w:color w:val="auto"/>
          <w:sz w:val="24"/>
          <w:szCs w:val="24"/>
        </w:rPr>
        <w:t>3.</w:t>
      </w:r>
      <w:r>
        <w:rPr>
          <w:rFonts w:hint="eastAsia" w:hAnsi="宋体"/>
          <w:color w:val="auto"/>
          <w:sz w:val="24"/>
          <w:szCs w:val="24"/>
        </w:rPr>
        <w:t>投标文件的正本需打印或用不褪色的墨水填写，投标文件正本除本投标人须知中规定的可提供复印件外均须提供原件。副本可为正本的复印件。</w:t>
      </w:r>
    </w:p>
    <w:p>
      <w:pPr>
        <w:pStyle w:val="24"/>
        <w:spacing w:line="360" w:lineRule="exact"/>
        <w:ind w:firstLine="480" w:firstLineChars="200"/>
        <w:rPr>
          <w:rFonts w:hAnsi="宋体" w:cs="Times New Roman"/>
          <w:color w:val="auto"/>
          <w:sz w:val="24"/>
          <w:szCs w:val="24"/>
        </w:rPr>
      </w:pPr>
      <w:r>
        <w:rPr>
          <w:rFonts w:hAnsi="宋体"/>
          <w:color w:val="auto"/>
          <w:sz w:val="24"/>
          <w:szCs w:val="24"/>
        </w:rPr>
        <w:t xml:space="preserve">4. </w:t>
      </w:r>
      <w:r>
        <w:rPr>
          <w:rFonts w:hint="eastAsia" w:hAnsi="宋体"/>
          <w:color w:val="auto"/>
          <w:sz w:val="24"/>
          <w:szCs w:val="24"/>
        </w:rPr>
        <w:t>投标文件正本与副本均应由投标人在招标文件规定的相关位置加盖投标人法人单位公章，且经法定代表人（或负责人）签字（或盖章）或其委托代理人本人签字，否则作否决投标处理。</w:t>
      </w:r>
    </w:p>
    <w:p>
      <w:pPr>
        <w:pStyle w:val="24"/>
        <w:spacing w:line="360" w:lineRule="exact"/>
        <w:ind w:firstLine="480" w:firstLineChars="200"/>
        <w:rPr>
          <w:rFonts w:hAnsi="宋体"/>
          <w:color w:val="auto"/>
          <w:sz w:val="24"/>
          <w:szCs w:val="24"/>
        </w:rPr>
      </w:pPr>
      <w:r>
        <w:rPr>
          <w:rFonts w:hAnsi="宋体"/>
          <w:color w:val="auto"/>
          <w:sz w:val="24"/>
          <w:szCs w:val="24"/>
        </w:rPr>
        <w:t>5.</w:t>
      </w:r>
      <w:r>
        <w:rPr>
          <w:rFonts w:hint="eastAsia" w:hAnsi="宋体"/>
          <w:color w:val="auto"/>
          <w:sz w:val="24"/>
          <w:szCs w:val="24"/>
        </w:rPr>
        <w:t>投标文件不得涂改，若有修改错漏处，须加盖单位公章或者法定代表人（或负责人）或授权委托人签字或盖章。投标文件因字迹潦草或表达不清或提供的资料模糊不清所引起的后果由投标人负责。</w:t>
      </w:r>
    </w:p>
    <w:p>
      <w:pPr>
        <w:pStyle w:val="24"/>
        <w:spacing w:line="360" w:lineRule="exact"/>
        <w:ind w:firstLine="480" w:firstLineChars="200"/>
        <w:rPr>
          <w:rFonts w:hAnsi="宋体"/>
          <w:color w:val="auto"/>
          <w:sz w:val="24"/>
          <w:szCs w:val="24"/>
        </w:rPr>
      </w:pPr>
    </w:p>
    <w:p>
      <w:pPr>
        <w:pStyle w:val="24"/>
        <w:snapToGrid w:val="0"/>
        <w:spacing w:line="360" w:lineRule="exact"/>
        <w:ind w:firstLine="630" w:firstLineChars="196"/>
        <w:jc w:val="center"/>
        <w:rPr>
          <w:rFonts w:hAnsi="宋体" w:cs="Times New Roman"/>
          <w:b/>
          <w:bCs/>
          <w:color w:val="auto"/>
          <w:sz w:val="32"/>
          <w:szCs w:val="32"/>
        </w:rPr>
      </w:pPr>
      <w:r>
        <w:rPr>
          <w:rFonts w:hint="eastAsia" w:hAnsi="宋体"/>
          <w:b/>
          <w:bCs/>
          <w:color w:val="auto"/>
          <w:sz w:val="32"/>
          <w:szCs w:val="32"/>
        </w:rPr>
        <w:t>四、投标</w:t>
      </w:r>
    </w:p>
    <w:p>
      <w:pPr>
        <w:snapToGrid w:val="0"/>
        <w:spacing w:line="360" w:lineRule="exact"/>
        <w:ind w:firstLine="354" w:firstLineChars="147"/>
        <w:jc w:val="left"/>
        <w:rPr>
          <w:rFonts w:ascii="宋体" w:cs="宋体"/>
          <w:b/>
          <w:bCs/>
          <w:color w:val="auto"/>
          <w:sz w:val="24"/>
          <w:szCs w:val="24"/>
        </w:rPr>
      </w:pPr>
      <w:r>
        <w:rPr>
          <w:rFonts w:hint="eastAsia" w:ascii="宋体" w:hAnsi="宋体" w:cs="宋体"/>
          <w:b/>
          <w:bCs/>
          <w:color w:val="auto"/>
          <w:sz w:val="24"/>
          <w:szCs w:val="24"/>
        </w:rPr>
        <w:t>（一）投标文件的密封</w:t>
      </w:r>
    </w:p>
    <w:p>
      <w:pPr>
        <w:pStyle w:val="24"/>
        <w:spacing w:line="36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．投标文件应按“投标人须知前附表”的要求进行包装。</w:t>
      </w:r>
    </w:p>
    <w:p>
      <w:pPr>
        <w:pStyle w:val="24"/>
        <w:spacing w:line="36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．投标文件封套上应写明的其他内容见“投标人须知前附表”。</w:t>
      </w:r>
    </w:p>
    <w:p>
      <w:pPr>
        <w:snapToGrid w:val="0"/>
        <w:spacing w:line="360" w:lineRule="exact"/>
        <w:ind w:firstLine="354" w:firstLineChars="147"/>
        <w:jc w:val="left"/>
        <w:rPr>
          <w:rFonts w:ascii="宋体" w:cs="宋体"/>
          <w:b/>
          <w:bCs/>
          <w:color w:val="auto"/>
          <w:sz w:val="24"/>
          <w:szCs w:val="24"/>
        </w:rPr>
      </w:pPr>
      <w:r>
        <w:rPr>
          <w:rFonts w:hint="eastAsia" w:ascii="宋体" w:hAnsi="宋体" w:cs="宋体"/>
          <w:b/>
          <w:bCs/>
          <w:color w:val="auto"/>
          <w:sz w:val="24"/>
          <w:szCs w:val="24"/>
        </w:rPr>
        <w:t>（二）投标文件的递交</w:t>
      </w:r>
    </w:p>
    <w:p>
      <w:pPr>
        <w:pStyle w:val="24"/>
        <w:spacing w:line="36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投标人应在“投标人须知前附表”规定的投标文件递交截止时间前递交投标文件。</w:t>
      </w:r>
    </w:p>
    <w:p>
      <w:pPr>
        <w:pStyle w:val="24"/>
        <w:spacing w:line="36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投标人递交投标文件的地点：见“投标人须知前附表”。</w:t>
      </w:r>
    </w:p>
    <w:p>
      <w:pPr>
        <w:pStyle w:val="24"/>
        <w:spacing w:line="360" w:lineRule="exact"/>
        <w:ind w:firstLine="480" w:firstLineChars="200"/>
        <w:rPr>
          <w:rFonts w:hAnsi="宋体" w:cs="Times New Roman"/>
          <w:color w:val="auto"/>
          <w:sz w:val="24"/>
          <w:szCs w:val="24"/>
        </w:rPr>
      </w:pPr>
      <w:r>
        <w:rPr>
          <w:rFonts w:hAnsi="宋体"/>
          <w:color w:val="auto"/>
          <w:sz w:val="24"/>
          <w:szCs w:val="24"/>
        </w:rPr>
        <w:t>3.</w:t>
      </w:r>
      <w:r>
        <w:rPr>
          <w:rFonts w:hint="eastAsia" w:hAnsi="宋体"/>
          <w:color w:val="auto"/>
          <w:sz w:val="24"/>
          <w:szCs w:val="24"/>
        </w:rPr>
        <w:t>除“投标人须知前附表”另有规定外，投标人所递交的投标文件不予退还。</w:t>
      </w:r>
    </w:p>
    <w:p>
      <w:pPr>
        <w:pStyle w:val="24"/>
        <w:spacing w:line="360" w:lineRule="exact"/>
        <w:ind w:firstLine="480" w:firstLineChars="200"/>
        <w:rPr>
          <w:rFonts w:hAnsi="宋体" w:cs="Times New Roman"/>
          <w:color w:val="auto"/>
          <w:sz w:val="24"/>
          <w:szCs w:val="24"/>
        </w:rPr>
      </w:pPr>
      <w:r>
        <w:rPr>
          <w:rFonts w:hAnsi="宋体"/>
          <w:color w:val="auto"/>
          <w:sz w:val="24"/>
          <w:szCs w:val="24"/>
        </w:rPr>
        <w:t>4.</w:t>
      </w:r>
      <w:r>
        <w:rPr>
          <w:rFonts w:hint="eastAsia" w:hAnsi="宋体"/>
          <w:color w:val="auto"/>
          <w:sz w:val="24"/>
          <w:szCs w:val="24"/>
        </w:rPr>
        <w:t>招标人收到投标文件后，向投标人出具签收凭证。</w:t>
      </w:r>
    </w:p>
    <w:p>
      <w:pPr>
        <w:pStyle w:val="24"/>
        <w:spacing w:line="360" w:lineRule="exact"/>
        <w:ind w:firstLine="480" w:firstLineChars="200"/>
        <w:rPr>
          <w:rFonts w:hAnsi="宋体" w:cs="Times New Roman"/>
          <w:color w:val="auto"/>
          <w:sz w:val="24"/>
          <w:szCs w:val="24"/>
        </w:rPr>
      </w:pPr>
      <w:r>
        <w:rPr>
          <w:rFonts w:hAnsi="宋体"/>
          <w:color w:val="auto"/>
          <w:sz w:val="24"/>
          <w:szCs w:val="24"/>
        </w:rPr>
        <w:t>5.</w:t>
      </w:r>
      <w:r>
        <w:rPr>
          <w:rFonts w:hint="eastAsia" w:hAnsi="宋体"/>
          <w:color w:val="auto"/>
          <w:sz w:val="24"/>
          <w:szCs w:val="24"/>
        </w:rPr>
        <w:t>逾期送达的或者未送达指定地点的投标文件，招标人不予受理。</w:t>
      </w:r>
    </w:p>
    <w:p>
      <w:pPr>
        <w:snapToGrid w:val="0"/>
        <w:spacing w:line="360" w:lineRule="exact"/>
        <w:ind w:firstLine="354" w:firstLineChars="147"/>
        <w:jc w:val="left"/>
        <w:rPr>
          <w:rFonts w:ascii="宋体" w:cs="宋体"/>
          <w:b/>
          <w:bCs/>
          <w:color w:val="auto"/>
          <w:sz w:val="24"/>
          <w:szCs w:val="24"/>
        </w:rPr>
      </w:pPr>
      <w:r>
        <w:rPr>
          <w:rFonts w:hint="eastAsia" w:ascii="宋体" w:hAnsi="宋体" w:cs="宋体"/>
          <w:b/>
          <w:bCs/>
          <w:color w:val="auto"/>
          <w:sz w:val="24"/>
          <w:szCs w:val="24"/>
        </w:rPr>
        <w:t>（三）投标文件的修改与撤回</w:t>
      </w:r>
    </w:p>
    <w:p>
      <w:pPr>
        <w:pStyle w:val="24"/>
        <w:spacing w:line="36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在“投标人须知前附表”规定的投标文件递交截止时间前，投标人可以补充、修改或撤回已递交的投标文件，但应以书面形式通知招标人或者招标代理机构。</w:t>
      </w:r>
    </w:p>
    <w:p>
      <w:pPr>
        <w:pStyle w:val="24"/>
        <w:spacing w:line="36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投标人补充、修改或撤回已递交投标文件的书面通知，应按照本章第三、投标文件第（六）、投标文件第</w:t>
      </w:r>
      <w:r>
        <w:rPr>
          <w:rFonts w:hAnsi="宋体"/>
          <w:color w:val="auto"/>
          <w:sz w:val="24"/>
          <w:szCs w:val="24"/>
        </w:rPr>
        <w:t>4</w:t>
      </w:r>
      <w:r>
        <w:rPr>
          <w:rFonts w:hint="eastAsia" w:hAnsi="宋体"/>
          <w:color w:val="auto"/>
          <w:sz w:val="24"/>
          <w:szCs w:val="24"/>
        </w:rPr>
        <w:t>款的要求签字和盖章。招标人或招标代理机构收到书面通知后，向投标人出具签收凭证。</w:t>
      </w:r>
    </w:p>
    <w:p>
      <w:pPr>
        <w:pStyle w:val="24"/>
        <w:spacing w:line="360" w:lineRule="exact"/>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修改的内容为投标文件的组成部分。修改的投标文件应按照本章第三、投标文件和第四、投标第（一）投标文件密封规定进行编制、密封、标记和递交，并标明“修改”字样。</w:t>
      </w:r>
    </w:p>
    <w:p>
      <w:pPr>
        <w:pStyle w:val="24"/>
        <w:spacing w:line="360" w:lineRule="exact"/>
        <w:ind w:firstLine="480" w:firstLineChars="200"/>
        <w:rPr>
          <w:rFonts w:hAnsi="宋体"/>
          <w:color w:val="auto"/>
          <w:sz w:val="24"/>
          <w:szCs w:val="24"/>
        </w:rPr>
      </w:pPr>
    </w:p>
    <w:bookmarkEnd w:id="80"/>
    <w:bookmarkEnd w:id="81"/>
    <w:p>
      <w:pPr>
        <w:pStyle w:val="19"/>
        <w:snapToGrid w:val="0"/>
        <w:spacing w:line="360" w:lineRule="exact"/>
        <w:ind w:firstLine="630" w:firstLineChars="196"/>
        <w:jc w:val="center"/>
        <w:rPr>
          <w:rFonts w:ascii="宋体" w:hAnsi="宋体" w:eastAsia="宋体" w:cs="Times New Roman"/>
          <w:b/>
          <w:bCs/>
          <w:snapToGrid w:val="0"/>
          <w:color w:val="auto"/>
        </w:rPr>
      </w:pPr>
      <w:bookmarkStart w:id="82" w:name="_Toc254970544"/>
      <w:bookmarkStart w:id="83" w:name="_Toc254970685"/>
      <w:r>
        <w:rPr>
          <w:rFonts w:hint="eastAsia" w:ascii="宋体" w:hAnsi="宋体" w:eastAsia="宋体" w:cs="宋体"/>
          <w:b/>
          <w:bCs/>
          <w:color w:val="auto"/>
        </w:rPr>
        <w:t>五、开标</w:t>
      </w:r>
      <w:bookmarkEnd w:id="82"/>
      <w:bookmarkEnd w:id="83"/>
    </w:p>
    <w:p>
      <w:pPr>
        <w:pStyle w:val="24"/>
        <w:snapToGrid w:val="0"/>
        <w:spacing w:line="360" w:lineRule="exact"/>
        <w:rPr>
          <w:rFonts w:hAnsi="宋体" w:cs="Times New Roman"/>
          <w:b/>
          <w:bCs/>
          <w:color w:val="auto"/>
          <w:sz w:val="24"/>
          <w:szCs w:val="24"/>
        </w:rPr>
      </w:pPr>
      <w:r>
        <w:rPr>
          <w:rFonts w:hint="eastAsia" w:hAnsi="宋体"/>
          <w:b/>
          <w:bCs/>
          <w:color w:val="auto"/>
          <w:sz w:val="24"/>
          <w:szCs w:val="24"/>
        </w:rPr>
        <w:t>（一）开标准备</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招标代理机构将在规定的时间和地点进行开标。采购代理机构在开标会现场登陆开标系统并输入投标供应商全称、社会统一信用代码、联系电话等信息，完成投标签到。疫情期间，投标人不参与开标会。</w:t>
      </w:r>
    </w:p>
    <w:p>
      <w:pPr>
        <w:pStyle w:val="24"/>
        <w:snapToGrid w:val="0"/>
        <w:spacing w:line="360" w:lineRule="exact"/>
        <w:rPr>
          <w:rFonts w:hAnsi="宋体" w:cs="Times New Roman"/>
          <w:b/>
          <w:bCs/>
          <w:color w:val="auto"/>
          <w:sz w:val="24"/>
          <w:szCs w:val="24"/>
        </w:rPr>
      </w:pPr>
      <w:r>
        <w:rPr>
          <w:rFonts w:hint="eastAsia" w:hAnsi="宋体"/>
          <w:b/>
          <w:bCs/>
          <w:color w:val="auto"/>
          <w:sz w:val="24"/>
          <w:szCs w:val="24"/>
        </w:rPr>
        <w:t>（二）开标程序：</w:t>
      </w:r>
    </w:p>
    <w:p>
      <w:pPr>
        <w:pStyle w:val="24"/>
        <w:spacing w:line="36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开标会由招标人人或其委托的招标代理机构主持，主持人宣布开标会议开始；</w:t>
      </w:r>
    </w:p>
    <w:p>
      <w:pPr>
        <w:pStyle w:val="24"/>
        <w:spacing w:line="360" w:lineRule="exact"/>
        <w:ind w:firstLine="480" w:firstLineChars="200"/>
        <w:rPr>
          <w:rFonts w:hAnsi="宋体"/>
          <w:color w:val="auto"/>
          <w:sz w:val="24"/>
          <w:szCs w:val="24"/>
        </w:rPr>
      </w:pPr>
      <w:r>
        <w:rPr>
          <w:rFonts w:hAnsi="宋体"/>
          <w:color w:val="auto"/>
          <w:sz w:val="24"/>
          <w:szCs w:val="24"/>
        </w:rPr>
        <w:t xml:space="preserve">2. </w:t>
      </w:r>
      <w:r>
        <w:rPr>
          <w:rFonts w:hint="eastAsia" w:hAnsi="宋体"/>
          <w:color w:val="auto"/>
          <w:sz w:val="24"/>
          <w:szCs w:val="24"/>
        </w:rPr>
        <w:t>宣布在提交投标文件截止时间前收到的投标文件数量；</w:t>
      </w:r>
    </w:p>
    <w:p>
      <w:pPr>
        <w:pStyle w:val="24"/>
        <w:spacing w:line="360" w:lineRule="exact"/>
        <w:ind w:firstLine="480" w:firstLineChars="200"/>
        <w:rPr>
          <w:rFonts w:hAnsi="宋体" w:cs="Times New Roman"/>
          <w:color w:val="auto"/>
          <w:sz w:val="24"/>
          <w:szCs w:val="24"/>
        </w:rPr>
      </w:pPr>
      <w:r>
        <w:rPr>
          <w:rFonts w:hAnsi="宋体"/>
          <w:color w:val="auto"/>
          <w:sz w:val="24"/>
          <w:szCs w:val="24"/>
        </w:rPr>
        <w:t xml:space="preserve">3. </w:t>
      </w:r>
      <w:r>
        <w:rPr>
          <w:rFonts w:hint="eastAsia" w:hAnsi="宋体"/>
          <w:color w:val="auto"/>
          <w:sz w:val="24"/>
          <w:szCs w:val="24"/>
        </w:rPr>
        <w:t>宣布开标纪律，开标人、唱标人、记录人、监督人等有关人员名单；；</w:t>
      </w:r>
    </w:p>
    <w:p>
      <w:pPr>
        <w:pStyle w:val="24"/>
        <w:spacing w:line="360" w:lineRule="exact"/>
        <w:ind w:firstLine="480" w:firstLineChars="200"/>
        <w:rPr>
          <w:rFonts w:hAnsi="宋体" w:cs="Times New Roman"/>
          <w:color w:val="auto"/>
          <w:sz w:val="24"/>
          <w:szCs w:val="24"/>
        </w:rPr>
      </w:pPr>
      <w:r>
        <w:rPr>
          <w:rFonts w:hAnsi="宋体"/>
          <w:color w:val="auto"/>
          <w:sz w:val="24"/>
          <w:szCs w:val="24"/>
        </w:rPr>
        <w:t>4.</w:t>
      </w:r>
      <w:r>
        <w:rPr>
          <w:rFonts w:hint="eastAsia" w:hAnsi="宋体"/>
          <w:color w:val="auto"/>
          <w:sz w:val="24"/>
          <w:szCs w:val="24"/>
        </w:rPr>
        <w:t xml:space="preserve"> 招标人代表检查投标文件的密封情况并签字确认；</w:t>
      </w:r>
    </w:p>
    <w:p>
      <w:pPr>
        <w:pStyle w:val="24"/>
        <w:spacing w:line="360" w:lineRule="exact"/>
        <w:ind w:firstLine="480" w:firstLineChars="200"/>
        <w:rPr>
          <w:rFonts w:hAnsi="宋体" w:cs="Times New Roman"/>
          <w:color w:val="auto"/>
          <w:sz w:val="24"/>
          <w:szCs w:val="24"/>
        </w:rPr>
      </w:pPr>
      <w:r>
        <w:rPr>
          <w:rFonts w:hAnsi="宋体"/>
          <w:color w:val="auto"/>
          <w:sz w:val="24"/>
          <w:szCs w:val="24"/>
        </w:rPr>
        <w:t>5.</w:t>
      </w:r>
      <w:r>
        <w:rPr>
          <w:rFonts w:hint="eastAsia" w:hAnsi="宋体"/>
          <w:color w:val="auto"/>
          <w:sz w:val="24"/>
          <w:szCs w:val="24"/>
        </w:rPr>
        <w:t>由招标人或招标代理机构工作人员当众拆封投标文件，宣布投标人名称、投标价格和其他需要宣布的其他内容；</w:t>
      </w:r>
    </w:p>
    <w:p>
      <w:pPr>
        <w:pStyle w:val="24"/>
        <w:spacing w:line="360" w:lineRule="exact"/>
        <w:ind w:firstLine="480" w:firstLineChars="200"/>
        <w:rPr>
          <w:rFonts w:hAnsi="宋体" w:cs="Times New Roman"/>
          <w:color w:val="auto"/>
          <w:sz w:val="24"/>
          <w:szCs w:val="24"/>
        </w:rPr>
      </w:pPr>
      <w:r>
        <w:rPr>
          <w:rFonts w:hAnsi="宋体"/>
          <w:color w:val="auto"/>
          <w:sz w:val="24"/>
          <w:szCs w:val="24"/>
        </w:rPr>
        <w:t>6.</w:t>
      </w:r>
      <w:r>
        <w:rPr>
          <w:rFonts w:hint="eastAsia" w:hAnsi="宋体"/>
          <w:color w:val="auto"/>
          <w:sz w:val="24"/>
          <w:szCs w:val="24"/>
        </w:rPr>
        <w:t>招标人或招标代理机构做开标记录</w:t>
      </w:r>
      <w:r>
        <w:rPr>
          <w:rFonts w:hAnsi="宋体"/>
          <w:color w:val="auto"/>
          <w:sz w:val="24"/>
          <w:szCs w:val="24"/>
        </w:rPr>
        <w:t xml:space="preserve">, </w:t>
      </w:r>
      <w:r>
        <w:rPr>
          <w:rFonts w:hint="eastAsia" w:hAnsi="宋体"/>
          <w:color w:val="auto"/>
          <w:sz w:val="24"/>
          <w:szCs w:val="24"/>
        </w:rPr>
        <w:t>由参加开标的各招标人代表和相关工作人员签字确认后随采购文件一并存档。</w:t>
      </w:r>
    </w:p>
    <w:p>
      <w:pPr>
        <w:pStyle w:val="24"/>
        <w:spacing w:line="360" w:lineRule="exact"/>
        <w:ind w:firstLine="480" w:firstLineChars="200"/>
        <w:rPr>
          <w:rFonts w:hAnsi="宋体"/>
          <w:color w:val="auto"/>
          <w:sz w:val="24"/>
          <w:szCs w:val="24"/>
        </w:rPr>
      </w:pPr>
      <w:r>
        <w:rPr>
          <w:rFonts w:hAnsi="宋体"/>
          <w:color w:val="auto"/>
          <w:sz w:val="24"/>
          <w:szCs w:val="24"/>
        </w:rPr>
        <w:t>7.</w:t>
      </w:r>
      <w:r>
        <w:rPr>
          <w:rFonts w:hint="eastAsia" w:hAnsi="宋体"/>
          <w:color w:val="auto"/>
          <w:sz w:val="24"/>
          <w:szCs w:val="24"/>
        </w:rPr>
        <w:t>开标会议结束。</w:t>
      </w:r>
      <w:bookmarkStart w:id="84" w:name="_Toc254970545"/>
      <w:bookmarkStart w:id="85" w:name="_Toc254970686"/>
    </w:p>
    <w:p>
      <w:pPr>
        <w:pStyle w:val="24"/>
        <w:spacing w:line="360" w:lineRule="exact"/>
        <w:ind w:firstLine="480" w:firstLineChars="200"/>
        <w:rPr>
          <w:rFonts w:hAnsi="宋体"/>
          <w:color w:val="auto"/>
          <w:sz w:val="24"/>
          <w:szCs w:val="24"/>
        </w:rPr>
      </w:pPr>
    </w:p>
    <w:p>
      <w:pPr>
        <w:pStyle w:val="24"/>
        <w:snapToGrid w:val="0"/>
        <w:spacing w:line="360" w:lineRule="exact"/>
        <w:ind w:left="321" w:hanging="321" w:hangingChars="100"/>
        <w:jc w:val="center"/>
        <w:rPr>
          <w:rFonts w:hAnsi="宋体" w:cs="Times New Roman"/>
          <w:b/>
          <w:bCs/>
          <w:color w:val="auto"/>
          <w:sz w:val="32"/>
          <w:szCs w:val="32"/>
        </w:rPr>
      </w:pPr>
      <w:r>
        <w:rPr>
          <w:rFonts w:hint="eastAsia" w:hAnsi="宋体"/>
          <w:b/>
          <w:bCs/>
          <w:color w:val="auto"/>
          <w:sz w:val="32"/>
          <w:szCs w:val="32"/>
        </w:rPr>
        <w:t>六、评标</w:t>
      </w:r>
    </w:p>
    <w:bookmarkEnd w:id="84"/>
    <w:bookmarkEnd w:id="85"/>
    <w:p>
      <w:pPr>
        <w:pStyle w:val="24"/>
        <w:snapToGrid w:val="0"/>
        <w:spacing w:line="360" w:lineRule="exact"/>
        <w:ind w:left="241" w:hanging="241" w:hangingChars="100"/>
        <w:rPr>
          <w:rFonts w:hAnsi="宋体" w:cs="Times New Roman"/>
          <w:b/>
          <w:bCs/>
          <w:color w:val="auto"/>
          <w:sz w:val="24"/>
          <w:szCs w:val="24"/>
        </w:rPr>
      </w:pPr>
      <w:r>
        <w:rPr>
          <w:rFonts w:hint="eastAsia" w:hAnsi="宋体"/>
          <w:b/>
          <w:bCs/>
          <w:color w:val="auto"/>
          <w:sz w:val="24"/>
          <w:szCs w:val="24"/>
        </w:rPr>
        <w:t>（一）组建评标委员会</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评标委员会由采购人代表和评审专家组成，成员人数应当为</w:t>
      </w:r>
      <w:r>
        <w:rPr>
          <w:rFonts w:ascii="宋体" w:hAnsi="宋体" w:cs="宋体"/>
          <w:color w:val="auto"/>
          <w:sz w:val="24"/>
          <w:szCs w:val="24"/>
        </w:rPr>
        <w:t>5</w:t>
      </w:r>
      <w:r>
        <w:rPr>
          <w:rFonts w:hint="eastAsia" w:ascii="宋体" w:hAnsi="宋体" w:cs="宋体"/>
          <w:color w:val="auto"/>
          <w:sz w:val="24"/>
          <w:szCs w:val="24"/>
        </w:rPr>
        <w:t>人以上单数，其中评审专家不得少于成员总数的三分之二。</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采购项目符合下列情形之一的，评标委员会成员人数应当为</w:t>
      </w:r>
      <w:r>
        <w:rPr>
          <w:rFonts w:ascii="宋体" w:hAnsi="宋体" w:cs="宋体"/>
          <w:color w:val="auto"/>
          <w:sz w:val="24"/>
          <w:szCs w:val="24"/>
        </w:rPr>
        <w:t>7</w:t>
      </w:r>
      <w:r>
        <w:rPr>
          <w:rFonts w:hint="eastAsia" w:ascii="宋体" w:hAnsi="宋体" w:cs="宋体"/>
          <w:color w:val="auto"/>
          <w:sz w:val="24"/>
          <w:szCs w:val="24"/>
        </w:rPr>
        <w:t>人以上单数：</w:t>
      </w:r>
    </w:p>
    <w:p>
      <w:pPr>
        <w:snapToGrid w:val="0"/>
        <w:spacing w:line="36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．采购预算金额在</w:t>
      </w:r>
      <w:r>
        <w:rPr>
          <w:rFonts w:ascii="宋体" w:hAnsi="宋体" w:cs="宋体"/>
          <w:color w:val="auto"/>
          <w:sz w:val="24"/>
          <w:szCs w:val="24"/>
        </w:rPr>
        <w:t>1000</w:t>
      </w:r>
      <w:r>
        <w:rPr>
          <w:rFonts w:hint="eastAsia" w:ascii="宋体" w:hAnsi="宋体" w:cs="宋体"/>
          <w:color w:val="auto"/>
          <w:sz w:val="24"/>
          <w:szCs w:val="24"/>
        </w:rPr>
        <w:t>万元以上；</w:t>
      </w:r>
    </w:p>
    <w:p>
      <w:pPr>
        <w:snapToGrid w:val="0"/>
        <w:spacing w:line="36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．技术复杂；</w:t>
      </w:r>
    </w:p>
    <w:p>
      <w:pPr>
        <w:snapToGrid w:val="0"/>
        <w:spacing w:line="36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．社会影响较大。</w:t>
      </w:r>
    </w:p>
    <w:p>
      <w:pPr>
        <w:pStyle w:val="24"/>
        <w:snapToGrid w:val="0"/>
        <w:spacing w:line="360" w:lineRule="exact"/>
        <w:ind w:left="241" w:hanging="241" w:hangingChars="100"/>
        <w:rPr>
          <w:rFonts w:hAnsi="宋体" w:cs="Times New Roman"/>
          <w:b/>
          <w:bCs/>
          <w:color w:val="auto"/>
          <w:sz w:val="24"/>
          <w:szCs w:val="24"/>
        </w:rPr>
      </w:pPr>
      <w:r>
        <w:rPr>
          <w:rFonts w:hint="eastAsia" w:hAnsi="宋体"/>
          <w:b/>
          <w:bCs/>
          <w:color w:val="auto"/>
          <w:sz w:val="24"/>
          <w:szCs w:val="24"/>
        </w:rPr>
        <w:t>（二）评标的方式</w:t>
      </w:r>
    </w:p>
    <w:p>
      <w:pPr>
        <w:pStyle w:val="24"/>
        <w:snapToGrid w:val="0"/>
        <w:spacing w:line="360" w:lineRule="exact"/>
        <w:ind w:left="210" w:leftChars="100" w:firstLine="240" w:firstLineChars="100"/>
        <w:rPr>
          <w:rFonts w:hAnsi="宋体" w:cs="Times New Roman"/>
          <w:color w:val="auto"/>
          <w:sz w:val="24"/>
          <w:szCs w:val="24"/>
        </w:rPr>
      </w:pPr>
      <w:r>
        <w:rPr>
          <w:rFonts w:hint="eastAsia" w:hAnsi="宋体"/>
          <w:color w:val="auto"/>
          <w:sz w:val="24"/>
          <w:szCs w:val="24"/>
        </w:rPr>
        <w:t>本项目采用不公开方式评标，评标的依据为招标文件和投标文件。</w:t>
      </w:r>
    </w:p>
    <w:p>
      <w:pPr>
        <w:snapToGrid w:val="0"/>
        <w:spacing w:line="360" w:lineRule="exact"/>
        <w:rPr>
          <w:rFonts w:ascii="宋体" w:cs="宋体"/>
          <w:b/>
          <w:bCs/>
          <w:color w:val="auto"/>
          <w:sz w:val="24"/>
          <w:szCs w:val="24"/>
        </w:rPr>
      </w:pPr>
      <w:r>
        <w:rPr>
          <w:rFonts w:hint="eastAsia" w:ascii="宋体" w:hAnsi="宋体" w:cs="宋体"/>
          <w:b/>
          <w:bCs/>
          <w:color w:val="auto"/>
          <w:sz w:val="24"/>
          <w:szCs w:val="24"/>
        </w:rPr>
        <w:t>（三）资格审查</w:t>
      </w:r>
    </w:p>
    <w:p>
      <w:pPr>
        <w:pStyle w:val="24"/>
        <w:snapToGrid w:val="0"/>
        <w:spacing w:line="360" w:lineRule="exact"/>
        <w:ind w:firstLine="480" w:firstLineChars="200"/>
        <w:rPr>
          <w:rFonts w:hAnsi="宋体" w:cs="Times New Roman"/>
          <w:color w:val="auto"/>
          <w:sz w:val="24"/>
          <w:szCs w:val="24"/>
        </w:rPr>
      </w:pPr>
      <w:r>
        <w:rPr>
          <w:rFonts w:hint="eastAsia" w:hAnsi="宋体"/>
          <w:color w:val="auto"/>
          <w:sz w:val="24"/>
          <w:szCs w:val="24"/>
        </w:rPr>
        <w:t>采购人代表对投标人的资格进行审查。合格投标人不足</w:t>
      </w:r>
      <w:r>
        <w:rPr>
          <w:rFonts w:hAnsi="宋体"/>
          <w:color w:val="auto"/>
          <w:sz w:val="24"/>
          <w:szCs w:val="24"/>
        </w:rPr>
        <w:t>3</w:t>
      </w:r>
      <w:r>
        <w:rPr>
          <w:rFonts w:hint="eastAsia" w:hAnsi="宋体"/>
          <w:color w:val="auto"/>
          <w:sz w:val="24"/>
          <w:szCs w:val="24"/>
        </w:rPr>
        <w:t>家的，不得评标。</w:t>
      </w:r>
    </w:p>
    <w:p>
      <w:pPr>
        <w:pStyle w:val="24"/>
        <w:snapToGrid w:val="0"/>
        <w:spacing w:line="360" w:lineRule="exact"/>
        <w:ind w:firstLine="480" w:firstLineChars="200"/>
        <w:rPr>
          <w:rFonts w:hAnsi="宋体" w:cs="Times New Roman"/>
          <w:color w:val="auto"/>
          <w:sz w:val="24"/>
          <w:szCs w:val="24"/>
        </w:rPr>
      </w:pPr>
      <w:r>
        <w:rPr>
          <w:rFonts w:hint="eastAsia" w:hAnsi="宋体"/>
          <w:color w:val="auto"/>
          <w:sz w:val="24"/>
          <w:szCs w:val="24"/>
        </w:rPr>
        <w:t>评标委员会仅对通过资格审查的投标人进行评审。</w:t>
      </w:r>
    </w:p>
    <w:p>
      <w:pPr>
        <w:pStyle w:val="24"/>
        <w:snapToGrid w:val="0"/>
        <w:spacing w:line="360" w:lineRule="exact"/>
        <w:ind w:left="241" w:hanging="241" w:hangingChars="100"/>
        <w:rPr>
          <w:rFonts w:hAnsi="宋体" w:cs="Times New Roman"/>
          <w:b/>
          <w:bCs/>
          <w:color w:val="auto"/>
          <w:sz w:val="24"/>
          <w:szCs w:val="24"/>
        </w:rPr>
      </w:pPr>
      <w:r>
        <w:rPr>
          <w:rFonts w:hint="eastAsia" w:hAnsi="宋体"/>
          <w:b/>
          <w:bCs/>
          <w:color w:val="auto"/>
          <w:sz w:val="24"/>
          <w:szCs w:val="24"/>
        </w:rPr>
        <w:t>（四）评标程序</w:t>
      </w:r>
    </w:p>
    <w:p>
      <w:pPr>
        <w:snapToGrid w:val="0"/>
        <w:spacing w:line="360" w:lineRule="exact"/>
        <w:ind w:firstLine="472" w:firstLineChars="196"/>
        <w:rPr>
          <w:rFonts w:ascii="宋体" w:cs="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实质审查与比较</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）评标委员会对通过资格审查的投标文件进行符合性审查。</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）评标委员会审查投标文件的实质性内容是否符合招标文件的实质性要求。</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）评标委员会将根据投标人的投标文件进行审查、核对</w:t>
      </w:r>
      <w:r>
        <w:rPr>
          <w:rFonts w:ascii="宋体" w:hAnsi="宋体" w:cs="宋体"/>
          <w:color w:val="auto"/>
          <w:sz w:val="24"/>
          <w:szCs w:val="24"/>
        </w:rPr>
        <w:t>,</w:t>
      </w:r>
      <w:r>
        <w:rPr>
          <w:rFonts w:hint="eastAsia" w:ascii="宋体" w:hAnsi="宋体" w:cs="宋体"/>
          <w:color w:val="auto"/>
          <w:sz w:val="24"/>
          <w:szCs w:val="24"/>
        </w:rPr>
        <w:t>如有疑问</w:t>
      </w:r>
      <w:r>
        <w:rPr>
          <w:rFonts w:ascii="宋体" w:hAnsi="宋体" w:cs="宋体"/>
          <w:color w:val="auto"/>
          <w:sz w:val="24"/>
          <w:szCs w:val="24"/>
        </w:rPr>
        <w:t>,</w:t>
      </w:r>
      <w:r>
        <w:rPr>
          <w:rFonts w:hint="eastAsia" w:ascii="宋体" w:hAnsi="宋体" w:cs="宋体"/>
          <w:color w:val="auto"/>
          <w:sz w:val="24"/>
          <w:szCs w:val="24"/>
        </w:rPr>
        <w:t>将对投标人进行询标</w:t>
      </w:r>
      <w:r>
        <w:rPr>
          <w:rFonts w:ascii="宋体" w:hAnsi="宋体" w:cs="宋体"/>
          <w:color w:val="auto"/>
          <w:sz w:val="24"/>
          <w:szCs w:val="24"/>
        </w:rPr>
        <w:t>,</w:t>
      </w:r>
      <w:r>
        <w:rPr>
          <w:rFonts w:hint="eastAsia" w:ascii="宋体" w:hAnsi="宋体" w:cs="宋体"/>
          <w:color w:val="auto"/>
          <w:sz w:val="24"/>
          <w:szCs w:val="24"/>
        </w:rPr>
        <w:t>投标人要向评标委员会澄清有关问题</w:t>
      </w:r>
      <w:r>
        <w:rPr>
          <w:rFonts w:ascii="宋体" w:hAnsi="宋体" w:cs="宋体"/>
          <w:color w:val="auto"/>
          <w:sz w:val="24"/>
          <w:szCs w:val="24"/>
        </w:rPr>
        <w:t>,</w:t>
      </w:r>
      <w:r>
        <w:rPr>
          <w:rFonts w:hint="eastAsia" w:ascii="宋体" w:hAnsi="宋体" w:cs="宋体"/>
          <w:color w:val="auto"/>
          <w:sz w:val="24"/>
          <w:szCs w:val="24"/>
        </w:rPr>
        <w:t>并最终以书面形式进行答复。</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）各投标人的技术得分为所有评委的有效评分的算术平均数，由指定专人进行计算复核。</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）代理机构工作人员协助评标委员会根据本项目的评分标准计算各投标人的商务报价得分。</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）评标委员会完成评标后</w:t>
      </w:r>
      <w:r>
        <w:rPr>
          <w:rFonts w:ascii="宋体" w:hAnsi="宋体" w:cs="宋体"/>
          <w:color w:val="auto"/>
          <w:sz w:val="24"/>
          <w:szCs w:val="24"/>
        </w:rPr>
        <w:t>,</w:t>
      </w:r>
      <w:r>
        <w:rPr>
          <w:rFonts w:hint="eastAsia" w:ascii="宋体" w:hAnsi="宋体" w:cs="宋体"/>
          <w:color w:val="auto"/>
          <w:sz w:val="24"/>
          <w:szCs w:val="24"/>
        </w:rPr>
        <w:t>评委对各部分得分汇总</w:t>
      </w:r>
      <w:r>
        <w:rPr>
          <w:rFonts w:ascii="宋体" w:hAnsi="宋体" w:cs="宋体"/>
          <w:color w:val="auto"/>
          <w:sz w:val="24"/>
          <w:szCs w:val="24"/>
        </w:rPr>
        <w:t>,</w:t>
      </w:r>
      <w:r>
        <w:rPr>
          <w:rFonts w:hint="eastAsia" w:ascii="宋体" w:hAnsi="宋体" w:cs="宋体"/>
          <w:color w:val="auto"/>
          <w:sz w:val="24"/>
          <w:szCs w:val="24"/>
        </w:rPr>
        <w:t>计算出本项目最终得分。评标委员会按评标原则推荐中标候选人同时起草评标报告。</w:t>
      </w:r>
    </w:p>
    <w:p>
      <w:pPr>
        <w:snapToGrid w:val="0"/>
        <w:spacing w:line="360" w:lineRule="exact"/>
        <w:rPr>
          <w:rFonts w:ascii="宋体" w:cs="宋体"/>
          <w:b/>
          <w:bCs/>
          <w:color w:val="auto"/>
          <w:sz w:val="24"/>
          <w:szCs w:val="24"/>
        </w:rPr>
      </w:pPr>
      <w:r>
        <w:rPr>
          <w:rFonts w:hint="eastAsia" w:ascii="宋体" w:hAnsi="宋体" w:cs="宋体"/>
          <w:b/>
          <w:bCs/>
          <w:color w:val="auto"/>
          <w:sz w:val="24"/>
          <w:szCs w:val="24"/>
        </w:rPr>
        <w:t>（五）澄清问题的形式</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4"/>
        <w:snapToGrid w:val="0"/>
        <w:spacing w:line="360" w:lineRule="exact"/>
        <w:rPr>
          <w:rFonts w:hAnsi="宋体" w:cs="Times New Roman"/>
          <w:b/>
          <w:bCs/>
          <w:color w:val="auto"/>
          <w:sz w:val="24"/>
          <w:szCs w:val="24"/>
        </w:rPr>
      </w:pPr>
      <w:r>
        <w:rPr>
          <w:rFonts w:hint="eastAsia" w:hAnsi="宋体"/>
          <w:b/>
          <w:bCs/>
          <w:color w:val="auto"/>
          <w:sz w:val="24"/>
          <w:szCs w:val="24"/>
        </w:rPr>
        <w:t>（六）错误修正</w:t>
      </w:r>
    </w:p>
    <w:p>
      <w:pPr>
        <w:pStyle w:val="24"/>
        <w:snapToGrid w:val="0"/>
        <w:spacing w:line="360" w:lineRule="exact"/>
        <w:ind w:firstLine="480" w:firstLineChars="200"/>
        <w:rPr>
          <w:rFonts w:hAnsi="宋体" w:cs="Times New Roman"/>
          <w:color w:val="auto"/>
          <w:sz w:val="24"/>
          <w:szCs w:val="24"/>
        </w:rPr>
      </w:pPr>
      <w:r>
        <w:rPr>
          <w:rFonts w:hint="eastAsia" w:hAnsi="宋体"/>
          <w:color w:val="auto"/>
          <w:sz w:val="24"/>
          <w:szCs w:val="24"/>
        </w:rPr>
        <w:t>投标文件如果出现计算或表达上的错误，修正错误的原则如下：</w:t>
      </w:r>
    </w:p>
    <w:p>
      <w:pPr>
        <w:pStyle w:val="36"/>
        <w:spacing w:before="0" w:beforeAutospacing="0" w:after="0" w:afterAutospacing="0" w:line="360" w:lineRule="exact"/>
        <w:ind w:firstLine="480" w:firstLineChars="200"/>
        <w:rPr>
          <w:rFonts w:cs="Times New Roman"/>
          <w:color w:val="auto"/>
          <w:kern w:val="2"/>
        </w:rPr>
      </w:pPr>
      <w:r>
        <w:rPr>
          <w:color w:val="auto"/>
          <w:kern w:val="2"/>
        </w:rPr>
        <w:t>1</w:t>
      </w:r>
      <w:r>
        <w:rPr>
          <w:rFonts w:hint="eastAsia"/>
          <w:color w:val="auto"/>
          <w:kern w:val="2"/>
        </w:rPr>
        <w:t>、投标文件中开标一览表（报价表）内容与投标文件中相应内容不一致的，以开标一览表（报价表）为准；</w:t>
      </w:r>
    </w:p>
    <w:p>
      <w:pPr>
        <w:pStyle w:val="36"/>
        <w:spacing w:before="0" w:beforeAutospacing="0" w:after="0" w:afterAutospacing="0" w:line="360" w:lineRule="exact"/>
        <w:rPr>
          <w:rFonts w:cs="Times New Roman"/>
          <w:color w:val="auto"/>
          <w:kern w:val="2"/>
        </w:rPr>
      </w:pPr>
      <w:r>
        <w:rPr>
          <w:rFonts w:hint="eastAsia"/>
          <w:color w:val="auto"/>
          <w:kern w:val="2"/>
        </w:rPr>
        <w:t>　　</w:t>
      </w:r>
      <w:r>
        <w:rPr>
          <w:color w:val="auto"/>
          <w:kern w:val="2"/>
        </w:rPr>
        <w:t>2</w:t>
      </w:r>
      <w:r>
        <w:rPr>
          <w:rFonts w:hint="eastAsia"/>
          <w:color w:val="auto"/>
          <w:kern w:val="2"/>
        </w:rPr>
        <w:t>、大写金额和小写金额不一致的，以大写金额为准；</w:t>
      </w:r>
    </w:p>
    <w:p>
      <w:pPr>
        <w:pStyle w:val="36"/>
        <w:spacing w:before="0" w:beforeAutospacing="0" w:after="0" w:afterAutospacing="0" w:line="360" w:lineRule="exact"/>
        <w:rPr>
          <w:rFonts w:cs="Times New Roman"/>
          <w:color w:val="auto"/>
          <w:kern w:val="2"/>
        </w:rPr>
      </w:pPr>
      <w:r>
        <w:rPr>
          <w:rFonts w:hint="eastAsia"/>
          <w:color w:val="auto"/>
          <w:kern w:val="2"/>
        </w:rPr>
        <w:t>　　</w:t>
      </w:r>
      <w:r>
        <w:rPr>
          <w:color w:val="auto"/>
          <w:kern w:val="2"/>
        </w:rPr>
        <w:t>3</w:t>
      </w:r>
      <w:r>
        <w:rPr>
          <w:rFonts w:hint="eastAsia"/>
          <w:color w:val="auto"/>
          <w:kern w:val="2"/>
        </w:rPr>
        <w:t>、单价金额小数点或者百分比有明显错位的，以开标一览表的总价为准，并修改单价；</w:t>
      </w:r>
    </w:p>
    <w:p>
      <w:pPr>
        <w:pStyle w:val="36"/>
        <w:spacing w:before="0" w:beforeAutospacing="0" w:after="0" w:afterAutospacing="0" w:line="360" w:lineRule="exact"/>
        <w:rPr>
          <w:rFonts w:cs="Times New Roman"/>
          <w:color w:val="auto"/>
          <w:kern w:val="2"/>
        </w:rPr>
      </w:pPr>
      <w:r>
        <w:rPr>
          <w:rFonts w:hint="eastAsia"/>
          <w:color w:val="auto"/>
          <w:kern w:val="2"/>
        </w:rPr>
        <w:t>　　</w:t>
      </w:r>
      <w:r>
        <w:rPr>
          <w:color w:val="auto"/>
          <w:kern w:val="2"/>
        </w:rPr>
        <w:t>4</w:t>
      </w:r>
      <w:r>
        <w:rPr>
          <w:rFonts w:hint="eastAsia"/>
          <w:color w:val="auto"/>
          <w:kern w:val="2"/>
        </w:rPr>
        <w:t>、总价金额与按单价汇总金额不一致的，以单价金额计算结果为准。</w:t>
      </w:r>
    </w:p>
    <w:p>
      <w:pPr>
        <w:pStyle w:val="24"/>
        <w:tabs>
          <w:tab w:val="left" w:pos="567"/>
        </w:tabs>
        <w:snapToGrid w:val="0"/>
        <w:spacing w:line="360" w:lineRule="exact"/>
        <w:ind w:firstLine="482" w:firstLineChars="200"/>
        <w:rPr>
          <w:rFonts w:hAnsi="宋体" w:cs="Times New Roman"/>
          <w:b/>
          <w:bCs/>
          <w:color w:val="auto"/>
          <w:sz w:val="24"/>
          <w:szCs w:val="24"/>
        </w:rPr>
      </w:pPr>
      <w:r>
        <w:rPr>
          <w:rFonts w:hint="eastAsia" w:hAnsi="宋体"/>
          <w:b/>
          <w:bCs/>
          <w:color w:val="auto"/>
          <w:sz w:val="24"/>
          <w:szCs w:val="24"/>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4"/>
        <w:tabs>
          <w:tab w:val="left" w:pos="630"/>
        </w:tabs>
        <w:snapToGrid w:val="0"/>
        <w:spacing w:line="360" w:lineRule="exact"/>
        <w:rPr>
          <w:rFonts w:hAnsi="宋体" w:cs="Times New Roman"/>
          <w:b/>
          <w:bCs/>
          <w:color w:val="auto"/>
          <w:sz w:val="24"/>
          <w:szCs w:val="24"/>
        </w:rPr>
      </w:pPr>
      <w:r>
        <w:rPr>
          <w:rFonts w:hint="eastAsia" w:hAnsi="宋体"/>
          <w:b/>
          <w:bCs/>
          <w:color w:val="auto"/>
          <w:sz w:val="24"/>
          <w:szCs w:val="24"/>
        </w:rPr>
        <w:t>（七）评标原则和评标办法</w:t>
      </w:r>
    </w:p>
    <w:p>
      <w:pPr>
        <w:pStyle w:val="24"/>
        <w:snapToGrid w:val="0"/>
        <w:spacing w:line="36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napToGrid w:val="0"/>
        <w:spacing w:line="36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评标办法。本项目评标办法是</w:t>
      </w:r>
      <w:r>
        <w:rPr>
          <w:rFonts w:hint="eastAsia" w:hAnsi="宋体"/>
          <w:color w:val="auto"/>
          <w:sz w:val="24"/>
          <w:szCs w:val="24"/>
          <w:u w:val="single"/>
        </w:rPr>
        <w:t>综合评分法</w:t>
      </w:r>
      <w:r>
        <w:rPr>
          <w:rFonts w:hint="eastAsia" w:hAnsi="宋体"/>
          <w:color w:val="auto"/>
          <w:sz w:val="24"/>
          <w:szCs w:val="24"/>
        </w:rPr>
        <w:t>，具体评标内容及评分标准等详见《第四章：评标办法及评分标准》。</w:t>
      </w:r>
    </w:p>
    <w:p>
      <w:pPr>
        <w:snapToGrid w:val="0"/>
        <w:spacing w:line="400" w:lineRule="exact"/>
        <w:rPr>
          <w:rFonts w:ascii="宋体" w:cs="宋体"/>
          <w:b/>
          <w:bCs/>
          <w:color w:val="auto"/>
          <w:sz w:val="24"/>
          <w:szCs w:val="24"/>
        </w:rPr>
      </w:pPr>
      <w:r>
        <w:rPr>
          <w:rFonts w:hint="eastAsia" w:ascii="宋体" w:hAnsi="宋体" w:cs="宋体"/>
          <w:b/>
          <w:bCs/>
          <w:color w:val="auto"/>
          <w:sz w:val="24"/>
          <w:szCs w:val="24"/>
        </w:rPr>
        <w:t>（八）投标无效的情形</w:t>
      </w:r>
    </w:p>
    <w:p>
      <w:pPr>
        <w:spacing w:line="400" w:lineRule="exact"/>
        <w:ind w:firstLine="480" w:firstLineChars="200"/>
        <w:rPr>
          <w:rFonts w:ascii="宋体" w:cs="宋体"/>
          <w:color w:val="auto"/>
          <w:sz w:val="24"/>
          <w:szCs w:val="24"/>
        </w:rPr>
      </w:pPr>
      <w:r>
        <w:rPr>
          <w:rFonts w:hint="eastAsia" w:ascii="宋体" w:hAnsi="宋体" w:cs="宋体"/>
          <w:color w:val="auto"/>
          <w:sz w:val="24"/>
          <w:szCs w:val="24"/>
        </w:rPr>
        <w:t>实质上没有响应招标文件要求的投标将被视为无效投标。投标人不得通过修正或撤销不合要求的偏离或保留从而使其投标成为实质上响应的投标</w:t>
      </w:r>
      <w:r>
        <w:rPr>
          <w:rFonts w:ascii="宋体" w:hAnsi="宋体" w:cs="宋体"/>
          <w:color w:val="auto"/>
          <w:sz w:val="24"/>
          <w:szCs w:val="24"/>
        </w:rPr>
        <w:t>,</w:t>
      </w:r>
      <w:r>
        <w:rPr>
          <w:rFonts w:hint="eastAsia" w:ascii="宋体" w:hAnsi="宋体" w:cs="宋体"/>
          <w:color w:val="auto"/>
          <w:sz w:val="24"/>
          <w:szCs w:val="24"/>
        </w:rPr>
        <w:t>但经评标委员会认定属于投标人疏忽、笔误所造成的差错</w:t>
      </w:r>
      <w:r>
        <w:rPr>
          <w:rFonts w:ascii="宋体" w:hAnsi="宋体" w:cs="宋体"/>
          <w:color w:val="auto"/>
          <w:sz w:val="24"/>
          <w:szCs w:val="24"/>
        </w:rPr>
        <w:t>,</w:t>
      </w:r>
      <w:r>
        <w:rPr>
          <w:rFonts w:hint="eastAsia" w:ascii="宋体" w:hAnsi="宋体" w:cs="宋体"/>
          <w:color w:val="auto"/>
          <w:sz w:val="24"/>
          <w:szCs w:val="24"/>
        </w:rPr>
        <w:t>应当允许其在评标结束之前进行修改或者补正</w:t>
      </w:r>
      <w:r>
        <w:rPr>
          <w:rFonts w:ascii="宋体" w:hAnsi="宋体" w:cs="宋体"/>
          <w:color w:val="auto"/>
          <w:sz w:val="24"/>
          <w:szCs w:val="24"/>
        </w:rPr>
        <w:t>(</w:t>
      </w:r>
      <w:r>
        <w:rPr>
          <w:rFonts w:hint="eastAsia" w:ascii="宋体" w:hAnsi="宋体" w:cs="宋体"/>
          <w:color w:val="auto"/>
          <w:sz w:val="24"/>
          <w:szCs w:val="24"/>
        </w:rPr>
        <w:t>可以是复印件、传真件等</w:t>
      </w:r>
      <w:r>
        <w:rPr>
          <w:rFonts w:ascii="宋体" w:hAnsi="宋体" w:cs="宋体"/>
          <w:color w:val="auto"/>
          <w:sz w:val="24"/>
          <w:szCs w:val="24"/>
        </w:rPr>
        <w:t>,</w:t>
      </w:r>
      <w:r>
        <w:rPr>
          <w:rFonts w:hint="eastAsia" w:ascii="宋体" w:hAnsi="宋体" w:cs="宋体"/>
          <w:color w:val="auto"/>
          <w:sz w:val="24"/>
          <w:szCs w:val="24"/>
        </w:rPr>
        <w:t>原件必须加盖单位公章</w:t>
      </w:r>
      <w:r>
        <w:rPr>
          <w:rFonts w:ascii="宋体" w:hAnsi="宋体" w:cs="宋体"/>
          <w:color w:val="auto"/>
          <w:sz w:val="24"/>
          <w:szCs w:val="24"/>
        </w:rPr>
        <w:t>)</w:t>
      </w:r>
      <w:r>
        <w:rPr>
          <w:rFonts w:hint="eastAsia" w:ascii="宋体" w:hAnsi="宋体" w:cs="宋体"/>
          <w:color w:val="auto"/>
          <w:sz w:val="24"/>
          <w:szCs w:val="24"/>
        </w:rPr>
        <w:t>。修改或者补正投标文件必须以书面形式进行</w:t>
      </w:r>
      <w:r>
        <w:rPr>
          <w:rFonts w:ascii="宋体" w:hAnsi="宋体" w:cs="宋体"/>
          <w:color w:val="auto"/>
          <w:sz w:val="24"/>
          <w:szCs w:val="24"/>
        </w:rPr>
        <w:t>,</w:t>
      </w:r>
      <w:r>
        <w:rPr>
          <w:rFonts w:hint="eastAsia" w:ascii="宋体" w:hAnsi="宋体" w:cs="宋体"/>
          <w:color w:val="auto"/>
          <w:sz w:val="24"/>
          <w:szCs w:val="24"/>
        </w:rPr>
        <w:t>并在中标结果公告之前核查原件。限期内不补正或经补正后仍不符合招标文件要求的</w:t>
      </w:r>
      <w:r>
        <w:rPr>
          <w:rFonts w:ascii="宋体" w:hAnsi="宋体" w:cs="宋体"/>
          <w:color w:val="auto"/>
          <w:sz w:val="24"/>
          <w:szCs w:val="24"/>
        </w:rPr>
        <w:t>,</w:t>
      </w:r>
      <w:r>
        <w:rPr>
          <w:rFonts w:hint="eastAsia" w:ascii="宋体" w:hAnsi="宋体" w:cs="宋体"/>
          <w:color w:val="auto"/>
          <w:sz w:val="24"/>
          <w:szCs w:val="24"/>
        </w:rPr>
        <w:t>应认定其投标无效。投标人修改、补正投标文件后</w:t>
      </w:r>
      <w:r>
        <w:rPr>
          <w:rFonts w:ascii="宋体" w:hAnsi="宋体" w:cs="宋体"/>
          <w:color w:val="auto"/>
          <w:sz w:val="24"/>
          <w:szCs w:val="24"/>
        </w:rPr>
        <w:t>,</w:t>
      </w:r>
      <w:r>
        <w:rPr>
          <w:rFonts w:hint="eastAsia" w:ascii="宋体" w:hAnsi="宋体" w:cs="宋体"/>
          <w:color w:val="auto"/>
          <w:sz w:val="24"/>
          <w:szCs w:val="24"/>
        </w:rPr>
        <w:t>不影响评标委员会对其投标文件所作的评价和评分结果。</w:t>
      </w:r>
    </w:p>
    <w:p>
      <w:pPr>
        <w:snapToGrid w:val="0"/>
        <w:spacing w:line="400" w:lineRule="exact"/>
        <w:ind w:firstLine="470" w:firstLineChars="196"/>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在资格性审查时，如发现下列情形之一的，投标文件将被视为无效：</w:t>
      </w:r>
    </w:p>
    <w:p>
      <w:pPr>
        <w:snapToGrid w:val="0"/>
        <w:spacing w:line="400" w:lineRule="exact"/>
        <w:ind w:firstLine="470" w:firstLineChars="196"/>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）不符合招标公告中对投标人的资格要求的（包括超越了按照法律法规规定必须获得行政许可证或者行政审批的经营范围的）；</w:t>
      </w:r>
    </w:p>
    <w:p>
      <w:pPr>
        <w:snapToGrid w:val="0"/>
        <w:spacing w:line="400" w:lineRule="exact"/>
        <w:ind w:firstLine="470" w:firstLineChars="196"/>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）资格证明文件不全或不符合招标文件表明的资格要求的。</w:t>
      </w:r>
    </w:p>
    <w:p>
      <w:pPr>
        <w:snapToGrid w:val="0"/>
        <w:spacing w:line="400" w:lineRule="exact"/>
        <w:ind w:firstLine="470" w:firstLineChars="196"/>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在符合性审查时，如发现下列情形之一的，投标文件将被视为无效：</w:t>
      </w:r>
    </w:p>
    <w:p>
      <w:pPr>
        <w:snapToGrid w:val="0"/>
        <w:spacing w:line="400" w:lineRule="exact"/>
        <w:ind w:firstLine="470" w:firstLineChars="196"/>
        <w:rPr>
          <w:rFonts w:ascii="宋体" w:cs="宋体"/>
          <w:color w:val="auto"/>
          <w:kern w:val="0"/>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）投标文件无法定代表人（或负责人）或其授权委托代理人签字</w:t>
      </w:r>
      <w:r>
        <w:rPr>
          <w:rFonts w:ascii="宋体" w:hAnsi="宋体" w:cs="宋体"/>
          <w:color w:val="auto"/>
          <w:sz w:val="24"/>
          <w:szCs w:val="24"/>
        </w:rPr>
        <w:t>,</w:t>
      </w:r>
      <w:r>
        <w:rPr>
          <w:rFonts w:hint="eastAsia" w:ascii="宋体" w:hAnsi="宋体" w:cs="宋体"/>
          <w:color w:val="auto"/>
          <w:sz w:val="24"/>
          <w:szCs w:val="24"/>
        </w:rPr>
        <w:t>或未</w:t>
      </w:r>
      <w:r>
        <w:rPr>
          <w:rFonts w:hint="eastAsia" w:ascii="宋体" w:hAnsi="宋体" w:cs="宋体"/>
          <w:color w:val="auto"/>
          <w:kern w:val="0"/>
          <w:sz w:val="24"/>
          <w:szCs w:val="24"/>
        </w:rPr>
        <w:t>提供法定代表人</w:t>
      </w:r>
      <w:r>
        <w:rPr>
          <w:rFonts w:hint="eastAsia" w:ascii="宋体" w:hAnsi="宋体" w:cs="宋体"/>
          <w:color w:val="auto"/>
          <w:sz w:val="24"/>
          <w:szCs w:val="24"/>
        </w:rPr>
        <w:t>（或负责人）</w:t>
      </w:r>
      <w:r>
        <w:rPr>
          <w:rFonts w:hint="eastAsia" w:ascii="宋体" w:hAnsi="宋体" w:cs="宋体"/>
          <w:color w:val="auto"/>
          <w:kern w:val="0"/>
          <w:sz w:val="24"/>
          <w:szCs w:val="24"/>
        </w:rPr>
        <w:t>授权委托书、声明书或者填写项目不齐全的；</w:t>
      </w:r>
    </w:p>
    <w:p>
      <w:pPr>
        <w:snapToGrid w:val="0"/>
        <w:spacing w:line="400" w:lineRule="exact"/>
        <w:ind w:firstLine="470" w:firstLineChars="196"/>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）投标代表人未能出具身份证明或与法定代表人（或负责人）授权委托人身份不符的；</w:t>
      </w:r>
    </w:p>
    <w:p>
      <w:pPr>
        <w:pStyle w:val="19"/>
        <w:snapToGrid w:val="0"/>
        <w:spacing w:line="400" w:lineRule="exact"/>
        <w:ind w:firstLine="470" w:firstLineChars="196"/>
        <w:rPr>
          <w:rFonts w:ascii="宋体" w:hAnsi="宋体" w:eastAsia="宋体" w:cs="Times New Roman"/>
          <w:snapToGrid w:val="0"/>
          <w:color w:val="auto"/>
          <w:sz w:val="24"/>
          <w:szCs w:val="24"/>
        </w:rPr>
      </w:pPr>
      <w:r>
        <w:rPr>
          <w:rFonts w:hint="eastAsia" w:ascii="宋体" w:hAnsi="宋体" w:eastAsia="宋体" w:cs="宋体"/>
          <w:color w:val="auto"/>
          <w:sz w:val="24"/>
          <w:szCs w:val="24"/>
        </w:rPr>
        <w:t>（</w:t>
      </w:r>
      <w:r>
        <w:rPr>
          <w:rFonts w:ascii="宋体" w:hAnsi="宋体" w:eastAsia="宋体" w:cs="宋体"/>
          <w:snapToGrid w:val="0"/>
          <w:color w:val="auto"/>
          <w:sz w:val="24"/>
          <w:szCs w:val="24"/>
        </w:rPr>
        <w:t>3</w:t>
      </w:r>
      <w:r>
        <w:rPr>
          <w:rFonts w:hint="eastAsia" w:ascii="宋体" w:hAnsi="宋体" w:eastAsia="宋体" w:cs="宋体"/>
          <w:snapToGrid w:val="0"/>
          <w:color w:val="auto"/>
          <w:sz w:val="24"/>
          <w:szCs w:val="24"/>
        </w:rPr>
        <w:t>）</w:t>
      </w:r>
      <w:r>
        <w:rPr>
          <w:rFonts w:hint="eastAsia" w:ascii="宋体" w:hAnsi="宋体" w:eastAsia="宋体" w:cs="宋体"/>
          <w:color w:val="auto"/>
          <w:sz w:val="24"/>
          <w:szCs w:val="24"/>
        </w:rPr>
        <w:t>项目不齐全或者内容虚假的；</w:t>
      </w:r>
    </w:p>
    <w:p>
      <w:pPr>
        <w:pStyle w:val="19"/>
        <w:snapToGrid w:val="0"/>
        <w:spacing w:line="400" w:lineRule="exact"/>
        <w:ind w:firstLine="470" w:firstLineChars="196"/>
        <w:rPr>
          <w:rFonts w:ascii="宋体" w:hAnsi="宋体" w:eastAsia="宋体" w:cs="Times New Roman"/>
          <w:snapToGrid w:val="0"/>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4</w:t>
      </w:r>
      <w:r>
        <w:rPr>
          <w:rFonts w:hint="eastAsia" w:ascii="宋体" w:hAnsi="宋体" w:eastAsia="宋体" w:cs="宋体"/>
          <w:color w:val="auto"/>
          <w:sz w:val="24"/>
          <w:szCs w:val="24"/>
        </w:rPr>
        <w:t>）投标文件的实质性内容未使用中文表述、意思表述不明确、前后矛盾或者使用计量单位不符合招标文件要求的（经评标委员会认定并允许其当场更正的笔误除外）</w:t>
      </w:r>
    </w:p>
    <w:p>
      <w:pPr>
        <w:pStyle w:val="19"/>
        <w:snapToGrid w:val="0"/>
        <w:spacing w:line="400" w:lineRule="exact"/>
        <w:ind w:firstLine="470" w:firstLineChars="196"/>
        <w:rPr>
          <w:rFonts w:ascii="宋体" w:hAnsi="宋体" w:eastAsia="宋体" w:cs="Times New Roman"/>
          <w:snapToGrid w:val="0"/>
          <w:color w:val="auto"/>
          <w:sz w:val="24"/>
          <w:szCs w:val="24"/>
        </w:rPr>
      </w:pPr>
      <w:r>
        <w:rPr>
          <w:rFonts w:hint="eastAsia" w:ascii="宋体" w:hAnsi="宋体" w:eastAsia="宋体" w:cs="宋体"/>
          <w:color w:val="auto"/>
          <w:sz w:val="24"/>
          <w:szCs w:val="24"/>
        </w:rPr>
        <w:t>（</w:t>
      </w:r>
      <w:r>
        <w:rPr>
          <w:rFonts w:ascii="宋体" w:hAnsi="宋体" w:eastAsia="宋体" w:cs="宋体"/>
          <w:snapToGrid w:val="0"/>
          <w:color w:val="auto"/>
          <w:sz w:val="24"/>
          <w:szCs w:val="24"/>
        </w:rPr>
        <w:t>5</w:t>
      </w:r>
      <w:r>
        <w:rPr>
          <w:rFonts w:hint="eastAsia" w:ascii="宋体" w:hAnsi="宋体" w:eastAsia="宋体" w:cs="宋体"/>
          <w:snapToGrid w:val="0"/>
          <w:color w:val="auto"/>
          <w:sz w:val="24"/>
          <w:szCs w:val="24"/>
        </w:rPr>
        <w:t>）投标有效期、服务期限等商务条款不能满足招标文件要求的；</w:t>
      </w:r>
    </w:p>
    <w:p>
      <w:pPr>
        <w:pStyle w:val="19"/>
        <w:snapToGrid w:val="0"/>
        <w:spacing w:line="400" w:lineRule="exact"/>
        <w:ind w:firstLine="470" w:firstLineChars="196"/>
        <w:rPr>
          <w:rFonts w:ascii="宋体" w:hAnsi="宋体" w:eastAsia="宋体" w:cs="Times New Roman"/>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6</w:t>
      </w:r>
      <w:r>
        <w:rPr>
          <w:rFonts w:hint="eastAsia" w:ascii="宋体" w:hAnsi="宋体" w:eastAsia="宋体" w:cs="宋体"/>
          <w:color w:val="auto"/>
          <w:sz w:val="24"/>
          <w:szCs w:val="24"/>
        </w:rPr>
        <w:t>）未实质性响应招标文件要求或者投标文件有招标方不能接受的附加条件或者</w:t>
      </w:r>
      <w:r>
        <w:rPr>
          <w:rFonts w:hint="eastAsia" w:ascii="宋体" w:hAnsi="宋体" w:eastAsia="宋体" w:cs="宋体"/>
          <w:color w:val="auto"/>
          <w:kern w:val="0"/>
          <w:sz w:val="24"/>
          <w:szCs w:val="24"/>
        </w:rPr>
        <w:t>投标人有相互串通行为</w:t>
      </w:r>
      <w:r>
        <w:rPr>
          <w:rFonts w:hint="eastAsia" w:ascii="宋体" w:hAnsi="宋体" w:eastAsia="宋体" w:cs="宋体"/>
          <w:color w:val="auto"/>
          <w:sz w:val="24"/>
          <w:szCs w:val="24"/>
        </w:rPr>
        <w:t>的；</w:t>
      </w:r>
    </w:p>
    <w:p>
      <w:pPr>
        <w:pStyle w:val="19"/>
        <w:snapToGrid w:val="0"/>
        <w:spacing w:line="400" w:lineRule="exact"/>
        <w:ind w:firstLine="590" w:firstLineChars="246"/>
        <w:rPr>
          <w:rFonts w:ascii="宋体" w:hAnsi="宋体" w:eastAsia="宋体" w:cs="Times New Roman"/>
          <w:color w:val="auto"/>
          <w:sz w:val="24"/>
          <w:szCs w:val="24"/>
        </w:rPr>
      </w:pPr>
      <w:r>
        <w:rPr>
          <w:rFonts w:hint="eastAsia" w:ascii="宋体" w:hAnsi="宋体" w:eastAsia="宋体" w:cs="宋体"/>
          <w:snapToGrid w:val="0"/>
          <w:color w:val="auto"/>
          <w:sz w:val="24"/>
          <w:szCs w:val="24"/>
        </w:rPr>
        <w:t>（</w:t>
      </w:r>
      <w:r>
        <w:rPr>
          <w:rFonts w:ascii="宋体" w:hAnsi="宋体" w:eastAsia="宋体" w:cs="宋体"/>
          <w:snapToGrid w:val="0"/>
          <w:color w:val="auto"/>
          <w:sz w:val="24"/>
          <w:szCs w:val="24"/>
        </w:rPr>
        <w:t>8</w:t>
      </w:r>
      <w:r>
        <w:rPr>
          <w:rFonts w:hint="eastAsia" w:ascii="宋体" w:hAnsi="宋体" w:eastAsia="宋体" w:cs="宋体"/>
          <w:snapToGrid w:val="0"/>
          <w:color w:val="auto"/>
          <w:sz w:val="24"/>
          <w:szCs w:val="24"/>
        </w:rPr>
        <w:t>）</w:t>
      </w:r>
      <w:r>
        <w:rPr>
          <w:rFonts w:hint="eastAsia" w:ascii="宋体" w:hAnsi="宋体" w:eastAsia="宋体" w:cs="宋体"/>
          <w:color w:val="auto"/>
          <w:sz w:val="24"/>
          <w:szCs w:val="24"/>
        </w:rPr>
        <w:t>法律、法规规定“投标无效”或招标文件规定的其他“投标无效”的情形的。</w:t>
      </w:r>
    </w:p>
    <w:p>
      <w:pPr>
        <w:pStyle w:val="19"/>
        <w:snapToGrid w:val="0"/>
        <w:spacing w:line="400" w:lineRule="exact"/>
        <w:ind w:firstLine="470" w:firstLineChars="196"/>
        <w:rPr>
          <w:rFonts w:ascii="宋体" w:hAnsi="宋体" w:eastAsia="宋体" w:cs="Times New Roman"/>
          <w:color w:val="auto"/>
          <w:sz w:val="24"/>
          <w:szCs w:val="24"/>
        </w:rPr>
      </w:pPr>
      <w:r>
        <w:rPr>
          <w:rFonts w:ascii="宋体" w:hAnsi="宋体" w:eastAsia="宋体" w:cs="宋体"/>
          <w:color w:val="auto"/>
          <w:sz w:val="24"/>
          <w:szCs w:val="24"/>
        </w:rPr>
        <w:t>3.</w:t>
      </w:r>
      <w:r>
        <w:rPr>
          <w:rFonts w:hint="eastAsia" w:ascii="宋体" w:hAnsi="宋体" w:eastAsia="宋体" w:cs="宋体"/>
          <w:color w:val="auto"/>
          <w:sz w:val="24"/>
          <w:szCs w:val="24"/>
        </w:rPr>
        <w:t>在技术评审时，如发现下列情形之一的，投标文件将被视为无效：</w:t>
      </w:r>
    </w:p>
    <w:p>
      <w:pPr>
        <w:pStyle w:val="19"/>
        <w:snapToGrid w:val="0"/>
        <w:spacing w:line="400" w:lineRule="exact"/>
        <w:ind w:firstLine="470" w:firstLineChars="196"/>
        <w:rPr>
          <w:rFonts w:ascii="宋体" w:hAnsi="宋体" w:eastAsia="宋体" w:cs="Times New Roman"/>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1</w:t>
      </w:r>
      <w:r>
        <w:rPr>
          <w:rFonts w:hint="eastAsia" w:ascii="宋体" w:hAnsi="宋体" w:eastAsia="宋体" w:cs="宋体"/>
          <w:color w:val="auto"/>
          <w:sz w:val="24"/>
          <w:szCs w:val="24"/>
        </w:rPr>
        <w:t>）未提供或未如实提供投标服务的技术参数，或者投标文件标明的响应或偏离与事实不符或虚假投标的；</w:t>
      </w:r>
    </w:p>
    <w:p>
      <w:pPr>
        <w:pStyle w:val="19"/>
        <w:snapToGrid w:val="0"/>
        <w:spacing w:line="400" w:lineRule="exact"/>
        <w:ind w:firstLine="470" w:firstLineChars="196"/>
        <w:rPr>
          <w:rFonts w:ascii="宋体" w:hAnsi="宋体" w:eastAsia="宋体" w:cs="Times New Roman"/>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2</w:t>
      </w:r>
      <w:r>
        <w:rPr>
          <w:rFonts w:hint="eastAsia" w:ascii="宋体" w:hAnsi="宋体" w:eastAsia="宋体" w:cs="宋体"/>
          <w:color w:val="auto"/>
          <w:sz w:val="24"/>
          <w:szCs w:val="24"/>
        </w:rPr>
        <w:t>）</w:t>
      </w:r>
      <w:r>
        <w:rPr>
          <w:rFonts w:hint="eastAsia" w:ascii="宋体" w:hAnsi="宋体" w:eastAsia="宋体" w:cs="宋体"/>
          <w:snapToGrid w:val="0"/>
          <w:color w:val="auto"/>
          <w:sz w:val="24"/>
          <w:szCs w:val="24"/>
        </w:rPr>
        <w:t>明显不符合招标文件要求的质量标准，或者与</w:t>
      </w:r>
      <w:r>
        <w:rPr>
          <w:rFonts w:hint="eastAsia" w:ascii="宋体" w:hAnsi="宋体" w:eastAsia="宋体" w:cs="宋体"/>
          <w:color w:val="auto"/>
          <w:sz w:val="24"/>
          <w:szCs w:val="24"/>
        </w:rPr>
        <w:t>招标文件中标“★”的任何一项技术指标、主要功能项目或技术要求发生实质性负偏离的；</w:t>
      </w:r>
    </w:p>
    <w:p>
      <w:pPr>
        <w:pStyle w:val="19"/>
        <w:snapToGrid w:val="0"/>
        <w:spacing w:line="400" w:lineRule="exact"/>
        <w:ind w:firstLine="470" w:firstLineChars="196"/>
        <w:rPr>
          <w:rFonts w:ascii="宋体" w:hAnsi="宋体" w:eastAsia="宋体" w:cs="Times New Roman"/>
          <w:color w:val="auto"/>
          <w:sz w:val="24"/>
          <w:szCs w:val="24"/>
        </w:rPr>
      </w:pPr>
      <w:r>
        <w:rPr>
          <w:rFonts w:hint="eastAsia" w:ascii="宋体" w:hAnsi="宋体" w:eastAsia="宋体" w:cs="宋体"/>
          <w:color w:val="auto"/>
          <w:sz w:val="24"/>
          <w:szCs w:val="24"/>
        </w:rPr>
        <w:t>（3）投标技术方案不明确，存在一个或一个以上备选（替代）投标方案的；</w:t>
      </w:r>
    </w:p>
    <w:p>
      <w:pPr>
        <w:pStyle w:val="19"/>
        <w:snapToGrid w:val="0"/>
        <w:spacing w:line="400" w:lineRule="exact"/>
        <w:ind w:firstLine="470" w:firstLineChars="196"/>
        <w:rPr>
          <w:rFonts w:ascii="宋体" w:hAnsi="宋体" w:eastAsia="宋体" w:cs="Times New Roman"/>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在报价评审时，如发现下列情形之一的，投标文件将被视为无效：</w:t>
      </w:r>
    </w:p>
    <w:p>
      <w:pPr>
        <w:pStyle w:val="19"/>
        <w:snapToGrid w:val="0"/>
        <w:spacing w:line="400" w:lineRule="exact"/>
        <w:ind w:firstLine="470" w:firstLineChars="196"/>
        <w:rPr>
          <w:rFonts w:ascii="宋体" w:hAnsi="宋体" w:eastAsia="宋体" w:cs="Times New Roman"/>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1</w:t>
      </w:r>
      <w:r>
        <w:rPr>
          <w:rFonts w:hint="eastAsia" w:ascii="宋体" w:hAnsi="宋体" w:eastAsia="宋体" w:cs="宋体"/>
          <w:color w:val="auto"/>
          <w:sz w:val="24"/>
          <w:szCs w:val="24"/>
        </w:rPr>
        <w:t>）未采用人民币报价或者未按照招标文件标明的币种报价的；</w:t>
      </w:r>
    </w:p>
    <w:p>
      <w:pPr>
        <w:pStyle w:val="19"/>
        <w:snapToGrid w:val="0"/>
        <w:spacing w:line="400" w:lineRule="exact"/>
        <w:ind w:firstLine="470" w:firstLineChars="196"/>
        <w:rPr>
          <w:rFonts w:ascii="宋体" w:hAnsi="宋体" w:eastAsia="宋体" w:cs="Times New Roman"/>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2</w:t>
      </w:r>
      <w:r>
        <w:rPr>
          <w:rFonts w:hint="eastAsia" w:ascii="宋体" w:hAnsi="宋体" w:eastAsia="宋体" w:cs="宋体"/>
          <w:color w:val="auto"/>
          <w:sz w:val="24"/>
          <w:szCs w:val="24"/>
        </w:rPr>
        <w:t>）报价超出最高限价，或者超出总采购预算金额或分项采购预算，采购人不能支付的；</w:t>
      </w:r>
    </w:p>
    <w:p>
      <w:pPr>
        <w:pStyle w:val="19"/>
        <w:snapToGrid w:val="0"/>
        <w:spacing w:line="400" w:lineRule="exact"/>
        <w:ind w:firstLine="480" w:firstLineChars="200"/>
        <w:rPr>
          <w:rFonts w:ascii="宋体" w:hAnsi="宋体" w:eastAsia="宋体" w:cs="Times New Roman"/>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3</w:t>
      </w:r>
      <w:r>
        <w:rPr>
          <w:rFonts w:hint="eastAsia" w:ascii="宋体" w:hAnsi="宋体" w:eastAsia="宋体" w:cs="宋体"/>
          <w:color w:val="auto"/>
          <w:sz w:val="24"/>
          <w:szCs w:val="24"/>
        </w:rPr>
        <w:t>）投标报价具有选择性，或者开标价格与投标文件承诺的优惠（折扣）价格不一致的；</w:t>
      </w:r>
    </w:p>
    <w:p>
      <w:pPr>
        <w:pStyle w:val="19"/>
        <w:snapToGrid w:val="0"/>
        <w:spacing w:line="400" w:lineRule="exact"/>
        <w:ind w:firstLine="480" w:firstLineChars="200"/>
        <w:rPr>
          <w:rFonts w:ascii="宋体" w:hAnsi="宋体" w:eastAsia="宋体" w:cs="Times New Roman"/>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4</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9"/>
        <w:snapToGrid w:val="0"/>
        <w:spacing w:line="400" w:lineRule="exact"/>
        <w:ind w:firstLine="470" w:firstLineChars="196"/>
        <w:outlineLvl w:val="0"/>
        <w:rPr>
          <w:rFonts w:ascii="宋体" w:hAnsi="宋体" w:eastAsia="宋体" w:cs="宋体"/>
          <w:color w:val="auto"/>
          <w:sz w:val="24"/>
          <w:szCs w:val="24"/>
        </w:rPr>
      </w:pPr>
      <w:bookmarkStart w:id="86" w:name="_Toc6470"/>
      <w:bookmarkStart w:id="87" w:name="_Toc25683"/>
      <w:bookmarkStart w:id="88" w:name="_Toc2878"/>
      <w:bookmarkStart w:id="89" w:name="_Toc22501"/>
      <w:bookmarkStart w:id="90" w:name="_Toc27262"/>
      <w:bookmarkStart w:id="91" w:name="_Toc1044"/>
      <w:r>
        <w:rPr>
          <w:rFonts w:ascii="宋体" w:hAnsi="宋体" w:eastAsia="宋体" w:cs="宋体"/>
          <w:color w:val="auto"/>
          <w:sz w:val="24"/>
          <w:szCs w:val="24"/>
        </w:rPr>
        <w:t>5.</w:t>
      </w:r>
      <w:r>
        <w:rPr>
          <w:rFonts w:hint="eastAsia" w:ascii="宋体" w:hAnsi="宋体" w:eastAsia="宋体" w:cs="宋体"/>
          <w:color w:val="auto"/>
          <w:sz w:val="24"/>
          <w:szCs w:val="24"/>
        </w:rPr>
        <w:t>有下列情形之一的视为关联供应商参加同一合同项下政府采购活动，投标文件将被视为无效</w:t>
      </w:r>
      <w:r>
        <w:rPr>
          <w:rFonts w:ascii="宋体" w:hAnsi="宋体" w:eastAsia="宋体" w:cs="宋体"/>
          <w:color w:val="auto"/>
          <w:sz w:val="24"/>
          <w:szCs w:val="24"/>
        </w:rPr>
        <w:t>:</w:t>
      </w:r>
      <w:bookmarkEnd w:id="86"/>
      <w:bookmarkEnd w:id="87"/>
      <w:bookmarkEnd w:id="88"/>
      <w:bookmarkEnd w:id="89"/>
      <w:bookmarkEnd w:id="90"/>
      <w:bookmarkEnd w:id="91"/>
    </w:p>
    <w:p>
      <w:pPr>
        <w:pStyle w:val="19"/>
        <w:snapToGrid w:val="0"/>
        <w:spacing w:line="400" w:lineRule="exact"/>
        <w:ind w:firstLine="470" w:firstLineChars="196"/>
        <w:outlineLvl w:val="0"/>
        <w:rPr>
          <w:rFonts w:ascii="宋体" w:hAnsi="宋体" w:eastAsia="宋体" w:cs="宋体"/>
          <w:color w:val="auto"/>
          <w:sz w:val="24"/>
          <w:szCs w:val="24"/>
        </w:rPr>
      </w:pPr>
      <w:bookmarkStart w:id="92" w:name="_Toc31174"/>
      <w:bookmarkStart w:id="93" w:name="_Toc17878"/>
      <w:bookmarkStart w:id="94" w:name="_Toc2323"/>
      <w:bookmarkStart w:id="95" w:name="_Toc30706"/>
      <w:bookmarkStart w:id="96" w:name="_Toc23032"/>
      <w:bookmarkStart w:id="97" w:name="_Toc25381"/>
      <w:r>
        <w:rPr>
          <w:rFonts w:hint="eastAsia" w:ascii="宋体" w:hAnsi="宋体" w:eastAsia="宋体" w:cs="宋体"/>
          <w:color w:val="auto"/>
          <w:sz w:val="24"/>
          <w:szCs w:val="24"/>
        </w:rPr>
        <w:t>（1）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92"/>
      <w:bookmarkEnd w:id="93"/>
      <w:bookmarkEnd w:id="94"/>
      <w:bookmarkEnd w:id="95"/>
      <w:bookmarkEnd w:id="96"/>
      <w:bookmarkEnd w:id="97"/>
    </w:p>
    <w:p>
      <w:pPr>
        <w:pStyle w:val="19"/>
        <w:snapToGrid w:val="0"/>
        <w:spacing w:line="400" w:lineRule="exact"/>
        <w:ind w:firstLine="470" w:firstLineChars="196"/>
        <w:outlineLvl w:val="0"/>
        <w:rPr>
          <w:rFonts w:ascii="宋体" w:hAnsi="宋体" w:eastAsia="宋体" w:cs="宋体"/>
          <w:color w:val="auto"/>
          <w:sz w:val="24"/>
          <w:szCs w:val="24"/>
        </w:rPr>
      </w:pPr>
      <w:bookmarkStart w:id="98" w:name="_Toc22726"/>
      <w:r>
        <w:rPr>
          <w:rFonts w:hint="eastAsia" w:ascii="宋体" w:hAnsi="宋体" w:eastAsia="宋体" w:cs="宋体"/>
          <w:color w:val="auto"/>
          <w:sz w:val="24"/>
          <w:szCs w:val="24"/>
        </w:rPr>
        <w:t>（2）提供相同品牌产品的不同供应商参加同一合同项下竞标的，以其中通过资格审查、符合性审查且报价最低的参加评审，报价相同的，由采购人自主选择确定一个参加评审的供应商，其他报价无效。非单一产品采购项目中，多家投标人提供的核心产品品牌相同的，视为提供相同品牌产品。</w:t>
      </w:r>
      <w:bookmarkEnd w:id="98"/>
    </w:p>
    <w:p>
      <w:pPr>
        <w:pStyle w:val="19"/>
        <w:snapToGrid w:val="0"/>
        <w:spacing w:line="400" w:lineRule="exact"/>
        <w:ind w:firstLine="470" w:firstLineChars="196"/>
        <w:outlineLvl w:val="0"/>
        <w:rPr>
          <w:rFonts w:ascii="宋体" w:hAnsi="宋体" w:eastAsia="宋体" w:cs="Times New Roman"/>
          <w:color w:val="auto"/>
          <w:sz w:val="24"/>
          <w:szCs w:val="24"/>
        </w:rPr>
      </w:pPr>
      <w:bookmarkStart w:id="99" w:name="_Toc2682"/>
      <w:bookmarkStart w:id="100" w:name="_Toc27011"/>
      <w:bookmarkStart w:id="101" w:name="_Toc3126"/>
      <w:bookmarkStart w:id="102" w:name="_Toc27356"/>
      <w:bookmarkStart w:id="103" w:name="_Toc7850"/>
      <w:bookmarkStart w:id="104" w:name="_Toc9303"/>
      <w:r>
        <w:rPr>
          <w:rFonts w:ascii="宋体" w:hAnsi="宋体" w:eastAsia="宋体" w:cs="宋体"/>
          <w:color w:val="auto"/>
          <w:sz w:val="24"/>
          <w:szCs w:val="24"/>
        </w:rPr>
        <w:t xml:space="preserve">6. </w:t>
      </w:r>
      <w:r>
        <w:rPr>
          <w:rFonts w:hint="eastAsia" w:ascii="宋体" w:hAnsi="宋体" w:eastAsia="宋体" w:cs="宋体"/>
          <w:color w:val="auto"/>
          <w:sz w:val="24"/>
          <w:szCs w:val="24"/>
        </w:rPr>
        <w:t>有本须知总则特别说明（八）第</w:t>
      </w:r>
      <w:r>
        <w:rPr>
          <w:rFonts w:ascii="宋体" w:hAnsi="宋体" w:eastAsia="宋体" w:cs="宋体"/>
          <w:color w:val="auto"/>
          <w:sz w:val="24"/>
          <w:szCs w:val="24"/>
        </w:rPr>
        <w:t>5</w:t>
      </w:r>
      <w:r>
        <w:rPr>
          <w:rFonts w:hint="eastAsia" w:ascii="宋体" w:hAnsi="宋体" w:eastAsia="宋体" w:cs="宋体"/>
          <w:color w:val="auto"/>
          <w:sz w:val="24"/>
          <w:szCs w:val="24"/>
        </w:rPr>
        <w:t>款情形之一的视为投标人相互串通，投标文件将视为无效。</w:t>
      </w:r>
      <w:bookmarkEnd w:id="99"/>
      <w:bookmarkEnd w:id="100"/>
      <w:bookmarkEnd w:id="101"/>
      <w:bookmarkEnd w:id="102"/>
      <w:bookmarkEnd w:id="103"/>
      <w:bookmarkEnd w:id="104"/>
    </w:p>
    <w:p>
      <w:pPr>
        <w:pStyle w:val="24"/>
        <w:snapToGrid w:val="0"/>
        <w:spacing w:line="360" w:lineRule="exact"/>
        <w:rPr>
          <w:rFonts w:hAnsi="宋体" w:cs="Times New Roman"/>
          <w:b/>
          <w:bCs/>
          <w:color w:val="auto"/>
          <w:sz w:val="24"/>
          <w:szCs w:val="24"/>
        </w:rPr>
      </w:pPr>
      <w:r>
        <w:rPr>
          <w:rFonts w:hint="eastAsia" w:hAnsi="宋体"/>
          <w:b/>
          <w:bCs/>
          <w:color w:val="auto"/>
          <w:sz w:val="24"/>
          <w:szCs w:val="24"/>
        </w:rPr>
        <w:t>（九）评标过程的监控</w:t>
      </w:r>
    </w:p>
    <w:p>
      <w:pPr>
        <w:pStyle w:val="24"/>
        <w:snapToGrid w:val="0"/>
        <w:spacing w:line="360" w:lineRule="exact"/>
        <w:ind w:firstLine="480" w:firstLineChars="200"/>
        <w:rPr>
          <w:rFonts w:hAnsi="宋体" w:cs="Times New Roman"/>
          <w:color w:val="auto"/>
          <w:sz w:val="24"/>
          <w:szCs w:val="24"/>
        </w:rPr>
      </w:pPr>
      <w:r>
        <w:rPr>
          <w:rFonts w:hint="eastAsia" w:hAnsi="宋体"/>
          <w:color w:val="auto"/>
          <w:sz w:val="24"/>
          <w:szCs w:val="24"/>
        </w:rPr>
        <w:t>本项目评标过程实行全程录音、录像监控，投标人在评标过程中所进行的试图影响评标结果的不公正活动，可能导致其投标被拒绝。</w:t>
      </w:r>
    </w:p>
    <w:p>
      <w:pPr>
        <w:pStyle w:val="24"/>
        <w:snapToGrid w:val="0"/>
        <w:spacing w:line="360" w:lineRule="exact"/>
        <w:rPr>
          <w:rFonts w:hAnsi="宋体" w:cs="Times New Roman"/>
          <w:b/>
          <w:bCs/>
          <w:color w:val="auto"/>
          <w:sz w:val="24"/>
          <w:szCs w:val="24"/>
        </w:rPr>
      </w:pPr>
      <w:r>
        <w:rPr>
          <w:rFonts w:hint="eastAsia" w:hAnsi="宋体"/>
          <w:b/>
          <w:bCs/>
          <w:color w:val="auto"/>
          <w:sz w:val="24"/>
          <w:szCs w:val="24"/>
        </w:rPr>
        <w:t>（十）信用查询</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根据《关于做好政府采购有关信用主体标识码登记及在政府采购活动中查询使用信用记录有关问题的通知》桂财采〔</w:t>
      </w:r>
      <w:r>
        <w:rPr>
          <w:rFonts w:ascii="宋体" w:hAnsi="宋体" w:cs="宋体"/>
          <w:color w:val="auto"/>
          <w:sz w:val="24"/>
          <w:szCs w:val="24"/>
        </w:rPr>
        <w:t>2016</w:t>
      </w:r>
      <w:r>
        <w:rPr>
          <w:rFonts w:hint="eastAsia" w:ascii="宋体" w:hAnsi="宋体" w:cs="宋体"/>
          <w:color w:val="auto"/>
          <w:sz w:val="24"/>
          <w:szCs w:val="24"/>
        </w:rPr>
        <w:t>〕</w:t>
      </w:r>
      <w:r>
        <w:rPr>
          <w:rFonts w:ascii="宋体" w:hAnsi="宋体" w:cs="宋体"/>
          <w:color w:val="auto"/>
          <w:sz w:val="24"/>
          <w:szCs w:val="24"/>
        </w:rPr>
        <w:t>37</w:t>
      </w:r>
      <w:r>
        <w:rPr>
          <w:rFonts w:hint="eastAsia" w:ascii="宋体" w:hAnsi="宋体" w:cs="宋体"/>
          <w:color w:val="auto"/>
          <w:sz w:val="24"/>
          <w:szCs w:val="24"/>
        </w:rPr>
        <w:t>号的通知，中标通知书发出前，由采购代理机构对第一中标候选人进行信用查询：</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⑴查询渠道：“信用中国”网站</w:t>
      </w:r>
      <w:r>
        <w:rPr>
          <w:rFonts w:ascii="宋体" w:hAnsi="宋体" w:cs="宋体"/>
          <w:color w:val="auto"/>
          <w:sz w:val="24"/>
          <w:szCs w:val="24"/>
        </w:rPr>
        <w:t>(www.creditchina.gov.cn)</w:t>
      </w:r>
      <w:r>
        <w:rPr>
          <w:rFonts w:hint="eastAsia" w:ascii="宋体" w:hAnsi="宋体" w:cs="宋体"/>
          <w:color w:val="auto"/>
          <w:sz w:val="24"/>
          <w:szCs w:val="24"/>
        </w:rPr>
        <w:t>、中国政府采购网</w:t>
      </w:r>
      <w:r>
        <w:rPr>
          <w:rFonts w:ascii="宋体" w:hAnsi="宋体" w:cs="宋体"/>
          <w:color w:val="auto"/>
          <w:sz w:val="24"/>
          <w:szCs w:val="24"/>
        </w:rPr>
        <w:t>(www.ccgp.gov.cn)</w:t>
      </w:r>
      <w:r>
        <w:rPr>
          <w:rFonts w:hint="eastAsia" w:ascii="宋体" w:hAnsi="宋体" w:cs="宋体"/>
          <w:color w:val="auto"/>
          <w:sz w:val="24"/>
          <w:szCs w:val="24"/>
        </w:rPr>
        <w:t>等；</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⑵查询截止时点：中标通知书发出前；</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⑶信用信息查询记录和证据留存方式：在查询网站中直接打印查询记录，打印材料作为采购活动资料保存。</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⑷信用信息使用规则：对在“信用中国”网站</w:t>
      </w:r>
      <w:r>
        <w:rPr>
          <w:rFonts w:ascii="宋体" w:hAnsi="宋体" w:cs="宋体"/>
          <w:color w:val="auto"/>
          <w:sz w:val="24"/>
          <w:szCs w:val="24"/>
        </w:rPr>
        <w:t>(www.creditchina.gov.cn)</w:t>
      </w:r>
      <w:r>
        <w:rPr>
          <w:rFonts w:hint="eastAsia" w:ascii="宋体" w:hAnsi="宋体" w:cs="宋体"/>
          <w:color w:val="auto"/>
          <w:sz w:val="24"/>
          <w:szCs w:val="24"/>
        </w:rPr>
        <w:t>、中国政府采购网</w:t>
      </w:r>
      <w:r>
        <w:rPr>
          <w:rFonts w:ascii="宋体" w:hAnsi="宋体" w:cs="宋体"/>
          <w:color w:val="auto"/>
          <w:sz w:val="24"/>
          <w:szCs w:val="24"/>
        </w:rPr>
        <w:t>(www.ccgp.gov.cn)</w:t>
      </w:r>
      <w:r>
        <w:rPr>
          <w:rFonts w:hint="eastAsia" w:ascii="宋体" w:hAnsi="宋体" w:cs="宋体"/>
          <w:color w:val="auto"/>
          <w:sz w:val="24"/>
          <w:szCs w:val="24"/>
        </w:rPr>
        <w:t>等渠道列入失信被执行人、重大税收违法案件当事人名单、政府采购严重违法失信行为记录名单及其他不符合《中华人民共和国政府采购法》第二十二条规定，生产或经营本次招标采购货物的供应商条件的供应商，取消其中标候选人资格。</w:t>
      </w:r>
    </w:p>
    <w:p>
      <w:pPr>
        <w:pStyle w:val="24"/>
        <w:snapToGrid w:val="0"/>
        <w:spacing w:line="360" w:lineRule="exact"/>
        <w:rPr>
          <w:rFonts w:hAnsi="宋体" w:cs="Times New Roman"/>
          <w:b/>
          <w:bCs/>
          <w:color w:val="auto"/>
          <w:sz w:val="24"/>
          <w:szCs w:val="24"/>
        </w:rPr>
      </w:pPr>
      <w:bookmarkStart w:id="105" w:name="_Toc254970546"/>
      <w:bookmarkStart w:id="106" w:name="_Toc254970687"/>
      <w:r>
        <w:rPr>
          <w:rFonts w:hint="eastAsia" w:hAnsi="宋体"/>
          <w:b/>
          <w:bCs/>
          <w:color w:val="auto"/>
          <w:sz w:val="24"/>
          <w:szCs w:val="24"/>
        </w:rPr>
        <w:t>（十一）、评标结果</w:t>
      </w:r>
    </w:p>
    <w:bookmarkEnd w:id="105"/>
    <w:bookmarkEnd w:id="106"/>
    <w:p>
      <w:pPr>
        <w:snapToGrid w:val="0"/>
        <w:spacing w:line="36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中标供应商确定后，采购代理机构二个工作日内在原发布招标公告的网上发布中标公告。</w:t>
      </w:r>
    </w:p>
    <w:p>
      <w:pPr>
        <w:snapToGrid w:val="0"/>
        <w:spacing w:line="36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发布中标公告的同时，采购代理机构向中标供应商发出中标通知书。</w:t>
      </w:r>
    </w:p>
    <w:p>
      <w:pPr>
        <w:pStyle w:val="24"/>
        <w:snapToGrid w:val="0"/>
        <w:spacing w:line="360" w:lineRule="exact"/>
        <w:ind w:firstLine="470" w:firstLineChars="196"/>
        <w:rPr>
          <w:rFonts w:hAnsi="宋体" w:cs="Times New Roman"/>
          <w:color w:val="auto"/>
          <w:sz w:val="24"/>
          <w:szCs w:val="24"/>
        </w:rPr>
      </w:pPr>
      <w:r>
        <w:rPr>
          <w:rFonts w:hAnsi="宋体"/>
          <w:color w:val="auto"/>
          <w:sz w:val="24"/>
          <w:szCs w:val="24"/>
        </w:rPr>
        <w:t>4.</w:t>
      </w:r>
      <w:r>
        <w:rPr>
          <w:rFonts w:hint="eastAsia" w:hAnsi="宋体"/>
          <w:color w:val="auto"/>
          <w:sz w:val="24"/>
          <w:szCs w:val="24"/>
        </w:rPr>
        <w:t>投标人认为招标文件、招标过程或中标结果使自己的权益受到损害的，可以在规定的期限内，以书面形式向采购代理机构提出质疑。并及时索要书面回执。</w:t>
      </w:r>
    </w:p>
    <w:p>
      <w:pPr>
        <w:pStyle w:val="24"/>
        <w:spacing w:line="360" w:lineRule="exact"/>
        <w:ind w:firstLine="480" w:firstLineChars="200"/>
        <w:rPr>
          <w:rFonts w:hAnsi="宋体" w:cs="Times New Roman"/>
          <w:color w:val="auto"/>
          <w:sz w:val="24"/>
          <w:szCs w:val="24"/>
        </w:rPr>
      </w:pPr>
      <w:r>
        <w:rPr>
          <w:rFonts w:hAnsi="宋体"/>
          <w:color w:val="auto"/>
          <w:sz w:val="24"/>
          <w:szCs w:val="24"/>
        </w:rPr>
        <w:t>5.</w:t>
      </w:r>
      <w:r>
        <w:rPr>
          <w:rFonts w:hint="eastAsia" w:hAnsi="宋体"/>
          <w:color w:val="auto"/>
          <w:sz w:val="24"/>
          <w:szCs w:val="24"/>
        </w:rPr>
        <w:t>采购代理机构应当按照有关规定就采购人委托授权范围内的事项在收到投标人的书面质疑后七个工作日内做出答复，但答复的内容不得涉及商业秘密。</w:t>
      </w:r>
    </w:p>
    <w:p>
      <w:pPr>
        <w:snapToGrid w:val="0"/>
        <w:spacing w:line="360" w:lineRule="exact"/>
        <w:ind w:firstLine="470" w:firstLineChars="196"/>
        <w:rPr>
          <w:rFonts w:ascii="宋体" w:cs="宋体"/>
          <w:color w:val="auto"/>
          <w:sz w:val="24"/>
          <w:szCs w:val="24"/>
        </w:rPr>
      </w:pPr>
      <w:r>
        <w:rPr>
          <w:rFonts w:ascii="宋体" w:hAnsi="宋体" w:cs="宋体"/>
          <w:color w:val="auto"/>
          <w:sz w:val="24"/>
          <w:szCs w:val="24"/>
        </w:rPr>
        <w:t>6.</w:t>
      </w:r>
      <w:r>
        <w:rPr>
          <w:rFonts w:hint="eastAsia" w:ascii="宋体" w:hAnsi="宋体" w:cs="宋体"/>
          <w:color w:val="auto"/>
          <w:sz w:val="24"/>
          <w:szCs w:val="24"/>
        </w:rPr>
        <w:t>采购代理机构无义务向未中标人退还其投标文件。</w:t>
      </w:r>
    </w:p>
    <w:p>
      <w:pPr>
        <w:pStyle w:val="24"/>
        <w:snapToGrid w:val="0"/>
        <w:spacing w:line="360" w:lineRule="exact"/>
        <w:rPr>
          <w:rFonts w:hAnsi="宋体" w:cs="Times New Roman"/>
          <w:b/>
          <w:bCs/>
          <w:color w:val="auto"/>
          <w:sz w:val="24"/>
          <w:szCs w:val="24"/>
        </w:rPr>
      </w:pPr>
      <w:r>
        <w:rPr>
          <w:rFonts w:hint="eastAsia" w:hAnsi="宋体"/>
          <w:b/>
          <w:bCs/>
          <w:color w:val="auto"/>
          <w:sz w:val="24"/>
          <w:szCs w:val="24"/>
        </w:rPr>
        <w:t>（十二）废标和重新招标</w:t>
      </w:r>
    </w:p>
    <w:p>
      <w:pPr>
        <w:snapToGrid w:val="0"/>
        <w:spacing w:line="36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在招标过程中，出现下列情形之一的，予以废标：</w:t>
      </w:r>
    </w:p>
    <w:p>
      <w:pPr>
        <w:snapToGrid w:val="0"/>
        <w:spacing w:line="36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符合专业条件的供应商或者对招标文件作实质响应的供应商不足三家的；</w:t>
      </w:r>
    </w:p>
    <w:p>
      <w:pPr>
        <w:snapToGrid w:val="0"/>
        <w:spacing w:line="36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出现影响采购公正的违法、违规行为的；</w:t>
      </w:r>
    </w:p>
    <w:p>
      <w:pPr>
        <w:snapToGrid w:val="0"/>
        <w:spacing w:line="36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投标人的报价均超过了总采购预算或分项采购预算</w:t>
      </w:r>
      <w:r>
        <w:rPr>
          <w:rFonts w:ascii="宋体" w:hAnsi="宋体" w:cs="宋体"/>
          <w:color w:val="auto"/>
          <w:sz w:val="24"/>
          <w:szCs w:val="24"/>
        </w:rPr>
        <w:t>(</w:t>
      </w:r>
      <w:r>
        <w:rPr>
          <w:rFonts w:hint="eastAsia" w:ascii="宋体" w:hAnsi="宋体" w:cs="宋体"/>
          <w:color w:val="auto"/>
          <w:sz w:val="24"/>
          <w:szCs w:val="24"/>
        </w:rPr>
        <w:t>根据项目增减</w:t>
      </w:r>
      <w:r>
        <w:rPr>
          <w:rFonts w:ascii="宋体" w:hAnsi="宋体" w:cs="宋体"/>
          <w:color w:val="auto"/>
          <w:sz w:val="24"/>
          <w:szCs w:val="24"/>
        </w:rPr>
        <w:t>)</w:t>
      </w:r>
      <w:r>
        <w:rPr>
          <w:rFonts w:hint="eastAsia" w:ascii="宋体" w:hAnsi="宋体" w:cs="宋体"/>
          <w:color w:val="auto"/>
          <w:sz w:val="24"/>
          <w:szCs w:val="24"/>
        </w:rPr>
        <w:t>，采购人不能支付的；</w:t>
      </w:r>
    </w:p>
    <w:p>
      <w:pPr>
        <w:snapToGrid w:val="0"/>
        <w:spacing w:line="360" w:lineRule="exact"/>
        <w:ind w:firstLine="480" w:firstLineChars="200"/>
        <w:rPr>
          <w:rFonts w:asci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因重大变故，采购任务取消的。</w:t>
      </w:r>
    </w:p>
    <w:p>
      <w:pPr>
        <w:snapToGrid w:val="0"/>
        <w:spacing w:line="360" w:lineRule="exact"/>
        <w:ind w:firstLine="480" w:firstLineChars="200"/>
        <w:rPr>
          <w:rFonts w:ascii="宋体" w:cs="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废标后，采购代理机构将在原政府采购信息发布媒体上公告废标理由，不再另行通知。</w:t>
      </w:r>
    </w:p>
    <w:p>
      <w:pPr>
        <w:snapToGrid w:val="0"/>
        <w:spacing w:line="36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重新招标</w:t>
      </w:r>
    </w:p>
    <w:p>
      <w:pPr>
        <w:snapToGrid w:val="0"/>
        <w:spacing w:line="360" w:lineRule="exact"/>
        <w:ind w:firstLine="480" w:firstLineChars="200"/>
        <w:rPr>
          <w:rFonts w:ascii="宋体" w:cs="宋体"/>
          <w:color w:val="auto"/>
          <w:sz w:val="24"/>
          <w:szCs w:val="24"/>
        </w:rPr>
      </w:pPr>
      <w:r>
        <w:rPr>
          <w:rFonts w:hint="eastAsia" w:ascii="宋体" w:hAnsi="宋体" w:cs="宋体"/>
          <w:color w:val="auto"/>
          <w:sz w:val="24"/>
          <w:szCs w:val="24"/>
        </w:rPr>
        <w:t>公开招标数额标准以上的采购项目，投标截止后投标人不足</w:t>
      </w:r>
      <w:r>
        <w:rPr>
          <w:rFonts w:ascii="宋体" w:hAnsi="宋体" w:cs="宋体"/>
          <w:color w:val="auto"/>
          <w:sz w:val="24"/>
          <w:szCs w:val="24"/>
        </w:rPr>
        <w:t>3</w:t>
      </w:r>
      <w:r>
        <w:rPr>
          <w:rFonts w:hint="eastAsia" w:ascii="宋体" w:hAnsi="宋体" w:cs="宋体"/>
          <w:color w:val="auto"/>
          <w:sz w:val="24"/>
          <w:szCs w:val="24"/>
        </w:rPr>
        <w:t>家或者通过资格审查或符合性审查的投标人不足</w:t>
      </w:r>
      <w:r>
        <w:rPr>
          <w:rFonts w:ascii="宋体" w:hAnsi="宋体" w:cs="宋体"/>
          <w:color w:val="auto"/>
          <w:sz w:val="24"/>
          <w:szCs w:val="24"/>
        </w:rPr>
        <w:t>3</w:t>
      </w:r>
      <w:r>
        <w:rPr>
          <w:rFonts w:hint="eastAsia" w:ascii="宋体" w:hAnsi="宋体" w:cs="宋体"/>
          <w:color w:val="auto"/>
          <w:sz w:val="24"/>
          <w:szCs w:val="24"/>
        </w:rPr>
        <w:t>家的，除采购任务取消情形外，按照以下方式处理：</w:t>
      </w:r>
    </w:p>
    <w:p>
      <w:pPr>
        <w:snapToGrid w:val="0"/>
        <w:spacing w:line="36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招标文件存在不合理条款或者招标程序不符合规定的，采购人、采购代理机构改正后依法重新招标；</w:t>
      </w:r>
    </w:p>
    <w:p>
      <w:pPr>
        <w:snapToGrid w:val="0"/>
        <w:spacing w:line="36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招标文件没有不合理条款、招标程序符合规定，需要采用其他采购方式采购的，采购人应当依法报同级财政部门批准。</w:t>
      </w:r>
    </w:p>
    <w:p>
      <w:pPr>
        <w:snapToGrid w:val="0"/>
        <w:spacing w:line="360" w:lineRule="exact"/>
        <w:rPr>
          <w:rFonts w:ascii="宋体" w:cs="宋体"/>
          <w:color w:val="auto"/>
          <w:sz w:val="24"/>
          <w:szCs w:val="24"/>
        </w:rPr>
      </w:pPr>
    </w:p>
    <w:p>
      <w:pPr>
        <w:snapToGrid w:val="0"/>
        <w:spacing w:line="360" w:lineRule="exact"/>
        <w:ind w:firstLine="630" w:firstLineChars="196"/>
        <w:jc w:val="center"/>
        <w:rPr>
          <w:rFonts w:ascii="宋体" w:cs="宋体"/>
          <w:b/>
          <w:bCs/>
          <w:color w:val="auto"/>
          <w:sz w:val="32"/>
          <w:szCs w:val="32"/>
        </w:rPr>
      </w:pPr>
      <w:r>
        <w:rPr>
          <w:rFonts w:hint="eastAsia" w:ascii="宋体" w:hAnsi="宋体" w:cs="宋体"/>
          <w:b/>
          <w:bCs/>
          <w:color w:val="auto"/>
          <w:sz w:val="32"/>
          <w:szCs w:val="32"/>
        </w:rPr>
        <w:t>七、签订合同</w:t>
      </w:r>
    </w:p>
    <w:p>
      <w:pPr>
        <w:snapToGrid w:val="0"/>
        <w:spacing w:line="360" w:lineRule="exact"/>
        <w:rPr>
          <w:rFonts w:ascii="宋体" w:cs="宋体"/>
          <w:b/>
          <w:bCs/>
          <w:color w:val="auto"/>
          <w:sz w:val="24"/>
          <w:szCs w:val="24"/>
        </w:rPr>
      </w:pPr>
      <w:r>
        <w:rPr>
          <w:rFonts w:hint="eastAsia" w:ascii="宋体" w:hAnsi="宋体" w:cs="宋体"/>
          <w:b/>
          <w:bCs/>
          <w:color w:val="auto"/>
          <w:sz w:val="24"/>
          <w:szCs w:val="24"/>
        </w:rPr>
        <w:t>（一）合同授予标准</w:t>
      </w:r>
    </w:p>
    <w:p>
      <w:pPr>
        <w:pStyle w:val="24"/>
        <w:spacing w:line="360" w:lineRule="exact"/>
        <w:ind w:firstLine="480" w:firstLineChars="200"/>
        <w:rPr>
          <w:rFonts w:hAnsi="宋体" w:cs="Times New Roman"/>
          <w:color w:val="auto"/>
          <w:sz w:val="24"/>
          <w:szCs w:val="24"/>
        </w:rPr>
      </w:pPr>
      <w:r>
        <w:rPr>
          <w:rFonts w:hint="eastAsia" w:hAnsi="宋体"/>
          <w:color w:val="auto"/>
          <w:sz w:val="24"/>
          <w:szCs w:val="24"/>
        </w:rPr>
        <w:t>合同将授予被确定为实质上响应招标文件要求，具备履行合同能力，综合评分排名第一的投标人。</w:t>
      </w:r>
    </w:p>
    <w:p>
      <w:pPr>
        <w:pStyle w:val="24"/>
        <w:snapToGrid w:val="0"/>
        <w:spacing w:line="360" w:lineRule="exact"/>
        <w:rPr>
          <w:rFonts w:hAnsi="宋体" w:cs="Times New Roman"/>
          <w:b/>
          <w:bCs/>
          <w:color w:val="auto"/>
          <w:sz w:val="24"/>
          <w:szCs w:val="24"/>
        </w:rPr>
      </w:pPr>
      <w:r>
        <w:rPr>
          <w:rFonts w:hint="eastAsia" w:hAnsi="宋体"/>
          <w:b/>
          <w:bCs/>
          <w:color w:val="auto"/>
          <w:sz w:val="24"/>
          <w:szCs w:val="24"/>
        </w:rPr>
        <w:t>（二）签订合同</w:t>
      </w:r>
    </w:p>
    <w:p>
      <w:pPr>
        <w:pStyle w:val="24"/>
        <w:spacing w:line="360" w:lineRule="exact"/>
        <w:ind w:firstLine="420"/>
        <w:rPr>
          <w:rFonts w:hAnsi="宋体" w:cs="Times New Roman"/>
          <w:color w:val="auto"/>
          <w:sz w:val="24"/>
          <w:szCs w:val="24"/>
        </w:rPr>
      </w:pPr>
      <w:r>
        <w:rPr>
          <w:rFonts w:hAnsi="宋体"/>
          <w:color w:val="auto"/>
          <w:sz w:val="24"/>
          <w:szCs w:val="24"/>
        </w:rPr>
        <w:t>1.</w:t>
      </w:r>
      <w:r>
        <w:rPr>
          <w:rFonts w:hint="eastAsia" w:hAnsi="宋体"/>
          <w:color w:val="auto"/>
          <w:sz w:val="24"/>
          <w:szCs w:val="24"/>
        </w:rPr>
        <w:t>投标人收到中标通知书后，应按中标通知书中规定的时间、地点与采购人签订合同。</w:t>
      </w:r>
    </w:p>
    <w:p>
      <w:pPr>
        <w:pStyle w:val="24"/>
        <w:spacing w:line="360" w:lineRule="exact"/>
        <w:ind w:firstLine="425"/>
        <w:rPr>
          <w:rFonts w:hAnsi="宋体" w:cs="Times New Roman"/>
          <w:color w:val="auto"/>
          <w:sz w:val="24"/>
          <w:szCs w:val="24"/>
        </w:rPr>
      </w:pPr>
      <w:r>
        <w:rPr>
          <w:rFonts w:hAnsi="宋体"/>
          <w:color w:val="auto"/>
          <w:sz w:val="24"/>
          <w:szCs w:val="24"/>
        </w:rPr>
        <w:t>2.</w:t>
      </w:r>
      <w:r>
        <w:rPr>
          <w:rFonts w:hint="eastAsia" w:hAnsi="宋体"/>
          <w:color w:val="auto"/>
          <w:sz w:val="24"/>
          <w:szCs w:val="24"/>
        </w:rPr>
        <w:t>如果中标供应商不按中标通知书中规定签订合同，则按中标供应商违约处理。</w:t>
      </w:r>
    </w:p>
    <w:p>
      <w:pPr>
        <w:pStyle w:val="24"/>
        <w:spacing w:line="360" w:lineRule="exact"/>
        <w:ind w:firstLine="420"/>
        <w:rPr>
          <w:rFonts w:hAnsi="宋体" w:cs="Times New Roman"/>
          <w:b/>
          <w:bCs/>
          <w:color w:val="auto"/>
          <w:sz w:val="24"/>
          <w:szCs w:val="24"/>
        </w:rPr>
      </w:pPr>
      <w:r>
        <w:rPr>
          <w:rFonts w:hAnsi="宋体"/>
          <w:color w:val="auto"/>
          <w:sz w:val="24"/>
          <w:szCs w:val="24"/>
        </w:rPr>
        <w:t>3.</w:t>
      </w:r>
      <w:r>
        <w:rPr>
          <w:rFonts w:hint="eastAsia" w:hAnsi="宋体"/>
          <w:color w:val="auto"/>
          <w:sz w:val="24"/>
          <w:szCs w:val="24"/>
        </w:rPr>
        <w:t>中标供应商因不可抗力或者自身原因不能履行政府采购合同的，采购人可以与中标供应商之后排名第一的中标候选供应商签订采购合同，以此类推。采购人也可以重新开展采购活动。</w:t>
      </w:r>
    </w:p>
    <w:p>
      <w:pPr>
        <w:pStyle w:val="24"/>
        <w:snapToGrid w:val="0"/>
        <w:spacing w:line="360" w:lineRule="exact"/>
        <w:ind w:firstLine="315" w:firstLineChars="98"/>
        <w:jc w:val="center"/>
        <w:rPr>
          <w:rFonts w:hAnsi="宋体" w:cs="Times New Roman"/>
          <w:b/>
          <w:bCs/>
          <w:color w:val="auto"/>
          <w:sz w:val="32"/>
          <w:szCs w:val="32"/>
        </w:rPr>
      </w:pPr>
      <w:r>
        <w:rPr>
          <w:rFonts w:hint="eastAsia" w:hAnsi="宋体"/>
          <w:b/>
          <w:bCs/>
          <w:color w:val="auto"/>
          <w:sz w:val="32"/>
          <w:szCs w:val="32"/>
        </w:rPr>
        <w:t>八、其他事项</w:t>
      </w:r>
    </w:p>
    <w:p>
      <w:pPr>
        <w:snapToGrid w:val="0"/>
        <w:spacing w:line="360" w:lineRule="exact"/>
        <w:ind w:firstLine="480" w:firstLineChars="200"/>
        <w:rPr>
          <w:rFonts w:ascii="宋体" w:hAnsi="宋体" w:cs="宋体"/>
          <w:color w:val="auto"/>
          <w:sz w:val="24"/>
          <w:szCs w:val="24"/>
        </w:rPr>
      </w:pPr>
      <w:bookmarkStart w:id="107" w:name="_Toc21936"/>
      <w:bookmarkStart w:id="108" w:name="_Toc1021"/>
      <w:bookmarkStart w:id="109" w:name="_Toc28793"/>
      <w:bookmarkStart w:id="110" w:name="_Toc14317"/>
      <w:r>
        <w:rPr>
          <w:rFonts w:hint="eastAsia" w:ascii="宋体" w:hAnsi="宋体" w:cs="宋体"/>
          <w:color w:val="auto"/>
          <w:sz w:val="24"/>
          <w:szCs w:val="24"/>
        </w:rPr>
        <w:t>（一）招标代理服务费</w:t>
      </w:r>
      <w:bookmarkStart w:id="111" w:name="_Toc254970548"/>
      <w:bookmarkStart w:id="112" w:name="_Toc254970689"/>
      <w:r>
        <w:rPr>
          <w:rFonts w:hint="eastAsia" w:ascii="宋体" w:hAnsi="宋体" w:cs="宋体"/>
          <w:color w:val="auto"/>
          <w:sz w:val="24"/>
          <w:szCs w:val="24"/>
          <w:u w:val="single"/>
        </w:rPr>
        <w:t>按国家计委《招标代理服务收费管理暂行办法》（计价格[2002]1980号）（货物类）规定标准</w:t>
      </w:r>
      <w:r>
        <w:rPr>
          <w:rFonts w:hint="eastAsia" w:asciiTheme="minorEastAsia" w:hAnsiTheme="minorEastAsia" w:cstheme="minorEastAsia"/>
          <w:color w:val="auto"/>
          <w:spacing w:val="-6"/>
          <w:sz w:val="24"/>
          <w:u w:val="single"/>
        </w:rPr>
        <w:t>下浮10%</w:t>
      </w:r>
      <w:r>
        <w:rPr>
          <w:rFonts w:hint="eastAsia" w:ascii="宋体" w:hAnsi="宋体" w:cs="宋体"/>
          <w:color w:val="auto"/>
          <w:sz w:val="24"/>
          <w:szCs w:val="24"/>
        </w:rPr>
        <w:t>向中标供应商收取。缴纳方式：</w:t>
      </w:r>
      <w:bookmarkEnd w:id="107"/>
      <w:r>
        <w:rPr>
          <w:rFonts w:hint="eastAsia" w:ascii="宋体" w:hAnsi="宋体" w:cs="宋体"/>
          <w:color w:val="auto"/>
          <w:sz w:val="24"/>
          <w:szCs w:val="24"/>
        </w:rPr>
        <w:t>转账。</w:t>
      </w:r>
      <w:bookmarkEnd w:id="108"/>
      <w:bookmarkEnd w:id="109"/>
      <w:bookmarkEnd w:id="110"/>
    </w:p>
    <w:p>
      <w:pPr>
        <w:snapToGrid w:val="0"/>
        <w:spacing w:line="360" w:lineRule="exact"/>
        <w:ind w:firstLine="480" w:firstLineChars="200"/>
        <w:rPr>
          <w:rFonts w:hAnsi="宋体" w:cs="Times New Roman"/>
          <w:b/>
          <w:bCs/>
          <w:color w:val="auto"/>
          <w:sz w:val="30"/>
          <w:szCs w:val="30"/>
        </w:rPr>
      </w:pPr>
      <w:bookmarkStart w:id="113" w:name="_Toc18866"/>
      <w:bookmarkStart w:id="114" w:name="_Toc11441"/>
      <w:bookmarkStart w:id="115" w:name="_Toc20376"/>
      <w:r>
        <w:rPr>
          <w:rFonts w:hint="eastAsia" w:ascii="宋体" w:hAnsi="宋体" w:cs="宋体"/>
          <w:color w:val="auto"/>
          <w:sz w:val="24"/>
          <w:szCs w:val="24"/>
        </w:rPr>
        <w:t>（二）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bookmarkEnd w:id="113"/>
      <w:bookmarkEnd w:id="114"/>
      <w:bookmarkEnd w:id="115"/>
    </w:p>
    <w:p>
      <w:pPr>
        <w:pStyle w:val="24"/>
        <w:snapToGrid w:val="0"/>
        <w:jc w:val="center"/>
        <w:outlineLvl w:val="0"/>
        <w:rPr>
          <w:rFonts w:hAnsi="宋体" w:cs="Times New Roman"/>
          <w:b/>
          <w:bCs/>
          <w:color w:val="auto"/>
          <w:sz w:val="30"/>
          <w:szCs w:val="30"/>
        </w:rPr>
      </w:pPr>
    </w:p>
    <w:p>
      <w:pPr>
        <w:pStyle w:val="24"/>
        <w:snapToGrid w:val="0"/>
        <w:jc w:val="center"/>
        <w:outlineLvl w:val="0"/>
        <w:rPr>
          <w:rFonts w:hAnsi="宋体" w:cs="Times New Roman"/>
          <w:b/>
          <w:bCs/>
          <w:color w:val="auto"/>
          <w:sz w:val="30"/>
          <w:szCs w:val="30"/>
        </w:rPr>
      </w:pPr>
    </w:p>
    <w:p>
      <w:pPr>
        <w:pStyle w:val="24"/>
        <w:snapToGrid w:val="0"/>
        <w:jc w:val="center"/>
        <w:outlineLvl w:val="0"/>
        <w:rPr>
          <w:rFonts w:hAnsi="宋体" w:cs="Times New Roman"/>
          <w:b/>
          <w:bCs/>
          <w:color w:val="auto"/>
          <w:sz w:val="30"/>
          <w:szCs w:val="30"/>
        </w:rPr>
      </w:pPr>
    </w:p>
    <w:p>
      <w:pPr>
        <w:pStyle w:val="24"/>
        <w:snapToGrid w:val="0"/>
        <w:jc w:val="center"/>
        <w:outlineLvl w:val="0"/>
        <w:rPr>
          <w:rFonts w:hAnsi="宋体" w:cs="Times New Roman"/>
          <w:b/>
          <w:bCs/>
          <w:color w:val="auto"/>
          <w:sz w:val="30"/>
          <w:szCs w:val="30"/>
        </w:rPr>
      </w:pPr>
    </w:p>
    <w:p>
      <w:pPr>
        <w:pStyle w:val="24"/>
        <w:snapToGrid w:val="0"/>
        <w:jc w:val="center"/>
        <w:outlineLvl w:val="0"/>
        <w:rPr>
          <w:rFonts w:hAnsi="宋体" w:cs="Times New Roman"/>
          <w:b/>
          <w:bCs/>
          <w:color w:val="auto"/>
          <w:sz w:val="30"/>
          <w:szCs w:val="30"/>
        </w:rPr>
      </w:pPr>
    </w:p>
    <w:p>
      <w:pPr>
        <w:pStyle w:val="24"/>
        <w:snapToGrid w:val="0"/>
        <w:jc w:val="center"/>
        <w:outlineLvl w:val="0"/>
        <w:rPr>
          <w:rFonts w:hAnsi="宋体" w:cs="Times New Roman"/>
          <w:b/>
          <w:bCs/>
          <w:color w:val="auto"/>
          <w:sz w:val="30"/>
          <w:szCs w:val="30"/>
        </w:rPr>
      </w:pPr>
    </w:p>
    <w:p>
      <w:pPr>
        <w:pStyle w:val="24"/>
        <w:snapToGrid w:val="0"/>
        <w:jc w:val="center"/>
        <w:outlineLvl w:val="0"/>
        <w:rPr>
          <w:rFonts w:hAnsi="宋体" w:cs="Times New Roman"/>
          <w:b/>
          <w:bCs/>
          <w:color w:val="auto"/>
          <w:sz w:val="30"/>
          <w:szCs w:val="30"/>
        </w:rPr>
      </w:pPr>
    </w:p>
    <w:p>
      <w:pPr>
        <w:pStyle w:val="24"/>
        <w:snapToGrid w:val="0"/>
        <w:jc w:val="center"/>
        <w:outlineLvl w:val="0"/>
        <w:rPr>
          <w:rFonts w:hAnsi="宋体" w:cs="Times New Roman"/>
          <w:b/>
          <w:bCs/>
          <w:color w:val="auto"/>
          <w:sz w:val="30"/>
          <w:szCs w:val="30"/>
        </w:rPr>
      </w:pPr>
    </w:p>
    <w:p>
      <w:pPr>
        <w:pStyle w:val="24"/>
        <w:snapToGrid w:val="0"/>
        <w:jc w:val="center"/>
        <w:outlineLvl w:val="0"/>
        <w:rPr>
          <w:rFonts w:hAnsi="宋体"/>
          <w:b/>
          <w:bCs/>
          <w:color w:val="auto"/>
          <w:sz w:val="44"/>
          <w:szCs w:val="44"/>
        </w:rPr>
      </w:pPr>
      <w:bookmarkStart w:id="116" w:name="_Toc330"/>
    </w:p>
    <w:p>
      <w:pPr>
        <w:pStyle w:val="24"/>
        <w:snapToGrid w:val="0"/>
        <w:jc w:val="center"/>
        <w:outlineLvl w:val="0"/>
        <w:rPr>
          <w:rFonts w:hAnsi="宋体"/>
          <w:b/>
          <w:bCs/>
          <w:color w:val="auto"/>
          <w:sz w:val="44"/>
          <w:szCs w:val="44"/>
        </w:rPr>
      </w:pPr>
    </w:p>
    <w:p>
      <w:pPr>
        <w:pStyle w:val="24"/>
        <w:snapToGrid w:val="0"/>
        <w:jc w:val="center"/>
        <w:outlineLvl w:val="0"/>
        <w:rPr>
          <w:rFonts w:hAnsi="宋体"/>
          <w:b/>
          <w:bCs/>
          <w:color w:val="auto"/>
          <w:sz w:val="44"/>
          <w:szCs w:val="44"/>
        </w:rPr>
      </w:pPr>
    </w:p>
    <w:p>
      <w:pPr>
        <w:pStyle w:val="24"/>
        <w:snapToGrid w:val="0"/>
        <w:jc w:val="center"/>
        <w:outlineLvl w:val="0"/>
        <w:rPr>
          <w:rFonts w:hAnsi="宋体"/>
          <w:b/>
          <w:bCs/>
          <w:color w:val="auto"/>
          <w:sz w:val="44"/>
          <w:szCs w:val="44"/>
        </w:rPr>
      </w:pPr>
    </w:p>
    <w:p>
      <w:pPr>
        <w:pStyle w:val="24"/>
        <w:snapToGrid w:val="0"/>
        <w:jc w:val="center"/>
        <w:outlineLvl w:val="0"/>
        <w:rPr>
          <w:rFonts w:hAnsi="宋体" w:cs="Times New Roman"/>
          <w:b/>
          <w:bCs/>
          <w:color w:val="auto"/>
          <w:sz w:val="44"/>
          <w:szCs w:val="44"/>
        </w:rPr>
      </w:pPr>
      <w:bookmarkStart w:id="117" w:name="_Toc19836"/>
      <w:r>
        <w:rPr>
          <w:rFonts w:hint="eastAsia" w:hAnsi="宋体"/>
          <w:b/>
          <w:bCs/>
          <w:color w:val="auto"/>
          <w:sz w:val="44"/>
          <w:szCs w:val="44"/>
        </w:rPr>
        <w:t>第四章  评标办法及评分标准</w:t>
      </w:r>
      <w:bookmarkEnd w:id="111"/>
      <w:bookmarkEnd w:id="112"/>
      <w:bookmarkEnd w:id="116"/>
      <w:bookmarkEnd w:id="117"/>
    </w:p>
    <w:p>
      <w:pPr>
        <w:pStyle w:val="24"/>
        <w:outlineLvl w:val="0"/>
        <w:rPr>
          <w:rFonts w:hAnsi="宋体" w:cs="Times New Roman"/>
          <w:b/>
          <w:bCs/>
          <w:color w:val="auto"/>
        </w:rPr>
      </w:pPr>
      <w:bookmarkStart w:id="118" w:name="_Toc254970549"/>
      <w:bookmarkStart w:id="119" w:name="_Toc254970690"/>
    </w:p>
    <w:p>
      <w:pPr>
        <w:pStyle w:val="24"/>
        <w:spacing w:line="360" w:lineRule="exact"/>
        <w:jc w:val="center"/>
        <w:outlineLvl w:val="0"/>
        <w:rPr>
          <w:b/>
          <w:bCs/>
          <w:color w:val="auto"/>
          <w:sz w:val="36"/>
        </w:rPr>
      </w:pPr>
      <w:r>
        <w:rPr>
          <w:color w:val="auto"/>
        </w:rPr>
        <w:br w:type="page"/>
      </w:r>
      <w:bookmarkEnd w:id="118"/>
      <w:bookmarkEnd w:id="119"/>
    </w:p>
    <w:p>
      <w:pPr>
        <w:spacing w:beforeLines="50" w:afterLines="50" w:line="400" w:lineRule="exact"/>
        <w:jc w:val="center"/>
        <w:rPr>
          <w:rFonts w:ascii="宋体" w:hAnsi="宋体"/>
          <w:b/>
          <w:bCs/>
          <w:color w:val="auto"/>
        </w:rPr>
      </w:pPr>
      <w:r>
        <w:rPr>
          <w:rFonts w:hint="eastAsia" w:ascii="宋体" w:hAnsi="宋体"/>
          <w:b/>
          <w:color w:val="auto"/>
          <w:sz w:val="32"/>
        </w:rPr>
        <w:t>综合评分法和中标标准</w:t>
      </w:r>
    </w:p>
    <w:p>
      <w:pPr>
        <w:pStyle w:val="34"/>
        <w:spacing w:line="460" w:lineRule="exact"/>
        <w:ind w:left="0" w:leftChars="0"/>
        <w:jc w:val="left"/>
        <w:rPr>
          <w:rFonts w:ascii="宋体" w:hAnsi="宋体"/>
          <w:bCs/>
          <w:color w:val="auto"/>
        </w:rPr>
      </w:pPr>
      <w:r>
        <w:rPr>
          <w:rFonts w:hint="eastAsia" w:ascii="宋体" w:hAnsi="宋体"/>
          <w:bCs/>
          <w:color w:val="auto"/>
        </w:rPr>
        <w:t>一、评标原则</w:t>
      </w:r>
    </w:p>
    <w:p>
      <w:pPr>
        <w:pStyle w:val="24"/>
        <w:adjustRightInd w:val="0"/>
        <w:spacing w:line="460" w:lineRule="exact"/>
        <w:ind w:firstLine="420" w:firstLineChars="200"/>
        <w:rPr>
          <w:rFonts w:hAnsi="宋体"/>
          <w:color w:val="auto"/>
        </w:rPr>
      </w:pPr>
      <w:r>
        <w:rPr>
          <w:rFonts w:hint="eastAsia" w:hAnsi="宋体"/>
          <w:color w:val="auto"/>
        </w:rPr>
        <w:t>评标委员会以招标文件为依据，对投标文件进行评审，对投标人的报价文件、技术文件和商务文件等三部分内容按百分制打分，其中价格分3</w:t>
      </w:r>
      <w:r>
        <w:rPr>
          <w:rFonts w:hAnsi="宋体"/>
          <w:color w:val="auto"/>
        </w:rPr>
        <w:t>0</w:t>
      </w:r>
      <w:r>
        <w:rPr>
          <w:rFonts w:hint="eastAsia" w:hAnsi="宋体"/>
          <w:color w:val="auto"/>
        </w:rPr>
        <w:t>分；商务分</w:t>
      </w:r>
      <w:r>
        <w:rPr>
          <w:rFonts w:hAnsi="宋体"/>
          <w:color w:val="auto"/>
        </w:rPr>
        <w:t>30</w:t>
      </w:r>
      <w:r>
        <w:rPr>
          <w:rFonts w:hint="eastAsia" w:hAnsi="宋体"/>
          <w:color w:val="auto"/>
        </w:rPr>
        <w:t>分；技术分40分。（评标时，对于带有主观因素的评分，由各评委独立进行评价、打分，不允许讨论。）</w:t>
      </w:r>
    </w:p>
    <w:p>
      <w:pPr>
        <w:pStyle w:val="34"/>
        <w:spacing w:line="460" w:lineRule="exact"/>
        <w:ind w:left="0" w:leftChars="0" w:right="210" w:rightChars="100"/>
        <w:jc w:val="left"/>
        <w:rPr>
          <w:rFonts w:ascii="宋体" w:hAnsi="宋体"/>
          <w:bCs/>
          <w:color w:val="auto"/>
        </w:rPr>
      </w:pPr>
      <w:r>
        <w:rPr>
          <w:rFonts w:hint="eastAsia" w:ascii="宋体" w:hAnsi="宋体"/>
          <w:bCs/>
          <w:color w:val="auto"/>
        </w:rPr>
        <w:t>二、评标方法</w:t>
      </w:r>
    </w:p>
    <w:p>
      <w:pPr>
        <w:pStyle w:val="34"/>
        <w:spacing w:line="460" w:lineRule="exact"/>
        <w:ind w:left="315" w:leftChars="150" w:right="210" w:rightChars="100" w:firstLine="315" w:firstLineChars="150"/>
        <w:jc w:val="left"/>
        <w:rPr>
          <w:rFonts w:ascii="宋体" w:hAnsi="宋体"/>
          <w:bCs/>
          <w:color w:val="auto"/>
        </w:rPr>
      </w:pPr>
      <w:r>
        <w:rPr>
          <w:rFonts w:hint="eastAsia" w:ascii="宋体" w:hAnsi="宋体"/>
          <w:bCs/>
          <w:color w:val="auto"/>
        </w:rPr>
        <w:t>（一）对进入详评的，采用百分制综合评分法。</w:t>
      </w:r>
    </w:p>
    <w:p>
      <w:pPr>
        <w:pStyle w:val="34"/>
        <w:spacing w:line="460" w:lineRule="exact"/>
        <w:ind w:left="315" w:leftChars="150" w:right="210" w:rightChars="100" w:firstLine="315" w:firstLineChars="150"/>
        <w:jc w:val="left"/>
        <w:rPr>
          <w:rFonts w:ascii="宋体" w:hAnsi="宋体"/>
          <w:bCs/>
          <w:color w:val="auto"/>
        </w:rPr>
      </w:pPr>
      <w:r>
        <w:rPr>
          <w:rFonts w:hint="eastAsia" w:ascii="宋体" w:hAnsi="宋体"/>
          <w:bCs/>
          <w:color w:val="auto"/>
        </w:rPr>
        <w:t>（二）计分办法（按四舍五入取至百分位）：</w:t>
      </w:r>
    </w:p>
    <w:p>
      <w:pPr>
        <w:tabs>
          <w:tab w:val="right" w:leader="dot" w:pos="9185"/>
        </w:tabs>
        <w:adjustRightInd w:val="0"/>
        <w:spacing w:line="460" w:lineRule="exact"/>
        <w:ind w:left="315" w:leftChars="150" w:right="210" w:rightChars="100"/>
        <w:jc w:val="left"/>
        <w:textAlignment w:val="baseline"/>
        <w:rPr>
          <w:rFonts w:ascii="宋体" w:hAnsi="宋体"/>
          <w:color w:val="auto"/>
          <w:kern w:val="0"/>
          <w:szCs w:val="20"/>
        </w:rPr>
      </w:pPr>
      <w:r>
        <w:rPr>
          <w:rFonts w:ascii="宋体" w:hAnsi="宋体"/>
          <w:color w:val="auto"/>
          <w:kern w:val="0"/>
          <w:szCs w:val="20"/>
        </w:rPr>
        <w:t>1</w:t>
      </w:r>
      <w:r>
        <w:rPr>
          <w:rFonts w:hint="eastAsia" w:ascii="宋体" w:hAnsi="宋体"/>
          <w:color w:val="auto"/>
          <w:kern w:val="0"/>
          <w:szCs w:val="20"/>
        </w:rPr>
        <w:t>、价格分……………………………………………………………………30分</w:t>
      </w:r>
    </w:p>
    <w:p>
      <w:pPr>
        <w:pStyle w:val="34"/>
        <w:spacing w:line="460" w:lineRule="exact"/>
        <w:ind w:left="315" w:leftChars="150" w:right="210" w:rightChars="100" w:firstLine="420" w:firstLineChars="200"/>
        <w:jc w:val="left"/>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）投标产品提供企业按《政府采购促进中小企业发展暂行办法》（财库</w:t>
      </w:r>
      <w:r>
        <w:rPr>
          <w:rFonts w:ascii="宋体" w:hAnsi="宋体"/>
          <w:color w:val="auto"/>
        </w:rPr>
        <w:t>[2011]181</w:t>
      </w:r>
      <w:r>
        <w:rPr>
          <w:rFonts w:hint="eastAsia" w:ascii="宋体" w:hAnsi="宋体"/>
          <w:color w:val="auto"/>
        </w:rPr>
        <w:t>号）认定为小型和微型企业的（以投标文件提供的符合规定生产厂家有关证明材料为准），对其投标价给予10</w:t>
      </w:r>
      <w:r>
        <w:rPr>
          <w:rFonts w:ascii="宋体" w:hAnsi="宋体"/>
          <w:color w:val="auto"/>
        </w:rPr>
        <w:t>%</w:t>
      </w:r>
      <w:r>
        <w:rPr>
          <w:rFonts w:hint="eastAsia" w:ascii="宋体" w:hAnsi="宋体"/>
          <w:color w:val="auto"/>
        </w:rPr>
        <w:t>的扣除，扣除后的价格为评标价，即评标价</w:t>
      </w:r>
      <w:r>
        <w:rPr>
          <w:rFonts w:ascii="宋体" w:hAnsi="宋体"/>
          <w:color w:val="auto"/>
        </w:rPr>
        <w:t>=</w:t>
      </w:r>
      <w:r>
        <w:rPr>
          <w:rFonts w:hint="eastAsia" w:ascii="宋体" w:hAnsi="宋体"/>
          <w:color w:val="auto"/>
        </w:rPr>
        <w:t>投标价×（</w:t>
      </w:r>
      <w:r>
        <w:rPr>
          <w:rFonts w:ascii="宋体" w:hAnsi="宋体"/>
          <w:color w:val="auto"/>
        </w:rPr>
        <w:t>1-</w:t>
      </w:r>
      <w:r>
        <w:rPr>
          <w:rFonts w:hint="eastAsia" w:ascii="宋体" w:hAnsi="宋体"/>
          <w:color w:val="auto"/>
        </w:rPr>
        <w:t>10</w:t>
      </w:r>
      <w:r>
        <w:rPr>
          <w:rFonts w:ascii="宋体" w:hAnsi="宋体"/>
          <w:color w:val="auto"/>
        </w:rPr>
        <w:t>%</w:t>
      </w:r>
      <w:r>
        <w:rPr>
          <w:rFonts w:hint="eastAsia" w:ascii="宋体" w:hAnsi="宋体"/>
          <w:color w:val="auto"/>
        </w:rPr>
        <w:t>）；除上述情况外，评标价</w:t>
      </w:r>
      <w:r>
        <w:rPr>
          <w:rFonts w:ascii="宋体" w:hAnsi="宋体"/>
          <w:color w:val="auto"/>
        </w:rPr>
        <w:t>=</w:t>
      </w:r>
      <w:r>
        <w:rPr>
          <w:rFonts w:hint="eastAsia" w:ascii="宋体" w:hAnsi="宋体"/>
          <w:color w:val="auto"/>
        </w:rPr>
        <w:t>投标价。</w:t>
      </w:r>
    </w:p>
    <w:p>
      <w:pPr>
        <w:pStyle w:val="34"/>
        <w:spacing w:line="460" w:lineRule="exact"/>
        <w:ind w:left="315" w:leftChars="150" w:right="210" w:rightChars="100" w:firstLine="420" w:firstLineChars="200"/>
        <w:jc w:val="left"/>
        <w:rPr>
          <w:rFonts w:ascii="宋体" w:hAnsi="宋体"/>
          <w:color w:val="auto"/>
        </w:rPr>
      </w:pPr>
      <w:r>
        <w:rPr>
          <w:rFonts w:hint="eastAsia" w:ascii="宋体" w:hAnsi="宋体"/>
          <w:color w:val="auto"/>
        </w:rPr>
        <w:t>投标产品提供企业按《关于政府采购支持监狱企业发展有关问题的通知》</w:t>
      </w:r>
      <w:r>
        <w:rPr>
          <w:rFonts w:ascii="宋体" w:hAnsi="宋体"/>
          <w:color w:val="auto"/>
        </w:rPr>
        <w:t>(</w:t>
      </w:r>
      <w:r>
        <w:rPr>
          <w:rFonts w:hint="eastAsia" w:ascii="宋体" w:hAnsi="宋体"/>
          <w:color w:val="auto"/>
        </w:rPr>
        <w:t>财库</w:t>
      </w:r>
      <w:r>
        <w:rPr>
          <w:rFonts w:ascii="宋体" w:hAnsi="宋体"/>
          <w:color w:val="auto"/>
        </w:rPr>
        <w:t>[2014]68</w:t>
      </w:r>
      <w:r>
        <w:rPr>
          <w:rFonts w:hint="eastAsia" w:ascii="宋体" w:hAnsi="宋体"/>
          <w:color w:val="auto"/>
        </w:rPr>
        <w:t>号</w:t>
      </w:r>
      <w:r>
        <w:rPr>
          <w:rFonts w:ascii="宋体" w:hAnsi="宋体"/>
          <w:color w:val="auto"/>
        </w:rPr>
        <w:t>)</w:t>
      </w:r>
      <w:r>
        <w:rPr>
          <w:rFonts w:hint="eastAsia" w:ascii="宋体" w:hAnsi="宋体"/>
          <w:color w:val="auto"/>
        </w:rPr>
        <w:t>认定为监狱企业的，在政府采购活动中，监狱企业视同小型、微型企业。监狱企业参加政府采购活动时，应当提供由省级以上监狱管理局、戒毒管理局</w:t>
      </w:r>
      <w:r>
        <w:rPr>
          <w:rFonts w:ascii="宋体" w:hAnsi="宋体"/>
          <w:color w:val="auto"/>
        </w:rPr>
        <w:t>(</w:t>
      </w:r>
      <w:r>
        <w:rPr>
          <w:rFonts w:hint="eastAsia" w:ascii="宋体" w:hAnsi="宋体"/>
          <w:color w:val="auto"/>
        </w:rPr>
        <w:t>含新疆生产建设兵团</w:t>
      </w:r>
      <w:r>
        <w:rPr>
          <w:rFonts w:ascii="宋体" w:hAnsi="宋体"/>
          <w:color w:val="auto"/>
        </w:rPr>
        <w:t>)</w:t>
      </w:r>
      <w:r>
        <w:rPr>
          <w:rFonts w:hint="eastAsia" w:ascii="宋体" w:hAnsi="宋体"/>
          <w:color w:val="auto"/>
        </w:rPr>
        <w:t>出具的属于监狱企业的证明文件。</w:t>
      </w:r>
    </w:p>
    <w:p>
      <w:pPr>
        <w:pStyle w:val="34"/>
        <w:spacing w:line="460" w:lineRule="exact"/>
        <w:ind w:left="315" w:leftChars="150" w:right="210" w:rightChars="100" w:firstLine="420" w:firstLineChars="200"/>
        <w:jc w:val="left"/>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）以进入评标的最低的报价为</w:t>
      </w:r>
      <w:r>
        <w:rPr>
          <w:rFonts w:hint="eastAsia" w:ascii="宋体" w:hAnsi="宋体"/>
          <w:color w:val="auto"/>
          <w:u w:val="single"/>
        </w:rPr>
        <w:t>3</w:t>
      </w:r>
      <w:r>
        <w:rPr>
          <w:rFonts w:ascii="宋体" w:hAnsi="宋体"/>
          <w:color w:val="auto"/>
          <w:u w:val="single"/>
        </w:rPr>
        <w:t>0</w:t>
      </w:r>
      <w:r>
        <w:rPr>
          <w:rFonts w:hint="eastAsia" w:ascii="宋体" w:hAnsi="宋体"/>
          <w:color w:val="auto"/>
        </w:rPr>
        <w:t>分。</w:t>
      </w:r>
    </w:p>
    <w:p>
      <w:pPr>
        <w:pStyle w:val="24"/>
        <w:adjustRightInd w:val="0"/>
        <w:spacing w:line="460" w:lineRule="exact"/>
        <w:ind w:left="315" w:leftChars="150" w:right="210" w:rightChars="100" w:firstLine="3360" w:firstLineChars="1600"/>
        <w:jc w:val="left"/>
        <w:rPr>
          <w:rFonts w:hAnsi="宋体"/>
          <w:bCs/>
          <w:color w:val="auto"/>
        </w:rPr>
      </w:pPr>
      <w:r>
        <w:rPr>
          <w:rFonts w:hint="eastAsia" w:hAnsi="宋体"/>
          <w:bCs/>
          <w:color w:val="auto"/>
        </w:rPr>
        <w:t xml:space="preserve">   投标人最低投标报价金额（万元）</w:t>
      </w:r>
    </w:p>
    <w:p>
      <w:pPr>
        <w:pStyle w:val="24"/>
        <w:adjustRightInd w:val="0"/>
        <w:spacing w:line="460" w:lineRule="exact"/>
        <w:ind w:left="315" w:leftChars="150" w:right="210" w:rightChars="100" w:firstLine="525" w:firstLineChars="250"/>
        <w:jc w:val="left"/>
        <w:rPr>
          <w:rFonts w:hAnsi="宋体"/>
          <w:bCs/>
          <w:color w:val="auto"/>
        </w:rPr>
      </w:pPr>
      <w:r>
        <w:rPr>
          <w:color w:val="auto"/>
        </w:rPr>
        <w:pict>
          <v:line id="直接连接符 1" o:spid="_x0000_s2050" o:spt="20" style="position:absolute;left:0pt;margin-left:184.55pt;margin-top:16.1pt;height:0.1pt;width:190.7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">
            <v:path arrowok="t"/>
            <v:fill focussize="0,0"/>
            <v:stroke/>
            <v:imagedata o:title=""/>
            <o:lock v:ext="edit"/>
          </v:line>
        </w:pict>
      </w:r>
      <w:r>
        <w:rPr>
          <w:rFonts w:hint="eastAsia" w:hAnsi="宋体"/>
          <w:color w:val="auto"/>
        </w:rPr>
        <w:t>（</w:t>
      </w:r>
      <w:r>
        <w:rPr>
          <w:rFonts w:hAnsi="宋体"/>
          <w:color w:val="auto"/>
        </w:rPr>
        <w:t>3</w:t>
      </w:r>
      <w:r>
        <w:rPr>
          <w:rFonts w:hint="eastAsia" w:hAnsi="宋体"/>
          <w:color w:val="auto"/>
        </w:rPr>
        <w:t>）</w:t>
      </w:r>
      <w:r>
        <w:rPr>
          <w:rFonts w:hint="eastAsia" w:hAnsi="宋体"/>
          <w:bCs/>
          <w:color w:val="auto"/>
        </w:rPr>
        <w:t>某磋商投标人报价分 =                                       ×30分</w:t>
      </w:r>
    </w:p>
    <w:p>
      <w:pPr>
        <w:pStyle w:val="24"/>
        <w:adjustRightInd w:val="0"/>
        <w:spacing w:line="460" w:lineRule="exact"/>
        <w:ind w:left="315" w:leftChars="150" w:right="210" w:rightChars="100" w:firstLine="420" w:firstLineChars="200"/>
        <w:jc w:val="left"/>
        <w:rPr>
          <w:rFonts w:hAnsi="宋体"/>
          <w:color w:val="auto"/>
        </w:rPr>
      </w:pPr>
      <w:r>
        <w:rPr>
          <w:rFonts w:hint="eastAsia" w:hAnsi="宋体"/>
          <w:bCs/>
          <w:color w:val="auto"/>
        </w:rPr>
        <w:t xml:space="preserve">                               某投标人投标报价金额（万元）</w:t>
      </w:r>
    </w:p>
    <w:p>
      <w:pPr>
        <w:tabs>
          <w:tab w:val="right" w:leader="dot" w:pos="9185"/>
        </w:tabs>
        <w:adjustRightInd w:val="0"/>
        <w:spacing w:line="460" w:lineRule="exact"/>
        <w:ind w:left="315" w:leftChars="150" w:right="210" w:rightChars="100"/>
        <w:jc w:val="left"/>
        <w:textAlignment w:val="baseline"/>
        <w:rPr>
          <w:rFonts w:ascii="宋体" w:hAnsi="宋体"/>
          <w:color w:val="auto"/>
          <w:kern w:val="0"/>
        </w:rPr>
      </w:pPr>
      <w:r>
        <w:rPr>
          <w:rFonts w:hint="eastAsia" w:ascii="宋体" w:hAnsi="宋体"/>
          <w:color w:val="auto"/>
          <w:kern w:val="0"/>
        </w:rPr>
        <w:t>2、商务分……………………………………………………………………30分</w:t>
      </w:r>
    </w:p>
    <w:p>
      <w:pPr>
        <w:pStyle w:val="18"/>
        <w:adjustRightInd w:val="0"/>
        <w:spacing w:line="460" w:lineRule="exact"/>
        <w:ind w:left="315" w:leftChars="150" w:right="210" w:rightChars="100"/>
        <w:jc w:val="left"/>
        <w:rPr>
          <w:rFonts w:ascii="宋体" w:hAnsi="宋体"/>
          <w:color w:val="auto"/>
          <w:sz w:val="21"/>
          <w:szCs w:val="21"/>
        </w:rPr>
      </w:pPr>
      <w:r>
        <w:rPr>
          <w:rFonts w:ascii="宋体" w:hAnsi="宋体" w:eastAsia="宋体" w:cs="宋体"/>
          <w:sz w:val="21"/>
          <w:szCs w:val="21"/>
        </w:rPr>
        <w:t>（1）企业能力分…………………………………………3分</w:t>
      </w:r>
      <w:r>
        <w:rPr>
          <w:rFonts w:ascii="宋体" w:hAnsi="宋体" w:eastAsia="宋体" w:cs="宋体"/>
          <w:sz w:val="21"/>
          <w:szCs w:val="21"/>
        </w:rPr>
        <w:br w:type="textWrapping"/>
      </w:r>
      <w:r>
        <w:rPr>
          <w:rFonts w:ascii="宋体" w:hAnsi="宋体" w:eastAsia="宋体" w:cs="宋体"/>
          <w:sz w:val="21"/>
          <w:szCs w:val="21"/>
        </w:rPr>
        <w:t>①投标人同时具有ISO9001质量管理体系认证、OHSAS18001职业健康安全管理体系认证、ISO14001环境质量管理体系认证的，得1分（须提供证书复印件，不提供或提供不齐视为不满足要求）；</w:t>
      </w:r>
      <w:r>
        <w:rPr>
          <w:rFonts w:ascii="宋体" w:hAnsi="宋体" w:eastAsia="宋体" w:cs="宋体"/>
          <w:sz w:val="21"/>
          <w:szCs w:val="21"/>
        </w:rPr>
        <w:br w:type="textWrapping"/>
      </w:r>
      <w:r>
        <w:rPr>
          <w:rFonts w:ascii="宋体" w:hAnsi="宋体" w:eastAsia="宋体" w:cs="宋体"/>
          <w:sz w:val="21"/>
          <w:szCs w:val="21"/>
        </w:rPr>
        <w:t>②投标人获得涉密信息系统集成资质乙级（或以上）证书的，资质种类涵盖系统集成及运行维护的，得1分（须提供证书复印件）；</w:t>
      </w:r>
      <w:r>
        <w:rPr>
          <w:rFonts w:ascii="宋体" w:hAnsi="宋体" w:eastAsia="宋体" w:cs="宋体"/>
          <w:sz w:val="21"/>
          <w:szCs w:val="21"/>
        </w:rPr>
        <w:br w:type="textWrapping"/>
      </w:r>
      <w:r>
        <w:rPr>
          <w:rFonts w:ascii="宋体" w:hAnsi="宋体" w:eastAsia="宋体" w:cs="宋体"/>
          <w:sz w:val="21"/>
          <w:szCs w:val="21"/>
        </w:rPr>
        <w:t>③投标人获得信息系统集成能力壹级证书的，得1分（须提供证书复印件）</w:t>
      </w:r>
      <w:r>
        <w:rPr>
          <w:rFonts w:ascii="宋体" w:hAnsi="宋体" w:eastAsia="宋体" w:cs="宋体"/>
          <w:sz w:val="24"/>
          <w:szCs w:val="24"/>
        </w:rPr>
        <w:t>。</w:t>
      </w:r>
    </w:p>
    <w:p>
      <w:pPr>
        <w:pStyle w:val="18"/>
        <w:adjustRightInd w:val="0"/>
        <w:spacing w:line="460" w:lineRule="exact"/>
        <w:ind w:left="315" w:leftChars="150" w:right="210" w:rightChars="100"/>
        <w:jc w:val="left"/>
        <w:rPr>
          <w:rFonts w:ascii="宋体" w:hAnsi="宋体"/>
          <w:color w:val="auto"/>
          <w:sz w:val="21"/>
          <w:szCs w:val="21"/>
        </w:rPr>
      </w:pPr>
      <w:r>
        <w:rPr>
          <w:rFonts w:hint="eastAsia" w:ascii="宋体" w:hAnsi="宋体"/>
          <w:color w:val="auto"/>
          <w:sz w:val="21"/>
          <w:szCs w:val="21"/>
        </w:rPr>
        <w:t>（2）</w:t>
      </w:r>
      <w:bookmarkStart w:id="120" w:name="_Hlk42253395"/>
      <w:r>
        <w:rPr>
          <w:rFonts w:hint="eastAsia" w:ascii="宋体" w:hAnsi="宋体"/>
          <w:color w:val="auto"/>
          <w:sz w:val="21"/>
          <w:szCs w:val="21"/>
        </w:rPr>
        <w:t>售后服务方案及售后服务能力</w:t>
      </w:r>
      <w:r>
        <w:rPr>
          <w:rFonts w:hint="eastAsia" w:ascii="宋体" w:hAnsi="宋体"/>
          <w:bCs/>
          <w:color w:val="auto"/>
          <w:sz w:val="21"/>
          <w:szCs w:val="21"/>
        </w:rPr>
        <w:t>分…………………………………</w:t>
      </w:r>
      <w:r>
        <w:rPr>
          <w:rFonts w:hint="eastAsia" w:ascii="宋体" w:hAnsi="宋体"/>
          <w:color w:val="auto"/>
          <w:sz w:val="21"/>
          <w:szCs w:val="21"/>
        </w:rPr>
        <w:t>25分</w:t>
      </w:r>
      <w:bookmarkEnd w:id="120"/>
    </w:p>
    <w:p>
      <w:pPr>
        <w:pStyle w:val="24"/>
        <w:adjustRightInd w:val="0"/>
        <w:spacing w:line="460" w:lineRule="exact"/>
        <w:ind w:left="315" w:leftChars="150" w:right="210" w:rightChars="100" w:firstLine="525" w:firstLineChars="250"/>
        <w:jc w:val="left"/>
        <w:rPr>
          <w:rFonts w:hAnsi="宋体"/>
          <w:color w:val="auto"/>
        </w:rPr>
      </w:pPr>
      <w:r>
        <w:rPr>
          <w:rFonts w:hint="eastAsia" w:hAnsi="宋体"/>
          <w:color w:val="auto"/>
        </w:rPr>
        <w:t>一档（15分）：满足招标要求的维护及响应时间条件；提供整体维护解决方案，提供故障处理流程、维护保障流程及组织架构，方案论述较准确，售后保障措施表述较清晰、完整；有免费培训计划，方案一般；评定为一档；</w:t>
      </w:r>
    </w:p>
    <w:p>
      <w:pPr>
        <w:pStyle w:val="24"/>
        <w:adjustRightInd w:val="0"/>
        <w:spacing w:line="460" w:lineRule="exact"/>
        <w:ind w:left="315" w:leftChars="150" w:right="210" w:rightChars="100" w:firstLine="525" w:firstLineChars="250"/>
        <w:jc w:val="left"/>
        <w:rPr>
          <w:rFonts w:hAnsi="宋体"/>
          <w:color w:val="auto"/>
        </w:rPr>
      </w:pPr>
      <w:r>
        <w:rPr>
          <w:rFonts w:hint="eastAsia" w:hAnsi="宋体"/>
          <w:color w:val="auto"/>
        </w:rPr>
        <w:t>二档（20分）：在满足一档条件的基础上，提供更优惠的维护及响应时间条件；提供7×24小时服务电话；提供运行维护应急预案，提供系统维护信息档案管理，有免费培训计划和定期回访计划，方案良好；具有维护车辆8-15辆维护车辆（须提供车辆所有人为投标人（或其分支机构）且在年检有效期内的车辆行驶证复印件）；评定为二档；</w:t>
      </w:r>
    </w:p>
    <w:p>
      <w:pPr>
        <w:pStyle w:val="24"/>
        <w:adjustRightInd w:val="0"/>
        <w:spacing w:line="460" w:lineRule="exact"/>
        <w:ind w:left="315" w:leftChars="150" w:right="210" w:rightChars="100" w:firstLine="525" w:firstLineChars="250"/>
        <w:jc w:val="left"/>
        <w:rPr>
          <w:rFonts w:hAnsi="宋体"/>
          <w:color w:val="auto"/>
        </w:rPr>
      </w:pPr>
      <w:r>
        <w:rPr>
          <w:rFonts w:hint="eastAsia" w:hAnsi="宋体"/>
          <w:color w:val="auto"/>
        </w:rPr>
        <w:t>三档（25分）评定范围为：在满足二档条件的基础上，提供一站式、全面、专业的本地化维护服务，维护服务方案论述准确清晰、合理先进、具体有效，方案优秀；具有维护车辆不少于</w:t>
      </w:r>
      <w:r>
        <w:rPr>
          <w:rFonts w:hAnsi="宋体"/>
          <w:color w:val="auto"/>
        </w:rPr>
        <w:t>1</w:t>
      </w:r>
      <w:r>
        <w:rPr>
          <w:rFonts w:hint="eastAsia" w:hAnsi="宋体"/>
          <w:color w:val="auto"/>
        </w:rPr>
        <w:t>6辆维护车辆（须提供车辆所有人为投标人（或其分支机构）且在年检有效期内的车辆行驶证复印件）；评定为三档。</w:t>
      </w:r>
    </w:p>
    <w:p>
      <w:pPr>
        <w:pStyle w:val="18"/>
        <w:adjustRightInd w:val="0"/>
        <w:spacing w:line="460" w:lineRule="exact"/>
        <w:rPr>
          <w:rFonts w:ascii="宋体" w:hAnsi="宋体"/>
          <w:color w:val="auto"/>
          <w:sz w:val="21"/>
          <w:szCs w:val="21"/>
        </w:rPr>
      </w:pPr>
      <w:r>
        <w:rPr>
          <w:rFonts w:hint="eastAsia" w:ascii="宋体" w:hAnsi="宋体"/>
          <w:color w:val="auto"/>
          <w:sz w:val="21"/>
          <w:szCs w:val="21"/>
        </w:rPr>
        <w:t>（3）同类业绩分</w:t>
      </w:r>
      <w:r>
        <w:rPr>
          <w:rFonts w:hint="eastAsia" w:ascii="宋体" w:hAnsi="宋体"/>
          <w:bCs/>
          <w:color w:val="auto"/>
          <w:sz w:val="21"/>
          <w:szCs w:val="21"/>
        </w:rPr>
        <w:t>…………………………………………………………</w:t>
      </w:r>
      <w:r>
        <w:rPr>
          <w:rFonts w:hint="eastAsia" w:ascii="宋体" w:hAnsi="宋体"/>
          <w:color w:val="auto"/>
          <w:sz w:val="21"/>
          <w:szCs w:val="21"/>
        </w:rPr>
        <w:t>2分</w:t>
      </w:r>
    </w:p>
    <w:p>
      <w:pPr>
        <w:pStyle w:val="18"/>
        <w:adjustRightInd w:val="0"/>
        <w:spacing w:line="460" w:lineRule="exact"/>
        <w:ind w:firstLine="420" w:firstLineChars="200"/>
        <w:rPr>
          <w:rFonts w:ascii="宋体" w:hAnsi="宋体"/>
          <w:color w:val="auto"/>
          <w:sz w:val="21"/>
          <w:szCs w:val="21"/>
        </w:rPr>
      </w:pPr>
      <w:r>
        <w:rPr>
          <w:rFonts w:hint="eastAsia" w:ascii="宋体" w:hAnsi="宋体"/>
          <w:color w:val="auto"/>
          <w:sz w:val="21"/>
          <w:szCs w:val="21"/>
        </w:rPr>
        <w:t>投标人（或其分支机构）提供2018年以来同类业绩合同复印件，每个有效合同得1分，最多得2分。</w:t>
      </w:r>
    </w:p>
    <w:p>
      <w:pPr>
        <w:tabs>
          <w:tab w:val="right" w:leader="dot" w:pos="9185"/>
        </w:tabs>
        <w:adjustRightInd w:val="0"/>
        <w:spacing w:line="460" w:lineRule="exact"/>
        <w:textAlignment w:val="baseline"/>
        <w:rPr>
          <w:rFonts w:ascii="宋体" w:hAnsi="宋体"/>
          <w:color w:val="auto"/>
          <w:kern w:val="0"/>
        </w:rPr>
      </w:pPr>
      <w:r>
        <w:rPr>
          <w:rFonts w:ascii="宋体" w:hAnsi="宋体"/>
          <w:color w:val="auto"/>
          <w:kern w:val="0"/>
        </w:rPr>
        <w:t>3</w:t>
      </w:r>
      <w:r>
        <w:rPr>
          <w:rFonts w:hint="eastAsia" w:ascii="宋体" w:hAnsi="宋体"/>
          <w:color w:val="auto"/>
          <w:kern w:val="0"/>
        </w:rPr>
        <w:t>、技术分……………………………………………………………………40分</w:t>
      </w:r>
    </w:p>
    <w:p>
      <w:pPr>
        <w:pStyle w:val="34"/>
        <w:spacing w:line="460" w:lineRule="exact"/>
        <w:ind w:left="0" w:leftChars="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）技术及实施方案………………………………………………………………30分</w:t>
      </w:r>
    </w:p>
    <w:p>
      <w:pPr>
        <w:pStyle w:val="34"/>
        <w:spacing w:line="460" w:lineRule="exact"/>
        <w:ind w:left="0" w:leftChars="0"/>
        <w:rPr>
          <w:rFonts w:ascii="宋体" w:hAnsi="宋体"/>
          <w:bCs/>
          <w:color w:val="auto"/>
        </w:rPr>
      </w:pPr>
      <w:r>
        <w:rPr>
          <w:rFonts w:hint="eastAsia" w:ascii="宋体" w:hAnsi="宋体"/>
          <w:bCs/>
          <w:color w:val="auto"/>
        </w:rPr>
        <w:t>①技术方案分（15分）</w:t>
      </w:r>
    </w:p>
    <w:p>
      <w:pPr>
        <w:adjustRightInd w:val="0"/>
        <w:spacing w:line="460" w:lineRule="exact"/>
        <w:ind w:firstLine="420" w:firstLineChars="200"/>
        <w:rPr>
          <w:rFonts w:ascii="宋体" w:hAnsi="宋体"/>
          <w:color w:val="auto"/>
        </w:rPr>
      </w:pPr>
      <w:r>
        <w:rPr>
          <w:rFonts w:hint="eastAsia" w:ascii="宋体" w:hAnsi="宋体"/>
          <w:color w:val="auto"/>
        </w:rPr>
        <w:t>一档（5分）：技术方案内容简单，内容包含:系统架构和网络架构设计，设备及网络符合项目要求，方案基本满足项目建设要求，评定为一档。</w:t>
      </w:r>
    </w:p>
    <w:p>
      <w:pPr>
        <w:adjustRightInd w:val="0"/>
        <w:spacing w:line="460" w:lineRule="exact"/>
        <w:ind w:firstLine="420" w:firstLineChars="200"/>
        <w:rPr>
          <w:rFonts w:ascii="宋体" w:hAnsi="宋体"/>
          <w:color w:val="auto"/>
        </w:rPr>
      </w:pPr>
      <w:r>
        <w:rPr>
          <w:rFonts w:hint="eastAsia" w:ascii="宋体" w:hAnsi="宋体"/>
          <w:color w:val="auto"/>
        </w:rPr>
        <w:t>二档（10分）：技术方案设计比较完整清晰，所提供的设备、专线组网架构与技术较为先进、可行，系统功能较完善，能够满足项目建设需求；了解项目当前建设情况（包括建设范围、网点分布）的，评定为二档。</w:t>
      </w:r>
    </w:p>
    <w:p>
      <w:pPr>
        <w:adjustRightInd w:val="0"/>
        <w:spacing w:line="460" w:lineRule="exact"/>
        <w:ind w:firstLine="420" w:firstLineChars="200"/>
        <w:rPr>
          <w:rFonts w:ascii="宋体" w:hAnsi="宋体"/>
          <w:color w:val="auto"/>
        </w:rPr>
      </w:pPr>
      <w:r>
        <w:rPr>
          <w:rFonts w:hint="eastAsia" w:ascii="宋体" w:hAnsi="宋体"/>
          <w:color w:val="auto"/>
        </w:rPr>
        <w:t>三档（15分）：技术方案具有针对性，包含了以下内容：了解项目当前建设情况（包括建设范围、网点分布）；所提供的设备、网络架构设计合理，技术先进、可行，系统功能完善；同时能够提供视频会议设备生产厂家开具的项目授权和技术服务支持函原件，确保项目在实施过程中能获得原厂技术支持的，评定为三档。</w:t>
      </w:r>
    </w:p>
    <w:p>
      <w:pPr>
        <w:pStyle w:val="18"/>
        <w:adjustRightInd w:val="0"/>
        <w:spacing w:line="460" w:lineRule="exact"/>
        <w:ind w:firstLine="480"/>
        <w:rPr>
          <w:rFonts w:ascii="宋体" w:hAnsi="宋体"/>
          <w:color w:val="auto"/>
          <w:sz w:val="21"/>
          <w:szCs w:val="21"/>
        </w:rPr>
      </w:pPr>
      <w:r>
        <w:rPr>
          <w:rFonts w:hint="eastAsia" w:ascii="宋体" w:hAnsi="宋体"/>
          <w:color w:val="auto"/>
          <w:sz w:val="21"/>
          <w:szCs w:val="21"/>
        </w:rPr>
        <w:t>②实施方案及实施能力分（15分）</w:t>
      </w:r>
    </w:p>
    <w:p>
      <w:pPr>
        <w:pStyle w:val="18"/>
        <w:adjustRightInd w:val="0"/>
        <w:spacing w:line="460" w:lineRule="exact"/>
        <w:ind w:firstLine="480"/>
        <w:rPr>
          <w:rFonts w:ascii="宋体" w:hAnsi="宋体"/>
          <w:color w:val="auto"/>
          <w:sz w:val="21"/>
          <w:szCs w:val="21"/>
        </w:rPr>
      </w:pPr>
      <w:r>
        <w:rPr>
          <w:rFonts w:hint="eastAsia" w:ascii="宋体" w:hAnsi="宋体"/>
          <w:color w:val="auto"/>
          <w:sz w:val="21"/>
          <w:szCs w:val="21"/>
        </w:rPr>
        <w:t>（本项评分由评标委员会讨论进档，各评委独立进行打分）</w:t>
      </w:r>
    </w:p>
    <w:p>
      <w:pPr>
        <w:pStyle w:val="18"/>
        <w:adjustRightInd w:val="0"/>
        <w:spacing w:line="460" w:lineRule="exact"/>
        <w:ind w:firstLine="480"/>
        <w:rPr>
          <w:rFonts w:ascii="宋体" w:hAnsi="宋体"/>
          <w:color w:val="auto"/>
          <w:sz w:val="21"/>
          <w:szCs w:val="21"/>
        </w:rPr>
      </w:pPr>
      <w:r>
        <w:rPr>
          <w:rFonts w:hint="eastAsia" w:ascii="宋体" w:hAnsi="宋体"/>
          <w:color w:val="auto"/>
          <w:sz w:val="21"/>
          <w:szCs w:val="21"/>
        </w:rPr>
        <w:t>一档（5分）评定范围为：对项目总体有认识，有项目管理组织机构图，说明各个阶段工作安排，能说明人员安排及施工进度，方案整体性、具体性、可执行性好；评定为一档；</w:t>
      </w:r>
    </w:p>
    <w:p>
      <w:pPr>
        <w:pStyle w:val="18"/>
        <w:adjustRightInd w:val="0"/>
        <w:spacing w:line="460" w:lineRule="exact"/>
        <w:ind w:firstLine="480"/>
        <w:rPr>
          <w:rFonts w:ascii="宋体" w:hAnsi="宋体"/>
          <w:color w:val="auto"/>
          <w:sz w:val="21"/>
          <w:szCs w:val="21"/>
        </w:rPr>
      </w:pPr>
      <w:r>
        <w:rPr>
          <w:rFonts w:hint="eastAsia" w:ascii="宋体" w:hAnsi="宋体"/>
          <w:color w:val="auto"/>
          <w:sz w:val="21"/>
          <w:szCs w:val="21"/>
        </w:rPr>
        <w:t>二档（10分）评定范围为：在满足一档条件的基础上，有较好的施工进度计划和工期保证措施；有安全保障措施、质量保证措施，措施具体、有效、具有针对性；列明项目实施小组成员名单；项目实施小组成员数量30至40人（含）并列明名单，其中包含经政府人事部门或职称改革部门认可的电子信息化类专业（包含计算机、无线电、通信、电子、信息网络和系统集成等）工程师认证的初级或中级工程师10至14人，有“信息系统项目管理师”证书人员1至2人，须提供实施小组成员相关的证书复印件和投标截止日近半年连续3个月的社保证明复印件，方案整体性、针对性、可执行性良好的；评定为二档；</w:t>
      </w:r>
    </w:p>
    <w:p>
      <w:pPr>
        <w:pStyle w:val="18"/>
        <w:adjustRightInd w:val="0"/>
        <w:spacing w:line="460" w:lineRule="exact"/>
        <w:ind w:firstLine="480"/>
        <w:rPr>
          <w:rFonts w:ascii="宋体" w:hAnsi="宋体"/>
          <w:color w:val="auto"/>
          <w:sz w:val="21"/>
          <w:szCs w:val="21"/>
        </w:rPr>
      </w:pPr>
      <w:r>
        <w:rPr>
          <w:rFonts w:hint="eastAsia" w:ascii="宋体" w:hAnsi="宋体"/>
          <w:color w:val="auto"/>
          <w:sz w:val="21"/>
          <w:szCs w:val="21"/>
        </w:rPr>
        <w:t>三档（15分）评定范围为：在满足二档条件的基础上，有风险控制方案、文明施工方案，能提供系统联调及验收方案，项目实施小组成员数量50人（含）以上并列明名单，其中包含经政府人事部门或职称改革部门认可的电子信息化类专业（包含计算机、无线电、通信、电子、信息网络和系统集成等）工程师认证的高级工程师2人（含）以上、初级或中级工程师15人（含）以上，有“信息系统项目管理师”证书人员3人（含）以上，须提供实施小组成员相关的证书复印件和投标截止日近半年连续3个月的社保证明复印件，方案整体性、针对性、可执行性优秀的；评定为三档。</w:t>
      </w:r>
    </w:p>
    <w:p>
      <w:pPr>
        <w:pStyle w:val="34"/>
        <w:spacing w:line="460" w:lineRule="exact"/>
        <w:ind w:left="0" w:leftChars="0"/>
        <w:rPr>
          <w:rFonts w:ascii="宋体" w:hAnsi="宋体"/>
          <w:bCs/>
          <w:color w:val="auto"/>
        </w:rPr>
      </w:pPr>
      <w:r>
        <w:rPr>
          <w:rFonts w:hint="eastAsia" w:ascii="宋体" w:hAnsi="宋体"/>
          <w:color w:val="auto"/>
        </w:rPr>
        <w:t>（2）本地化服务能力……………………………………………………</w:t>
      </w:r>
      <w:r>
        <w:rPr>
          <w:rFonts w:hint="eastAsia" w:ascii="宋体" w:hAnsi="宋体"/>
          <w:bCs/>
          <w:color w:val="auto"/>
        </w:rPr>
        <w:t>10分</w:t>
      </w:r>
    </w:p>
    <w:p>
      <w:pPr>
        <w:adjustRightInd w:val="0"/>
        <w:spacing w:line="460" w:lineRule="exact"/>
        <w:rPr>
          <w:rFonts w:ascii="宋体" w:hAnsi="宋体"/>
          <w:color w:val="auto"/>
        </w:rPr>
      </w:pPr>
      <w:r>
        <w:rPr>
          <w:rFonts w:hint="eastAsia" w:ascii="宋体" w:hAnsi="宋体"/>
          <w:color w:val="auto"/>
        </w:rPr>
        <w:t xml:space="preserve"> </w:t>
      </w:r>
      <w:r>
        <w:rPr>
          <w:rFonts w:ascii="宋体" w:hAnsi="宋体"/>
          <w:color w:val="auto"/>
        </w:rPr>
        <w:t xml:space="preserve">   </w:t>
      </w:r>
      <w:r>
        <w:rPr>
          <w:rFonts w:hint="eastAsia" w:ascii="宋体" w:hAnsi="宋体"/>
          <w:color w:val="auto"/>
        </w:rPr>
        <w:t>①售后服务机构设置（6分）：</w:t>
      </w:r>
    </w:p>
    <w:p>
      <w:pPr>
        <w:adjustRightInd w:val="0"/>
        <w:spacing w:line="460" w:lineRule="exact"/>
        <w:ind w:firstLine="420" w:firstLineChars="200"/>
        <w:rPr>
          <w:rFonts w:ascii="宋体" w:hAnsi="宋体"/>
          <w:color w:val="auto"/>
        </w:rPr>
      </w:pPr>
      <w:r>
        <w:rPr>
          <w:rFonts w:hint="eastAsia" w:ascii="宋体" w:hAnsi="宋体"/>
          <w:color w:val="auto"/>
        </w:rPr>
        <w:t>投标人在项目本地（南宁市）设有分支机构数量达到3个的，得3分，每增加一个加1分，满分6分（须提供投标人或其分支机构在本地工商部门或其它行政主管部门核准登记的证明或营业执照复印件，不提供或提供的营业执照名称非投标人或其分支机构的视为不满足此项要求）；</w:t>
      </w:r>
    </w:p>
    <w:p>
      <w:pPr>
        <w:adjustRightInd w:val="0"/>
        <w:spacing w:line="460" w:lineRule="exact"/>
        <w:ind w:firstLine="420" w:firstLineChars="200"/>
        <w:rPr>
          <w:rFonts w:ascii="宋体" w:hAnsi="宋体"/>
          <w:color w:val="auto"/>
        </w:rPr>
      </w:pPr>
      <w:r>
        <w:rPr>
          <w:rFonts w:hint="eastAsia" w:ascii="宋体" w:hAnsi="宋体"/>
          <w:color w:val="auto"/>
        </w:rPr>
        <w:t>②本地化服务场地设置（4分）</w:t>
      </w:r>
    </w:p>
    <w:p>
      <w:pPr>
        <w:adjustRightInd w:val="0"/>
        <w:spacing w:line="460" w:lineRule="exact"/>
        <w:ind w:firstLine="420" w:firstLineChars="200"/>
        <w:rPr>
          <w:rFonts w:ascii="宋体" w:hAnsi="宋体"/>
          <w:color w:val="auto"/>
        </w:rPr>
      </w:pPr>
      <w:r>
        <w:rPr>
          <w:rFonts w:hint="eastAsia" w:ascii="宋体" w:hAnsi="宋体"/>
          <w:color w:val="auto"/>
        </w:rPr>
        <w:t>投标人在项目本地（南宁市）具有总面积不小于1500平米的自有（或租赁）场地，用于保障用户培训，研发、测试环境搭建，以及必要的服务调度和应急仓储等，得4分（须提供自有房产证明；租赁场地的须提供租赁场地合同及银行转款证明，租期须至2022年12月31日以后，否则视为不满足要求）。</w:t>
      </w:r>
    </w:p>
    <w:p>
      <w:pPr>
        <w:pStyle w:val="24"/>
        <w:adjustRightInd w:val="0"/>
        <w:spacing w:line="460" w:lineRule="exact"/>
        <w:rPr>
          <w:rFonts w:hAnsi="宋体"/>
          <w:bCs/>
          <w:color w:val="auto"/>
        </w:rPr>
      </w:pPr>
      <w:r>
        <w:rPr>
          <w:rFonts w:hAnsi="宋体"/>
          <w:bCs/>
          <w:color w:val="auto"/>
        </w:rPr>
        <w:t>4</w:t>
      </w:r>
      <w:r>
        <w:rPr>
          <w:rFonts w:hint="eastAsia" w:hAnsi="宋体"/>
          <w:bCs/>
          <w:color w:val="auto"/>
        </w:rPr>
        <w:t>、诚信分</w:t>
      </w:r>
    </w:p>
    <w:p>
      <w:pPr>
        <w:widowControl/>
        <w:adjustRightInd w:val="0"/>
        <w:snapToGrid w:val="0"/>
        <w:spacing w:line="460" w:lineRule="exact"/>
        <w:ind w:firstLine="420" w:firstLineChars="200"/>
        <w:jc w:val="left"/>
        <w:rPr>
          <w:rFonts w:ascii="宋体" w:hAnsi="宋体"/>
          <w:color w:val="auto"/>
        </w:rPr>
      </w:pPr>
      <w:r>
        <w:rPr>
          <w:rFonts w:ascii="宋体" w:hAnsi="宋体" w:cs="宋体"/>
          <w:color w:val="auto"/>
          <w:kern w:val="0"/>
        </w:rPr>
        <w:t>投标人在截标日前1年内在政府采购活动中存在违约违规情形的（以财政部门出具的书面材料为评分依据），每次扣除3分，最高扣分6分扣完为止。如有不提供或提供不全的，过后查实按提供虚假材料谋取中标、成交处理。</w:t>
      </w:r>
    </w:p>
    <w:p>
      <w:pPr>
        <w:adjustRightInd w:val="0"/>
        <w:spacing w:line="460" w:lineRule="exact"/>
        <w:rPr>
          <w:rFonts w:ascii="宋体" w:hAnsi="宋体"/>
          <w:bCs/>
          <w:color w:val="auto"/>
        </w:rPr>
      </w:pPr>
      <w:r>
        <w:rPr>
          <w:rFonts w:hint="eastAsia" w:ascii="宋体" w:hAnsi="宋体"/>
          <w:bCs/>
          <w:color w:val="auto"/>
        </w:rPr>
        <w:t>三、总得分</w:t>
      </w:r>
      <w:r>
        <w:rPr>
          <w:rFonts w:ascii="宋体" w:hAnsi="宋体"/>
          <w:bCs/>
          <w:color w:val="auto"/>
        </w:rPr>
        <w:t>=1+2+3+4</w:t>
      </w:r>
    </w:p>
    <w:p>
      <w:pPr>
        <w:pStyle w:val="24"/>
        <w:adjustRightInd w:val="0"/>
        <w:spacing w:line="460" w:lineRule="exact"/>
        <w:rPr>
          <w:rFonts w:hAnsi="宋体"/>
          <w:bCs/>
          <w:color w:val="auto"/>
        </w:rPr>
      </w:pPr>
      <w:r>
        <w:rPr>
          <w:rFonts w:hint="eastAsia" w:hAnsi="宋体"/>
          <w:bCs/>
          <w:color w:val="auto"/>
        </w:rPr>
        <w:t>四</w:t>
      </w:r>
      <w:r>
        <w:rPr>
          <w:rFonts w:hAnsi="宋体"/>
          <w:bCs/>
          <w:color w:val="auto"/>
        </w:rPr>
        <w:t>、</w:t>
      </w:r>
      <w:r>
        <w:rPr>
          <w:rFonts w:hint="eastAsia" w:hAnsi="宋体"/>
          <w:bCs/>
          <w:color w:val="auto"/>
        </w:rPr>
        <w:t>成交</w:t>
      </w:r>
      <w:r>
        <w:rPr>
          <w:rFonts w:hAnsi="宋体"/>
          <w:bCs/>
          <w:color w:val="auto"/>
        </w:rPr>
        <w:t>候选人推荐原则</w:t>
      </w:r>
    </w:p>
    <w:p>
      <w:pPr>
        <w:pStyle w:val="24"/>
        <w:adjustRightInd w:val="0"/>
        <w:spacing w:line="460" w:lineRule="exact"/>
        <w:ind w:firstLine="315" w:firstLineChars="150"/>
        <w:rPr>
          <w:rFonts w:hAnsi="宋体"/>
          <w:bCs/>
          <w:color w:val="auto"/>
        </w:rPr>
      </w:pPr>
      <w:r>
        <w:rPr>
          <w:rFonts w:hint="eastAsia" w:hAnsi="宋体"/>
          <w:color w:val="auto"/>
        </w:rPr>
        <w:t>（一）评标委员会将根据得分由高到低排列次序（得分相同时，以投标报价由低到高顺序排列；得分相同且投标报价相同的，按技术指标优劣顺序排列）并推荐成交候选供应商。招标采购单位应当确定评审委员会推荐排名第一的成交候选人为成交人。排名第一的成交候选人放弃成交、因不可抗力提出不能履行合同，或者招标文件规定应当提交质量保证金而在规定的期限内未能提交的，招标采购单位可以确定排名第二的成交候选人为成交人。排名第二的成交候选人因前款规定的同样原因不能签订合同的，招标采购单位可以确定排名第三的成交候选人为成交人，其余以此类推</w:t>
      </w:r>
      <w:r>
        <w:rPr>
          <w:rFonts w:hint="eastAsia" w:hAnsi="宋体"/>
          <w:bCs/>
          <w:color w:val="auto"/>
        </w:rPr>
        <w:t>。采购人也可以决定重新采购。</w:t>
      </w:r>
      <w:r>
        <w:rPr>
          <w:rFonts w:hint="eastAsia" w:hAnsi="宋体"/>
          <w:bCs/>
          <w:color w:val="auto"/>
        </w:rPr>
        <w:br w:type="textWrapping"/>
      </w:r>
      <w:r>
        <w:rPr>
          <w:rFonts w:hint="eastAsia" w:hAnsi="宋体"/>
          <w:bCs/>
          <w:color w:val="auto"/>
        </w:rPr>
        <w:t xml:space="preserve">    </w:t>
      </w:r>
      <w:r>
        <w:rPr>
          <w:rFonts w:hint="eastAsia" w:hAnsi="宋体"/>
          <w:b/>
          <w:color w:val="auto"/>
          <w:u w:val="single"/>
        </w:rPr>
        <w:t>（二）评标委员会认为，某投标人的有效投标报价或者某些分项报价明显不合理或者低于成本，有可能影响服务质量和不能诚信履约的，应要求其在规定的期限内提供书面文件予以解释说明，并提交相关证明材料，否则，评标委员会不推荐该投标人为成交候选人。</w:t>
      </w:r>
    </w:p>
    <w:p>
      <w:pPr>
        <w:pStyle w:val="24"/>
        <w:spacing w:line="400" w:lineRule="exact"/>
        <w:ind w:firstLine="480" w:firstLineChars="200"/>
        <w:rPr>
          <w:rFonts w:hAnsi="宋体" w:cs="Times New Roman"/>
          <w:color w:val="auto"/>
          <w:sz w:val="24"/>
          <w:szCs w:val="24"/>
        </w:rPr>
      </w:pPr>
    </w:p>
    <w:p>
      <w:pPr>
        <w:pStyle w:val="24"/>
        <w:rPr>
          <w:rFonts w:hAnsi="宋体" w:cs="Times New Roman"/>
          <w:b/>
          <w:bCs/>
          <w:color w:val="auto"/>
          <w:sz w:val="24"/>
          <w:szCs w:val="24"/>
        </w:rPr>
      </w:pPr>
    </w:p>
    <w:p>
      <w:pPr>
        <w:ind w:firstLine="883" w:firstLineChars="200"/>
        <w:jc w:val="center"/>
        <w:outlineLvl w:val="0"/>
        <w:rPr>
          <w:rFonts w:ascii="宋体"/>
          <w:b/>
          <w:bCs/>
          <w:color w:val="auto"/>
          <w:sz w:val="44"/>
          <w:szCs w:val="44"/>
        </w:rPr>
      </w:pPr>
    </w:p>
    <w:p>
      <w:pPr>
        <w:jc w:val="center"/>
        <w:outlineLvl w:val="0"/>
        <w:rPr>
          <w:rFonts w:ascii="宋体"/>
          <w:b/>
          <w:bCs/>
          <w:color w:val="auto"/>
          <w:sz w:val="44"/>
          <w:szCs w:val="44"/>
        </w:rPr>
      </w:pPr>
      <w:bookmarkStart w:id="121" w:name="_Toc15812"/>
      <w:r>
        <w:rPr>
          <w:color w:val="auto"/>
        </w:rPr>
        <w:br w:type="page"/>
      </w:r>
      <w:bookmarkStart w:id="122" w:name="_Toc15091"/>
      <w:r>
        <w:rPr>
          <w:rFonts w:hint="eastAsia" w:ascii="宋体" w:hAnsi="宋体" w:cs="宋体"/>
          <w:b/>
          <w:bCs/>
          <w:color w:val="auto"/>
          <w:sz w:val="44"/>
          <w:szCs w:val="44"/>
        </w:rPr>
        <w:t>第五章  合同主要条款格式</w:t>
      </w:r>
      <w:bookmarkEnd w:id="121"/>
      <w:bookmarkEnd w:id="122"/>
    </w:p>
    <w:p>
      <w:pPr>
        <w:spacing w:line="360" w:lineRule="auto"/>
        <w:jc w:val="center"/>
        <w:rPr>
          <w:rFonts w:ascii="宋体" w:hAnsi="宋体" w:cs="宋体"/>
          <w:b/>
          <w:color w:val="auto"/>
          <w:sz w:val="32"/>
          <w:szCs w:val="32"/>
        </w:rPr>
      </w:pPr>
    </w:p>
    <w:p>
      <w:pPr>
        <w:spacing w:line="360" w:lineRule="auto"/>
        <w:ind w:firstLine="2078" w:firstLineChars="398"/>
        <w:rPr>
          <w:rFonts w:hint="eastAsia" w:ascii="宋体" w:hAnsi="宋体"/>
          <w:b/>
          <w:bCs/>
          <w:color w:val="auto"/>
          <w:sz w:val="52"/>
        </w:rPr>
      </w:pPr>
      <w:r>
        <w:rPr>
          <w:rFonts w:hint="eastAsia" w:ascii="宋体" w:hAnsi="宋体"/>
          <w:b/>
          <w:bCs/>
          <w:color w:val="auto"/>
          <w:sz w:val="52"/>
        </w:rPr>
        <w:t>青 秀 区 政 府 采 购</w:t>
      </w:r>
    </w:p>
    <w:p>
      <w:pPr>
        <w:spacing w:line="360" w:lineRule="auto"/>
        <w:ind w:firstLine="420" w:firstLineChars="200"/>
        <w:rPr>
          <w:rFonts w:hint="eastAsia" w:ascii="宋体" w:hAnsi="宋体"/>
          <w:color w:val="auto"/>
        </w:rPr>
      </w:pPr>
    </w:p>
    <w:p>
      <w:pPr>
        <w:spacing w:line="360" w:lineRule="auto"/>
        <w:jc w:val="center"/>
        <w:rPr>
          <w:rFonts w:hint="eastAsia" w:ascii="宋体" w:hAnsi="宋体"/>
          <w:b/>
          <w:bCs/>
          <w:color w:val="auto"/>
          <w:sz w:val="44"/>
          <w:u w:val="single"/>
        </w:rPr>
      </w:pPr>
    </w:p>
    <w:p>
      <w:pPr>
        <w:spacing w:line="360" w:lineRule="auto"/>
        <w:jc w:val="center"/>
        <w:rPr>
          <w:rFonts w:hint="eastAsia" w:ascii="宋体" w:hAnsi="宋体"/>
          <w:b/>
          <w:bCs/>
          <w:color w:val="auto"/>
          <w:sz w:val="44"/>
        </w:rPr>
      </w:pPr>
      <w:r>
        <w:rPr>
          <w:rFonts w:hint="eastAsia" w:ascii="宋体" w:hAnsi="宋体"/>
          <w:b/>
          <w:bCs/>
          <w:color w:val="auto"/>
          <w:sz w:val="44"/>
          <w:u w:val="single"/>
        </w:rPr>
        <w:t xml:space="preserve">                    </w:t>
      </w:r>
      <w:r>
        <w:rPr>
          <w:rFonts w:hint="eastAsia" w:ascii="宋体" w:hAnsi="宋体"/>
          <w:b/>
          <w:bCs/>
          <w:color w:val="auto"/>
          <w:sz w:val="44"/>
        </w:rPr>
        <w:t>合同</w:t>
      </w:r>
    </w:p>
    <w:p>
      <w:pPr>
        <w:spacing w:line="360" w:lineRule="auto"/>
        <w:ind w:firstLine="420" w:firstLineChars="200"/>
        <w:rPr>
          <w:rFonts w:hint="eastAsia" w:ascii="宋体" w:hAnsi="宋体"/>
          <w:color w:val="auto"/>
        </w:rPr>
      </w:pPr>
    </w:p>
    <w:p>
      <w:pPr>
        <w:spacing w:line="360" w:lineRule="auto"/>
        <w:ind w:firstLine="3070" w:firstLineChars="695"/>
        <w:rPr>
          <w:rFonts w:hint="eastAsia" w:ascii="宋体" w:hAnsi="宋体"/>
          <w:b/>
          <w:bCs/>
          <w:color w:val="auto"/>
          <w:sz w:val="44"/>
          <w:szCs w:val="44"/>
        </w:rPr>
      </w:pPr>
    </w:p>
    <w:p>
      <w:pPr>
        <w:spacing w:line="360" w:lineRule="auto"/>
        <w:ind w:firstLine="880" w:firstLineChars="200"/>
        <w:rPr>
          <w:rFonts w:hint="eastAsia" w:ascii="宋体" w:hAnsi="宋体"/>
          <w:color w:val="auto"/>
          <w:sz w:val="44"/>
          <w:szCs w:val="44"/>
        </w:rPr>
      </w:pPr>
    </w:p>
    <w:p>
      <w:pPr>
        <w:spacing w:line="360" w:lineRule="auto"/>
        <w:ind w:firstLine="1325" w:firstLineChars="300"/>
        <w:rPr>
          <w:rFonts w:hint="eastAsia" w:ascii="宋体" w:hAnsi="宋体"/>
          <w:b/>
          <w:bCs/>
          <w:color w:val="auto"/>
          <w:sz w:val="44"/>
          <w:szCs w:val="44"/>
        </w:rPr>
      </w:pPr>
      <w:r>
        <w:rPr>
          <w:rFonts w:hint="eastAsia" w:ascii="宋体" w:hAnsi="宋体"/>
          <w:b/>
          <w:bCs/>
          <w:color w:val="auto"/>
          <w:sz w:val="44"/>
          <w:szCs w:val="44"/>
        </w:rPr>
        <w:t>项目编号：</w:t>
      </w:r>
      <w:r>
        <w:rPr>
          <w:rFonts w:hint="eastAsia" w:ascii="宋体" w:hAnsi="宋体"/>
          <w:b/>
          <w:bCs/>
          <w:color w:val="auto"/>
          <w:sz w:val="44"/>
          <w:szCs w:val="44"/>
          <w:u w:val="single"/>
        </w:rPr>
        <w:t xml:space="preserve">          </w:t>
      </w:r>
    </w:p>
    <w:p>
      <w:pPr>
        <w:spacing w:line="360" w:lineRule="auto"/>
        <w:ind w:firstLine="1325" w:firstLineChars="300"/>
        <w:rPr>
          <w:rFonts w:hint="eastAsia" w:ascii="宋体" w:hAnsi="宋体"/>
          <w:b/>
          <w:bCs/>
          <w:color w:val="auto"/>
          <w:sz w:val="44"/>
          <w:szCs w:val="44"/>
        </w:rPr>
      </w:pPr>
      <w:r>
        <w:rPr>
          <w:rFonts w:hint="eastAsia" w:ascii="宋体" w:hAnsi="宋体"/>
          <w:b/>
          <w:bCs/>
          <w:color w:val="auto"/>
          <w:sz w:val="44"/>
          <w:szCs w:val="44"/>
        </w:rPr>
        <w:t>采购计划文号：</w:t>
      </w:r>
      <w:r>
        <w:rPr>
          <w:rFonts w:hint="eastAsia" w:ascii="宋体" w:hAnsi="宋体"/>
          <w:b/>
          <w:bCs/>
          <w:color w:val="auto"/>
          <w:sz w:val="44"/>
          <w:szCs w:val="44"/>
          <w:u w:val="single"/>
        </w:rPr>
        <w:t xml:space="preserve">          </w:t>
      </w:r>
    </w:p>
    <w:p>
      <w:pPr>
        <w:spacing w:line="360" w:lineRule="auto"/>
        <w:ind w:firstLine="880" w:firstLineChars="200"/>
        <w:rPr>
          <w:rFonts w:hint="eastAsia" w:ascii="宋体" w:hAnsi="宋体"/>
          <w:color w:val="auto"/>
          <w:sz w:val="44"/>
        </w:rPr>
      </w:pPr>
    </w:p>
    <w:p>
      <w:pPr>
        <w:spacing w:line="360" w:lineRule="auto"/>
        <w:ind w:firstLine="1758" w:firstLineChars="398"/>
        <w:rPr>
          <w:rFonts w:hint="eastAsia" w:ascii="宋体" w:hAnsi="宋体"/>
          <w:b/>
          <w:bCs/>
          <w:color w:val="auto"/>
          <w:sz w:val="44"/>
        </w:rPr>
      </w:pPr>
      <w:r>
        <w:rPr>
          <w:rFonts w:hint="eastAsia" w:ascii="宋体" w:hAnsi="宋体"/>
          <w:b/>
          <w:bCs/>
          <w:color w:val="auto"/>
          <w:sz w:val="44"/>
        </w:rPr>
        <w:t>采购人：</w:t>
      </w:r>
    </w:p>
    <w:p>
      <w:pPr>
        <w:spacing w:line="360" w:lineRule="auto"/>
        <w:ind w:firstLine="1758" w:firstLineChars="398"/>
        <w:rPr>
          <w:rFonts w:hint="eastAsia" w:ascii="宋体" w:hAnsi="宋体"/>
          <w:b/>
          <w:bCs/>
          <w:color w:val="auto"/>
          <w:sz w:val="44"/>
        </w:rPr>
      </w:pPr>
      <w:r>
        <w:rPr>
          <w:rFonts w:hint="eastAsia" w:ascii="宋体" w:hAnsi="宋体"/>
          <w:b/>
          <w:bCs/>
          <w:color w:val="auto"/>
          <w:sz w:val="44"/>
        </w:rPr>
        <w:t>成交供应商：</w:t>
      </w: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r>
        <w:rPr>
          <w:rFonts w:ascii="宋体" w:hAnsi="宋体"/>
          <w:color w:val="auto"/>
        </w:rPr>
        <w:br w:type="page"/>
      </w:r>
    </w:p>
    <w:p>
      <w:pPr>
        <w:spacing w:line="360" w:lineRule="auto"/>
        <w:ind w:left="359" w:leftChars="171" w:firstLine="198" w:firstLineChars="71"/>
        <w:rPr>
          <w:rFonts w:hint="eastAsia" w:ascii="宋体" w:hAnsi="宋体"/>
          <w:color w:val="auto"/>
          <w:sz w:val="28"/>
        </w:rPr>
      </w:pPr>
    </w:p>
    <w:p>
      <w:pPr>
        <w:ind w:left="359" w:leftChars="171" w:firstLine="198" w:firstLineChars="71"/>
        <w:jc w:val="center"/>
        <w:rPr>
          <w:rFonts w:hint="eastAsia" w:ascii="宋体" w:hAnsi="宋体"/>
          <w:color w:val="auto"/>
          <w:sz w:val="28"/>
        </w:rPr>
      </w:pPr>
      <w:r>
        <w:rPr>
          <w:rFonts w:hint="eastAsia" w:ascii="宋体" w:hAnsi="宋体"/>
          <w:color w:val="auto"/>
          <w:sz w:val="28"/>
        </w:rPr>
        <w:t>目  录</w:t>
      </w:r>
    </w:p>
    <w:p>
      <w:pPr>
        <w:tabs>
          <w:tab w:val="left" w:pos="1170"/>
        </w:tabs>
        <w:spacing w:line="360" w:lineRule="auto"/>
        <w:ind w:left="359" w:leftChars="171" w:firstLine="198" w:firstLineChars="71"/>
        <w:rPr>
          <w:rFonts w:hint="eastAsia" w:ascii="宋体" w:hAnsi="宋体"/>
          <w:color w:val="auto"/>
          <w:sz w:val="28"/>
        </w:rPr>
      </w:pPr>
      <w:r>
        <w:rPr>
          <w:rFonts w:ascii="宋体" w:hAnsi="宋体"/>
          <w:color w:val="auto"/>
          <w:sz w:val="28"/>
        </w:rPr>
        <w:tab/>
      </w:r>
    </w:p>
    <w:p>
      <w:pPr>
        <w:numPr>
          <w:ilvl w:val="0"/>
          <w:numId w:val="1"/>
        </w:numPr>
        <w:spacing w:line="360" w:lineRule="auto"/>
        <w:ind w:left="357" w:firstLine="543"/>
        <w:rPr>
          <w:rFonts w:hint="eastAsia" w:ascii="宋体" w:hAnsi="宋体"/>
          <w:color w:val="auto"/>
          <w:sz w:val="28"/>
        </w:rPr>
      </w:pPr>
      <w:r>
        <w:rPr>
          <w:rFonts w:hint="eastAsia" w:ascii="宋体" w:hAnsi="宋体"/>
          <w:color w:val="auto"/>
          <w:sz w:val="28"/>
        </w:rPr>
        <w:t>合同书</w:t>
      </w:r>
    </w:p>
    <w:p>
      <w:pPr>
        <w:numPr>
          <w:ilvl w:val="0"/>
          <w:numId w:val="1"/>
        </w:numPr>
        <w:spacing w:line="360" w:lineRule="auto"/>
        <w:ind w:left="357" w:firstLine="543"/>
        <w:rPr>
          <w:rFonts w:hint="eastAsia" w:ascii="宋体" w:hAnsi="宋体"/>
          <w:color w:val="auto"/>
          <w:sz w:val="28"/>
        </w:rPr>
      </w:pPr>
      <w:r>
        <w:rPr>
          <w:rFonts w:hint="eastAsia" w:ascii="宋体" w:hAnsi="宋体"/>
          <w:color w:val="auto"/>
          <w:sz w:val="28"/>
        </w:rPr>
        <w:t>成交通知书</w:t>
      </w:r>
    </w:p>
    <w:p>
      <w:pPr>
        <w:numPr>
          <w:ilvl w:val="0"/>
          <w:numId w:val="1"/>
        </w:numPr>
        <w:spacing w:line="360" w:lineRule="auto"/>
        <w:ind w:left="357" w:firstLine="543"/>
        <w:rPr>
          <w:rFonts w:hint="eastAsia" w:ascii="宋体" w:hAnsi="宋体"/>
          <w:color w:val="auto"/>
          <w:sz w:val="28"/>
        </w:rPr>
      </w:pPr>
      <w:r>
        <w:rPr>
          <w:rFonts w:hint="eastAsia" w:ascii="宋体" w:hAnsi="宋体"/>
          <w:color w:val="auto"/>
          <w:sz w:val="28"/>
        </w:rPr>
        <w:t>履约保证金缴纳证明（如有请提交）</w:t>
      </w:r>
    </w:p>
    <w:p>
      <w:pPr>
        <w:numPr>
          <w:ilvl w:val="0"/>
          <w:numId w:val="1"/>
        </w:numPr>
        <w:spacing w:line="360" w:lineRule="auto"/>
        <w:ind w:left="357" w:firstLine="543"/>
        <w:rPr>
          <w:rFonts w:hint="eastAsia" w:ascii="宋体" w:hAnsi="宋体"/>
          <w:color w:val="auto"/>
          <w:sz w:val="28"/>
        </w:rPr>
      </w:pPr>
      <w:r>
        <w:rPr>
          <w:rFonts w:hint="eastAsia" w:ascii="宋体" w:hAnsi="宋体"/>
          <w:color w:val="auto"/>
          <w:sz w:val="28"/>
        </w:rPr>
        <w:t>采购文件货物需求一览表</w:t>
      </w:r>
    </w:p>
    <w:p>
      <w:pPr>
        <w:numPr>
          <w:ilvl w:val="0"/>
          <w:numId w:val="1"/>
        </w:numPr>
        <w:spacing w:line="360" w:lineRule="auto"/>
        <w:ind w:left="357" w:firstLine="543"/>
        <w:rPr>
          <w:rFonts w:hint="eastAsia" w:ascii="宋体" w:hAnsi="宋体"/>
          <w:color w:val="auto"/>
          <w:sz w:val="28"/>
        </w:rPr>
      </w:pPr>
      <w:r>
        <w:rPr>
          <w:rFonts w:hint="eastAsia" w:ascii="宋体" w:hAnsi="宋体"/>
          <w:color w:val="auto"/>
          <w:sz w:val="28"/>
        </w:rPr>
        <w:t>项目更改及补充文件（如有请提交）</w:t>
      </w:r>
    </w:p>
    <w:p>
      <w:pPr>
        <w:numPr>
          <w:ilvl w:val="0"/>
          <w:numId w:val="1"/>
        </w:numPr>
        <w:spacing w:line="360" w:lineRule="auto"/>
        <w:ind w:left="357" w:firstLine="543"/>
        <w:rPr>
          <w:rFonts w:hint="eastAsia" w:ascii="宋体" w:hAnsi="宋体"/>
          <w:color w:val="auto"/>
          <w:sz w:val="28"/>
        </w:rPr>
      </w:pPr>
      <w:r>
        <w:rPr>
          <w:rFonts w:hint="eastAsia" w:ascii="宋体" w:hAnsi="宋体"/>
          <w:color w:val="auto"/>
          <w:sz w:val="28"/>
        </w:rPr>
        <w:t>竞标函</w:t>
      </w:r>
    </w:p>
    <w:p>
      <w:pPr>
        <w:numPr>
          <w:ilvl w:val="0"/>
          <w:numId w:val="1"/>
        </w:numPr>
        <w:spacing w:line="360" w:lineRule="auto"/>
        <w:ind w:firstLine="543"/>
        <w:rPr>
          <w:rFonts w:hint="eastAsia" w:ascii="宋体" w:hAnsi="宋体"/>
          <w:color w:val="auto"/>
          <w:sz w:val="28"/>
        </w:rPr>
      </w:pPr>
      <w:r>
        <w:rPr>
          <w:rFonts w:hint="eastAsia" w:ascii="宋体" w:hAnsi="宋体"/>
          <w:color w:val="auto"/>
          <w:sz w:val="28"/>
        </w:rPr>
        <w:t>竞标报价表</w:t>
      </w:r>
    </w:p>
    <w:p>
      <w:pPr>
        <w:numPr>
          <w:ilvl w:val="0"/>
          <w:numId w:val="1"/>
        </w:numPr>
        <w:spacing w:line="360" w:lineRule="auto"/>
        <w:ind w:firstLine="543"/>
        <w:rPr>
          <w:rFonts w:hint="eastAsia" w:ascii="宋体" w:hAnsi="宋体"/>
          <w:color w:val="auto"/>
          <w:sz w:val="28"/>
        </w:rPr>
      </w:pPr>
      <w:r>
        <w:rPr>
          <w:rFonts w:hint="eastAsia" w:ascii="宋体" w:hAnsi="宋体"/>
          <w:color w:val="auto"/>
          <w:sz w:val="28"/>
        </w:rPr>
        <w:t>商务条款偏离表、技术规格偏离表</w:t>
      </w:r>
    </w:p>
    <w:p>
      <w:pPr>
        <w:numPr>
          <w:ilvl w:val="0"/>
          <w:numId w:val="1"/>
        </w:numPr>
        <w:spacing w:line="360" w:lineRule="auto"/>
        <w:ind w:firstLine="543"/>
        <w:rPr>
          <w:rFonts w:hint="eastAsia" w:ascii="宋体" w:hAnsi="宋体"/>
          <w:color w:val="auto"/>
          <w:sz w:val="28"/>
        </w:rPr>
      </w:pPr>
      <w:r>
        <w:rPr>
          <w:rFonts w:hint="eastAsia" w:ascii="宋体" w:hAnsi="宋体"/>
          <w:color w:val="auto"/>
          <w:sz w:val="28"/>
        </w:rPr>
        <w:t>其他与本合同相关的资料（如有请提供）</w:t>
      </w:r>
    </w:p>
    <w:p>
      <w:pPr>
        <w:pStyle w:val="24"/>
        <w:keepNext w:val="0"/>
        <w:keepLines w:val="0"/>
        <w:pageBreakBefore w:val="0"/>
        <w:kinsoku/>
        <w:overflowPunct/>
        <w:topLinePunct w:val="0"/>
        <w:autoSpaceDE/>
        <w:autoSpaceDN/>
        <w:bidi w:val="0"/>
        <w:adjustRightInd/>
        <w:snapToGrid/>
        <w:spacing w:line="440" w:lineRule="atLeast"/>
        <w:jc w:val="center"/>
        <w:textAlignment w:val="auto"/>
        <w:rPr>
          <w:rFonts w:hint="eastAsia" w:hAnsi="宋体"/>
          <w:b/>
          <w:bCs/>
          <w:color w:val="auto"/>
          <w:sz w:val="32"/>
          <w:szCs w:val="32"/>
        </w:rPr>
      </w:pPr>
      <w:r>
        <w:rPr>
          <w:rFonts w:hAnsi="宋体"/>
          <w:color w:val="auto"/>
          <w:sz w:val="28"/>
        </w:rPr>
        <w:br w:type="page"/>
      </w:r>
      <w:r>
        <w:rPr>
          <w:rFonts w:hint="eastAsia" w:hAnsi="宋体"/>
          <w:b/>
          <w:color w:val="auto"/>
          <w:sz w:val="32"/>
          <w:szCs w:val="32"/>
        </w:rPr>
        <w:t>南宁市青秀区政府采购合同</w:t>
      </w:r>
    </w:p>
    <w:p>
      <w:pPr>
        <w:pStyle w:val="24"/>
        <w:keepNext w:val="0"/>
        <w:keepLines w:val="0"/>
        <w:pageBreakBefore w:val="0"/>
        <w:kinsoku/>
        <w:wordWrap w:val="0"/>
        <w:overflowPunct/>
        <w:topLinePunct w:val="0"/>
        <w:autoSpaceDE/>
        <w:autoSpaceDN/>
        <w:bidi w:val="0"/>
        <w:adjustRightInd/>
        <w:snapToGrid/>
        <w:spacing w:line="440" w:lineRule="atLeast"/>
        <w:jc w:val="right"/>
        <w:textAlignment w:val="auto"/>
        <w:rPr>
          <w:rFonts w:hint="eastAsia" w:hAnsi="宋体"/>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项目名称：</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项目编号：</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采购计划文号：</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甲方（买方）：</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乙方（卖方）：</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r>
        <w:rPr>
          <w:rFonts w:hint="eastAsia" w:hAnsi="宋体"/>
          <w:b/>
          <w:color w:val="auto"/>
        </w:rPr>
        <w:t xml:space="preserve">    </w:t>
      </w:r>
    </w:p>
    <w:p>
      <w:pPr>
        <w:pStyle w:val="24"/>
        <w:keepNext w:val="0"/>
        <w:keepLines w:val="0"/>
        <w:pageBreakBefore w:val="0"/>
        <w:kinsoku/>
        <w:overflowPunct/>
        <w:topLinePunct w:val="0"/>
        <w:autoSpaceDE/>
        <w:autoSpaceDN/>
        <w:bidi w:val="0"/>
        <w:adjustRightInd/>
        <w:snapToGrid/>
        <w:spacing w:line="440" w:lineRule="atLeast"/>
        <w:ind w:firstLine="435"/>
        <w:textAlignment w:val="auto"/>
        <w:rPr>
          <w:rFonts w:hint="eastAsia" w:hAnsi="宋体"/>
          <w:b/>
          <w:color w:val="auto"/>
        </w:rPr>
      </w:pPr>
      <w:r>
        <w:rPr>
          <w:rFonts w:hint="eastAsia" w:hAnsi="宋体"/>
          <w:color w:val="auto"/>
        </w:rPr>
        <w:t>甲、乙双方根据</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日青秀区政府采购项目的采购结果，甲方接收乙方为本项目</w:t>
      </w:r>
      <w:r>
        <w:rPr>
          <w:rFonts w:hAnsi="宋体"/>
          <w:color w:val="auto"/>
        </w:rPr>
        <w:t>____________________</w:t>
      </w:r>
      <w:r>
        <w:rPr>
          <w:rFonts w:hint="eastAsia" w:hAnsi="宋体"/>
          <w:color w:val="auto"/>
        </w:rPr>
        <w:t>采购所做的谈判竞标文件，乙方必须完全按成交通知书中的</w:t>
      </w:r>
      <w:r>
        <w:rPr>
          <w:rFonts w:hAnsi="宋体"/>
          <w:color w:val="auto"/>
        </w:rPr>
        <w:t>___</w:t>
      </w:r>
      <w:r>
        <w:rPr>
          <w:rFonts w:hint="eastAsia" w:hAnsi="宋体"/>
          <w:color w:val="auto"/>
        </w:rPr>
        <w:t>分标项目履行义务。甲乙双方同意签署本合同（以下简称合同）。</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r>
        <w:rPr>
          <w:rFonts w:hint="eastAsia" w:hAnsi="宋体"/>
          <w:b/>
          <w:color w:val="auto"/>
        </w:rPr>
        <w:t>一、货物内容</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1.1 货物名称：</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1.2 型号规格：</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1.3 技术参数：</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1.4 数量（单位）：</w:t>
      </w:r>
    </w:p>
    <w:p>
      <w:pPr>
        <w:pStyle w:val="24"/>
        <w:keepNext w:val="0"/>
        <w:keepLines w:val="0"/>
        <w:pageBreakBefore w:val="0"/>
        <w:kinsoku/>
        <w:overflowPunct/>
        <w:topLinePunct w:val="0"/>
        <w:autoSpaceDE/>
        <w:autoSpaceDN/>
        <w:bidi w:val="0"/>
        <w:adjustRightInd/>
        <w:snapToGrid/>
        <w:spacing w:line="440" w:lineRule="atLeast"/>
        <w:textAlignment w:val="auto"/>
        <w:rPr>
          <w:rFonts w:hAnsi="宋体"/>
          <w:b/>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r>
        <w:rPr>
          <w:rFonts w:hint="eastAsia" w:hAnsi="宋体"/>
          <w:b/>
          <w:color w:val="auto"/>
        </w:rPr>
        <w:t>二、合同金额</w:t>
      </w:r>
    </w:p>
    <w:p>
      <w:pPr>
        <w:pStyle w:val="24"/>
        <w:keepNext w:val="0"/>
        <w:keepLines w:val="0"/>
        <w:pageBreakBefore w:val="0"/>
        <w:kinsoku/>
        <w:overflowPunct/>
        <w:topLinePunct w:val="0"/>
        <w:autoSpaceDE/>
        <w:autoSpaceDN/>
        <w:bidi w:val="0"/>
        <w:adjustRightInd/>
        <w:snapToGrid/>
        <w:spacing w:line="440" w:lineRule="atLeast"/>
        <w:ind w:left="359" w:hanging="359" w:hangingChars="171"/>
        <w:textAlignment w:val="auto"/>
        <w:rPr>
          <w:rFonts w:hint="eastAsia" w:hAnsi="宋体"/>
          <w:color w:val="auto"/>
        </w:rPr>
      </w:pPr>
      <w:r>
        <w:rPr>
          <w:rFonts w:hint="eastAsia" w:hAnsi="宋体"/>
          <w:color w:val="auto"/>
        </w:rPr>
        <w:t>2.1 本合同金额为（大写）：</w:t>
      </w:r>
      <w:r>
        <w:rPr>
          <w:rFonts w:hAnsi="宋体"/>
          <w:color w:val="auto"/>
        </w:rPr>
        <w:t>____________________________________</w:t>
      </w:r>
      <w:r>
        <w:rPr>
          <w:rFonts w:hint="eastAsia" w:hAnsi="宋体"/>
          <w:color w:val="auto"/>
        </w:rPr>
        <w:t>元（￥</w:t>
      </w:r>
      <w:r>
        <w:rPr>
          <w:rFonts w:hAnsi="宋体"/>
          <w:color w:val="auto"/>
        </w:rPr>
        <w:t>_______________</w:t>
      </w:r>
      <w:r>
        <w:rPr>
          <w:rFonts w:hint="eastAsia" w:hAnsi="宋体"/>
          <w:color w:val="auto"/>
        </w:rPr>
        <w:t>元）人民币。</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（详见谈判报价表）</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r>
        <w:rPr>
          <w:rFonts w:hint="eastAsia" w:hAnsi="宋体"/>
          <w:b/>
          <w:color w:val="auto"/>
        </w:rPr>
        <w:t>三、技术资料</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3.1 甲方向乙方提供所采购的货物的有关技术资料。</w:t>
      </w:r>
    </w:p>
    <w:p>
      <w:pPr>
        <w:pStyle w:val="24"/>
        <w:keepNext w:val="0"/>
        <w:keepLines w:val="0"/>
        <w:pageBreakBefore w:val="0"/>
        <w:kinsoku/>
        <w:overflowPunct/>
        <w:topLinePunct w:val="0"/>
        <w:autoSpaceDE/>
        <w:autoSpaceDN/>
        <w:bidi w:val="0"/>
        <w:adjustRightInd/>
        <w:snapToGrid/>
        <w:spacing w:line="440" w:lineRule="atLeast"/>
        <w:ind w:left="359" w:hanging="359" w:hangingChars="171"/>
        <w:textAlignment w:val="auto"/>
        <w:rPr>
          <w:rFonts w:hint="eastAsia" w:hAnsi="宋体"/>
          <w:color w:val="auto"/>
        </w:rPr>
      </w:pPr>
      <w:r>
        <w:rPr>
          <w:rFonts w:hint="eastAsia" w:hAnsi="宋体"/>
          <w:color w:val="auto"/>
        </w:rPr>
        <w:t>3.2 乙方应按采购文件规定的时间向甲方提供使用货物的有关技术资料。</w:t>
      </w:r>
    </w:p>
    <w:p>
      <w:pPr>
        <w:pStyle w:val="24"/>
        <w:keepNext w:val="0"/>
        <w:keepLines w:val="0"/>
        <w:pageBreakBefore w:val="0"/>
        <w:kinsoku/>
        <w:overflowPunct/>
        <w:topLinePunct w:val="0"/>
        <w:autoSpaceDE/>
        <w:autoSpaceDN/>
        <w:bidi w:val="0"/>
        <w:adjustRightInd/>
        <w:snapToGrid/>
        <w:spacing w:line="440" w:lineRule="atLeast"/>
        <w:ind w:left="359" w:hanging="359" w:hangingChars="171"/>
        <w:textAlignment w:val="auto"/>
        <w:rPr>
          <w:rFonts w:hint="eastAsia" w:hAnsi="宋体"/>
          <w:color w:val="auto"/>
        </w:rPr>
      </w:pPr>
      <w:r>
        <w:rPr>
          <w:rFonts w:hint="eastAsia" w:hAnsi="宋体"/>
          <w:color w:val="auto"/>
        </w:rPr>
        <w:t>3.3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keepNext w:val="0"/>
        <w:keepLines w:val="0"/>
        <w:pageBreakBefore w:val="0"/>
        <w:kinsoku/>
        <w:overflowPunct/>
        <w:topLinePunct w:val="0"/>
        <w:autoSpaceDE/>
        <w:autoSpaceDN/>
        <w:bidi w:val="0"/>
        <w:adjustRightInd/>
        <w:snapToGrid/>
        <w:spacing w:line="440" w:lineRule="atLeast"/>
        <w:ind w:left="359" w:hanging="359" w:hangingChars="171"/>
        <w:textAlignment w:val="auto"/>
        <w:rPr>
          <w:rFonts w:hint="eastAsia" w:hAnsi="宋体"/>
          <w:color w:val="auto"/>
        </w:rPr>
      </w:pPr>
    </w:p>
    <w:p>
      <w:pPr>
        <w:pStyle w:val="24"/>
        <w:keepNext w:val="0"/>
        <w:keepLines w:val="0"/>
        <w:pageBreakBefore w:val="0"/>
        <w:kinsoku/>
        <w:overflowPunct/>
        <w:topLinePunct w:val="0"/>
        <w:autoSpaceDE/>
        <w:autoSpaceDN/>
        <w:bidi w:val="0"/>
        <w:adjustRightInd/>
        <w:snapToGrid/>
        <w:spacing w:line="440" w:lineRule="atLeast"/>
        <w:ind w:left="360" w:hanging="361" w:hangingChars="171"/>
        <w:textAlignment w:val="auto"/>
        <w:rPr>
          <w:rFonts w:hint="eastAsia" w:hAnsi="宋体"/>
          <w:b/>
          <w:color w:val="auto"/>
        </w:rPr>
      </w:pPr>
      <w:r>
        <w:rPr>
          <w:rFonts w:hint="eastAsia" w:hAnsi="宋体"/>
          <w:b/>
          <w:color w:val="auto"/>
        </w:rPr>
        <w:t>四、知识产权</w:t>
      </w:r>
    </w:p>
    <w:p>
      <w:pPr>
        <w:pStyle w:val="24"/>
        <w:keepNext w:val="0"/>
        <w:keepLines w:val="0"/>
        <w:pageBreakBefore w:val="0"/>
        <w:kinsoku/>
        <w:overflowPunct/>
        <w:topLinePunct w:val="0"/>
        <w:autoSpaceDE/>
        <w:autoSpaceDN/>
        <w:bidi w:val="0"/>
        <w:adjustRightInd/>
        <w:snapToGrid/>
        <w:spacing w:line="440" w:lineRule="atLeast"/>
        <w:ind w:left="359" w:hanging="359" w:hangingChars="171"/>
        <w:textAlignment w:val="auto"/>
        <w:rPr>
          <w:rFonts w:hint="eastAsia" w:hAnsi="宋体"/>
          <w:b/>
          <w:bCs/>
          <w:color w:val="auto"/>
        </w:rPr>
      </w:pPr>
      <w:r>
        <w:rPr>
          <w:rFonts w:hint="eastAsia" w:hAnsi="宋体"/>
          <w:color w:val="auto"/>
        </w:rPr>
        <w:t>4.1 乙方应保证所提供的货物或其任何一部分均不会侵犯任何第三方的专利权、商标权或著作权</w:t>
      </w:r>
      <w:r>
        <w:rPr>
          <w:rFonts w:hint="eastAsia" w:hAnsi="宋体"/>
          <w:b/>
          <w:bCs/>
          <w:color w:val="auto"/>
        </w:rPr>
        <w:t>。</w:t>
      </w:r>
    </w:p>
    <w:p>
      <w:pPr>
        <w:pStyle w:val="24"/>
        <w:keepNext w:val="0"/>
        <w:keepLines w:val="0"/>
        <w:pageBreakBefore w:val="0"/>
        <w:kinsoku/>
        <w:overflowPunct/>
        <w:topLinePunct w:val="0"/>
        <w:autoSpaceDE/>
        <w:autoSpaceDN/>
        <w:bidi w:val="0"/>
        <w:adjustRightInd/>
        <w:snapToGrid/>
        <w:spacing w:line="440" w:lineRule="atLeast"/>
        <w:ind w:left="359" w:hanging="359" w:hangingChars="171"/>
        <w:textAlignment w:val="auto"/>
        <w:rPr>
          <w:rFonts w:hint="eastAsia" w:hAnsi="宋体"/>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u w:val="single"/>
        </w:rPr>
      </w:pPr>
      <w:r>
        <w:rPr>
          <w:rFonts w:hint="eastAsia" w:hAnsi="宋体"/>
          <w:b/>
          <w:color w:val="auto"/>
        </w:rPr>
        <w:t>五、无产权瑕疵条款</w:t>
      </w:r>
    </w:p>
    <w:p>
      <w:pPr>
        <w:pStyle w:val="24"/>
        <w:keepNext w:val="0"/>
        <w:keepLines w:val="0"/>
        <w:pageBreakBefore w:val="0"/>
        <w:kinsoku/>
        <w:overflowPunct/>
        <w:topLinePunct w:val="0"/>
        <w:autoSpaceDE/>
        <w:autoSpaceDN/>
        <w:bidi w:val="0"/>
        <w:adjustRightInd/>
        <w:snapToGrid/>
        <w:spacing w:line="440" w:lineRule="atLeast"/>
        <w:ind w:left="357" w:hanging="357" w:hangingChars="170"/>
        <w:textAlignment w:val="auto"/>
        <w:rPr>
          <w:rFonts w:hint="eastAsia" w:hAnsi="宋体"/>
          <w:color w:val="auto"/>
          <w:u w:val="single"/>
        </w:rPr>
      </w:pPr>
      <w:r>
        <w:rPr>
          <w:rFonts w:hint="eastAsia" w:hAnsi="宋体"/>
          <w:color w:val="auto"/>
        </w:rPr>
        <w:t>5.1 乙方保证所交付的货物的所有权完全属于乙方且无任何抵押、查封等产权瑕疵。如乙方所交货物有产权瑕疵的，视为乙方违约，按照本合同第13条第3款的约定处理。但在已经全部支付完合同款后才发现有产权瑕疵的，除了支付违约金，乙方还应负担由此而产生的一切损失。</w:t>
      </w:r>
    </w:p>
    <w:p>
      <w:pPr>
        <w:pStyle w:val="24"/>
        <w:keepNext w:val="0"/>
        <w:keepLines w:val="0"/>
        <w:pageBreakBefore w:val="0"/>
        <w:kinsoku/>
        <w:overflowPunct/>
        <w:topLinePunct w:val="0"/>
        <w:autoSpaceDE/>
        <w:autoSpaceDN/>
        <w:bidi w:val="0"/>
        <w:adjustRightInd/>
        <w:snapToGrid/>
        <w:spacing w:line="440" w:lineRule="atLeast"/>
        <w:ind w:left="358" w:hanging="358" w:hangingChars="170"/>
        <w:textAlignment w:val="auto"/>
        <w:rPr>
          <w:rFonts w:hint="eastAsia" w:hAnsi="宋体"/>
          <w:b/>
          <w:color w:val="auto"/>
        </w:rPr>
      </w:pPr>
    </w:p>
    <w:p>
      <w:pPr>
        <w:pStyle w:val="24"/>
        <w:keepNext w:val="0"/>
        <w:keepLines w:val="0"/>
        <w:pageBreakBefore w:val="0"/>
        <w:kinsoku/>
        <w:overflowPunct/>
        <w:topLinePunct w:val="0"/>
        <w:autoSpaceDE/>
        <w:autoSpaceDN/>
        <w:bidi w:val="0"/>
        <w:adjustRightInd/>
        <w:snapToGrid/>
        <w:spacing w:line="440" w:lineRule="atLeast"/>
        <w:ind w:left="358" w:hanging="358" w:hangingChars="170"/>
        <w:textAlignment w:val="auto"/>
        <w:rPr>
          <w:rFonts w:hint="eastAsia" w:hAnsi="宋体"/>
          <w:b/>
          <w:color w:val="auto"/>
        </w:rPr>
      </w:pPr>
      <w:r>
        <w:rPr>
          <w:rFonts w:hint="eastAsia" w:hAnsi="宋体"/>
          <w:b/>
          <w:color w:val="auto"/>
        </w:rPr>
        <w:t>六、履约保证金</w:t>
      </w:r>
    </w:p>
    <w:p>
      <w:pPr>
        <w:pStyle w:val="24"/>
        <w:keepNext w:val="0"/>
        <w:keepLines w:val="0"/>
        <w:pageBreakBefore w:val="0"/>
        <w:kinsoku/>
        <w:overflowPunct/>
        <w:topLinePunct w:val="0"/>
        <w:autoSpaceDE/>
        <w:autoSpaceDN/>
        <w:bidi w:val="0"/>
        <w:adjustRightInd/>
        <w:snapToGrid/>
        <w:spacing w:line="440" w:lineRule="atLeast"/>
        <w:ind w:left="357" w:hanging="357" w:hangingChars="170"/>
        <w:textAlignment w:val="auto"/>
        <w:rPr>
          <w:rFonts w:hint="eastAsia" w:hAnsi="宋体"/>
          <w:color w:val="auto"/>
        </w:rPr>
      </w:pPr>
      <w:r>
        <w:rPr>
          <w:rFonts w:hint="eastAsia" w:hAnsi="宋体"/>
          <w:color w:val="auto"/>
        </w:rPr>
        <w:t xml:space="preserve">6.1 </w:t>
      </w:r>
      <w:r>
        <w:rPr>
          <w:rFonts w:hint="eastAsia" w:hAnsi="宋体"/>
          <w:color w:val="auto"/>
          <w:lang w:val="en-US" w:eastAsia="zh-CN"/>
        </w:rPr>
        <w:t>本项目不收取</w:t>
      </w:r>
      <w:r>
        <w:rPr>
          <w:rFonts w:hint="eastAsia" w:hAnsi="宋体"/>
          <w:color w:val="auto"/>
        </w:rPr>
        <w:t>履约保证金。</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b/>
          <w:color w:val="auto"/>
        </w:rPr>
        <w:t>七、质保期和质保金</w:t>
      </w:r>
    </w:p>
    <w:p>
      <w:pPr>
        <w:pStyle w:val="24"/>
        <w:keepNext w:val="0"/>
        <w:keepLines w:val="0"/>
        <w:pageBreakBefore w:val="0"/>
        <w:kinsoku/>
        <w:overflowPunct/>
        <w:topLinePunct w:val="0"/>
        <w:autoSpaceDE/>
        <w:autoSpaceDN/>
        <w:bidi w:val="0"/>
        <w:adjustRightInd/>
        <w:snapToGrid/>
        <w:spacing w:line="440" w:lineRule="atLeast"/>
        <w:ind w:left="359" w:hanging="359" w:hangingChars="171"/>
        <w:textAlignment w:val="auto"/>
        <w:rPr>
          <w:rFonts w:hint="eastAsia" w:hAnsi="宋体"/>
          <w:color w:val="auto"/>
        </w:rPr>
      </w:pPr>
      <w:r>
        <w:rPr>
          <w:rFonts w:hint="eastAsia" w:hAnsi="宋体"/>
          <w:color w:val="auto"/>
        </w:rPr>
        <w:t>7.1 质保期</w:t>
      </w:r>
      <w:r>
        <w:rPr>
          <w:rFonts w:hint="eastAsia" w:hAnsi="宋体"/>
          <w:color w:val="auto"/>
          <w:u w:val="single"/>
        </w:rPr>
        <w:t xml:space="preserve">      </w:t>
      </w:r>
      <w:r>
        <w:rPr>
          <w:rFonts w:hint="eastAsia" w:hAnsi="宋体"/>
          <w:color w:val="auto"/>
        </w:rPr>
        <w:t>年。（自交货验收合格之日起计）</w:t>
      </w:r>
    </w:p>
    <w:p>
      <w:pPr>
        <w:pStyle w:val="24"/>
        <w:keepNext w:val="0"/>
        <w:keepLines w:val="0"/>
        <w:pageBreakBefore w:val="0"/>
        <w:kinsoku/>
        <w:overflowPunct/>
        <w:topLinePunct w:val="0"/>
        <w:autoSpaceDE/>
        <w:autoSpaceDN/>
        <w:bidi w:val="0"/>
        <w:adjustRightInd/>
        <w:snapToGrid/>
        <w:spacing w:line="440" w:lineRule="atLeast"/>
        <w:ind w:left="359" w:hanging="359" w:hangingChars="171"/>
        <w:textAlignment w:val="auto"/>
        <w:rPr>
          <w:rFonts w:hint="eastAsia" w:hAnsi="宋体"/>
          <w:color w:val="auto"/>
          <w:highlight w:val="none"/>
        </w:rPr>
      </w:pPr>
      <w:r>
        <w:rPr>
          <w:rFonts w:hint="eastAsia" w:hAnsi="宋体"/>
          <w:color w:val="auto"/>
          <w:highlight w:val="none"/>
        </w:rPr>
        <w:t xml:space="preserve">7.2 </w:t>
      </w:r>
      <w:r>
        <w:rPr>
          <w:rFonts w:hint="eastAsia" w:hAnsi="宋体"/>
          <w:color w:val="auto"/>
          <w:highlight w:val="none"/>
          <w:lang w:eastAsia="zh-CN"/>
        </w:rPr>
        <w:t>……</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r>
        <w:rPr>
          <w:rFonts w:hint="eastAsia" w:hAnsi="宋体"/>
          <w:b/>
          <w:color w:val="auto"/>
        </w:rPr>
        <w:t>八、交货期、交货方式及交货地点</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Cs/>
          <w:color w:val="auto"/>
        </w:rPr>
      </w:pPr>
      <w:r>
        <w:rPr>
          <w:rFonts w:hint="eastAsia" w:hAnsi="宋体"/>
          <w:bCs/>
          <w:color w:val="auto"/>
        </w:rPr>
        <w:t>8.1 交货期：</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Cs/>
          <w:color w:val="auto"/>
        </w:rPr>
      </w:pPr>
      <w:r>
        <w:rPr>
          <w:rFonts w:hint="eastAsia" w:hAnsi="宋体"/>
          <w:bCs/>
          <w:color w:val="auto"/>
        </w:rPr>
        <w:t>8.2 交货方式：</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r>
        <w:rPr>
          <w:rFonts w:hint="eastAsia" w:hAnsi="宋体"/>
          <w:bCs/>
          <w:color w:val="auto"/>
        </w:rPr>
        <w:t>8.3 交货地点：</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r>
        <w:rPr>
          <w:rFonts w:hint="eastAsia" w:hAnsi="宋体"/>
          <w:b/>
          <w:color w:val="auto"/>
        </w:rPr>
        <w:t>九、合同款支付</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bCs/>
          <w:color w:val="auto"/>
        </w:rPr>
      </w:pPr>
      <w:r>
        <w:rPr>
          <w:rFonts w:hint="eastAsia" w:hAnsi="宋体"/>
          <w:bCs/>
          <w:color w:val="auto"/>
        </w:rPr>
        <w:t>9.1付款方式：</w:t>
      </w:r>
      <w:r>
        <w:rPr>
          <w:rFonts w:hint="eastAsia" w:hAnsi="宋体"/>
          <w:bCs/>
          <w:color w:val="auto"/>
          <w:u w:val="single"/>
          <w:lang w:val="en-US" w:eastAsia="zh-CN"/>
        </w:rPr>
        <w:t xml:space="preserve">                                        </w:t>
      </w:r>
      <w:r>
        <w:rPr>
          <w:rFonts w:hint="eastAsia" w:hAnsi="宋体"/>
          <w:bCs/>
          <w:color w:val="auto"/>
          <w:u w:val="none"/>
          <w:lang w:val="en-US" w:eastAsia="zh-CN"/>
        </w:rPr>
        <w:t>。</w:t>
      </w:r>
      <w:r>
        <w:rPr>
          <w:rFonts w:hint="eastAsia" w:hAnsi="宋体"/>
          <w:bCs/>
          <w:color w:val="auto"/>
        </w:rPr>
        <w:t>支付合同款时，采购人出具完整且合格的合同申请支付材料，报财政部门按国库集中支付程序支付。</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bCs/>
          <w:color w:val="auto"/>
        </w:rPr>
      </w:pPr>
      <w:r>
        <w:rPr>
          <w:rFonts w:hint="eastAsia" w:hAnsi="宋体"/>
          <w:bCs/>
          <w:color w:val="auto"/>
        </w:rPr>
        <w:t>9.2</w:t>
      </w:r>
      <w:r>
        <w:rPr>
          <w:rFonts w:hint="eastAsia" w:hAnsi="宋体"/>
          <w:color w:val="auto"/>
        </w:rPr>
        <w:t>当采购数量与实际使用数量不一致时，采购人应报经财政部门审核同意后，</w:t>
      </w:r>
      <w:r>
        <w:rPr>
          <w:rFonts w:hint="eastAsia" w:hAnsi="宋体"/>
          <w:color w:val="auto"/>
          <w:szCs w:val="21"/>
        </w:rPr>
        <w:t>在不改变合同其他条款的前提下，可以与供应商协商签订补充合同，但所有补充合同的采购金额不得超过原合同采购金额的百分之十，</w:t>
      </w:r>
      <w:r>
        <w:rPr>
          <w:rFonts w:hint="eastAsia" w:hAnsi="宋体"/>
          <w:color w:val="auto"/>
        </w:rPr>
        <w:t>供应商应根据实际使用量供货，合同的最终结算金额按实际使用量乘以成交单价进行计算。</w:t>
      </w:r>
    </w:p>
    <w:p>
      <w:pPr>
        <w:pStyle w:val="24"/>
        <w:keepNext w:val="0"/>
        <w:keepLines w:val="0"/>
        <w:pageBreakBefore w:val="0"/>
        <w:kinsoku/>
        <w:overflowPunct/>
        <w:topLinePunct w:val="0"/>
        <w:autoSpaceDE/>
        <w:autoSpaceDN/>
        <w:bidi w:val="0"/>
        <w:adjustRightInd/>
        <w:snapToGrid/>
        <w:spacing w:line="440" w:lineRule="atLeast"/>
        <w:ind w:left="359" w:hanging="359" w:hangingChars="171"/>
        <w:textAlignment w:val="auto"/>
        <w:rPr>
          <w:rFonts w:hint="eastAsia" w:hAnsi="宋体"/>
          <w:bCs/>
          <w:color w:val="auto"/>
        </w:rPr>
      </w:pPr>
      <w:r>
        <w:rPr>
          <w:rFonts w:hint="eastAsia" w:hAnsi="宋体"/>
          <w:bCs/>
          <w:color w:val="auto"/>
        </w:rPr>
        <w:t>9.3 政府</w:t>
      </w:r>
      <w:r>
        <w:rPr>
          <w:rFonts w:hint="eastAsia" w:hAnsi="宋体"/>
          <w:color w:val="auto"/>
        </w:rPr>
        <w:t>采购过程中</w:t>
      </w:r>
      <w:r>
        <w:rPr>
          <w:rFonts w:hint="eastAsia" w:hAnsi="宋体"/>
          <w:bCs/>
          <w:color w:val="auto"/>
        </w:rPr>
        <w:t>，如采购人、供应商或青秀区政府采购中心存在违法行为，在政府采购管理部门调查期间、被行政处罚期间，政府采购管理部门可视情况书面通知采购人暂停采购活动，并通知国库支付中心延期支付合同款。</w:t>
      </w:r>
    </w:p>
    <w:p>
      <w:pPr>
        <w:pStyle w:val="24"/>
        <w:keepNext w:val="0"/>
        <w:keepLines w:val="0"/>
        <w:pageBreakBefore w:val="0"/>
        <w:kinsoku/>
        <w:overflowPunct/>
        <w:topLinePunct w:val="0"/>
        <w:autoSpaceDE/>
        <w:autoSpaceDN/>
        <w:bidi w:val="0"/>
        <w:adjustRightInd/>
        <w:snapToGrid/>
        <w:spacing w:line="440" w:lineRule="atLeast"/>
        <w:ind w:left="359" w:hanging="359" w:hangingChars="171"/>
        <w:textAlignment w:val="auto"/>
        <w:rPr>
          <w:rFonts w:hint="eastAsia" w:hAnsi="宋体"/>
          <w:bCs/>
          <w:color w:val="auto"/>
        </w:rPr>
      </w:pPr>
    </w:p>
    <w:p>
      <w:pPr>
        <w:pStyle w:val="24"/>
        <w:keepNext w:val="0"/>
        <w:keepLines w:val="0"/>
        <w:pageBreakBefore w:val="0"/>
        <w:kinsoku/>
        <w:overflowPunct/>
        <w:topLinePunct w:val="0"/>
        <w:autoSpaceDE/>
        <w:autoSpaceDN/>
        <w:bidi w:val="0"/>
        <w:adjustRightInd/>
        <w:snapToGrid/>
        <w:spacing w:line="440" w:lineRule="atLeast"/>
        <w:ind w:left="360" w:hanging="361" w:hangingChars="171"/>
        <w:textAlignment w:val="auto"/>
        <w:rPr>
          <w:rFonts w:hint="eastAsia" w:hAnsi="宋体"/>
          <w:color w:val="auto"/>
        </w:rPr>
      </w:pPr>
      <w:r>
        <w:rPr>
          <w:rFonts w:hint="eastAsia" w:hAnsi="宋体"/>
          <w:b/>
          <w:color w:val="auto"/>
        </w:rPr>
        <w:t>十、质量保证及售后服务</w:t>
      </w:r>
    </w:p>
    <w:p>
      <w:pPr>
        <w:pStyle w:val="24"/>
        <w:keepNext w:val="0"/>
        <w:keepLines w:val="0"/>
        <w:pageBreakBefore w:val="0"/>
        <w:kinsoku/>
        <w:overflowPunct/>
        <w:topLinePunct w:val="0"/>
        <w:autoSpaceDE/>
        <w:autoSpaceDN/>
        <w:bidi w:val="0"/>
        <w:adjustRightInd/>
        <w:snapToGrid/>
        <w:spacing w:line="440" w:lineRule="atLeast"/>
        <w:ind w:left="359" w:hanging="359" w:hangingChars="171"/>
        <w:textAlignment w:val="auto"/>
        <w:rPr>
          <w:rFonts w:hint="eastAsia" w:hAnsi="宋体"/>
          <w:color w:val="auto"/>
        </w:rPr>
      </w:pPr>
      <w:r>
        <w:rPr>
          <w:rFonts w:hint="eastAsia" w:hAnsi="宋体"/>
          <w:color w:val="auto"/>
        </w:rPr>
        <w:t>10.1 乙方应按采购文件规定的货物性能、技术要求、质量标准向甲方提供未经使用的全新产品。</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10.2 乙方提供货物的质量保证期为自交货验收合格之日起不少于</w:t>
      </w:r>
      <w:r>
        <w:rPr>
          <w:rFonts w:hint="eastAsia" w:hAnsi="宋体"/>
          <w:color w:val="auto"/>
          <w:u w:val="single"/>
        </w:rPr>
        <w:t xml:space="preserve">     </w:t>
      </w:r>
      <w:r>
        <w:rPr>
          <w:rFonts w:hint="eastAsia" w:hAnsi="宋体"/>
          <w:color w:val="auto"/>
        </w:rPr>
        <w:t>。在保证期内因货物本身的质量问题发生故障，乙方应负责免费更换。对达不到技术要求者，根据实际情况，经双方协商，可按以下办法处理：</w:t>
      </w:r>
    </w:p>
    <w:p>
      <w:pPr>
        <w:pStyle w:val="24"/>
        <w:keepNext w:val="0"/>
        <w:keepLines w:val="0"/>
        <w:pageBreakBefore w:val="0"/>
        <w:kinsoku/>
        <w:overflowPunct/>
        <w:topLinePunct w:val="0"/>
        <w:autoSpaceDE/>
        <w:autoSpaceDN/>
        <w:bidi w:val="0"/>
        <w:adjustRightInd/>
        <w:snapToGrid/>
        <w:spacing w:line="440" w:lineRule="atLeast"/>
        <w:ind w:firstLine="420"/>
        <w:textAlignment w:val="auto"/>
        <w:rPr>
          <w:rFonts w:hint="eastAsia" w:hAnsi="宋体"/>
          <w:color w:val="auto"/>
        </w:rPr>
      </w:pPr>
      <w:r>
        <w:rPr>
          <w:rFonts w:hint="eastAsia" w:hAnsi="宋体"/>
          <w:color w:val="auto"/>
        </w:rPr>
        <w:t>⑴更换：由乙方承担所发生的全部费用。</w:t>
      </w:r>
    </w:p>
    <w:p>
      <w:pPr>
        <w:pStyle w:val="24"/>
        <w:keepNext w:val="0"/>
        <w:keepLines w:val="0"/>
        <w:pageBreakBefore w:val="0"/>
        <w:kinsoku/>
        <w:overflowPunct/>
        <w:topLinePunct w:val="0"/>
        <w:autoSpaceDE/>
        <w:autoSpaceDN/>
        <w:bidi w:val="0"/>
        <w:adjustRightInd/>
        <w:snapToGrid/>
        <w:spacing w:line="440" w:lineRule="atLeast"/>
        <w:ind w:firstLine="420"/>
        <w:textAlignment w:val="auto"/>
        <w:rPr>
          <w:rFonts w:hint="eastAsia" w:hAnsi="宋体"/>
          <w:color w:val="auto"/>
        </w:rPr>
      </w:pPr>
      <w:r>
        <w:rPr>
          <w:rFonts w:hint="eastAsia" w:hAnsi="宋体"/>
          <w:color w:val="auto"/>
        </w:rPr>
        <w:t>⑵贬值处理：由甲乙双方合议定价。</w:t>
      </w:r>
    </w:p>
    <w:p>
      <w:pPr>
        <w:pStyle w:val="24"/>
        <w:keepNext w:val="0"/>
        <w:keepLines w:val="0"/>
        <w:pageBreakBefore w:val="0"/>
        <w:kinsoku/>
        <w:overflowPunct/>
        <w:topLinePunct w:val="0"/>
        <w:autoSpaceDE/>
        <w:autoSpaceDN/>
        <w:bidi w:val="0"/>
        <w:adjustRightInd/>
        <w:snapToGrid/>
        <w:spacing w:line="440" w:lineRule="atLeast"/>
        <w:ind w:left="420" w:leftChars="200"/>
        <w:textAlignment w:val="auto"/>
        <w:rPr>
          <w:rFonts w:hint="eastAsia" w:hAnsi="宋体"/>
          <w:color w:val="auto"/>
        </w:rPr>
      </w:pPr>
      <w:r>
        <w:rPr>
          <w:rFonts w:hint="eastAsia" w:hAnsi="宋体"/>
          <w:color w:val="auto"/>
        </w:rPr>
        <w:t>⑶退货处理：乙方应退还甲方支付的合同款，同时应承担该货物的直接费用（运输、保险、检验、合同款利息及银行手续费等）。</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10.3 如在使用过程中发生质量问题，乙方在接到甲方通知后在</w:t>
      </w:r>
      <w:r>
        <w:rPr>
          <w:rFonts w:hint="eastAsia" w:hAnsi="宋体"/>
          <w:color w:val="auto"/>
          <w:u w:val="single"/>
        </w:rPr>
        <w:t xml:space="preserve">     </w:t>
      </w:r>
      <w:r>
        <w:rPr>
          <w:rFonts w:hint="eastAsia" w:hAnsi="宋体"/>
          <w:color w:val="auto"/>
        </w:rPr>
        <w:t>小时内到达甲方现场。</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10.4 在质保期内，乙方应对货物出现的质量及安全问题负责处理解决并承担一切费用。</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10.5上述的货物免费保修期为</w:t>
      </w:r>
      <w:r>
        <w:rPr>
          <w:rFonts w:hint="eastAsia" w:hAnsi="宋体"/>
          <w:color w:val="auto"/>
          <w:u w:val="single"/>
        </w:rPr>
        <w:t xml:space="preserve">     </w:t>
      </w:r>
      <w:r>
        <w:rPr>
          <w:rFonts w:hint="eastAsia" w:hAnsi="宋体"/>
          <w:color w:val="auto"/>
        </w:rPr>
        <w:t>年，因人为因素出现的故障不在免费保修范围内。超过保修期的机器设备，终生维修，维修时只收部件成本费。</w:t>
      </w:r>
    </w:p>
    <w:p>
      <w:pPr>
        <w:pStyle w:val="24"/>
        <w:keepNext w:val="0"/>
        <w:keepLines w:val="0"/>
        <w:pageBreakBefore w:val="0"/>
        <w:kinsoku/>
        <w:overflowPunct/>
        <w:topLinePunct w:val="0"/>
        <w:autoSpaceDE/>
        <w:autoSpaceDN/>
        <w:bidi w:val="0"/>
        <w:adjustRightInd/>
        <w:snapToGrid/>
        <w:spacing w:line="440" w:lineRule="atLeast"/>
        <w:ind w:firstLine="420"/>
        <w:textAlignment w:val="auto"/>
        <w:rPr>
          <w:rFonts w:hint="eastAsia" w:hAnsi="宋体"/>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r>
        <w:rPr>
          <w:rFonts w:hint="eastAsia" w:hAnsi="宋体"/>
          <w:b/>
          <w:color w:val="auto"/>
        </w:rPr>
        <w:t>十一、调试和验收</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11.1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11.2 乙方交货前应对产品作出全面检查和对验收文件进行整理，并列出清单，作为甲方收货验收和使用的技术条件依据，检验的结果应随货物交甲方。</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u w:val="single"/>
        </w:rPr>
      </w:pPr>
      <w:r>
        <w:rPr>
          <w:rFonts w:hint="eastAsia" w:hAnsi="宋体"/>
          <w:color w:val="auto"/>
        </w:rPr>
        <w:t>11.3 甲方对乙方提供的货物在使用前进行调试时，乙方需负责安装并培训甲方的使用操作人员，并协助甲方一起调试，直到符合技术要求，甲方才做最终验收。</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11.4 验收时乙方必须在现场，验收完毕后作出验收结果报告。</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11.5对技术复杂的货物，甲方可请国家认可的专业检测机构参与验收，并由其出具质量检测报告，相关费用由甲方承担。</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r>
        <w:rPr>
          <w:rFonts w:hint="eastAsia" w:hAnsi="宋体"/>
          <w:b/>
          <w:color w:val="auto"/>
        </w:rPr>
        <w:t>十二、货物包装、发运及运输</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12.1 乙方应在货物发运前对其进行满足运输距离、防潮、防震、防锈和防破损装卸等要求包装，以保证货物安全运达甲方指定地点。</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12.2 使用说明书、质量检验证明书、随配附件和工具以及清单一并附于货物内。</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12.3 乙方在货物发运手续办理完毕后24小时内或货到甲方48小时前通知甲方，以准备接货。</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12.4 货物在交付甲方前发生的风险均由乙方负责。</w:t>
      </w:r>
    </w:p>
    <w:p>
      <w:pPr>
        <w:pStyle w:val="24"/>
        <w:keepNext w:val="0"/>
        <w:keepLines w:val="0"/>
        <w:pageBreakBefore w:val="0"/>
        <w:kinsoku/>
        <w:overflowPunct/>
        <w:topLinePunct w:val="0"/>
        <w:autoSpaceDE/>
        <w:autoSpaceDN/>
        <w:bidi w:val="0"/>
        <w:adjustRightInd/>
        <w:snapToGrid/>
        <w:spacing w:line="440" w:lineRule="atLeast"/>
        <w:ind w:left="420" w:right="26" w:hanging="420" w:hangingChars="200"/>
        <w:textAlignment w:val="auto"/>
        <w:rPr>
          <w:rFonts w:hint="eastAsia" w:hAnsi="宋体"/>
          <w:color w:val="auto"/>
        </w:rPr>
      </w:pPr>
      <w:r>
        <w:rPr>
          <w:rFonts w:hint="eastAsia" w:hAnsi="宋体"/>
          <w:color w:val="auto"/>
        </w:rPr>
        <w:t>12.5 货物在规定的交付期限内由乙方送达甲方指定的地点视为交付，乙方同时需通知甲方货物已送达。</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r>
        <w:rPr>
          <w:rFonts w:hint="eastAsia" w:hAnsi="宋体"/>
          <w:b/>
          <w:color w:val="auto"/>
        </w:rPr>
        <w:t>十三、违约责任</w:t>
      </w:r>
    </w:p>
    <w:p>
      <w:pPr>
        <w:pStyle w:val="24"/>
        <w:keepNext w:val="0"/>
        <w:keepLines w:val="0"/>
        <w:pageBreakBefore w:val="0"/>
        <w:kinsoku/>
        <w:overflowPunct/>
        <w:topLinePunct w:val="0"/>
        <w:autoSpaceDE/>
        <w:autoSpaceDN/>
        <w:bidi w:val="0"/>
        <w:adjustRightInd/>
        <w:snapToGrid/>
        <w:spacing w:line="440" w:lineRule="atLeast"/>
        <w:ind w:left="359" w:hanging="359" w:hangingChars="171"/>
        <w:textAlignment w:val="auto"/>
        <w:rPr>
          <w:rFonts w:hint="eastAsia" w:hAnsi="宋体"/>
          <w:color w:val="auto"/>
        </w:rPr>
      </w:pPr>
      <w:r>
        <w:rPr>
          <w:rFonts w:hint="eastAsia" w:hAnsi="宋体"/>
          <w:color w:val="auto"/>
        </w:rPr>
        <w:t>13.1 甲方无正当理由拒收货物的，甲方向乙方偿付拒收合同款总值的百分之五违约金。</w:t>
      </w:r>
    </w:p>
    <w:p>
      <w:pPr>
        <w:pStyle w:val="24"/>
        <w:keepNext w:val="0"/>
        <w:keepLines w:val="0"/>
        <w:pageBreakBefore w:val="0"/>
        <w:kinsoku/>
        <w:overflowPunct/>
        <w:topLinePunct w:val="0"/>
        <w:autoSpaceDE/>
        <w:autoSpaceDN/>
        <w:bidi w:val="0"/>
        <w:adjustRightInd/>
        <w:snapToGrid/>
        <w:spacing w:line="440" w:lineRule="atLeast"/>
        <w:ind w:left="359" w:hanging="359" w:hangingChars="171"/>
        <w:textAlignment w:val="auto"/>
        <w:rPr>
          <w:rFonts w:hint="eastAsia" w:hAnsi="宋体"/>
          <w:color w:val="auto"/>
        </w:rPr>
      </w:pPr>
      <w:r>
        <w:rPr>
          <w:rFonts w:hint="eastAsia" w:hAnsi="宋体"/>
          <w:color w:val="auto"/>
        </w:rPr>
        <w:t>13.2 甲方无故逾期验收和办理合同款支付手续的，甲方应按逾期付款总额每日万分之五向乙方支付违约金。</w:t>
      </w:r>
    </w:p>
    <w:p>
      <w:pPr>
        <w:pStyle w:val="24"/>
        <w:keepNext w:val="0"/>
        <w:keepLines w:val="0"/>
        <w:pageBreakBefore w:val="0"/>
        <w:kinsoku/>
        <w:overflowPunct/>
        <w:topLinePunct w:val="0"/>
        <w:autoSpaceDE/>
        <w:autoSpaceDN/>
        <w:bidi w:val="0"/>
        <w:adjustRightInd/>
        <w:snapToGrid/>
        <w:spacing w:line="440" w:lineRule="atLeast"/>
        <w:ind w:left="359" w:hanging="359" w:hangingChars="171"/>
        <w:textAlignment w:val="auto"/>
        <w:rPr>
          <w:rFonts w:hint="eastAsia" w:hAnsi="宋体"/>
          <w:color w:val="auto"/>
        </w:rPr>
      </w:pPr>
      <w:r>
        <w:rPr>
          <w:rFonts w:hint="eastAsia" w:hAnsi="宋体"/>
          <w:color w:val="auto"/>
        </w:rPr>
        <w:t xml:space="preserve">13.3 乙方逾期交付货物的，乙方应按逾期交货总额每日千分之六向甲方支付违约金，由甲方从待付合同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4"/>
        <w:keepNext w:val="0"/>
        <w:keepLines w:val="0"/>
        <w:pageBreakBefore w:val="0"/>
        <w:kinsoku/>
        <w:overflowPunct/>
        <w:topLinePunct w:val="0"/>
        <w:autoSpaceDE/>
        <w:autoSpaceDN/>
        <w:bidi w:val="0"/>
        <w:adjustRightInd/>
        <w:snapToGrid/>
        <w:spacing w:line="440" w:lineRule="atLeast"/>
        <w:ind w:left="359" w:hanging="359" w:hangingChars="171"/>
        <w:textAlignment w:val="auto"/>
        <w:rPr>
          <w:rFonts w:hint="eastAsia" w:hAnsi="宋体"/>
          <w:color w:val="auto"/>
        </w:rPr>
      </w:pPr>
      <w:r>
        <w:rPr>
          <w:rFonts w:hint="eastAsia" w:hAnsi="宋体"/>
          <w:color w:val="auto"/>
        </w:rPr>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r>
        <w:rPr>
          <w:rFonts w:hint="eastAsia" w:hAnsi="宋体"/>
          <w:b/>
          <w:color w:val="auto"/>
        </w:rPr>
        <w:t>十四、不可抗力事件处理</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14.1 在合同有效期内，任何一方因不可抗力事件导致不能履行合同，则合同履行期可延长，其延长期与不可抗力影响期相同。</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14.2 不可抗力事件发生后，应立即通知对方，并寄送有关权威机构出具的证明。</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14.3 不可抗力事件延续120天以上，双方应通过友好协商，确定是否继续履行合同。</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r>
        <w:rPr>
          <w:rFonts w:hint="eastAsia" w:hAnsi="宋体"/>
          <w:b/>
          <w:color w:val="auto"/>
        </w:rPr>
        <w:t>十五、诉讼</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15.1 双方在执行合同中所发生的一切争议，应通过协商解决。如协商不成，可向合同签订地法院起诉，合同签订地在此约定为南宁市青秀区。</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b/>
          <w:color w:val="auto"/>
        </w:rPr>
      </w:pPr>
      <w:r>
        <w:rPr>
          <w:rFonts w:hint="eastAsia" w:hAnsi="宋体"/>
          <w:b/>
          <w:color w:val="auto"/>
        </w:rPr>
        <w:t>十六、合同生效及其它</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16.1  合同经双方法定代表人或授权委托代理人签字并加盖单位公章后生效。</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 xml:space="preserve">16.2  </w:t>
      </w:r>
      <w:r>
        <w:rPr>
          <w:rFonts w:hint="eastAsia" w:hAnsi="宋体"/>
          <w:color w:val="auto"/>
          <w:szCs w:val="21"/>
        </w:rPr>
        <w:t>合同执行中涉及采购资金和采购内容修改或补充的，须经青秀区财政部门审批，并签书面补充协议报青秀区政府采购监督管理部门备案，方可作为主合同不可分割的一部分。</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16.3 下述合同附件为本合同不可分割的部分并与本合同具有同等效力：</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（1）成交通知书</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（2）履约保证金缴纳证明（如有请提交）</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（3）采购文件货物需求一览表</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（4）项目更改及补充文件（如有请提交）</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（5）竞标函</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（6）竞标报价表</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（7）商务条款偏离表、技术规格偏离表</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（8）其他与本合同相关的资料（如有请提供）</w:t>
      </w:r>
    </w:p>
    <w:p>
      <w:pPr>
        <w:pStyle w:val="24"/>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hAnsi="宋体"/>
          <w:color w:val="auto"/>
        </w:rPr>
      </w:pPr>
      <w:r>
        <w:rPr>
          <w:rFonts w:hint="eastAsia" w:hAnsi="宋体"/>
          <w:color w:val="auto"/>
        </w:rPr>
        <w:t>16.4 本合同未尽事宜，遵照《合同法》有关条文执行。</w:t>
      </w:r>
    </w:p>
    <w:p>
      <w:pPr>
        <w:pStyle w:val="36"/>
        <w:keepNext w:val="0"/>
        <w:keepLines w:val="0"/>
        <w:pageBreakBefore w:val="0"/>
        <w:kinsoku/>
        <w:overflowPunct/>
        <w:topLinePunct w:val="0"/>
        <w:autoSpaceDE/>
        <w:autoSpaceDN/>
        <w:bidi w:val="0"/>
        <w:adjustRightInd/>
        <w:snapToGrid/>
        <w:spacing w:line="440" w:lineRule="atLeast"/>
        <w:ind w:left="420" w:hanging="420" w:hangingChars="200"/>
        <w:textAlignment w:val="auto"/>
        <w:rPr>
          <w:rFonts w:hint="eastAsia"/>
          <w:color w:val="auto"/>
          <w:sz w:val="21"/>
        </w:rPr>
      </w:pPr>
      <w:r>
        <w:rPr>
          <w:rFonts w:hint="eastAsia"/>
          <w:color w:val="auto"/>
          <w:sz w:val="21"/>
        </w:rPr>
        <w:t>16.5本合同正本一式两份，具有同等法律效力，甲乙双方各执一份；副本三份，由采购人自合同签订之日起七个工作日内报青秀区政府采购监督管理部门备案。</w:t>
      </w:r>
    </w:p>
    <w:p>
      <w:pPr>
        <w:pStyle w:val="24"/>
        <w:keepNext w:val="0"/>
        <w:keepLines w:val="0"/>
        <w:pageBreakBefore w:val="0"/>
        <w:kinsoku/>
        <w:overflowPunct/>
        <w:topLinePunct w:val="0"/>
        <w:autoSpaceDE/>
        <w:autoSpaceDN/>
        <w:bidi w:val="0"/>
        <w:adjustRightInd/>
        <w:snapToGrid/>
        <w:spacing w:line="440" w:lineRule="atLeast"/>
        <w:ind w:firstLine="210" w:firstLineChars="100"/>
        <w:textAlignment w:val="auto"/>
        <w:rPr>
          <w:rFonts w:hint="eastAsia" w:hAnsi="宋体"/>
          <w:color w:val="auto"/>
        </w:rPr>
      </w:pPr>
      <w:r>
        <w:rPr>
          <w:rFonts w:hint="eastAsia" w:hAnsi="宋体"/>
          <w:color w:val="auto"/>
        </w:rPr>
        <w:t xml:space="preserve">甲方：                                   乙方： </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 xml:space="preserve">  地址：                                   地址： </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 xml:space="preserve">  法定代表人：                             法定代表人：</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 xml:space="preserve">  授权委托代理人：                         授权委托代理人：</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 xml:space="preserve">  电话：                                   电话：   </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 xml:space="preserve">  传真：                                   传真：</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 xml:space="preserve">  邮政编码：                               邮政编码：</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 xml:space="preserve">                                           开户银行：</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r>
        <w:rPr>
          <w:rFonts w:hint="eastAsia" w:hAnsi="宋体"/>
          <w:color w:val="auto"/>
        </w:rPr>
        <w:t xml:space="preserve">                                           账号：</w:t>
      </w: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p>
    <w:p>
      <w:pPr>
        <w:pStyle w:val="24"/>
        <w:keepNext w:val="0"/>
        <w:keepLines w:val="0"/>
        <w:pageBreakBefore w:val="0"/>
        <w:kinsoku/>
        <w:overflowPunct/>
        <w:topLinePunct w:val="0"/>
        <w:autoSpaceDE/>
        <w:autoSpaceDN/>
        <w:bidi w:val="0"/>
        <w:adjustRightInd/>
        <w:snapToGrid/>
        <w:spacing w:line="440" w:lineRule="atLeast"/>
        <w:textAlignment w:val="auto"/>
        <w:rPr>
          <w:rFonts w:hint="eastAsia" w:hAnsi="宋体"/>
          <w:color w:val="auto"/>
        </w:rPr>
      </w:pPr>
    </w:p>
    <w:p>
      <w:pPr>
        <w:pStyle w:val="24"/>
        <w:keepNext w:val="0"/>
        <w:keepLines w:val="0"/>
        <w:pageBreakBefore w:val="0"/>
        <w:kinsoku/>
        <w:overflowPunct/>
        <w:topLinePunct w:val="0"/>
        <w:autoSpaceDE/>
        <w:autoSpaceDN/>
        <w:bidi w:val="0"/>
        <w:adjustRightInd/>
        <w:snapToGrid/>
        <w:spacing w:line="440" w:lineRule="atLeast"/>
        <w:ind w:left="178" w:leftChars="85"/>
        <w:textAlignment w:val="auto"/>
        <w:rPr>
          <w:rFonts w:hint="eastAsia" w:hAnsi="宋体"/>
          <w:color w:val="auto"/>
        </w:rPr>
      </w:pPr>
      <w:r>
        <w:rPr>
          <w:rFonts w:hint="eastAsia" w:hAnsi="宋体"/>
          <w:color w:val="auto"/>
        </w:rPr>
        <w:t xml:space="preserve">签订地点：广西南宁市                  </w:t>
      </w:r>
      <w:r>
        <w:rPr>
          <w:rFonts w:hint="eastAsia" w:hAnsi="宋体"/>
          <w:color w:val="auto"/>
          <w:lang w:val="en-US" w:eastAsia="zh-CN"/>
        </w:rPr>
        <w:t xml:space="preserve"> </w:t>
      </w:r>
      <w:r>
        <w:rPr>
          <w:rFonts w:hint="eastAsia" w:hAnsi="宋体"/>
          <w:color w:val="auto"/>
        </w:rPr>
        <w:t xml:space="preserve">   签订日期：      年  月  日</w:t>
      </w:r>
    </w:p>
    <w:p>
      <w:pPr>
        <w:pStyle w:val="24"/>
        <w:outlineLvl w:val="0"/>
        <w:rPr>
          <w:rFonts w:hint="eastAsia" w:hAnsi="宋体"/>
          <w:color w:val="auto"/>
        </w:rPr>
      </w:pPr>
    </w:p>
    <w:p>
      <w:pPr>
        <w:pStyle w:val="135"/>
        <w:spacing w:after="160" w:line="240" w:lineRule="auto"/>
        <w:ind w:firstLine="0"/>
        <w:jc w:val="left"/>
        <w:rPr>
          <w:rFonts w:cs="Times New Roman"/>
          <w:color w:val="auto"/>
        </w:rPr>
      </w:pPr>
    </w:p>
    <w:p>
      <w:pPr>
        <w:rPr>
          <w:rFonts w:hint="eastAsia" w:hAnsi="宋体"/>
          <w:color w:val="auto"/>
          <w:sz w:val="36"/>
          <w:szCs w:val="36"/>
        </w:rPr>
      </w:pPr>
      <w:r>
        <w:rPr>
          <w:rFonts w:hint="eastAsia" w:hAnsi="宋体"/>
          <w:color w:val="auto"/>
          <w:sz w:val="36"/>
          <w:szCs w:val="36"/>
        </w:rPr>
        <w:br w:type="page"/>
      </w:r>
    </w:p>
    <w:p>
      <w:pPr>
        <w:pStyle w:val="24"/>
        <w:spacing w:line="360" w:lineRule="auto"/>
        <w:jc w:val="center"/>
        <w:rPr>
          <w:rFonts w:hAnsi="宋体" w:cs="Times New Roman"/>
          <w:b/>
          <w:bCs/>
          <w:color w:val="auto"/>
          <w:sz w:val="36"/>
          <w:szCs w:val="36"/>
        </w:rPr>
      </w:pPr>
      <w:r>
        <w:rPr>
          <w:rFonts w:hint="eastAsia" w:hAnsi="宋体"/>
          <w:color w:val="auto"/>
          <w:sz w:val="36"/>
          <w:szCs w:val="36"/>
        </w:rPr>
        <w:t>政府采购项目合同验收报告（格式）</w:t>
      </w:r>
    </w:p>
    <w:p>
      <w:pPr>
        <w:widowControl/>
        <w:snapToGrid w:val="0"/>
        <w:spacing w:before="100" w:beforeAutospacing="1" w:after="100" w:afterAutospacing="1" w:line="440" w:lineRule="exact"/>
        <w:ind w:firstLine="659"/>
        <w:jc w:val="left"/>
        <w:rPr>
          <w:rFonts w:ascii="宋体"/>
          <w:color w:val="auto"/>
          <w:kern w:val="0"/>
          <w:sz w:val="24"/>
          <w:szCs w:val="24"/>
        </w:rPr>
      </w:pPr>
      <w:r>
        <w:rPr>
          <w:rFonts w:hint="eastAsia" w:ascii="宋体" w:hAnsi="宋体" w:cs="宋体"/>
          <w:color w:val="auto"/>
          <w:kern w:val="0"/>
          <w:sz w:val="24"/>
          <w:szCs w:val="24"/>
        </w:rPr>
        <w:t>根据政府采购合同</w:t>
      </w:r>
      <w:r>
        <w:rPr>
          <w:rFonts w:hint="eastAsia" w:ascii="宋体" w:hAnsi="宋体" w:cs="宋体"/>
          <w:color w:val="auto"/>
          <w:kern w:val="0"/>
          <w:sz w:val="24"/>
          <w:szCs w:val="24"/>
          <w:u w:val="single"/>
        </w:rPr>
        <w:t xml:space="preserve">（采购合同编号：       </w:t>
      </w:r>
      <w:r>
        <w:rPr>
          <w:rFonts w:ascii="宋体"/>
          <w:color w:val="auto"/>
          <w:kern w:val="0"/>
          <w:sz w:val="24"/>
          <w:szCs w:val="24"/>
          <w:u w:val="single"/>
        </w:rPr>
        <w:t>  </w:t>
      </w:r>
      <w:r>
        <w:rPr>
          <w:rFonts w:hint="eastAsia" w:ascii="宋体" w:hAnsi="宋体" w:cs="宋体"/>
          <w:color w:val="auto"/>
          <w:kern w:val="0"/>
          <w:sz w:val="24"/>
          <w:szCs w:val="24"/>
          <w:u w:val="single"/>
        </w:rPr>
        <w:t>）的约定，我单位对（项目名称        ）政府采购项目中标（或成交）供应商（公司名称      ）</w:t>
      </w:r>
      <w:r>
        <w:rPr>
          <w:rFonts w:hint="eastAsia" w:ascii="宋体" w:hAnsi="宋体" w:cs="宋体"/>
          <w:color w:val="auto"/>
          <w:kern w:val="0"/>
          <w:sz w:val="24"/>
          <w:szCs w:val="24"/>
        </w:rPr>
        <w:t>提供的或服务进行了验收，验收情况如下：</w:t>
      </w:r>
    </w:p>
    <w:tbl>
      <w:tblPr>
        <w:tblStyle w:val="39"/>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57"/>
        <w:gridCol w:w="1625"/>
        <w:gridCol w:w="2179"/>
        <w:gridCol w:w="1262"/>
        <w:gridCol w:w="99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color w:val="auto"/>
                <w:kern w:val="0"/>
                <w:sz w:val="24"/>
                <w:szCs w:val="24"/>
              </w:rPr>
            </w:pPr>
            <w:r>
              <w:rPr>
                <w:rFonts w:hint="eastAsia" w:ascii="宋体" w:hAnsi="宋体" w:cs="宋体"/>
                <w:color w:val="auto"/>
                <w:kern w:val="0"/>
                <w:sz w:val="24"/>
                <w:szCs w:val="24"/>
              </w:rPr>
              <w:t>验收方式：</w:t>
            </w:r>
          </w:p>
        </w:tc>
        <w:tc>
          <w:tcPr>
            <w:tcW w:w="6218" w:type="dxa"/>
            <w:gridSpan w:val="4"/>
            <w:vAlign w:val="center"/>
          </w:tcPr>
          <w:p>
            <w:pPr>
              <w:widowControl/>
              <w:snapToGrid w:val="0"/>
              <w:ind w:left="-3"/>
              <w:jc w:val="center"/>
              <w:rPr>
                <w:rFonts w:ascii="宋体"/>
                <w:color w:val="auto"/>
                <w:kern w:val="0"/>
                <w:sz w:val="24"/>
                <w:szCs w:val="24"/>
              </w:rPr>
            </w:pPr>
            <w:r>
              <w:rPr>
                <w:rFonts w:hint="eastAsia" w:ascii="宋体" w:hAnsi="宋体" w:cs="宋体"/>
                <w:color w:val="auto"/>
                <w:kern w:val="0"/>
                <w:sz w:val="24"/>
                <w:szCs w:val="24"/>
              </w:rPr>
              <w:t>□自行验收</w:t>
            </w:r>
            <w:r>
              <w:rPr>
                <w:rFonts w:ascii="宋体"/>
                <w:color w:val="auto"/>
                <w:kern w:val="0"/>
                <w:sz w:val="24"/>
                <w:szCs w:val="24"/>
              </w:rPr>
              <w:t>        </w:t>
            </w:r>
            <w:r>
              <w:rPr>
                <w:rFonts w:hint="eastAsia" w:ascii="宋体" w:hAnsi="宋体" w:cs="宋体"/>
                <w:color w:val="auto"/>
                <w:kern w:val="0"/>
                <w:sz w:val="24"/>
                <w:szCs w:val="24"/>
              </w:rPr>
              <w:t>□联合验收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857" w:type="dxa"/>
            <w:vAlign w:val="center"/>
          </w:tcPr>
          <w:p>
            <w:pPr>
              <w:widowControl/>
              <w:snapToGrid w:val="0"/>
              <w:jc w:val="center"/>
              <w:rPr>
                <w:rFonts w:ascii="宋体"/>
                <w:color w:val="auto"/>
                <w:kern w:val="0"/>
                <w:sz w:val="24"/>
                <w:szCs w:val="24"/>
              </w:rPr>
            </w:pPr>
            <w:r>
              <w:rPr>
                <w:rFonts w:hint="eastAsia" w:ascii="宋体" w:hAnsi="宋体" w:cs="宋体"/>
                <w:color w:val="auto"/>
                <w:kern w:val="0"/>
                <w:sz w:val="24"/>
                <w:szCs w:val="24"/>
              </w:rPr>
              <w:t>序号</w:t>
            </w:r>
          </w:p>
        </w:tc>
        <w:tc>
          <w:tcPr>
            <w:tcW w:w="1625" w:type="dxa"/>
            <w:vAlign w:val="center"/>
          </w:tcPr>
          <w:p>
            <w:pPr>
              <w:widowControl/>
              <w:snapToGrid w:val="0"/>
              <w:ind w:left="-3"/>
              <w:jc w:val="center"/>
              <w:rPr>
                <w:rFonts w:ascii="宋体"/>
                <w:color w:val="auto"/>
                <w:kern w:val="0"/>
                <w:sz w:val="24"/>
                <w:szCs w:val="24"/>
              </w:rPr>
            </w:pPr>
            <w:r>
              <w:rPr>
                <w:rFonts w:hint="eastAsia" w:ascii="宋体" w:hAnsi="宋体" w:cs="宋体"/>
                <w:color w:val="auto"/>
                <w:kern w:val="0"/>
                <w:sz w:val="24"/>
                <w:szCs w:val="24"/>
              </w:rPr>
              <w:t>名</w:t>
            </w:r>
            <w:r>
              <w:rPr>
                <w:rFonts w:ascii="宋体"/>
                <w:color w:val="auto"/>
                <w:kern w:val="0"/>
                <w:sz w:val="24"/>
                <w:szCs w:val="24"/>
              </w:rPr>
              <w:t> </w:t>
            </w:r>
            <w:r>
              <w:rPr>
                <w:rFonts w:hint="eastAsia" w:ascii="宋体" w:hAnsi="宋体" w:cs="宋体"/>
                <w:color w:val="auto"/>
                <w:kern w:val="0"/>
                <w:sz w:val="24"/>
                <w:szCs w:val="24"/>
              </w:rPr>
              <w:t>称</w:t>
            </w:r>
          </w:p>
        </w:tc>
        <w:tc>
          <w:tcPr>
            <w:tcW w:w="3441" w:type="dxa"/>
            <w:gridSpan w:val="2"/>
            <w:vAlign w:val="center"/>
          </w:tcPr>
          <w:p>
            <w:pPr>
              <w:widowControl/>
              <w:snapToGrid w:val="0"/>
              <w:jc w:val="center"/>
              <w:rPr>
                <w:rFonts w:ascii="宋体"/>
                <w:color w:val="auto"/>
                <w:kern w:val="0"/>
                <w:sz w:val="24"/>
                <w:szCs w:val="24"/>
              </w:rPr>
            </w:pPr>
            <w:r>
              <w:rPr>
                <w:rFonts w:hint="eastAsia" w:ascii="宋体" w:hAnsi="宋体" w:cs="宋体"/>
                <w:color w:val="auto"/>
                <w:kern w:val="0"/>
                <w:sz w:val="24"/>
                <w:szCs w:val="24"/>
              </w:rPr>
              <w:t>服务内容、标准</w:t>
            </w:r>
          </w:p>
        </w:tc>
        <w:tc>
          <w:tcPr>
            <w:tcW w:w="998" w:type="dxa"/>
            <w:vAlign w:val="center"/>
          </w:tcPr>
          <w:p>
            <w:pPr>
              <w:widowControl/>
              <w:snapToGrid w:val="0"/>
              <w:jc w:val="center"/>
              <w:rPr>
                <w:rFonts w:ascii="宋体"/>
                <w:color w:val="auto"/>
                <w:kern w:val="0"/>
                <w:sz w:val="24"/>
                <w:szCs w:val="24"/>
              </w:rPr>
            </w:pPr>
            <w:r>
              <w:rPr>
                <w:rFonts w:hint="eastAsia" w:ascii="宋体" w:hAnsi="宋体" w:cs="宋体"/>
                <w:color w:val="auto"/>
                <w:kern w:val="0"/>
                <w:sz w:val="24"/>
                <w:szCs w:val="24"/>
              </w:rPr>
              <w:t>数量</w:t>
            </w:r>
          </w:p>
        </w:tc>
        <w:tc>
          <w:tcPr>
            <w:tcW w:w="1779" w:type="dxa"/>
            <w:vAlign w:val="center"/>
          </w:tcPr>
          <w:p>
            <w:pPr>
              <w:widowControl/>
              <w:snapToGrid w:val="0"/>
              <w:ind w:left="-3"/>
              <w:jc w:val="center"/>
              <w:rPr>
                <w:rFonts w:ascii="宋体"/>
                <w:color w:val="auto"/>
                <w:kern w:val="0"/>
                <w:sz w:val="24"/>
                <w:szCs w:val="24"/>
              </w:rPr>
            </w:pPr>
            <w:r>
              <w:rPr>
                <w:rFonts w:hint="eastAsia" w:ascii="宋体" w:hAnsi="宋体" w:cs="宋体"/>
                <w:color w:val="auto"/>
                <w:kern w:val="0"/>
                <w:sz w:val="24"/>
                <w:szCs w:val="24"/>
              </w:rPr>
              <w:t>与合同约定</w:t>
            </w:r>
          </w:p>
          <w:p>
            <w:pPr>
              <w:widowControl/>
              <w:snapToGrid w:val="0"/>
              <w:ind w:left="-3"/>
              <w:jc w:val="center"/>
              <w:rPr>
                <w:rFonts w:ascii="宋体"/>
                <w:color w:val="auto"/>
                <w:kern w:val="0"/>
                <w:sz w:val="24"/>
                <w:szCs w:val="24"/>
              </w:rPr>
            </w:pPr>
            <w:r>
              <w:rPr>
                <w:rFonts w:hint="eastAsia" w:ascii="宋体" w:hAnsi="宋体" w:cs="宋体"/>
                <w:color w:val="auto"/>
                <w:kern w:val="0"/>
                <w:sz w:val="24"/>
                <w:szCs w:val="24"/>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857" w:type="dxa"/>
            <w:vAlign w:val="center"/>
          </w:tcPr>
          <w:p>
            <w:pPr>
              <w:widowControl/>
              <w:snapToGrid w:val="0"/>
              <w:ind w:left="-3" w:firstLine="576"/>
              <w:jc w:val="left"/>
              <w:rPr>
                <w:rFonts w:ascii="宋体"/>
                <w:color w:val="auto"/>
                <w:kern w:val="0"/>
                <w:sz w:val="24"/>
                <w:szCs w:val="24"/>
              </w:rPr>
            </w:pPr>
            <w:r>
              <w:rPr>
                <w:rFonts w:ascii="宋体"/>
                <w:color w:val="auto"/>
                <w:kern w:val="0"/>
                <w:sz w:val="24"/>
                <w:szCs w:val="24"/>
              </w:rPr>
              <w:t> </w:t>
            </w:r>
          </w:p>
        </w:tc>
        <w:tc>
          <w:tcPr>
            <w:tcW w:w="1625" w:type="dxa"/>
            <w:vAlign w:val="center"/>
          </w:tcPr>
          <w:p>
            <w:pPr>
              <w:widowControl/>
              <w:snapToGrid w:val="0"/>
              <w:ind w:left="-3" w:firstLine="576"/>
              <w:jc w:val="left"/>
              <w:rPr>
                <w:rFonts w:ascii="宋体"/>
                <w:color w:val="auto"/>
                <w:kern w:val="0"/>
                <w:sz w:val="24"/>
                <w:szCs w:val="24"/>
              </w:rPr>
            </w:pPr>
            <w:r>
              <w:rPr>
                <w:rFonts w:ascii="宋体"/>
                <w:color w:val="auto"/>
                <w:kern w:val="0"/>
                <w:sz w:val="24"/>
                <w:szCs w:val="24"/>
              </w:rPr>
              <w:t> </w:t>
            </w:r>
          </w:p>
        </w:tc>
        <w:tc>
          <w:tcPr>
            <w:tcW w:w="3441" w:type="dxa"/>
            <w:gridSpan w:val="2"/>
            <w:vAlign w:val="center"/>
          </w:tcPr>
          <w:p>
            <w:pPr>
              <w:widowControl/>
              <w:snapToGrid w:val="0"/>
              <w:ind w:left="-3" w:firstLine="576"/>
              <w:jc w:val="left"/>
              <w:rPr>
                <w:rFonts w:ascii="宋体"/>
                <w:color w:val="auto"/>
                <w:kern w:val="0"/>
                <w:sz w:val="24"/>
                <w:szCs w:val="24"/>
              </w:rPr>
            </w:pPr>
            <w:r>
              <w:rPr>
                <w:rFonts w:ascii="宋体"/>
                <w:color w:val="auto"/>
                <w:kern w:val="0"/>
                <w:sz w:val="24"/>
                <w:szCs w:val="24"/>
              </w:rPr>
              <w:t> </w:t>
            </w:r>
          </w:p>
        </w:tc>
        <w:tc>
          <w:tcPr>
            <w:tcW w:w="998" w:type="dxa"/>
            <w:vAlign w:val="center"/>
          </w:tcPr>
          <w:p>
            <w:pPr>
              <w:widowControl/>
              <w:snapToGrid w:val="0"/>
              <w:jc w:val="left"/>
              <w:rPr>
                <w:rFonts w:ascii="宋体"/>
                <w:color w:val="auto"/>
                <w:kern w:val="0"/>
                <w:sz w:val="24"/>
                <w:szCs w:val="24"/>
              </w:rPr>
            </w:pPr>
            <w:r>
              <w:rPr>
                <w:rFonts w:ascii="宋体"/>
                <w:color w:val="auto"/>
                <w:kern w:val="0"/>
                <w:sz w:val="24"/>
                <w:szCs w:val="24"/>
              </w:rPr>
              <w:t> </w:t>
            </w:r>
          </w:p>
        </w:tc>
        <w:tc>
          <w:tcPr>
            <w:tcW w:w="1779" w:type="dxa"/>
            <w:vAlign w:val="center"/>
          </w:tcPr>
          <w:p>
            <w:pPr>
              <w:widowControl/>
              <w:snapToGrid w:val="0"/>
              <w:jc w:val="left"/>
              <w:rPr>
                <w:rFonts w:ascii="宋体"/>
                <w:color w:val="auto"/>
                <w:kern w:val="0"/>
                <w:sz w:val="24"/>
                <w:szCs w:val="24"/>
              </w:rPr>
            </w:pPr>
            <w:r>
              <w:rPr>
                <w:rFonts w:ascii="宋体"/>
                <w:color w:val="auto"/>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857" w:type="dxa"/>
            <w:vAlign w:val="center"/>
          </w:tcPr>
          <w:p>
            <w:pPr>
              <w:widowControl/>
              <w:snapToGrid w:val="0"/>
              <w:ind w:left="-3" w:firstLine="576"/>
              <w:jc w:val="left"/>
              <w:rPr>
                <w:rFonts w:ascii="宋体"/>
                <w:color w:val="auto"/>
                <w:kern w:val="0"/>
                <w:sz w:val="24"/>
                <w:szCs w:val="24"/>
              </w:rPr>
            </w:pPr>
            <w:r>
              <w:rPr>
                <w:rFonts w:ascii="宋体"/>
                <w:color w:val="auto"/>
                <w:kern w:val="0"/>
                <w:sz w:val="24"/>
                <w:szCs w:val="24"/>
              </w:rPr>
              <w:t> </w:t>
            </w:r>
          </w:p>
        </w:tc>
        <w:tc>
          <w:tcPr>
            <w:tcW w:w="1625" w:type="dxa"/>
            <w:vAlign w:val="center"/>
          </w:tcPr>
          <w:p>
            <w:pPr>
              <w:widowControl/>
              <w:snapToGrid w:val="0"/>
              <w:ind w:left="-3" w:firstLine="576"/>
              <w:jc w:val="left"/>
              <w:rPr>
                <w:rFonts w:ascii="宋体"/>
                <w:color w:val="auto"/>
                <w:kern w:val="0"/>
                <w:sz w:val="24"/>
                <w:szCs w:val="24"/>
              </w:rPr>
            </w:pPr>
            <w:r>
              <w:rPr>
                <w:rFonts w:ascii="宋体"/>
                <w:color w:val="auto"/>
                <w:kern w:val="0"/>
                <w:sz w:val="24"/>
                <w:szCs w:val="24"/>
              </w:rPr>
              <w:t> </w:t>
            </w:r>
          </w:p>
        </w:tc>
        <w:tc>
          <w:tcPr>
            <w:tcW w:w="3441" w:type="dxa"/>
            <w:gridSpan w:val="2"/>
            <w:vAlign w:val="center"/>
          </w:tcPr>
          <w:p>
            <w:pPr>
              <w:widowControl/>
              <w:snapToGrid w:val="0"/>
              <w:ind w:left="-3" w:firstLine="576"/>
              <w:jc w:val="left"/>
              <w:rPr>
                <w:rFonts w:ascii="宋体"/>
                <w:color w:val="auto"/>
                <w:kern w:val="0"/>
                <w:sz w:val="24"/>
                <w:szCs w:val="24"/>
              </w:rPr>
            </w:pPr>
            <w:r>
              <w:rPr>
                <w:rFonts w:ascii="宋体"/>
                <w:color w:val="auto"/>
                <w:kern w:val="0"/>
                <w:sz w:val="24"/>
                <w:szCs w:val="24"/>
              </w:rPr>
              <w:t> </w:t>
            </w:r>
          </w:p>
        </w:tc>
        <w:tc>
          <w:tcPr>
            <w:tcW w:w="998" w:type="dxa"/>
            <w:vAlign w:val="center"/>
          </w:tcPr>
          <w:p>
            <w:pPr>
              <w:widowControl/>
              <w:snapToGrid w:val="0"/>
              <w:jc w:val="left"/>
              <w:rPr>
                <w:rFonts w:ascii="宋体"/>
                <w:color w:val="auto"/>
                <w:kern w:val="0"/>
                <w:sz w:val="24"/>
                <w:szCs w:val="24"/>
              </w:rPr>
            </w:pPr>
            <w:r>
              <w:rPr>
                <w:rFonts w:ascii="宋体"/>
                <w:color w:val="auto"/>
                <w:kern w:val="0"/>
                <w:sz w:val="24"/>
                <w:szCs w:val="24"/>
              </w:rPr>
              <w:t> </w:t>
            </w:r>
          </w:p>
        </w:tc>
        <w:tc>
          <w:tcPr>
            <w:tcW w:w="1779" w:type="dxa"/>
            <w:vAlign w:val="center"/>
          </w:tcPr>
          <w:p>
            <w:pPr>
              <w:widowControl/>
              <w:snapToGrid w:val="0"/>
              <w:jc w:val="left"/>
              <w:rPr>
                <w:rFonts w:ascii="宋体"/>
                <w:color w:val="auto"/>
                <w:kern w:val="0"/>
                <w:sz w:val="24"/>
                <w:szCs w:val="24"/>
              </w:rPr>
            </w:pPr>
            <w:r>
              <w:rPr>
                <w:rFonts w:ascii="宋体"/>
                <w:color w:val="auto"/>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857" w:type="dxa"/>
            <w:vAlign w:val="center"/>
          </w:tcPr>
          <w:p>
            <w:pPr>
              <w:widowControl/>
              <w:snapToGrid w:val="0"/>
              <w:ind w:left="-3" w:firstLine="576"/>
              <w:jc w:val="left"/>
              <w:rPr>
                <w:rFonts w:ascii="宋体"/>
                <w:color w:val="auto"/>
                <w:kern w:val="0"/>
                <w:sz w:val="24"/>
                <w:szCs w:val="24"/>
              </w:rPr>
            </w:pPr>
            <w:r>
              <w:rPr>
                <w:rFonts w:ascii="宋体"/>
                <w:color w:val="auto"/>
                <w:kern w:val="0"/>
                <w:sz w:val="24"/>
                <w:szCs w:val="24"/>
              </w:rPr>
              <w:t> </w:t>
            </w:r>
          </w:p>
        </w:tc>
        <w:tc>
          <w:tcPr>
            <w:tcW w:w="1625" w:type="dxa"/>
            <w:vAlign w:val="center"/>
          </w:tcPr>
          <w:p>
            <w:pPr>
              <w:widowControl/>
              <w:snapToGrid w:val="0"/>
              <w:ind w:left="-3" w:firstLine="576"/>
              <w:jc w:val="left"/>
              <w:rPr>
                <w:rFonts w:ascii="宋体"/>
                <w:color w:val="auto"/>
                <w:kern w:val="0"/>
                <w:sz w:val="24"/>
                <w:szCs w:val="24"/>
              </w:rPr>
            </w:pPr>
            <w:r>
              <w:rPr>
                <w:rFonts w:ascii="宋体"/>
                <w:color w:val="auto"/>
                <w:kern w:val="0"/>
                <w:sz w:val="24"/>
                <w:szCs w:val="24"/>
              </w:rPr>
              <w:t> </w:t>
            </w:r>
          </w:p>
        </w:tc>
        <w:tc>
          <w:tcPr>
            <w:tcW w:w="3441" w:type="dxa"/>
            <w:gridSpan w:val="2"/>
            <w:vAlign w:val="center"/>
          </w:tcPr>
          <w:p>
            <w:pPr>
              <w:widowControl/>
              <w:snapToGrid w:val="0"/>
              <w:ind w:left="-3" w:firstLine="576"/>
              <w:jc w:val="left"/>
              <w:rPr>
                <w:rFonts w:ascii="宋体"/>
                <w:color w:val="auto"/>
                <w:kern w:val="0"/>
                <w:sz w:val="24"/>
                <w:szCs w:val="24"/>
              </w:rPr>
            </w:pPr>
            <w:r>
              <w:rPr>
                <w:rFonts w:ascii="宋体"/>
                <w:color w:val="auto"/>
                <w:kern w:val="0"/>
                <w:sz w:val="24"/>
                <w:szCs w:val="24"/>
              </w:rPr>
              <w:t> </w:t>
            </w:r>
          </w:p>
        </w:tc>
        <w:tc>
          <w:tcPr>
            <w:tcW w:w="998" w:type="dxa"/>
            <w:vAlign w:val="center"/>
          </w:tcPr>
          <w:p>
            <w:pPr>
              <w:widowControl/>
              <w:snapToGrid w:val="0"/>
              <w:jc w:val="left"/>
              <w:rPr>
                <w:rFonts w:ascii="宋体"/>
                <w:color w:val="auto"/>
                <w:kern w:val="0"/>
                <w:sz w:val="24"/>
                <w:szCs w:val="24"/>
              </w:rPr>
            </w:pPr>
            <w:r>
              <w:rPr>
                <w:rFonts w:ascii="宋体"/>
                <w:color w:val="auto"/>
                <w:kern w:val="0"/>
                <w:sz w:val="24"/>
                <w:szCs w:val="24"/>
              </w:rPr>
              <w:t> </w:t>
            </w:r>
          </w:p>
        </w:tc>
        <w:tc>
          <w:tcPr>
            <w:tcW w:w="1779" w:type="dxa"/>
            <w:vAlign w:val="center"/>
          </w:tcPr>
          <w:p>
            <w:pPr>
              <w:widowControl/>
              <w:snapToGrid w:val="0"/>
              <w:jc w:val="left"/>
              <w:rPr>
                <w:rFonts w:ascii="宋体"/>
                <w:color w:val="auto"/>
                <w:kern w:val="0"/>
                <w:sz w:val="24"/>
                <w:szCs w:val="24"/>
              </w:rPr>
            </w:pPr>
            <w:r>
              <w:rPr>
                <w:rFonts w:ascii="宋体"/>
                <w:color w:val="auto"/>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857" w:type="dxa"/>
            <w:vAlign w:val="center"/>
          </w:tcPr>
          <w:p>
            <w:pPr>
              <w:widowControl/>
              <w:snapToGrid w:val="0"/>
              <w:ind w:left="-3" w:firstLine="576"/>
              <w:jc w:val="left"/>
              <w:rPr>
                <w:rFonts w:ascii="宋体"/>
                <w:color w:val="auto"/>
                <w:kern w:val="0"/>
                <w:sz w:val="24"/>
                <w:szCs w:val="24"/>
              </w:rPr>
            </w:pPr>
            <w:r>
              <w:rPr>
                <w:rFonts w:ascii="宋体"/>
                <w:color w:val="auto"/>
                <w:kern w:val="0"/>
                <w:sz w:val="24"/>
                <w:szCs w:val="24"/>
              </w:rPr>
              <w:t> </w:t>
            </w:r>
          </w:p>
        </w:tc>
        <w:tc>
          <w:tcPr>
            <w:tcW w:w="1625" w:type="dxa"/>
            <w:vAlign w:val="center"/>
          </w:tcPr>
          <w:p>
            <w:pPr>
              <w:widowControl/>
              <w:snapToGrid w:val="0"/>
              <w:ind w:left="-3" w:firstLine="576"/>
              <w:jc w:val="left"/>
              <w:rPr>
                <w:rFonts w:ascii="宋体"/>
                <w:color w:val="auto"/>
                <w:kern w:val="0"/>
                <w:sz w:val="24"/>
                <w:szCs w:val="24"/>
              </w:rPr>
            </w:pPr>
            <w:r>
              <w:rPr>
                <w:rFonts w:ascii="宋体"/>
                <w:color w:val="auto"/>
                <w:kern w:val="0"/>
                <w:sz w:val="24"/>
                <w:szCs w:val="24"/>
              </w:rPr>
              <w:t> </w:t>
            </w:r>
          </w:p>
        </w:tc>
        <w:tc>
          <w:tcPr>
            <w:tcW w:w="3441" w:type="dxa"/>
            <w:gridSpan w:val="2"/>
            <w:vAlign w:val="center"/>
          </w:tcPr>
          <w:p>
            <w:pPr>
              <w:widowControl/>
              <w:snapToGrid w:val="0"/>
              <w:ind w:left="-3" w:firstLine="576"/>
              <w:jc w:val="left"/>
              <w:rPr>
                <w:rFonts w:ascii="宋体"/>
                <w:color w:val="auto"/>
                <w:kern w:val="0"/>
                <w:sz w:val="24"/>
                <w:szCs w:val="24"/>
              </w:rPr>
            </w:pPr>
            <w:r>
              <w:rPr>
                <w:rFonts w:ascii="宋体"/>
                <w:color w:val="auto"/>
                <w:kern w:val="0"/>
                <w:sz w:val="24"/>
                <w:szCs w:val="24"/>
              </w:rPr>
              <w:t> </w:t>
            </w:r>
          </w:p>
        </w:tc>
        <w:tc>
          <w:tcPr>
            <w:tcW w:w="998" w:type="dxa"/>
            <w:vAlign w:val="center"/>
          </w:tcPr>
          <w:p>
            <w:pPr>
              <w:widowControl/>
              <w:snapToGrid w:val="0"/>
              <w:jc w:val="left"/>
              <w:rPr>
                <w:rFonts w:ascii="宋体"/>
                <w:color w:val="auto"/>
                <w:kern w:val="0"/>
                <w:sz w:val="24"/>
                <w:szCs w:val="24"/>
              </w:rPr>
            </w:pPr>
            <w:r>
              <w:rPr>
                <w:rFonts w:ascii="宋体"/>
                <w:color w:val="auto"/>
                <w:kern w:val="0"/>
                <w:sz w:val="24"/>
                <w:szCs w:val="24"/>
              </w:rPr>
              <w:t> </w:t>
            </w:r>
          </w:p>
        </w:tc>
        <w:tc>
          <w:tcPr>
            <w:tcW w:w="1779" w:type="dxa"/>
            <w:vAlign w:val="center"/>
          </w:tcPr>
          <w:p>
            <w:pPr>
              <w:widowControl/>
              <w:snapToGrid w:val="0"/>
              <w:jc w:val="left"/>
              <w:rPr>
                <w:rFonts w:ascii="宋体"/>
                <w:color w:val="auto"/>
                <w:kern w:val="0"/>
                <w:sz w:val="24"/>
                <w:szCs w:val="24"/>
              </w:rPr>
            </w:pPr>
            <w:r>
              <w:rPr>
                <w:rFonts w:ascii="宋体"/>
                <w:color w:val="auto"/>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857" w:type="dxa"/>
            <w:vAlign w:val="center"/>
          </w:tcPr>
          <w:p>
            <w:pPr>
              <w:widowControl/>
              <w:snapToGrid w:val="0"/>
              <w:ind w:left="-3" w:firstLine="576"/>
              <w:jc w:val="left"/>
              <w:rPr>
                <w:rFonts w:ascii="宋体"/>
                <w:color w:val="auto"/>
                <w:kern w:val="0"/>
                <w:sz w:val="24"/>
                <w:szCs w:val="24"/>
              </w:rPr>
            </w:pPr>
          </w:p>
        </w:tc>
        <w:tc>
          <w:tcPr>
            <w:tcW w:w="1625" w:type="dxa"/>
            <w:vAlign w:val="center"/>
          </w:tcPr>
          <w:p>
            <w:pPr>
              <w:widowControl/>
              <w:snapToGrid w:val="0"/>
              <w:ind w:left="-3" w:firstLine="576"/>
              <w:jc w:val="left"/>
              <w:rPr>
                <w:rFonts w:ascii="宋体"/>
                <w:color w:val="auto"/>
                <w:kern w:val="0"/>
                <w:sz w:val="24"/>
                <w:szCs w:val="24"/>
              </w:rPr>
            </w:pPr>
          </w:p>
        </w:tc>
        <w:tc>
          <w:tcPr>
            <w:tcW w:w="3441" w:type="dxa"/>
            <w:gridSpan w:val="2"/>
            <w:vAlign w:val="center"/>
          </w:tcPr>
          <w:p>
            <w:pPr>
              <w:widowControl/>
              <w:snapToGrid w:val="0"/>
              <w:ind w:left="-3" w:firstLine="576"/>
              <w:jc w:val="left"/>
              <w:rPr>
                <w:rFonts w:ascii="宋体"/>
                <w:color w:val="auto"/>
                <w:kern w:val="0"/>
                <w:sz w:val="24"/>
                <w:szCs w:val="24"/>
              </w:rPr>
            </w:pPr>
          </w:p>
        </w:tc>
        <w:tc>
          <w:tcPr>
            <w:tcW w:w="998" w:type="dxa"/>
            <w:vAlign w:val="center"/>
          </w:tcPr>
          <w:p>
            <w:pPr>
              <w:widowControl/>
              <w:snapToGrid w:val="0"/>
              <w:jc w:val="left"/>
              <w:rPr>
                <w:rFonts w:ascii="宋体"/>
                <w:color w:val="auto"/>
                <w:kern w:val="0"/>
                <w:sz w:val="24"/>
                <w:szCs w:val="24"/>
              </w:rPr>
            </w:pPr>
          </w:p>
        </w:tc>
        <w:tc>
          <w:tcPr>
            <w:tcW w:w="1779" w:type="dxa"/>
            <w:vAlign w:val="center"/>
          </w:tcPr>
          <w:p>
            <w:pPr>
              <w:widowControl/>
              <w:snapToGrid w:val="0"/>
              <w:jc w:val="left"/>
              <w:rPr>
                <w:rFonts w:ascii="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857" w:type="dxa"/>
            <w:vAlign w:val="center"/>
          </w:tcPr>
          <w:p>
            <w:pPr>
              <w:widowControl/>
              <w:snapToGrid w:val="0"/>
              <w:ind w:left="-3" w:firstLine="576"/>
              <w:jc w:val="left"/>
              <w:rPr>
                <w:rFonts w:ascii="宋体"/>
                <w:color w:val="auto"/>
                <w:kern w:val="0"/>
                <w:sz w:val="24"/>
                <w:szCs w:val="24"/>
              </w:rPr>
            </w:pPr>
          </w:p>
        </w:tc>
        <w:tc>
          <w:tcPr>
            <w:tcW w:w="1625" w:type="dxa"/>
            <w:vAlign w:val="center"/>
          </w:tcPr>
          <w:p>
            <w:pPr>
              <w:widowControl/>
              <w:snapToGrid w:val="0"/>
              <w:ind w:left="-3" w:firstLine="576"/>
              <w:jc w:val="left"/>
              <w:rPr>
                <w:rFonts w:ascii="宋体"/>
                <w:color w:val="auto"/>
                <w:kern w:val="0"/>
                <w:sz w:val="24"/>
                <w:szCs w:val="24"/>
              </w:rPr>
            </w:pPr>
          </w:p>
        </w:tc>
        <w:tc>
          <w:tcPr>
            <w:tcW w:w="3441" w:type="dxa"/>
            <w:gridSpan w:val="2"/>
            <w:vAlign w:val="center"/>
          </w:tcPr>
          <w:p>
            <w:pPr>
              <w:widowControl/>
              <w:snapToGrid w:val="0"/>
              <w:ind w:left="-3" w:firstLine="576"/>
              <w:jc w:val="left"/>
              <w:rPr>
                <w:rFonts w:ascii="宋体"/>
                <w:color w:val="auto"/>
                <w:kern w:val="0"/>
                <w:sz w:val="24"/>
                <w:szCs w:val="24"/>
              </w:rPr>
            </w:pPr>
          </w:p>
        </w:tc>
        <w:tc>
          <w:tcPr>
            <w:tcW w:w="998" w:type="dxa"/>
            <w:vAlign w:val="center"/>
          </w:tcPr>
          <w:p>
            <w:pPr>
              <w:widowControl/>
              <w:snapToGrid w:val="0"/>
              <w:jc w:val="left"/>
              <w:rPr>
                <w:rFonts w:ascii="宋体"/>
                <w:color w:val="auto"/>
                <w:kern w:val="0"/>
                <w:sz w:val="24"/>
                <w:szCs w:val="24"/>
              </w:rPr>
            </w:pPr>
          </w:p>
        </w:tc>
        <w:tc>
          <w:tcPr>
            <w:tcW w:w="1779" w:type="dxa"/>
            <w:vAlign w:val="center"/>
          </w:tcPr>
          <w:p>
            <w:pPr>
              <w:widowControl/>
              <w:snapToGrid w:val="0"/>
              <w:jc w:val="left"/>
              <w:rPr>
                <w:rFonts w:ascii="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857" w:type="dxa"/>
            <w:vAlign w:val="center"/>
          </w:tcPr>
          <w:p>
            <w:pPr>
              <w:widowControl/>
              <w:snapToGrid w:val="0"/>
              <w:ind w:left="-3" w:firstLine="576"/>
              <w:jc w:val="left"/>
              <w:rPr>
                <w:rFonts w:ascii="宋体"/>
                <w:color w:val="auto"/>
                <w:kern w:val="0"/>
                <w:sz w:val="24"/>
                <w:szCs w:val="24"/>
              </w:rPr>
            </w:pPr>
          </w:p>
        </w:tc>
        <w:tc>
          <w:tcPr>
            <w:tcW w:w="1625" w:type="dxa"/>
            <w:vAlign w:val="center"/>
          </w:tcPr>
          <w:p>
            <w:pPr>
              <w:widowControl/>
              <w:snapToGrid w:val="0"/>
              <w:ind w:left="-3" w:firstLine="576"/>
              <w:jc w:val="left"/>
              <w:rPr>
                <w:rFonts w:ascii="宋体"/>
                <w:color w:val="auto"/>
                <w:kern w:val="0"/>
                <w:sz w:val="24"/>
                <w:szCs w:val="24"/>
              </w:rPr>
            </w:pPr>
          </w:p>
        </w:tc>
        <w:tc>
          <w:tcPr>
            <w:tcW w:w="3441" w:type="dxa"/>
            <w:gridSpan w:val="2"/>
            <w:vAlign w:val="center"/>
          </w:tcPr>
          <w:p>
            <w:pPr>
              <w:widowControl/>
              <w:snapToGrid w:val="0"/>
              <w:ind w:left="-3" w:firstLine="576"/>
              <w:jc w:val="left"/>
              <w:rPr>
                <w:rFonts w:ascii="宋体"/>
                <w:color w:val="auto"/>
                <w:kern w:val="0"/>
                <w:sz w:val="24"/>
                <w:szCs w:val="24"/>
              </w:rPr>
            </w:pPr>
          </w:p>
        </w:tc>
        <w:tc>
          <w:tcPr>
            <w:tcW w:w="998" w:type="dxa"/>
            <w:vAlign w:val="center"/>
          </w:tcPr>
          <w:p>
            <w:pPr>
              <w:widowControl/>
              <w:snapToGrid w:val="0"/>
              <w:jc w:val="left"/>
              <w:rPr>
                <w:rFonts w:ascii="宋体"/>
                <w:color w:val="auto"/>
                <w:kern w:val="0"/>
                <w:sz w:val="24"/>
                <w:szCs w:val="24"/>
              </w:rPr>
            </w:pPr>
          </w:p>
        </w:tc>
        <w:tc>
          <w:tcPr>
            <w:tcW w:w="1779" w:type="dxa"/>
            <w:vAlign w:val="center"/>
          </w:tcPr>
          <w:p>
            <w:pPr>
              <w:widowControl/>
              <w:snapToGrid w:val="0"/>
              <w:jc w:val="left"/>
              <w:rPr>
                <w:rFonts w:ascii="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857" w:type="dxa"/>
            <w:vAlign w:val="center"/>
          </w:tcPr>
          <w:p>
            <w:pPr>
              <w:widowControl/>
              <w:snapToGrid w:val="0"/>
              <w:jc w:val="left"/>
              <w:rPr>
                <w:rFonts w:ascii="宋体"/>
                <w:color w:val="auto"/>
                <w:kern w:val="0"/>
                <w:sz w:val="24"/>
                <w:szCs w:val="24"/>
              </w:rPr>
            </w:pPr>
            <w:r>
              <w:rPr>
                <w:rFonts w:hint="eastAsia" w:ascii="宋体" w:hAnsi="宋体" w:cs="宋体"/>
                <w:color w:val="auto"/>
                <w:kern w:val="0"/>
                <w:sz w:val="24"/>
                <w:szCs w:val="24"/>
              </w:rPr>
              <w:t>实际供货日期</w:t>
            </w:r>
          </w:p>
        </w:tc>
        <w:tc>
          <w:tcPr>
            <w:tcW w:w="3804" w:type="dxa"/>
            <w:gridSpan w:val="2"/>
            <w:vAlign w:val="center"/>
          </w:tcPr>
          <w:p>
            <w:pPr>
              <w:snapToGrid w:val="0"/>
              <w:jc w:val="left"/>
              <w:rPr>
                <w:rFonts w:ascii="宋体"/>
                <w:color w:val="auto"/>
                <w:kern w:val="0"/>
                <w:sz w:val="24"/>
                <w:szCs w:val="24"/>
              </w:rPr>
            </w:pPr>
          </w:p>
        </w:tc>
        <w:tc>
          <w:tcPr>
            <w:tcW w:w="2260" w:type="dxa"/>
            <w:gridSpan w:val="2"/>
            <w:vAlign w:val="center"/>
          </w:tcPr>
          <w:p>
            <w:pPr>
              <w:snapToGrid w:val="0"/>
              <w:jc w:val="left"/>
              <w:rPr>
                <w:rFonts w:ascii="宋体"/>
                <w:color w:val="auto"/>
                <w:kern w:val="0"/>
                <w:sz w:val="24"/>
                <w:szCs w:val="24"/>
              </w:rPr>
            </w:pPr>
            <w:r>
              <w:rPr>
                <w:rFonts w:hint="eastAsia" w:ascii="宋体" w:hAnsi="宋体" w:cs="宋体"/>
                <w:color w:val="auto"/>
                <w:kern w:val="0"/>
                <w:sz w:val="24"/>
                <w:szCs w:val="24"/>
              </w:rPr>
              <w:t>合同交货验收日期</w:t>
            </w:r>
          </w:p>
        </w:tc>
        <w:tc>
          <w:tcPr>
            <w:tcW w:w="1779" w:type="dxa"/>
            <w:vAlign w:val="center"/>
          </w:tcPr>
          <w:p>
            <w:pPr>
              <w:snapToGrid w:val="0"/>
              <w:jc w:val="left"/>
              <w:rPr>
                <w:rFonts w:ascii="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857" w:type="dxa"/>
            <w:tcMar>
              <w:top w:w="0" w:type="dxa"/>
              <w:left w:w="108" w:type="dxa"/>
              <w:bottom w:w="0" w:type="dxa"/>
              <w:right w:w="108" w:type="dxa"/>
            </w:tcMar>
            <w:vAlign w:val="center"/>
          </w:tcPr>
          <w:p>
            <w:pPr>
              <w:widowControl/>
              <w:snapToGrid w:val="0"/>
              <w:jc w:val="left"/>
              <w:rPr>
                <w:rFonts w:ascii="宋体"/>
                <w:color w:val="auto"/>
                <w:kern w:val="0"/>
                <w:sz w:val="24"/>
                <w:szCs w:val="24"/>
              </w:rPr>
            </w:pPr>
            <w:r>
              <w:rPr>
                <w:rFonts w:hint="eastAsia" w:ascii="宋体" w:hAnsi="宋体" w:cs="宋体"/>
                <w:color w:val="auto"/>
                <w:kern w:val="0"/>
                <w:sz w:val="24"/>
                <w:szCs w:val="24"/>
              </w:rPr>
              <w:t>验收具体内容</w:t>
            </w:r>
          </w:p>
        </w:tc>
        <w:tc>
          <w:tcPr>
            <w:tcW w:w="7843" w:type="dxa"/>
            <w:gridSpan w:val="5"/>
            <w:tcMar>
              <w:top w:w="0" w:type="dxa"/>
              <w:left w:w="108" w:type="dxa"/>
              <w:bottom w:w="0" w:type="dxa"/>
              <w:right w:w="108" w:type="dxa"/>
            </w:tcMar>
            <w:vAlign w:val="center"/>
          </w:tcPr>
          <w:p>
            <w:pPr>
              <w:widowControl/>
              <w:snapToGrid w:val="0"/>
              <w:jc w:val="left"/>
              <w:rPr>
                <w:rFonts w:ascii="宋体"/>
                <w:color w:val="auto"/>
                <w:kern w:val="0"/>
                <w:sz w:val="24"/>
                <w:szCs w:val="24"/>
              </w:rPr>
            </w:pPr>
            <w:r>
              <w:rPr>
                <w:rFonts w:ascii="宋体"/>
                <w:color w:val="auto"/>
                <w:kern w:val="0"/>
                <w:sz w:val="24"/>
                <w:szCs w:val="24"/>
              </w:rPr>
              <w:t> </w:t>
            </w:r>
            <w:r>
              <w:rPr>
                <w:rFonts w:ascii="宋体" w:hAnsi="宋体" w:cs="宋体"/>
                <w:color w:val="auto"/>
                <w:kern w:val="0"/>
                <w:sz w:val="24"/>
                <w:szCs w:val="24"/>
              </w:rPr>
              <w:t>(</w:t>
            </w:r>
            <w:r>
              <w:rPr>
                <w:rFonts w:hint="eastAsia" w:ascii="宋体" w:hAnsi="宋体" w:cs="宋体"/>
                <w:color w:val="auto"/>
                <w:kern w:val="0"/>
                <w:sz w:val="24"/>
                <w:szCs w:val="24"/>
              </w:rPr>
              <w:t>按招标采购文件及验收方案等。可附件</w:t>
            </w:r>
            <w:r>
              <w:rPr>
                <w:rFonts w:ascii="宋体" w:hAnsi="宋体"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857" w:type="dxa"/>
            <w:tcMar>
              <w:top w:w="0" w:type="dxa"/>
              <w:left w:w="108" w:type="dxa"/>
              <w:bottom w:w="0" w:type="dxa"/>
              <w:right w:w="108" w:type="dxa"/>
            </w:tcMar>
            <w:vAlign w:val="center"/>
          </w:tcPr>
          <w:p>
            <w:pPr>
              <w:widowControl/>
              <w:jc w:val="left"/>
              <w:rPr>
                <w:rFonts w:ascii="宋体"/>
                <w:color w:val="auto"/>
                <w:kern w:val="0"/>
                <w:sz w:val="24"/>
                <w:szCs w:val="24"/>
              </w:rPr>
            </w:pPr>
            <w:r>
              <w:rPr>
                <w:rFonts w:hint="eastAsia" w:ascii="宋体" w:hAnsi="宋体" w:cs="宋体"/>
                <w:color w:val="auto"/>
                <w:kern w:val="0"/>
                <w:sz w:val="24"/>
                <w:szCs w:val="24"/>
              </w:rPr>
              <w:t>验收小组意见</w:t>
            </w:r>
          </w:p>
        </w:tc>
        <w:tc>
          <w:tcPr>
            <w:tcW w:w="7843" w:type="dxa"/>
            <w:gridSpan w:val="5"/>
            <w:vAlign w:val="center"/>
          </w:tcPr>
          <w:p>
            <w:pPr>
              <w:widowControl/>
              <w:jc w:val="left"/>
              <w:rPr>
                <w:rFonts w:ascii="宋体"/>
                <w:color w:val="auto"/>
                <w:kern w:val="0"/>
                <w:sz w:val="24"/>
                <w:szCs w:val="24"/>
              </w:rPr>
            </w:pPr>
            <w:r>
              <w:rPr>
                <w:rFonts w:ascii="宋体"/>
                <w:color w:val="auto"/>
                <w:kern w:val="0"/>
                <w:sz w:val="24"/>
                <w:szCs w:val="24"/>
              </w:rPr>
              <w:t> </w:t>
            </w:r>
          </w:p>
          <w:p>
            <w:pPr>
              <w:widowControl/>
              <w:jc w:val="left"/>
              <w:rPr>
                <w:rFonts w:ascii="宋体"/>
                <w:color w:val="auto"/>
                <w:kern w:val="0"/>
                <w:sz w:val="24"/>
                <w:szCs w:val="24"/>
              </w:rPr>
            </w:pPr>
            <w:r>
              <w:rPr>
                <w:rFonts w:ascii="宋体"/>
                <w:color w:val="auto"/>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6"/>
            <w:tcMar>
              <w:top w:w="0" w:type="dxa"/>
              <w:left w:w="108" w:type="dxa"/>
              <w:bottom w:w="0" w:type="dxa"/>
              <w:right w:w="108" w:type="dxa"/>
            </w:tcMar>
            <w:vAlign w:val="center"/>
          </w:tcPr>
          <w:p>
            <w:pPr>
              <w:widowControl/>
              <w:jc w:val="left"/>
              <w:rPr>
                <w:rFonts w:ascii="宋体"/>
                <w:color w:val="auto"/>
                <w:kern w:val="0"/>
                <w:sz w:val="24"/>
                <w:szCs w:val="24"/>
              </w:rPr>
            </w:pPr>
            <w:r>
              <w:rPr>
                <w:rFonts w:hint="eastAsia" w:ascii="宋体" w:hAnsi="宋体" w:cs="宋体"/>
                <w:color w:val="auto"/>
                <w:kern w:val="0"/>
                <w:sz w:val="24"/>
                <w:szCs w:val="24"/>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6"/>
            <w:tcMar>
              <w:top w:w="0" w:type="dxa"/>
              <w:left w:w="108" w:type="dxa"/>
              <w:bottom w:w="0" w:type="dxa"/>
              <w:right w:w="108" w:type="dxa"/>
            </w:tcMar>
            <w:vAlign w:val="center"/>
          </w:tcPr>
          <w:p>
            <w:pPr>
              <w:widowControl/>
              <w:jc w:val="left"/>
              <w:rPr>
                <w:rFonts w:ascii="宋体"/>
                <w:color w:val="auto"/>
                <w:kern w:val="0"/>
                <w:sz w:val="24"/>
                <w:szCs w:val="24"/>
              </w:rPr>
            </w:pPr>
            <w:r>
              <w:rPr>
                <w:rFonts w:hint="eastAsia" w:ascii="宋体" w:hAnsi="宋体" w:cs="宋体"/>
                <w:color w:val="auto"/>
                <w:kern w:val="0"/>
                <w:sz w:val="24"/>
                <w:szCs w:val="24"/>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661" w:type="dxa"/>
            <w:gridSpan w:val="3"/>
            <w:tcMar>
              <w:top w:w="0" w:type="dxa"/>
              <w:left w:w="108" w:type="dxa"/>
              <w:bottom w:w="0" w:type="dxa"/>
              <w:right w:w="108" w:type="dxa"/>
            </w:tcMar>
            <w:vAlign w:val="center"/>
          </w:tcPr>
          <w:p>
            <w:pPr>
              <w:widowControl/>
              <w:jc w:val="left"/>
              <w:rPr>
                <w:rFonts w:ascii="宋体"/>
                <w:color w:val="auto"/>
                <w:kern w:val="0"/>
                <w:sz w:val="24"/>
                <w:szCs w:val="24"/>
              </w:rPr>
            </w:pPr>
            <w:r>
              <w:rPr>
                <w:rFonts w:hint="eastAsia" w:ascii="宋体" w:hAnsi="宋体" w:cs="宋体"/>
                <w:color w:val="auto"/>
                <w:kern w:val="0"/>
                <w:sz w:val="24"/>
                <w:szCs w:val="24"/>
              </w:rPr>
              <w:t>供应商签字或盖章：</w:t>
            </w:r>
          </w:p>
          <w:p>
            <w:pPr>
              <w:widowControl/>
              <w:jc w:val="left"/>
              <w:rPr>
                <w:rFonts w:ascii="宋体"/>
                <w:color w:val="auto"/>
                <w:kern w:val="0"/>
                <w:sz w:val="24"/>
                <w:szCs w:val="24"/>
              </w:rPr>
            </w:pPr>
            <w:r>
              <w:rPr>
                <w:rFonts w:hint="eastAsia" w:ascii="宋体" w:hAnsi="宋体" w:cs="宋体"/>
                <w:color w:val="auto"/>
                <w:kern w:val="0"/>
                <w:sz w:val="24"/>
                <w:szCs w:val="24"/>
              </w:rPr>
              <w:t>联系方式：</w:t>
            </w:r>
            <w:r>
              <w:rPr>
                <w:rFonts w:ascii="宋体"/>
                <w:color w:val="auto"/>
                <w:kern w:val="0"/>
                <w:sz w:val="24"/>
                <w:szCs w:val="24"/>
              </w:rPr>
              <w:t>      </w:t>
            </w:r>
            <w:r>
              <w:rPr>
                <w:rFonts w:ascii="宋体" w:hAnsi="宋体" w:cs="宋体"/>
                <w:color w:val="auto"/>
                <w:kern w:val="0"/>
                <w:sz w:val="24"/>
                <w:szCs w:val="24"/>
              </w:rPr>
              <w:t xml:space="preserve">   </w:t>
            </w:r>
            <w:r>
              <w:rPr>
                <w:rFonts w:hint="eastAsia" w:ascii="宋体" w:hAnsi="宋体" w:cs="宋体"/>
                <w:color w:val="auto"/>
                <w:kern w:val="0"/>
                <w:sz w:val="24"/>
                <w:szCs w:val="24"/>
              </w:rPr>
              <w:t xml:space="preserve">  年</w:t>
            </w:r>
            <w:r>
              <w:rPr>
                <w:rFonts w:ascii="宋体"/>
                <w:color w:val="auto"/>
                <w:kern w:val="0"/>
                <w:sz w:val="24"/>
                <w:szCs w:val="24"/>
              </w:rPr>
              <w:t> </w:t>
            </w:r>
            <w:r>
              <w:rPr>
                <w:rFonts w:hint="eastAsia" w:ascii="宋体" w:hAnsi="宋体" w:cs="宋体"/>
                <w:color w:val="auto"/>
                <w:kern w:val="0"/>
                <w:sz w:val="24"/>
                <w:szCs w:val="24"/>
              </w:rPr>
              <w:t>月</w:t>
            </w:r>
            <w:r>
              <w:rPr>
                <w:rFonts w:ascii="宋体"/>
                <w:color w:val="auto"/>
                <w:kern w:val="0"/>
                <w:sz w:val="24"/>
                <w:szCs w:val="24"/>
              </w:rPr>
              <w:t> </w:t>
            </w:r>
            <w:r>
              <w:rPr>
                <w:rFonts w:hint="eastAsia" w:ascii="宋体" w:hAnsi="宋体" w:cs="宋体"/>
                <w:color w:val="auto"/>
                <w:kern w:val="0"/>
                <w:sz w:val="24"/>
                <w:szCs w:val="24"/>
              </w:rPr>
              <w:t>日</w:t>
            </w:r>
          </w:p>
        </w:tc>
        <w:tc>
          <w:tcPr>
            <w:tcW w:w="4039" w:type="dxa"/>
            <w:gridSpan w:val="3"/>
            <w:vAlign w:val="center"/>
          </w:tcPr>
          <w:p>
            <w:pPr>
              <w:widowControl/>
              <w:jc w:val="left"/>
              <w:rPr>
                <w:rFonts w:ascii="宋体"/>
                <w:color w:val="auto"/>
                <w:kern w:val="0"/>
                <w:sz w:val="24"/>
                <w:szCs w:val="24"/>
              </w:rPr>
            </w:pPr>
            <w:r>
              <w:rPr>
                <w:rFonts w:ascii="宋体"/>
                <w:color w:val="auto"/>
                <w:kern w:val="0"/>
                <w:sz w:val="24"/>
                <w:szCs w:val="24"/>
              </w:rPr>
              <w:t> </w:t>
            </w:r>
            <w:r>
              <w:rPr>
                <w:rFonts w:hint="eastAsia" w:ascii="宋体" w:hAnsi="宋体" w:cs="宋体"/>
                <w:color w:val="auto"/>
                <w:kern w:val="0"/>
                <w:sz w:val="24"/>
                <w:szCs w:val="24"/>
              </w:rPr>
              <w:t>采购单位盖章：</w:t>
            </w:r>
          </w:p>
          <w:p>
            <w:pPr>
              <w:widowControl/>
              <w:ind w:firstLine="3134" w:firstLineChars="1306"/>
              <w:jc w:val="left"/>
              <w:rPr>
                <w:rFonts w:ascii="宋体"/>
                <w:color w:val="auto"/>
                <w:kern w:val="0"/>
                <w:sz w:val="24"/>
                <w:szCs w:val="24"/>
              </w:rPr>
            </w:pPr>
            <w:r>
              <w:rPr>
                <w:rFonts w:hint="eastAsia" w:ascii="宋体" w:hAnsi="宋体" w:cs="宋体"/>
                <w:color w:val="auto"/>
                <w:kern w:val="0"/>
                <w:sz w:val="24"/>
                <w:szCs w:val="24"/>
              </w:rPr>
              <w:t>年</w:t>
            </w:r>
            <w:r>
              <w:rPr>
                <w:rFonts w:ascii="宋体"/>
                <w:color w:val="auto"/>
                <w:kern w:val="0"/>
                <w:sz w:val="24"/>
                <w:szCs w:val="24"/>
              </w:rPr>
              <w:t> </w:t>
            </w:r>
            <w:r>
              <w:rPr>
                <w:rFonts w:hint="eastAsia" w:ascii="宋体" w:hAnsi="宋体" w:cs="宋体"/>
                <w:color w:val="auto"/>
                <w:kern w:val="0"/>
                <w:sz w:val="24"/>
                <w:szCs w:val="24"/>
              </w:rPr>
              <w:t>月</w:t>
            </w:r>
            <w:r>
              <w:rPr>
                <w:rFonts w:ascii="宋体"/>
                <w:color w:val="auto"/>
                <w:kern w:val="0"/>
                <w:sz w:val="24"/>
                <w:szCs w:val="24"/>
              </w:rPr>
              <w:t> </w:t>
            </w:r>
            <w:r>
              <w:rPr>
                <w:rFonts w:hint="eastAsia" w:ascii="宋体" w:hAnsi="宋体" w:cs="宋体"/>
                <w:color w:val="auto"/>
                <w:kern w:val="0"/>
                <w:sz w:val="24"/>
                <w:szCs w:val="24"/>
              </w:rPr>
              <w:t>日</w:t>
            </w:r>
          </w:p>
        </w:tc>
      </w:tr>
    </w:tbl>
    <w:p>
      <w:pPr>
        <w:widowControl/>
        <w:jc w:val="left"/>
        <w:rPr>
          <w:rFonts w:ascii="宋体"/>
          <w:color w:val="auto"/>
          <w:kern w:val="0"/>
        </w:rPr>
      </w:pPr>
      <w:r>
        <w:rPr>
          <w:rFonts w:hint="eastAsia" w:ascii="宋体" w:hAnsi="宋体" w:cs="宋体"/>
          <w:color w:val="auto"/>
          <w:spacing w:val="-20"/>
          <w:kern w:val="0"/>
          <w:sz w:val="24"/>
          <w:szCs w:val="24"/>
        </w:rPr>
        <w:t>备注：本报告单一式</w:t>
      </w:r>
      <w:r>
        <w:rPr>
          <w:rFonts w:ascii="宋体" w:hAnsi="宋体" w:cs="宋体"/>
          <w:color w:val="auto"/>
          <w:spacing w:val="-20"/>
          <w:kern w:val="0"/>
          <w:sz w:val="24"/>
          <w:szCs w:val="24"/>
        </w:rPr>
        <w:t xml:space="preserve"> 4 </w:t>
      </w:r>
      <w:r>
        <w:rPr>
          <w:rFonts w:hint="eastAsia" w:ascii="宋体" w:hAnsi="宋体" w:cs="宋体"/>
          <w:color w:val="auto"/>
          <w:spacing w:val="-20"/>
          <w:kern w:val="0"/>
          <w:sz w:val="24"/>
          <w:szCs w:val="24"/>
        </w:rPr>
        <w:t>份（采购单位</w:t>
      </w:r>
      <w:r>
        <w:rPr>
          <w:rFonts w:ascii="宋体" w:hAnsi="宋体" w:cs="宋体"/>
          <w:color w:val="auto"/>
          <w:spacing w:val="-20"/>
          <w:kern w:val="0"/>
          <w:sz w:val="24"/>
          <w:szCs w:val="24"/>
        </w:rPr>
        <w:t xml:space="preserve"> 1 </w:t>
      </w:r>
      <w:r>
        <w:rPr>
          <w:rFonts w:hint="eastAsia" w:ascii="宋体" w:hAnsi="宋体" w:cs="宋体"/>
          <w:color w:val="auto"/>
          <w:spacing w:val="-20"/>
          <w:kern w:val="0"/>
          <w:sz w:val="24"/>
          <w:szCs w:val="24"/>
        </w:rPr>
        <w:t>份、供应商</w:t>
      </w:r>
      <w:r>
        <w:rPr>
          <w:rFonts w:ascii="宋体" w:hAnsi="宋体" w:cs="宋体"/>
          <w:color w:val="auto"/>
          <w:spacing w:val="-20"/>
          <w:kern w:val="0"/>
          <w:sz w:val="24"/>
          <w:szCs w:val="24"/>
        </w:rPr>
        <w:t xml:space="preserve"> 1 </w:t>
      </w:r>
      <w:r>
        <w:rPr>
          <w:rFonts w:hint="eastAsia" w:ascii="宋体" w:hAnsi="宋体" w:cs="宋体"/>
          <w:color w:val="auto"/>
          <w:spacing w:val="-20"/>
          <w:kern w:val="0"/>
          <w:sz w:val="24"/>
          <w:szCs w:val="24"/>
        </w:rPr>
        <w:t>份、采购监督部门备案</w:t>
      </w:r>
      <w:r>
        <w:rPr>
          <w:rFonts w:ascii="宋体" w:hAnsi="宋体" w:cs="宋体"/>
          <w:color w:val="auto"/>
          <w:spacing w:val="-20"/>
          <w:kern w:val="0"/>
          <w:sz w:val="24"/>
          <w:szCs w:val="24"/>
        </w:rPr>
        <w:t xml:space="preserve"> 1 </w:t>
      </w:r>
      <w:r>
        <w:rPr>
          <w:rFonts w:hint="eastAsia" w:ascii="宋体" w:hAnsi="宋体" w:cs="宋体"/>
          <w:color w:val="auto"/>
          <w:spacing w:val="-20"/>
          <w:kern w:val="0"/>
          <w:sz w:val="24"/>
          <w:szCs w:val="24"/>
        </w:rPr>
        <w:t>份、采购代理机构</w:t>
      </w:r>
      <w:r>
        <w:rPr>
          <w:rFonts w:ascii="宋体" w:hAnsi="宋体" w:cs="宋体"/>
          <w:color w:val="auto"/>
          <w:spacing w:val="-20"/>
          <w:kern w:val="0"/>
          <w:sz w:val="24"/>
          <w:szCs w:val="24"/>
        </w:rPr>
        <w:t xml:space="preserve"> 1 </w:t>
      </w:r>
      <w:r>
        <w:rPr>
          <w:rFonts w:hint="eastAsia" w:ascii="宋体" w:hAnsi="宋体" w:cs="宋体"/>
          <w:color w:val="auto"/>
          <w:spacing w:val="-20"/>
          <w:kern w:val="0"/>
          <w:sz w:val="24"/>
          <w:szCs w:val="24"/>
        </w:rPr>
        <w:t>份</w:t>
      </w:r>
      <w:r>
        <w:rPr>
          <w:rFonts w:hint="eastAsia" w:ascii="宋体" w:hAnsi="宋体" w:cs="宋体"/>
          <w:color w:val="auto"/>
          <w:kern w:val="0"/>
          <w:sz w:val="24"/>
          <w:szCs w:val="24"/>
        </w:rPr>
        <w:t>）。</w:t>
      </w:r>
    </w:p>
    <w:p>
      <w:pPr>
        <w:jc w:val="left"/>
        <w:rPr>
          <w:rFonts w:ascii="宋体"/>
          <w:color w:val="auto"/>
          <w:sz w:val="24"/>
          <w:szCs w:val="24"/>
        </w:rPr>
      </w:pPr>
    </w:p>
    <w:p>
      <w:pPr>
        <w:pStyle w:val="24"/>
        <w:tabs>
          <w:tab w:val="left" w:pos="2472"/>
        </w:tabs>
        <w:snapToGrid w:val="0"/>
        <w:jc w:val="center"/>
        <w:rPr>
          <w:rFonts w:hAnsi="宋体" w:cs="Times New Roman"/>
          <w:color w:val="auto"/>
        </w:rPr>
        <w:sectPr>
          <w:footerReference r:id="rId4" w:type="first"/>
          <w:footerReference r:id="rId3" w:type="default"/>
          <w:pgSz w:w="11900" w:h="16840"/>
          <w:pgMar w:top="1418" w:right="1418" w:bottom="1418" w:left="1418" w:header="851" w:footer="992" w:gutter="0"/>
          <w:cols w:space="720" w:num="1"/>
          <w:titlePg/>
          <w:docGrid w:linePitch="312" w:charSpace="0"/>
        </w:sectPr>
      </w:pPr>
    </w:p>
    <w:p>
      <w:pPr>
        <w:pStyle w:val="24"/>
        <w:tabs>
          <w:tab w:val="left" w:pos="2472"/>
        </w:tabs>
        <w:snapToGrid w:val="0"/>
        <w:jc w:val="center"/>
        <w:rPr>
          <w:rFonts w:hAnsi="宋体" w:cs="Times New Roman"/>
          <w:color w:val="auto"/>
        </w:rPr>
      </w:pPr>
    </w:p>
    <w:p>
      <w:pPr>
        <w:pStyle w:val="24"/>
        <w:tabs>
          <w:tab w:val="left" w:pos="2472"/>
        </w:tabs>
        <w:snapToGrid w:val="0"/>
        <w:jc w:val="center"/>
        <w:rPr>
          <w:rFonts w:hAnsi="宋体" w:cs="Times New Roman"/>
          <w:color w:val="auto"/>
        </w:rPr>
      </w:pPr>
    </w:p>
    <w:p>
      <w:pPr>
        <w:pStyle w:val="24"/>
        <w:tabs>
          <w:tab w:val="left" w:pos="2472"/>
        </w:tabs>
        <w:snapToGrid w:val="0"/>
        <w:jc w:val="center"/>
        <w:outlineLvl w:val="0"/>
        <w:rPr>
          <w:rFonts w:hAnsi="宋体" w:cs="Times New Roman"/>
          <w:b/>
          <w:bCs/>
          <w:color w:val="auto"/>
          <w:sz w:val="44"/>
          <w:szCs w:val="44"/>
        </w:rPr>
      </w:pPr>
    </w:p>
    <w:p>
      <w:pPr>
        <w:pStyle w:val="24"/>
        <w:tabs>
          <w:tab w:val="left" w:pos="2472"/>
        </w:tabs>
        <w:snapToGrid w:val="0"/>
        <w:jc w:val="center"/>
        <w:outlineLvl w:val="0"/>
        <w:rPr>
          <w:rFonts w:hAnsi="宋体" w:cs="Times New Roman"/>
          <w:b/>
          <w:bCs/>
          <w:color w:val="auto"/>
          <w:sz w:val="44"/>
          <w:szCs w:val="44"/>
        </w:rPr>
      </w:pPr>
    </w:p>
    <w:p>
      <w:pPr>
        <w:pStyle w:val="24"/>
        <w:tabs>
          <w:tab w:val="left" w:pos="2472"/>
        </w:tabs>
        <w:snapToGrid w:val="0"/>
        <w:jc w:val="center"/>
        <w:outlineLvl w:val="0"/>
        <w:rPr>
          <w:rFonts w:hAnsi="宋体" w:cs="Times New Roman"/>
          <w:b/>
          <w:bCs/>
          <w:color w:val="auto"/>
          <w:sz w:val="44"/>
          <w:szCs w:val="44"/>
        </w:rPr>
      </w:pPr>
    </w:p>
    <w:p>
      <w:pPr>
        <w:pStyle w:val="24"/>
        <w:tabs>
          <w:tab w:val="left" w:pos="2472"/>
        </w:tabs>
        <w:snapToGrid w:val="0"/>
        <w:jc w:val="center"/>
        <w:outlineLvl w:val="0"/>
        <w:rPr>
          <w:rFonts w:hAnsi="宋体" w:cs="Times New Roman"/>
          <w:b/>
          <w:bCs/>
          <w:color w:val="auto"/>
          <w:sz w:val="44"/>
          <w:szCs w:val="44"/>
        </w:rPr>
      </w:pPr>
    </w:p>
    <w:p>
      <w:pPr>
        <w:pStyle w:val="24"/>
        <w:tabs>
          <w:tab w:val="left" w:pos="2472"/>
        </w:tabs>
        <w:snapToGrid w:val="0"/>
        <w:jc w:val="center"/>
        <w:outlineLvl w:val="0"/>
        <w:rPr>
          <w:rFonts w:hAnsi="宋体" w:cs="Times New Roman"/>
          <w:b/>
          <w:bCs/>
          <w:color w:val="auto"/>
          <w:sz w:val="44"/>
          <w:szCs w:val="44"/>
        </w:rPr>
      </w:pPr>
    </w:p>
    <w:p>
      <w:pPr>
        <w:pStyle w:val="24"/>
        <w:tabs>
          <w:tab w:val="left" w:pos="2472"/>
        </w:tabs>
        <w:snapToGrid w:val="0"/>
        <w:jc w:val="center"/>
        <w:outlineLvl w:val="0"/>
        <w:rPr>
          <w:rFonts w:hAnsi="宋体" w:cs="Times New Roman"/>
          <w:b/>
          <w:bCs/>
          <w:color w:val="auto"/>
          <w:sz w:val="44"/>
          <w:szCs w:val="44"/>
        </w:rPr>
      </w:pPr>
    </w:p>
    <w:p>
      <w:pPr>
        <w:pStyle w:val="24"/>
        <w:tabs>
          <w:tab w:val="left" w:pos="2472"/>
        </w:tabs>
        <w:snapToGrid w:val="0"/>
        <w:jc w:val="center"/>
        <w:outlineLvl w:val="0"/>
        <w:rPr>
          <w:rFonts w:hAnsi="宋体" w:cs="Times New Roman"/>
          <w:b/>
          <w:bCs/>
          <w:color w:val="auto"/>
          <w:sz w:val="44"/>
          <w:szCs w:val="44"/>
        </w:rPr>
      </w:pPr>
      <w:bookmarkStart w:id="123" w:name="_Toc30020"/>
      <w:bookmarkStart w:id="124" w:name="_Toc21129"/>
      <w:r>
        <w:rPr>
          <w:rFonts w:hint="eastAsia" w:hAnsi="宋体"/>
          <w:b/>
          <w:bCs/>
          <w:color w:val="auto"/>
          <w:sz w:val="44"/>
          <w:szCs w:val="44"/>
        </w:rPr>
        <w:t>第六章投标文件格式</w:t>
      </w:r>
      <w:bookmarkEnd w:id="123"/>
      <w:bookmarkEnd w:id="124"/>
    </w:p>
    <w:p>
      <w:pPr>
        <w:snapToGrid w:val="0"/>
        <w:rPr>
          <w:rFonts w:ascii="宋体"/>
          <w:b/>
          <w:bCs/>
          <w:color w:val="auto"/>
          <w:sz w:val="24"/>
          <w:szCs w:val="24"/>
        </w:rPr>
      </w:pPr>
      <w:r>
        <w:rPr>
          <w:rFonts w:ascii="宋体"/>
          <w:color w:val="auto"/>
        </w:rPr>
        <w:br w:type="page"/>
      </w:r>
      <w:r>
        <w:rPr>
          <w:rFonts w:hint="eastAsia" w:ascii="宋体" w:hAnsi="宋体" w:cs="宋体"/>
          <w:b/>
          <w:bCs/>
          <w:color w:val="auto"/>
          <w:sz w:val="24"/>
          <w:szCs w:val="24"/>
        </w:rPr>
        <w:t>开标一览表信封封面格式（可以手写，密封）：</w:t>
      </w:r>
    </w:p>
    <w:p>
      <w:pPr>
        <w:snapToGrid w:val="0"/>
        <w:rPr>
          <w:rFonts w:ascii="宋体"/>
          <w:color w:val="auto"/>
          <w:sz w:val="24"/>
          <w:szCs w:val="24"/>
        </w:rPr>
      </w:pPr>
    </w:p>
    <w:p>
      <w:pPr>
        <w:snapToGrid w:val="0"/>
        <w:rPr>
          <w:rFonts w:ascii="宋体"/>
          <w:color w:val="auto"/>
          <w:sz w:val="24"/>
          <w:szCs w:val="24"/>
        </w:rPr>
      </w:pPr>
    </w:p>
    <w:p>
      <w:pPr>
        <w:pStyle w:val="24"/>
        <w:snapToGrid w:val="0"/>
        <w:jc w:val="center"/>
        <w:rPr>
          <w:rFonts w:hAnsi="宋体" w:cs="Times New Roman"/>
          <w:color w:val="auto"/>
          <w:sz w:val="24"/>
          <w:szCs w:val="24"/>
        </w:rPr>
      </w:pPr>
      <w:r>
        <w:rPr>
          <w:rFonts w:hint="eastAsia" w:hAnsi="宋体"/>
          <w:color w:val="auto"/>
          <w:sz w:val="24"/>
          <w:szCs w:val="24"/>
        </w:rPr>
        <w:t>开标一览表</w:t>
      </w:r>
    </w:p>
    <w:p>
      <w:pPr>
        <w:snapToGrid w:val="0"/>
        <w:rPr>
          <w:rFonts w:ascii="宋体"/>
          <w:color w:val="auto"/>
          <w:sz w:val="24"/>
          <w:szCs w:val="24"/>
        </w:rPr>
      </w:pPr>
    </w:p>
    <w:p>
      <w:pPr>
        <w:snapToGrid w:val="0"/>
        <w:rPr>
          <w:rFonts w:ascii="宋体"/>
          <w:color w:val="auto"/>
          <w:sz w:val="24"/>
          <w:szCs w:val="24"/>
        </w:rPr>
      </w:pPr>
    </w:p>
    <w:p>
      <w:pPr>
        <w:snapToGrid w:val="0"/>
        <w:rPr>
          <w:rFonts w:ascii="宋体"/>
          <w:color w:val="auto"/>
          <w:sz w:val="24"/>
          <w:szCs w:val="24"/>
        </w:rPr>
      </w:pPr>
      <w:r>
        <w:rPr>
          <w:rFonts w:hint="eastAsia" w:ascii="宋体" w:hAnsi="宋体" w:cs="宋体"/>
          <w:color w:val="auto"/>
          <w:sz w:val="24"/>
          <w:szCs w:val="24"/>
        </w:rPr>
        <w:t>项目名称：</w:t>
      </w:r>
    </w:p>
    <w:p>
      <w:pPr>
        <w:snapToGrid w:val="0"/>
        <w:rPr>
          <w:rFonts w:ascii="宋体"/>
          <w:color w:val="auto"/>
          <w:sz w:val="24"/>
          <w:szCs w:val="24"/>
        </w:rPr>
      </w:pPr>
    </w:p>
    <w:p>
      <w:pPr>
        <w:snapToGrid w:val="0"/>
        <w:rPr>
          <w:rFonts w:ascii="宋体"/>
          <w:color w:val="auto"/>
          <w:sz w:val="24"/>
          <w:szCs w:val="24"/>
        </w:rPr>
      </w:pPr>
      <w:r>
        <w:rPr>
          <w:rFonts w:hint="eastAsia" w:ascii="宋体" w:hAnsi="宋体" w:cs="宋体"/>
          <w:color w:val="auto"/>
          <w:sz w:val="24"/>
          <w:szCs w:val="24"/>
        </w:rPr>
        <w:t>项目编号：</w:t>
      </w:r>
    </w:p>
    <w:p>
      <w:pPr>
        <w:snapToGrid w:val="0"/>
        <w:rPr>
          <w:rFonts w:ascii="宋体"/>
          <w:color w:val="auto"/>
          <w:sz w:val="24"/>
          <w:szCs w:val="24"/>
        </w:rPr>
      </w:pPr>
    </w:p>
    <w:p>
      <w:pPr>
        <w:snapToGrid w:val="0"/>
        <w:rPr>
          <w:rFonts w:ascii="宋体" w:cs="宋体"/>
          <w:color w:val="auto"/>
          <w:sz w:val="24"/>
          <w:szCs w:val="24"/>
        </w:rPr>
      </w:pPr>
      <w:r>
        <w:rPr>
          <w:rFonts w:hint="eastAsia" w:ascii="宋体" w:hAnsi="宋体" w:cs="宋体"/>
          <w:color w:val="auto"/>
          <w:sz w:val="24"/>
          <w:szCs w:val="24"/>
          <w:u w:val="single"/>
        </w:rPr>
        <w:t>　　</w:t>
      </w:r>
      <w:r>
        <w:rPr>
          <w:rFonts w:hint="eastAsia" w:ascii="宋体" w:hAnsi="宋体" w:cs="宋体"/>
          <w:color w:val="auto"/>
          <w:sz w:val="24"/>
          <w:szCs w:val="24"/>
        </w:rPr>
        <w:t>分标（此处有分标时填写具体分标号，无分标时填写“无”）</w:t>
      </w:r>
    </w:p>
    <w:p>
      <w:pPr>
        <w:snapToGrid w:val="0"/>
        <w:rPr>
          <w:rFonts w:ascii="宋体"/>
          <w:color w:val="auto"/>
          <w:sz w:val="24"/>
          <w:szCs w:val="24"/>
        </w:rPr>
      </w:pPr>
    </w:p>
    <w:p>
      <w:pPr>
        <w:snapToGrid w:val="0"/>
        <w:rPr>
          <w:rFonts w:ascii="宋体"/>
          <w:color w:val="auto"/>
          <w:sz w:val="24"/>
          <w:szCs w:val="24"/>
        </w:rPr>
      </w:pPr>
      <w:r>
        <w:rPr>
          <w:rFonts w:hint="eastAsia" w:ascii="宋体" w:hAnsi="宋体" w:cs="宋体"/>
          <w:color w:val="auto"/>
          <w:sz w:val="24"/>
          <w:szCs w:val="24"/>
        </w:rPr>
        <w:t>投标人名称：</w:t>
      </w:r>
    </w:p>
    <w:p>
      <w:pPr>
        <w:pStyle w:val="24"/>
        <w:snapToGrid w:val="0"/>
        <w:jc w:val="center"/>
        <w:rPr>
          <w:rFonts w:hAnsi="宋体" w:cs="Times New Roman"/>
          <w:color w:val="auto"/>
          <w:sz w:val="24"/>
          <w:szCs w:val="24"/>
        </w:rPr>
      </w:pPr>
    </w:p>
    <w:p>
      <w:pPr>
        <w:pStyle w:val="24"/>
        <w:snapToGrid w:val="0"/>
        <w:jc w:val="center"/>
        <w:rPr>
          <w:rFonts w:hAnsi="宋体" w:cs="Times New Roman"/>
          <w:color w:val="auto"/>
          <w:sz w:val="24"/>
          <w:szCs w:val="24"/>
        </w:rPr>
      </w:pPr>
    </w:p>
    <w:p>
      <w:pPr>
        <w:rPr>
          <w:rFonts w:ascii="宋体"/>
          <w:color w:val="auto"/>
          <w:sz w:val="24"/>
          <w:szCs w:val="24"/>
        </w:rPr>
      </w:pPr>
    </w:p>
    <w:p>
      <w:pPr>
        <w:pStyle w:val="8"/>
        <w:snapToGrid w:val="0"/>
        <w:ind w:firstLine="3960" w:firstLineChars="1650"/>
        <w:rPr>
          <w:rFonts w:ascii="宋体"/>
          <w:color w:val="auto"/>
          <w:sz w:val="24"/>
          <w:szCs w:val="24"/>
        </w:rPr>
      </w:pPr>
      <w:r>
        <w:rPr>
          <w:rFonts w:hint="eastAsia" w:ascii="宋体" w:hAnsi="宋体" w:cs="宋体"/>
          <w:color w:val="auto"/>
          <w:sz w:val="24"/>
          <w:szCs w:val="24"/>
        </w:rPr>
        <w:t>在开标时间之前不得启封</w:t>
      </w:r>
    </w:p>
    <w:p>
      <w:pPr>
        <w:pStyle w:val="8"/>
        <w:snapToGrid w:val="0"/>
        <w:ind w:firstLine="998" w:firstLineChars="416"/>
        <w:rPr>
          <w:rFonts w:ascii="宋体"/>
          <w:color w:val="auto"/>
          <w:sz w:val="24"/>
          <w:szCs w:val="24"/>
        </w:rPr>
      </w:pPr>
    </w:p>
    <w:p>
      <w:pPr>
        <w:snapToGrid w:val="0"/>
        <w:ind w:firstLine="645"/>
        <w:jc w:val="center"/>
        <w:rPr>
          <w:rFonts w:ascii="宋体"/>
          <w:color w:val="auto"/>
          <w:sz w:val="24"/>
          <w:szCs w:val="24"/>
        </w:rPr>
      </w:pPr>
      <w:r>
        <w:rPr>
          <w:rFonts w:hint="eastAsia" w:ascii="宋体" w:hAnsi="宋体" w:cs="宋体"/>
          <w:color w:val="auto"/>
          <w:sz w:val="24"/>
          <w:szCs w:val="24"/>
        </w:rPr>
        <w:t>年月日</w:t>
      </w:r>
    </w:p>
    <w:p>
      <w:pPr>
        <w:snapToGrid w:val="0"/>
        <w:rPr>
          <w:rFonts w:ascii="宋体"/>
          <w:b/>
          <w:bCs/>
          <w:color w:val="auto"/>
          <w:sz w:val="24"/>
          <w:szCs w:val="24"/>
        </w:rPr>
      </w:pPr>
      <w:r>
        <w:rPr>
          <w:rFonts w:ascii="宋体"/>
          <w:color w:val="auto"/>
          <w:sz w:val="24"/>
          <w:szCs w:val="24"/>
        </w:rPr>
        <w:br w:type="page"/>
      </w:r>
      <w:r>
        <w:rPr>
          <w:rFonts w:hint="eastAsia" w:ascii="宋体" w:hAnsi="宋体" w:cs="宋体"/>
          <w:b/>
          <w:bCs/>
          <w:color w:val="auto"/>
          <w:sz w:val="24"/>
          <w:szCs w:val="24"/>
        </w:rPr>
        <w:t>开标一览表（格式）</w:t>
      </w:r>
    </w:p>
    <w:p>
      <w:pPr>
        <w:snapToGrid w:val="0"/>
        <w:jc w:val="center"/>
        <w:rPr>
          <w:rFonts w:ascii="宋体"/>
          <w:b/>
          <w:bCs/>
          <w:color w:val="auto"/>
          <w:sz w:val="32"/>
          <w:szCs w:val="32"/>
        </w:rPr>
      </w:pPr>
    </w:p>
    <w:p>
      <w:pPr>
        <w:snapToGrid w:val="0"/>
        <w:jc w:val="center"/>
        <w:rPr>
          <w:rFonts w:ascii="宋体"/>
          <w:b/>
          <w:bCs/>
          <w:color w:val="auto"/>
          <w:sz w:val="32"/>
          <w:szCs w:val="32"/>
        </w:rPr>
      </w:pPr>
    </w:p>
    <w:p>
      <w:pPr>
        <w:snapToGrid w:val="0"/>
        <w:jc w:val="center"/>
        <w:rPr>
          <w:rFonts w:ascii="宋体"/>
          <w:b/>
          <w:bCs/>
          <w:color w:val="auto"/>
          <w:sz w:val="32"/>
          <w:szCs w:val="32"/>
        </w:rPr>
      </w:pPr>
      <w:r>
        <w:rPr>
          <w:rFonts w:hint="eastAsia" w:ascii="宋体" w:hAnsi="宋体" w:cs="宋体"/>
          <w:b/>
          <w:bCs/>
          <w:color w:val="auto"/>
          <w:sz w:val="32"/>
          <w:szCs w:val="32"/>
        </w:rPr>
        <w:t>开标一览表</w:t>
      </w:r>
    </w:p>
    <w:p>
      <w:pPr>
        <w:snapToGrid w:val="0"/>
        <w:jc w:val="center"/>
        <w:rPr>
          <w:rFonts w:ascii="宋体"/>
          <w:b/>
          <w:bCs/>
          <w:color w:val="auto"/>
          <w:sz w:val="24"/>
          <w:szCs w:val="24"/>
        </w:rPr>
      </w:pPr>
    </w:p>
    <w:p>
      <w:pPr>
        <w:pStyle w:val="18"/>
        <w:rPr>
          <w:color w:val="auto"/>
        </w:rPr>
      </w:pPr>
    </w:p>
    <w:p>
      <w:pPr>
        <w:snapToGrid w:val="0"/>
        <w:rPr>
          <w:rFonts w:ascii="宋体"/>
          <w:color w:val="auto"/>
          <w:sz w:val="24"/>
          <w:szCs w:val="24"/>
        </w:rPr>
      </w:pPr>
      <w:r>
        <w:rPr>
          <w:rFonts w:hint="eastAsia" w:ascii="宋体" w:hAnsi="宋体" w:cs="宋体"/>
          <w:color w:val="auto"/>
          <w:sz w:val="24"/>
          <w:szCs w:val="24"/>
        </w:rPr>
        <w:t>项目编号：</w:t>
      </w:r>
    </w:p>
    <w:p>
      <w:pPr>
        <w:snapToGrid w:val="0"/>
        <w:rPr>
          <w:rFonts w:ascii="仿宋_GB2312" w:eastAsia="仿宋_GB2312"/>
          <w:color w:val="auto"/>
          <w:sz w:val="24"/>
          <w:szCs w:val="24"/>
        </w:rPr>
      </w:pPr>
      <w:r>
        <w:rPr>
          <w:rFonts w:hint="eastAsia" w:ascii="宋体" w:hAnsi="宋体" w:cs="宋体"/>
          <w:color w:val="auto"/>
          <w:sz w:val="24"/>
          <w:szCs w:val="24"/>
        </w:rPr>
        <w:t>投标人名称：</w:t>
      </w:r>
    </w:p>
    <w:tbl>
      <w:tblPr>
        <w:tblStyle w:val="39"/>
        <w:tblpPr w:leftFromText="180" w:rightFromText="180" w:vertAnchor="text" w:horzAnchor="margin" w:tblpXSpec="right" w:tblpY="229"/>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20" w:type="dxa"/>
            <w:vAlign w:val="center"/>
          </w:tcPr>
          <w:p>
            <w:pPr>
              <w:rPr>
                <w:rFonts w:eastAsia="仿宋_GB2312"/>
                <w:color w:val="auto"/>
              </w:rPr>
            </w:pPr>
            <w:r>
              <w:rPr>
                <w:rFonts w:hint="eastAsia" w:eastAsia="仿宋_GB2312" w:cs="仿宋_GB2312"/>
                <w:color w:val="auto"/>
              </w:rPr>
              <w:t>序号</w:t>
            </w:r>
          </w:p>
        </w:tc>
        <w:tc>
          <w:tcPr>
            <w:tcW w:w="1260" w:type="dxa"/>
            <w:vAlign w:val="center"/>
          </w:tcPr>
          <w:p>
            <w:pPr>
              <w:rPr>
                <w:rFonts w:eastAsia="仿宋_GB2312"/>
                <w:color w:val="auto"/>
              </w:rPr>
            </w:pPr>
            <w:r>
              <w:rPr>
                <w:rFonts w:hint="eastAsia" w:eastAsia="仿宋_GB2312" w:cs="仿宋_GB2312"/>
                <w:color w:val="auto"/>
              </w:rPr>
              <w:t>货物名称</w:t>
            </w:r>
          </w:p>
        </w:tc>
        <w:tc>
          <w:tcPr>
            <w:tcW w:w="2065" w:type="dxa"/>
            <w:vAlign w:val="center"/>
          </w:tcPr>
          <w:p>
            <w:pPr>
              <w:jc w:val="center"/>
              <w:rPr>
                <w:rFonts w:eastAsia="仿宋_GB2312"/>
                <w:color w:val="auto"/>
              </w:rPr>
            </w:pPr>
            <w:r>
              <w:rPr>
                <w:rFonts w:hint="eastAsia" w:eastAsia="仿宋_GB2312" w:cs="仿宋_GB2312"/>
                <w:color w:val="auto"/>
              </w:rPr>
              <w:t>货物技术规格、参数</w:t>
            </w:r>
          </w:p>
        </w:tc>
        <w:tc>
          <w:tcPr>
            <w:tcW w:w="1080" w:type="dxa"/>
            <w:vAlign w:val="center"/>
          </w:tcPr>
          <w:p>
            <w:pPr>
              <w:jc w:val="center"/>
              <w:rPr>
                <w:rFonts w:eastAsia="仿宋_GB2312"/>
                <w:color w:val="auto"/>
              </w:rPr>
            </w:pPr>
            <w:r>
              <w:rPr>
                <w:rFonts w:hint="eastAsia" w:eastAsia="仿宋_GB2312" w:cs="仿宋_GB2312"/>
                <w:color w:val="auto"/>
              </w:rPr>
              <w:t>数量①</w:t>
            </w:r>
          </w:p>
        </w:tc>
        <w:tc>
          <w:tcPr>
            <w:tcW w:w="1260" w:type="dxa"/>
            <w:vAlign w:val="center"/>
          </w:tcPr>
          <w:p>
            <w:pPr>
              <w:rPr>
                <w:rFonts w:eastAsia="仿宋_GB2312"/>
                <w:color w:val="auto"/>
              </w:rPr>
            </w:pPr>
            <w:r>
              <w:rPr>
                <w:rFonts w:hint="eastAsia" w:eastAsia="仿宋_GB2312" w:cs="仿宋_GB2312"/>
                <w:color w:val="auto"/>
              </w:rPr>
              <w:t>单价</w:t>
            </w:r>
            <w:r>
              <w:rPr>
                <w:rFonts w:eastAsia="仿宋_GB2312"/>
                <w:color w:val="auto"/>
              </w:rPr>
              <w:t>(</w:t>
            </w:r>
            <w:r>
              <w:rPr>
                <w:rFonts w:hint="eastAsia" w:eastAsia="仿宋_GB2312" w:cs="仿宋_GB2312"/>
                <w:color w:val="auto"/>
              </w:rPr>
              <w:t>元</w:t>
            </w:r>
            <w:r>
              <w:rPr>
                <w:rFonts w:eastAsia="仿宋_GB2312"/>
                <w:color w:val="auto"/>
              </w:rPr>
              <w:t>)</w:t>
            </w:r>
            <w:r>
              <w:rPr>
                <w:rFonts w:hint="eastAsia" w:ascii="宋体" w:hAnsi="宋体" w:cs="宋体"/>
                <w:color w:val="auto"/>
              </w:rPr>
              <w:t>②</w:t>
            </w:r>
          </w:p>
        </w:tc>
        <w:tc>
          <w:tcPr>
            <w:tcW w:w="1517" w:type="dxa"/>
            <w:vAlign w:val="center"/>
          </w:tcPr>
          <w:p>
            <w:pPr>
              <w:rPr>
                <w:rFonts w:eastAsia="仿宋_GB2312"/>
                <w:color w:val="auto"/>
              </w:rPr>
            </w:pPr>
            <w:r>
              <w:rPr>
                <w:rFonts w:hint="eastAsia" w:eastAsia="仿宋_GB2312" w:cs="仿宋_GB2312"/>
                <w:color w:val="auto"/>
              </w:rPr>
              <w:t>单项合价（元）</w:t>
            </w:r>
          </w:p>
          <w:p>
            <w:pPr>
              <w:rPr>
                <w:rFonts w:eastAsia="仿宋_GB2312"/>
                <w:color w:val="auto"/>
              </w:rPr>
            </w:pPr>
            <w:r>
              <w:rPr>
                <w:rFonts w:hint="eastAsia" w:eastAsia="仿宋_GB2312" w:cs="仿宋_GB2312"/>
                <w:color w:val="auto"/>
              </w:rPr>
              <w:t>③＝①</w:t>
            </w:r>
            <w:r>
              <w:rPr>
                <w:rFonts w:eastAsia="仿宋_GB2312"/>
                <w:color w:val="auto"/>
              </w:rPr>
              <w:t>×</w:t>
            </w:r>
            <w:r>
              <w:rPr>
                <w:rFonts w:hint="eastAsia" w:ascii="宋体" w:hAnsi="宋体" w:cs="宋体"/>
                <w:color w:val="auto"/>
              </w:rPr>
              <w:t>②</w:t>
            </w:r>
          </w:p>
        </w:tc>
        <w:tc>
          <w:tcPr>
            <w:tcW w:w="957" w:type="dxa"/>
            <w:vAlign w:val="center"/>
          </w:tcPr>
          <w:p>
            <w:pPr>
              <w:rPr>
                <w:rFonts w:eastAsia="仿宋_GB2312"/>
                <w:color w:val="auto"/>
              </w:rPr>
            </w:pPr>
            <w:r>
              <w:rPr>
                <w:rFonts w:hint="eastAsia" w:eastAsia="仿宋_GB2312" w:cs="仿宋_GB2312"/>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Align w:val="center"/>
          </w:tcPr>
          <w:p>
            <w:pPr>
              <w:rPr>
                <w:rFonts w:eastAsia="仿宋_GB2312"/>
                <w:color w:val="auto"/>
              </w:rPr>
            </w:pPr>
            <w:r>
              <w:rPr>
                <w:rFonts w:eastAsia="仿宋_GB2312"/>
                <w:color w:val="auto"/>
              </w:rPr>
              <w:t>1</w:t>
            </w:r>
          </w:p>
        </w:tc>
        <w:tc>
          <w:tcPr>
            <w:tcW w:w="1260" w:type="dxa"/>
            <w:vAlign w:val="center"/>
          </w:tcPr>
          <w:p>
            <w:pPr>
              <w:rPr>
                <w:rFonts w:eastAsia="仿宋_GB2312"/>
                <w:color w:val="auto"/>
              </w:rPr>
            </w:pPr>
          </w:p>
        </w:tc>
        <w:tc>
          <w:tcPr>
            <w:tcW w:w="2065" w:type="dxa"/>
            <w:vAlign w:val="center"/>
          </w:tcPr>
          <w:p>
            <w:pPr>
              <w:rPr>
                <w:rFonts w:eastAsia="仿宋_GB2312"/>
                <w:color w:val="auto"/>
              </w:rPr>
            </w:pPr>
          </w:p>
        </w:tc>
        <w:tc>
          <w:tcPr>
            <w:tcW w:w="1080" w:type="dxa"/>
            <w:vAlign w:val="center"/>
          </w:tcPr>
          <w:p>
            <w:pPr>
              <w:rPr>
                <w:rFonts w:eastAsia="仿宋_GB2312"/>
                <w:color w:val="auto"/>
              </w:rPr>
            </w:pPr>
          </w:p>
        </w:tc>
        <w:tc>
          <w:tcPr>
            <w:tcW w:w="1260" w:type="dxa"/>
            <w:vAlign w:val="center"/>
          </w:tcPr>
          <w:p>
            <w:pPr>
              <w:rPr>
                <w:rFonts w:eastAsia="仿宋_GB2312"/>
                <w:color w:val="auto"/>
              </w:rPr>
            </w:pPr>
          </w:p>
        </w:tc>
        <w:tc>
          <w:tcPr>
            <w:tcW w:w="1517" w:type="dxa"/>
            <w:vAlign w:val="center"/>
          </w:tcPr>
          <w:p>
            <w:pPr>
              <w:rPr>
                <w:rFonts w:eastAsia="仿宋_GB2312"/>
                <w:color w:val="auto"/>
              </w:rPr>
            </w:pPr>
          </w:p>
        </w:tc>
        <w:tc>
          <w:tcPr>
            <w:tcW w:w="957" w:type="dxa"/>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0" w:type="dxa"/>
            <w:vAlign w:val="center"/>
          </w:tcPr>
          <w:p>
            <w:pPr>
              <w:rPr>
                <w:rFonts w:eastAsia="仿宋_GB2312"/>
                <w:color w:val="auto"/>
              </w:rPr>
            </w:pPr>
            <w:r>
              <w:rPr>
                <w:rFonts w:eastAsia="仿宋_GB2312"/>
                <w:color w:val="auto"/>
              </w:rPr>
              <w:t>2</w:t>
            </w:r>
          </w:p>
        </w:tc>
        <w:tc>
          <w:tcPr>
            <w:tcW w:w="1260" w:type="dxa"/>
            <w:vAlign w:val="center"/>
          </w:tcPr>
          <w:p>
            <w:pPr>
              <w:rPr>
                <w:rFonts w:eastAsia="仿宋_GB2312"/>
                <w:color w:val="auto"/>
              </w:rPr>
            </w:pPr>
          </w:p>
        </w:tc>
        <w:tc>
          <w:tcPr>
            <w:tcW w:w="2065" w:type="dxa"/>
            <w:vAlign w:val="center"/>
          </w:tcPr>
          <w:p>
            <w:pPr>
              <w:rPr>
                <w:rFonts w:eastAsia="仿宋_GB2312"/>
                <w:color w:val="auto"/>
              </w:rPr>
            </w:pPr>
          </w:p>
        </w:tc>
        <w:tc>
          <w:tcPr>
            <w:tcW w:w="1080" w:type="dxa"/>
            <w:vAlign w:val="center"/>
          </w:tcPr>
          <w:p>
            <w:pPr>
              <w:rPr>
                <w:rFonts w:eastAsia="仿宋_GB2312"/>
                <w:color w:val="auto"/>
              </w:rPr>
            </w:pPr>
          </w:p>
        </w:tc>
        <w:tc>
          <w:tcPr>
            <w:tcW w:w="1260" w:type="dxa"/>
            <w:vAlign w:val="center"/>
          </w:tcPr>
          <w:p>
            <w:pPr>
              <w:rPr>
                <w:rFonts w:eastAsia="仿宋_GB2312"/>
                <w:color w:val="auto"/>
              </w:rPr>
            </w:pPr>
          </w:p>
        </w:tc>
        <w:tc>
          <w:tcPr>
            <w:tcW w:w="1517" w:type="dxa"/>
            <w:vAlign w:val="center"/>
          </w:tcPr>
          <w:p>
            <w:pPr>
              <w:rPr>
                <w:rFonts w:eastAsia="仿宋_GB2312"/>
                <w:color w:val="auto"/>
              </w:rPr>
            </w:pPr>
          </w:p>
        </w:tc>
        <w:tc>
          <w:tcPr>
            <w:tcW w:w="957" w:type="dxa"/>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20" w:type="dxa"/>
            <w:vAlign w:val="center"/>
          </w:tcPr>
          <w:p>
            <w:pPr>
              <w:rPr>
                <w:rFonts w:eastAsia="仿宋_GB2312"/>
                <w:color w:val="auto"/>
              </w:rPr>
            </w:pPr>
            <w:r>
              <w:rPr>
                <w:rFonts w:eastAsia="仿宋_GB2312"/>
                <w:color w:val="auto"/>
              </w:rPr>
              <w:t>...</w:t>
            </w:r>
          </w:p>
        </w:tc>
        <w:tc>
          <w:tcPr>
            <w:tcW w:w="1260" w:type="dxa"/>
            <w:vAlign w:val="center"/>
          </w:tcPr>
          <w:p>
            <w:pPr>
              <w:rPr>
                <w:rFonts w:eastAsia="仿宋_GB2312"/>
                <w:color w:val="auto"/>
              </w:rPr>
            </w:pPr>
          </w:p>
        </w:tc>
        <w:tc>
          <w:tcPr>
            <w:tcW w:w="2065" w:type="dxa"/>
            <w:vAlign w:val="center"/>
          </w:tcPr>
          <w:p>
            <w:pPr>
              <w:rPr>
                <w:rFonts w:eastAsia="仿宋_GB2312"/>
                <w:color w:val="auto"/>
              </w:rPr>
            </w:pPr>
          </w:p>
        </w:tc>
        <w:tc>
          <w:tcPr>
            <w:tcW w:w="1080" w:type="dxa"/>
            <w:vAlign w:val="center"/>
          </w:tcPr>
          <w:p>
            <w:pPr>
              <w:rPr>
                <w:rFonts w:eastAsia="仿宋_GB2312"/>
                <w:color w:val="auto"/>
              </w:rPr>
            </w:pPr>
          </w:p>
        </w:tc>
        <w:tc>
          <w:tcPr>
            <w:tcW w:w="1260" w:type="dxa"/>
            <w:vAlign w:val="center"/>
          </w:tcPr>
          <w:p>
            <w:pPr>
              <w:rPr>
                <w:rFonts w:eastAsia="仿宋_GB2312"/>
                <w:color w:val="auto"/>
              </w:rPr>
            </w:pPr>
          </w:p>
        </w:tc>
        <w:tc>
          <w:tcPr>
            <w:tcW w:w="1517" w:type="dxa"/>
            <w:vAlign w:val="center"/>
          </w:tcPr>
          <w:p>
            <w:pPr>
              <w:rPr>
                <w:rFonts w:eastAsia="仿宋_GB2312"/>
                <w:color w:val="auto"/>
              </w:rPr>
            </w:pPr>
          </w:p>
        </w:tc>
        <w:tc>
          <w:tcPr>
            <w:tcW w:w="957" w:type="dxa"/>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rPr>
            </w:pPr>
            <w:r>
              <w:rPr>
                <w:rFonts w:hint="eastAsia" w:eastAsia="仿宋_GB2312" w:cs="仿宋_GB2312"/>
                <w:color w:val="auto"/>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rPr>
            </w:pPr>
            <w:r>
              <w:rPr>
                <w:rFonts w:hint="eastAsia" w:eastAsia="仿宋_GB2312" w:cs="仿宋_GB2312"/>
                <w:color w:val="auto"/>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rPr>
            </w:pPr>
            <w:r>
              <w:rPr>
                <w:rFonts w:hint="eastAsia" w:eastAsia="仿宋_GB2312" w:cs="仿宋_GB2312"/>
                <w:color w:val="auto"/>
                <w:u w:val="single"/>
              </w:rPr>
              <w:t>　　</w:t>
            </w:r>
            <w:r>
              <w:rPr>
                <w:rFonts w:hint="eastAsia" w:eastAsia="仿宋_GB2312" w:cs="仿宋_GB2312"/>
                <w:color w:val="auto"/>
              </w:rPr>
              <w:t>分标（此处有分标时填写具体分标号，无分标时填写</w:t>
            </w:r>
            <w:r>
              <w:rPr>
                <w:rFonts w:eastAsia="仿宋_GB2312"/>
                <w:color w:val="auto"/>
              </w:rPr>
              <w:t>“</w:t>
            </w:r>
            <w:r>
              <w:rPr>
                <w:rFonts w:hint="eastAsia" w:eastAsia="仿宋_GB2312" w:cs="仿宋_GB2312"/>
                <w:color w:val="auto"/>
              </w:rPr>
              <w:t>无</w:t>
            </w:r>
            <w:r>
              <w:rPr>
                <w:rFonts w:eastAsia="仿宋_GB2312"/>
                <w:color w:val="auto"/>
              </w:rPr>
              <w:t>”</w:t>
            </w:r>
            <w:r>
              <w:rPr>
                <w:rFonts w:hint="eastAsia" w:eastAsia="仿宋_GB2312" w:cs="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rPr>
            </w:pPr>
            <w:r>
              <w:rPr>
                <w:rFonts w:hint="eastAsia" w:eastAsia="仿宋_GB2312" w:cs="仿宋_GB2312"/>
                <w:color w:val="auto"/>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rPr>
            </w:pPr>
            <w:r>
              <w:rPr>
                <w:rFonts w:hint="eastAsia" w:eastAsia="仿宋_GB2312" w:cs="仿宋_GB2312"/>
                <w:color w:val="auto"/>
              </w:rPr>
              <w:t>法定代表人（或负责人）或其委托代理人（签字或盖章）：</w:t>
            </w:r>
          </w:p>
          <w:p>
            <w:pPr>
              <w:rPr>
                <w:rFonts w:eastAsia="仿宋_GB2312"/>
                <w:color w:val="auto"/>
              </w:rPr>
            </w:pPr>
            <w:r>
              <w:rPr>
                <w:rFonts w:hint="eastAsia" w:ascii="宋体" w:hAnsi="宋体" w:cs="宋体"/>
                <w:color w:val="auto"/>
              </w:rPr>
              <w:t>（</w:t>
            </w:r>
            <w:r>
              <w:rPr>
                <w:rFonts w:hint="eastAsia" w:eastAsia="仿宋_GB2312" w:cs="仿宋_GB2312"/>
                <w:color w:val="auto"/>
              </w:rPr>
              <w:t>投标人属自然人的应由自然人签字并加盖指印，投标人若为其他组织形式无法定代表人的应由机构负责人签字或盖章</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s="仿宋_GB2312"/>
                <w:color w:val="auto"/>
              </w:rPr>
            </w:pPr>
            <w:r>
              <w:rPr>
                <w:rFonts w:hint="eastAsia" w:eastAsia="仿宋_GB2312" w:cs="仿宋_GB2312"/>
                <w:color w:val="auto"/>
              </w:rPr>
              <w:t>日期：</w:t>
            </w:r>
            <w:r>
              <w:rPr>
                <w:rFonts w:hint="eastAsia" w:eastAsia="仿宋_GB2312" w:cs="仿宋_GB2312"/>
                <w:color w:val="auto"/>
                <w:lang w:val="en-US" w:eastAsia="zh-CN"/>
              </w:rPr>
              <w:t xml:space="preserve"> </w:t>
            </w:r>
            <w:r>
              <w:rPr>
                <w:rFonts w:hint="eastAsia" w:eastAsia="仿宋_GB2312" w:cs="仿宋_GB2312"/>
                <w:color w:val="auto"/>
              </w:rPr>
              <w:t>年</w:t>
            </w:r>
            <w:r>
              <w:rPr>
                <w:rFonts w:hint="eastAsia" w:eastAsia="仿宋_GB2312" w:cs="仿宋_GB2312"/>
                <w:color w:val="auto"/>
                <w:lang w:val="en-US" w:eastAsia="zh-CN"/>
              </w:rPr>
              <w:t xml:space="preserve"> </w:t>
            </w:r>
            <w:r>
              <w:rPr>
                <w:rFonts w:hint="eastAsia" w:eastAsia="仿宋_GB2312" w:cs="仿宋_GB2312"/>
                <w:color w:val="auto"/>
              </w:rPr>
              <w:t>月</w:t>
            </w:r>
            <w:r>
              <w:rPr>
                <w:rFonts w:hint="eastAsia" w:eastAsia="仿宋_GB2312" w:cs="仿宋_GB2312"/>
                <w:color w:val="auto"/>
                <w:lang w:val="en-US" w:eastAsia="zh-CN"/>
              </w:rPr>
              <w:t xml:space="preserve"> </w:t>
            </w:r>
            <w:r>
              <w:rPr>
                <w:rFonts w:hint="eastAsia" w:eastAsia="仿宋_GB2312" w:cs="仿宋_GB2312"/>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8859" w:type="dxa"/>
            <w:gridSpan w:val="7"/>
            <w:vAlign w:val="center"/>
          </w:tcPr>
          <w:p>
            <w:pPr>
              <w:rPr>
                <w:rFonts w:eastAsia="仿宋_GB2312" w:cs="仿宋_GB2312"/>
                <w:color w:val="auto"/>
              </w:rPr>
            </w:pPr>
            <w:r>
              <w:rPr>
                <w:rFonts w:hint="eastAsia" w:eastAsia="仿宋_GB2312" w:cs="仿宋_GB2312"/>
                <w:color w:val="auto"/>
              </w:rPr>
              <w:t>备注：</w:t>
            </w:r>
          </w:p>
        </w:tc>
      </w:tr>
    </w:tbl>
    <w:p>
      <w:pPr>
        <w:snapToGrid w:val="0"/>
        <w:ind w:firstLine="480" w:firstLineChars="200"/>
        <w:jc w:val="left"/>
        <w:rPr>
          <w:rFonts w:ascii="仿宋_GB2312" w:eastAsia="仿宋_GB2312"/>
          <w:color w:val="auto"/>
          <w:sz w:val="24"/>
          <w:szCs w:val="24"/>
        </w:rPr>
      </w:pPr>
    </w:p>
    <w:p>
      <w:pPr>
        <w:snapToGrid w:val="0"/>
        <w:ind w:firstLine="480" w:firstLineChars="200"/>
        <w:jc w:val="left"/>
        <w:rPr>
          <w:rFonts w:ascii="仿宋_GB2312" w:eastAsia="仿宋_GB2312"/>
          <w:color w:val="auto"/>
          <w:sz w:val="24"/>
          <w:szCs w:val="24"/>
        </w:rPr>
      </w:pPr>
    </w:p>
    <w:p>
      <w:pPr>
        <w:snapToGrid w:val="0"/>
        <w:ind w:firstLine="480" w:firstLineChars="200"/>
        <w:jc w:val="left"/>
        <w:rPr>
          <w:rFonts w:ascii="仿宋_GB2312" w:eastAsia="仿宋_GB2312"/>
          <w:color w:val="auto"/>
          <w:sz w:val="24"/>
          <w:szCs w:val="24"/>
        </w:rPr>
      </w:pPr>
      <w:r>
        <w:rPr>
          <w:rFonts w:hint="eastAsia" w:ascii="仿宋_GB2312" w:eastAsia="仿宋_GB2312" w:cs="仿宋_GB2312"/>
          <w:color w:val="auto"/>
          <w:sz w:val="24"/>
          <w:szCs w:val="24"/>
        </w:rPr>
        <w:t>注：</w:t>
      </w:r>
      <w:r>
        <w:rPr>
          <w:rFonts w:ascii="仿宋_GB2312" w:eastAsia="仿宋_GB2312" w:cs="仿宋_GB2312"/>
          <w:color w:val="auto"/>
          <w:sz w:val="24"/>
          <w:szCs w:val="24"/>
        </w:rPr>
        <w:t>1</w:t>
      </w:r>
      <w:r>
        <w:rPr>
          <w:rFonts w:hint="eastAsia" w:ascii="仿宋_GB2312" w:eastAsia="仿宋_GB2312" w:cs="仿宋_GB2312"/>
          <w:color w:val="auto"/>
          <w:sz w:val="24"/>
          <w:szCs w:val="24"/>
        </w:rPr>
        <w:t>、表格内容均需按要求填写并盖章，不得留空</w:t>
      </w:r>
      <w:r>
        <w:rPr>
          <w:rFonts w:ascii="仿宋_GB2312" w:eastAsia="仿宋_GB2312" w:cs="仿宋_GB2312"/>
          <w:color w:val="auto"/>
          <w:sz w:val="24"/>
          <w:szCs w:val="24"/>
        </w:rPr>
        <w:t xml:space="preserve">, </w:t>
      </w:r>
      <w:r>
        <w:rPr>
          <w:rFonts w:hint="eastAsia" w:ascii="仿宋_GB2312" w:eastAsia="仿宋_GB2312" w:cs="仿宋_GB2312"/>
          <w:color w:val="auto"/>
          <w:sz w:val="24"/>
          <w:szCs w:val="24"/>
        </w:rPr>
        <w:t>否则按投标无效处理。</w:t>
      </w:r>
    </w:p>
    <w:p>
      <w:pPr>
        <w:snapToGrid w:val="0"/>
        <w:ind w:firstLine="480" w:firstLineChars="200"/>
        <w:jc w:val="left"/>
        <w:rPr>
          <w:rFonts w:ascii="仿宋_GB2312" w:eastAsia="仿宋_GB2312"/>
          <w:color w:val="auto"/>
          <w:sz w:val="24"/>
          <w:szCs w:val="24"/>
        </w:rPr>
      </w:pPr>
      <w:r>
        <w:rPr>
          <w:rFonts w:ascii="仿宋_GB2312" w:eastAsia="仿宋_GB2312" w:cs="仿宋_GB2312"/>
          <w:color w:val="auto"/>
          <w:sz w:val="24"/>
          <w:szCs w:val="24"/>
        </w:rPr>
        <w:t xml:space="preserve">    2</w:t>
      </w:r>
      <w:r>
        <w:rPr>
          <w:rFonts w:hint="eastAsia" w:ascii="仿宋_GB2312" w:eastAsia="仿宋_GB2312" w:cs="仿宋_GB2312"/>
          <w:color w:val="auto"/>
          <w:sz w:val="24"/>
          <w:szCs w:val="24"/>
        </w:rPr>
        <w:t>、以上“报价合计”应与“投标报价明细表”中的“报价合计”相一致。</w:t>
      </w:r>
    </w:p>
    <w:p>
      <w:pPr>
        <w:pStyle w:val="8"/>
        <w:snapToGrid w:val="0"/>
        <w:ind w:left="479" w:leftChars="228" w:firstLine="480" w:firstLineChars="200"/>
        <w:jc w:val="left"/>
        <w:rPr>
          <w:rFonts w:ascii="仿宋_GB2312" w:eastAsia="仿宋_GB2312"/>
          <w:color w:val="auto"/>
          <w:sz w:val="24"/>
          <w:szCs w:val="24"/>
        </w:rPr>
      </w:pPr>
      <w:r>
        <w:rPr>
          <w:rFonts w:ascii="仿宋_GB2312" w:eastAsia="仿宋_GB2312" w:cs="仿宋_GB2312"/>
          <w:color w:val="auto"/>
          <w:sz w:val="24"/>
          <w:szCs w:val="24"/>
        </w:rPr>
        <w:t>3</w:t>
      </w:r>
      <w:r>
        <w:rPr>
          <w:rFonts w:hint="eastAsia" w:ascii="仿宋_GB2312" w:eastAsia="仿宋_GB2312" w:cs="仿宋_GB2312"/>
          <w:color w:val="auto"/>
          <w:sz w:val="24"/>
          <w:szCs w:val="24"/>
        </w:rPr>
        <w:t>、此表请单独用信封封装，信封封面请注明招标编号、标项、投标人名称及“开标一览表”字样。如有多个标段的，每表须分别单独用信封密封。</w:t>
      </w:r>
    </w:p>
    <w:p>
      <w:pPr>
        <w:pStyle w:val="8"/>
        <w:snapToGrid w:val="0"/>
        <w:ind w:firstLine="960" w:firstLineChars="400"/>
        <w:jc w:val="left"/>
        <w:rPr>
          <w:rFonts w:ascii="仿宋_GB2312" w:eastAsia="仿宋_GB2312"/>
          <w:color w:val="auto"/>
          <w:sz w:val="24"/>
          <w:szCs w:val="24"/>
        </w:rPr>
      </w:pPr>
    </w:p>
    <w:p>
      <w:pPr>
        <w:pStyle w:val="8"/>
        <w:snapToGrid w:val="0"/>
        <w:ind w:firstLine="960" w:firstLineChars="400"/>
        <w:jc w:val="left"/>
        <w:rPr>
          <w:rFonts w:ascii="仿宋_GB2312" w:eastAsia="仿宋_GB2312"/>
          <w:color w:val="auto"/>
          <w:sz w:val="24"/>
          <w:szCs w:val="24"/>
        </w:rPr>
      </w:pPr>
    </w:p>
    <w:p>
      <w:pPr>
        <w:pStyle w:val="8"/>
        <w:snapToGrid w:val="0"/>
        <w:ind w:firstLine="960" w:firstLineChars="400"/>
        <w:jc w:val="left"/>
        <w:rPr>
          <w:rFonts w:ascii="仿宋_GB2312" w:eastAsia="仿宋_GB2312"/>
          <w:color w:val="auto"/>
          <w:sz w:val="24"/>
          <w:szCs w:val="24"/>
        </w:rPr>
      </w:pPr>
    </w:p>
    <w:p>
      <w:pPr>
        <w:pStyle w:val="8"/>
        <w:snapToGrid w:val="0"/>
        <w:ind w:firstLine="960" w:firstLineChars="400"/>
        <w:jc w:val="left"/>
        <w:rPr>
          <w:rFonts w:ascii="仿宋_GB2312" w:eastAsia="仿宋_GB2312"/>
          <w:color w:val="auto"/>
          <w:sz w:val="24"/>
          <w:szCs w:val="24"/>
        </w:rPr>
      </w:pPr>
    </w:p>
    <w:p>
      <w:pPr>
        <w:pStyle w:val="8"/>
        <w:snapToGrid w:val="0"/>
        <w:ind w:firstLine="960" w:firstLineChars="400"/>
        <w:jc w:val="left"/>
        <w:rPr>
          <w:rFonts w:ascii="仿宋_GB2312" w:eastAsia="仿宋_GB2312"/>
          <w:color w:val="auto"/>
          <w:sz w:val="24"/>
          <w:szCs w:val="24"/>
        </w:rPr>
      </w:pPr>
    </w:p>
    <w:p>
      <w:pPr>
        <w:pStyle w:val="8"/>
        <w:snapToGrid w:val="0"/>
        <w:ind w:firstLine="960" w:firstLineChars="400"/>
        <w:jc w:val="left"/>
        <w:rPr>
          <w:rFonts w:ascii="仿宋_GB2312" w:eastAsia="仿宋_GB2312"/>
          <w:color w:val="auto"/>
          <w:sz w:val="24"/>
          <w:szCs w:val="24"/>
        </w:rPr>
      </w:pPr>
    </w:p>
    <w:p>
      <w:pPr>
        <w:rPr>
          <w:rFonts w:ascii="宋体" w:hAnsi="宋体" w:cs="宋体"/>
          <w:b/>
          <w:bCs/>
          <w:color w:val="auto"/>
          <w:sz w:val="24"/>
          <w:szCs w:val="24"/>
        </w:rPr>
      </w:pPr>
      <w:r>
        <w:rPr>
          <w:rFonts w:ascii="宋体" w:hAnsi="宋体" w:cs="宋体"/>
          <w:b/>
          <w:bCs/>
          <w:color w:val="auto"/>
          <w:sz w:val="24"/>
          <w:szCs w:val="24"/>
        </w:rPr>
        <w:br w:type="page"/>
      </w:r>
    </w:p>
    <w:p>
      <w:pPr>
        <w:snapToGrid w:val="0"/>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封套格式：</w:t>
      </w:r>
    </w:p>
    <w:p>
      <w:pPr>
        <w:snapToGrid w:val="0"/>
        <w:rPr>
          <w:rFonts w:ascii="宋体"/>
          <w:color w:val="auto"/>
          <w:sz w:val="24"/>
          <w:szCs w:val="24"/>
        </w:rPr>
      </w:pPr>
    </w:p>
    <w:p>
      <w:pPr>
        <w:snapToGrid w:val="0"/>
        <w:jc w:val="center"/>
        <w:rPr>
          <w:rFonts w:ascii="宋体"/>
          <w:b/>
          <w:bCs/>
          <w:color w:val="auto"/>
          <w:sz w:val="44"/>
          <w:szCs w:val="44"/>
        </w:rPr>
      </w:pPr>
    </w:p>
    <w:p>
      <w:pPr>
        <w:snapToGrid w:val="0"/>
        <w:jc w:val="center"/>
        <w:rPr>
          <w:rFonts w:ascii="宋体"/>
          <w:b/>
          <w:bCs/>
          <w:color w:val="auto"/>
          <w:sz w:val="44"/>
          <w:szCs w:val="44"/>
        </w:rPr>
      </w:pPr>
    </w:p>
    <w:p>
      <w:pPr>
        <w:snapToGrid w:val="0"/>
        <w:jc w:val="center"/>
        <w:rPr>
          <w:rFonts w:ascii="宋体"/>
          <w:b/>
          <w:bCs/>
          <w:color w:val="auto"/>
          <w:sz w:val="44"/>
          <w:szCs w:val="44"/>
        </w:rPr>
      </w:pPr>
    </w:p>
    <w:p>
      <w:pPr>
        <w:snapToGrid w:val="0"/>
        <w:jc w:val="center"/>
        <w:rPr>
          <w:rFonts w:ascii="宋体"/>
          <w:b/>
          <w:bCs/>
          <w:color w:val="auto"/>
          <w:sz w:val="44"/>
          <w:szCs w:val="44"/>
        </w:rPr>
      </w:pPr>
      <w:r>
        <w:rPr>
          <w:rFonts w:hint="eastAsia" w:ascii="宋体" w:hAnsi="宋体" w:cs="宋体"/>
          <w:b/>
          <w:bCs/>
          <w:color w:val="auto"/>
          <w:sz w:val="44"/>
          <w:szCs w:val="44"/>
        </w:rPr>
        <w:t>投标文件</w:t>
      </w:r>
    </w:p>
    <w:p>
      <w:pPr>
        <w:snapToGrid w:val="0"/>
        <w:ind w:firstLine="1424" w:firstLineChars="445"/>
        <w:rPr>
          <w:rFonts w:ascii="宋体"/>
          <w:color w:val="auto"/>
          <w:sz w:val="32"/>
          <w:szCs w:val="32"/>
        </w:rPr>
      </w:pPr>
    </w:p>
    <w:p>
      <w:pPr>
        <w:snapToGrid w:val="0"/>
        <w:ind w:firstLine="1424" w:firstLineChars="445"/>
        <w:rPr>
          <w:rFonts w:ascii="宋体"/>
          <w:color w:val="auto"/>
          <w:sz w:val="32"/>
          <w:szCs w:val="32"/>
        </w:rPr>
      </w:pPr>
    </w:p>
    <w:p>
      <w:pPr>
        <w:snapToGrid w:val="0"/>
        <w:ind w:firstLine="643" w:firstLineChars="200"/>
        <w:rPr>
          <w:rFonts w:ascii="宋体"/>
          <w:b/>
          <w:bCs/>
          <w:color w:val="auto"/>
          <w:sz w:val="32"/>
          <w:szCs w:val="32"/>
        </w:rPr>
      </w:pPr>
      <w:r>
        <w:rPr>
          <w:rFonts w:hint="eastAsia" w:ascii="宋体" w:hAnsi="宋体" w:cs="宋体"/>
          <w:b/>
          <w:bCs/>
          <w:color w:val="auto"/>
          <w:sz w:val="32"/>
          <w:szCs w:val="32"/>
        </w:rPr>
        <w:t>项目名称：</w:t>
      </w:r>
    </w:p>
    <w:p>
      <w:pPr>
        <w:snapToGrid w:val="0"/>
        <w:ind w:firstLine="643" w:firstLineChars="200"/>
        <w:rPr>
          <w:rFonts w:ascii="宋体"/>
          <w:b/>
          <w:bCs/>
          <w:color w:val="auto"/>
          <w:sz w:val="32"/>
          <w:szCs w:val="32"/>
        </w:rPr>
      </w:pPr>
      <w:r>
        <w:rPr>
          <w:rFonts w:hint="eastAsia" w:ascii="宋体" w:hAnsi="宋体" w:cs="宋体"/>
          <w:b/>
          <w:bCs/>
          <w:color w:val="auto"/>
          <w:sz w:val="32"/>
          <w:szCs w:val="32"/>
        </w:rPr>
        <w:t>项目编号：</w:t>
      </w:r>
    </w:p>
    <w:p>
      <w:pPr>
        <w:snapToGrid w:val="0"/>
        <w:ind w:firstLine="643" w:firstLineChars="200"/>
        <w:rPr>
          <w:rFonts w:ascii="宋体"/>
          <w:b/>
          <w:bCs/>
          <w:color w:val="auto"/>
          <w:sz w:val="32"/>
          <w:szCs w:val="32"/>
        </w:rPr>
      </w:pPr>
      <w:r>
        <w:rPr>
          <w:rFonts w:hint="eastAsia" w:ascii="宋体" w:hAnsi="宋体" w:cs="宋体"/>
          <w:b/>
          <w:bCs/>
          <w:color w:val="auto"/>
          <w:sz w:val="32"/>
          <w:szCs w:val="32"/>
        </w:rPr>
        <w:t>标项（如有）：</w:t>
      </w:r>
    </w:p>
    <w:p>
      <w:pPr>
        <w:pStyle w:val="8"/>
        <w:snapToGrid w:val="0"/>
        <w:ind w:firstLine="1336" w:firstLineChars="416"/>
        <w:rPr>
          <w:rFonts w:ascii="宋体"/>
          <w:b/>
          <w:bCs/>
          <w:color w:val="auto"/>
          <w:sz w:val="32"/>
          <w:szCs w:val="32"/>
        </w:rPr>
      </w:pPr>
    </w:p>
    <w:p>
      <w:pPr>
        <w:pStyle w:val="8"/>
        <w:snapToGrid w:val="0"/>
        <w:ind w:firstLine="1336" w:firstLineChars="416"/>
        <w:rPr>
          <w:rFonts w:ascii="宋体"/>
          <w:b/>
          <w:bCs/>
          <w:color w:val="auto"/>
          <w:sz w:val="32"/>
          <w:szCs w:val="32"/>
        </w:rPr>
      </w:pPr>
    </w:p>
    <w:p>
      <w:pPr>
        <w:pStyle w:val="8"/>
        <w:snapToGrid w:val="0"/>
        <w:ind w:firstLine="1336" w:firstLineChars="416"/>
        <w:rPr>
          <w:rFonts w:ascii="宋体"/>
          <w:b/>
          <w:bCs/>
          <w:color w:val="auto"/>
          <w:sz w:val="32"/>
          <w:szCs w:val="32"/>
        </w:rPr>
      </w:pPr>
    </w:p>
    <w:p>
      <w:pPr>
        <w:pStyle w:val="8"/>
        <w:snapToGrid w:val="0"/>
        <w:ind w:firstLine="1336" w:firstLineChars="416"/>
        <w:rPr>
          <w:rFonts w:ascii="宋体"/>
          <w:b/>
          <w:bCs/>
          <w:color w:val="auto"/>
          <w:sz w:val="32"/>
          <w:szCs w:val="32"/>
        </w:rPr>
      </w:pPr>
    </w:p>
    <w:p>
      <w:pPr>
        <w:pStyle w:val="8"/>
        <w:snapToGrid w:val="0"/>
        <w:ind w:firstLine="1336" w:firstLineChars="416"/>
        <w:rPr>
          <w:rFonts w:ascii="宋体"/>
          <w:b/>
          <w:bCs/>
          <w:color w:val="auto"/>
          <w:sz w:val="32"/>
          <w:szCs w:val="32"/>
        </w:rPr>
      </w:pPr>
    </w:p>
    <w:p>
      <w:pPr>
        <w:pStyle w:val="8"/>
        <w:snapToGrid w:val="0"/>
        <w:ind w:firstLine="1336" w:firstLineChars="416"/>
        <w:rPr>
          <w:rFonts w:ascii="宋体"/>
          <w:b/>
          <w:bCs/>
          <w:color w:val="auto"/>
          <w:sz w:val="32"/>
          <w:szCs w:val="32"/>
        </w:rPr>
      </w:pPr>
    </w:p>
    <w:p>
      <w:pPr>
        <w:pStyle w:val="8"/>
        <w:snapToGrid w:val="0"/>
        <w:ind w:firstLine="1336" w:firstLineChars="416"/>
        <w:rPr>
          <w:rFonts w:ascii="宋体"/>
          <w:b/>
          <w:bCs/>
          <w:color w:val="auto"/>
          <w:sz w:val="32"/>
          <w:szCs w:val="32"/>
        </w:rPr>
      </w:pPr>
    </w:p>
    <w:p>
      <w:pPr>
        <w:pStyle w:val="8"/>
        <w:snapToGrid w:val="0"/>
        <w:ind w:firstLine="1336" w:firstLineChars="416"/>
        <w:rPr>
          <w:rFonts w:ascii="宋体"/>
          <w:b/>
          <w:bCs/>
          <w:color w:val="auto"/>
          <w:sz w:val="32"/>
          <w:szCs w:val="32"/>
        </w:rPr>
      </w:pPr>
    </w:p>
    <w:p>
      <w:pPr>
        <w:pStyle w:val="8"/>
        <w:snapToGrid w:val="0"/>
        <w:ind w:firstLine="1336" w:firstLineChars="416"/>
        <w:rPr>
          <w:rFonts w:ascii="宋体"/>
          <w:b/>
          <w:bCs/>
          <w:color w:val="auto"/>
          <w:sz w:val="32"/>
          <w:szCs w:val="32"/>
        </w:rPr>
      </w:pPr>
    </w:p>
    <w:p>
      <w:pPr>
        <w:pStyle w:val="8"/>
        <w:snapToGrid w:val="0"/>
        <w:ind w:firstLine="1336" w:firstLineChars="416"/>
        <w:rPr>
          <w:rFonts w:ascii="宋体"/>
          <w:b/>
          <w:bCs/>
          <w:color w:val="auto"/>
          <w:sz w:val="32"/>
          <w:szCs w:val="32"/>
        </w:rPr>
      </w:pPr>
    </w:p>
    <w:p>
      <w:pPr>
        <w:pStyle w:val="8"/>
        <w:snapToGrid w:val="0"/>
        <w:ind w:firstLine="1336" w:firstLineChars="416"/>
        <w:rPr>
          <w:rFonts w:ascii="宋体"/>
          <w:b/>
          <w:bCs/>
          <w:color w:val="auto"/>
          <w:sz w:val="32"/>
          <w:szCs w:val="32"/>
        </w:rPr>
      </w:pPr>
    </w:p>
    <w:p>
      <w:pPr>
        <w:pStyle w:val="8"/>
        <w:snapToGrid w:val="0"/>
        <w:ind w:firstLine="1336" w:firstLineChars="416"/>
        <w:rPr>
          <w:rFonts w:ascii="宋体"/>
          <w:b/>
          <w:bCs/>
          <w:color w:val="auto"/>
          <w:sz w:val="32"/>
          <w:szCs w:val="32"/>
        </w:rPr>
      </w:pPr>
    </w:p>
    <w:p>
      <w:pPr>
        <w:pStyle w:val="8"/>
        <w:snapToGrid w:val="0"/>
        <w:ind w:firstLine="1336" w:firstLineChars="416"/>
        <w:rPr>
          <w:rFonts w:ascii="宋体"/>
          <w:b/>
          <w:bCs/>
          <w:color w:val="auto"/>
          <w:sz w:val="32"/>
          <w:szCs w:val="32"/>
        </w:rPr>
      </w:pPr>
    </w:p>
    <w:p>
      <w:pPr>
        <w:pStyle w:val="8"/>
        <w:snapToGrid w:val="0"/>
        <w:ind w:firstLine="1336" w:firstLineChars="416"/>
        <w:rPr>
          <w:rFonts w:ascii="宋体"/>
          <w:b/>
          <w:bCs/>
          <w:color w:val="auto"/>
          <w:sz w:val="32"/>
          <w:szCs w:val="32"/>
        </w:rPr>
      </w:pPr>
      <w:r>
        <w:rPr>
          <w:rFonts w:hint="eastAsia" w:ascii="宋体" w:hAnsi="宋体" w:cs="宋体"/>
          <w:b/>
          <w:bCs/>
          <w:color w:val="auto"/>
          <w:sz w:val="32"/>
          <w:szCs w:val="32"/>
        </w:rPr>
        <w:t>投标人名称：</w:t>
      </w:r>
    </w:p>
    <w:p>
      <w:pPr>
        <w:pStyle w:val="8"/>
        <w:snapToGrid w:val="0"/>
        <w:ind w:firstLine="1336" w:firstLineChars="416"/>
        <w:rPr>
          <w:rFonts w:ascii="宋体"/>
          <w:b/>
          <w:bCs/>
          <w:color w:val="auto"/>
          <w:sz w:val="32"/>
          <w:szCs w:val="32"/>
        </w:rPr>
      </w:pPr>
      <w:r>
        <w:rPr>
          <w:rFonts w:hint="eastAsia" w:ascii="宋体" w:hAnsi="宋体" w:cs="宋体"/>
          <w:b/>
          <w:bCs/>
          <w:color w:val="auto"/>
          <w:sz w:val="32"/>
          <w:szCs w:val="32"/>
        </w:rPr>
        <w:t>投标人地址：</w:t>
      </w:r>
    </w:p>
    <w:p>
      <w:pPr>
        <w:pStyle w:val="8"/>
        <w:snapToGrid w:val="0"/>
        <w:ind w:firstLine="1336" w:firstLineChars="416"/>
        <w:rPr>
          <w:rFonts w:ascii="宋体"/>
          <w:b/>
          <w:bCs/>
          <w:color w:val="auto"/>
          <w:sz w:val="32"/>
          <w:szCs w:val="32"/>
        </w:rPr>
      </w:pPr>
    </w:p>
    <w:p>
      <w:pPr>
        <w:pStyle w:val="8"/>
        <w:snapToGrid w:val="0"/>
        <w:ind w:firstLine="1336" w:firstLineChars="416"/>
        <w:rPr>
          <w:rFonts w:ascii="宋体"/>
          <w:b/>
          <w:bCs/>
          <w:color w:val="auto"/>
          <w:sz w:val="32"/>
          <w:szCs w:val="32"/>
        </w:rPr>
      </w:pPr>
    </w:p>
    <w:p>
      <w:pPr>
        <w:snapToGrid w:val="0"/>
        <w:ind w:firstLine="645"/>
        <w:jc w:val="center"/>
        <w:rPr>
          <w:rFonts w:ascii="宋体"/>
          <w:b/>
          <w:bCs/>
          <w:color w:val="auto"/>
          <w:sz w:val="32"/>
          <w:szCs w:val="32"/>
        </w:rPr>
      </w:pPr>
      <w:r>
        <w:rPr>
          <w:rFonts w:hint="eastAsia" w:ascii="宋体" w:hAnsi="宋体" w:cs="宋体"/>
          <w:b/>
          <w:bCs/>
          <w:color w:val="auto"/>
          <w:sz w:val="32"/>
          <w:szCs w:val="32"/>
        </w:rPr>
        <w:t>在</w:t>
      </w:r>
      <w:r>
        <w:rPr>
          <w:rFonts w:hint="eastAsia" w:ascii="宋体" w:hAnsi="宋体" w:cs="宋体"/>
          <w:b/>
          <w:bCs/>
          <w:color w:val="auto"/>
          <w:sz w:val="32"/>
          <w:szCs w:val="32"/>
          <w:u w:val="single"/>
        </w:rPr>
        <w:t xml:space="preserve">    年  月  日  时  分</w:t>
      </w:r>
      <w:r>
        <w:rPr>
          <w:rFonts w:hint="eastAsia" w:ascii="宋体" w:hAnsi="宋体" w:cs="宋体"/>
          <w:b/>
          <w:bCs/>
          <w:color w:val="auto"/>
          <w:sz w:val="32"/>
          <w:szCs w:val="32"/>
        </w:rPr>
        <w:t>前不得开启日</w:t>
      </w:r>
    </w:p>
    <w:p>
      <w:pPr>
        <w:snapToGrid w:val="0"/>
        <w:rPr>
          <w:rFonts w:ascii="宋体"/>
          <w:b/>
          <w:bCs/>
          <w:color w:val="auto"/>
          <w:sz w:val="24"/>
          <w:szCs w:val="24"/>
        </w:rPr>
      </w:pPr>
    </w:p>
    <w:p>
      <w:pPr>
        <w:snapToGrid w:val="0"/>
        <w:rPr>
          <w:rFonts w:ascii="宋体"/>
          <w:b/>
          <w:bCs/>
          <w:color w:val="auto"/>
          <w:sz w:val="24"/>
          <w:szCs w:val="24"/>
        </w:rPr>
      </w:pPr>
      <w:r>
        <w:rPr>
          <w:rFonts w:ascii="宋体"/>
          <w:b/>
          <w:bCs/>
          <w:color w:val="auto"/>
          <w:sz w:val="24"/>
          <w:szCs w:val="24"/>
        </w:rPr>
        <w:br w:type="textWrapping"/>
      </w:r>
      <w:r>
        <w:rPr>
          <w:rFonts w:ascii="宋体"/>
          <w:b/>
          <w:bCs/>
          <w:color w:val="auto"/>
          <w:sz w:val="24"/>
          <w:szCs w:val="24"/>
        </w:rPr>
        <w:br w:type="page"/>
      </w:r>
      <w:r>
        <w:rPr>
          <w:rFonts w:ascii="宋体" w:hAnsi="宋体" w:cs="宋体"/>
          <w:b/>
          <w:bCs/>
          <w:color w:val="auto"/>
          <w:sz w:val="24"/>
          <w:szCs w:val="24"/>
        </w:rPr>
        <w:t>2.</w:t>
      </w:r>
      <w:r>
        <w:rPr>
          <w:rFonts w:hint="eastAsia" w:ascii="宋体" w:hAnsi="宋体" w:cs="宋体"/>
          <w:b/>
          <w:bCs/>
          <w:color w:val="auto"/>
          <w:sz w:val="24"/>
          <w:szCs w:val="24"/>
        </w:rPr>
        <w:t>投标文件封面格式：</w:t>
      </w:r>
    </w:p>
    <w:p>
      <w:pPr>
        <w:snapToGrid w:val="0"/>
        <w:rPr>
          <w:rFonts w:ascii="宋体"/>
          <w:b/>
          <w:bCs/>
          <w:color w:val="auto"/>
          <w:sz w:val="44"/>
          <w:szCs w:val="44"/>
        </w:rPr>
      </w:pPr>
      <w:r>
        <w:rPr>
          <w:rFonts w:hint="eastAsia" w:ascii="宋体" w:hAnsi="宋体" w:cs="宋体"/>
          <w:b/>
          <w:bCs/>
          <w:color w:val="auto"/>
          <w:sz w:val="44"/>
          <w:szCs w:val="44"/>
        </w:rPr>
        <w:t>正本</w:t>
      </w:r>
      <w:r>
        <w:rPr>
          <w:rFonts w:ascii="宋体" w:hAnsi="宋体" w:cs="宋体"/>
          <w:b/>
          <w:bCs/>
          <w:color w:val="auto"/>
          <w:sz w:val="44"/>
          <w:szCs w:val="44"/>
        </w:rPr>
        <w:t>/</w:t>
      </w:r>
      <w:r>
        <w:rPr>
          <w:rFonts w:hint="eastAsia" w:ascii="宋体" w:hAnsi="宋体" w:cs="宋体"/>
          <w:b/>
          <w:bCs/>
          <w:color w:val="auto"/>
          <w:sz w:val="44"/>
          <w:szCs w:val="44"/>
        </w:rPr>
        <w:t>或副本</w:t>
      </w:r>
    </w:p>
    <w:p>
      <w:pPr>
        <w:snapToGrid w:val="0"/>
        <w:rPr>
          <w:rFonts w:ascii="宋体"/>
          <w:b/>
          <w:bCs/>
          <w:color w:val="auto"/>
          <w:sz w:val="44"/>
          <w:szCs w:val="44"/>
        </w:rPr>
      </w:pPr>
    </w:p>
    <w:p>
      <w:pPr>
        <w:snapToGrid w:val="0"/>
        <w:jc w:val="center"/>
        <w:rPr>
          <w:rFonts w:ascii="宋体"/>
          <w:b/>
          <w:bCs/>
          <w:color w:val="auto"/>
          <w:sz w:val="44"/>
          <w:szCs w:val="44"/>
        </w:rPr>
      </w:pPr>
      <w:r>
        <w:rPr>
          <w:rFonts w:hint="eastAsia" w:ascii="宋体" w:hAnsi="宋体" w:cs="宋体"/>
          <w:b/>
          <w:bCs/>
          <w:color w:val="auto"/>
          <w:sz w:val="44"/>
          <w:szCs w:val="44"/>
        </w:rPr>
        <w:t>投标文件</w:t>
      </w:r>
    </w:p>
    <w:p>
      <w:pPr>
        <w:snapToGrid w:val="0"/>
        <w:rPr>
          <w:rFonts w:ascii="宋体"/>
          <w:color w:val="auto"/>
          <w:sz w:val="24"/>
          <w:szCs w:val="24"/>
        </w:rPr>
      </w:pPr>
    </w:p>
    <w:p>
      <w:pPr>
        <w:snapToGrid w:val="0"/>
        <w:ind w:firstLine="1424" w:firstLineChars="445"/>
        <w:rPr>
          <w:rFonts w:ascii="宋体"/>
          <w:color w:val="auto"/>
          <w:sz w:val="32"/>
          <w:szCs w:val="32"/>
        </w:rPr>
      </w:pPr>
    </w:p>
    <w:p>
      <w:pPr>
        <w:snapToGrid w:val="0"/>
        <w:ind w:firstLine="1424" w:firstLineChars="445"/>
        <w:rPr>
          <w:rFonts w:ascii="宋体"/>
          <w:color w:val="auto"/>
          <w:sz w:val="32"/>
          <w:szCs w:val="32"/>
        </w:rPr>
      </w:pPr>
    </w:p>
    <w:p>
      <w:pPr>
        <w:snapToGrid w:val="0"/>
        <w:ind w:firstLine="1430" w:firstLineChars="445"/>
        <w:rPr>
          <w:rFonts w:ascii="宋体"/>
          <w:b/>
          <w:bCs/>
          <w:color w:val="auto"/>
          <w:sz w:val="32"/>
          <w:szCs w:val="32"/>
        </w:rPr>
      </w:pPr>
      <w:r>
        <w:rPr>
          <w:rFonts w:hint="eastAsia" w:ascii="宋体" w:hAnsi="宋体" w:cs="宋体"/>
          <w:b/>
          <w:bCs/>
          <w:color w:val="auto"/>
          <w:sz w:val="32"/>
          <w:szCs w:val="32"/>
        </w:rPr>
        <w:t>项目名称：</w:t>
      </w:r>
    </w:p>
    <w:p>
      <w:pPr>
        <w:snapToGrid w:val="0"/>
        <w:ind w:firstLine="643" w:firstLineChars="200"/>
        <w:rPr>
          <w:rFonts w:ascii="宋体"/>
          <w:b/>
          <w:bCs/>
          <w:color w:val="auto"/>
          <w:sz w:val="32"/>
          <w:szCs w:val="32"/>
        </w:rPr>
      </w:pPr>
    </w:p>
    <w:p>
      <w:pPr>
        <w:snapToGrid w:val="0"/>
        <w:ind w:firstLine="1446" w:firstLineChars="450"/>
        <w:rPr>
          <w:rFonts w:ascii="宋体"/>
          <w:b/>
          <w:bCs/>
          <w:color w:val="auto"/>
          <w:sz w:val="32"/>
          <w:szCs w:val="32"/>
        </w:rPr>
      </w:pPr>
      <w:r>
        <w:rPr>
          <w:rFonts w:hint="eastAsia" w:ascii="宋体" w:hAnsi="宋体" w:cs="宋体"/>
          <w:b/>
          <w:bCs/>
          <w:color w:val="auto"/>
          <w:sz w:val="32"/>
          <w:szCs w:val="32"/>
        </w:rPr>
        <w:t>项目编号：</w:t>
      </w:r>
    </w:p>
    <w:p>
      <w:pPr>
        <w:snapToGrid w:val="0"/>
        <w:ind w:firstLine="643" w:firstLineChars="200"/>
        <w:rPr>
          <w:rFonts w:ascii="宋体"/>
          <w:b/>
          <w:bCs/>
          <w:color w:val="auto"/>
          <w:sz w:val="32"/>
          <w:szCs w:val="32"/>
        </w:rPr>
      </w:pPr>
    </w:p>
    <w:p>
      <w:pPr>
        <w:snapToGrid w:val="0"/>
        <w:ind w:firstLine="1446" w:firstLineChars="450"/>
        <w:rPr>
          <w:rFonts w:ascii="宋体"/>
          <w:b/>
          <w:bCs/>
          <w:color w:val="auto"/>
          <w:sz w:val="32"/>
          <w:szCs w:val="32"/>
        </w:rPr>
      </w:pPr>
      <w:r>
        <w:rPr>
          <w:rFonts w:hint="eastAsia" w:ascii="宋体" w:hAnsi="宋体" w:cs="宋体"/>
          <w:b/>
          <w:bCs/>
          <w:color w:val="auto"/>
          <w:sz w:val="32"/>
          <w:szCs w:val="32"/>
        </w:rPr>
        <w:t>标项：</w:t>
      </w:r>
    </w:p>
    <w:p>
      <w:pPr>
        <w:snapToGrid w:val="0"/>
        <w:ind w:firstLine="643" w:firstLineChars="200"/>
        <w:rPr>
          <w:rFonts w:ascii="宋体"/>
          <w:b/>
          <w:bCs/>
          <w:color w:val="auto"/>
          <w:sz w:val="32"/>
          <w:szCs w:val="32"/>
        </w:rPr>
      </w:pPr>
    </w:p>
    <w:p>
      <w:pPr>
        <w:pStyle w:val="8"/>
        <w:snapToGrid w:val="0"/>
        <w:ind w:firstLine="1331" w:firstLineChars="416"/>
        <w:rPr>
          <w:rFonts w:ascii="宋体"/>
          <w:color w:val="auto"/>
          <w:sz w:val="32"/>
          <w:szCs w:val="32"/>
        </w:rPr>
      </w:pPr>
    </w:p>
    <w:p>
      <w:pPr>
        <w:pStyle w:val="8"/>
        <w:snapToGrid w:val="0"/>
        <w:ind w:firstLine="1331" w:firstLineChars="416"/>
        <w:rPr>
          <w:rFonts w:ascii="宋体"/>
          <w:color w:val="auto"/>
          <w:sz w:val="32"/>
          <w:szCs w:val="32"/>
        </w:rPr>
      </w:pPr>
    </w:p>
    <w:p>
      <w:pPr>
        <w:pStyle w:val="8"/>
        <w:snapToGrid w:val="0"/>
        <w:ind w:firstLine="1331" w:firstLineChars="416"/>
        <w:rPr>
          <w:rFonts w:ascii="宋体"/>
          <w:color w:val="auto"/>
          <w:sz w:val="32"/>
          <w:szCs w:val="32"/>
        </w:rPr>
      </w:pPr>
    </w:p>
    <w:p>
      <w:pPr>
        <w:pStyle w:val="8"/>
        <w:snapToGrid w:val="0"/>
        <w:ind w:firstLine="1331" w:firstLineChars="416"/>
        <w:rPr>
          <w:rFonts w:ascii="宋体"/>
          <w:color w:val="auto"/>
          <w:sz w:val="32"/>
          <w:szCs w:val="32"/>
        </w:rPr>
      </w:pPr>
    </w:p>
    <w:p>
      <w:pPr>
        <w:pStyle w:val="8"/>
        <w:snapToGrid w:val="0"/>
        <w:ind w:firstLine="1331" w:firstLineChars="416"/>
        <w:rPr>
          <w:rFonts w:ascii="宋体"/>
          <w:color w:val="auto"/>
          <w:sz w:val="32"/>
          <w:szCs w:val="32"/>
        </w:rPr>
      </w:pPr>
    </w:p>
    <w:p>
      <w:pPr>
        <w:pStyle w:val="8"/>
        <w:snapToGrid w:val="0"/>
        <w:ind w:firstLine="1331" w:firstLineChars="416"/>
        <w:rPr>
          <w:rFonts w:ascii="宋体"/>
          <w:color w:val="auto"/>
          <w:sz w:val="32"/>
          <w:szCs w:val="32"/>
        </w:rPr>
      </w:pPr>
    </w:p>
    <w:p>
      <w:pPr>
        <w:pStyle w:val="8"/>
        <w:snapToGrid w:val="0"/>
        <w:ind w:firstLine="1331" w:firstLineChars="416"/>
        <w:rPr>
          <w:rFonts w:ascii="宋体"/>
          <w:color w:val="auto"/>
          <w:sz w:val="32"/>
          <w:szCs w:val="32"/>
        </w:rPr>
      </w:pPr>
    </w:p>
    <w:p>
      <w:pPr>
        <w:pStyle w:val="8"/>
        <w:snapToGrid w:val="0"/>
        <w:ind w:firstLine="1331" w:firstLineChars="416"/>
        <w:rPr>
          <w:rFonts w:ascii="宋体"/>
          <w:color w:val="auto"/>
          <w:sz w:val="32"/>
          <w:szCs w:val="32"/>
        </w:rPr>
      </w:pPr>
    </w:p>
    <w:p>
      <w:pPr>
        <w:pStyle w:val="8"/>
        <w:snapToGrid w:val="0"/>
        <w:ind w:firstLine="1331" w:firstLineChars="416"/>
        <w:rPr>
          <w:rFonts w:ascii="宋体"/>
          <w:color w:val="auto"/>
          <w:sz w:val="32"/>
          <w:szCs w:val="32"/>
        </w:rPr>
      </w:pPr>
    </w:p>
    <w:p>
      <w:pPr>
        <w:pStyle w:val="8"/>
        <w:snapToGrid w:val="0"/>
        <w:ind w:firstLine="1331" w:firstLineChars="416"/>
        <w:rPr>
          <w:rFonts w:ascii="宋体"/>
          <w:color w:val="auto"/>
          <w:sz w:val="32"/>
          <w:szCs w:val="32"/>
        </w:rPr>
      </w:pPr>
    </w:p>
    <w:p>
      <w:pPr>
        <w:pStyle w:val="8"/>
        <w:snapToGrid w:val="0"/>
        <w:ind w:firstLine="1331" w:firstLineChars="416"/>
        <w:rPr>
          <w:rFonts w:ascii="宋体"/>
          <w:color w:val="auto"/>
          <w:sz w:val="32"/>
          <w:szCs w:val="32"/>
        </w:rPr>
      </w:pPr>
    </w:p>
    <w:p>
      <w:pPr>
        <w:pStyle w:val="8"/>
        <w:snapToGrid w:val="0"/>
        <w:ind w:firstLine="1331" w:firstLineChars="416"/>
        <w:rPr>
          <w:rFonts w:ascii="宋体"/>
          <w:color w:val="auto"/>
          <w:sz w:val="32"/>
          <w:szCs w:val="32"/>
        </w:rPr>
      </w:pPr>
    </w:p>
    <w:p>
      <w:pPr>
        <w:pStyle w:val="8"/>
        <w:snapToGrid w:val="0"/>
        <w:ind w:firstLine="1331" w:firstLineChars="416"/>
        <w:rPr>
          <w:rFonts w:ascii="宋体"/>
          <w:color w:val="auto"/>
          <w:sz w:val="32"/>
          <w:szCs w:val="32"/>
        </w:rPr>
      </w:pPr>
    </w:p>
    <w:p>
      <w:pPr>
        <w:pStyle w:val="8"/>
        <w:snapToGrid w:val="0"/>
        <w:ind w:firstLine="1331" w:firstLineChars="416"/>
        <w:rPr>
          <w:rFonts w:ascii="宋体"/>
          <w:color w:val="auto"/>
          <w:sz w:val="32"/>
          <w:szCs w:val="32"/>
        </w:rPr>
      </w:pPr>
    </w:p>
    <w:p>
      <w:pPr>
        <w:pStyle w:val="8"/>
        <w:snapToGrid w:val="0"/>
        <w:ind w:firstLine="1336" w:firstLineChars="416"/>
        <w:rPr>
          <w:rFonts w:ascii="宋体"/>
          <w:b/>
          <w:bCs/>
          <w:color w:val="auto"/>
          <w:sz w:val="32"/>
          <w:szCs w:val="32"/>
        </w:rPr>
      </w:pPr>
      <w:r>
        <w:rPr>
          <w:rFonts w:hint="eastAsia" w:ascii="宋体" w:hAnsi="宋体" w:cs="宋体"/>
          <w:b/>
          <w:bCs/>
          <w:color w:val="auto"/>
          <w:sz w:val="32"/>
          <w:szCs w:val="32"/>
        </w:rPr>
        <w:t>投标人名称：</w:t>
      </w:r>
    </w:p>
    <w:p>
      <w:pPr>
        <w:pStyle w:val="8"/>
        <w:snapToGrid w:val="0"/>
        <w:ind w:firstLine="1336" w:firstLineChars="416"/>
        <w:rPr>
          <w:rFonts w:ascii="宋体"/>
          <w:b/>
          <w:bCs/>
          <w:color w:val="auto"/>
          <w:sz w:val="32"/>
          <w:szCs w:val="32"/>
        </w:rPr>
      </w:pPr>
      <w:r>
        <w:rPr>
          <w:rFonts w:hint="eastAsia" w:ascii="宋体" w:hAnsi="宋体" w:cs="宋体"/>
          <w:b/>
          <w:bCs/>
          <w:color w:val="auto"/>
          <w:sz w:val="32"/>
          <w:szCs w:val="32"/>
        </w:rPr>
        <w:t>投标人地址：</w:t>
      </w:r>
    </w:p>
    <w:p>
      <w:pPr>
        <w:pStyle w:val="8"/>
        <w:snapToGrid w:val="0"/>
        <w:ind w:firstLine="1285" w:firstLineChars="400"/>
        <w:rPr>
          <w:rFonts w:ascii="宋体"/>
          <w:b/>
          <w:bCs/>
          <w:color w:val="auto"/>
          <w:sz w:val="32"/>
          <w:szCs w:val="32"/>
        </w:rPr>
      </w:pPr>
    </w:p>
    <w:p>
      <w:pPr>
        <w:snapToGrid w:val="0"/>
        <w:ind w:firstLine="645"/>
        <w:jc w:val="center"/>
        <w:rPr>
          <w:rFonts w:ascii="宋体"/>
          <w:b/>
          <w:bCs/>
          <w:color w:val="auto"/>
          <w:sz w:val="32"/>
          <w:szCs w:val="32"/>
        </w:rPr>
      </w:pPr>
      <w:r>
        <w:rPr>
          <w:rFonts w:hint="eastAsia" w:ascii="宋体" w:hAnsi="宋体" w:cs="宋体"/>
          <w:b/>
          <w:bCs/>
          <w:color w:val="auto"/>
          <w:sz w:val="32"/>
          <w:szCs w:val="32"/>
        </w:rPr>
        <w:t>年  月  日</w:t>
      </w:r>
    </w:p>
    <w:p>
      <w:pPr>
        <w:snapToGrid w:val="0"/>
        <w:rPr>
          <w:rFonts w:ascii="宋体"/>
          <w:color w:val="auto"/>
          <w:sz w:val="24"/>
          <w:szCs w:val="24"/>
        </w:rPr>
      </w:pPr>
      <w:r>
        <w:rPr>
          <w:rFonts w:ascii="宋体"/>
          <w:color w:val="auto"/>
          <w:sz w:val="24"/>
          <w:szCs w:val="24"/>
        </w:rPr>
        <w:br w:type="page"/>
      </w:r>
      <w:r>
        <w:rPr>
          <w:rFonts w:ascii="宋体" w:hAnsi="宋体" w:cs="宋体"/>
          <w:color w:val="auto"/>
          <w:sz w:val="24"/>
          <w:szCs w:val="24"/>
        </w:rPr>
        <w:t>3.</w:t>
      </w:r>
      <w:r>
        <w:rPr>
          <w:rFonts w:hint="eastAsia" w:ascii="宋体" w:hAnsi="宋体" w:cs="宋体"/>
          <w:b/>
          <w:bCs/>
          <w:color w:val="auto"/>
          <w:sz w:val="24"/>
          <w:szCs w:val="24"/>
        </w:rPr>
        <w:t>投标文件目录</w:t>
      </w:r>
    </w:p>
    <w:p>
      <w:pPr>
        <w:snapToGrid w:val="0"/>
        <w:rPr>
          <w:rFonts w:ascii="宋体"/>
          <w:color w:val="auto"/>
          <w:sz w:val="24"/>
          <w:szCs w:val="24"/>
        </w:rPr>
      </w:pPr>
    </w:p>
    <w:p>
      <w:pPr>
        <w:snapToGrid w:val="0"/>
        <w:jc w:val="left"/>
        <w:rPr>
          <w:rFonts w:ascii="宋体"/>
          <w:color w:val="auto"/>
          <w:sz w:val="24"/>
          <w:szCs w:val="24"/>
        </w:rPr>
      </w:pPr>
      <w:r>
        <w:rPr>
          <w:rFonts w:hint="eastAsia" w:ascii="宋体" w:hAnsi="宋体" w:cs="宋体"/>
          <w:color w:val="auto"/>
          <w:sz w:val="24"/>
          <w:szCs w:val="24"/>
        </w:rPr>
        <w:t>按照招标文件第三章“投标人须知”中“三之（一）投标文件的组成”的顺序编排</w:t>
      </w:r>
    </w:p>
    <w:p>
      <w:pPr>
        <w:snapToGrid w:val="0"/>
        <w:rPr>
          <w:rFonts w:ascii="宋体"/>
          <w:b/>
          <w:bCs/>
          <w:color w:val="auto"/>
          <w:sz w:val="24"/>
          <w:szCs w:val="24"/>
        </w:rPr>
      </w:pPr>
      <w:r>
        <w:rPr>
          <w:rFonts w:ascii="宋体"/>
          <w:b/>
          <w:bCs/>
          <w:color w:val="auto"/>
          <w:sz w:val="24"/>
          <w:szCs w:val="24"/>
        </w:rPr>
        <w:br w:type="page"/>
      </w:r>
      <w:r>
        <w:rPr>
          <w:rFonts w:hint="eastAsia" w:ascii="宋体" w:hAnsi="宋体" w:cs="宋体"/>
          <w:b/>
          <w:bCs/>
          <w:color w:val="auto"/>
          <w:sz w:val="24"/>
          <w:szCs w:val="24"/>
        </w:rPr>
        <w:t>投标函格式：</w:t>
      </w:r>
    </w:p>
    <w:p>
      <w:pPr>
        <w:snapToGrid w:val="0"/>
        <w:jc w:val="center"/>
        <w:rPr>
          <w:rFonts w:ascii="宋体"/>
          <w:b/>
          <w:bCs/>
          <w:color w:val="auto"/>
          <w:sz w:val="32"/>
          <w:szCs w:val="32"/>
        </w:rPr>
      </w:pPr>
      <w:r>
        <w:rPr>
          <w:rFonts w:hint="eastAsia" w:ascii="宋体" w:hAnsi="宋体" w:cs="宋体"/>
          <w:b/>
          <w:bCs/>
          <w:color w:val="auto"/>
          <w:sz w:val="32"/>
          <w:szCs w:val="32"/>
        </w:rPr>
        <w:t>投标函</w:t>
      </w:r>
    </w:p>
    <w:p>
      <w:pPr>
        <w:snapToGrid w:val="0"/>
        <w:jc w:val="center"/>
        <w:rPr>
          <w:rFonts w:ascii="宋体"/>
          <w:b/>
          <w:bCs/>
          <w:color w:val="auto"/>
          <w:sz w:val="24"/>
          <w:szCs w:val="24"/>
        </w:rPr>
      </w:pPr>
    </w:p>
    <w:p>
      <w:pPr>
        <w:snapToGrid w:val="0"/>
        <w:rPr>
          <w:rFonts w:ascii="宋体"/>
          <w:color w:val="auto"/>
          <w:sz w:val="24"/>
          <w:szCs w:val="24"/>
        </w:rPr>
      </w:pPr>
      <w:r>
        <w:rPr>
          <w:rFonts w:hint="eastAsia" w:ascii="宋体" w:hAnsi="宋体" w:cs="宋体"/>
          <w:color w:val="auto"/>
          <w:sz w:val="24"/>
          <w:szCs w:val="24"/>
        </w:rPr>
        <w:t>致：</w:t>
      </w:r>
      <w:r>
        <w:rPr>
          <w:rFonts w:ascii="宋体" w:hAnsi="宋体" w:cs="宋体"/>
          <w:color w:val="auto"/>
          <w:sz w:val="24"/>
          <w:szCs w:val="24"/>
        </w:rPr>
        <w:t>______</w:t>
      </w:r>
      <w:r>
        <w:rPr>
          <w:rFonts w:ascii="宋体" w:hAnsi="宋体" w:cs="宋体"/>
          <w:color w:val="auto"/>
          <w:sz w:val="24"/>
          <w:szCs w:val="24"/>
          <w:u w:val="single"/>
        </w:rPr>
        <w:t>_     _</w:t>
      </w:r>
      <w:r>
        <w:rPr>
          <w:rFonts w:ascii="宋体" w:hAnsi="宋体" w:cs="宋体"/>
          <w:color w:val="auto"/>
          <w:sz w:val="24"/>
          <w:szCs w:val="24"/>
        </w:rPr>
        <w:t>_</w:t>
      </w:r>
      <w:r>
        <w:rPr>
          <w:rFonts w:hint="eastAsia" w:ascii="宋体" w:hAnsi="宋体" w:cs="宋体"/>
          <w:color w:val="auto"/>
          <w:sz w:val="24"/>
          <w:szCs w:val="24"/>
        </w:rPr>
        <w:t>（招标采购单位名称）：</w:t>
      </w:r>
    </w:p>
    <w:p>
      <w:pPr>
        <w:snapToGrid w:val="0"/>
        <w:ind w:firstLine="480"/>
        <w:rPr>
          <w:rFonts w:ascii="宋体"/>
          <w:color w:val="auto"/>
          <w:sz w:val="24"/>
          <w:szCs w:val="24"/>
        </w:rPr>
      </w:pPr>
      <w:r>
        <w:rPr>
          <w:rFonts w:hint="eastAsia" w:ascii="宋体" w:hAnsi="宋体" w:cs="宋体"/>
          <w:color w:val="auto"/>
          <w:sz w:val="24"/>
          <w:szCs w:val="24"/>
        </w:rPr>
        <w:t>根据贵方为项目的招标公告（项目编号：</w:t>
      </w:r>
      <w:r>
        <w:rPr>
          <w:rFonts w:ascii="宋体" w:hAnsi="宋体" w:cs="宋体"/>
          <w:color w:val="auto"/>
          <w:sz w:val="24"/>
          <w:szCs w:val="24"/>
        </w:rPr>
        <w:t>____</w:t>
      </w:r>
      <w:r>
        <w:rPr>
          <w:rFonts w:hint="eastAsia" w:ascii="宋体" w:hAnsi="宋体" w:cs="宋体"/>
          <w:color w:val="auto"/>
          <w:sz w:val="24"/>
          <w:szCs w:val="24"/>
        </w:rPr>
        <w:t>），签字代表（全名）经正式授权并代表投标人</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投标人名称）提交投标文件正本份、副本份，电子U盘份。</w:t>
      </w:r>
    </w:p>
    <w:p>
      <w:pPr>
        <w:snapToGrid w:val="0"/>
        <w:ind w:firstLine="480" w:firstLineChars="200"/>
        <w:rPr>
          <w:rFonts w:ascii="宋体"/>
          <w:color w:val="auto"/>
          <w:sz w:val="24"/>
          <w:szCs w:val="24"/>
        </w:rPr>
      </w:pPr>
      <w:r>
        <w:rPr>
          <w:rFonts w:hint="eastAsia" w:ascii="宋体" w:hAnsi="宋体" w:cs="宋体"/>
          <w:color w:val="auto"/>
          <w:sz w:val="24"/>
          <w:szCs w:val="24"/>
        </w:rPr>
        <w:t>据此函，签字代表宣布同意如下：</w:t>
      </w:r>
    </w:p>
    <w:p>
      <w:pPr>
        <w:snapToGrid w:val="0"/>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pPr>
        <w:pStyle w:val="24"/>
        <w:snapToGrid w:val="0"/>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、按投标报价明细表报价。</w:t>
      </w:r>
    </w:p>
    <w:p>
      <w:pPr>
        <w:snapToGrid w:val="0"/>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投标人在投标之前已经与贵方进行了充分的沟通，完全理解并接受招标文件的各项规定和要求，对招标文件的合理性、合法性不再有异议。</w:t>
      </w:r>
    </w:p>
    <w:p>
      <w:pPr>
        <w:snapToGrid w:val="0"/>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本项目投标有效期为天。</w:t>
      </w:r>
    </w:p>
    <w:p>
      <w:pPr>
        <w:snapToGrid w:val="0"/>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如中标，本投标文件至本项目合同履行完毕止均保持有效，本投标人将按“招标文件”及政府采购法律、法规的规定履行合同责任和义务。</w:t>
      </w:r>
    </w:p>
    <w:p>
      <w:pPr>
        <w:snapToGrid w:val="0"/>
        <w:ind w:firstLine="480" w:firstLineChars="200"/>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投标人同意按照贵方要求提供与投标有关的一切数据或资料。</w:t>
      </w:r>
    </w:p>
    <w:p>
      <w:pPr>
        <w:snapToGrid w:val="0"/>
        <w:ind w:firstLine="480" w:firstLineChars="200"/>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与本投标有关的一切正式往来信函请寄：</w:t>
      </w:r>
    </w:p>
    <w:p>
      <w:pPr>
        <w:snapToGrid w:val="0"/>
        <w:ind w:firstLine="480" w:firstLineChars="200"/>
        <w:rPr>
          <w:rFonts w:ascii="宋体"/>
          <w:color w:val="auto"/>
          <w:sz w:val="24"/>
          <w:szCs w:val="24"/>
        </w:rPr>
      </w:pPr>
      <w:r>
        <w:rPr>
          <w:rFonts w:hint="eastAsia" w:ascii="宋体" w:hAnsi="宋体" w:cs="宋体"/>
          <w:color w:val="auto"/>
          <w:sz w:val="24"/>
          <w:szCs w:val="24"/>
        </w:rPr>
        <w:t>地址：</w:t>
      </w:r>
      <w:r>
        <w:rPr>
          <w:rFonts w:ascii="宋体" w:hAnsi="宋体" w:cs="宋体"/>
          <w:color w:val="auto"/>
          <w:sz w:val="24"/>
          <w:szCs w:val="24"/>
        </w:rPr>
        <w:t>____________</w:t>
      </w:r>
      <w:r>
        <w:rPr>
          <w:rFonts w:hint="eastAsia" w:ascii="宋体" w:hAnsi="宋体" w:cs="宋体"/>
          <w:color w:val="auto"/>
          <w:sz w:val="24"/>
          <w:szCs w:val="24"/>
        </w:rPr>
        <w:t>邮编：</w:t>
      </w:r>
      <w:r>
        <w:rPr>
          <w:rFonts w:ascii="宋体" w:hAnsi="宋体" w:cs="宋体"/>
          <w:color w:val="auto"/>
          <w:sz w:val="24"/>
          <w:szCs w:val="24"/>
        </w:rPr>
        <w:t xml:space="preserve">__________   </w:t>
      </w:r>
      <w:r>
        <w:rPr>
          <w:rFonts w:hint="eastAsia" w:ascii="宋体" w:hAnsi="宋体" w:cs="宋体"/>
          <w:color w:val="auto"/>
          <w:sz w:val="24"/>
          <w:szCs w:val="24"/>
        </w:rPr>
        <w:t>电话：</w:t>
      </w:r>
      <w:r>
        <w:rPr>
          <w:rFonts w:ascii="宋体" w:hAnsi="宋体" w:cs="宋体"/>
          <w:color w:val="auto"/>
          <w:sz w:val="24"/>
          <w:szCs w:val="24"/>
        </w:rPr>
        <w:t>_____________</w:t>
      </w:r>
    </w:p>
    <w:p>
      <w:pPr>
        <w:snapToGrid w:val="0"/>
        <w:ind w:firstLine="480" w:firstLineChars="200"/>
        <w:rPr>
          <w:rFonts w:ascii="宋体"/>
          <w:color w:val="auto"/>
          <w:sz w:val="24"/>
          <w:szCs w:val="24"/>
        </w:rPr>
      </w:pPr>
    </w:p>
    <w:p>
      <w:pPr>
        <w:snapToGrid w:val="0"/>
        <w:ind w:firstLine="480" w:firstLineChars="200"/>
        <w:rPr>
          <w:rFonts w:ascii="宋体"/>
          <w:color w:val="auto"/>
          <w:sz w:val="24"/>
          <w:szCs w:val="24"/>
        </w:rPr>
      </w:pPr>
      <w:r>
        <w:rPr>
          <w:rFonts w:hint="eastAsia" w:ascii="宋体" w:hAnsi="宋体" w:cs="宋体"/>
          <w:color w:val="auto"/>
          <w:sz w:val="24"/>
          <w:szCs w:val="24"/>
        </w:rPr>
        <w:t>传真：</w:t>
      </w:r>
      <w:r>
        <w:rPr>
          <w:rFonts w:ascii="宋体" w:hAnsi="宋体" w:cs="宋体"/>
          <w:color w:val="auto"/>
          <w:sz w:val="24"/>
          <w:szCs w:val="24"/>
        </w:rPr>
        <w:t xml:space="preserve">___________   </w:t>
      </w:r>
      <w:r>
        <w:rPr>
          <w:rFonts w:hint="eastAsia" w:ascii="宋体" w:hAnsi="宋体" w:cs="宋体"/>
          <w:color w:val="auto"/>
          <w:sz w:val="24"/>
          <w:szCs w:val="24"/>
        </w:rPr>
        <w:t>投标人代表姓名</w:t>
      </w:r>
      <w:r>
        <w:rPr>
          <w:rFonts w:ascii="宋体" w:hAnsi="宋体" w:cs="宋体"/>
          <w:color w:val="auto"/>
          <w:sz w:val="24"/>
          <w:szCs w:val="24"/>
        </w:rPr>
        <w:t xml:space="preserve"> _________ </w:t>
      </w:r>
      <w:r>
        <w:rPr>
          <w:rFonts w:hint="eastAsia" w:ascii="宋体" w:hAnsi="宋体" w:cs="宋体"/>
          <w:color w:val="auto"/>
          <w:sz w:val="24"/>
          <w:szCs w:val="24"/>
        </w:rPr>
        <w:t>职务：</w:t>
      </w:r>
      <w:r>
        <w:rPr>
          <w:rFonts w:ascii="宋体" w:hAnsi="宋体" w:cs="宋体"/>
          <w:color w:val="auto"/>
          <w:sz w:val="24"/>
          <w:szCs w:val="24"/>
        </w:rPr>
        <w:t>_____________</w:t>
      </w:r>
    </w:p>
    <w:p>
      <w:pPr>
        <w:snapToGrid w:val="0"/>
        <w:rPr>
          <w:rFonts w:ascii="宋体"/>
          <w:color w:val="auto"/>
          <w:sz w:val="24"/>
          <w:szCs w:val="24"/>
        </w:rPr>
      </w:pPr>
    </w:p>
    <w:p>
      <w:pPr>
        <w:snapToGrid w:val="0"/>
        <w:ind w:firstLine="360" w:firstLineChars="150"/>
        <w:rPr>
          <w:rFonts w:ascii="宋体"/>
          <w:color w:val="auto"/>
          <w:sz w:val="24"/>
          <w:szCs w:val="24"/>
        </w:rPr>
      </w:pPr>
      <w:r>
        <w:rPr>
          <w:rFonts w:hint="eastAsia" w:ascii="宋体" w:hAnsi="宋体" w:cs="宋体"/>
          <w:color w:val="auto"/>
          <w:sz w:val="24"/>
          <w:szCs w:val="24"/>
        </w:rPr>
        <w:t>投标人名称</w:t>
      </w:r>
      <w:r>
        <w:rPr>
          <w:rFonts w:ascii="宋体" w:hAnsi="宋体" w:cs="宋体"/>
          <w:color w:val="auto"/>
          <w:sz w:val="24"/>
          <w:szCs w:val="24"/>
        </w:rPr>
        <w:t>:_________________</w:t>
      </w:r>
    </w:p>
    <w:p>
      <w:pPr>
        <w:snapToGrid w:val="0"/>
        <w:ind w:firstLine="360" w:firstLineChars="150"/>
        <w:rPr>
          <w:rFonts w:ascii="宋体"/>
          <w:color w:val="auto"/>
          <w:sz w:val="24"/>
          <w:szCs w:val="24"/>
        </w:rPr>
      </w:pPr>
      <w:r>
        <w:rPr>
          <w:rFonts w:hint="eastAsia" w:ascii="宋体" w:hAnsi="宋体" w:cs="宋体"/>
          <w:color w:val="auto"/>
          <w:sz w:val="24"/>
          <w:szCs w:val="24"/>
        </w:rPr>
        <w:t>开户银行：银行帐号：</w:t>
      </w:r>
    </w:p>
    <w:p>
      <w:pPr>
        <w:snapToGrid w:val="0"/>
        <w:jc w:val="center"/>
        <w:rPr>
          <w:rFonts w:ascii="宋体"/>
          <w:color w:val="auto"/>
          <w:sz w:val="24"/>
          <w:szCs w:val="24"/>
        </w:rPr>
      </w:pPr>
    </w:p>
    <w:p>
      <w:pPr>
        <w:snapToGrid w:val="0"/>
        <w:jc w:val="center"/>
        <w:rPr>
          <w:rFonts w:ascii="宋体"/>
          <w:color w:val="auto"/>
          <w:sz w:val="24"/>
          <w:szCs w:val="24"/>
        </w:rPr>
      </w:pPr>
    </w:p>
    <w:p>
      <w:pPr>
        <w:snapToGrid w:val="0"/>
        <w:ind w:firstLine="5040" w:firstLineChars="2100"/>
        <w:rPr>
          <w:rFonts w:ascii="宋体"/>
          <w:color w:val="auto"/>
          <w:sz w:val="24"/>
          <w:szCs w:val="24"/>
        </w:rPr>
      </w:pPr>
    </w:p>
    <w:p>
      <w:pPr>
        <w:snapToGrid w:val="0"/>
        <w:ind w:firstLine="1920" w:firstLineChars="800"/>
        <w:rPr>
          <w:rFonts w:ascii="宋体" w:hAnsi="宋体" w:cs="宋体"/>
          <w:color w:val="auto"/>
          <w:sz w:val="24"/>
          <w:szCs w:val="24"/>
        </w:rPr>
      </w:pPr>
    </w:p>
    <w:p>
      <w:pPr>
        <w:snapToGrid w:val="0"/>
        <w:ind w:left="149" w:hanging="148" w:hangingChars="62"/>
        <w:rPr>
          <w:rFonts w:ascii="宋体" w:cs="宋体"/>
          <w:color w:val="auto"/>
          <w:sz w:val="24"/>
          <w:szCs w:val="24"/>
        </w:rPr>
      </w:pPr>
      <w:r>
        <w:rPr>
          <w:rFonts w:hint="eastAsia" w:ascii="宋体" w:hAnsi="宋体" w:cs="宋体"/>
          <w:color w:val="auto"/>
          <w:sz w:val="24"/>
          <w:szCs w:val="24"/>
        </w:rPr>
        <w:t>投标人（盖单位公章，自然人除外）：</w:t>
      </w:r>
    </w:p>
    <w:p>
      <w:pPr>
        <w:snapToGrid w:val="0"/>
        <w:ind w:firstLine="1920" w:firstLineChars="800"/>
        <w:rPr>
          <w:rFonts w:ascii="宋体" w:cs="宋体"/>
          <w:color w:val="auto"/>
          <w:sz w:val="24"/>
          <w:szCs w:val="24"/>
        </w:rPr>
      </w:pPr>
    </w:p>
    <w:p>
      <w:pPr>
        <w:rPr>
          <w:rFonts w:ascii="宋体" w:cs="宋体"/>
          <w:color w:val="auto"/>
          <w:sz w:val="24"/>
          <w:szCs w:val="24"/>
        </w:rPr>
      </w:pPr>
      <w:r>
        <w:rPr>
          <w:rFonts w:hint="eastAsia" w:ascii="宋体" w:hAnsi="宋体" w:cs="宋体"/>
          <w:color w:val="auto"/>
          <w:sz w:val="24"/>
          <w:szCs w:val="24"/>
        </w:rPr>
        <w:t>法定代表人（或负责人）或其委托代理人（签字或盖章）：</w:t>
      </w:r>
    </w:p>
    <w:p>
      <w:pPr>
        <w:snapToGrid w:val="0"/>
        <w:rPr>
          <w:rFonts w:ascii="宋体" w:cs="宋体"/>
          <w:color w:val="auto"/>
          <w:sz w:val="24"/>
          <w:szCs w:val="24"/>
        </w:rPr>
      </w:pPr>
      <w:r>
        <w:rPr>
          <w:rFonts w:hint="eastAsia" w:ascii="宋体" w:hAnsi="宋体" w:cs="宋体"/>
          <w:color w:val="auto"/>
          <w:sz w:val="24"/>
          <w:szCs w:val="24"/>
        </w:rPr>
        <w:t>（投标人属自然人的应由自然人签字并加盖指印，投标人若为其他组织形式无法定代表人的应由机构负责人签字或盖章）</w:t>
      </w:r>
    </w:p>
    <w:p>
      <w:pPr>
        <w:snapToGrid w:val="0"/>
        <w:ind w:firstLine="2280" w:firstLineChars="950"/>
        <w:rPr>
          <w:rFonts w:ascii="宋体" w:cs="宋体"/>
          <w:color w:val="auto"/>
          <w:sz w:val="24"/>
          <w:szCs w:val="24"/>
        </w:rPr>
      </w:pPr>
    </w:p>
    <w:p>
      <w:pPr>
        <w:snapToGrid w:val="0"/>
        <w:rPr>
          <w:rFonts w:ascii="宋体" w:cs="宋体"/>
          <w:color w:val="auto"/>
          <w:sz w:val="24"/>
          <w:szCs w:val="24"/>
        </w:rPr>
      </w:pPr>
      <w:r>
        <w:rPr>
          <w:rFonts w:hint="eastAsia" w:ascii="宋体" w:hAnsi="宋体" w:cs="宋体"/>
          <w:color w:val="auto"/>
          <w:sz w:val="24"/>
          <w:szCs w:val="24"/>
        </w:rPr>
        <w:t>日期</w:t>
      </w:r>
      <w:r>
        <w:rPr>
          <w:rFonts w:ascii="宋体" w:hAnsi="宋体" w:cs="宋体"/>
          <w:color w:val="auto"/>
          <w:sz w:val="24"/>
          <w:szCs w:val="24"/>
        </w:rPr>
        <w:t>:_____</w:t>
      </w:r>
      <w:r>
        <w:rPr>
          <w:rFonts w:hint="eastAsia" w:ascii="宋体" w:hAnsi="宋体" w:cs="宋体"/>
          <w:color w:val="auto"/>
          <w:sz w:val="24"/>
          <w:szCs w:val="24"/>
        </w:rPr>
        <w:t>年</w:t>
      </w:r>
      <w:r>
        <w:rPr>
          <w:rFonts w:ascii="宋体" w:hAnsi="宋体" w:cs="宋体"/>
          <w:color w:val="auto"/>
          <w:sz w:val="24"/>
          <w:szCs w:val="24"/>
        </w:rPr>
        <w:t>_____</w:t>
      </w:r>
      <w:r>
        <w:rPr>
          <w:rFonts w:hint="eastAsia" w:ascii="宋体" w:hAnsi="宋体" w:cs="宋体"/>
          <w:color w:val="auto"/>
          <w:sz w:val="24"/>
          <w:szCs w:val="24"/>
        </w:rPr>
        <w:t>月</w:t>
      </w:r>
      <w:r>
        <w:rPr>
          <w:rFonts w:ascii="宋体" w:hAnsi="宋体" w:cs="宋体"/>
          <w:color w:val="auto"/>
          <w:sz w:val="24"/>
          <w:szCs w:val="24"/>
        </w:rPr>
        <w:t>_____</w:t>
      </w:r>
      <w:r>
        <w:rPr>
          <w:rFonts w:hint="eastAsia" w:ascii="宋体" w:hAnsi="宋体" w:cs="宋体"/>
          <w:color w:val="auto"/>
          <w:sz w:val="24"/>
          <w:szCs w:val="24"/>
        </w:rPr>
        <w:t>日</w:t>
      </w:r>
    </w:p>
    <w:p>
      <w:pPr>
        <w:widowControl/>
        <w:jc w:val="left"/>
        <w:rPr>
          <w:rFonts w:ascii="宋体"/>
          <w:color w:val="auto"/>
        </w:rPr>
      </w:pPr>
      <w:r>
        <w:rPr>
          <w:rFonts w:ascii="宋体"/>
          <w:color w:val="auto"/>
        </w:rPr>
        <w:br w:type="page"/>
      </w:r>
    </w:p>
    <w:p>
      <w:pPr>
        <w:snapToGrid w:val="0"/>
        <w:ind w:firstLine="2289" w:firstLineChars="950"/>
        <w:rPr>
          <w:rFonts w:ascii="宋体"/>
          <w:b/>
          <w:bCs/>
          <w:color w:val="auto"/>
          <w:sz w:val="24"/>
          <w:szCs w:val="24"/>
        </w:rPr>
      </w:pPr>
    </w:p>
    <w:p>
      <w:pPr>
        <w:snapToGrid w:val="0"/>
        <w:rPr>
          <w:rFonts w:ascii="宋体"/>
          <w:b/>
          <w:bCs/>
          <w:color w:val="auto"/>
          <w:sz w:val="24"/>
          <w:szCs w:val="24"/>
        </w:rPr>
      </w:pPr>
      <w:r>
        <w:rPr>
          <w:rFonts w:hint="eastAsia" w:ascii="宋体" w:hAnsi="宋体" w:cs="宋体"/>
          <w:b/>
          <w:bCs/>
          <w:color w:val="auto"/>
          <w:sz w:val="24"/>
          <w:szCs w:val="24"/>
        </w:rPr>
        <w:t>投标报价明细表格式：</w:t>
      </w:r>
    </w:p>
    <w:p>
      <w:pPr>
        <w:pStyle w:val="24"/>
        <w:snapToGrid w:val="0"/>
        <w:jc w:val="center"/>
        <w:rPr>
          <w:rFonts w:hAnsi="宋体" w:cs="Times New Roman"/>
          <w:b/>
          <w:bCs/>
          <w:color w:val="auto"/>
          <w:sz w:val="32"/>
          <w:szCs w:val="32"/>
        </w:rPr>
      </w:pPr>
    </w:p>
    <w:p>
      <w:pPr>
        <w:pStyle w:val="24"/>
        <w:snapToGrid w:val="0"/>
        <w:jc w:val="center"/>
        <w:rPr>
          <w:rFonts w:hAnsi="宋体" w:cs="Times New Roman"/>
          <w:b/>
          <w:bCs/>
          <w:color w:val="auto"/>
          <w:sz w:val="32"/>
          <w:szCs w:val="32"/>
        </w:rPr>
      </w:pPr>
      <w:r>
        <w:rPr>
          <w:rFonts w:hint="eastAsia" w:hAnsi="宋体"/>
          <w:b/>
          <w:bCs/>
          <w:color w:val="auto"/>
          <w:sz w:val="32"/>
          <w:szCs w:val="32"/>
        </w:rPr>
        <w:t>投标报价明细表</w:t>
      </w:r>
    </w:p>
    <w:tbl>
      <w:tblPr>
        <w:tblStyle w:val="39"/>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vAlign w:val="center"/>
          </w:tcPr>
          <w:p>
            <w:pPr>
              <w:rPr>
                <w:rFonts w:eastAsia="仿宋_GB2312"/>
                <w:color w:val="auto"/>
              </w:rPr>
            </w:pPr>
            <w:r>
              <w:rPr>
                <w:rFonts w:hint="eastAsia" w:eastAsia="仿宋_GB2312" w:cs="仿宋_GB2312"/>
                <w:color w:val="auto"/>
              </w:rPr>
              <w:t>序号</w:t>
            </w:r>
          </w:p>
        </w:tc>
        <w:tc>
          <w:tcPr>
            <w:tcW w:w="1260" w:type="dxa"/>
            <w:vAlign w:val="center"/>
          </w:tcPr>
          <w:p>
            <w:pPr>
              <w:rPr>
                <w:rFonts w:eastAsia="仿宋_GB2312"/>
                <w:color w:val="auto"/>
              </w:rPr>
            </w:pPr>
            <w:r>
              <w:rPr>
                <w:rFonts w:hint="eastAsia" w:eastAsia="仿宋_GB2312" w:cs="仿宋_GB2312"/>
                <w:color w:val="auto"/>
              </w:rPr>
              <w:t>货物名称</w:t>
            </w:r>
          </w:p>
        </w:tc>
        <w:tc>
          <w:tcPr>
            <w:tcW w:w="2065" w:type="dxa"/>
            <w:vAlign w:val="center"/>
          </w:tcPr>
          <w:p>
            <w:pPr>
              <w:jc w:val="center"/>
              <w:rPr>
                <w:rFonts w:eastAsia="仿宋_GB2312"/>
                <w:color w:val="auto"/>
              </w:rPr>
            </w:pPr>
            <w:r>
              <w:rPr>
                <w:rFonts w:hint="eastAsia" w:eastAsia="仿宋_GB2312" w:cs="仿宋_GB2312"/>
                <w:color w:val="auto"/>
              </w:rPr>
              <w:t>货物技术规格、参数</w:t>
            </w:r>
          </w:p>
        </w:tc>
        <w:tc>
          <w:tcPr>
            <w:tcW w:w="1080" w:type="dxa"/>
            <w:vAlign w:val="center"/>
          </w:tcPr>
          <w:p>
            <w:pPr>
              <w:jc w:val="center"/>
              <w:rPr>
                <w:rFonts w:eastAsia="仿宋_GB2312"/>
                <w:color w:val="auto"/>
              </w:rPr>
            </w:pPr>
            <w:r>
              <w:rPr>
                <w:rFonts w:hint="eastAsia" w:eastAsia="仿宋_GB2312" w:cs="仿宋_GB2312"/>
                <w:color w:val="auto"/>
              </w:rPr>
              <w:t>数量①</w:t>
            </w:r>
          </w:p>
        </w:tc>
        <w:tc>
          <w:tcPr>
            <w:tcW w:w="1260" w:type="dxa"/>
            <w:vAlign w:val="center"/>
          </w:tcPr>
          <w:p>
            <w:pPr>
              <w:rPr>
                <w:rFonts w:eastAsia="仿宋_GB2312"/>
                <w:color w:val="auto"/>
              </w:rPr>
            </w:pPr>
            <w:r>
              <w:rPr>
                <w:rFonts w:hint="eastAsia" w:eastAsia="仿宋_GB2312" w:cs="仿宋_GB2312"/>
                <w:color w:val="auto"/>
              </w:rPr>
              <w:t>单价</w:t>
            </w:r>
            <w:r>
              <w:rPr>
                <w:rFonts w:eastAsia="仿宋_GB2312"/>
                <w:color w:val="auto"/>
              </w:rPr>
              <w:t>(</w:t>
            </w:r>
            <w:r>
              <w:rPr>
                <w:rFonts w:hint="eastAsia" w:eastAsia="仿宋_GB2312" w:cs="仿宋_GB2312"/>
                <w:color w:val="auto"/>
              </w:rPr>
              <w:t>元</w:t>
            </w:r>
            <w:r>
              <w:rPr>
                <w:rFonts w:eastAsia="仿宋_GB2312"/>
                <w:color w:val="auto"/>
              </w:rPr>
              <w:t>)</w:t>
            </w:r>
            <w:r>
              <w:rPr>
                <w:rFonts w:hint="eastAsia" w:ascii="宋体" w:hAnsi="宋体" w:cs="宋体"/>
                <w:color w:val="auto"/>
              </w:rPr>
              <w:t>②</w:t>
            </w:r>
          </w:p>
        </w:tc>
        <w:tc>
          <w:tcPr>
            <w:tcW w:w="1517" w:type="dxa"/>
            <w:vAlign w:val="center"/>
          </w:tcPr>
          <w:p>
            <w:pPr>
              <w:rPr>
                <w:rFonts w:eastAsia="仿宋_GB2312"/>
                <w:color w:val="auto"/>
              </w:rPr>
            </w:pPr>
            <w:r>
              <w:rPr>
                <w:rFonts w:hint="eastAsia" w:eastAsia="仿宋_GB2312" w:cs="仿宋_GB2312"/>
                <w:color w:val="auto"/>
              </w:rPr>
              <w:t>单项合价（元）</w:t>
            </w:r>
          </w:p>
          <w:p>
            <w:pPr>
              <w:rPr>
                <w:rFonts w:eastAsia="仿宋_GB2312"/>
                <w:color w:val="auto"/>
              </w:rPr>
            </w:pPr>
            <w:r>
              <w:rPr>
                <w:rFonts w:hint="eastAsia" w:eastAsia="仿宋_GB2312" w:cs="仿宋_GB2312"/>
                <w:color w:val="auto"/>
              </w:rPr>
              <w:t>③＝①</w:t>
            </w:r>
            <w:r>
              <w:rPr>
                <w:rFonts w:eastAsia="仿宋_GB2312"/>
                <w:color w:val="auto"/>
              </w:rPr>
              <w:t>×</w:t>
            </w:r>
            <w:r>
              <w:rPr>
                <w:rFonts w:hint="eastAsia" w:ascii="宋体" w:hAnsi="宋体" w:cs="宋体"/>
                <w:color w:val="auto"/>
              </w:rPr>
              <w:t>②</w:t>
            </w:r>
          </w:p>
        </w:tc>
        <w:tc>
          <w:tcPr>
            <w:tcW w:w="957" w:type="dxa"/>
            <w:vAlign w:val="center"/>
          </w:tcPr>
          <w:p>
            <w:pPr>
              <w:rPr>
                <w:rFonts w:eastAsia="仿宋_GB2312"/>
                <w:color w:val="auto"/>
              </w:rPr>
            </w:pPr>
            <w:r>
              <w:rPr>
                <w:rFonts w:hint="eastAsia" w:eastAsia="仿宋_GB2312" w:cs="仿宋_GB2312"/>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right"/>
        </w:trPr>
        <w:tc>
          <w:tcPr>
            <w:tcW w:w="720" w:type="dxa"/>
            <w:vAlign w:val="center"/>
          </w:tcPr>
          <w:p>
            <w:pPr>
              <w:rPr>
                <w:rFonts w:eastAsia="仿宋_GB2312"/>
                <w:color w:val="auto"/>
              </w:rPr>
            </w:pPr>
            <w:r>
              <w:rPr>
                <w:rFonts w:eastAsia="仿宋_GB2312"/>
                <w:color w:val="auto"/>
              </w:rPr>
              <w:t>1</w:t>
            </w:r>
          </w:p>
        </w:tc>
        <w:tc>
          <w:tcPr>
            <w:tcW w:w="1260" w:type="dxa"/>
            <w:vAlign w:val="center"/>
          </w:tcPr>
          <w:p>
            <w:pPr>
              <w:rPr>
                <w:rFonts w:eastAsia="仿宋_GB2312"/>
                <w:color w:val="auto"/>
              </w:rPr>
            </w:pPr>
          </w:p>
        </w:tc>
        <w:tc>
          <w:tcPr>
            <w:tcW w:w="2065" w:type="dxa"/>
            <w:vAlign w:val="center"/>
          </w:tcPr>
          <w:p>
            <w:pPr>
              <w:rPr>
                <w:rFonts w:eastAsia="仿宋_GB2312"/>
                <w:color w:val="auto"/>
              </w:rPr>
            </w:pPr>
          </w:p>
        </w:tc>
        <w:tc>
          <w:tcPr>
            <w:tcW w:w="1080" w:type="dxa"/>
            <w:vAlign w:val="center"/>
          </w:tcPr>
          <w:p>
            <w:pPr>
              <w:rPr>
                <w:rFonts w:eastAsia="仿宋_GB2312"/>
                <w:color w:val="auto"/>
              </w:rPr>
            </w:pPr>
          </w:p>
        </w:tc>
        <w:tc>
          <w:tcPr>
            <w:tcW w:w="1260" w:type="dxa"/>
            <w:vAlign w:val="center"/>
          </w:tcPr>
          <w:p>
            <w:pPr>
              <w:rPr>
                <w:rFonts w:eastAsia="仿宋_GB2312"/>
                <w:color w:val="auto"/>
              </w:rPr>
            </w:pPr>
          </w:p>
        </w:tc>
        <w:tc>
          <w:tcPr>
            <w:tcW w:w="1517" w:type="dxa"/>
            <w:vAlign w:val="center"/>
          </w:tcPr>
          <w:p>
            <w:pPr>
              <w:rPr>
                <w:rFonts w:eastAsia="仿宋_GB2312"/>
                <w:color w:val="auto"/>
              </w:rPr>
            </w:pPr>
          </w:p>
        </w:tc>
        <w:tc>
          <w:tcPr>
            <w:tcW w:w="957" w:type="dxa"/>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right"/>
        </w:trPr>
        <w:tc>
          <w:tcPr>
            <w:tcW w:w="720" w:type="dxa"/>
            <w:vAlign w:val="center"/>
          </w:tcPr>
          <w:p>
            <w:pPr>
              <w:rPr>
                <w:rFonts w:eastAsia="仿宋_GB2312"/>
                <w:color w:val="auto"/>
              </w:rPr>
            </w:pPr>
            <w:r>
              <w:rPr>
                <w:rFonts w:eastAsia="仿宋_GB2312"/>
                <w:color w:val="auto"/>
              </w:rPr>
              <w:t>2</w:t>
            </w:r>
          </w:p>
        </w:tc>
        <w:tc>
          <w:tcPr>
            <w:tcW w:w="1260" w:type="dxa"/>
            <w:vAlign w:val="center"/>
          </w:tcPr>
          <w:p>
            <w:pPr>
              <w:rPr>
                <w:rFonts w:eastAsia="仿宋_GB2312"/>
                <w:color w:val="auto"/>
              </w:rPr>
            </w:pPr>
          </w:p>
        </w:tc>
        <w:tc>
          <w:tcPr>
            <w:tcW w:w="2065" w:type="dxa"/>
            <w:vAlign w:val="center"/>
          </w:tcPr>
          <w:p>
            <w:pPr>
              <w:rPr>
                <w:rFonts w:eastAsia="仿宋_GB2312"/>
                <w:color w:val="auto"/>
              </w:rPr>
            </w:pPr>
          </w:p>
        </w:tc>
        <w:tc>
          <w:tcPr>
            <w:tcW w:w="1080" w:type="dxa"/>
            <w:vAlign w:val="center"/>
          </w:tcPr>
          <w:p>
            <w:pPr>
              <w:rPr>
                <w:rFonts w:eastAsia="仿宋_GB2312"/>
                <w:color w:val="auto"/>
              </w:rPr>
            </w:pPr>
          </w:p>
        </w:tc>
        <w:tc>
          <w:tcPr>
            <w:tcW w:w="1260" w:type="dxa"/>
            <w:vAlign w:val="center"/>
          </w:tcPr>
          <w:p>
            <w:pPr>
              <w:rPr>
                <w:rFonts w:eastAsia="仿宋_GB2312"/>
                <w:color w:val="auto"/>
              </w:rPr>
            </w:pPr>
          </w:p>
        </w:tc>
        <w:tc>
          <w:tcPr>
            <w:tcW w:w="1517" w:type="dxa"/>
            <w:vAlign w:val="center"/>
          </w:tcPr>
          <w:p>
            <w:pPr>
              <w:rPr>
                <w:rFonts w:eastAsia="仿宋_GB2312"/>
                <w:color w:val="auto"/>
              </w:rPr>
            </w:pPr>
          </w:p>
        </w:tc>
        <w:tc>
          <w:tcPr>
            <w:tcW w:w="957" w:type="dxa"/>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right"/>
        </w:trPr>
        <w:tc>
          <w:tcPr>
            <w:tcW w:w="720" w:type="dxa"/>
            <w:vAlign w:val="center"/>
          </w:tcPr>
          <w:p>
            <w:pPr>
              <w:rPr>
                <w:rFonts w:eastAsia="仿宋_GB2312"/>
                <w:color w:val="auto"/>
              </w:rPr>
            </w:pPr>
            <w:r>
              <w:rPr>
                <w:rFonts w:eastAsia="仿宋_GB2312"/>
                <w:color w:val="auto"/>
              </w:rPr>
              <w:t>...</w:t>
            </w:r>
          </w:p>
        </w:tc>
        <w:tc>
          <w:tcPr>
            <w:tcW w:w="1260" w:type="dxa"/>
            <w:vAlign w:val="center"/>
          </w:tcPr>
          <w:p>
            <w:pPr>
              <w:rPr>
                <w:rFonts w:eastAsia="仿宋_GB2312"/>
                <w:color w:val="auto"/>
              </w:rPr>
            </w:pPr>
          </w:p>
        </w:tc>
        <w:tc>
          <w:tcPr>
            <w:tcW w:w="2065" w:type="dxa"/>
            <w:vAlign w:val="center"/>
          </w:tcPr>
          <w:p>
            <w:pPr>
              <w:rPr>
                <w:rFonts w:eastAsia="仿宋_GB2312"/>
                <w:color w:val="auto"/>
              </w:rPr>
            </w:pPr>
          </w:p>
        </w:tc>
        <w:tc>
          <w:tcPr>
            <w:tcW w:w="1080" w:type="dxa"/>
            <w:vAlign w:val="center"/>
          </w:tcPr>
          <w:p>
            <w:pPr>
              <w:rPr>
                <w:rFonts w:eastAsia="仿宋_GB2312"/>
                <w:color w:val="auto"/>
              </w:rPr>
            </w:pPr>
          </w:p>
        </w:tc>
        <w:tc>
          <w:tcPr>
            <w:tcW w:w="1260" w:type="dxa"/>
            <w:vAlign w:val="center"/>
          </w:tcPr>
          <w:p>
            <w:pPr>
              <w:rPr>
                <w:rFonts w:eastAsia="仿宋_GB2312"/>
                <w:color w:val="auto"/>
              </w:rPr>
            </w:pPr>
          </w:p>
        </w:tc>
        <w:tc>
          <w:tcPr>
            <w:tcW w:w="1517" w:type="dxa"/>
            <w:vAlign w:val="center"/>
          </w:tcPr>
          <w:p>
            <w:pPr>
              <w:rPr>
                <w:rFonts w:eastAsia="仿宋_GB2312"/>
                <w:color w:val="auto"/>
              </w:rPr>
            </w:pPr>
          </w:p>
        </w:tc>
        <w:tc>
          <w:tcPr>
            <w:tcW w:w="957" w:type="dxa"/>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rPr>
            </w:pPr>
            <w:r>
              <w:rPr>
                <w:rFonts w:hint="eastAsia" w:eastAsia="仿宋_GB2312" w:cs="仿宋_GB2312"/>
                <w:color w:val="auto"/>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rPr>
            </w:pPr>
            <w:r>
              <w:rPr>
                <w:rFonts w:hint="eastAsia" w:eastAsia="仿宋_GB2312"/>
                <w:color w:val="auto"/>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rPr>
            </w:pPr>
            <w:r>
              <w:rPr>
                <w:rFonts w:hint="eastAsia" w:eastAsia="仿宋_GB2312" w:cs="仿宋_GB2312"/>
                <w:color w:val="auto"/>
                <w:u w:val="single"/>
              </w:rPr>
              <w:t>　　</w:t>
            </w:r>
            <w:r>
              <w:rPr>
                <w:rFonts w:hint="eastAsia" w:eastAsia="仿宋_GB2312" w:cs="仿宋_GB2312"/>
                <w:color w:val="auto"/>
              </w:rPr>
              <w:t>分标（此处有分标时填写具体分标号，无分标时填写</w:t>
            </w:r>
            <w:r>
              <w:rPr>
                <w:rFonts w:eastAsia="仿宋_GB2312"/>
                <w:color w:val="auto"/>
              </w:rPr>
              <w:t>“</w:t>
            </w:r>
            <w:r>
              <w:rPr>
                <w:rFonts w:hint="eastAsia" w:eastAsia="仿宋_GB2312" w:cs="仿宋_GB2312"/>
                <w:color w:val="auto"/>
              </w:rPr>
              <w:t>无</w:t>
            </w:r>
            <w:r>
              <w:rPr>
                <w:rFonts w:eastAsia="仿宋_GB2312"/>
                <w:color w:val="auto"/>
              </w:rPr>
              <w:t>”</w:t>
            </w:r>
            <w:r>
              <w:rPr>
                <w:rFonts w:hint="eastAsia" w:eastAsia="仿宋_GB2312" w:cs="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right"/>
        </w:trPr>
        <w:tc>
          <w:tcPr>
            <w:tcW w:w="8859" w:type="dxa"/>
            <w:gridSpan w:val="7"/>
            <w:vAlign w:val="center"/>
          </w:tcPr>
          <w:p>
            <w:pPr>
              <w:rPr>
                <w:rFonts w:eastAsia="仿宋_GB2312"/>
                <w:color w:val="auto"/>
              </w:rPr>
            </w:pPr>
            <w:r>
              <w:rPr>
                <w:rFonts w:hint="eastAsia" w:eastAsia="仿宋_GB2312" w:cs="仿宋_GB2312"/>
                <w:color w:val="auto"/>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right"/>
        </w:trPr>
        <w:tc>
          <w:tcPr>
            <w:tcW w:w="8859" w:type="dxa"/>
            <w:gridSpan w:val="7"/>
            <w:vAlign w:val="center"/>
          </w:tcPr>
          <w:p>
            <w:pPr>
              <w:rPr>
                <w:rFonts w:eastAsia="仿宋_GB2312"/>
                <w:color w:val="auto"/>
              </w:rPr>
            </w:pPr>
            <w:r>
              <w:rPr>
                <w:rFonts w:hint="eastAsia" w:eastAsia="仿宋_GB2312" w:cs="仿宋_GB2312"/>
                <w:color w:val="auto"/>
              </w:rPr>
              <w:t>法定代表人（或负责人）或其委托代理人（签字或盖章）：</w:t>
            </w:r>
          </w:p>
          <w:p>
            <w:pPr>
              <w:rPr>
                <w:rFonts w:eastAsia="仿宋_GB2312"/>
                <w:color w:val="auto"/>
              </w:rPr>
            </w:pPr>
            <w:r>
              <w:rPr>
                <w:rFonts w:hint="eastAsia" w:ascii="宋体" w:hAnsi="宋体" w:cs="宋体"/>
                <w:color w:val="auto"/>
              </w:rPr>
              <w:t>（</w:t>
            </w:r>
            <w:r>
              <w:rPr>
                <w:rFonts w:hint="eastAsia" w:eastAsia="仿宋_GB2312" w:cs="仿宋_GB2312"/>
                <w:color w:val="auto"/>
              </w:rPr>
              <w:t>投标人属自然人的应由自然人签字并加盖指印，投标人若为其他组织形式无法定代表人的应由机构负责人签字或盖章</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s="仿宋_GB2312"/>
                <w:color w:val="auto"/>
              </w:rPr>
            </w:pPr>
            <w:r>
              <w:rPr>
                <w:rFonts w:hint="eastAsia" w:eastAsia="仿宋_GB2312" w:cs="仿宋_GB2312"/>
                <w:color w:val="auto"/>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right"/>
        </w:trPr>
        <w:tc>
          <w:tcPr>
            <w:tcW w:w="8859" w:type="dxa"/>
            <w:gridSpan w:val="7"/>
            <w:vAlign w:val="center"/>
          </w:tcPr>
          <w:p>
            <w:pPr>
              <w:rPr>
                <w:rFonts w:eastAsia="仿宋_GB2312" w:cs="仿宋_GB2312"/>
                <w:color w:val="auto"/>
              </w:rPr>
            </w:pPr>
            <w:r>
              <w:rPr>
                <w:rFonts w:hint="eastAsia" w:eastAsia="仿宋_GB2312" w:cs="仿宋_GB2312"/>
                <w:color w:val="auto"/>
              </w:rPr>
              <w:t>备注：</w:t>
            </w:r>
          </w:p>
        </w:tc>
      </w:tr>
    </w:tbl>
    <w:p>
      <w:pPr>
        <w:ind w:firstLine="480" w:firstLineChars="200"/>
        <w:rPr>
          <w:rFonts w:ascii="仿宋_GB2312" w:eastAsia="仿宋_GB2312"/>
          <w:color w:val="auto"/>
          <w:sz w:val="24"/>
          <w:szCs w:val="24"/>
        </w:rPr>
      </w:pPr>
    </w:p>
    <w:p>
      <w:pPr>
        <w:ind w:firstLine="480" w:firstLineChars="200"/>
        <w:rPr>
          <w:rFonts w:ascii="仿宋_GB2312" w:eastAsia="仿宋_GB2312"/>
          <w:color w:val="auto"/>
          <w:sz w:val="24"/>
          <w:szCs w:val="24"/>
        </w:rPr>
      </w:pPr>
      <w:r>
        <w:rPr>
          <w:rFonts w:hint="eastAsia" w:ascii="仿宋_GB2312" w:eastAsia="仿宋_GB2312" w:cs="仿宋_GB2312"/>
          <w:color w:val="auto"/>
          <w:sz w:val="24"/>
          <w:szCs w:val="24"/>
        </w:rPr>
        <w:t>注：表格内容均需按要求填写并盖章，不得留空</w:t>
      </w:r>
      <w:r>
        <w:rPr>
          <w:rFonts w:ascii="仿宋_GB2312" w:eastAsia="仿宋_GB2312" w:cs="仿宋_GB2312"/>
          <w:color w:val="auto"/>
          <w:sz w:val="24"/>
          <w:szCs w:val="24"/>
        </w:rPr>
        <w:t xml:space="preserve">, </w:t>
      </w:r>
      <w:r>
        <w:rPr>
          <w:rFonts w:hint="eastAsia" w:ascii="仿宋_GB2312" w:eastAsia="仿宋_GB2312" w:cs="仿宋_GB2312"/>
          <w:color w:val="auto"/>
          <w:sz w:val="24"/>
          <w:szCs w:val="24"/>
        </w:rPr>
        <w:t>否则按投标无效处理。</w:t>
      </w:r>
    </w:p>
    <w:p>
      <w:pPr>
        <w:ind w:firstLine="480" w:firstLineChars="200"/>
        <w:rPr>
          <w:rFonts w:ascii="仿宋_GB2312" w:eastAsia="仿宋_GB2312"/>
          <w:color w:val="auto"/>
          <w:sz w:val="24"/>
          <w:szCs w:val="24"/>
        </w:rPr>
      </w:pPr>
    </w:p>
    <w:p>
      <w:pPr>
        <w:snapToGrid w:val="0"/>
        <w:rPr>
          <w:rFonts w:ascii="宋体"/>
          <w:color w:val="auto"/>
          <w:spacing w:val="20"/>
          <w:sz w:val="24"/>
          <w:szCs w:val="24"/>
        </w:rPr>
      </w:pPr>
    </w:p>
    <w:p>
      <w:pPr>
        <w:snapToGrid w:val="0"/>
        <w:rPr>
          <w:rFonts w:ascii="宋体"/>
          <w:color w:val="auto"/>
          <w:spacing w:val="20"/>
          <w:sz w:val="24"/>
          <w:szCs w:val="24"/>
        </w:rPr>
      </w:pPr>
    </w:p>
    <w:p>
      <w:pPr>
        <w:snapToGrid w:val="0"/>
        <w:rPr>
          <w:rFonts w:ascii="宋体"/>
          <w:color w:val="auto"/>
          <w:spacing w:val="20"/>
          <w:sz w:val="24"/>
          <w:szCs w:val="24"/>
        </w:rPr>
      </w:pPr>
    </w:p>
    <w:p>
      <w:pPr>
        <w:pStyle w:val="24"/>
        <w:ind w:firstLine="602" w:firstLineChars="250"/>
        <w:rPr>
          <w:rFonts w:hAnsi="宋体" w:cs="Times New Roman"/>
          <w:b/>
          <w:bCs/>
          <w:color w:val="auto"/>
          <w:sz w:val="24"/>
          <w:szCs w:val="24"/>
        </w:rPr>
      </w:pPr>
    </w:p>
    <w:p>
      <w:pPr>
        <w:tabs>
          <w:tab w:val="left" w:pos="3870"/>
          <w:tab w:val="left" w:pos="4085"/>
        </w:tabs>
        <w:snapToGrid w:val="0"/>
        <w:ind w:firstLine="480" w:firstLineChars="200"/>
        <w:rPr>
          <w:rFonts w:ascii="宋体"/>
          <w:color w:val="auto"/>
        </w:rPr>
      </w:pPr>
      <w:r>
        <w:rPr>
          <w:rFonts w:hAnsi="宋体"/>
          <w:color w:val="auto"/>
          <w:sz w:val="24"/>
          <w:szCs w:val="24"/>
        </w:rPr>
        <w:br w:type="page"/>
      </w:r>
    </w:p>
    <w:p>
      <w:pPr>
        <w:rPr>
          <w:rFonts w:ascii="宋体"/>
          <w:color w:val="auto"/>
        </w:rPr>
      </w:pPr>
    </w:p>
    <w:p>
      <w:pPr>
        <w:tabs>
          <w:tab w:val="left" w:pos="3870"/>
          <w:tab w:val="left" w:pos="4085"/>
        </w:tabs>
        <w:snapToGrid w:val="0"/>
        <w:ind w:firstLine="482" w:firstLineChars="200"/>
        <w:rPr>
          <w:rFonts w:ascii="宋体"/>
          <w:b/>
          <w:bCs/>
          <w:color w:val="auto"/>
          <w:sz w:val="24"/>
          <w:szCs w:val="24"/>
        </w:rPr>
      </w:pPr>
      <w:r>
        <w:rPr>
          <w:rFonts w:hint="eastAsia" w:ascii="宋体" w:hAnsi="宋体" w:cs="宋体"/>
          <w:b/>
          <w:bCs/>
          <w:color w:val="auto"/>
          <w:sz w:val="24"/>
          <w:szCs w:val="24"/>
        </w:rPr>
        <w:t>投标声明书格式：</w:t>
      </w:r>
    </w:p>
    <w:p>
      <w:pPr>
        <w:snapToGrid w:val="0"/>
        <w:jc w:val="left"/>
        <w:rPr>
          <w:rFonts w:ascii="宋体"/>
          <w:color w:val="auto"/>
          <w:sz w:val="24"/>
          <w:szCs w:val="24"/>
        </w:rPr>
      </w:pPr>
    </w:p>
    <w:p>
      <w:pPr>
        <w:snapToGrid w:val="0"/>
        <w:jc w:val="center"/>
        <w:rPr>
          <w:rFonts w:ascii="宋体"/>
          <w:b/>
          <w:bCs/>
          <w:color w:val="auto"/>
          <w:sz w:val="32"/>
          <w:szCs w:val="32"/>
        </w:rPr>
      </w:pPr>
      <w:r>
        <w:rPr>
          <w:rFonts w:hint="eastAsia" w:ascii="宋体" w:hAnsi="宋体" w:cs="宋体"/>
          <w:b/>
          <w:bCs/>
          <w:color w:val="auto"/>
          <w:sz w:val="32"/>
          <w:szCs w:val="32"/>
        </w:rPr>
        <w:t>投标声明书</w:t>
      </w:r>
    </w:p>
    <w:p>
      <w:pPr>
        <w:snapToGrid w:val="0"/>
        <w:rPr>
          <w:rFonts w:ascii="宋体"/>
          <w:color w:val="auto"/>
          <w:sz w:val="24"/>
          <w:szCs w:val="24"/>
        </w:rPr>
      </w:pPr>
    </w:p>
    <w:p>
      <w:pPr>
        <w:snapToGrid w:val="0"/>
        <w:rPr>
          <w:rFonts w:ascii="宋体"/>
          <w:color w:val="auto"/>
          <w:sz w:val="24"/>
          <w:szCs w:val="24"/>
        </w:rPr>
      </w:pPr>
    </w:p>
    <w:p>
      <w:pPr>
        <w:snapToGrid w:val="0"/>
        <w:spacing w:line="460" w:lineRule="exact"/>
        <w:rPr>
          <w:rFonts w:ascii="宋体"/>
          <w:color w:val="auto"/>
        </w:rPr>
      </w:pPr>
      <w:r>
        <w:rPr>
          <w:rFonts w:hint="eastAsia" w:ascii="宋体" w:hAnsi="宋体" w:cs="宋体"/>
          <w:color w:val="auto"/>
        </w:rPr>
        <w:t>致：（招标采购单位名称）：</w:t>
      </w:r>
    </w:p>
    <w:p>
      <w:pPr>
        <w:snapToGrid w:val="0"/>
        <w:spacing w:line="460" w:lineRule="exact"/>
        <w:ind w:firstLine="630" w:firstLineChars="300"/>
        <w:rPr>
          <w:rFonts w:ascii="宋体"/>
          <w:color w:val="auto"/>
        </w:rPr>
      </w:pPr>
      <w:r>
        <w:rPr>
          <w:rFonts w:ascii="宋体" w:hAnsi="宋体" w:cs="宋体"/>
          <w:color w:val="auto"/>
        </w:rPr>
        <w:t>______</w:t>
      </w:r>
      <w:r>
        <w:rPr>
          <w:rFonts w:hint="eastAsia" w:ascii="宋体" w:hAnsi="宋体" w:cs="宋体"/>
          <w:color w:val="auto"/>
        </w:rPr>
        <w:t>（投标人名称）系中华人民共和国合法企业，经营地址</w:t>
      </w:r>
      <w:r>
        <w:rPr>
          <w:rFonts w:hint="eastAsia" w:ascii="宋体" w:hAnsi="宋体" w:cs="宋体"/>
          <w:color w:val="auto"/>
          <w:u w:val="single"/>
          <w:lang w:val="en-US" w:eastAsia="zh-CN"/>
        </w:rPr>
        <w:t xml:space="preserve">   </w:t>
      </w:r>
      <w:r>
        <w:rPr>
          <w:rFonts w:hint="eastAsia" w:ascii="宋体" w:hAnsi="宋体" w:cs="宋体"/>
          <w:color w:val="auto"/>
        </w:rPr>
        <w:t>。</w:t>
      </w:r>
    </w:p>
    <w:p>
      <w:pPr>
        <w:snapToGrid w:val="0"/>
        <w:spacing w:line="460" w:lineRule="exact"/>
        <w:ind w:firstLine="645"/>
        <w:rPr>
          <w:rFonts w:ascii="宋体"/>
          <w:color w:val="auto"/>
        </w:rPr>
      </w:pPr>
      <w:r>
        <w:rPr>
          <w:rFonts w:hint="eastAsia" w:ascii="宋体" w:hAnsi="宋体" w:cs="宋体"/>
          <w:color w:val="auto"/>
        </w:rPr>
        <w:t>我方愿意参加贵方组织的项目的投标，为便于贵方公正、择优地确定中标人及其投标产品和服务，我方就本次投标有关事项郑重声明如下：</w:t>
      </w:r>
    </w:p>
    <w:p>
      <w:pPr>
        <w:snapToGrid w:val="0"/>
        <w:spacing w:line="460" w:lineRule="exact"/>
        <w:ind w:firstLine="420" w:firstLineChars="200"/>
        <w:rPr>
          <w:rFonts w:ascii="宋体"/>
          <w:color w:val="auto"/>
        </w:rPr>
      </w:pPr>
      <w:r>
        <w:rPr>
          <w:rFonts w:ascii="宋体" w:hAnsi="宋体" w:cs="宋体"/>
          <w:color w:val="auto"/>
        </w:rPr>
        <w:t>1.</w:t>
      </w:r>
      <w:r>
        <w:rPr>
          <w:rFonts w:hint="eastAsia" w:ascii="宋体" w:hAnsi="宋体" w:cs="宋体"/>
          <w:color w:val="auto"/>
        </w:rPr>
        <w:t>我方向贵方提交的所有投标文件、资料都是准确的和真实的。</w:t>
      </w:r>
    </w:p>
    <w:p>
      <w:pPr>
        <w:snapToGrid w:val="0"/>
        <w:spacing w:line="460" w:lineRule="exact"/>
        <w:ind w:firstLine="420" w:firstLineChars="200"/>
        <w:rPr>
          <w:rFonts w:ascii="宋体"/>
          <w:color w:val="auto"/>
        </w:rPr>
      </w:pPr>
      <w:r>
        <w:rPr>
          <w:rFonts w:ascii="宋体" w:hAnsi="宋体" w:cs="宋体"/>
          <w:color w:val="auto"/>
        </w:rPr>
        <w:t>2.</w:t>
      </w:r>
      <w:r>
        <w:rPr>
          <w:rFonts w:hint="eastAsia" w:ascii="宋体" w:hAnsi="宋体" w:cs="宋体"/>
          <w:color w:val="auto"/>
        </w:rPr>
        <w:t>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color w:val="auto"/>
        </w:rPr>
      </w:pPr>
      <w:r>
        <w:rPr>
          <w:rFonts w:ascii="宋体" w:hAnsi="宋体" w:cs="宋体"/>
          <w:color w:val="auto"/>
        </w:rPr>
        <w:t>3.</w:t>
      </w:r>
      <w:r>
        <w:rPr>
          <w:rFonts w:hint="eastAsia" w:ascii="宋体" w:hAnsi="宋体" w:cs="宋体"/>
          <w:color w:val="auto"/>
        </w:rPr>
        <w:t>我方在参加政府采购活动前</w:t>
      </w:r>
      <w:r>
        <w:rPr>
          <w:rFonts w:ascii="宋体" w:hAnsi="宋体" w:cs="宋体"/>
          <w:color w:val="auto"/>
        </w:rPr>
        <w:t>3</w:t>
      </w:r>
      <w:r>
        <w:rPr>
          <w:rFonts w:hint="eastAsia" w:ascii="宋体" w:hAnsi="宋体" w:cs="宋体"/>
          <w:color w:val="auto"/>
        </w:rPr>
        <w:t>年内在经营活动中</w:t>
      </w:r>
      <w:r>
        <w:rPr>
          <w:rFonts w:hint="eastAsia" w:cs="宋体"/>
          <w:color w:val="auto"/>
          <w:u w:val="single"/>
        </w:rPr>
        <w:t>（填</w:t>
      </w:r>
      <w:r>
        <w:rPr>
          <w:rFonts w:hint="eastAsia" w:ascii="宋体" w:hAnsi="宋体" w:cs="宋体"/>
          <w:color w:val="auto"/>
          <w:u w:val="single"/>
        </w:rPr>
        <w:t>没有或有</w:t>
      </w:r>
      <w:r>
        <w:rPr>
          <w:rFonts w:hint="eastAsia" w:cs="宋体"/>
          <w:color w:val="auto"/>
          <w:u w:val="single"/>
        </w:rPr>
        <w:t>）</w:t>
      </w:r>
      <w:r>
        <w:rPr>
          <w:rFonts w:hint="eastAsia" w:ascii="宋体" w:hAnsi="宋体" w:cs="宋体"/>
          <w:color w:val="auto"/>
        </w:rPr>
        <w:t>重大违法记录（指因违法经营收到刑事处罚或者责令停产停业、吊销许可证或者执照、较大数额罚款等行政处罚）。</w:t>
      </w:r>
    </w:p>
    <w:p>
      <w:pPr>
        <w:snapToGrid w:val="0"/>
        <w:spacing w:line="460" w:lineRule="exact"/>
        <w:ind w:firstLine="420" w:firstLineChars="200"/>
        <w:rPr>
          <w:rFonts w:ascii="宋体"/>
          <w:color w:val="auto"/>
        </w:rPr>
      </w:pPr>
      <w:r>
        <w:rPr>
          <w:rFonts w:ascii="宋体" w:hAnsi="宋体" w:cs="宋体"/>
          <w:color w:val="auto"/>
        </w:rPr>
        <w:t>4</w:t>
      </w:r>
      <w:r>
        <w:rPr>
          <w:rFonts w:hint="eastAsia" w:ascii="宋体" w:hAnsi="宋体" w:cs="宋体"/>
          <w:color w:val="auto"/>
        </w:rPr>
        <w:t>、我方在“信用中国”或“中国政府采购网”的被列为失信被执行人、重大税收违法案件当事人名单、政府采购严重违法失信行为记录名单情况：</w:t>
      </w:r>
      <w:r>
        <w:rPr>
          <w:rFonts w:hint="eastAsia" w:cs="宋体"/>
          <w:color w:val="auto"/>
        </w:rPr>
        <w:t>。</w:t>
      </w:r>
    </w:p>
    <w:p>
      <w:pPr>
        <w:snapToGrid w:val="0"/>
        <w:spacing w:line="460" w:lineRule="exact"/>
        <w:ind w:firstLine="420" w:firstLineChars="200"/>
        <w:rPr>
          <w:rFonts w:ascii="宋体"/>
          <w:color w:val="auto"/>
        </w:rPr>
      </w:pPr>
      <w:r>
        <w:rPr>
          <w:rFonts w:ascii="宋体" w:hAnsi="宋体" w:cs="宋体"/>
          <w:color w:val="auto"/>
        </w:rPr>
        <w:t>5.</w:t>
      </w:r>
      <w:r>
        <w:rPr>
          <w:rFonts w:hint="eastAsia" w:ascii="宋体" w:hAnsi="宋体" w:cs="宋体"/>
          <w:color w:val="auto"/>
        </w:rPr>
        <w:t>以上事项如有虚假或隐瞒，我方愿意承担一切后果，并不再寻求任何旨在减轻或免除法律责任的辩解。</w:t>
      </w:r>
    </w:p>
    <w:p>
      <w:pPr>
        <w:pStyle w:val="21"/>
        <w:tabs>
          <w:tab w:val="left" w:pos="939"/>
        </w:tabs>
        <w:snapToGrid w:val="0"/>
        <w:spacing w:line="460" w:lineRule="exact"/>
        <w:ind w:left="401" w:leftChars="0" w:hanging="401" w:hangingChars="191"/>
        <w:rPr>
          <w:rFonts w:ascii="宋体"/>
          <w:color w:val="auto"/>
          <w:sz w:val="21"/>
          <w:szCs w:val="21"/>
        </w:rPr>
      </w:pPr>
    </w:p>
    <w:p>
      <w:pPr>
        <w:pStyle w:val="21"/>
        <w:tabs>
          <w:tab w:val="left" w:pos="939"/>
        </w:tabs>
        <w:snapToGrid w:val="0"/>
        <w:spacing w:line="420" w:lineRule="exact"/>
        <w:ind w:left="401" w:leftChars="0" w:hanging="401" w:hangingChars="191"/>
        <w:rPr>
          <w:rFonts w:ascii="宋体"/>
          <w:color w:val="auto"/>
          <w:sz w:val="21"/>
          <w:szCs w:val="21"/>
        </w:rPr>
      </w:pPr>
    </w:p>
    <w:p>
      <w:pPr>
        <w:pStyle w:val="21"/>
        <w:tabs>
          <w:tab w:val="left" w:pos="939"/>
        </w:tabs>
        <w:snapToGrid w:val="0"/>
        <w:spacing w:line="420" w:lineRule="exact"/>
        <w:ind w:left="401" w:leftChars="0" w:hanging="401" w:hangingChars="191"/>
        <w:rPr>
          <w:rFonts w:ascii="宋体"/>
          <w:color w:val="auto"/>
          <w:sz w:val="21"/>
          <w:szCs w:val="21"/>
        </w:rPr>
      </w:pPr>
    </w:p>
    <w:p>
      <w:pPr>
        <w:pStyle w:val="21"/>
        <w:tabs>
          <w:tab w:val="left" w:pos="939"/>
        </w:tabs>
        <w:snapToGrid w:val="0"/>
        <w:spacing w:line="420" w:lineRule="exact"/>
        <w:ind w:left="401" w:leftChars="0" w:hanging="401" w:hangingChars="191"/>
        <w:rPr>
          <w:rFonts w:ascii="宋体"/>
          <w:color w:val="auto"/>
          <w:sz w:val="21"/>
          <w:szCs w:val="21"/>
        </w:rPr>
      </w:pPr>
    </w:p>
    <w:p>
      <w:pPr>
        <w:pStyle w:val="123"/>
        <w:snapToGrid w:val="0"/>
        <w:spacing w:line="420" w:lineRule="exact"/>
        <w:ind w:firstLine="200"/>
        <w:rPr>
          <w:rFonts w:ascii="宋体" w:cs="Times New Roman"/>
          <w:color w:val="auto"/>
          <w:sz w:val="21"/>
          <w:szCs w:val="21"/>
        </w:rPr>
      </w:pPr>
    </w:p>
    <w:p>
      <w:pPr>
        <w:snapToGrid w:val="0"/>
        <w:ind w:left="149" w:hanging="148" w:hangingChars="62"/>
        <w:rPr>
          <w:rFonts w:ascii="宋体" w:cs="宋体"/>
          <w:color w:val="auto"/>
          <w:sz w:val="24"/>
          <w:szCs w:val="24"/>
        </w:rPr>
      </w:pPr>
      <w:r>
        <w:rPr>
          <w:rFonts w:hint="eastAsia" w:ascii="宋体" w:hAnsi="宋体" w:cs="宋体"/>
          <w:color w:val="auto"/>
          <w:sz w:val="24"/>
          <w:szCs w:val="24"/>
        </w:rPr>
        <w:t>投标人（盖单位公章，自然人除外）：</w:t>
      </w:r>
    </w:p>
    <w:p>
      <w:pPr>
        <w:snapToGrid w:val="0"/>
        <w:ind w:firstLine="1920" w:firstLineChars="800"/>
        <w:rPr>
          <w:rFonts w:ascii="宋体" w:cs="宋体"/>
          <w:color w:val="auto"/>
          <w:sz w:val="24"/>
          <w:szCs w:val="24"/>
        </w:rPr>
      </w:pPr>
    </w:p>
    <w:p>
      <w:pPr>
        <w:rPr>
          <w:rFonts w:ascii="宋体" w:cs="宋体"/>
          <w:color w:val="auto"/>
          <w:sz w:val="24"/>
          <w:szCs w:val="24"/>
        </w:rPr>
      </w:pPr>
      <w:r>
        <w:rPr>
          <w:rFonts w:hint="eastAsia" w:ascii="宋体" w:hAnsi="宋体" w:cs="宋体"/>
          <w:color w:val="auto"/>
          <w:sz w:val="24"/>
          <w:szCs w:val="24"/>
        </w:rPr>
        <w:t>法定代表人（或负责人）或其委托代理人（签字或盖章）：</w:t>
      </w:r>
    </w:p>
    <w:p>
      <w:pPr>
        <w:snapToGrid w:val="0"/>
        <w:ind w:firstLine="2280" w:firstLineChars="950"/>
        <w:rPr>
          <w:rFonts w:ascii="宋体" w:cs="宋体"/>
          <w:color w:val="auto"/>
          <w:sz w:val="24"/>
          <w:szCs w:val="24"/>
        </w:rPr>
      </w:pPr>
    </w:p>
    <w:p>
      <w:pPr>
        <w:snapToGrid w:val="0"/>
        <w:rPr>
          <w:rFonts w:ascii="宋体" w:cs="宋体"/>
          <w:color w:val="auto"/>
          <w:sz w:val="24"/>
          <w:szCs w:val="24"/>
        </w:rPr>
      </w:pPr>
      <w:r>
        <w:rPr>
          <w:rFonts w:hint="eastAsia" w:ascii="宋体" w:hAnsi="宋体" w:cs="宋体"/>
          <w:color w:val="auto"/>
          <w:sz w:val="24"/>
          <w:szCs w:val="24"/>
        </w:rPr>
        <w:t>日期</w:t>
      </w:r>
      <w:r>
        <w:rPr>
          <w:rFonts w:ascii="宋体" w:hAnsi="宋体" w:cs="宋体"/>
          <w:color w:val="auto"/>
          <w:sz w:val="24"/>
          <w:szCs w:val="24"/>
        </w:rPr>
        <w:t>:_____</w:t>
      </w:r>
      <w:r>
        <w:rPr>
          <w:rFonts w:hint="eastAsia" w:ascii="宋体" w:hAnsi="宋体" w:cs="宋体"/>
          <w:color w:val="auto"/>
          <w:sz w:val="24"/>
          <w:szCs w:val="24"/>
        </w:rPr>
        <w:t>年</w:t>
      </w:r>
      <w:r>
        <w:rPr>
          <w:rFonts w:ascii="宋体" w:hAnsi="宋体" w:cs="宋体"/>
          <w:color w:val="auto"/>
          <w:sz w:val="24"/>
          <w:szCs w:val="24"/>
        </w:rPr>
        <w:t>_____</w:t>
      </w:r>
      <w:r>
        <w:rPr>
          <w:rFonts w:hint="eastAsia" w:ascii="宋体" w:hAnsi="宋体" w:cs="宋体"/>
          <w:color w:val="auto"/>
          <w:sz w:val="24"/>
          <w:szCs w:val="24"/>
        </w:rPr>
        <w:t>月</w:t>
      </w:r>
      <w:r>
        <w:rPr>
          <w:rFonts w:ascii="宋体" w:hAnsi="宋体" w:cs="宋体"/>
          <w:color w:val="auto"/>
          <w:sz w:val="24"/>
          <w:szCs w:val="24"/>
        </w:rPr>
        <w:t>_____</w:t>
      </w:r>
      <w:r>
        <w:rPr>
          <w:rFonts w:hint="eastAsia" w:ascii="宋体" w:hAnsi="宋体" w:cs="宋体"/>
          <w:color w:val="auto"/>
          <w:sz w:val="24"/>
          <w:szCs w:val="24"/>
        </w:rPr>
        <w:t>日</w:t>
      </w:r>
    </w:p>
    <w:p>
      <w:pPr>
        <w:rPr>
          <w:rFonts w:ascii="宋体"/>
          <w:color w:val="auto"/>
        </w:rPr>
      </w:pPr>
    </w:p>
    <w:p>
      <w:pPr>
        <w:snapToGrid w:val="0"/>
        <w:jc w:val="left"/>
        <w:rPr>
          <w:rFonts w:ascii="宋体"/>
          <w:color w:val="auto"/>
        </w:rPr>
      </w:pPr>
    </w:p>
    <w:p>
      <w:pPr>
        <w:widowControl/>
        <w:jc w:val="left"/>
        <w:rPr>
          <w:rFonts w:ascii="宋体"/>
          <w:b/>
          <w:bCs/>
          <w:color w:val="auto"/>
          <w:kern w:val="0"/>
          <w:sz w:val="36"/>
          <w:szCs w:val="36"/>
        </w:rPr>
      </w:pPr>
      <w:r>
        <w:rPr>
          <w:rFonts w:ascii="宋体"/>
          <w:b/>
          <w:bCs/>
          <w:color w:val="auto"/>
          <w:kern w:val="0"/>
          <w:sz w:val="36"/>
          <w:szCs w:val="36"/>
        </w:rPr>
        <w:br w:type="page"/>
      </w:r>
    </w:p>
    <w:p>
      <w:pPr>
        <w:widowControl/>
        <w:shd w:val="clear" w:color="auto" w:fill="FFFFFF"/>
        <w:spacing w:line="360" w:lineRule="auto"/>
        <w:ind w:firstLine="480"/>
        <w:jc w:val="center"/>
        <w:rPr>
          <w:rFonts w:ascii="宋体"/>
          <w:b/>
          <w:bCs/>
          <w:color w:val="auto"/>
          <w:kern w:val="0"/>
          <w:sz w:val="36"/>
          <w:szCs w:val="36"/>
        </w:rPr>
      </w:pPr>
      <w:r>
        <w:rPr>
          <w:rFonts w:hint="eastAsia" w:ascii="宋体" w:hAnsi="宋体" w:cs="宋体"/>
          <w:b/>
          <w:bCs/>
          <w:color w:val="auto"/>
          <w:kern w:val="0"/>
          <w:sz w:val="36"/>
          <w:szCs w:val="36"/>
        </w:rPr>
        <w:t>投标人参加政府采购活动前</w:t>
      </w:r>
      <w:r>
        <w:rPr>
          <w:rFonts w:ascii="宋体" w:hAnsi="宋体" w:cs="宋体"/>
          <w:b/>
          <w:bCs/>
          <w:color w:val="auto"/>
          <w:kern w:val="0"/>
          <w:sz w:val="36"/>
          <w:szCs w:val="36"/>
        </w:rPr>
        <w:t>3</w:t>
      </w:r>
      <w:r>
        <w:rPr>
          <w:rFonts w:hint="eastAsia" w:ascii="宋体" w:hAnsi="宋体" w:cs="宋体"/>
          <w:b/>
          <w:bCs/>
          <w:color w:val="auto"/>
          <w:kern w:val="0"/>
          <w:sz w:val="36"/>
          <w:szCs w:val="36"/>
        </w:rPr>
        <w:t>年内在经营活动中没有重大违法记录的声明</w:t>
      </w:r>
    </w:p>
    <w:p>
      <w:pPr>
        <w:widowControl/>
        <w:shd w:val="clear" w:color="auto" w:fill="FFFFFF"/>
        <w:spacing w:line="360" w:lineRule="auto"/>
        <w:jc w:val="left"/>
        <w:rPr>
          <w:rFonts w:ascii="宋体"/>
          <w:color w:val="auto"/>
          <w:kern w:val="0"/>
          <w:sz w:val="24"/>
          <w:szCs w:val="24"/>
        </w:rPr>
      </w:pPr>
    </w:p>
    <w:p>
      <w:pPr>
        <w:widowControl/>
        <w:shd w:val="clear" w:color="auto" w:fill="FFFFFF"/>
        <w:spacing w:line="360" w:lineRule="auto"/>
        <w:jc w:val="left"/>
        <w:rPr>
          <w:rFonts w:ascii="宋体"/>
          <w:color w:val="auto"/>
          <w:kern w:val="0"/>
          <w:sz w:val="24"/>
          <w:szCs w:val="24"/>
        </w:rPr>
      </w:pPr>
    </w:p>
    <w:p>
      <w:pPr>
        <w:widowControl/>
        <w:shd w:val="clear" w:color="auto" w:fill="FFFFFF"/>
        <w:spacing w:line="360" w:lineRule="auto"/>
        <w:jc w:val="left"/>
        <w:rPr>
          <w:rFonts w:ascii="宋体"/>
          <w:color w:val="auto"/>
          <w:kern w:val="0"/>
          <w:sz w:val="24"/>
          <w:szCs w:val="24"/>
        </w:rPr>
      </w:pPr>
      <w:r>
        <w:rPr>
          <w:rFonts w:hint="eastAsia" w:ascii="宋体" w:hAnsi="宋体" w:cs="宋体"/>
          <w:color w:val="auto"/>
          <w:kern w:val="0"/>
          <w:sz w:val="24"/>
          <w:szCs w:val="24"/>
        </w:rPr>
        <w:t>致：广西桂隆工程管理咨询有限公司</w:t>
      </w:r>
    </w:p>
    <w:p>
      <w:pPr>
        <w:widowControl/>
        <w:shd w:val="clear" w:color="auto" w:fill="FFFFFF"/>
        <w:spacing w:line="360" w:lineRule="auto"/>
        <w:ind w:firstLine="480"/>
        <w:jc w:val="left"/>
        <w:rPr>
          <w:rFonts w:ascii="宋体"/>
          <w:color w:val="auto"/>
          <w:kern w:val="0"/>
          <w:sz w:val="24"/>
          <w:szCs w:val="24"/>
        </w:rPr>
      </w:pPr>
      <w:r>
        <w:rPr>
          <w:rFonts w:hint="eastAsia" w:ascii="宋体" w:hAnsi="宋体" w:cs="宋体"/>
          <w:color w:val="auto"/>
          <w:kern w:val="0"/>
          <w:sz w:val="24"/>
          <w:szCs w:val="24"/>
        </w:rPr>
        <w:t>本公司郑重声明，在参加投标人参加政府采购活动前</w:t>
      </w:r>
      <w:r>
        <w:rPr>
          <w:rFonts w:ascii="宋体" w:hAnsi="宋体" w:cs="宋体"/>
          <w:color w:val="auto"/>
          <w:kern w:val="0"/>
          <w:sz w:val="24"/>
          <w:szCs w:val="24"/>
        </w:rPr>
        <w:t>3</w:t>
      </w:r>
      <w:r>
        <w:rPr>
          <w:rFonts w:hint="eastAsia" w:ascii="宋体" w:hAnsi="宋体" w:cs="宋体"/>
          <w:color w:val="auto"/>
          <w:kern w:val="0"/>
          <w:sz w:val="24"/>
          <w:szCs w:val="24"/>
        </w:rPr>
        <w:t>年内在经营活动中没有重大违法记录（重大违法记录指因违法经营收到刑事处罚或者责令停产停业、吊销许可证或者执照、较大数额罚</w:t>
      </w:r>
      <w:r>
        <w:rPr>
          <w:rFonts w:hint="eastAsia" w:ascii="宋体" w:hAnsi="宋体" w:cs="宋体"/>
          <w:color w:val="auto"/>
          <w:sz w:val="24"/>
          <w:szCs w:val="24"/>
        </w:rPr>
        <w:t>款等行政处</w:t>
      </w:r>
      <w:r>
        <w:rPr>
          <w:rFonts w:hint="eastAsia" w:ascii="宋体" w:hAnsi="宋体" w:cs="宋体"/>
          <w:color w:val="auto"/>
          <w:kern w:val="0"/>
          <w:sz w:val="24"/>
          <w:szCs w:val="24"/>
        </w:rPr>
        <w:t>罚）</w:t>
      </w:r>
    </w:p>
    <w:p>
      <w:pPr>
        <w:widowControl/>
        <w:shd w:val="clear" w:color="auto" w:fill="FFFFFF"/>
        <w:spacing w:line="360" w:lineRule="auto"/>
        <w:ind w:firstLine="480"/>
        <w:jc w:val="left"/>
        <w:rPr>
          <w:rFonts w:ascii="宋体"/>
          <w:color w:val="auto"/>
          <w:kern w:val="0"/>
          <w:sz w:val="24"/>
          <w:szCs w:val="24"/>
        </w:rPr>
      </w:pPr>
    </w:p>
    <w:p>
      <w:pPr>
        <w:widowControl/>
        <w:shd w:val="clear" w:color="auto" w:fill="FFFFFF"/>
        <w:spacing w:line="360" w:lineRule="auto"/>
        <w:ind w:firstLine="480"/>
        <w:jc w:val="left"/>
        <w:rPr>
          <w:rFonts w:ascii="宋体"/>
          <w:color w:val="auto"/>
          <w:kern w:val="0"/>
          <w:sz w:val="24"/>
          <w:szCs w:val="24"/>
        </w:rPr>
      </w:pPr>
    </w:p>
    <w:p>
      <w:pPr>
        <w:widowControl/>
        <w:shd w:val="clear" w:color="auto" w:fill="FFFFFF"/>
        <w:spacing w:line="360" w:lineRule="auto"/>
        <w:ind w:firstLine="480"/>
        <w:jc w:val="left"/>
        <w:rPr>
          <w:rFonts w:ascii="宋体"/>
          <w:color w:val="auto"/>
          <w:kern w:val="0"/>
          <w:sz w:val="24"/>
          <w:szCs w:val="24"/>
        </w:rPr>
      </w:pPr>
    </w:p>
    <w:p>
      <w:pPr>
        <w:snapToGrid w:val="0"/>
        <w:ind w:left="149" w:hanging="148" w:hangingChars="62"/>
        <w:rPr>
          <w:rFonts w:ascii="宋体" w:cs="宋体"/>
          <w:color w:val="auto"/>
          <w:sz w:val="24"/>
          <w:szCs w:val="24"/>
        </w:rPr>
      </w:pPr>
      <w:r>
        <w:rPr>
          <w:rFonts w:hint="eastAsia" w:ascii="宋体" w:hAnsi="宋体" w:cs="宋体"/>
          <w:color w:val="auto"/>
          <w:sz w:val="24"/>
          <w:szCs w:val="24"/>
        </w:rPr>
        <w:t>投标人（盖单位公章，自然人除外）：</w:t>
      </w:r>
    </w:p>
    <w:p>
      <w:pPr>
        <w:snapToGrid w:val="0"/>
        <w:ind w:firstLine="1920" w:firstLineChars="800"/>
        <w:rPr>
          <w:rFonts w:ascii="宋体" w:cs="宋体"/>
          <w:color w:val="auto"/>
          <w:sz w:val="24"/>
          <w:szCs w:val="24"/>
        </w:rPr>
      </w:pPr>
    </w:p>
    <w:p>
      <w:pPr>
        <w:rPr>
          <w:rFonts w:ascii="宋体" w:cs="宋体"/>
          <w:color w:val="auto"/>
          <w:sz w:val="24"/>
          <w:szCs w:val="24"/>
        </w:rPr>
      </w:pPr>
      <w:r>
        <w:rPr>
          <w:rFonts w:hint="eastAsia" w:ascii="宋体" w:hAnsi="宋体" w:cs="宋体"/>
          <w:color w:val="auto"/>
          <w:sz w:val="24"/>
          <w:szCs w:val="24"/>
        </w:rPr>
        <w:t>法定代表人（或负责人）或其委托代理人（签字或盖章）：</w:t>
      </w:r>
    </w:p>
    <w:p>
      <w:pPr>
        <w:snapToGrid w:val="0"/>
        <w:ind w:firstLine="2280" w:firstLineChars="950"/>
        <w:rPr>
          <w:rFonts w:ascii="宋体" w:cs="宋体"/>
          <w:color w:val="auto"/>
          <w:sz w:val="24"/>
          <w:szCs w:val="24"/>
        </w:rPr>
      </w:pPr>
    </w:p>
    <w:p>
      <w:pPr>
        <w:snapToGrid w:val="0"/>
        <w:rPr>
          <w:rFonts w:ascii="宋体" w:cs="宋体"/>
          <w:color w:val="auto"/>
          <w:sz w:val="24"/>
          <w:szCs w:val="24"/>
        </w:rPr>
      </w:pPr>
      <w:r>
        <w:rPr>
          <w:rFonts w:hint="eastAsia" w:ascii="宋体" w:hAnsi="宋体" w:cs="宋体"/>
          <w:color w:val="auto"/>
          <w:sz w:val="24"/>
          <w:szCs w:val="24"/>
        </w:rPr>
        <w:t>日期</w:t>
      </w:r>
      <w:r>
        <w:rPr>
          <w:rFonts w:ascii="宋体" w:hAnsi="宋体" w:cs="宋体"/>
          <w:color w:val="auto"/>
          <w:sz w:val="24"/>
          <w:szCs w:val="24"/>
        </w:rPr>
        <w:t>:_____</w:t>
      </w:r>
      <w:r>
        <w:rPr>
          <w:rFonts w:hint="eastAsia" w:ascii="宋体" w:hAnsi="宋体" w:cs="宋体"/>
          <w:color w:val="auto"/>
          <w:sz w:val="24"/>
          <w:szCs w:val="24"/>
        </w:rPr>
        <w:t>年</w:t>
      </w:r>
      <w:r>
        <w:rPr>
          <w:rFonts w:ascii="宋体" w:hAnsi="宋体" w:cs="宋体"/>
          <w:color w:val="auto"/>
          <w:sz w:val="24"/>
          <w:szCs w:val="24"/>
        </w:rPr>
        <w:t>_____</w:t>
      </w:r>
      <w:r>
        <w:rPr>
          <w:rFonts w:hint="eastAsia" w:ascii="宋体" w:hAnsi="宋体" w:cs="宋体"/>
          <w:color w:val="auto"/>
          <w:sz w:val="24"/>
          <w:szCs w:val="24"/>
        </w:rPr>
        <w:t>月</w:t>
      </w:r>
      <w:r>
        <w:rPr>
          <w:rFonts w:ascii="宋体" w:hAnsi="宋体" w:cs="宋体"/>
          <w:color w:val="auto"/>
          <w:sz w:val="24"/>
          <w:szCs w:val="24"/>
        </w:rPr>
        <w:t>_____</w:t>
      </w:r>
      <w:r>
        <w:rPr>
          <w:rFonts w:hint="eastAsia" w:ascii="宋体" w:hAnsi="宋体" w:cs="宋体"/>
          <w:color w:val="auto"/>
          <w:sz w:val="24"/>
          <w:szCs w:val="24"/>
        </w:rPr>
        <w:t>日</w:t>
      </w:r>
    </w:p>
    <w:p>
      <w:pPr>
        <w:rPr>
          <w:rFonts w:ascii="宋体"/>
          <w:b/>
          <w:bCs/>
          <w:color w:val="auto"/>
          <w:sz w:val="24"/>
          <w:szCs w:val="24"/>
        </w:rPr>
      </w:pPr>
      <w:r>
        <w:rPr>
          <w:rFonts w:ascii="宋体"/>
          <w:b/>
          <w:bCs/>
          <w:color w:val="auto"/>
          <w:sz w:val="24"/>
          <w:szCs w:val="24"/>
        </w:rPr>
        <w:br w:type="page"/>
      </w:r>
      <w:r>
        <w:rPr>
          <w:rFonts w:hint="eastAsia" w:ascii="宋体" w:hAnsi="宋体" w:cs="宋体"/>
          <w:b/>
          <w:bCs/>
          <w:color w:val="auto"/>
          <w:sz w:val="24"/>
          <w:szCs w:val="24"/>
        </w:rPr>
        <w:t>法定代表人（或负责人）身份证明书格式：</w:t>
      </w:r>
    </w:p>
    <w:p>
      <w:pPr>
        <w:jc w:val="center"/>
        <w:rPr>
          <w:rFonts w:ascii="宋体"/>
          <w:b/>
          <w:bCs/>
          <w:color w:val="auto"/>
          <w:sz w:val="32"/>
          <w:szCs w:val="32"/>
        </w:rPr>
      </w:pPr>
      <w:r>
        <w:rPr>
          <w:rFonts w:hint="eastAsia" w:ascii="宋体" w:hAnsi="宋体" w:cs="宋体"/>
          <w:b/>
          <w:bCs/>
          <w:color w:val="auto"/>
          <w:sz w:val="32"/>
          <w:szCs w:val="32"/>
        </w:rPr>
        <w:t>法定代表人（或负责人）身份证明书</w:t>
      </w:r>
    </w:p>
    <w:p>
      <w:pPr>
        <w:ind w:firstLine="840" w:firstLineChars="400"/>
        <w:rPr>
          <w:rFonts w:ascii="宋体"/>
          <w:color w:val="auto"/>
          <w:u w:val="single"/>
        </w:rPr>
      </w:pPr>
    </w:p>
    <w:p>
      <w:pPr>
        <w:ind w:firstLine="960" w:firstLineChars="400"/>
        <w:rPr>
          <w:rFonts w:ascii="宋体" w:hAnsi="宋体" w:cs="宋体"/>
          <w:color w:val="auto"/>
          <w:sz w:val="24"/>
          <w:szCs w:val="24"/>
          <w:u w:val="single"/>
        </w:rPr>
      </w:pPr>
    </w:p>
    <w:p>
      <w:pPr>
        <w:ind w:firstLine="960" w:firstLineChars="400"/>
        <w:rPr>
          <w:rFonts w:ascii="宋体"/>
          <w:color w:val="auto"/>
          <w:sz w:val="24"/>
          <w:szCs w:val="24"/>
        </w:rPr>
      </w:pPr>
      <w:r>
        <w:rPr>
          <w:rFonts w:hint="eastAsia" w:ascii="宋体" w:hAnsi="宋体" w:cs="宋体"/>
          <w:color w:val="auto"/>
          <w:sz w:val="24"/>
          <w:szCs w:val="24"/>
          <w:u w:val="single"/>
        </w:rPr>
        <w:t>[法定代表人（或负责人）名字]</w:t>
      </w:r>
      <w:r>
        <w:rPr>
          <w:rFonts w:hint="eastAsia" w:ascii="宋体" w:hAnsi="宋体" w:cs="宋体"/>
          <w:color w:val="auto"/>
          <w:sz w:val="24"/>
          <w:szCs w:val="24"/>
        </w:rPr>
        <w:t>在</w:t>
      </w:r>
      <w:r>
        <w:rPr>
          <w:rFonts w:hint="eastAsia" w:ascii="宋体" w:hAnsi="宋体" w:cs="宋体"/>
          <w:color w:val="auto"/>
          <w:sz w:val="24"/>
          <w:szCs w:val="24"/>
          <w:u w:val="single"/>
        </w:rPr>
        <w:t>（单位名称）</w:t>
      </w:r>
      <w:r>
        <w:rPr>
          <w:rFonts w:hint="eastAsia" w:ascii="宋体" w:hAnsi="宋体" w:cs="宋体"/>
          <w:color w:val="auto"/>
          <w:sz w:val="24"/>
          <w:szCs w:val="24"/>
        </w:rPr>
        <w:t>任职务，是</w:t>
      </w:r>
      <w:r>
        <w:rPr>
          <w:rFonts w:hint="eastAsia" w:ascii="宋体" w:hAnsi="宋体" w:cs="宋体"/>
          <w:color w:val="auto"/>
          <w:sz w:val="24"/>
          <w:szCs w:val="24"/>
          <w:u w:val="single"/>
        </w:rPr>
        <w:t>（单位名称）</w:t>
      </w:r>
      <w:r>
        <w:rPr>
          <w:rFonts w:hint="eastAsia" w:ascii="宋体" w:hAnsi="宋体" w:cs="宋体"/>
          <w:color w:val="auto"/>
          <w:sz w:val="24"/>
          <w:szCs w:val="24"/>
        </w:rPr>
        <w:t>的法定代表人（或负责人）。</w:t>
      </w:r>
    </w:p>
    <w:p>
      <w:pPr>
        <w:ind w:firstLine="840" w:firstLineChars="350"/>
        <w:rPr>
          <w:rFonts w:ascii="宋体"/>
          <w:color w:val="auto"/>
          <w:sz w:val="24"/>
          <w:szCs w:val="24"/>
        </w:rPr>
      </w:pPr>
      <w:r>
        <w:rPr>
          <w:rFonts w:hint="eastAsia" w:ascii="宋体" w:hAnsi="宋体" w:cs="宋体"/>
          <w:color w:val="auto"/>
          <w:sz w:val="24"/>
          <w:szCs w:val="24"/>
        </w:rPr>
        <w:t>特此证明。</w:t>
      </w:r>
    </w:p>
    <w:p>
      <w:pPr>
        <w:rPr>
          <w:rFonts w:ascii="宋体"/>
          <w:color w:val="auto"/>
          <w:sz w:val="24"/>
          <w:szCs w:val="24"/>
        </w:rPr>
      </w:pPr>
    </w:p>
    <w:p>
      <w:pPr>
        <w:rPr>
          <w:rFonts w:ascii="宋体"/>
          <w:color w:val="auto"/>
          <w:sz w:val="24"/>
          <w:szCs w:val="24"/>
        </w:rPr>
      </w:pPr>
    </w:p>
    <w:p>
      <w:pPr>
        <w:rPr>
          <w:rFonts w:ascii="宋体"/>
          <w:color w:val="auto"/>
          <w:sz w:val="24"/>
          <w:szCs w:val="24"/>
          <w:u w:val="single"/>
        </w:rPr>
      </w:pPr>
      <w:r>
        <w:rPr>
          <w:rFonts w:hint="eastAsia" w:ascii="宋体" w:hAnsi="宋体" w:cs="宋体"/>
          <w:color w:val="auto"/>
          <w:sz w:val="24"/>
          <w:szCs w:val="24"/>
        </w:rPr>
        <w:t>单位名称：</w:t>
      </w:r>
    </w:p>
    <w:p>
      <w:pPr>
        <w:rPr>
          <w:rFonts w:ascii="宋体"/>
          <w:color w:val="auto"/>
          <w:sz w:val="24"/>
          <w:szCs w:val="24"/>
        </w:rPr>
      </w:pPr>
      <w:r>
        <w:rPr>
          <w:rFonts w:hint="eastAsia" w:ascii="宋体" w:hAnsi="宋体" w:cs="宋体"/>
          <w:color w:val="auto"/>
          <w:sz w:val="24"/>
          <w:szCs w:val="24"/>
        </w:rPr>
        <w:t>（单位公章）</w:t>
      </w:r>
    </w:p>
    <w:p>
      <w:pPr>
        <w:rPr>
          <w:rFonts w:ascii="宋体"/>
          <w:color w:val="auto"/>
          <w:sz w:val="24"/>
          <w:szCs w:val="24"/>
        </w:rPr>
      </w:pPr>
      <w:r>
        <w:rPr>
          <w:rFonts w:hint="eastAsia" w:ascii="宋体" w:hAnsi="宋体" w:cs="宋体"/>
          <w:color w:val="auto"/>
          <w:sz w:val="24"/>
          <w:szCs w:val="24"/>
        </w:rPr>
        <w:t>年月日</w:t>
      </w:r>
    </w:p>
    <w:p>
      <w:pPr>
        <w:rPr>
          <w:rFonts w:ascii="宋体"/>
          <w:color w:val="auto"/>
          <w:sz w:val="24"/>
          <w:szCs w:val="24"/>
        </w:rPr>
      </w:pPr>
    </w:p>
    <w:p>
      <w:pPr>
        <w:ind w:firstLine="360" w:firstLineChars="150"/>
        <w:rPr>
          <w:rFonts w:ascii="宋体"/>
          <w:color w:val="auto"/>
          <w:sz w:val="24"/>
          <w:szCs w:val="24"/>
        </w:rPr>
      </w:pPr>
      <w:r>
        <w:rPr>
          <w:rFonts w:hint="eastAsia" w:ascii="宋体" w:hAnsi="宋体" w:cs="宋体"/>
          <w:color w:val="auto"/>
          <w:sz w:val="24"/>
          <w:szCs w:val="24"/>
        </w:rPr>
        <w:t>法定代表人（或负责人）身份证号码：</w:t>
      </w:r>
    </w:p>
    <w:p>
      <w:pPr>
        <w:ind w:firstLine="360" w:firstLineChars="150"/>
        <w:rPr>
          <w:rFonts w:ascii="宋体"/>
          <w:color w:val="auto"/>
          <w:sz w:val="24"/>
          <w:szCs w:val="24"/>
        </w:rPr>
      </w:pPr>
    </w:p>
    <w:p>
      <w:pPr>
        <w:ind w:firstLine="360" w:firstLineChars="150"/>
        <w:rPr>
          <w:rFonts w:ascii="宋体"/>
          <w:color w:val="auto"/>
          <w:sz w:val="24"/>
          <w:szCs w:val="24"/>
        </w:rPr>
      </w:pPr>
      <w:r>
        <w:rPr>
          <w:rFonts w:hint="eastAsia" w:ascii="宋体" w:hAnsi="宋体" w:cs="宋体"/>
          <w:color w:val="auto"/>
          <w:sz w:val="24"/>
          <w:szCs w:val="24"/>
        </w:rPr>
        <w:t>住址：</w:t>
      </w:r>
    </w:p>
    <w:p>
      <w:pPr>
        <w:pStyle w:val="24"/>
        <w:jc w:val="center"/>
        <w:rPr>
          <w:rFonts w:hAnsi="宋体" w:cs="Times New Roman"/>
          <w:color w:val="auto"/>
          <w:sz w:val="24"/>
          <w:szCs w:val="24"/>
        </w:rPr>
      </w:pPr>
    </w:p>
    <w:p>
      <w:pPr>
        <w:snapToGrid w:val="0"/>
        <w:ind w:firstLine="470" w:firstLineChars="196"/>
        <w:jc w:val="center"/>
        <w:rPr>
          <w:rFonts w:ascii="宋体"/>
          <w:b/>
          <w:bCs/>
          <w:color w:val="auto"/>
          <w:sz w:val="24"/>
          <w:szCs w:val="24"/>
        </w:rPr>
      </w:pPr>
      <w:r>
        <w:rPr>
          <w:rFonts w:ascii="宋体"/>
          <w:color w:val="auto"/>
          <w:sz w:val="24"/>
          <w:szCs w:val="24"/>
        </w:rPr>
        <w:br w:type="page"/>
      </w:r>
      <w:r>
        <w:rPr>
          <w:rFonts w:hint="eastAsia" w:ascii="宋体" w:hAnsi="宋体" w:cs="宋体"/>
          <w:b/>
          <w:bCs/>
          <w:color w:val="auto"/>
          <w:sz w:val="24"/>
          <w:szCs w:val="24"/>
        </w:rPr>
        <w:t>投标人法定代表人（或负责人）身份证复印件</w:t>
      </w:r>
    </w:p>
    <w:p>
      <w:pPr>
        <w:rPr>
          <w:rFonts w:ascii="宋体"/>
          <w:color w:val="auto"/>
        </w:rPr>
      </w:pPr>
    </w:p>
    <w:p>
      <w:pPr>
        <w:rPr>
          <w:rFonts w:ascii="宋体"/>
          <w:color w:val="auto"/>
        </w:rPr>
      </w:pPr>
      <w:r>
        <w:rPr>
          <w:rFonts w:hint="eastAsia" w:ascii="宋体" w:hAnsi="宋体" w:cs="宋体"/>
          <w:color w:val="auto"/>
        </w:rPr>
        <w:t>投标人法定代表人（或负责人）身份证复印件：</w:t>
      </w:r>
    </w:p>
    <w:p>
      <w:pPr>
        <w:rPr>
          <w:rFonts w:ascii="宋体"/>
          <w:color w:val="auto"/>
        </w:rPr>
      </w:pPr>
    </w:p>
    <w:tbl>
      <w:tblPr>
        <w:tblStyle w:val="39"/>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color w:val="auto"/>
              </w:rPr>
            </w:pPr>
            <w:r>
              <w:rPr>
                <w:rFonts w:hint="eastAsia" w:ascii="宋体" w:hAnsi="宋体" w:cs="宋体"/>
                <w:color w:val="auto"/>
              </w:rPr>
              <w:t>身份证（正面）</w:t>
            </w:r>
          </w:p>
        </w:tc>
      </w:tr>
    </w:tbl>
    <w:p>
      <w:pPr>
        <w:rPr>
          <w:rFonts w:ascii="宋体"/>
          <w:color w:val="auto"/>
        </w:rPr>
      </w:pPr>
    </w:p>
    <w:tbl>
      <w:tblPr>
        <w:tblStyle w:val="39"/>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color w:val="auto"/>
              </w:rPr>
            </w:pPr>
            <w:r>
              <w:rPr>
                <w:rFonts w:hint="eastAsia" w:ascii="宋体" w:hAnsi="宋体" w:cs="宋体"/>
                <w:color w:val="auto"/>
              </w:rPr>
              <w:t>身份证（反面）</w:t>
            </w:r>
          </w:p>
          <w:p>
            <w:pPr>
              <w:jc w:val="center"/>
              <w:rPr>
                <w:rFonts w:ascii="宋体"/>
                <w:color w:val="auto"/>
              </w:rPr>
            </w:pPr>
          </w:p>
        </w:tc>
      </w:tr>
    </w:tbl>
    <w:p>
      <w:pPr>
        <w:rPr>
          <w:rFonts w:ascii="宋体"/>
          <w:color w:val="auto"/>
        </w:rPr>
      </w:pPr>
    </w:p>
    <w:p>
      <w:pPr>
        <w:rPr>
          <w:rFonts w:ascii="宋体"/>
          <w:color w:val="auto"/>
        </w:rPr>
      </w:pPr>
    </w:p>
    <w:p>
      <w:pPr>
        <w:rPr>
          <w:rFonts w:ascii="宋体"/>
          <w:color w:val="auto"/>
        </w:rPr>
      </w:pPr>
      <w:r>
        <w:rPr>
          <w:rFonts w:hint="eastAsia" w:ascii="宋体" w:hAnsi="宋体" w:cs="宋体"/>
          <w:color w:val="auto"/>
        </w:rPr>
        <w:t>法定代表人（或负责人）签名（签章）：</w:t>
      </w:r>
    </w:p>
    <w:p>
      <w:pPr>
        <w:rPr>
          <w:rFonts w:ascii="宋体"/>
          <w:color w:val="auto"/>
        </w:rPr>
      </w:pPr>
    </w:p>
    <w:p>
      <w:pPr>
        <w:rPr>
          <w:rFonts w:ascii="宋体"/>
          <w:color w:val="auto"/>
        </w:rPr>
      </w:pPr>
      <w:r>
        <w:rPr>
          <w:rFonts w:hint="eastAsia" w:ascii="宋体" w:hAnsi="宋体" w:cs="宋体"/>
          <w:color w:val="auto"/>
        </w:rPr>
        <w:t>投标单位（公章）：</w:t>
      </w:r>
    </w:p>
    <w:p>
      <w:pPr>
        <w:rPr>
          <w:rFonts w:ascii="宋体"/>
          <w:color w:val="auto"/>
        </w:rPr>
      </w:pPr>
    </w:p>
    <w:p>
      <w:pPr>
        <w:ind w:firstLine="735" w:firstLineChars="350"/>
        <w:rPr>
          <w:rFonts w:ascii="宋体"/>
          <w:b/>
          <w:bCs/>
          <w:color w:val="auto"/>
          <w:sz w:val="24"/>
          <w:szCs w:val="24"/>
        </w:rPr>
      </w:pPr>
      <w:r>
        <w:rPr>
          <w:rFonts w:hint="eastAsia" w:ascii="宋体" w:hAnsi="宋体" w:cs="宋体"/>
          <w:color w:val="auto"/>
        </w:rPr>
        <w:t>年月日</w:t>
      </w:r>
      <w:r>
        <w:rPr>
          <w:rFonts w:ascii="宋体"/>
          <w:color w:val="auto"/>
        </w:rPr>
        <w:br w:type="page"/>
      </w:r>
      <w:r>
        <w:rPr>
          <w:rFonts w:hint="eastAsia" w:ascii="宋体" w:hAnsi="宋体" w:cs="宋体"/>
          <w:b/>
          <w:bCs/>
          <w:color w:val="auto"/>
          <w:sz w:val="24"/>
          <w:szCs w:val="24"/>
        </w:rPr>
        <w:t>授权委托书格式：</w:t>
      </w:r>
    </w:p>
    <w:p>
      <w:pPr>
        <w:jc w:val="center"/>
        <w:rPr>
          <w:rFonts w:ascii="宋体"/>
          <w:b/>
          <w:bCs/>
          <w:color w:val="auto"/>
          <w:sz w:val="32"/>
          <w:szCs w:val="32"/>
        </w:rPr>
      </w:pPr>
      <w:r>
        <w:rPr>
          <w:rFonts w:hint="eastAsia" w:ascii="宋体" w:hAnsi="宋体" w:cs="宋体"/>
          <w:b/>
          <w:bCs/>
          <w:color w:val="auto"/>
          <w:sz w:val="32"/>
          <w:szCs w:val="32"/>
        </w:rPr>
        <w:t>授权委托书（格式一）</w:t>
      </w:r>
    </w:p>
    <w:p>
      <w:pPr>
        <w:snapToGrid w:val="0"/>
        <w:rPr>
          <w:rFonts w:ascii="宋体"/>
          <w:color w:val="auto"/>
          <w:sz w:val="24"/>
          <w:szCs w:val="24"/>
        </w:rPr>
      </w:pPr>
    </w:p>
    <w:p>
      <w:pPr>
        <w:snapToGrid w:val="0"/>
        <w:rPr>
          <w:rFonts w:ascii="宋体"/>
          <w:b/>
          <w:bCs/>
          <w:color w:val="auto"/>
          <w:sz w:val="24"/>
          <w:szCs w:val="24"/>
        </w:rPr>
      </w:pPr>
      <w:r>
        <w:rPr>
          <w:rFonts w:hint="eastAsia" w:ascii="宋体" w:hAnsi="宋体" w:cs="宋体"/>
          <w:color w:val="auto"/>
          <w:sz w:val="24"/>
          <w:szCs w:val="24"/>
        </w:rPr>
        <w:t>致：（招标采购单位名称）：</w:t>
      </w:r>
    </w:p>
    <w:p>
      <w:pPr>
        <w:snapToGrid w:val="0"/>
        <w:ind w:firstLine="720" w:firstLineChars="300"/>
        <w:rPr>
          <w:rFonts w:ascii="宋体"/>
          <w:color w:val="auto"/>
          <w:sz w:val="24"/>
          <w:szCs w:val="24"/>
        </w:rPr>
      </w:pPr>
      <w:r>
        <w:rPr>
          <w:rFonts w:hint="eastAsia" w:ascii="宋体" w:hAnsi="宋体" w:cs="宋体"/>
          <w:color w:val="auto"/>
          <w:sz w:val="24"/>
          <w:szCs w:val="24"/>
        </w:rPr>
        <w:t>我（姓名）系（投标人名称）的法定代表人（投标人若为其他组织形式无法定代表人的应为机构负责人），现授权委托本单位在职职工（姓名）以我方的名义参加</w:t>
      </w:r>
      <w:r>
        <w:rPr>
          <w:rFonts w:hint="eastAsia" w:ascii="宋体" w:hAnsi="宋体" w:cs="宋体"/>
          <w:color w:val="auto"/>
          <w:sz w:val="24"/>
          <w:szCs w:val="24"/>
          <w:u w:val="single"/>
        </w:rPr>
        <w:t>（项目名称和编号）</w:t>
      </w:r>
      <w:r>
        <w:rPr>
          <w:rFonts w:hint="eastAsia" w:ascii="宋体" w:hAnsi="宋体" w:cs="宋体"/>
          <w:color w:val="auto"/>
          <w:sz w:val="24"/>
          <w:szCs w:val="24"/>
        </w:rPr>
        <w:t>项目的投标活动，并代表我方全权办理针对上述项目的投标、开标、评标、签约等具体事务和签署相关文件。</w:t>
      </w:r>
    </w:p>
    <w:p>
      <w:pPr>
        <w:snapToGrid w:val="0"/>
        <w:rPr>
          <w:rFonts w:ascii="宋体"/>
          <w:color w:val="auto"/>
          <w:sz w:val="24"/>
          <w:szCs w:val="24"/>
        </w:rPr>
      </w:pPr>
      <w:r>
        <w:rPr>
          <w:rFonts w:hint="eastAsia" w:ascii="宋体" w:hAnsi="宋体" w:cs="宋体"/>
          <w:color w:val="auto"/>
          <w:sz w:val="24"/>
          <w:szCs w:val="24"/>
        </w:rPr>
        <w:t>我方对被授权人的签名事项负全部责任。</w:t>
      </w:r>
    </w:p>
    <w:p>
      <w:pPr>
        <w:snapToGrid w:val="0"/>
        <w:ind w:firstLine="480"/>
        <w:rPr>
          <w:rFonts w:ascii="宋体"/>
          <w:color w:val="auto"/>
          <w:sz w:val="24"/>
          <w:szCs w:val="24"/>
        </w:rPr>
      </w:pPr>
      <w:r>
        <w:rPr>
          <w:rFonts w:hint="eastAsia" w:ascii="宋体" w:hAnsi="宋体" w:cs="宋体"/>
          <w:color w:val="auto"/>
          <w:sz w:val="24"/>
          <w:szCs w:val="24"/>
          <w:u w:val="single"/>
        </w:rPr>
        <w:t>在撤销授权的书面通知以前，本授权书一直有效。</w:t>
      </w:r>
      <w:r>
        <w:rPr>
          <w:rFonts w:hint="eastAsia" w:ascii="宋体" w:hAnsi="宋体" w:cs="宋体"/>
          <w:color w:val="auto"/>
          <w:sz w:val="24"/>
          <w:szCs w:val="24"/>
        </w:rPr>
        <w:t>被授权人在授权书有效期内签署的所有文件不因授权的撤销而失效。</w:t>
      </w:r>
    </w:p>
    <w:p>
      <w:pPr>
        <w:snapToGrid w:val="0"/>
        <w:ind w:firstLine="480"/>
        <w:rPr>
          <w:rFonts w:ascii="宋体"/>
          <w:color w:val="auto"/>
          <w:sz w:val="24"/>
          <w:szCs w:val="24"/>
        </w:rPr>
      </w:pPr>
      <w:r>
        <w:rPr>
          <w:rFonts w:hint="eastAsia" w:ascii="宋体" w:hAnsi="宋体" w:cs="宋体"/>
          <w:color w:val="auto"/>
          <w:sz w:val="24"/>
          <w:szCs w:val="24"/>
        </w:rPr>
        <w:t>被授权人无转委托权，特此委托。</w:t>
      </w:r>
    </w:p>
    <w:p>
      <w:pPr>
        <w:snapToGrid w:val="0"/>
        <w:rPr>
          <w:rFonts w:ascii="宋体"/>
          <w:color w:val="auto"/>
          <w:sz w:val="24"/>
          <w:szCs w:val="24"/>
        </w:rPr>
      </w:pPr>
    </w:p>
    <w:p>
      <w:pPr>
        <w:snapToGrid w:val="0"/>
        <w:rPr>
          <w:rFonts w:ascii="宋体"/>
          <w:color w:val="auto"/>
          <w:sz w:val="24"/>
          <w:szCs w:val="24"/>
          <w:u w:val="single"/>
        </w:rPr>
      </w:pPr>
      <w:r>
        <w:rPr>
          <w:rFonts w:hint="eastAsia" w:ascii="宋体" w:hAnsi="宋体" w:cs="宋体"/>
          <w:color w:val="auto"/>
          <w:sz w:val="24"/>
          <w:szCs w:val="24"/>
        </w:rPr>
        <w:t>被授权人签名：</w:t>
      </w:r>
    </w:p>
    <w:p>
      <w:pPr>
        <w:snapToGrid w:val="0"/>
        <w:rPr>
          <w:rFonts w:ascii="宋体"/>
          <w:color w:val="auto"/>
          <w:sz w:val="24"/>
          <w:szCs w:val="24"/>
        </w:rPr>
      </w:pPr>
      <w:r>
        <w:rPr>
          <w:rFonts w:hint="eastAsia" w:ascii="宋体" w:hAnsi="宋体" w:cs="宋体"/>
          <w:color w:val="auto"/>
          <w:sz w:val="24"/>
          <w:szCs w:val="24"/>
        </w:rPr>
        <w:t>所在部门：</w:t>
      </w:r>
    </w:p>
    <w:p>
      <w:pPr>
        <w:snapToGrid w:val="0"/>
        <w:rPr>
          <w:rFonts w:ascii="宋体"/>
          <w:color w:val="auto"/>
          <w:sz w:val="24"/>
          <w:szCs w:val="24"/>
        </w:rPr>
      </w:pPr>
      <w:r>
        <w:rPr>
          <w:rFonts w:hint="eastAsia" w:ascii="宋体" w:hAnsi="宋体" w:cs="宋体"/>
          <w:color w:val="auto"/>
          <w:sz w:val="24"/>
          <w:szCs w:val="24"/>
        </w:rPr>
        <w:t>职务：</w:t>
      </w:r>
    </w:p>
    <w:p>
      <w:pPr>
        <w:snapToGrid w:val="0"/>
        <w:rPr>
          <w:rFonts w:ascii="宋体"/>
          <w:color w:val="auto"/>
          <w:sz w:val="24"/>
          <w:szCs w:val="24"/>
        </w:rPr>
      </w:pPr>
      <w:r>
        <w:rPr>
          <w:rFonts w:hint="eastAsia" w:ascii="宋体" w:hAnsi="宋体" w:cs="宋体"/>
          <w:color w:val="auto"/>
          <w:sz w:val="24"/>
          <w:szCs w:val="24"/>
        </w:rPr>
        <w:t>被授权人身份证号码：</w:t>
      </w:r>
    </w:p>
    <w:p>
      <w:pPr>
        <w:snapToGrid w:val="0"/>
        <w:rPr>
          <w:rFonts w:ascii="宋体"/>
          <w:color w:val="auto"/>
          <w:sz w:val="24"/>
          <w:szCs w:val="24"/>
        </w:rPr>
      </w:pPr>
    </w:p>
    <w:p>
      <w:pPr>
        <w:snapToGrid w:val="0"/>
        <w:ind w:firstLine="5400" w:firstLineChars="2250"/>
        <w:rPr>
          <w:rFonts w:ascii="宋体"/>
          <w:color w:val="auto"/>
          <w:sz w:val="24"/>
          <w:szCs w:val="24"/>
        </w:rPr>
      </w:pPr>
      <w:r>
        <w:rPr>
          <w:rFonts w:hint="eastAsia" w:ascii="宋体" w:hAnsi="宋体" w:cs="宋体"/>
          <w:color w:val="auto"/>
          <w:sz w:val="24"/>
          <w:szCs w:val="24"/>
        </w:rPr>
        <w:t>法定代表人（或负责人）（签字或盖章）：</w:t>
      </w:r>
    </w:p>
    <w:p>
      <w:pPr>
        <w:snapToGrid w:val="0"/>
        <w:ind w:firstLine="5400" w:firstLineChars="2250"/>
        <w:rPr>
          <w:rFonts w:ascii="宋体"/>
          <w:color w:val="auto"/>
          <w:sz w:val="24"/>
          <w:szCs w:val="24"/>
        </w:rPr>
      </w:pPr>
      <w:r>
        <w:rPr>
          <w:rFonts w:hint="eastAsia" w:ascii="宋体" w:hAnsi="宋体" w:cs="宋体"/>
          <w:color w:val="auto"/>
          <w:sz w:val="24"/>
          <w:szCs w:val="24"/>
        </w:rPr>
        <w:t>投标人公章：</w:t>
      </w:r>
    </w:p>
    <w:p>
      <w:pPr>
        <w:snapToGrid w:val="0"/>
        <w:ind w:firstLine="470" w:firstLineChars="196"/>
        <w:jc w:val="left"/>
        <w:rPr>
          <w:rFonts w:ascii="宋体" w:cs="宋体"/>
          <w:color w:val="auto"/>
          <w:sz w:val="24"/>
          <w:szCs w:val="24"/>
        </w:rPr>
      </w:pPr>
      <w:r>
        <w:rPr>
          <w:rFonts w:hint="eastAsia" w:ascii="宋体" w:hAnsi="宋体" w:cs="宋体"/>
          <w:color w:val="auto"/>
          <w:sz w:val="24"/>
          <w:szCs w:val="24"/>
        </w:rPr>
        <w:t>日期</w:t>
      </w:r>
      <w:r>
        <w:rPr>
          <w:rFonts w:ascii="宋体" w:hAnsi="宋体" w:cs="宋体"/>
          <w:color w:val="auto"/>
          <w:sz w:val="24"/>
          <w:szCs w:val="24"/>
        </w:rPr>
        <w:t>:_____</w:t>
      </w:r>
      <w:r>
        <w:rPr>
          <w:rFonts w:hint="eastAsia" w:ascii="宋体" w:hAnsi="宋体" w:cs="宋体"/>
          <w:color w:val="auto"/>
          <w:sz w:val="24"/>
          <w:szCs w:val="24"/>
        </w:rPr>
        <w:t>年</w:t>
      </w:r>
      <w:r>
        <w:rPr>
          <w:rFonts w:ascii="宋体" w:hAnsi="宋体" w:cs="宋体"/>
          <w:color w:val="auto"/>
          <w:sz w:val="24"/>
          <w:szCs w:val="24"/>
        </w:rPr>
        <w:t>_____</w:t>
      </w:r>
      <w:r>
        <w:rPr>
          <w:rFonts w:hint="eastAsia" w:ascii="宋体" w:hAnsi="宋体" w:cs="宋体"/>
          <w:color w:val="auto"/>
          <w:sz w:val="24"/>
          <w:szCs w:val="24"/>
        </w:rPr>
        <w:t>月</w:t>
      </w:r>
      <w:r>
        <w:rPr>
          <w:rFonts w:ascii="宋体" w:hAnsi="宋体" w:cs="宋体"/>
          <w:color w:val="auto"/>
          <w:sz w:val="24"/>
          <w:szCs w:val="24"/>
        </w:rPr>
        <w:t>_____</w:t>
      </w:r>
      <w:r>
        <w:rPr>
          <w:rFonts w:hint="eastAsia" w:ascii="宋体" w:hAnsi="宋体" w:cs="宋体"/>
          <w:color w:val="auto"/>
          <w:sz w:val="24"/>
          <w:szCs w:val="24"/>
        </w:rPr>
        <w:t>日</w:t>
      </w:r>
    </w:p>
    <w:p>
      <w:pPr>
        <w:rPr>
          <w:rFonts w:ascii="宋体"/>
          <w:color w:val="auto"/>
        </w:rPr>
      </w:pPr>
    </w:p>
    <w:p>
      <w:pPr>
        <w:rPr>
          <w:rFonts w:ascii="宋体"/>
          <w:color w:val="auto"/>
        </w:rPr>
      </w:pPr>
    </w:p>
    <w:p>
      <w:pPr>
        <w:rPr>
          <w:rFonts w:ascii="宋体"/>
          <w:color w:val="auto"/>
        </w:rPr>
      </w:pPr>
    </w:p>
    <w:p>
      <w:pPr>
        <w:jc w:val="center"/>
        <w:rPr>
          <w:rFonts w:ascii="宋体"/>
          <w:b/>
          <w:bCs/>
          <w:color w:val="auto"/>
          <w:sz w:val="32"/>
          <w:szCs w:val="32"/>
        </w:rPr>
      </w:pPr>
      <w:r>
        <w:rPr>
          <w:rFonts w:hint="eastAsia" w:ascii="宋体" w:hAnsi="宋体" w:cs="宋体"/>
          <w:b/>
          <w:bCs/>
          <w:color w:val="auto"/>
          <w:sz w:val="32"/>
          <w:szCs w:val="32"/>
        </w:rPr>
        <w:t>授权委托书（格式二）</w:t>
      </w:r>
    </w:p>
    <w:p>
      <w:pPr>
        <w:snapToGrid w:val="0"/>
        <w:rPr>
          <w:rFonts w:ascii="宋体"/>
          <w:color w:val="auto"/>
          <w:sz w:val="24"/>
          <w:szCs w:val="24"/>
        </w:rPr>
      </w:pPr>
    </w:p>
    <w:p>
      <w:pPr>
        <w:snapToGrid w:val="0"/>
        <w:rPr>
          <w:rFonts w:ascii="宋体"/>
          <w:b/>
          <w:bCs/>
          <w:color w:val="auto"/>
          <w:sz w:val="24"/>
          <w:szCs w:val="24"/>
        </w:rPr>
      </w:pPr>
      <w:r>
        <w:rPr>
          <w:rFonts w:hint="eastAsia" w:ascii="宋体" w:hAnsi="宋体" w:cs="宋体"/>
          <w:color w:val="auto"/>
          <w:sz w:val="24"/>
          <w:szCs w:val="24"/>
        </w:rPr>
        <w:t>致：（招标采购单位名称）：</w:t>
      </w:r>
    </w:p>
    <w:p>
      <w:pPr>
        <w:snapToGrid w:val="0"/>
        <w:ind w:firstLine="720" w:firstLineChars="300"/>
        <w:rPr>
          <w:rFonts w:ascii="宋体"/>
          <w:color w:val="auto"/>
          <w:sz w:val="24"/>
          <w:szCs w:val="24"/>
        </w:rPr>
      </w:pPr>
      <w:r>
        <w:rPr>
          <w:rFonts w:hint="eastAsia" w:ascii="宋体" w:hAnsi="宋体" w:cs="宋体"/>
          <w:color w:val="auto"/>
          <w:sz w:val="24"/>
          <w:szCs w:val="24"/>
        </w:rPr>
        <w:t>我（姓名）系自然人，现授权委托（姓名）以本人名义参加</w:t>
      </w:r>
      <w:r>
        <w:rPr>
          <w:rFonts w:hint="eastAsia" w:ascii="宋体" w:hAnsi="宋体" w:cs="宋体"/>
          <w:color w:val="auto"/>
          <w:sz w:val="24"/>
          <w:szCs w:val="24"/>
          <w:u w:val="single"/>
        </w:rPr>
        <w:t>（项目名称和编号）</w:t>
      </w:r>
      <w:r>
        <w:rPr>
          <w:rFonts w:hint="eastAsia" w:ascii="宋体" w:hAnsi="宋体" w:cs="宋体"/>
          <w:color w:val="auto"/>
          <w:sz w:val="24"/>
          <w:szCs w:val="24"/>
        </w:rPr>
        <w:t>项目的投标活动，并代表本人全权办理针对上述项目的投标、开标、评标、签约等具体事务和签署相关文件。</w:t>
      </w:r>
    </w:p>
    <w:p>
      <w:pPr>
        <w:snapToGrid w:val="0"/>
        <w:rPr>
          <w:rFonts w:ascii="宋体"/>
          <w:color w:val="auto"/>
          <w:sz w:val="24"/>
          <w:szCs w:val="24"/>
        </w:rPr>
      </w:pPr>
      <w:r>
        <w:rPr>
          <w:rFonts w:hint="eastAsia" w:ascii="宋体" w:hAnsi="宋体" w:cs="宋体"/>
          <w:color w:val="auto"/>
          <w:sz w:val="24"/>
          <w:szCs w:val="24"/>
        </w:rPr>
        <w:t>本人对被授权人的签名事项负全部责任。</w:t>
      </w:r>
    </w:p>
    <w:p>
      <w:pPr>
        <w:snapToGrid w:val="0"/>
        <w:ind w:firstLine="480"/>
        <w:rPr>
          <w:rFonts w:ascii="宋体"/>
          <w:color w:val="auto"/>
          <w:sz w:val="24"/>
          <w:szCs w:val="24"/>
        </w:rPr>
      </w:pPr>
      <w:r>
        <w:rPr>
          <w:rFonts w:hint="eastAsia" w:ascii="宋体" w:hAnsi="宋体" w:cs="宋体"/>
          <w:color w:val="auto"/>
          <w:sz w:val="24"/>
          <w:szCs w:val="24"/>
          <w:u w:val="single"/>
        </w:rPr>
        <w:t>在撤销授权的书面通知以前，本授权书一直有效。</w:t>
      </w:r>
      <w:r>
        <w:rPr>
          <w:rFonts w:hint="eastAsia" w:ascii="宋体" w:hAnsi="宋体" w:cs="宋体"/>
          <w:color w:val="auto"/>
          <w:sz w:val="24"/>
          <w:szCs w:val="24"/>
        </w:rPr>
        <w:t>被授权人在授权书有效期内签署的所有文件不因授权的撤销而失效。</w:t>
      </w:r>
    </w:p>
    <w:p>
      <w:pPr>
        <w:snapToGrid w:val="0"/>
        <w:ind w:firstLine="480"/>
        <w:rPr>
          <w:rFonts w:ascii="宋体"/>
          <w:color w:val="auto"/>
          <w:sz w:val="24"/>
          <w:szCs w:val="24"/>
        </w:rPr>
      </w:pPr>
      <w:r>
        <w:rPr>
          <w:rFonts w:hint="eastAsia" w:ascii="宋体" w:hAnsi="宋体" w:cs="宋体"/>
          <w:color w:val="auto"/>
          <w:sz w:val="24"/>
          <w:szCs w:val="24"/>
        </w:rPr>
        <w:t>被授权人无转委托权，特此委托。</w:t>
      </w:r>
    </w:p>
    <w:p>
      <w:pPr>
        <w:snapToGrid w:val="0"/>
        <w:rPr>
          <w:rFonts w:ascii="宋体"/>
          <w:color w:val="auto"/>
          <w:sz w:val="24"/>
          <w:szCs w:val="24"/>
        </w:rPr>
      </w:pPr>
    </w:p>
    <w:p>
      <w:pPr>
        <w:snapToGrid w:val="0"/>
        <w:rPr>
          <w:rFonts w:ascii="宋体"/>
          <w:color w:val="auto"/>
          <w:sz w:val="24"/>
          <w:szCs w:val="24"/>
          <w:u w:val="single"/>
        </w:rPr>
      </w:pPr>
      <w:r>
        <w:rPr>
          <w:rFonts w:hint="eastAsia" w:ascii="宋体" w:hAnsi="宋体" w:cs="宋体"/>
          <w:color w:val="auto"/>
          <w:sz w:val="24"/>
          <w:szCs w:val="24"/>
        </w:rPr>
        <w:t>被授权人签名：</w:t>
      </w:r>
    </w:p>
    <w:p>
      <w:pPr>
        <w:snapToGrid w:val="0"/>
        <w:rPr>
          <w:rFonts w:ascii="宋体"/>
          <w:color w:val="auto"/>
          <w:sz w:val="24"/>
          <w:szCs w:val="24"/>
        </w:rPr>
      </w:pPr>
      <w:r>
        <w:rPr>
          <w:rFonts w:hint="eastAsia" w:ascii="宋体" w:hAnsi="宋体" w:cs="宋体"/>
          <w:color w:val="auto"/>
          <w:sz w:val="24"/>
          <w:szCs w:val="24"/>
        </w:rPr>
        <w:t>被授权人身份证号码：</w:t>
      </w:r>
    </w:p>
    <w:p>
      <w:pPr>
        <w:snapToGrid w:val="0"/>
        <w:rPr>
          <w:rFonts w:ascii="宋体"/>
          <w:color w:val="auto"/>
          <w:sz w:val="24"/>
          <w:szCs w:val="24"/>
        </w:rPr>
      </w:pPr>
    </w:p>
    <w:p>
      <w:pPr>
        <w:snapToGrid w:val="0"/>
        <w:ind w:firstLine="3000" w:firstLineChars="1250"/>
        <w:rPr>
          <w:rFonts w:ascii="宋体"/>
          <w:color w:val="auto"/>
          <w:sz w:val="24"/>
          <w:szCs w:val="24"/>
        </w:rPr>
      </w:pPr>
      <w:r>
        <w:rPr>
          <w:rFonts w:hint="eastAsia" w:ascii="宋体" w:hAnsi="宋体" w:cs="宋体"/>
          <w:color w:val="auto"/>
          <w:sz w:val="24"/>
          <w:szCs w:val="24"/>
        </w:rPr>
        <w:t>自然人签名并在签名处加盖指印：</w:t>
      </w:r>
    </w:p>
    <w:p>
      <w:pPr>
        <w:snapToGrid w:val="0"/>
        <w:ind w:firstLine="5400" w:firstLineChars="2250"/>
        <w:rPr>
          <w:rFonts w:ascii="宋体"/>
          <w:color w:val="auto"/>
          <w:sz w:val="24"/>
          <w:szCs w:val="24"/>
        </w:rPr>
      </w:pPr>
    </w:p>
    <w:p>
      <w:pPr>
        <w:snapToGrid w:val="0"/>
        <w:ind w:firstLine="470" w:firstLineChars="196"/>
        <w:jc w:val="left"/>
        <w:rPr>
          <w:rFonts w:ascii="宋体"/>
          <w:color w:val="auto"/>
          <w:sz w:val="24"/>
          <w:szCs w:val="24"/>
        </w:rPr>
      </w:pPr>
      <w:r>
        <w:rPr>
          <w:rFonts w:hint="eastAsia" w:ascii="宋体" w:hAnsi="宋体" w:cs="宋体"/>
          <w:color w:val="auto"/>
          <w:sz w:val="24"/>
          <w:szCs w:val="24"/>
        </w:rPr>
        <w:t>年月日</w:t>
      </w:r>
    </w:p>
    <w:p>
      <w:pPr>
        <w:rPr>
          <w:rFonts w:ascii="宋体"/>
          <w:color w:val="auto"/>
        </w:rPr>
      </w:pPr>
      <w:r>
        <w:rPr>
          <w:rFonts w:ascii="宋体"/>
          <w:color w:val="auto"/>
        </w:rPr>
        <w:br w:type="page"/>
      </w:r>
      <w:r>
        <w:rPr>
          <w:rFonts w:hint="eastAsia" w:ascii="宋体" w:hAnsi="宋体" w:cs="宋体"/>
          <w:color w:val="auto"/>
        </w:rPr>
        <w:t>委托代理人身份证复印件：</w:t>
      </w:r>
    </w:p>
    <w:p>
      <w:pPr>
        <w:rPr>
          <w:rFonts w:ascii="宋体"/>
          <w:color w:val="auto"/>
        </w:rPr>
      </w:pPr>
    </w:p>
    <w:tbl>
      <w:tblPr>
        <w:tblStyle w:val="39"/>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color w:val="auto"/>
              </w:rPr>
            </w:pPr>
            <w:r>
              <w:rPr>
                <w:rFonts w:hint="eastAsia" w:ascii="宋体" w:hAnsi="宋体" w:cs="宋体"/>
                <w:color w:val="auto"/>
              </w:rPr>
              <w:t>身份证（正面）</w:t>
            </w:r>
          </w:p>
        </w:tc>
      </w:tr>
    </w:tbl>
    <w:p>
      <w:pPr>
        <w:rPr>
          <w:rFonts w:ascii="宋体"/>
          <w:color w:val="auto"/>
        </w:rPr>
      </w:pPr>
    </w:p>
    <w:tbl>
      <w:tblPr>
        <w:tblStyle w:val="39"/>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color w:val="auto"/>
              </w:rPr>
            </w:pPr>
            <w:r>
              <w:rPr>
                <w:rFonts w:hint="eastAsia" w:ascii="宋体" w:hAnsi="宋体" w:cs="宋体"/>
                <w:color w:val="auto"/>
              </w:rPr>
              <w:t>身份证（反面）</w:t>
            </w:r>
          </w:p>
        </w:tc>
      </w:tr>
    </w:tbl>
    <w:p>
      <w:pPr>
        <w:rPr>
          <w:rFonts w:ascii="宋体"/>
          <w:color w:val="auto"/>
        </w:rPr>
      </w:pPr>
    </w:p>
    <w:p>
      <w:pPr>
        <w:rPr>
          <w:rFonts w:ascii="宋体"/>
          <w:color w:val="auto"/>
        </w:rPr>
      </w:pPr>
    </w:p>
    <w:p>
      <w:pPr>
        <w:rPr>
          <w:rFonts w:ascii="宋体"/>
          <w:color w:val="auto"/>
        </w:rPr>
      </w:pPr>
      <w:r>
        <w:rPr>
          <w:rFonts w:hint="eastAsia" w:ascii="宋体" w:hAnsi="宋体" w:cs="宋体"/>
          <w:color w:val="auto"/>
        </w:rPr>
        <w:t>委托代理人签名：</w:t>
      </w:r>
    </w:p>
    <w:p>
      <w:pPr>
        <w:rPr>
          <w:rFonts w:ascii="宋体"/>
          <w:color w:val="auto"/>
        </w:rPr>
      </w:pPr>
    </w:p>
    <w:p>
      <w:pPr>
        <w:rPr>
          <w:rFonts w:ascii="宋体"/>
          <w:color w:val="auto"/>
        </w:rPr>
      </w:pPr>
      <w:r>
        <w:rPr>
          <w:rFonts w:hint="eastAsia" w:ascii="宋体" w:hAnsi="宋体" w:cs="宋体"/>
          <w:color w:val="auto"/>
        </w:rPr>
        <w:t>委托单位（公章，自然人除外）：</w:t>
      </w:r>
    </w:p>
    <w:p>
      <w:pPr>
        <w:widowControl/>
        <w:jc w:val="left"/>
        <w:rPr>
          <w:rFonts w:ascii="宋体"/>
          <w:b/>
          <w:bCs/>
          <w:color w:val="auto"/>
          <w:sz w:val="24"/>
          <w:szCs w:val="24"/>
        </w:rPr>
      </w:pPr>
      <w:r>
        <w:rPr>
          <w:rFonts w:ascii="宋体"/>
          <w:b/>
          <w:bCs/>
          <w:color w:val="auto"/>
          <w:sz w:val="24"/>
          <w:szCs w:val="24"/>
        </w:rPr>
        <w:br w:type="page"/>
      </w:r>
    </w:p>
    <w:p>
      <w:pPr>
        <w:widowControl/>
        <w:jc w:val="left"/>
        <w:rPr>
          <w:rFonts w:ascii="宋体"/>
          <w:b/>
          <w:bCs/>
          <w:color w:val="auto"/>
          <w:sz w:val="24"/>
          <w:szCs w:val="24"/>
        </w:rPr>
      </w:pPr>
    </w:p>
    <w:p>
      <w:pPr>
        <w:snapToGrid w:val="0"/>
        <w:jc w:val="left"/>
        <w:rPr>
          <w:rFonts w:ascii="宋体"/>
          <w:b/>
          <w:bCs/>
          <w:color w:val="auto"/>
          <w:sz w:val="24"/>
          <w:szCs w:val="24"/>
        </w:rPr>
      </w:pPr>
      <w:r>
        <w:rPr>
          <w:rFonts w:hint="eastAsia" w:ascii="宋体" w:hAnsi="宋体" w:cs="宋体"/>
          <w:b/>
          <w:bCs/>
          <w:color w:val="auto"/>
          <w:sz w:val="24"/>
          <w:szCs w:val="24"/>
        </w:rPr>
        <w:t>商务条款偏离表格式：</w:t>
      </w:r>
    </w:p>
    <w:p>
      <w:pPr>
        <w:snapToGrid w:val="0"/>
        <w:jc w:val="center"/>
        <w:rPr>
          <w:rFonts w:ascii="宋体"/>
          <w:b/>
          <w:bCs/>
          <w:color w:val="auto"/>
          <w:sz w:val="32"/>
          <w:szCs w:val="32"/>
        </w:rPr>
      </w:pPr>
      <w:r>
        <w:rPr>
          <w:rFonts w:hint="eastAsia" w:ascii="宋体" w:hAnsi="宋体" w:cs="宋体"/>
          <w:b/>
          <w:bCs/>
          <w:color w:val="auto"/>
          <w:sz w:val="32"/>
          <w:szCs w:val="32"/>
        </w:rPr>
        <w:t>商务条款偏离表</w:t>
      </w:r>
    </w:p>
    <w:p>
      <w:pPr>
        <w:pStyle w:val="24"/>
        <w:spacing w:line="4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请逐条对应本项目招标文件第二章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项目采购需求一览表</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中</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商务条款</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的要求，详细填写相应的具体内容。</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偏离说明</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一栏应当选择</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正偏离</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负偏离</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或</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无偏离</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进行填写。</w:t>
      </w:r>
    </w:p>
    <w:p>
      <w:pPr>
        <w:pStyle w:val="24"/>
        <w:ind w:firstLine="640" w:firstLineChars="200"/>
        <w:rPr>
          <w:rFonts w:ascii="Times New Roman" w:hAnsi="Times New Roman" w:eastAsia="仿宋_GB2312" w:cs="Times New Roman"/>
          <w:color w:val="auto"/>
          <w:sz w:val="32"/>
          <w:szCs w:val="32"/>
        </w:rPr>
      </w:pPr>
    </w:p>
    <w:tbl>
      <w:tblPr>
        <w:tblStyle w:val="39"/>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24"/>
              <w:spacing w:line="340" w:lineRule="exact"/>
              <w:jc w:val="center"/>
              <w:rPr>
                <w:rFonts w:ascii="Times New Roman" w:hAnsi="Times New Roman" w:eastAsia="仿宋_GB2312" w:cs="Times New Roman"/>
                <w:color w:val="auto"/>
              </w:rPr>
            </w:pPr>
            <w:r>
              <w:rPr>
                <w:rFonts w:hint="eastAsia" w:ascii="Times New Roman" w:hAnsi="Times New Roman" w:eastAsia="仿宋_GB2312" w:cs="仿宋_GB2312"/>
                <w:color w:val="auto"/>
              </w:rPr>
              <w:t>项号</w:t>
            </w:r>
          </w:p>
        </w:tc>
        <w:tc>
          <w:tcPr>
            <w:tcW w:w="4071" w:type="dxa"/>
            <w:vAlign w:val="center"/>
          </w:tcPr>
          <w:p>
            <w:pPr>
              <w:pStyle w:val="24"/>
              <w:spacing w:line="340" w:lineRule="exact"/>
              <w:jc w:val="center"/>
              <w:rPr>
                <w:rFonts w:ascii="Times New Roman" w:hAnsi="Times New Roman" w:eastAsia="仿宋_GB2312" w:cs="Times New Roman"/>
                <w:color w:val="auto"/>
              </w:rPr>
            </w:pPr>
            <w:r>
              <w:rPr>
                <w:rFonts w:hint="eastAsia" w:ascii="Times New Roman" w:hAnsi="Times New Roman" w:eastAsia="仿宋_GB2312" w:cs="仿宋_GB2312"/>
                <w:color w:val="auto"/>
              </w:rPr>
              <w:t>招标文件的商务需求</w:t>
            </w:r>
          </w:p>
        </w:tc>
        <w:tc>
          <w:tcPr>
            <w:tcW w:w="3720" w:type="dxa"/>
            <w:vAlign w:val="center"/>
          </w:tcPr>
          <w:p>
            <w:pPr>
              <w:pStyle w:val="24"/>
              <w:spacing w:line="340" w:lineRule="exact"/>
              <w:jc w:val="center"/>
              <w:rPr>
                <w:rFonts w:ascii="Times New Roman" w:hAnsi="Times New Roman" w:eastAsia="仿宋_GB2312" w:cs="Times New Roman"/>
                <w:color w:val="auto"/>
              </w:rPr>
            </w:pPr>
            <w:r>
              <w:rPr>
                <w:rFonts w:hint="eastAsia" w:ascii="Times New Roman" w:hAnsi="Times New Roman" w:eastAsia="仿宋_GB2312" w:cs="仿宋_GB2312"/>
                <w:color w:val="auto"/>
              </w:rPr>
              <w:t>投标文件承诺的商务条款</w:t>
            </w:r>
          </w:p>
        </w:tc>
        <w:tc>
          <w:tcPr>
            <w:tcW w:w="1320" w:type="dxa"/>
            <w:vAlign w:val="center"/>
          </w:tcPr>
          <w:p>
            <w:pPr>
              <w:pStyle w:val="24"/>
              <w:spacing w:line="340" w:lineRule="exact"/>
              <w:jc w:val="center"/>
              <w:rPr>
                <w:rFonts w:ascii="Times New Roman" w:hAnsi="Times New Roman" w:eastAsia="仿宋_GB2312" w:cs="Times New Roman"/>
                <w:color w:val="auto"/>
              </w:rPr>
            </w:pPr>
            <w:r>
              <w:rPr>
                <w:rFonts w:hint="eastAsia" w:ascii="Times New Roman" w:hAnsi="Times New Roman" w:eastAsia="仿宋_GB2312" w:cs="仿宋_GB2312"/>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4"/>
              <w:spacing w:line="340" w:lineRule="exact"/>
              <w:rPr>
                <w:rFonts w:ascii="Times New Roman" w:hAnsi="Times New Roman" w:eastAsia="仿宋_GB2312" w:cs="Times New Roman"/>
                <w:color w:val="auto"/>
              </w:rPr>
            </w:pPr>
            <w:r>
              <w:rPr>
                <w:rFonts w:hint="eastAsia" w:ascii="Times New Roman" w:hAnsi="Times New Roman" w:eastAsia="仿宋_GB2312" w:cs="仿宋_GB2312"/>
                <w:color w:val="auto"/>
              </w:rPr>
              <w:t>一</w:t>
            </w:r>
          </w:p>
        </w:tc>
        <w:tc>
          <w:tcPr>
            <w:tcW w:w="4071" w:type="dxa"/>
          </w:tcPr>
          <w:p>
            <w:pPr>
              <w:spacing w:line="340" w:lineRule="exact"/>
              <w:rPr>
                <w:rFonts w:eastAsia="仿宋_GB2312"/>
                <w:color w:val="auto"/>
              </w:rPr>
            </w:pPr>
            <w:r>
              <w:rPr>
                <w:rFonts w:eastAsia="仿宋_GB2312"/>
                <w:color w:val="auto"/>
              </w:rPr>
              <w:t>1  ……</w:t>
            </w:r>
          </w:p>
          <w:p>
            <w:pPr>
              <w:spacing w:line="340" w:lineRule="exact"/>
              <w:rPr>
                <w:rFonts w:eastAsia="仿宋_GB2312"/>
                <w:color w:val="auto"/>
              </w:rPr>
            </w:pPr>
            <w:r>
              <w:rPr>
                <w:rFonts w:eastAsia="仿宋_GB2312"/>
                <w:color w:val="auto"/>
              </w:rPr>
              <w:t>2  ……</w:t>
            </w:r>
          </w:p>
          <w:p>
            <w:pPr>
              <w:spacing w:line="340" w:lineRule="exact"/>
              <w:rPr>
                <w:rFonts w:eastAsia="仿宋_GB2312"/>
                <w:color w:val="auto"/>
              </w:rPr>
            </w:pPr>
            <w:r>
              <w:rPr>
                <w:rFonts w:eastAsia="仿宋_GB2312"/>
                <w:color w:val="auto"/>
              </w:rPr>
              <w:t>3  ……</w:t>
            </w:r>
          </w:p>
          <w:p>
            <w:pPr>
              <w:pStyle w:val="24"/>
              <w:spacing w:line="340" w:lineRule="exact"/>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3720" w:type="dxa"/>
          </w:tcPr>
          <w:p>
            <w:pPr>
              <w:spacing w:line="340" w:lineRule="exact"/>
              <w:rPr>
                <w:rFonts w:eastAsia="仿宋_GB2312"/>
                <w:color w:val="auto"/>
              </w:rPr>
            </w:pPr>
            <w:r>
              <w:rPr>
                <w:rFonts w:eastAsia="仿宋_GB2312"/>
                <w:color w:val="auto"/>
              </w:rPr>
              <w:t>1  ……</w:t>
            </w:r>
          </w:p>
          <w:p>
            <w:pPr>
              <w:spacing w:line="340" w:lineRule="exact"/>
              <w:rPr>
                <w:rFonts w:eastAsia="仿宋_GB2312"/>
                <w:color w:val="auto"/>
              </w:rPr>
            </w:pPr>
            <w:r>
              <w:rPr>
                <w:rFonts w:eastAsia="仿宋_GB2312"/>
                <w:color w:val="auto"/>
              </w:rPr>
              <w:t>2  ……</w:t>
            </w:r>
          </w:p>
          <w:p>
            <w:pPr>
              <w:spacing w:line="340" w:lineRule="exact"/>
              <w:rPr>
                <w:rFonts w:eastAsia="仿宋_GB2312"/>
                <w:color w:val="auto"/>
              </w:rPr>
            </w:pPr>
            <w:r>
              <w:rPr>
                <w:rFonts w:eastAsia="仿宋_GB2312"/>
                <w:color w:val="auto"/>
              </w:rPr>
              <w:t>3  ……</w:t>
            </w:r>
          </w:p>
          <w:p>
            <w:pPr>
              <w:pStyle w:val="24"/>
              <w:spacing w:line="340" w:lineRule="exact"/>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1320" w:type="dxa"/>
          </w:tcPr>
          <w:p>
            <w:pPr>
              <w:pStyle w:val="24"/>
              <w:spacing w:line="300" w:lineRule="exact"/>
              <w:rPr>
                <w:rFonts w:ascii="Times New Roman" w:hAnsi="Times New Roman" w:eastAsia="仿宋_GB2312" w:cs="Times New Roman"/>
                <w:color w:val="auto"/>
              </w:rPr>
            </w:pPr>
            <w:r>
              <w:rPr>
                <w:rFonts w:hint="eastAsia" w:ascii="Times New Roman" w:hAnsi="Times New Roman" w:eastAsia="仿宋_GB2312" w:cs="仿宋_GB2312"/>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4"/>
              <w:spacing w:line="340" w:lineRule="exact"/>
              <w:rPr>
                <w:rFonts w:ascii="Times New Roman" w:hAnsi="Times New Roman" w:eastAsia="仿宋_GB2312" w:cs="Times New Roman"/>
                <w:color w:val="auto"/>
              </w:rPr>
            </w:pPr>
            <w:r>
              <w:rPr>
                <w:rFonts w:hint="eastAsia" w:ascii="Times New Roman" w:hAnsi="Times New Roman" w:eastAsia="仿宋_GB2312" w:cs="仿宋_GB2312"/>
                <w:color w:val="auto"/>
              </w:rPr>
              <w:t>二</w:t>
            </w:r>
          </w:p>
        </w:tc>
        <w:tc>
          <w:tcPr>
            <w:tcW w:w="4071" w:type="dxa"/>
          </w:tcPr>
          <w:p>
            <w:pPr>
              <w:spacing w:line="340" w:lineRule="exact"/>
              <w:rPr>
                <w:rFonts w:eastAsia="仿宋_GB2312"/>
                <w:color w:val="auto"/>
              </w:rPr>
            </w:pPr>
            <w:r>
              <w:rPr>
                <w:rFonts w:eastAsia="仿宋_GB2312"/>
                <w:color w:val="auto"/>
              </w:rPr>
              <w:t>1  ……</w:t>
            </w:r>
          </w:p>
          <w:p>
            <w:pPr>
              <w:spacing w:line="340" w:lineRule="exact"/>
              <w:rPr>
                <w:rFonts w:eastAsia="仿宋_GB2312"/>
                <w:color w:val="auto"/>
              </w:rPr>
            </w:pPr>
            <w:r>
              <w:rPr>
                <w:rFonts w:eastAsia="仿宋_GB2312"/>
                <w:color w:val="auto"/>
              </w:rPr>
              <w:t>2  ……</w:t>
            </w:r>
          </w:p>
          <w:p>
            <w:pPr>
              <w:spacing w:line="340" w:lineRule="exact"/>
              <w:rPr>
                <w:rFonts w:eastAsia="仿宋_GB2312"/>
                <w:color w:val="auto"/>
              </w:rPr>
            </w:pPr>
            <w:r>
              <w:rPr>
                <w:rFonts w:eastAsia="仿宋_GB2312"/>
                <w:color w:val="auto"/>
              </w:rPr>
              <w:t>3  ……</w:t>
            </w:r>
          </w:p>
          <w:p>
            <w:pPr>
              <w:pStyle w:val="24"/>
              <w:spacing w:line="340" w:lineRule="exact"/>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3720" w:type="dxa"/>
          </w:tcPr>
          <w:p>
            <w:pPr>
              <w:spacing w:line="340" w:lineRule="exact"/>
              <w:rPr>
                <w:rFonts w:eastAsia="仿宋_GB2312"/>
                <w:color w:val="auto"/>
              </w:rPr>
            </w:pPr>
            <w:r>
              <w:rPr>
                <w:rFonts w:eastAsia="仿宋_GB2312"/>
                <w:color w:val="auto"/>
              </w:rPr>
              <w:t>1  ……</w:t>
            </w:r>
          </w:p>
          <w:p>
            <w:pPr>
              <w:spacing w:line="340" w:lineRule="exact"/>
              <w:rPr>
                <w:rFonts w:eastAsia="仿宋_GB2312"/>
                <w:color w:val="auto"/>
              </w:rPr>
            </w:pPr>
            <w:r>
              <w:rPr>
                <w:rFonts w:eastAsia="仿宋_GB2312"/>
                <w:color w:val="auto"/>
              </w:rPr>
              <w:t>2  ……</w:t>
            </w:r>
          </w:p>
          <w:p>
            <w:pPr>
              <w:spacing w:line="340" w:lineRule="exact"/>
              <w:rPr>
                <w:rFonts w:eastAsia="仿宋_GB2312"/>
                <w:color w:val="auto"/>
              </w:rPr>
            </w:pPr>
            <w:r>
              <w:rPr>
                <w:rFonts w:eastAsia="仿宋_GB2312"/>
                <w:color w:val="auto"/>
              </w:rPr>
              <w:t>3  ……</w:t>
            </w:r>
          </w:p>
          <w:p>
            <w:pPr>
              <w:pStyle w:val="24"/>
              <w:spacing w:line="340" w:lineRule="exact"/>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1320" w:type="dxa"/>
          </w:tcPr>
          <w:p>
            <w:pPr>
              <w:pStyle w:val="24"/>
              <w:spacing w:line="300" w:lineRule="exact"/>
              <w:rPr>
                <w:rFonts w:ascii="Times New Roman" w:hAnsi="Times New Roman" w:eastAsia="仿宋_GB2312" w:cs="Times New Roman"/>
                <w:color w:val="auto"/>
              </w:rPr>
            </w:pPr>
            <w:r>
              <w:rPr>
                <w:rFonts w:hint="eastAsia" w:ascii="Times New Roman" w:hAnsi="Times New Roman" w:eastAsia="仿宋_GB2312" w:cs="仿宋_GB2312"/>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4"/>
              <w:spacing w:line="340" w:lineRule="exact"/>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4071" w:type="dxa"/>
          </w:tcPr>
          <w:p>
            <w:pPr>
              <w:pStyle w:val="24"/>
              <w:spacing w:line="340" w:lineRule="exact"/>
              <w:rPr>
                <w:rFonts w:ascii="Times New Roman" w:hAnsi="Times New Roman" w:eastAsia="仿宋_GB2312" w:cs="Times New Roman"/>
                <w:color w:val="auto"/>
              </w:rPr>
            </w:pPr>
            <w:r>
              <w:rPr>
                <w:rFonts w:ascii="Times New Roman" w:hAnsi="Times New Roman" w:eastAsia="仿宋_GB2312" w:cs="Times New Roman"/>
                <w:color w:val="auto"/>
              </w:rPr>
              <w:t>1 ……</w:t>
            </w:r>
          </w:p>
          <w:p>
            <w:pPr>
              <w:pStyle w:val="24"/>
              <w:spacing w:line="340" w:lineRule="exact"/>
              <w:rPr>
                <w:rFonts w:ascii="Times New Roman" w:hAnsi="Times New Roman" w:eastAsia="仿宋_GB2312" w:cs="Times New Roman"/>
                <w:color w:val="auto"/>
              </w:rPr>
            </w:pPr>
            <w:r>
              <w:rPr>
                <w:rFonts w:ascii="Times New Roman" w:hAnsi="Times New Roman" w:eastAsia="仿宋_GB2312" w:cs="Times New Roman"/>
                <w:color w:val="auto"/>
              </w:rPr>
              <w:t>2.</w:t>
            </w:r>
            <w:r>
              <w:rPr>
                <w:rFonts w:hint="eastAsia" w:ascii="Times New Roman" w:hAnsi="Times New Roman" w:eastAsia="仿宋_GB2312" w:cs="仿宋_GB2312"/>
                <w:color w:val="auto"/>
              </w:rPr>
              <w:t>合同签订日期：</w:t>
            </w:r>
            <w:r>
              <w:rPr>
                <w:rFonts w:ascii="Times New Roman" w:hAnsi="Times New Roman" w:eastAsia="仿宋_GB2312" w:cs="Times New Roman"/>
                <w:color w:val="auto"/>
              </w:rPr>
              <w:t xml:space="preserve"> ……</w:t>
            </w:r>
          </w:p>
          <w:p>
            <w:pPr>
              <w:pStyle w:val="24"/>
              <w:spacing w:line="340" w:lineRule="exact"/>
              <w:rPr>
                <w:rFonts w:ascii="Times New Roman" w:hAnsi="Times New Roman" w:eastAsia="仿宋_GB2312" w:cs="Times New Roman"/>
                <w:color w:val="auto"/>
              </w:rPr>
            </w:pPr>
            <w:r>
              <w:rPr>
                <w:rFonts w:ascii="Times New Roman" w:hAnsi="Times New Roman" w:eastAsia="仿宋_GB2312" w:cs="Times New Roman"/>
                <w:color w:val="auto"/>
              </w:rPr>
              <w:t>3. ……</w:t>
            </w:r>
          </w:p>
        </w:tc>
        <w:tc>
          <w:tcPr>
            <w:tcW w:w="3720" w:type="dxa"/>
          </w:tcPr>
          <w:p>
            <w:pPr>
              <w:pStyle w:val="24"/>
              <w:spacing w:line="340" w:lineRule="exact"/>
              <w:rPr>
                <w:rFonts w:ascii="Times New Roman" w:hAnsi="Times New Roman" w:eastAsia="仿宋_GB2312" w:cs="Times New Roman"/>
                <w:color w:val="auto"/>
              </w:rPr>
            </w:pPr>
            <w:r>
              <w:rPr>
                <w:rFonts w:ascii="Times New Roman" w:hAnsi="Times New Roman" w:eastAsia="仿宋_GB2312" w:cs="Times New Roman"/>
                <w:color w:val="auto"/>
              </w:rPr>
              <w:t>1 ……</w:t>
            </w:r>
          </w:p>
          <w:p>
            <w:pPr>
              <w:pStyle w:val="24"/>
              <w:spacing w:line="340" w:lineRule="exact"/>
              <w:rPr>
                <w:rFonts w:ascii="Times New Roman" w:hAnsi="Times New Roman" w:eastAsia="仿宋_GB2312" w:cs="Times New Roman"/>
                <w:color w:val="auto"/>
              </w:rPr>
            </w:pPr>
            <w:r>
              <w:rPr>
                <w:rFonts w:ascii="Times New Roman" w:hAnsi="Times New Roman" w:eastAsia="仿宋_GB2312" w:cs="Times New Roman"/>
                <w:color w:val="auto"/>
              </w:rPr>
              <w:t>2.</w:t>
            </w:r>
            <w:r>
              <w:rPr>
                <w:rFonts w:hint="eastAsia" w:ascii="Times New Roman" w:hAnsi="Times New Roman" w:eastAsia="仿宋_GB2312" w:cs="仿宋_GB2312"/>
                <w:color w:val="auto"/>
              </w:rPr>
              <w:t>合同签订日期：</w:t>
            </w:r>
            <w:r>
              <w:rPr>
                <w:rFonts w:ascii="Times New Roman" w:hAnsi="Times New Roman" w:eastAsia="仿宋_GB2312" w:cs="Times New Roman"/>
                <w:color w:val="auto"/>
              </w:rPr>
              <w:t xml:space="preserve"> ……</w:t>
            </w:r>
          </w:p>
          <w:p>
            <w:pPr>
              <w:pStyle w:val="24"/>
              <w:spacing w:line="340" w:lineRule="exact"/>
              <w:rPr>
                <w:rFonts w:ascii="Times New Roman" w:hAnsi="Times New Roman" w:eastAsia="仿宋_GB2312" w:cs="Times New Roman"/>
                <w:color w:val="auto"/>
              </w:rPr>
            </w:pPr>
            <w:r>
              <w:rPr>
                <w:rFonts w:ascii="Times New Roman" w:hAnsi="Times New Roman" w:eastAsia="仿宋_GB2312" w:cs="Times New Roman"/>
                <w:color w:val="auto"/>
              </w:rPr>
              <w:t>3. ……</w:t>
            </w:r>
          </w:p>
        </w:tc>
        <w:tc>
          <w:tcPr>
            <w:tcW w:w="1320" w:type="dxa"/>
          </w:tcPr>
          <w:p>
            <w:pPr>
              <w:pStyle w:val="24"/>
              <w:spacing w:line="300" w:lineRule="exact"/>
              <w:rPr>
                <w:rFonts w:ascii="Times New Roman" w:hAnsi="Times New Roman" w:eastAsia="仿宋_GB2312" w:cs="Times New Roman"/>
                <w:color w:val="auto"/>
              </w:rPr>
            </w:pPr>
          </w:p>
          <w:p>
            <w:pPr>
              <w:pStyle w:val="24"/>
              <w:spacing w:line="300" w:lineRule="exact"/>
              <w:rPr>
                <w:rFonts w:ascii="Times New Roman" w:hAnsi="Times New Roman" w:eastAsia="仿宋_GB2312" w:cs="Times New Roman"/>
                <w:color w:val="auto"/>
              </w:rPr>
            </w:pPr>
            <w:r>
              <w:rPr>
                <w:rFonts w:hint="eastAsia" w:ascii="Times New Roman" w:hAnsi="Times New Roman" w:eastAsia="仿宋_GB2312" w:cs="仿宋_GB2312"/>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Pr>
          <w:p>
            <w:pPr>
              <w:pStyle w:val="24"/>
              <w:spacing w:line="340" w:lineRule="exact"/>
              <w:rPr>
                <w:rFonts w:ascii="Times New Roman" w:hAnsi="Times New Roman" w:eastAsia="仿宋_GB2312" w:cs="Times New Roman"/>
                <w:color w:val="auto"/>
              </w:rPr>
            </w:pPr>
            <w:r>
              <w:rPr>
                <w:rFonts w:hint="eastAsia" w:ascii="Times New Roman" w:hAnsi="Times New Roman" w:eastAsia="仿宋_GB2312" w:cs="仿宋_GB2312"/>
                <w:color w:val="auto"/>
                <w:u w:val="single"/>
              </w:rPr>
              <w:t>　　</w:t>
            </w:r>
            <w:r>
              <w:rPr>
                <w:rFonts w:hint="eastAsia" w:ascii="Times New Roman" w:hAnsi="Times New Roman" w:eastAsia="仿宋_GB2312" w:cs="仿宋_GB2312"/>
                <w:color w:val="auto"/>
              </w:rPr>
              <w:t>分标（此处有分标时填写具体分标号，无分标时填写</w:t>
            </w:r>
            <w:r>
              <w:rPr>
                <w:rFonts w:ascii="Times New Roman" w:hAnsi="Times New Roman" w:eastAsia="仿宋_GB2312" w:cs="Times New Roman"/>
                <w:color w:val="auto"/>
              </w:rPr>
              <w:t>“</w:t>
            </w:r>
            <w:r>
              <w:rPr>
                <w:rFonts w:hint="eastAsia" w:ascii="Times New Roman" w:hAnsi="Times New Roman" w:eastAsia="仿宋_GB2312" w:cs="仿宋_GB2312"/>
                <w:color w:val="auto"/>
              </w:rPr>
              <w:t>无</w:t>
            </w:r>
            <w:r>
              <w:rPr>
                <w:rFonts w:ascii="Times New Roman" w:hAnsi="Times New Roman" w:eastAsia="仿宋_GB2312" w:cs="Times New Roman"/>
                <w:color w:val="auto"/>
              </w:rPr>
              <w:t>”</w:t>
            </w:r>
            <w:r>
              <w:rPr>
                <w:rFonts w:hint="eastAsia" w:ascii="Times New Roman" w:hAnsi="Times New Roman" w:eastAsia="仿宋_GB2312" w:cs="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rPr>
                <w:rFonts w:eastAsia="仿宋_GB2312"/>
                <w:color w:val="auto"/>
              </w:rPr>
            </w:pPr>
            <w:r>
              <w:rPr>
                <w:rFonts w:hint="eastAsia" w:eastAsia="仿宋_GB2312" w:cs="仿宋_GB2312"/>
                <w:color w:val="auto"/>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rPr>
                <w:rFonts w:eastAsia="仿宋_GB2312"/>
                <w:color w:val="auto"/>
              </w:rPr>
            </w:pPr>
            <w:r>
              <w:rPr>
                <w:rFonts w:hint="eastAsia" w:eastAsia="仿宋_GB2312" w:cs="仿宋_GB2312"/>
                <w:color w:val="auto"/>
              </w:rPr>
              <w:t>法定代表人（或负责人）或其委托代理人（签字或盖章）：</w:t>
            </w:r>
          </w:p>
          <w:p>
            <w:pPr>
              <w:rPr>
                <w:rFonts w:eastAsia="仿宋_GB2312"/>
                <w:color w:val="auto"/>
              </w:rPr>
            </w:pPr>
            <w:r>
              <w:rPr>
                <w:rFonts w:hint="eastAsia" w:ascii="宋体" w:hAnsi="宋体" w:cs="宋体"/>
                <w:color w:val="auto"/>
              </w:rPr>
              <w:t>（</w:t>
            </w:r>
            <w:r>
              <w:rPr>
                <w:rFonts w:hint="eastAsia" w:eastAsia="仿宋_GB2312" w:cs="仿宋_GB2312"/>
                <w:color w:val="auto"/>
              </w:rPr>
              <w:t>投标人属自然人的应由自然人签字并加盖指印，投标人若为其他组织形式无法定代表人的应由机构负责人签字或盖章</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rPr>
                <w:rFonts w:eastAsia="仿宋_GB2312"/>
                <w:color w:val="auto"/>
              </w:rPr>
            </w:pPr>
            <w:r>
              <w:rPr>
                <w:rFonts w:hint="eastAsia" w:eastAsia="仿宋_GB2312" w:cs="仿宋_GB2312"/>
                <w:color w:val="auto"/>
              </w:rPr>
              <w:t>日期：年月日</w:t>
            </w:r>
          </w:p>
        </w:tc>
      </w:tr>
    </w:tbl>
    <w:p>
      <w:pPr>
        <w:pStyle w:val="24"/>
        <w:rPr>
          <w:rFonts w:ascii="Times New Roman" w:hAnsi="Times New Roman" w:eastAsia="仿宋_GB2312" w:cs="Times New Roman"/>
          <w:color w:val="auto"/>
          <w:sz w:val="24"/>
          <w:szCs w:val="24"/>
        </w:rPr>
      </w:pPr>
      <w:r>
        <w:rPr>
          <w:rFonts w:hint="eastAsia" w:ascii="Times New Roman" w:hAnsi="Times New Roman" w:eastAsia="仿宋_GB2312" w:cs="仿宋_GB2312"/>
          <w:color w:val="auto"/>
          <w:sz w:val="24"/>
          <w:szCs w:val="24"/>
        </w:rPr>
        <w:t>注：⑴表格内容均需按要求填写并盖章，不得留空，否则按投标无效处理。</w:t>
      </w:r>
    </w:p>
    <w:p>
      <w:pPr>
        <w:pStyle w:val="24"/>
        <w:spacing w:line="600" w:lineRule="exact"/>
        <w:ind w:left="719" w:leftChars="228" w:hanging="240" w:hangingChars="100"/>
        <w:rPr>
          <w:rFonts w:ascii="Times New Roman" w:hAnsi="Times New Roman" w:eastAsia="仿宋_GB2312" w:cs="Times New Roman"/>
          <w:color w:val="auto"/>
          <w:sz w:val="24"/>
          <w:szCs w:val="24"/>
        </w:rPr>
      </w:pPr>
      <w:r>
        <w:rPr>
          <w:rFonts w:hint="eastAsia" w:ascii="Times New Roman" w:hAnsi="Times New Roman" w:eastAsia="楷体_GB2312" w:cs="楷体_GB2312"/>
          <w:color w:val="auto"/>
          <w:sz w:val="24"/>
          <w:szCs w:val="24"/>
        </w:rPr>
        <w:t>⑵</w:t>
      </w:r>
      <w:r>
        <w:rPr>
          <w:rFonts w:hint="eastAsia" w:ascii="Times New Roman" w:hAnsi="Times New Roman" w:eastAsia="仿宋_GB2312" w:cs="仿宋_GB2312"/>
          <w:color w:val="auto"/>
          <w:sz w:val="24"/>
          <w:szCs w:val="24"/>
        </w:rPr>
        <w:t>如果投标文件为小于或大于招标文件需求标准时，投标文件承诺不得直接复制招标文件需求，投标文件承诺内容应当写明投标服务具体参数或商务响应承诺的具体内容，否则按投标无效处理。</w:t>
      </w:r>
    </w:p>
    <w:p>
      <w:pPr>
        <w:pStyle w:val="24"/>
        <w:spacing w:line="600" w:lineRule="exact"/>
        <w:ind w:left="719" w:leftChars="228" w:hanging="240" w:hangingChars="100"/>
        <w:rPr>
          <w:rFonts w:ascii="Times New Roman" w:hAnsi="Times New Roman" w:eastAsia="仿宋_GB2312" w:cs="Times New Roman"/>
          <w:color w:val="auto"/>
          <w:sz w:val="24"/>
          <w:szCs w:val="24"/>
        </w:rPr>
      </w:pPr>
      <w:r>
        <w:rPr>
          <w:rFonts w:hint="eastAsia" w:ascii="Times New Roman" w:hAnsi="Times New Roman" w:eastAsia="仿宋_GB2312" w:cs="仿宋_GB2312"/>
          <w:color w:val="auto"/>
          <w:sz w:val="24"/>
          <w:szCs w:val="24"/>
        </w:rPr>
        <w:t>⑶当投标文件的服务内容低于招标文件要求时，投标人应当如实写明</w:t>
      </w:r>
      <w:r>
        <w:rPr>
          <w:rFonts w:ascii="Times New Roman" w:hAnsi="Times New Roman" w:eastAsia="仿宋_GB2312" w:cs="Times New Roman"/>
          <w:color w:val="auto"/>
          <w:sz w:val="24"/>
          <w:szCs w:val="24"/>
        </w:rPr>
        <w:t>“</w:t>
      </w:r>
      <w:r>
        <w:rPr>
          <w:rFonts w:hint="eastAsia" w:ascii="Times New Roman" w:hAnsi="Times New Roman" w:eastAsia="仿宋_GB2312" w:cs="仿宋_GB2312"/>
          <w:color w:val="auto"/>
          <w:sz w:val="24"/>
          <w:szCs w:val="24"/>
        </w:rPr>
        <w:t>负偏离</w:t>
      </w:r>
      <w:r>
        <w:rPr>
          <w:rFonts w:ascii="Times New Roman" w:hAnsi="Times New Roman" w:eastAsia="仿宋_GB2312" w:cs="Times New Roman"/>
          <w:color w:val="auto"/>
          <w:sz w:val="24"/>
          <w:szCs w:val="24"/>
        </w:rPr>
        <w:t>”</w:t>
      </w:r>
      <w:r>
        <w:rPr>
          <w:rFonts w:hint="eastAsia" w:ascii="Times New Roman" w:hAnsi="Times New Roman" w:eastAsia="仿宋_GB2312" w:cs="仿宋_GB2312"/>
          <w:color w:val="auto"/>
          <w:sz w:val="24"/>
          <w:szCs w:val="24"/>
        </w:rPr>
        <w:t>，否则视为虚假应标。</w:t>
      </w:r>
    </w:p>
    <w:p>
      <w:pPr>
        <w:widowControl/>
        <w:jc w:val="left"/>
        <w:rPr>
          <w:rFonts w:ascii="宋体"/>
          <w:b/>
          <w:bCs/>
          <w:color w:val="auto"/>
          <w:sz w:val="32"/>
          <w:szCs w:val="32"/>
        </w:rPr>
      </w:pPr>
      <w:r>
        <w:rPr>
          <w:rFonts w:hAnsi="宋体"/>
          <w:b/>
          <w:bCs/>
          <w:color w:val="auto"/>
          <w:sz w:val="32"/>
          <w:szCs w:val="32"/>
        </w:rPr>
        <w:br w:type="page"/>
      </w:r>
    </w:p>
    <w:p>
      <w:pPr>
        <w:pStyle w:val="24"/>
        <w:ind w:firstLine="380"/>
        <w:jc w:val="center"/>
        <w:rPr>
          <w:rFonts w:hAnsi="宋体" w:cs="Times New Roman"/>
          <w:b/>
          <w:bCs/>
          <w:color w:val="auto"/>
          <w:sz w:val="32"/>
          <w:szCs w:val="32"/>
        </w:rPr>
      </w:pPr>
    </w:p>
    <w:p>
      <w:pPr>
        <w:pStyle w:val="24"/>
        <w:ind w:firstLine="380"/>
        <w:jc w:val="center"/>
        <w:rPr>
          <w:rFonts w:hAnsi="宋体" w:cs="Times New Roman"/>
          <w:b/>
          <w:bCs/>
          <w:color w:val="auto"/>
          <w:sz w:val="32"/>
          <w:szCs w:val="32"/>
        </w:rPr>
      </w:pPr>
    </w:p>
    <w:p>
      <w:pPr>
        <w:pStyle w:val="24"/>
        <w:ind w:firstLine="380"/>
        <w:jc w:val="center"/>
        <w:rPr>
          <w:rFonts w:hAnsi="宋体" w:cs="Times New Roman"/>
          <w:b/>
          <w:bCs/>
          <w:color w:val="auto"/>
          <w:sz w:val="32"/>
          <w:szCs w:val="32"/>
        </w:rPr>
      </w:pPr>
      <w:r>
        <w:rPr>
          <w:rFonts w:hint="eastAsia" w:hAnsi="宋体"/>
          <w:b/>
          <w:bCs/>
          <w:color w:val="auto"/>
          <w:sz w:val="32"/>
          <w:szCs w:val="32"/>
        </w:rPr>
        <w:t>售后服务承诺书</w:t>
      </w:r>
    </w:p>
    <w:p>
      <w:pPr>
        <w:snapToGrid w:val="0"/>
        <w:jc w:val="center"/>
        <w:rPr>
          <w:rFonts w:ascii="宋体"/>
          <w:color w:val="auto"/>
          <w:sz w:val="24"/>
          <w:szCs w:val="24"/>
        </w:rPr>
      </w:pPr>
      <w:r>
        <w:rPr>
          <w:rFonts w:ascii="宋体" w:hAnsi="宋体" w:cs="宋体"/>
          <w:color w:val="auto"/>
          <w:sz w:val="24"/>
          <w:szCs w:val="24"/>
        </w:rPr>
        <w:t>(</w:t>
      </w:r>
      <w:r>
        <w:rPr>
          <w:rFonts w:hint="eastAsia" w:ascii="宋体" w:hAnsi="宋体" w:cs="宋体"/>
          <w:color w:val="auto"/>
          <w:sz w:val="24"/>
          <w:szCs w:val="24"/>
        </w:rPr>
        <w:t>由投标人按《招标需求》及评分办法的要求自行分别填写</w:t>
      </w:r>
      <w:r>
        <w:rPr>
          <w:rFonts w:ascii="宋体" w:hAnsi="宋体" w:cs="宋体"/>
          <w:color w:val="auto"/>
          <w:sz w:val="24"/>
          <w:szCs w:val="24"/>
        </w:rPr>
        <w:t>)</w:t>
      </w:r>
    </w:p>
    <w:p>
      <w:pPr>
        <w:rPr>
          <w:rFonts w:ascii="宋体"/>
          <w:color w:val="auto"/>
        </w:rPr>
      </w:pPr>
      <w:r>
        <w:rPr>
          <w:rFonts w:ascii="宋体"/>
          <w:b/>
          <w:bCs/>
          <w:color w:val="auto"/>
          <w:sz w:val="24"/>
          <w:szCs w:val="24"/>
        </w:rPr>
        <w:br w:type="page"/>
      </w:r>
    </w:p>
    <w:p>
      <w:pPr>
        <w:snapToGrid w:val="0"/>
        <w:ind w:firstLine="472" w:firstLineChars="196"/>
        <w:jc w:val="center"/>
        <w:rPr>
          <w:rFonts w:ascii="宋体"/>
          <w:b/>
          <w:bCs/>
          <w:color w:val="auto"/>
          <w:sz w:val="24"/>
          <w:szCs w:val="24"/>
        </w:rPr>
      </w:pPr>
    </w:p>
    <w:p>
      <w:pPr>
        <w:snapToGrid w:val="0"/>
        <w:rPr>
          <w:rFonts w:ascii="宋体"/>
          <w:b/>
          <w:bCs/>
          <w:color w:val="auto"/>
        </w:rPr>
      </w:pPr>
      <w:r>
        <w:rPr>
          <w:rFonts w:hint="eastAsia" w:ascii="宋体" w:hAnsi="宋体" w:cs="宋体"/>
          <w:b/>
          <w:bCs/>
          <w:color w:val="auto"/>
          <w:sz w:val="24"/>
          <w:szCs w:val="24"/>
        </w:rPr>
        <w:t>投标人类似项目业绩情况一览表格式：</w:t>
      </w:r>
    </w:p>
    <w:tbl>
      <w:tblPr>
        <w:tblStyle w:val="39"/>
        <w:tblW w:w="9213"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0"/>
        <w:gridCol w:w="1991"/>
        <w:gridCol w:w="1786"/>
        <w:gridCol w:w="2364"/>
        <w:gridCol w:w="1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2" w:hRule="atLeast"/>
        </w:trPr>
        <w:tc>
          <w:tcPr>
            <w:tcW w:w="1860" w:type="dxa"/>
            <w:tcBorders>
              <w:top w:val="single" w:color="auto" w:sz="4" w:space="0"/>
              <w:bottom w:val="single" w:color="auto" w:sz="4" w:space="0"/>
              <w:right w:val="single" w:color="auto" w:sz="4" w:space="0"/>
            </w:tcBorders>
            <w:vAlign w:val="center"/>
          </w:tcPr>
          <w:p>
            <w:pPr>
              <w:snapToGrid w:val="0"/>
              <w:jc w:val="center"/>
              <w:rPr>
                <w:rFonts w:ascii="宋体"/>
                <w:color w:val="auto"/>
                <w:sz w:val="24"/>
                <w:szCs w:val="24"/>
              </w:rPr>
            </w:pPr>
            <w:r>
              <w:rPr>
                <w:rFonts w:hint="eastAsia" w:ascii="宋体" w:hAnsi="宋体" w:cs="宋体"/>
                <w:color w:val="auto"/>
                <w:sz w:val="24"/>
                <w:szCs w:val="24"/>
              </w:rPr>
              <w:t>采购单位名称</w:t>
            </w: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rPr>
            </w:pPr>
            <w:r>
              <w:rPr>
                <w:rFonts w:hint="eastAsia" w:ascii="宋体" w:hAnsi="宋体" w:cs="宋体"/>
                <w:color w:val="auto"/>
                <w:sz w:val="24"/>
                <w:szCs w:val="24"/>
              </w:rPr>
              <w:t>项目名称</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rPr>
            </w:pPr>
            <w:r>
              <w:rPr>
                <w:rFonts w:hint="eastAsia" w:ascii="宋体" w:hAnsi="宋体" w:cs="宋体"/>
                <w:color w:val="auto"/>
                <w:sz w:val="24"/>
                <w:szCs w:val="24"/>
              </w:rPr>
              <w:t>采购数量</w:t>
            </w:r>
          </w:p>
        </w:tc>
        <w:tc>
          <w:tcPr>
            <w:tcW w:w="23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rPr>
            </w:pPr>
            <w:r>
              <w:rPr>
                <w:rFonts w:hint="eastAsia" w:ascii="宋体" w:hAnsi="宋体" w:cs="宋体"/>
                <w:color w:val="auto"/>
                <w:sz w:val="24"/>
                <w:szCs w:val="24"/>
              </w:rPr>
              <w:t>合同金额（万元）</w:t>
            </w:r>
          </w:p>
        </w:tc>
        <w:tc>
          <w:tcPr>
            <w:tcW w:w="1212" w:type="dxa"/>
            <w:tcBorders>
              <w:top w:val="single" w:color="auto" w:sz="4" w:space="0"/>
              <w:left w:val="single" w:color="auto" w:sz="4" w:space="0"/>
            </w:tcBorders>
            <w:vAlign w:val="center"/>
          </w:tcPr>
          <w:p>
            <w:pPr>
              <w:snapToGrid w:val="0"/>
              <w:jc w:val="center"/>
              <w:rPr>
                <w:rFonts w:ascii="宋体"/>
                <w:color w:val="auto"/>
                <w:sz w:val="24"/>
                <w:szCs w:val="24"/>
              </w:rPr>
            </w:pPr>
            <w:r>
              <w:rPr>
                <w:rFonts w:hint="eastAsia" w:ascii="宋体" w:hAnsi="宋体" w:cs="宋体"/>
                <w:color w:val="auto"/>
                <w:sz w:val="24"/>
                <w:szCs w:val="24"/>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rPr>
            </w:pPr>
          </w:p>
        </w:tc>
      </w:tr>
    </w:tbl>
    <w:p>
      <w:pPr>
        <w:snapToGrid w:val="0"/>
        <w:rPr>
          <w:rFonts w:ascii="宋体"/>
          <w:color w:val="auto"/>
          <w:sz w:val="24"/>
          <w:szCs w:val="24"/>
        </w:rPr>
      </w:pPr>
      <w:r>
        <w:rPr>
          <w:rFonts w:hint="eastAsia" w:ascii="宋体" w:hAnsi="宋体" w:cs="宋体"/>
          <w:color w:val="auto"/>
          <w:sz w:val="24"/>
          <w:szCs w:val="24"/>
        </w:rPr>
        <w:t>附：销售合同等其他证明复印件</w:t>
      </w:r>
    </w:p>
    <w:p>
      <w:pPr>
        <w:snapToGrid w:val="0"/>
        <w:rPr>
          <w:rFonts w:ascii="宋体"/>
          <w:color w:val="auto"/>
          <w:spacing w:val="20"/>
          <w:sz w:val="24"/>
          <w:szCs w:val="24"/>
        </w:rPr>
      </w:pPr>
    </w:p>
    <w:p>
      <w:pPr>
        <w:snapToGrid w:val="0"/>
        <w:rPr>
          <w:rFonts w:ascii="宋体"/>
          <w:color w:val="auto"/>
          <w:spacing w:val="20"/>
          <w:sz w:val="24"/>
          <w:szCs w:val="24"/>
        </w:rPr>
      </w:pPr>
    </w:p>
    <w:p>
      <w:pPr>
        <w:snapToGrid w:val="0"/>
        <w:rPr>
          <w:rFonts w:ascii="宋体"/>
          <w:color w:val="auto"/>
          <w:spacing w:val="20"/>
          <w:sz w:val="24"/>
          <w:szCs w:val="24"/>
        </w:rPr>
      </w:pPr>
    </w:p>
    <w:p>
      <w:pPr>
        <w:snapToGrid w:val="0"/>
        <w:rPr>
          <w:rFonts w:ascii="宋体"/>
          <w:color w:val="auto"/>
          <w:spacing w:val="20"/>
          <w:sz w:val="24"/>
          <w:szCs w:val="24"/>
        </w:rPr>
      </w:pPr>
    </w:p>
    <w:p>
      <w:pPr>
        <w:snapToGrid w:val="0"/>
        <w:rPr>
          <w:rFonts w:ascii="宋体"/>
          <w:color w:val="auto"/>
          <w:spacing w:val="20"/>
          <w:sz w:val="24"/>
          <w:szCs w:val="24"/>
        </w:rPr>
      </w:pPr>
    </w:p>
    <w:p>
      <w:pPr>
        <w:snapToGrid w:val="0"/>
        <w:rPr>
          <w:rFonts w:ascii="宋体"/>
          <w:color w:val="auto"/>
          <w:spacing w:val="20"/>
          <w:sz w:val="24"/>
          <w:szCs w:val="24"/>
        </w:rPr>
      </w:pPr>
    </w:p>
    <w:p>
      <w:pPr>
        <w:snapToGrid w:val="0"/>
        <w:rPr>
          <w:rFonts w:ascii="宋体"/>
          <w:color w:val="auto"/>
          <w:spacing w:val="20"/>
          <w:sz w:val="24"/>
          <w:szCs w:val="24"/>
        </w:rPr>
      </w:pPr>
    </w:p>
    <w:p>
      <w:pPr>
        <w:snapToGrid w:val="0"/>
        <w:rPr>
          <w:rFonts w:ascii="宋体"/>
          <w:color w:val="auto"/>
          <w:spacing w:val="20"/>
          <w:sz w:val="24"/>
          <w:szCs w:val="24"/>
        </w:rPr>
      </w:pPr>
    </w:p>
    <w:p>
      <w:pPr>
        <w:snapToGrid w:val="0"/>
        <w:rPr>
          <w:rFonts w:ascii="宋体"/>
          <w:color w:val="auto"/>
          <w:spacing w:val="20"/>
          <w:sz w:val="24"/>
          <w:szCs w:val="24"/>
        </w:rPr>
      </w:pPr>
    </w:p>
    <w:p>
      <w:pPr>
        <w:snapToGrid w:val="0"/>
        <w:rPr>
          <w:rFonts w:ascii="宋体"/>
          <w:color w:val="auto"/>
          <w:spacing w:val="20"/>
          <w:sz w:val="24"/>
          <w:szCs w:val="24"/>
        </w:rPr>
      </w:pPr>
    </w:p>
    <w:p>
      <w:pPr>
        <w:widowControl/>
        <w:shd w:val="clear" w:color="auto" w:fill="FFFFFF"/>
        <w:spacing w:line="360" w:lineRule="auto"/>
        <w:ind w:firstLine="480"/>
        <w:jc w:val="left"/>
        <w:rPr>
          <w:rFonts w:ascii="宋体"/>
          <w:color w:val="auto"/>
          <w:kern w:val="0"/>
          <w:sz w:val="24"/>
          <w:szCs w:val="24"/>
        </w:rPr>
      </w:pPr>
    </w:p>
    <w:p>
      <w:pPr>
        <w:snapToGrid w:val="0"/>
        <w:ind w:left="149" w:hanging="148" w:hangingChars="62"/>
        <w:rPr>
          <w:rFonts w:ascii="宋体" w:cs="宋体"/>
          <w:color w:val="auto"/>
          <w:sz w:val="24"/>
          <w:szCs w:val="24"/>
        </w:rPr>
      </w:pPr>
      <w:r>
        <w:rPr>
          <w:rFonts w:hint="eastAsia" w:ascii="宋体" w:hAnsi="宋体" w:cs="宋体"/>
          <w:color w:val="auto"/>
          <w:sz w:val="24"/>
          <w:szCs w:val="24"/>
        </w:rPr>
        <w:t>投标人（盖单位公章，自然人除外）：</w:t>
      </w:r>
    </w:p>
    <w:p>
      <w:pPr>
        <w:snapToGrid w:val="0"/>
        <w:ind w:firstLine="1920" w:firstLineChars="800"/>
        <w:rPr>
          <w:rFonts w:ascii="宋体" w:cs="宋体"/>
          <w:color w:val="auto"/>
          <w:sz w:val="24"/>
          <w:szCs w:val="24"/>
        </w:rPr>
      </w:pPr>
    </w:p>
    <w:p>
      <w:pPr>
        <w:rPr>
          <w:rFonts w:ascii="宋体" w:cs="宋体"/>
          <w:color w:val="auto"/>
          <w:sz w:val="24"/>
          <w:szCs w:val="24"/>
        </w:rPr>
      </w:pPr>
      <w:r>
        <w:rPr>
          <w:rFonts w:hint="eastAsia" w:ascii="宋体" w:hAnsi="宋体" w:cs="宋体"/>
          <w:color w:val="auto"/>
          <w:sz w:val="24"/>
          <w:szCs w:val="24"/>
        </w:rPr>
        <w:t>法定代表人（或负责人）或其委托代理人（签字或盖章）：</w:t>
      </w:r>
    </w:p>
    <w:p>
      <w:pPr>
        <w:snapToGrid w:val="0"/>
        <w:ind w:firstLine="1995" w:firstLineChars="950"/>
        <w:rPr>
          <w:rFonts w:ascii="宋体"/>
          <w:color w:val="auto"/>
        </w:rPr>
      </w:pPr>
    </w:p>
    <w:p>
      <w:pPr>
        <w:snapToGrid w:val="0"/>
        <w:rPr>
          <w:rFonts w:ascii="宋体"/>
          <w:color w:val="auto"/>
          <w:sz w:val="24"/>
          <w:szCs w:val="24"/>
        </w:rPr>
      </w:pPr>
      <w:r>
        <w:rPr>
          <w:rFonts w:hint="eastAsia" w:ascii="宋体" w:hAnsi="宋体" w:cs="宋体"/>
          <w:color w:val="auto"/>
          <w:sz w:val="24"/>
          <w:szCs w:val="24"/>
        </w:rPr>
        <w:t>日期</w:t>
      </w:r>
      <w:r>
        <w:rPr>
          <w:rFonts w:ascii="宋体" w:hAnsi="宋体" w:cs="宋体"/>
          <w:color w:val="auto"/>
          <w:sz w:val="24"/>
          <w:szCs w:val="24"/>
        </w:rPr>
        <w:t>:_____</w:t>
      </w:r>
      <w:r>
        <w:rPr>
          <w:rFonts w:hint="eastAsia" w:ascii="宋体" w:hAnsi="宋体" w:cs="宋体"/>
          <w:color w:val="auto"/>
          <w:sz w:val="24"/>
          <w:szCs w:val="24"/>
        </w:rPr>
        <w:t>年</w:t>
      </w:r>
      <w:r>
        <w:rPr>
          <w:rFonts w:ascii="宋体" w:hAnsi="宋体" w:cs="宋体"/>
          <w:color w:val="auto"/>
          <w:sz w:val="24"/>
          <w:szCs w:val="24"/>
        </w:rPr>
        <w:t>_____</w:t>
      </w:r>
      <w:r>
        <w:rPr>
          <w:rFonts w:hint="eastAsia" w:ascii="宋体" w:hAnsi="宋体" w:cs="宋体"/>
          <w:color w:val="auto"/>
          <w:sz w:val="24"/>
          <w:szCs w:val="24"/>
        </w:rPr>
        <w:t>月</w:t>
      </w:r>
      <w:r>
        <w:rPr>
          <w:rFonts w:ascii="宋体" w:hAnsi="宋体" w:cs="宋体"/>
          <w:color w:val="auto"/>
          <w:sz w:val="24"/>
          <w:szCs w:val="24"/>
        </w:rPr>
        <w:t>_____</w:t>
      </w:r>
      <w:r>
        <w:rPr>
          <w:rFonts w:hint="eastAsia" w:ascii="宋体" w:hAnsi="宋体" w:cs="宋体"/>
          <w:color w:val="auto"/>
          <w:sz w:val="24"/>
          <w:szCs w:val="24"/>
        </w:rPr>
        <w:t>日</w:t>
      </w:r>
    </w:p>
    <w:p>
      <w:pPr>
        <w:snapToGrid w:val="0"/>
        <w:jc w:val="center"/>
        <w:rPr>
          <w:rFonts w:ascii="宋体"/>
          <w:color w:val="auto"/>
          <w:sz w:val="24"/>
          <w:szCs w:val="24"/>
        </w:rPr>
      </w:pPr>
    </w:p>
    <w:p>
      <w:pPr>
        <w:jc w:val="center"/>
        <w:rPr>
          <w:rFonts w:ascii="宋体"/>
          <w:b/>
          <w:bCs/>
          <w:color w:val="auto"/>
          <w:sz w:val="28"/>
          <w:szCs w:val="28"/>
        </w:rPr>
      </w:pPr>
      <w:r>
        <w:rPr>
          <w:rFonts w:ascii="宋体"/>
          <w:b/>
          <w:bCs/>
          <w:color w:val="auto"/>
          <w:sz w:val="24"/>
          <w:szCs w:val="24"/>
        </w:rPr>
        <w:br w:type="page"/>
      </w:r>
      <w:r>
        <w:rPr>
          <w:rFonts w:hint="eastAsia" w:ascii="宋体" w:hAnsi="宋体" w:cs="宋体"/>
          <w:b/>
          <w:bCs/>
          <w:color w:val="auto"/>
          <w:sz w:val="28"/>
          <w:szCs w:val="28"/>
        </w:rPr>
        <w:t>技术资料表</w:t>
      </w:r>
    </w:p>
    <w:p>
      <w:pPr>
        <w:pStyle w:val="24"/>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请根据所投服务的实际技术参数，逐条对应本项目招标文件第二章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项目采购需求一览表</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中的服务内容及要求详细填写相应的具体内容。</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偏离说明</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一栏应当选择</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正偏离</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负偏离</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或</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无偏离</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进行填写</w:t>
      </w:r>
    </w:p>
    <w:tbl>
      <w:tblPr>
        <w:tblStyle w:val="39"/>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485"/>
        <w:gridCol w:w="1440"/>
        <w:gridCol w:w="319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vAlign w:val="center"/>
          </w:tcPr>
          <w:p>
            <w:pPr>
              <w:rPr>
                <w:rFonts w:eastAsia="仿宋_GB2312"/>
                <w:color w:val="auto"/>
              </w:rPr>
            </w:pPr>
            <w:r>
              <w:rPr>
                <w:rFonts w:hint="eastAsia" w:eastAsia="仿宋_GB2312" w:cs="仿宋_GB2312"/>
                <w:color w:val="auto"/>
              </w:rPr>
              <w:t>项号</w:t>
            </w:r>
          </w:p>
        </w:tc>
        <w:tc>
          <w:tcPr>
            <w:tcW w:w="3745" w:type="dxa"/>
            <w:gridSpan w:val="2"/>
            <w:vAlign w:val="center"/>
          </w:tcPr>
          <w:p>
            <w:pPr>
              <w:jc w:val="center"/>
              <w:rPr>
                <w:rFonts w:eastAsia="仿宋_GB2312"/>
                <w:color w:val="auto"/>
              </w:rPr>
            </w:pPr>
            <w:r>
              <w:rPr>
                <w:rFonts w:hint="eastAsia" w:eastAsia="仿宋_GB2312" w:cs="仿宋_GB2312"/>
                <w:color w:val="auto"/>
              </w:rPr>
              <w:t>招标文件需求</w:t>
            </w:r>
          </w:p>
        </w:tc>
        <w:tc>
          <w:tcPr>
            <w:tcW w:w="4638" w:type="dxa"/>
            <w:gridSpan w:val="2"/>
            <w:vAlign w:val="center"/>
          </w:tcPr>
          <w:p>
            <w:pPr>
              <w:jc w:val="center"/>
              <w:rPr>
                <w:rFonts w:eastAsia="仿宋_GB2312"/>
                <w:color w:val="auto"/>
              </w:rPr>
            </w:pPr>
            <w:r>
              <w:rPr>
                <w:rFonts w:hint="eastAsia" w:eastAsia="仿宋_GB2312" w:cs="仿宋_GB2312"/>
                <w:color w:val="auto"/>
              </w:rPr>
              <w:t>投标文件承诺</w:t>
            </w:r>
          </w:p>
        </w:tc>
        <w:tc>
          <w:tcPr>
            <w:tcW w:w="1168" w:type="dxa"/>
            <w:vMerge w:val="restart"/>
            <w:vAlign w:val="center"/>
          </w:tcPr>
          <w:p>
            <w:pPr>
              <w:rPr>
                <w:rFonts w:eastAsia="仿宋_GB2312"/>
                <w:color w:val="auto"/>
              </w:rPr>
            </w:pPr>
            <w:r>
              <w:rPr>
                <w:rFonts w:hint="eastAsia" w:eastAsia="仿宋_GB2312" w:cs="仿宋_GB2312"/>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vAlign w:val="center"/>
          </w:tcPr>
          <w:p>
            <w:pPr>
              <w:widowControl/>
              <w:jc w:val="left"/>
              <w:rPr>
                <w:rFonts w:eastAsia="仿宋_GB2312"/>
                <w:color w:val="auto"/>
              </w:rPr>
            </w:pPr>
          </w:p>
        </w:tc>
        <w:tc>
          <w:tcPr>
            <w:tcW w:w="1260" w:type="dxa"/>
            <w:vAlign w:val="center"/>
          </w:tcPr>
          <w:p>
            <w:pPr>
              <w:jc w:val="center"/>
              <w:rPr>
                <w:rFonts w:eastAsia="仿宋_GB2312"/>
                <w:color w:val="auto"/>
              </w:rPr>
            </w:pPr>
            <w:r>
              <w:rPr>
                <w:rFonts w:hint="eastAsia" w:eastAsia="仿宋_GB2312" w:cs="仿宋_GB2312"/>
                <w:color w:val="auto"/>
              </w:rPr>
              <w:t>货物名称</w:t>
            </w:r>
          </w:p>
        </w:tc>
        <w:tc>
          <w:tcPr>
            <w:tcW w:w="2485" w:type="dxa"/>
            <w:vAlign w:val="center"/>
          </w:tcPr>
          <w:p>
            <w:pPr>
              <w:jc w:val="center"/>
              <w:rPr>
                <w:rFonts w:eastAsia="仿宋_GB2312"/>
                <w:color w:val="auto"/>
              </w:rPr>
            </w:pPr>
            <w:r>
              <w:rPr>
                <w:rFonts w:hint="eastAsia" w:eastAsia="仿宋_GB2312"/>
                <w:color w:val="auto"/>
              </w:rPr>
              <w:t>货物技术规格、技术参数</w:t>
            </w:r>
          </w:p>
        </w:tc>
        <w:tc>
          <w:tcPr>
            <w:tcW w:w="1440" w:type="dxa"/>
            <w:vAlign w:val="center"/>
          </w:tcPr>
          <w:p>
            <w:pPr>
              <w:jc w:val="center"/>
              <w:rPr>
                <w:rFonts w:eastAsia="仿宋_GB2312"/>
                <w:color w:val="auto"/>
              </w:rPr>
            </w:pPr>
            <w:r>
              <w:rPr>
                <w:rFonts w:hint="eastAsia" w:eastAsia="仿宋_GB2312" w:cs="仿宋_GB2312"/>
                <w:color w:val="auto"/>
              </w:rPr>
              <w:t>货物名称</w:t>
            </w:r>
          </w:p>
        </w:tc>
        <w:tc>
          <w:tcPr>
            <w:tcW w:w="3198" w:type="dxa"/>
            <w:vAlign w:val="center"/>
          </w:tcPr>
          <w:p>
            <w:pPr>
              <w:jc w:val="center"/>
              <w:rPr>
                <w:rFonts w:eastAsia="仿宋_GB2312"/>
                <w:color w:val="auto"/>
              </w:rPr>
            </w:pPr>
            <w:r>
              <w:rPr>
                <w:rFonts w:hint="eastAsia" w:eastAsia="仿宋_GB2312" w:cs="仿宋_GB2312"/>
                <w:color w:val="auto"/>
              </w:rPr>
              <w:t>所提供</w:t>
            </w:r>
            <w:r>
              <w:rPr>
                <w:rFonts w:hint="eastAsia" w:eastAsia="仿宋_GB2312"/>
                <w:color w:val="auto"/>
              </w:rPr>
              <w:t>货物技术规格、技术参数</w:t>
            </w:r>
          </w:p>
        </w:tc>
        <w:tc>
          <w:tcPr>
            <w:tcW w:w="1168" w:type="dxa"/>
            <w:vMerge w:val="continue"/>
            <w:vAlign w:val="center"/>
          </w:tcPr>
          <w:p>
            <w:pPr>
              <w:widowControl/>
              <w:jc w:val="lef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eastAsia="仿宋_GB2312"/>
                <w:color w:val="auto"/>
              </w:rPr>
            </w:pPr>
            <w:r>
              <w:rPr>
                <w:rFonts w:eastAsia="仿宋_GB2312"/>
                <w:color w:val="auto"/>
              </w:rPr>
              <w:t>1</w:t>
            </w:r>
          </w:p>
        </w:tc>
        <w:tc>
          <w:tcPr>
            <w:tcW w:w="1260" w:type="dxa"/>
            <w:vAlign w:val="center"/>
          </w:tcPr>
          <w:p>
            <w:pPr>
              <w:rPr>
                <w:rFonts w:eastAsia="仿宋_GB2312"/>
                <w:color w:val="auto"/>
              </w:rPr>
            </w:pPr>
            <w:r>
              <w:rPr>
                <w:rFonts w:eastAsia="仿宋_GB2312"/>
                <w:color w:val="auto"/>
              </w:rPr>
              <w:t>……</w:t>
            </w:r>
          </w:p>
        </w:tc>
        <w:tc>
          <w:tcPr>
            <w:tcW w:w="2485" w:type="dxa"/>
            <w:vAlign w:val="center"/>
          </w:tcPr>
          <w:p>
            <w:pPr>
              <w:rPr>
                <w:rFonts w:eastAsia="仿宋_GB2312"/>
                <w:color w:val="auto"/>
              </w:rPr>
            </w:pPr>
            <w:r>
              <w:rPr>
                <w:rFonts w:eastAsia="仿宋_GB2312"/>
                <w:color w:val="auto"/>
              </w:rPr>
              <w:t>1  ……</w:t>
            </w:r>
          </w:p>
          <w:p>
            <w:pPr>
              <w:rPr>
                <w:rFonts w:eastAsia="仿宋_GB2312"/>
                <w:color w:val="auto"/>
              </w:rPr>
            </w:pPr>
            <w:r>
              <w:rPr>
                <w:rFonts w:eastAsia="仿宋_GB2312"/>
                <w:color w:val="auto"/>
              </w:rPr>
              <w:t>2  ……</w:t>
            </w:r>
          </w:p>
          <w:p>
            <w:pPr>
              <w:rPr>
                <w:rFonts w:eastAsia="仿宋_GB2312"/>
                <w:color w:val="auto"/>
              </w:rPr>
            </w:pPr>
            <w:r>
              <w:rPr>
                <w:rFonts w:eastAsia="仿宋_GB2312"/>
                <w:color w:val="auto"/>
              </w:rPr>
              <w:t>3  ……</w:t>
            </w:r>
          </w:p>
          <w:p>
            <w:pPr>
              <w:rPr>
                <w:rFonts w:eastAsia="仿宋_GB2312"/>
                <w:color w:val="auto"/>
              </w:rPr>
            </w:pPr>
            <w:r>
              <w:rPr>
                <w:rFonts w:eastAsia="仿宋_GB2312"/>
                <w:color w:val="auto"/>
              </w:rPr>
              <w:t>……</w:t>
            </w:r>
          </w:p>
        </w:tc>
        <w:tc>
          <w:tcPr>
            <w:tcW w:w="1440" w:type="dxa"/>
            <w:vAlign w:val="center"/>
          </w:tcPr>
          <w:p>
            <w:pPr>
              <w:rPr>
                <w:rFonts w:eastAsia="仿宋_GB2312"/>
                <w:color w:val="auto"/>
              </w:rPr>
            </w:pPr>
            <w:r>
              <w:rPr>
                <w:rFonts w:eastAsia="仿宋_GB2312"/>
                <w:color w:val="auto"/>
              </w:rPr>
              <w:t>……</w:t>
            </w:r>
          </w:p>
        </w:tc>
        <w:tc>
          <w:tcPr>
            <w:tcW w:w="3198" w:type="dxa"/>
            <w:vAlign w:val="center"/>
          </w:tcPr>
          <w:p>
            <w:pPr>
              <w:rPr>
                <w:rFonts w:eastAsia="仿宋_GB2312"/>
                <w:color w:val="auto"/>
              </w:rPr>
            </w:pPr>
            <w:r>
              <w:rPr>
                <w:rFonts w:eastAsia="仿宋_GB2312"/>
                <w:color w:val="auto"/>
              </w:rPr>
              <w:t>1  ……</w:t>
            </w:r>
          </w:p>
          <w:p>
            <w:pPr>
              <w:rPr>
                <w:rFonts w:eastAsia="仿宋_GB2312"/>
                <w:color w:val="auto"/>
              </w:rPr>
            </w:pPr>
            <w:r>
              <w:rPr>
                <w:rFonts w:eastAsia="仿宋_GB2312"/>
                <w:color w:val="auto"/>
              </w:rPr>
              <w:t>2  ……</w:t>
            </w:r>
          </w:p>
          <w:p>
            <w:pPr>
              <w:rPr>
                <w:rFonts w:eastAsia="仿宋_GB2312"/>
                <w:color w:val="auto"/>
              </w:rPr>
            </w:pPr>
            <w:r>
              <w:rPr>
                <w:rFonts w:eastAsia="仿宋_GB2312"/>
                <w:color w:val="auto"/>
              </w:rPr>
              <w:t>3  ……</w:t>
            </w:r>
          </w:p>
          <w:p>
            <w:pPr>
              <w:rPr>
                <w:rFonts w:eastAsia="仿宋_GB2312"/>
                <w:color w:val="auto"/>
              </w:rPr>
            </w:pPr>
            <w:r>
              <w:rPr>
                <w:rFonts w:eastAsia="仿宋_GB2312"/>
                <w:color w:val="auto"/>
              </w:rPr>
              <w:t>……</w:t>
            </w:r>
          </w:p>
        </w:tc>
        <w:tc>
          <w:tcPr>
            <w:tcW w:w="1168" w:type="dxa"/>
            <w:vAlign w:val="center"/>
          </w:tcPr>
          <w:p>
            <w:pPr>
              <w:rPr>
                <w:rFonts w:eastAsia="仿宋_GB2312"/>
                <w:color w:val="auto"/>
              </w:rPr>
            </w:pPr>
            <w:r>
              <w:rPr>
                <w:rFonts w:hint="eastAsia" w:eastAsia="仿宋_GB2312" w:cs="仿宋_GB2312"/>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eastAsia="仿宋_GB2312"/>
                <w:color w:val="auto"/>
              </w:rPr>
            </w:pPr>
            <w:r>
              <w:rPr>
                <w:rFonts w:eastAsia="仿宋_GB2312"/>
                <w:color w:val="auto"/>
              </w:rPr>
              <w:t>2</w:t>
            </w:r>
          </w:p>
        </w:tc>
        <w:tc>
          <w:tcPr>
            <w:tcW w:w="1260" w:type="dxa"/>
            <w:vAlign w:val="center"/>
          </w:tcPr>
          <w:p>
            <w:pPr>
              <w:rPr>
                <w:rFonts w:eastAsia="仿宋_GB2312"/>
                <w:color w:val="auto"/>
              </w:rPr>
            </w:pPr>
            <w:r>
              <w:rPr>
                <w:rFonts w:eastAsia="仿宋_GB2312"/>
                <w:color w:val="auto"/>
              </w:rPr>
              <w:t>……</w:t>
            </w:r>
          </w:p>
        </w:tc>
        <w:tc>
          <w:tcPr>
            <w:tcW w:w="2485" w:type="dxa"/>
            <w:vAlign w:val="center"/>
          </w:tcPr>
          <w:p>
            <w:pPr>
              <w:rPr>
                <w:rFonts w:eastAsia="仿宋_GB2312"/>
                <w:color w:val="auto"/>
              </w:rPr>
            </w:pPr>
            <w:r>
              <w:rPr>
                <w:rFonts w:eastAsia="仿宋_GB2312"/>
                <w:color w:val="auto"/>
              </w:rPr>
              <w:t>1  ……</w:t>
            </w:r>
          </w:p>
          <w:p>
            <w:pPr>
              <w:rPr>
                <w:rFonts w:eastAsia="仿宋_GB2312"/>
                <w:color w:val="auto"/>
              </w:rPr>
            </w:pPr>
            <w:r>
              <w:rPr>
                <w:rFonts w:eastAsia="仿宋_GB2312"/>
                <w:color w:val="auto"/>
              </w:rPr>
              <w:t>2  ……</w:t>
            </w:r>
          </w:p>
          <w:p>
            <w:pPr>
              <w:rPr>
                <w:rFonts w:eastAsia="仿宋_GB2312"/>
                <w:color w:val="auto"/>
              </w:rPr>
            </w:pPr>
            <w:r>
              <w:rPr>
                <w:rFonts w:eastAsia="仿宋_GB2312"/>
                <w:color w:val="auto"/>
              </w:rPr>
              <w:t>3  ……</w:t>
            </w:r>
          </w:p>
          <w:p>
            <w:pPr>
              <w:rPr>
                <w:rFonts w:eastAsia="仿宋_GB2312"/>
                <w:color w:val="auto"/>
              </w:rPr>
            </w:pPr>
            <w:r>
              <w:rPr>
                <w:rFonts w:eastAsia="仿宋_GB2312"/>
                <w:color w:val="auto"/>
              </w:rPr>
              <w:t>……</w:t>
            </w:r>
          </w:p>
        </w:tc>
        <w:tc>
          <w:tcPr>
            <w:tcW w:w="1440" w:type="dxa"/>
            <w:vAlign w:val="center"/>
          </w:tcPr>
          <w:p>
            <w:pPr>
              <w:rPr>
                <w:rFonts w:eastAsia="仿宋_GB2312"/>
                <w:color w:val="auto"/>
              </w:rPr>
            </w:pPr>
            <w:r>
              <w:rPr>
                <w:rFonts w:eastAsia="仿宋_GB2312"/>
                <w:color w:val="auto"/>
              </w:rPr>
              <w:t>……</w:t>
            </w:r>
          </w:p>
        </w:tc>
        <w:tc>
          <w:tcPr>
            <w:tcW w:w="3198" w:type="dxa"/>
            <w:vAlign w:val="center"/>
          </w:tcPr>
          <w:p>
            <w:pPr>
              <w:rPr>
                <w:rFonts w:eastAsia="仿宋_GB2312"/>
                <w:color w:val="auto"/>
              </w:rPr>
            </w:pPr>
            <w:r>
              <w:rPr>
                <w:rFonts w:eastAsia="仿宋_GB2312"/>
                <w:color w:val="auto"/>
              </w:rPr>
              <w:t>1  ……</w:t>
            </w:r>
          </w:p>
          <w:p>
            <w:pPr>
              <w:rPr>
                <w:rFonts w:eastAsia="仿宋_GB2312"/>
                <w:color w:val="auto"/>
              </w:rPr>
            </w:pPr>
            <w:r>
              <w:rPr>
                <w:rFonts w:eastAsia="仿宋_GB2312"/>
                <w:color w:val="auto"/>
              </w:rPr>
              <w:t>2  ……</w:t>
            </w:r>
          </w:p>
          <w:p>
            <w:pPr>
              <w:rPr>
                <w:rFonts w:eastAsia="仿宋_GB2312"/>
                <w:color w:val="auto"/>
              </w:rPr>
            </w:pPr>
            <w:r>
              <w:rPr>
                <w:rFonts w:eastAsia="仿宋_GB2312"/>
                <w:color w:val="auto"/>
              </w:rPr>
              <w:t>3  ……</w:t>
            </w:r>
          </w:p>
          <w:p>
            <w:pPr>
              <w:rPr>
                <w:rFonts w:eastAsia="仿宋_GB2312"/>
                <w:color w:val="auto"/>
              </w:rPr>
            </w:pPr>
            <w:r>
              <w:rPr>
                <w:rFonts w:eastAsia="仿宋_GB2312"/>
                <w:color w:val="auto"/>
              </w:rPr>
              <w:t>……</w:t>
            </w:r>
          </w:p>
        </w:tc>
        <w:tc>
          <w:tcPr>
            <w:tcW w:w="1168" w:type="dxa"/>
            <w:vAlign w:val="center"/>
          </w:tcPr>
          <w:p>
            <w:pPr>
              <w:rPr>
                <w:rFonts w:eastAsia="仿宋_GB2312"/>
                <w:color w:val="auto"/>
              </w:rPr>
            </w:pPr>
            <w:r>
              <w:rPr>
                <w:rFonts w:hint="eastAsia" w:eastAsia="仿宋_GB2312" w:cs="仿宋_GB2312"/>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eastAsia="仿宋_GB2312"/>
                <w:color w:val="auto"/>
              </w:rPr>
            </w:pPr>
            <w:r>
              <w:rPr>
                <w:rFonts w:eastAsia="仿宋_GB2312"/>
                <w:color w:val="auto"/>
              </w:rPr>
              <w:t>...</w:t>
            </w:r>
          </w:p>
        </w:tc>
        <w:tc>
          <w:tcPr>
            <w:tcW w:w="1260" w:type="dxa"/>
            <w:vAlign w:val="center"/>
          </w:tcPr>
          <w:p>
            <w:pPr>
              <w:rPr>
                <w:rFonts w:eastAsia="仿宋_GB2312"/>
                <w:color w:val="auto"/>
              </w:rPr>
            </w:pPr>
          </w:p>
        </w:tc>
        <w:tc>
          <w:tcPr>
            <w:tcW w:w="2485" w:type="dxa"/>
            <w:vAlign w:val="center"/>
          </w:tcPr>
          <w:p>
            <w:pPr>
              <w:rPr>
                <w:rFonts w:eastAsia="仿宋_GB2312"/>
                <w:color w:val="auto"/>
              </w:rPr>
            </w:pPr>
          </w:p>
        </w:tc>
        <w:tc>
          <w:tcPr>
            <w:tcW w:w="1440" w:type="dxa"/>
            <w:vAlign w:val="center"/>
          </w:tcPr>
          <w:p>
            <w:pPr>
              <w:rPr>
                <w:rFonts w:eastAsia="仿宋_GB2312"/>
                <w:color w:val="auto"/>
              </w:rPr>
            </w:pPr>
          </w:p>
        </w:tc>
        <w:tc>
          <w:tcPr>
            <w:tcW w:w="3198" w:type="dxa"/>
            <w:vAlign w:val="center"/>
          </w:tcPr>
          <w:p>
            <w:pPr>
              <w:rPr>
                <w:rFonts w:eastAsia="仿宋_GB2312"/>
                <w:color w:val="auto"/>
              </w:rPr>
            </w:pPr>
          </w:p>
        </w:tc>
        <w:tc>
          <w:tcPr>
            <w:tcW w:w="1168" w:type="dxa"/>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vAlign w:val="center"/>
          </w:tcPr>
          <w:p>
            <w:pPr>
              <w:rPr>
                <w:rFonts w:eastAsia="仿宋_GB2312"/>
                <w:color w:val="auto"/>
              </w:rPr>
            </w:pPr>
            <w:r>
              <w:rPr>
                <w:rFonts w:hint="eastAsia" w:eastAsia="仿宋_GB2312" w:cs="仿宋_GB2312"/>
                <w:color w:val="auto"/>
                <w:u w:val="single"/>
              </w:rPr>
              <w:t>　　</w:t>
            </w:r>
            <w:r>
              <w:rPr>
                <w:rFonts w:hint="eastAsia" w:eastAsia="仿宋_GB2312" w:cs="仿宋_GB2312"/>
                <w:color w:val="auto"/>
              </w:rPr>
              <w:t>分标（此处有分标时填写具体分标号，无分标时填写</w:t>
            </w:r>
            <w:r>
              <w:rPr>
                <w:rFonts w:eastAsia="仿宋_GB2312"/>
                <w:color w:val="auto"/>
              </w:rPr>
              <w:t>“</w:t>
            </w:r>
            <w:r>
              <w:rPr>
                <w:rFonts w:hint="eastAsia" w:eastAsia="仿宋_GB2312" w:cs="仿宋_GB2312"/>
                <w:color w:val="auto"/>
              </w:rPr>
              <w:t>无</w:t>
            </w:r>
            <w:r>
              <w:rPr>
                <w:rFonts w:eastAsia="仿宋_GB2312"/>
                <w:color w:val="auto"/>
              </w:rPr>
              <w:t>”</w:t>
            </w:r>
            <w:r>
              <w:rPr>
                <w:rFonts w:hint="eastAsia" w:eastAsia="仿宋_GB2312" w:cs="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vAlign w:val="center"/>
          </w:tcPr>
          <w:p>
            <w:pPr>
              <w:rPr>
                <w:rFonts w:eastAsia="仿宋_GB2312"/>
                <w:color w:val="auto"/>
              </w:rPr>
            </w:pPr>
            <w:r>
              <w:rPr>
                <w:rFonts w:hint="eastAsia" w:eastAsia="仿宋_GB2312" w:cs="仿宋_GB2312"/>
                <w:color w:val="auto"/>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vAlign w:val="center"/>
          </w:tcPr>
          <w:p>
            <w:pPr>
              <w:rPr>
                <w:rFonts w:eastAsia="仿宋_GB2312"/>
                <w:color w:val="auto"/>
              </w:rPr>
            </w:pPr>
            <w:r>
              <w:rPr>
                <w:rFonts w:hint="eastAsia" w:eastAsia="仿宋_GB2312" w:cs="仿宋_GB2312"/>
                <w:color w:val="auto"/>
              </w:rPr>
              <w:t>法定代表人（或负责人）或其委托代理人（签字或盖章）：</w:t>
            </w:r>
          </w:p>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vAlign w:val="center"/>
          </w:tcPr>
          <w:p>
            <w:pPr>
              <w:rPr>
                <w:rFonts w:eastAsia="仿宋_GB2312"/>
                <w:color w:val="auto"/>
              </w:rPr>
            </w:pPr>
            <w:r>
              <w:rPr>
                <w:rFonts w:hint="eastAsia" w:eastAsia="仿宋_GB2312" w:cs="仿宋_GB2312"/>
                <w:color w:val="auto"/>
              </w:rPr>
              <w:t>日期：年月日</w:t>
            </w:r>
          </w:p>
        </w:tc>
      </w:tr>
    </w:tbl>
    <w:p>
      <w:pPr>
        <w:pStyle w:val="24"/>
        <w:spacing w:line="400" w:lineRule="exact"/>
        <w:rPr>
          <w:rFonts w:ascii="Times New Roman" w:hAnsi="Times New Roman" w:eastAsia="仿宋_GB2312" w:cs="Times New Roman"/>
          <w:color w:val="auto"/>
          <w:sz w:val="24"/>
          <w:szCs w:val="24"/>
        </w:rPr>
      </w:pPr>
      <w:r>
        <w:rPr>
          <w:rFonts w:hint="eastAsia" w:ascii="Times New Roman" w:hAnsi="Times New Roman" w:eastAsia="仿宋_GB2312" w:cs="仿宋_GB2312"/>
          <w:color w:val="auto"/>
          <w:sz w:val="24"/>
          <w:szCs w:val="24"/>
        </w:rPr>
        <w:t>注：⑴表格内容均需按要求填写并盖章，不得留空，否则按投标无效处理。</w:t>
      </w:r>
    </w:p>
    <w:p>
      <w:pPr>
        <w:pStyle w:val="24"/>
        <w:spacing w:line="400" w:lineRule="exact"/>
        <w:ind w:left="719" w:leftChars="228" w:hanging="240" w:hangingChars="100"/>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⑵</w:t>
      </w:r>
      <w:r>
        <w:rPr>
          <w:rFonts w:hint="eastAsia" w:ascii="Times New Roman" w:hAnsi="Times New Roman" w:eastAsia="仿宋_GB2312" w:cs="仿宋_GB2312"/>
          <w:color w:val="auto"/>
          <w:sz w:val="24"/>
          <w:szCs w:val="24"/>
        </w:rPr>
        <w:t>如果投标文件为小于或大于招标文件需求标准时，投标文件承诺不得直接复制招标文件需求，投标文件承诺内容应当写明投标服务具体参数或商务响应承诺的具体内容，否则按投标无效处理。</w:t>
      </w:r>
    </w:p>
    <w:p>
      <w:pPr>
        <w:pStyle w:val="24"/>
        <w:spacing w:line="400" w:lineRule="exact"/>
        <w:ind w:left="719" w:leftChars="228" w:hanging="240" w:hangingChars="100"/>
        <w:rPr>
          <w:rFonts w:ascii="Times New Roman" w:hAnsi="Times New Roman" w:eastAsia="仿宋_GB2312" w:cs="Times New Roman"/>
          <w:color w:val="auto"/>
          <w:sz w:val="24"/>
          <w:szCs w:val="24"/>
        </w:rPr>
      </w:pPr>
      <w:r>
        <w:rPr>
          <w:rFonts w:hint="eastAsia" w:ascii="Times New Roman" w:hAnsi="Times New Roman" w:eastAsia="仿宋_GB2312" w:cs="仿宋_GB2312"/>
          <w:color w:val="auto"/>
          <w:sz w:val="24"/>
          <w:szCs w:val="24"/>
        </w:rPr>
        <w:t>⑶当投标文件的</w:t>
      </w:r>
      <w:r>
        <w:rPr>
          <w:rFonts w:hint="eastAsia" w:ascii="Times New Roman" w:hAnsi="Times New Roman" w:eastAsia="仿宋_GB2312" w:cs="仿宋_GB2312"/>
          <w:color w:val="auto"/>
          <w:sz w:val="24"/>
          <w:szCs w:val="24"/>
          <w:lang w:eastAsia="zh-CN"/>
        </w:rPr>
        <w:t>参数</w:t>
      </w:r>
      <w:r>
        <w:rPr>
          <w:rFonts w:hint="eastAsia" w:ascii="Times New Roman" w:hAnsi="Times New Roman" w:eastAsia="仿宋_GB2312" w:cs="仿宋_GB2312"/>
          <w:color w:val="auto"/>
          <w:sz w:val="24"/>
          <w:szCs w:val="24"/>
        </w:rPr>
        <w:t>内容低于招标文件要求时，投标人应当如实写明</w:t>
      </w:r>
      <w:r>
        <w:rPr>
          <w:rFonts w:ascii="Times New Roman" w:hAnsi="Times New Roman" w:eastAsia="仿宋_GB2312" w:cs="Times New Roman"/>
          <w:color w:val="auto"/>
          <w:sz w:val="24"/>
          <w:szCs w:val="24"/>
        </w:rPr>
        <w:t>“</w:t>
      </w:r>
      <w:r>
        <w:rPr>
          <w:rFonts w:hint="eastAsia" w:ascii="Times New Roman" w:hAnsi="Times New Roman" w:eastAsia="仿宋_GB2312" w:cs="仿宋_GB2312"/>
          <w:color w:val="auto"/>
          <w:sz w:val="24"/>
          <w:szCs w:val="24"/>
        </w:rPr>
        <w:t>负偏离</w:t>
      </w:r>
      <w:r>
        <w:rPr>
          <w:rFonts w:ascii="Times New Roman" w:hAnsi="Times New Roman" w:eastAsia="仿宋_GB2312" w:cs="Times New Roman"/>
          <w:color w:val="auto"/>
          <w:sz w:val="24"/>
          <w:szCs w:val="24"/>
        </w:rPr>
        <w:t>”</w:t>
      </w:r>
      <w:r>
        <w:rPr>
          <w:rFonts w:hint="eastAsia" w:ascii="Times New Roman" w:hAnsi="Times New Roman" w:eastAsia="仿宋_GB2312" w:cs="仿宋_GB2312"/>
          <w:color w:val="auto"/>
          <w:sz w:val="24"/>
          <w:szCs w:val="24"/>
        </w:rPr>
        <w:t>，否则视为虚假应标。</w:t>
      </w:r>
    </w:p>
    <w:p>
      <w:pPr>
        <w:pStyle w:val="24"/>
        <w:spacing w:line="600" w:lineRule="exact"/>
        <w:ind w:left="719" w:leftChars="228" w:hanging="240" w:hangingChars="100"/>
        <w:rPr>
          <w:rFonts w:ascii="Times New Roman" w:hAnsi="Times New Roman" w:eastAsia="仿宋_GB2312" w:cs="Times New Roman"/>
          <w:color w:val="auto"/>
          <w:sz w:val="24"/>
          <w:szCs w:val="24"/>
        </w:rPr>
      </w:pPr>
    </w:p>
    <w:p>
      <w:pPr>
        <w:snapToGrid w:val="0"/>
        <w:jc w:val="center"/>
        <w:rPr>
          <w:rFonts w:ascii="宋体"/>
          <w:color w:val="auto"/>
          <w:sz w:val="24"/>
          <w:szCs w:val="24"/>
        </w:rPr>
      </w:pPr>
    </w:p>
    <w:p>
      <w:pPr>
        <w:widowControl/>
        <w:shd w:val="clear" w:color="auto" w:fill="FFFFFF"/>
        <w:spacing w:after="240" w:line="360" w:lineRule="atLeast"/>
        <w:ind w:firstLine="480"/>
        <w:jc w:val="center"/>
        <w:rPr>
          <w:rFonts w:ascii="宋体"/>
          <w:b/>
          <w:bCs/>
          <w:color w:val="auto"/>
          <w:kern w:val="0"/>
          <w:sz w:val="28"/>
          <w:szCs w:val="28"/>
        </w:rPr>
      </w:pPr>
      <w:r>
        <w:rPr>
          <w:rFonts w:ascii="宋体"/>
          <w:color w:val="auto"/>
        </w:rPr>
        <w:br w:type="page"/>
      </w:r>
      <w:r>
        <w:rPr>
          <w:rFonts w:hint="eastAsia" w:ascii="宋体" w:hAnsi="宋体" w:cs="宋体"/>
          <w:b/>
          <w:bCs/>
          <w:color w:val="auto"/>
          <w:kern w:val="0"/>
          <w:sz w:val="28"/>
          <w:szCs w:val="28"/>
        </w:rPr>
        <w:t>中小企业声明函</w:t>
      </w:r>
    </w:p>
    <w:p>
      <w:pPr>
        <w:widowControl/>
        <w:shd w:val="clear" w:color="auto" w:fill="FFFFFF"/>
        <w:spacing w:line="360" w:lineRule="auto"/>
        <w:ind w:firstLine="480"/>
        <w:jc w:val="left"/>
        <w:rPr>
          <w:rFonts w:ascii="宋体"/>
          <w:color w:val="auto"/>
          <w:kern w:val="0"/>
          <w:sz w:val="24"/>
          <w:szCs w:val="24"/>
        </w:rPr>
      </w:pPr>
      <w:r>
        <w:rPr>
          <w:rFonts w:ascii="宋体"/>
          <w:color w:val="auto"/>
          <w:kern w:val="0"/>
          <w:sz w:val="24"/>
          <w:szCs w:val="24"/>
        </w:rPr>
        <w:t> </w:t>
      </w:r>
      <w:r>
        <w:rPr>
          <w:rFonts w:hint="eastAsia" w:ascii="宋体" w:hAnsi="宋体" w:cs="宋体"/>
          <w:color w:val="auto"/>
          <w:kern w:val="0"/>
          <w:sz w:val="24"/>
          <w:szCs w:val="24"/>
        </w:rPr>
        <w:t>本公司郑重声明，根据《政府采购促进中小企业发展暂行办法》（财库</w:t>
      </w:r>
      <w:r>
        <w:rPr>
          <w:rFonts w:ascii="宋体" w:hAnsi="宋体" w:cs="宋体"/>
          <w:color w:val="auto"/>
          <w:kern w:val="0"/>
          <w:sz w:val="24"/>
          <w:szCs w:val="24"/>
        </w:rPr>
        <w:t>[2011]181</w:t>
      </w:r>
      <w:r>
        <w:rPr>
          <w:rFonts w:hint="eastAsia" w:ascii="宋体" w:hAnsi="宋体" w:cs="宋体"/>
          <w:color w:val="auto"/>
          <w:kern w:val="0"/>
          <w:sz w:val="24"/>
          <w:szCs w:val="24"/>
        </w:rPr>
        <w:t>号）的规定，本公司为</w:t>
      </w:r>
      <w:r>
        <w:rPr>
          <w:rFonts w:ascii="宋体" w:hAnsi="宋体" w:cs="宋体"/>
          <w:color w:val="auto"/>
          <w:kern w:val="0"/>
          <w:sz w:val="24"/>
          <w:szCs w:val="24"/>
        </w:rPr>
        <w:t>______</w:t>
      </w:r>
      <w:r>
        <w:rPr>
          <w:rFonts w:hint="eastAsia" w:ascii="宋体" w:hAnsi="宋体" w:cs="宋体"/>
          <w:color w:val="auto"/>
          <w:kern w:val="0"/>
          <w:sz w:val="24"/>
          <w:szCs w:val="24"/>
        </w:rPr>
        <w:t>（请填写：中型、小型、微型）企业。即，本公司同时满足以下条件：</w:t>
      </w:r>
    </w:p>
    <w:p>
      <w:pPr>
        <w:widowControl/>
        <w:shd w:val="clear" w:color="auto" w:fill="FFFFFF"/>
        <w:spacing w:line="360" w:lineRule="auto"/>
        <w:ind w:firstLine="480"/>
        <w:jc w:val="left"/>
        <w:rPr>
          <w:rFonts w:ascii="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根据《工业和信息化部、国家统计局、国家发展和改革委员会、财政部关于印发中小企业划型标准规定的通知》（工信部联企业</w:t>
      </w:r>
      <w:r>
        <w:rPr>
          <w:rFonts w:ascii="宋体" w:hAnsi="宋体" w:cs="宋体"/>
          <w:color w:val="auto"/>
          <w:kern w:val="0"/>
          <w:sz w:val="24"/>
          <w:szCs w:val="24"/>
        </w:rPr>
        <w:t>[2011]300</w:t>
      </w:r>
      <w:r>
        <w:rPr>
          <w:rFonts w:hint="eastAsia" w:ascii="宋体" w:hAnsi="宋体" w:cs="宋体"/>
          <w:color w:val="auto"/>
          <w:kern w:val="0"/>
          <w:sz w:val="24"/>
          <w:szCs w:val="24"/>
        </w:rPr>
        <w:t>号）规定的划分标准，本公司为</w:t>
      </w:r>
      <w:r>
        <w:rPr>
          <w:rFonts w:ascii="宋体" w:hAnsi="宋体" w:cs="宋体"/>
          <w:color w:val="auto"/>
          <w:kern w:val="0"/>
          <w:sz w:val="24"/>
          <w:szCs w:val="24"/>
        </w:rPr>
        <w:t>______</w:t>
      </w:r>
      <w:r>
        <w:rPr>
          <w:rFonts w:hint="eastAsia" w:ascii="宋体" w:hAnsi="宋体" w:cs="宋体"/>
          <w:color w:val="auto"/>
          <w:kern w:val="0"/>
          <w:sz w:val="24"/>
          <w:szCs w:val="24"/>
        </w:rPr>
        <w:t>（请填写：中型、小型、微型）企业。</w:t>
      </w:r>
    </w:p>
    <w:p>
      <w:pPr>
        <w:widowControl/>
        <w:shd w:val="clear" w:color="auto" w:fill="FFFFFF"/>
        <w:spacing w:line="360" w:lineRule="auto"/>
        <w:ind w:firstLine="480"/>
        <w:jc w:val="left"/>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本公司参加</w:t>
      </w:r>
      <w:r>
        <w:rPr>
          <w:rFonts w:ascii="宋体" w:hAnsi="宋体" w:cs="宋体"/>
          <w:color w:val="auto"/>
          <w:kern w:val="0"/>
          <w:sz w:val="24"/>
          <w:szCs w:val="24"/>
        </w:rPr>
        <w:t>______</w:t>
      </w:r>
      <w:r>
        <w:rPr>
          <w:rFonts w:hint="eastAsia" w:ascii="宋体" w:hAnsi="宋体" w:cs="宋体"/>
          <w:color w:val="auto"/>
          <w:kern w:val="0"/>
          <w:sz w:val="24"/>
          <w:szCs w:val="24"/>
        </w:rPr>
        <w:t>单位的</w:t>
      </w:r>
      <w:r>
        <w:rPr>
          <w:rFonts w:ascii="宋体" w:hAnsi="宋体" w:cs="宋体"/>
          <w:color w:val="auto"/>
          <w:kern w:val="0"/>
          <w:sz w:val="24"/>
          <w:szCs w:val="24"/>
        </w:rPr>
        <w:t>______</w:t>
      </w:r>
      <w:r>
        <w:rPr>
          <w:rFonts w:hint="eastAsia" w:ascii="宋体" w:hAnsi="宋体" w:cs="宋体"/>
          <w:color w:val="auto"/>
          <w:kern w:val="0"/>
          <w:sz w:val="24"/>
          <w:szCs w:val="24"/>
        </w:rPr>
        <w:t>项目采购活动提供本企业制造的货物，由本企业承担工程、提供服务，或者提供其他</w:t>
      </w:r>
      <w:r>
        <w:rPr>
          <w:rFonts w:ascii="宋体" w:hAnsi="宋体" w:cs="宋体"/>
          <w:color w:val="auto"/>
          <w:kern w:val="0"/>
          <w:sz w:val="24"/>
          <w:szCs w:val="24"/>
        </w:rPr>
        <w:t>______</w:t>
      </w:r>
      <w:r>
        <w:rPr>
          <w:rFonts w:hint="eastAsia" w:ascii="宋体" w:hAnsi="宋体" w:cs="宋体"/>
          <w:color w:val="auto"/>
          <w:kern w:val="0"/>
          <w:sz w:val="24"/>
          <w:szCs w:val="24"/>
        </w:rPr>
        <w:t>（请填写：中型、小型、微型）企业制造的货物。本条所称货物不包括使用大型企业注册商标的货物。</w:t>
      </w:r>
    </w:p>
    <w:p>
      <w:pPr>
        <w:widowControl/>
        <w:shd w:val="clear" w:color="auto" w:fill="FFFFFF"/>
        <w:spacing w:line="360" w:lineRule="auto"/>
        <w:ind w:firstLine="480"/>
        <w:jc w:val="left"/>
        <w:rPr>
          <w:rFonts w:ascii="宋体"/>
          <w:color w:val="auto"/>
          <w:kern w:val="0"/>
          <w:sz w:val="24"/>
          <w:szCs w:val="24"/>
        </w:rPr>
      </w:pPr>
      <w:r>
        <w:rPr>
          <w:rFonts w:hint="eastAsia" w:ascii="宋体" w:hAnsi="宋体" w:cs="宋体"/>
          <w:color w:val="auto"/>
          <w:kern w:val="0"/>
          <w:sz w:val="24"/>
          <w:szCs w:val="24"/>
        </w:rPr>
        <w:t>本公司对上述声明的真实性负责。如有虚假，将依法承担相应责任。</w:t>
      </w:r>
    </w:p>
    <w:p>
      <w:pPr>
        <w:widowControl/>
        <w:shd w:val="clear" w:color="auto" w:fill="FFFFFF"/>
        <w:spacing w:line="360" w:lineRule="auto"/>
        <w:ind w:firstLine="480"/>
        <w:jc w:val="left"/>
        <w:rPr>
          <w:rFonts w:ascii="宋体"/>
          <w:color w:val="auto"/>
          <w:kern w:val="0"/>
          <w:sz w:val="24"/>
          <w:szCs w:val="24"/>
        </w:rPr>
      </w:pPr>
      <w:r>
        <w:rPr>
          <w:rFonts w:ascii="宋体"/>
          <w:color w:val="auto"/>
          <w:kern w:val="0"/>
          <w:sz w:val="24"/>
          <w:szCs w:val="24"/>
        </w:rPr>
        <w:t> </w:t>
      </w:r>
    </w:p>
    <w:p>
      <w:pPr>
        <w:widowControl/>
        <w:shd w:val="clear" w:color="auto" w:fill="FFFFFF"/>
        <w:spacing w:line="360" w:lineRule="auto"/>
        <w:ind w:firstLine="480"/>
        <w:jc w:val="left"/>
        <w:rPr>
          <w:rFonts w:ascii="宋体"/>
          <w:color w:val="auto"/>
          <w:kern w:val="0"/>
          <w:sz w:val="24"/>
          <w:szCs w:val="24"/>
        </w:rPr>
      </w:pPr>
      <w:r>
        <w:rPr>
          <w:rFonts w:hint="eastAsia" w:ascii="宋体" w:hAnsi="宋体" w:cs="宋体"/>
          <w:color w:val="auto"/>
          <w:kern w:val="0"/>
          <w:sz w:val="24"/>
          <w:szCs w:val="24"/>
        </w:rPr>
        <w:t>　　　　　　　　　　　　　　　　　　　　企业名称（盖章）：</w:t>
      </w:r>
    </w:p>
    <w:p>
      <w:pPr>
        <w:widowControl/>
        <w:shd w:val="clear" w:color="auto" w:fill="FFFFFF"/>
        <w:spacing w:line="360" w:lineRule="auto"/>
        <w:ind w:firstLine="480"/>
        <w:jc w:val="left"/>
        <w:rPr>
          <w:rFonts w:ascii="宋体"/>
          <w:color w:val="auto"/>
          <w:kern w:val="0"/>
          <w:sz w:val="24"/>
          <w:szCs w:val="24"/>
        </w:rPr>
      </w:pPr>
      <w:r>
        <w:rPr>
          <w:rFonts w:ascii="宋体"/>
          <w:color w:val="auto"/>
          <w:kern w:val="0"/>
          <w:sz w:val="24"/>
          <w:szCs w:val="24"/>
        </w:rPr>
        <w:t> </w:t>
      </w:r>
    </w:p>
    <w:p>
      <w:pPr>
        <w:widowControl/>
        <w:shd w:val="clear" w:color="auto" w:fill="FFFFFF"/>
        <w:spacing w:line="360" w:lineRule="auto"/>
        <w:ind w:firstLine="480"/>
        <w:jc w:val="left"/>
        <w:rPr>
          <w:rFonts w:ascii="宋体"/>
          <w:color w:val="auto"/>
          <w:kern w:val="0"/>
          <w:sz w:val="24"/>
          <w:szCs w:val="24"/>
        </w:rPr>
      </w:pPr>
      <w:r>
        <w:rPr>
          <w:rFonts w:hint="eastAsia" w:ascii="宋体" w:hAnsi="宋体" w:cs="宋体"/>
          <w:color w:val="auto"/>
          <w:kern w:val="0"/>
          <w:sz w:val="24"/>
          <w:szCs w:val="24"/>
        </w:rPr>
        <w:t>　　　　　　　　　　　　　　　　　　　　日期：年月日</w:t>
      </w: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588" w:lineRule="exact"/>
        <w:jc w:val="center"/>
        <w:rPr>
          <w:rFonts w:ascii="宋体"/>
          <w:b/>
          <w:bCs/>
          <w:color w:val="auto"/>
          <w:spacing w:val="6"/>
          <w:sz w:val="24"/>
          <w:szCs w:val="24"/>
        </w:rPr>
      </w:pPr>
      <w:bookmarkStart w:id="125" w:name="OLE_LINK14"/>
      <w:bookmarkStart w:id="126" w:name="OLE_LINK13"/>
      <w:r>
        <w:rPr>
          <w:rFonts w:hint="eastAsia" w:ascii="宋体" w:hAnsi="宋体" w:cs="宋体"/>
          <w:b/>
          <w:bCs/>
          <w:color w:val="auto"/>
          <w:spacing w:val="6"/>
          <w:sz w:val="24"/>
          <w:szCs w:val="24"/>
        </w:rPr>
        <w:t>残疾人福利性单位声明函</w:t>
      </w:r>
    </w:p>
    <w:bookmarkEnd w:id="125"/>
    <w:bookmarkEnd w:id="126"/>
    <w:p>
      <w:pPr>
        <w:spacing w:line="588" w:lineRule="exact"/>
        <w:rPr>
          <w:rFonts w:ascii="宋体"/>
          <w:b/>
          <w:bCs/>
          <w:color w:val="auto"/>
          <w:spacing w:val="6"/>
          <w:sz w:val="24"/>
          <w:szCs w:val="24"/>
        </w:rPr>
      </w:pPr>
    </w:p>
    <w:p>
      <w:pPr>
        <w:spacing w:line="588" w:lineRule="exact"/>
        <w:ind w:firstLine="504" w:firstLineChars="200"/>
        <w:rPr>
          <w:rFonts w:ascii="宋体"/>
          <w:color w:val="auto"/>
          <w:spacing w:val="6"/>
          <w:sz w:val="24"/>
          <w:szCs w:val="24"/>
        </w:rPr>
      </w:pPr>
      <w:r>
        <w:rPr>
          <w:rFonts w:hint="eastAsia" w:ascii="宋体" w:hAnsi="宋体" w:cs="宋体"/>
          <w:color w:val="auto"/>
          <w:spacing w:val="6"/>
          <w:sz w:val="24"/>
          <w:szCs w:val="24"/>
        </w:rPr>
        <w:t>本单位郑重声明，根据《财政部民政部中国残疾人联合会关于促进残疾人就业政府采购政策的通知》（财库</w:t>
      </w:r>
      <w:r>
        <w:rPr>
          <w:rFonts w:hint="eastAsia" w:ascii="宋体" w:hAnsi="宋体" w:cs="宋体"/>
          <w:color w:val="auto"/>
          <w:sz w:val="24"/>
          <w:szCs w:val="24"/>
        </w:rPr>
        <w:t>〔</w:t>
      </w:r>
      <w:r>
        <w:rPr>
          <w:rFonts w:ascii="宋体" w:hAnsi="宋体" w:cs="宋体"/>
          <w:color w:val="auto"/>
          <w:sz w:val="24"/>
          <w:szCs w:val="24"/>
        </w:rPr>
        <w:t>2017</w:t>
      </w:r>
      <w:r>
        <w:rPr>
          <w:rFonts w:hint="eastAsia" w:ascii="宋体" w:hAnsi="宋体" w:cs="宋体"/>
          <w:color w:val="auto"/>
          <w:sz w:val="24"/>
          <w:szCs w:val="24"/>
        </w:rPr>
        <w:t>〕</w:t>
      </w:r>
      <w:r>
        <w:rPr>
          <w:rFonts w:ascii="宋体" w:hAnsi="宋体" w:cs="宋体"/>
          <w:color w:val="auto"/>
          <w:sz w:val="24"/>
          <w:szCs w:val="24"/>
        </w:rPr>
        <w:t xml:space="preserve"> 141</w:t>
      </w:r>
      <w:r>
        <w:rPr>
          <w:rFonts w:hint="eastAsia" w:ascii="宋体" w:hAnsi="宋体" w:cs="宋体"/>
          <w:color w:val="auto"/>
          <w:spacing w:val="6"/>
          <w:sz w:val="24"/>
          <w:szCs w:val="24"/>
        </w:rPr>
        <w:t>号）的规定，本单位为符合条件的残疾人福利性单位，且本单位参加</w:t>
      </w:r>
      <w:r>
        <w:rPr>
          <w:rFonts w:ascii="宋体" w:hAnsi="宋体" w:cs="宋体"/>
          <w:color w:val="auto"/>
          <w:spacing w:val="6"/>
          <w:sz w:val="24"/>
          <w:szCs w:val="24"/>
        </w:rPr>
        <w:t>______</w:t>
      </w:r>
      <w:r>
        <w:rPr>
          <w:rFonts w:hint="eastAsia" w:ascii="宋体" w:hAnsi="宋体" w:cs="宋体"/>
          <w:color w:val="auto"/>
          <w:spacing w:val="6"/>
          <w:sz w:val="24"/>
          <w:szCs w:val="24"/>
        </w:rPr>
        <w:t>单位的</w:t>
      </w:r>
      <w:r>
        <w:rPr>
          <w:rFonts w:ascii="宋体" w:hAnsi="宋体" w:cs="宋体"/>
          <w:color w:val="auto"/>
          <w:spacing w:val="6"/>
          <w:sz w:val="24"/>
          <w:szCs w:val="24"/>
        </w:rPr>
        <w:t>______</w:t>
      </w:r>
      <w:r>
        <w:rPr>
          <w:rFonts w:hint="eastAsia" w:ascii="宋体" w:hAnsi="宋体" w:cs="宋体"/>
          <w:color w:val="auto"/>
          <w:spacing w:val="6"/>
          <w:sz w:val="24"/>
          <w:szCs w:val="24"/>
        </w:rPr>
        <w:t>项目采购活动提供本单位制造的货物（由本单位承担工程</w:t>
      </w:r>
      <w:r>
        <w:rPr>
          <w:rFonts w:ascii="宋体" w:hAnsi="宋体" w:cs="宋体"/>
          <w:color w:val="auto"/>
          <w:spacing w:val="6"/>
          <w:sz w:val="24"/>
          <w:szCs w:val="24"/>
        </w:rPr>
        <w:t>/</w:t>
      </w:r>
      <w:r>
        <w:rPr>
          <w:rFonts w:hint="eastAsia" w:ascii="宋体" w:hAnsi="宋体" w:cs="宋体"/>
          <w:color w:val="auto"/>
          <w:spacing w:val="6"/>
          <w:sz w:val="24"/>
          <w:szCs w:val="24"/>
        </w:rPr>
        <w:t>提供服务），或者提供其他残疾人福利性单位制造的货物（不包括使用非残疾人福利性单位注册商标的货物）。</w:t>
      </w:r>
    </w:p>
    <w:p>
      <w:pPr>
        <w:spacing w:line="588" w:lineRule="exact"/>
        <w:ind w:firstLine="504" w:firstLineChars="200"/>
        <w:rPr>
          <w:rFonts w:ascii="宋体"/>
          <w:color w:val="auto"/>
          <w:spacing w:val="6"/>
          <w:sz w:val="24"/>
          <w:szCs w:val="24"/>
        </w:rPr>
      </w:pPr>
      <w:r>
        <w:rPr>
          <w:rFonts w:hint="eastAsia" w:ascii="宋体" w:hAnsi="宋体" w:cs="宋体"/>
          <w:color w:val="auto"/>
          <w:spacing w:val="6"/>
          <w:sz w:val="24"/>
          <w:szCs w:val="24"/>
        </w:rPr>
        <w:t>本单位对上述声明的真实性负责。如有虚假，将依法承担相应责任。</w:t>
      </w:r>
    </w:p>
    <w:p>
      <w:pPr>
        <w:spacing w:line="588" w:lineRule="exact"/>
        <w:ind w:firstLine="504" w:firstLineChars="200"/>
        <w:rPr>
          <w:rFonts w:ascii="宋体"/>
          <w:color w:val="auto"/>
          <w:spacing w:val="6"/>
          <w:sz w:val="24"/>
          <w:szCs w:val="24"/>
        </w:rPr>
      </w:pPr>
    </w:p>
    <w:p>
      <w:pPr>
        <w:spacing w:line="588" w:lineRule="exact"/>
        <w:ind w:firstLine="504" w:firstLineChars="200"/>
        <w:rPr>
          <w:rFonts w:ascii="宋体"/>
          <w:color w:val="auto"/>
          <w:spacing w:val="6"/>
          <w:sz w:val="24"/>
          <w:szCs w:val="24"/>
        </w:rPr>
      </w:pPr>
    </w:p>
    <w:p>
      <w:pPr>
        <w:tabs>
          <w:tab w:val="left" w:pos="4860"/>
        </w:tabs>
        <w:spacing w:line="588" w:lineRule="exact"/>
        <w:ind w:right="1560" w:firstLine="504" w:firstLineChars="200"/>
        <w:jc w:val="center"/>
        <w:rPr>
          <w:rFonts w:ascii="宋体"/>
          <w:color w:val="auto"/>
          <w:spacing w:val="6"/>
          <w:sz w:val="24"/>
          <w:szCs w:val="24"/>
        </w:rPr>
      </w:pPr>
      <w:r>
        <w:rPr>
          <w:rFonts w:hint="eastAsia" w:ascii="宋体" w:hAnsi="宋体" w:cs="宋体"/>
          <w:color w:val="auto"/>
          <w:spacing w:val="6"/>
          <w:sz w:val="24"/>
          <w:szCs w:val="24"/>
        </w:rPr>
        <w:t>单位名称（盖章）：</w:t>
      </w:r>
    </w:p>
    <w:p>
      <w:pPr>
        <w:tabs>
          <w:tab w:val="left" w:pos="4860"/>
        </w:tabs>
        <w:spacing w:line="588" w:lineRule="exact"/>
        <w:ind w:right="1560" w:firstLine="504" w:firstLineChars="200"/>
        <w:jc w:val="center"/>
        <w:rPr>
          <w:rFonts w:ascii="宋体"/>
          <w:color w:val="auto"/>
          <w:spacing w:val="6"/>
          <w:sz w:val="24"/>
          <w:szCs w:val="24"/>
        </w:rPr>
      </w:pPr>
      <w:r>
        <w:rPr>
          <w:rFonts w:hint="eastAsia" w:ascii="宋体" w:hAnsi="宋体" w:cs="宋体"/>
          <w:color w:val="auto"/>
          <w:spacing w:val="6"/>
          <w:sz w:val="24"/>
          <w:szCs w:val="24"/>
        </w:rPr>
        <w:t>日期：</w:t>
      </w:r>
      <w:r>
        <w:rPr>
          <w:rFonts w:hint="eastAsia" w:ascii="宋体" w:hAnsi="宋体" w:cs="宋体"/>
          <w:color w:val="auto"/>
          <w:kern w:val="0"/>
          <w:sz w:val="24"/>
          <w:szCs w:val="24"/>
        </w:rPr>
        <w:t>年月日</w:t>
      </w: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pStyle w:val="18"/>
        <w:rPr>
          <w:color w:val="auto"/>
        </w:rPr>
      </w:pPr>
    </w:p>
    <w:p>
      <w:pPr>
        <w:spacing w:line="360" w:lineRule="auto"/>
        <w:rPr>
          <w:color w:val="auto"/>
          <w:sz w:val="24"/>
          <w:szCs w:val="24"/>
        </w:rPr>
      </w:pPr>
    </w:p>
    <w:p>
      <w:pPr>
        <w:widowControl/>
        <w:shd w:val="clear" w:color="auto" w:fill="FFFFFF"/>
        <w:spacing w:line="360" w:lineRule="auto"/>
        <w:ind w:firstLine="480"/>
        <w:jc w:val="center"/>
        <w:rPr>
          <w:rFonts w:ascii="宋体"/>
          <w:b/>
          <w:bCs/>
          <w:color w:val="auto"/>
          <w:kern w:val="0"/>
          <w:sz w:val="36"/>
          <w:szCs w:val="36"/>
        </w:rPr>
      </w:pPr>
      <w:r>
        <w:rPr>
          <w:rFonts w:hint="eastAsia" w:ascii="宋体" w:hAnsi="宋体" w:cs="宋体"/>
          <w:b/>
          <w:bCs/>
          <w:color w:val="auto"/>
          <w:kern w:val="0"/>
          <w:sz w:val="36"/>
          <w:szCs w:val="36"/>
        </w:rPr>
        <w:t>第七章质疑函及投诉书格式</w:t>
      </w:r>
    </w:p>
    <w:p>
      <w:pPr>
        <w:spacing w:line="360" w:lineRule="exact"/>
        <w:jc w:val="center"/>
        <w:rPr>
          <w:rFonts w:ascii="宋体" w:cs="宋体"/>
          <w:b/>
          <w:bCs/>
          <w:color w:val="auto"/>
          <w:sz w:val="28"/>
          <w:szCs w:val="28"/>
        </w:rPr>
      </w:pPr>
      <w:r>
        <w:rPr>
          <w:rFonts w:hint="eastAsia" w:ascii="宋体" w:hAnsi="宋体" w:cs="宋体"/>
          <w:b/>
          <w:bCs/>
          <w:color w:val="auto"/>
          <w:sz w:val="28"/>
          <w:szCs w:val="28"/>
        </w:rPr>
        <w:t>质疑函</w:t>
      </w:r>
    </w:p>
    <w:p>
      <w:pPr>
        <w:tabs>
          <w:tab w:val="left" w:pos="606"/>
        </w:tabs>
        <w:rPr>
          <w:rFonts w:ascii="宋体" w:cs="宋体"/>
          <w:color w:val="auto"/>
          <w:sz w:val="24"/>
          <w:szCs w:val="24"/>
        </w:rPr>
      </w:pPr>
      <w:r>
        <w:rPr>
          <w:rFonts w:hint="eastAsia" w:ascii="宋体" w:hAnsi="宋体" w:cs="宋体"/>
          <w:color w:val="auto"/>
          <w:sz w:val="24"/>
          <w:szCs w:val="24"/>
        </w:rPr>
        <w:t>一、质疑供应商基本信息</w:t>
      </w:r>
    </w:p>
    <w:p>
      <w:pPr>
        <w:adjustRightInd w:val="0"/>
        <w:snapToGrid w:val="0"/>
        <w:spacing w:line="360" w:lineRule="exact"/>
        <w:rPr>
          <w:rFonts w:ascii="宋体" w:hAnsi="宋体" w:cs="宋体"/>
          <w:color w:val="auto"/>
          <w:sz w:val="24"/>
          <w:szCs w:val="24"/>
          <w:u w:val="dotted"/>
        </w:rPr>
      </w:pPr>
      <w:r>
        <w:rPr>
          <w:rFonts w:hint="eastAsia" w:ascii="宋体" w:hAnsi="宋体" w:cs="宋体"/>
          <w:color w:val="auto"/>
          <w:sz w:val="24"/>
          <w:szCs w:val="24"/>
        </w:rPr>
        <w:t>质疑供应商：</w:t>
      </w:r>
    </w:p>
    <w:p>
      <w:pPr>
        <w:adjustRightInd w:val="0"/>
        <w:snapToGrid w:val="0"/>
        <w:spacing w:line="360" w:lineRule="exact"/>
        <w:rPr>
          <w:rFonts w:ascii="宋体" w:cs="宋体"/>
          <w:color w:val="auto"/>
          <w:sz w:val="24"/>
          <w:szCs w:val="24"/>
        </w:rPr>
      </w:pPr>
      <w:r>
        <w:rPr>
          <w:rFonts w:hint="eastAsia" w:ascii="宋体" w:hAnsi="宋体" w:cs="宋体"/>
          <w:color w:val="auto"/>
          <w:sz w:val="24"/>
          <w:szCs w:val="24"/>
        </w:rPr>
        <w:t>地址：邮编：</w:t>
      </w:r>
    </w:p>
    <w:p>
      <w:pPr>
        <w:adjustRightInd w:val="0"/>
        <w:snapToGrid w:val="0"/>
        <w:spacing w:line="360" w:lineRule="exact"/>
        <w:rPr>
          <w:rFonts w:ascii="宋体" w:cs="宋体"/>
          <w:color w:val="auto"/>
          <w:sz w:val="24"/>
          <w:szCs w:val="24"/>
        </w:rPr>
      </w:pPr>
      <w:r>
        <w:rPr>
          <w:rFonts w:hint="eastAsia" w:ascii="宋体" w:hAnsi="宋体" w:cs="宋体"/>
          <w:color w:val="auto"/>
          <w:sz w:val="24"/>
          <w:szCs w:val="24"/>
        </w:rPr>
        <w:t>联系人：联系电话：</w:t>
      </w:r>
    </w:p>
    <w:p>
      <w:pPr>
        <w:adjustRightInd w:val="0"/>
        <w:snapToGrid w:val="0"/>
        <w:spacing w:line="360" w:lineRule="exact"/>
        <w:rPr>
          <w:rFonts w:ascii="宋体" w:hAnsi="宋体" w:cs="宋体"/>
          <w:color w:val="auto"/>
          <w:sz w:val="24"/>
          <w:szCs w:val="24"/>
          <w:u w:val="dotted"/>
        </w:rPr>
      </w:pPr>
      <w:r>
        <w:rPr>
          <w:rFonts w:hint="eastAsia" w:ascii="宋体" w:hAnsi="宋体" w:cs="宋体"/>
          <w:color w:val="auto"/>
          <w:sz w:val="24"/>
          <w:szCs w:val="24"/>
        </w:rPr>
        <w:t>授权代表：</w:t>
      </w:r>
    </w:p>
    <w:p>
      <w:pPr>
        <w:adjustRightInd w:val="0"/>
        <w:snapToGrid w:val="0"/>
        <w:spacing w:line="360" w:lineRule="exact"/>
        <w:rPr>
          <w:rFonts w:ascii="宋体" w:hAnsi="宋体" w:cs="宋体"/>
          <w:color w:val="auto"/>
          <w:sz w:val="24"/>
          <w:szCs w:val="24"/>
        </w:rPr>
      </w:pPr>
      <w:r>
        <w:rPr>
          <w:rFonts w:hint="eastAsia" w:ascii="宋体" w:hAnsi="宋体" w:cs="宋体"/>
          <w:color w:val="auto"/>
          <w:sz w:val="24"/>
          <w:szCs w:val="24"/>
        </w:rPr>
        <w:t>联系电话：</w:t>
      </w:r>
    </w:p>
    <w:p>
      <w:pPr>
        <w:adjustRightInd w:val="0"/>
        <w:snapToGrid w:val="0"/>
        <w:spacing w:line="360" w:lineRule="exact"/>
        <w:rPr>
          <w:rFonts w:ascii="宋体" w:cs="宋体"/>
          <w:color w:val="auto"/>
          <w:sz w:val="24"/>
          <w:szCs w:val="24"/>
        </w:rPr>
      </w:pPr>
      <w:r>
        <w:rPr>
          <w:rFonts w:hint="eastAsia" w:ascii="宋体" w:hAnsi="宋体" w:cs="宋体"/>
          <w:color w:val="auto"/>
          <w:sz w:val="24"/>
          <w:szCs w:val="24"/>
        </w:rPr>
        <w:t>地址：邮编：</w:t>
      </w:r>
    </w:p>
    <w:p>
      <w:pPr>
        <w:adjustRightInd w:val="0"/>
        <w:snapToGrid w:val="0"/>
        <w:spacing w:line="360" w:lineRule="exact"/>
        <w:rPr>
          <w:rFonts w:ascii="宋体" w:cs="宋体"/>
          <w:color w:val="auto"/>
          <w:sz w:val="24"/>
          <w:szCs w:val="24"/>
        </w:rPr>
      </w:pPr>
      <w:r>
        <w:rPr>
          <w:rFonts w:hint="eastAsia" w:ascii="宋体" w:hAnsi="宋体" w:cs="宋体"/>
          <w:color w:val="auto"/>
          <w:sz w:val="24"/>
          <w:szCs w:val="24"/>
        </w:rPr>
        <w:t>二、质疑项目基本情况</w:t>
      </w:r>
    </w:p>
    <w:p>
      <w:pPr>
        <w:adjustRightInd w:val="0"/>
        <w:snapToGrid w:val="0"/>
        <w:spacing w:line="360" w:lineRule="exact"/>
        <w:rPr>
          <w:rFonts w:ascii="宋体" w:cs="宋体"/>
          <w:color w:val="auto"/>
          <w:sz w:val="24"/>
          <w:szCs w:val="24"/>
        </w:rPr>
      </w:pPr>
      <w:r>
        <w:rPr>
          <w:rFonts w:hint="eastAsia" w:ascii="宋体" w:hAnsi="宋体" w:cs="宋体"/>
          <w:color w:val="auto"/>
          <w:sz w:val="24"/>
          <w:szCs w:val="24"/>
        </w:rPr>
        <w:t>质疑项目的名称：</w:t>
      </w:r>
    </w:p>
    <w:p>
      <w:pPr>
        <w:adjustRightInd w:val="0"/>
        <w:snapToGrid w:val="0"/>
        <w:spacing w:line="360" w:lineRule="exact"/>
        <w:rPr>
          <w:rFonts w:ascii="宋体" w:cs="宋体"/>
          <w:color w:val="auto"/>
          <w:sz w:val="24"/>
          <w:szCs w:val="24"/>
        </w:rPr>
      </w:pPr>
      <w:r>
        <w:rPr>
          <w:rFonts w:hint="eastAsia" w:ascii="宋体" w:hAnsi="宋体" w:cs="宋体"/>
          <w:color w:val="auto"/>
          <w:sz w:val="24"/>
          <w:szCs w:val="24"/>
        </w:rPr>
        <w:t>质疑项目的编号：包号：</w:t>
      </w:r>
    </w:p>
    <w:p>
      <w:pPr>
        <w:adjustRightInd w:val="0"/>
        <w:snapToGrid w:val="0"/>
        <w:spacing w:line="360" w:lineRule="exact"/>
        <w:rPr>
          <w:rFonts w:ascii="宋体" w:hAnsi="宋体" w:cs="宋体"/>
          <w:color w:val="auto"/>
          <w:sz w:val="24"/>
          <w:szCs w:val="24"/>
          <w:u w:val="dotted"/>
        </w:rPr>
      </w:pPr>
      <w:r>
        <w:rPr>
          <w:rFonts w:hint="eastAsia" w:ascii="宋体" w:hAnsi="宋体" w:cs="宋体"/>
          <w:color w:val="auto"/>
          <w:sz w:val="24"/>
          <w:szCs w:val="24"/>
        </w:rPr>
        <w:t>采购人名称：</w:t>
      </w:r>
    </w:p>
    <w:p>
      <w:pPr>
        <w:adjustRightInd w:val="0"/>
        <w:snapToGrid w:val="0"/>
        <w:spacing w:line="360" w:lineRule="exact"/>
        <w:rPr>
          <w:rFonts w:ascii="宋体" w:cs="宋体"/>
          <w:color w:val="auto"/>
          <w:sz w:val="24"/>
          <w:szCs w:val="24"/>
        </w:rPr>
      </w:pPr>
      <w:r>
        <w:rPr>
          <w:rFonts w:hint="eastAsia" w:ascii="宋体" w:hAnsi="宋体" w:cs="宋体"/>
          <w:color w:val="auto"/>
          <w:sz w:val="24"/>
          <w:szCs w:val="24"/>
        </w:rPr>
        <w:t>采购文件获取日期：</w:t>
      </w:r>
    </w:p>
    <w:p>
      <w:pPr>
        <w:adjustRightInd w:val="0"/>
        <w:snapToGrid w:val="0"/>
        <w:spacing w:line="360" w:lineRule="exact"/>
        <w:rPr>
          <w:rFonts w:ascii="宋体" w:cs="宋体"/>
          <w:color w:val="auto"/>
          <w:sz w:val="24"/>
          <w:szCs w:val="24"/>
        </w:rPr>
      </w:pPr>
      <w:r>
        <w:rPr>
          <w:rFonts w:hint="eastAsia" w:ascii="宋体" w:hAnsi="宋体" w:cs="宋体"/>
          <w:color w:val="auto"/>
          <w:sz w:val="24"/>
          <w:szCs w:val="24"/>
        </w:rPr>
        <w:t>三、质疑事项具体内容</w:t>
      </w:r>
    </w:p>
    <w:p>
      <w:pPr>
        <w:adjustRightInd w:val="0"/>
        <w:snapToGrid w:val="0"/>
        <w:spacing w:line="360" w:lineRule="exact"/>
        <w:rPr>
          <w:rFonts w:ascii="宋体" w:hAnsi="宋体" w:cs="宋体"/>
          <w:color w:val="auto"/>
          <w:sz w:val="24"/>
          <w:szCs w:val="24"/>
          <w:u w:val="dotted"/>
        </w:rPr>
      </w:pPr>
      <w:r>
        <w:rPr>
          <w:rFonts w:hint="eastAsia" w:ascii="宋体" w:hAnsi="宋体" w:cs="宋体"/>
          <w:color w:val="auto"/>
          <w:sz w:val="24"/>
          <w:szCs w:val="24"/>
        </w:rPr>
        <w:t>质疑事项</w:t>
      </w:r>
      <w:r>
        <w:rPr>
          <w:rFonts w:ascii="宋体" w:hAnsi="宋体" w:cs="宋体"/>
          <w:color w:val="auto"/>
          <w:sz w:val="24"/>
          <w:szCs w:val="24"/>
        </w:rPr>
        <w:t>1</w:t>
      </w:r>
      <w:r>
        <w:rPr>
          <w:rFonts w:hint="eastAsia" w:ascii="宋体" w:hAnsi="宋体" w:cs="宋体"/>
          <w:color w:val="auto"/>
          <w:sz w:val="24"/>
          <w:szCs w:val="24"/>
        </w:rPr>
        <w:t>：</w:t>
      </w:r>
    </w:p>
    <w:p>
      <w:pPr>
        <w:adjustRightInd w:val="0"/>
        <w:snapToGrid w:val="0"/>
        <w:spacing w:line="360" w:lineRule="exact"/>
        <w:rPr>
          <w:rFonts w:ascii="宋体" w:hAnsi="宋体" w:cs="宋体"/>
          <w:color w:val="auto"/>
          <w:sz w:val="24"/>
          <w:szCs w:val="24"/>
          <w:u w:val="dotted"/>
        </w:rPr>
      </w:pPr>
      <w:r>
        <w:rPr>
          <w:rFonts w:hint="eastAsia" w:ascii="宋体" w:hAnsi="宋体" w:cs="宋体"/>
          <w:color w:val="auto"/>
          <w:sz w:val="24"/>
          <w:szCs w:val="24"/>
        </w:rPr>
        <w:t>事实依据：</w:t>
      </w:r>
    </w:p>
    <w:p>
      <w:pPr>
        <w:adjustRightInd w:val="0"/>
        <w:snapToGrid w:val="0"/>
        <w:spacing w:line="360" w:lineRule="exact"/>
        <w:rPr>
          <w:rFonts w:ascii="宋体" w:cs="宋体"/>
          <w:color w:val="auto"/>
          <w:sz w:val="24"/>
          <w:szCs w:val="24"/>
        </w:rPr>
      </w:pPr>
    </w:p>
    <w:p>
      <w:pPr>
        <w:adjustRightInd w:val="0"/>
        <w:snapToGrid w:val="0"/>
        <w:spacing w:line="360" w:lineRule="exact"/>
        <w:rPr>
          <w:rFonts w:ascii="宋体" w:hAnsi="宋体" w:cs="宋体"/>
          <w:color w:val="auto"/>
          <w:sz w:val="24"/>
          <w:szCs w:val="24"/>
          <w:u w:val="dotted"/>
        </w:rPr>
      </w:pPr>
      <w:r>
        <w:rPr>
          <w:rFonts w:hint="eastAsia" w:ascii="宋体" w:hAnsi="宋体" w:cs="宋体"/>
          <w:color w:val="auto"/>
          <w:sz w:val="24"/>
          <w:szCs w:val="24"/>
        </w:rPr>
        <w:t>法律依据：</w:t>
      </w:r>
    </w:p>
    <w:p>
      <w:pPr>
        <w:adjustRightInd w:val="0"/>
        <w:snapToGrid w:val="0"/>
        <w:spacing w:line="360" w:lineRule="exact"/>
        <w:rPr>
          <w:rFonts w:ascii="宋体" w:hAnsi="宋体" w:cs="宋体"/>
          <w:color w:val="auto"/>
          <w:sz w:val="24"/>
          <w:szCs w:val="24"/>
          <w:u w:val="dotted"/>
        </w:rPr>
      </w:pPr>
    </w:p>
    <w:p>
      <w:pPr>
        <w:adjustRightInd w:val="0"/>
        <w:snapToGrid w:val="0"/>
        <w:spacing w:line="360" w:lineRule="exact"/>
        <w:rPr>
          <w:rFonts w:ascii="宋体" w:cs="宋体"/>
          <w:color w:val="auto"/>
          <w:sz w:val="24"/>
          <w:szCs w:val="24"/>
          <w:u w:val="dotted"/>
        </w:rPr>
      </w:pPr>
      <w:r>
        <w:rPr>
          <w:rFonts w:hint="eastAsia" w:ascii="宋体" w:hAnsi="宋体" w:cs="宋体"/>
          <w:color w:val="auto"/>
          <w:sz w:val="24"/>
          <w:szCs w:val="24"/>
        </w:rPr>
        <w:t>质疑事项</w:t>
      </w:r>
      <w:r>
        <w:rPr>
          <w:rFonts w:ascii="宋体" w:hAnsi="宋体" w:cs="宋体"/>
          <w:color w:val="auto"/>
          <w:sz w:val="24"/>
          <w:szCs w:val="24"/>
        </w:rPr>
        <w:t>2</w:t>
      </w:r>
    </w:p>
    <w:p>
      <w:pPr>
        <w:adjustRightInd w:val="0"/>
        <w:snapToGrid w:val="0"/>
        <w:spacing w:line="360" w:lineRule="exact"/>
        <w:rPr>
          <w:rFonts w:ascii="宋体" w:cs="宋体"/>
          <w:color w:val="auto"/>
          <w:sz w:val="24"/>
          <w:szCs w:val="24"/>
        </w:rPr>
      </w:pPr>
      <w:r>
        <w:rPr>
          <w:rFonts w:hint="eastAsia" w:ascii="宋体" w:hAnsi="宋体" w:cs="宋体"/>
          <w:color w:val="auto"/>
          <w:sz w:val="24"/>
          <w:szCs w:val="24"/>
        </w:rPr>
        <w:t>……</w:t>
      </w:r>
    </w:p>
    <w:p>
      <w:pPr>
        <w:adjustRightInd w:val="0"/>
        <w:snapToGrid w:val="0"/>
        <w:spacing w:line="360" w:lineRule="exact"/>
        <w:rPr>
          <w:rFonts w:ascii="宋体" w:cs="宋体"/>
          <w:color w:val="auto"/>
          <w:sz w:val="24"/>
          <w:szCs w:val="24"/>
        </w:rPr>
      </w:pPr>
      <w:r>
        <w:rPr>
          <w:rFonts w:hint="eastAsia" w:ascii="宋体" w:hAnsi="宋体" w:cs="宋体"/>
          <w:color w:val="auto"/>
          <w:sz w:val="24"/>
          <w:szCs w:val="24"/>
        </w:rPr>
        <w:t>四、与质疑事项相关的质疑请求</w:t>
      </w:r>
    </w:p>
    <w:p>
      <w:pPr>
        <w:adjustRightInd w:val="0"/>
        <w:snapToGrid w:val="0"/>
        <w:spacing w:line="360" w:lineRule="exact"/>
        <w:rPr>
          <w:rFonts w:ascii="宋体" w:hAnsi="宋体" w:cs="宋体"/>
          <w:color w:val="auto"/>
          <w:sz w:val="24"/>
          <w:szCs w:val="24"/>
          <w:u w:val="dotted"/>
        </w:rPr>
      </w:pPr>
      <w:r>
        <w:rPr>
          <w:rFonts w:hint="eastAsia" w:ascii="宋体" w:hAnsi="宋体" w:cs="宋体"/>
          <w:color w:val="auto"/>
          <w:sz w:val="24"/>
          <w:szCs w:val="24"/>
        </w:rPr>
        <w:t>请求：</w:t>
      </w:r>
    </w:p>
    <w:p>
      <w:pPr>
        <w:spacing w:line="360" w:lineRule="exact"/>
        <w:rPr>
          <w:rFonts w:ascii="宋体" w:hAnsi="宋体" w:cs="宋体"/>
          <w:color w:val="auto"/>
          <w:sz w:val="24"/>
          <w:szCs w:val="24"/>
        </w:rPr>
      </w:pPr>
      <w:r>
        <w:rPr>
          <w:rFonts w:hint="eastAsia" w:ascii="宋体" w:hAnsi="宋体" w:cs="宋体"/>
          <w:color w:val="auto"/>
          <w:sz w:val="24"/>
          <w:szCs w:val="24"/>
        </w:rPr>
        <w:t>签字</w:t>
      </w:r>
      <w:r>
        <w:rPr>
          <w:rFonts w:ascii="宋体" w:hAnsi="宋体" w:cs="宋体"/>
          <w:color w:val="auto"/>
          <w:sz w:val="24"/>
          <w:szCs w:val="24"/>
        </w:rPr>
        <w:t>(</w:t>
      </w:r>
      <w:r>
        <w:rPr>
          <w:rFonts w:hint="eastAsia" w:ascii="宋体" w:hAnsi="宋体" w:cs="宋体"/>
          <w:color w:val="auto"/>
          <w:sz w:val="24"/>
          <w:szCs w:val="24"/>
        </w:rPr>
        <w:t>签章</w:t>
      </w:r>
      <w:r>
        <w:rPr>
          <w:rFonts w:ascii="宋体" w:hAnsi="宋体" w:cs="宋体"/>
          <w:color w:val="auto"/>
          <w:sz w:val="24"/>
          <w:szCs w:val="24"/>
        </w:rPr>
        <w:t>)</w:t>
      </w:r>
      <w:r>
        <w:rPr>
          <w:rFonts w:hint="eastAsia" w:ascii="宋体" w:hAnsi="宋体" w:cs="宋体"/>
          <w:color w:val="auto"/>
          <w:sz w:val="24"/>
          <w:szCs w:val="24"/>
        </w:rPr>
        <w:t>：公章：</w:t>
      </w:r>
    </w:p>
    <w:p>
      <w:pPr>
        <w:spacing w:line="360" w:lineRule="exact"/>
        <w:rPr>
          <w:rFonts w:ascii="宋体" w:hAnsi="宋体" w:cs="宋体"/>
          <w:color w:val="auto"/>
          <w:sz w:val="24"/>
          <w:szCs w:val="24"/>
        </w:rPr>
      </w:pPr>
      <w:r>
        <w:rPr>
          <w:rFonts w:hint="eastAsia" w:ascii="宋体" w:hAnsi="宋体" w:cs="宋体"/>
          <w:color w:val="auto"/>
          <w:sz w:val="24"/>
          <w:szCs w:val="24"/>
        </w:rPr>
        <w:t>日期：</w:t>
      </w:r>
    </w:p>
    <w:p>
      <w:pPr>
        <w:adjustRightInd w:val="0"/>
        <w:snapToGrid w:val="0"/>
        <w:spacing w:line="360" w:lineRule="exact"/>
        <w:rPr>
          <w:rFonts w:ascii="宋体" w:cs="宋体"/>
          <w:color w:val="auto"/>
          <w:sz w:val="24"/>
          <w:szCs w:val="24"/>
        </w:rPr>
      </w:pPr>
    </w:p>
    <w:p>
      <w:pPr>
        <w:spacing w:line="360" w:lineRule="exact"/>
        <w:rPr>
          <w:rFonts w:ascii="宋体" w:cs="宋体"/>
          <w:b/>
          <w:bCs/>
          <w:color w:val="auto"/>
          <w:sz w:val="24"/>
          <w:szCs w:val="24"/>
        </w:rPr>
      </w:pPr>
      <w:r>
        <w:rPr>
          <w:rFonts w:hint="eastAsia" w:ascii="宋体" w:hAnsi="宋体" w:cs="宋体"/>
          <w:b/>
          <w:bCs/>
          <w:color w:val="auto"/>
          <w:sz w:val="24"/>
          <w:szCs w:val="24"/>
        </w:rPr>
        <w:t>质疑函制作说明：</w:t>
      </w:r>
    </w:p>
    <w:p>
      <w:pPr>
        <w:widowControl/>
        <w:spacing w:line="360" w:lineRule="exact"/>
        <w:ind w:firstLine="480" w:firstLineChars="200"/>
        <w:jc w:val="left"/>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供应商提出质疑时，应提交质疑函和必要的证明材料。</w:t>
      </w:r>
    </w:p>
    <w:p>
      <w:pPr>
        <w:widowControl/>
        <w:spacing w:line="360" w:lineRule="exact"/>
        <w:ind w:firstLine="480" w:firstLineChars="200"/>
        <w:jc w:val="left"/>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质疑供应商若委托代理人进行质疑的，质疑函应按要求列明“授权代表”的有关内容，并在附件中提交由质疑</w:t>
      </w:r>
      <w:r>
        <w:rPr>
          <w:rFonts w:hint="eastAsia" w:ascii="宋体" w:hAnsi="宋体" w:cs="宋体"/>
          <w:color w:val="auto"/>
          <w:kern w:val="0"/>
          <w:sz w:val="24"/>
          <w:szCs w:val="24"/>
        </w:rPr>
        <w:t>供应商签署的授权委托书。授权委托书应载明代理人的姓名或者名称、代理事项、具体权限、期限和相关事项。</w:t>
      </w:r>
    </w:p>
    <w:p>
      <w:pPr>
        <w:widowControl/>
        <w:spacing w:line="360" w:lineRule="exact"/>
        <w:ind w:firstLine="480" w:firstLineChars="200"/>
        <w:jc w:val="left"/>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质疑供应商若对项目的某一分包进行质疑，质疑函中应列明具体分包号。</w:t>
      </w:r>
    </w:p>
    <w:p>
      <w:pPr>
        <w:widowControl/>
        <w:spacing w:line="360" w:lineRule="exact"/>
        <w:ind w:firstLine="480" w:firstLineChars="200"/>
        <w:jc w:val="left"/>
        <w:rPr>
          <w:rFonts w:asci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质疑函的质疑事项应具体、明确，并有必要的事实依据和法律依据。</w:t>
      </w:r>
    </w:p>
    <w:p>
      <w:pPr>
        <w:widowControl/>
        <w:spacing w:line="360" w:lineRule="exact"/>
        <w:ind w:firstLine="480" w:firstLineChars="200"/>
        <w:jc w:val="left"/>
        <w:rPr>
          <w:rFonts w:asci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质疑函的质疑请求应与质疑事项相关。</w:t>
      </w:r>
    </w:p>
    <w:p>
      <w:pPr>
        <w:spacing w:line="360" w:lineRule="exact"/>
        <w:rPr>
          <w:rFonts w:ascii="宋体" w:cs="宋体"/>
          <w:color w:val="auto"/>
          <w:sz w:val="24"/>
          <w:szCs w:val="24"/>
        </w:rPr>
      </w:pPr>
      <w:r>
        <w:rPr>
          <w:rFonts w:ascii="宋体" w:hAnsi="宋体" w:cs="宋体"/>
          <w:color w:val="auto"/>
          <w:sz w:val="24"/>
          <w:szCs w:val="24"/>
        </w:rPr>
        <w:t>6.</w:t>
      </w:r>
      <w:r>
        <w:rPr>
          <w:rFonts w:hint="eastAsia" w:ascii="宋体" w:hAnsi="宋体" w:cs="宋体"/>
          <w:color w:val="auto"/>
          <w:sz w:val="24"/>
          <w:szCs w:val="24"/>
        </w:rPr>
        <w:t>质疑供应商为自然人的，质疑函应由本人签字；质疑供应商为法人或者其他组织的，质疑函应由法定代表人、主要负责人，或者其授权代表签字或者盖章，并加盖公章。</w:t>
      </w:r>
    </w:p>
    <w:p>
      <w:pPr>
        <w:pStyle w:val="132"/>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color w:val="auto"/>
          <w:sz w:val="24"/>
          <w:szCs w:val="24"/>
        </w:rPr>
      </w:pPr>
    </w:p>
    <w:p>
      <w:pPr>
        <w:spacing w:line="360" w:lineRule="exact"/>
        <w:jc w:val="center"/>
        <w:rPr>
          <w:rFonts w:ascii="宋体" w:cs="宋体"/>
          <w:b/>
          <w:bCs/>
          <w:color w:val="auto"/>
          <w:sz w:val="28"/>
          <w:szCs w:val="28"/>
        </w:rPr>
      </w:pPr>
      <w:bookmarkStart w:id="127" w:name="page2"/>
      <w:bookmarkEnd w:id="127"/>
      <w:r>
        <w:rPr>
          <w:rFonts w:hint="eastAsia" w:ascii="宋体" w:hAnsi="宋体" w:cs="宋体"/>
          <w:b/>
          <w:bCs/>
          <w:color w:val="auto"/>
          <w:sz w:val="28"/>
          <w:szCs w:val="28"/>
        </w:rPr>
        <w:t>投诉书</w:t>
      </w:r>
    </w:p>
    <w:p>
      <w:pPr>
        <w:spacing w:line="360" w:lineRule="exact"/>
        <w:rPr>
          <w:rFonts w:ascii="宋体" w:cs="宋体"/>
          <w:color w:val="auto"/>
          <w:sz w:val="24"/>
          <w:szCs w:val="24"/>
        </w:rPr>
      </w:pPr>
      <w:r>
        <w:rPr>
          <w:rFonts w:hint="eastAsia" w:ascii="宋体" w:hAnsi="宋体" w:cs="宋体"/>
          <w:color w:val="auto"/>
          <w:sz w:val="24"/>
          <w:szCs w:val="24"/>
        </w:rPr>
        <w:t>一、投诉相关主体基本情况</w:t>
      </w:r>
    </w:p>
    <w:p>
      <w:pPr>
        <w:spacing w:line="360" w:lineRule="exact"/>
        <w:rPr>
          <w:rFonts w:ascii="宋体" w:hAnsi="宋体" w:cs="宋体"/>
          <w:color w:val="auto"/>
          <w:sz w:val="24"/>
          <w:szCs w:val="24"/>
          <w:u w:val="dotted"/>
        </w:rPr>
      </w:pPr>
      <w:r>
        <w:rPr>
          <w:rFonts w:hint="eastAsia" w:ascii="宋体" w:hAnsi="宋体" w:cs="宋体"/>
          <w:color w:val="auto"/>
          <w:sz w:val="24"/>
          <w:szCs w:val="24"/>
        </w:rPr>
        <w:t>投诉人：</w:t>
      </w:r>
    </w:p>
    <w:p>
      <w:pPr>
        <w:spacing w:line="360" w:lineRule="exact"/>
        <w:rPr>
          <w:rFonts w:ascii="宋体" w:hAnsi="宋体" w:cs="宋体"/>
          <w:color w:val="auto"/>
          <w:sz w:val="24"/>
          <w:szCs w:val="24"/>
          <w:u w:val="single"/>
        </w:rPr>
      </w:pPr>
      <w:r>
        <w:rPr>
          <w:rFonts w:hint="eastAsia" w:ascii="宋体" w:hAnsi="宋体" w:cs="宋体"/>
          <w:color w:val="auto"/>
          <w:sz w:val="24"/>
          <w:szCs w:val="24"/>
        </w:rPr>
        <w:t>地址：邮编：</w:t>
      </w:r>
    </w:p>
    <w:p>
      <w:pPr>
        <w:tabs>
          <w:tab w:val="left" w:pos="6510"/>
        </w:tabs>
        <w:spacing w:line="360" w:lineRule="exact"/>
        <w:jc w:val="left"/>
        <w:rPr>
          <w:rFonts w:ascii="宋体" w:hAnsi="宋体" w:cs="宋体"/>
          <w:color w:val="auto"/>
          <w:sz w:val="24"/>
          <w:szCs w:val="24"/>
        </w:rPr>
      </w:pPr>
      <w:r>
        <w:rPr>
          <w:rFonts w:hint="eastAsia" w:ascii="宋体" w:hAnsi="宋体" w:cs="宋体"/>
          <w:color w:val="auto"/>
          <w:sz w:val="24"/>
          <w:szCs w:val="24"/>
        </w:rPr>
        <w:t>法定代表人</w:t>
      </w:r>
      <w:r>
        <w:rPr>
          <w:rFonts w:ascii="宋体" w:hAnsi="宋体" w:cs="宋体"/>
          <w:color w:val="auto"/>
          <w:sz w:val="24"/>
          <w:szCs w:val="24"/>
        </w:rPr>
        <w:t>/</w:t>
      </w:r>
      <w:r>
        <w:rPr>
          <w:rFonts w:hint="eastAsia" w:ascii="宋体" w:hAnsi="宋体" w:cs="宋体"/>
          <w:color w:val="auto"/>
          <w:sz w:val="24"/>
          <w:szCs w:val="24"/>
        </w:rPr>
        <w:t>主要负责人：</w:t>
      </w:r>
    </w:p>
    <w:p>
      <w:pPr>
        <w:tabs>
          <w:tab w:val="left" w:pos="6510"/>
        </w:tabs>
        <w:spacing w:line="360" w:lineRule="exact"/>
        <w:rPr>
          <w:rFonts w:ascii="宋体" w:hAnsi="宋体" w:cs="宋体"/>
          <w:color w:val="auto"/>
          <w:sz w:val="24"/>
          <w:szCs w:val="24"/>
          <w:u w:val="dotted"/>
        </w:rPr>
      </w:pPr>
      <w:r>
        <w:rPr>
          <w:rFonts w:hint="eastAsia" w:ascii="宋体" w:hAnsi="宋体" w:cs="宋体"/>
          <w:color w:val="auto"/>
          <w:sz w:val="24"/>
          <w:szCs w:val="24"/>
        </w:rPr>
        <w:t>联系电话：</w:t>
      </w:r>
    </w:p>
    <w:p>
      <w:pPr>
        <w:spacing w:line="360" w:lineRule="exact"/>
        <w:rPr>
          <w:rFonts w:ascii="宋体" w:hAnsi="宋体" w:cs="宋体"/>
          <w:color w:val="auto"/>
          <w:sz w:val="24"/>
          <w:szCs w:val="24"/>
          <w:u w:val="dotted"/>
        </w:rPr>
      </w:pPr>
      <w:r>
        <w:rPr>
          <w:rFonts w:hint="eastAsia" w:ascii="宋体" w:hAnsi="宋体" w:cs="宋体"/>
          <w:color w:val="auto"/>
          <w:sz w:val="24"/>
          <w:szCs w:val="24"/>
        </w:rPr>
        <w:t>授权代表：联系电话</w:t>
      </w:r>
      <w:r>
        <w:rPr>
          <w:rFonts w:hint="eastAsia" w:ascii="宋体" w:hAnsi="宋体" w:cs="宋体"/>
          <w:color w:val="auto"/>
          <w:sz w:val="24"/>
          <w:szCs w:val="24"/>
          <w:u w:val="dotted"/>
        </w:rPr>
        <w:t>：</w:t>
      </w:r>
    </w:p>
    <w:p>
      <w:pPr>
        <w:spacing w:line="360" w:lineRule="exact"/>
        <w:rPr>
          <w:rFonts w:ascii="宋体" w:hAnsi="宋体" w:cs="宋体"/>
          <w:color w:val="auto"/>
          <w:sz w:val="24"/>
          <w:szCs w:val="24"/>
          <w:u w:val="dotted"/>
        </w:rPr>
      </w:pPr>
      <w:r>
        <w:rPr>
          <w:rFonts w:hint="eastAsia" w:ascii="宋体" w:hAnsi="宋体" w:cs="宋体"/>
          <w:color w:val="auto"/>
          <w:sz w:val="24"/>
          <w:szCs w:val="24"/>
        </w:rPr>
        <w:t>地址：邮编：</w:t>
      </w:r>
    </w:p>
    <w:p>
      <w:pPr>
        <w:spacing w:line="360" w:lineRule="exact"/>
        <w:rPr>
          <w:rFonts w:ascii="宋体" w:hAnsi="宋体" w:cs="宋体"/>
          <w:color w:val="auto"/>
          <w:sz w:val="24"/>
          <w:szCs w:val="24"/>
          <w:u w:val="single"/>
        </w:rPr>
      </w:pPr>
      <w:r>
        <w:rPr>
          <w:rFonts w:hint="eastAsia" w:ascii="宋体" w:hAnsi="宋体" w:cs="宋体"/>
          <w:color w:val="auto"/>
          <w:sz w:val="24"/>
          <w:szCs w:val="24"/>
        </w:rPr>
        <w:t>被投诉人</w:t>
      </w:r>
      <w:r>
        <w:rPr>
          <w:rFonts w:ascii="宋体" w:hAnsi="宋体" w:cs="宋体"/>
          <w:color w:val="auto"/>
          <w:sz w:val="24"/>
          <w:szCs w:val="24"/>
        </w:rPr>
        <w:t>1</w:t>
      </w:r>
      <w:r>
        <w:rPr>
          <w:rFonts w:hint="eastAsia" w:ascii="宋体" w:hAnsi="宋体" w:cs="宋体"/>
          <w:color w:val="auto"/>
          <w:sz w:val="24"/>
          <w:szCs w:val="24"/>
        </w:rPr>
        <w:t>：</w:t>
      </w:r>
    </w:p>
    <w:p>
      <w:pPr>
        <w:spacing w:line="360" w:lineRule="exact"/>
        <w:rPr>
          <w:rFonts w:ascii="宋体" w:hAnsi="宋体" w:cs="宋体"/>
          <w:color w:val="auto"/>
          <w:sz w:val="24"/>
          <w:szCs w:val="24"/>
          <w:u w:val="single"/>
        </w:rPr>
      </w:pPr>
      <w:r>
        <w:rPr>
          <w:rFonts w:hint="eastAsia" w:ascii="宋体" w:hAnsi="宋体" w:cs="宋体"/>
          <w:color w:val="auto"/>
          <w:sz w:val="24"/>
          <w:szCs w:val="24"/>
        </w:rPr>
        <w:t>地址：邮编：</w:t>
      </w:r>
    </w:p>
    <w:p>
      <w:pPr>
        <w:spacing w:line="360" w:lineRule="exact"/>
        <w:rPr>
          <w:rFonts w:ascii="宋体" w:hAnsi="宋体" w:cs="宋体"/>
          <w:color w:val="auto"/>
          <w:sz w:val="24"/>
          <w:szCs w:val="24"/>
          <w:u w:val="single"/>
        </w:rPr>
      </w:pPr>
      <w:r>
        <w:rPr>
          <w:rFonts w:hint="eastAsia" w:ascii="宋体" w:hAnsi="宋体" w:cs="宋体"/>
          <w:color w:val="auto"/>
          <w:sz w:val="24"/>
          <w:szCs w:val="24"/>
        </w:rPr>
        <w:t>联系人：联系电话：</w:t>
      </w:r>
    </w:p>
    <w:p>
      <w:pPr>
        <w:spacing w:line="360" w:lineRule="exact"/>
        <w:rPr>
          <w:rFonts w:ascii="宋体" w:hAnsi="宋体" w:cs="宋体"/>
          <w:color w:val="auto"/>
          <w:sz w:val="24"/>
          <w:szCs w:val="24"/>
        </w:rPr>
      </w:pPr>
      <w:r>
        <w:rPr>
          <w:rFonts w:hint="eastAsia" w:ascii="宋体" w:hAnsi="宋体" w:cs="宋体"/>
          <w:color w:val="auto"/>
          <w:sz w:val="24"/>
          <w:szCs w:val="24"/>
        </w:rPr>
        <w:t>被投诉人</w:t>
      </w:r>
      <w:r>
        <w:rPr>
          <w:rFonts w:ascii="宋体" w:hAnsi="宋体" w:cs="宋体"/>
          <w:color w:val="auto"/>
          <w:sz w:val="24"/>
          <w:szCs w:val="24"/>
        </w:rPr>
        <w:t>2</w:t>
      </w:r>
    </w:p>
    <w:p>
      <w:pPr>
        <w:spacing w:line="360" w:lineRule="exact"/>
        <w:rPr>
          <w:rFonts w:ascii="宋体" w:cs="宋体"/>
          <w:color w:val="auto"/>
          <w:sz w:val="24"/>
          <w:szCs w:val="24"/>
          <w:u w:val="dotted"/>
        </w:rPr>
      </w:pPr>
      <w:r>
        <w:rPr>
          <w:rFonts w:hint="eastAsia" w:ascii="宋体" w:hAnsi="宋体" w:cs="宋体"/>
          <w:color w:val="auto"/>
          <w:sz w:val="24"/>
          <w:szCs w:val="24"/>
        </w:rPr>
        <w:t>……</w:t>
      </w:r>
    </w:p>
    <w:p>
      <w:pPr>
        <w:spacing w:line="360" w:lineRule="exact"/>
        <w:rPr>
          <w:rFonts w:ascii="宋体" w:hAnsi="宋体" w:cs="宋体"/>
          <w:color w:val="auto"/>
          <w:sz w:val="24"/>
          <w:szCs w:val="24"/>
          <w:u w:val="single"/>
        </w:rPr>
      </w:pPr>
      <w:r>
        <w:rPr>
          <w:rFonts w:hint="eastAsia" w:ascii="宋体" w:hAnsi="宋体" w:cs="宋体"/>
          <w:color w:val="auto"/>
          <w:sz w:val="24"/>
          <w:szCs w:val="24"/>
        </w:rPr>
        <w:t>相关供应商：</w:t>
      </w:r>
    </w:p>
    <w:p>
      <w:pPr>
        <w:spacing w:line="360" w:lineRule="exact"/>
        <w:rPr>
          <w:rFonts w:ascii="宋体" w:hAnsi="宋体" w:cs="宋体"/>
          <w:color w:val="auto"/>
          <w:sz w:val="24"/>
          <w:szCs w:val="24"/>
          <w:u w:val="single"/>
        </w:rPr>
      </w:pPr>
      <w:r>
        <w:rPr>
          <w:rFonts w:hint="eastAsia" w:ascii="宋体" w:hAnsi="宋体" w:cs="宋体"/>
          <w:color w:val="auto"/>
          <w:sz w:val="24"/>
          <w:szCs w:val="24"/>
        </w:rPr>
        <w:t>地址：邮编：</w:t>
      </w:r>
    </w:p>
    <w:p>
      <w:pPr>
        <w:spacing w:line="360" w:lineRule="exact"/>
        <w:rPr>
          <w:rFonts w:ascii="宋体" w:hAnsi="宋体" w:cs="宋体"/>
          <w:color w:val="auto"/>
          <w:sz w:val="24"/>
          <w:szCs w:val="24"/>
          <w:u w:val="single"/>
        </w:rPr>
      </w:pPr>
      <w:r>
        <w:rPr>
          <w:rFonts w:hint="eastAsia" w:ascii="宋体" w:hAnsi="宋体" w:cs="宋体"/>
          <w:color w:val="auto"/>
          <w:sz w:val="24"/>
          <w:szCs w:val="24"/>
        </w:rPr>
        <w:t>联系人：联系电话：</w:t>
      </w:r>
    </w:p>
    <w:p>
      <w:pPr>
        <w:spacing w:line="360" w:lineRule="exact"/>
        <w:rPr>
          <w:rFonts w:ascii="宋体" w:cs="宋体"/>
          <w:color w:val="auto"/>
          <w:sz w:val="24"/>
          <w:szCs w:val="24"/>
        </w:rPr>
      </w:pPr>
      <w:r>
        <w:rPr>
          <w:rFonts w:hint="eastAsia" w:ascii="宋体" w:hAnsi="宋体" w:cs="宋体"/>
          <w:color w:val="auto"/>
          <w:sz w:val="24"/>
          <w:szCs w:val="24"/>
        </w:rPr>
        <w:t>二、投诉项目基本情况</w:t>
      </w:r>
    </w:p>
    <w:p>
      <w:pPr>
        <w:spacing w:line="360" w:lineRule="exact"/>
        <w:rPr>
          <w:rFonts w:ascii="宋体" w:hAnsi="宋体" w:cs="宋体"/>
          <w:color w:val="auto"/>
          <w:sz w:val="24"/>
          <w:szCs w:val="24"/>
          <w:u w:val="dotted"/>
        </w:rPr>
      </w:pPr>
      <w:r>
        <w:rPr>
          <w:rFonts w:hint="eastAsia" w:ascii="宋体" w:hAnsi="宋体" w:cs="宋体"/>
          <w:color w:val="auto"/>
          <w:sz w:val="24"/>
          <w:szCs w:val="24"/>
        </w:rPr>
        <w:t>采购项目名称：</w:t>
      </w:r>
    </w:p>
    <w:p>
      <w:pPr>
        <w:spacing w:line="360" w:lineRule="exact"/>
        <w:rPr>
          <w:rFonts w:ascii="宋体" w:cs="宋体"/>
          <w:color w:val="auto"/>
          <w:sz w:val="24"/>
          <w:szCs w:val="24"/>
          <w:u w:val="single"/>
        </w:rPr>
      </w:pPr>
      <w:r>
        <w:rPr>
          <w:rFonts w:hint="eastAsia" w:ascii="宋体" w:hAnsi="宋体" w:cs="宋体"/>
          <w:color w:val="auto"/>
          <w:sz w:val="24"/>
          <w:szCs w:val="24"/>
        </w:rPr>
        <w:t>采购项目编号：包号：</w:t>
      </w:r>
    </w:p>
    <w:p>
      <w:pPr>
        <w:spacing w:line="360" w:lineRule="exact"/>
        <w:rPr>
          <w:rFonts w:ascii="宋体" w:cs="宋体"/>
          <w:color w:val="auto"/>
          <w:sz w:val="24"/>
          <w:szCs w:val="24"/>
        </w:rPr>
      </w:pPr>
      <w:r>
        <w:rPr>
          <w:rFonts w:hint="eastAsia" w:ascii="宋体" w:hAnsi="宋体" w:cs="宋体"/>
          <w:color w:val="auto"/>
          <w:sz w:val="24"/>
          <w:szCs w:val="24"/>
        </w:rPr>
        <w:t>采购人名称：</w:t>
      </w:r>
    </w:p>
    <w:p>
      <w:pPr>
        <w:spacing w:line="360" w:lineRule="exact"/>
        <w:rPr>
          <w:rFonts w:ascii="宋体" w:cs="宋体"/>
          <w:color w:val="auto"/>
          <w:sz w:val="24"/>
          <w:szCs w:val="24"/>
          <w:u w:val="single"/>
        </w:rPr>
      </w:pPr>
      <w:r>
        <w:rPr>
          <w:rFonts w:hint="eastAsia" w:ascii="宋体" w:hAnsi="宋体" w:cs="宋体"/>
          <w:color w:val="auto"/>
          <w:sz w:val="24"/>
          <w:szCs w:val="24"/>
        </w:rPr>
        <w:t>代理机构名称：</w:t>
      </w:r>
    </w:p>
    <w:p>
      <w:pPr>
        <w:spacing w:line="360" w:lineRule="exact"/>
        <w:rPr>
          <w:rFonts w:ascii="宋体" w:hAnsi="宋体" w:cs="宋体"/>
          <w:color w:val="auto"/>
          <w:sz w:val="24"/>
          <w:szCs w:val="24"/>
          <w:u w:val="dotted"/>
        </w:rPr>
      </w:pPr>
      <w:r>
        <w:rPr>
          <w:rFonts w:hint="eastAsia" w:ascii="宋体" w:hAnsi="宋体" w:cs="宋体"/>
          <w:color w:val="auto"/>
          <w:sz w:val="24"/>
          <w:szCs w:val="24"/>
        </w:rPr>
        <w:t>采购文件公告</w:t>
      </w:r>
      <w:r>
        <w:rPr>
          <w:rFonts w:ascii="宋体" w:hAnsi="宋体" w:cs="宋体"/>
          <w:color w:val="auto"/>
          <w:sz w:val="24"/>
          <w:szCs w:val="24"/>
        </w:rPr>
        <w:t>:</w:t>
      </w:r>
      <w:r>
        <w:rPr>
          <w:rFonts w:hint="eastAsia" w:ascii="宋体" w:hAnsi="宋体" w:cs="宋体"/>
          <w:color w:val="auto"/>
          <w:sz w:val="24"/>
          <w:szCs w:val="24"/>
          <w:u w:val="dotted"/>
        </w:rPr>
        <w:t>是</w:t>
      </w:r>
      <w:r>
        <w:rPr>
          <w:rFonts w:ascii="宋体" w:hAnsi="宋体" w:cs="宋体"/>
          <w:color w:val="auto"/>
          <w:sz w:val="24"/>
          <w:szCs w:val="24"/>
          <w:u w:val="dotted"/>
        </w:rPr>
        <w:t>/</w:t>
      </w:r>
      <w:r>
        <w:rPr>
          <w:rFonts w:hint="eastAsia" w:ascii="宋体" w:hAnsi="宋体" w:cs="宋体"/>
          <w:color w:val="auto"/>
          <w:sz w:val="24"/>
          <w:szCs w:val="24"/>
          <w:u w:val="dotted"/>
        </w:rPr>
        <w:t>否</w:t>
      </w:r>
      <w:r>
        <w:rPr>
          <w:rFonts w:hint="eastAsia" w:ascii="宋体" w:hAnsi="宋体" w:cs="宋体"/>
          <w:color w:val="auto"/>
          <w:sz w:val="24"/>
          <w:szCs w:val="24"/>
        </w:rPr>
        <w:t>公告期限：</w:t>
      </w:r>
    </w:p>
    <w:p>
      <w:pPr>
        <w:spacing w:line="360" w:lineRule="exact"/>
        <w:rPr>
          <w:rFonts w:ascii="宋体" w:cs="宋体"/>
          <w:color w:val="auto"/>
          <w:sz w:val="24"/>
          <w:szCs w:val="24"/>
          <w:u w:val="single"/>
        </w:rPr>
      </w:pPr>
      <w:r>
        <w:rPr>
          <w:rFonts w:hint="eastAsia" w:ascii="宋体" w:hAnsi="宋体" w:cs="宋体"/>
          <w:color w:val="auto"/>
          <w:sz w:val="24"/>
          <w:szCs w:val="24"/>
        </w:rPr>
        <w:t>采购结果公告</w:t>
      </w:r>
      <w:r>
        <w:rPr>
          <w:rFonts w:ascii="宋体" w:hAnsi="宋体" w:cs="宋体"/>
          <w:color w:val="auto"/>
          <w:sz w:val="24"/>
          <w:szCs w:val="24"/>
        </w:rPr>
        <w:t>:</w:t>
      </w:r>
      <w:r>
        <w:rPr>
          <w:rFonts w:hint="eastAsia" w:ascii="宋体" w:hAnsi="宋体" w:cs="宋体"/>
          <w:color w:val="auto"/>
          <w:sz w:val="24"/>
          <w:szCs w:val="24"/>
          <w:u w:val="dotted"/>
        </w:rPr>
        <w:t>是</w:t>
      </w:r>
      <w:r>
        <w:rPr>
          <w:rFonts w:ascii="宋体" w:hAnsi="宋体" w:cs="宋体"/>
          <w:color w:val="auto"/>
          <w:sz w:val="24"/>
          <w:szCs w:val="24"/>
          <w:u w:val="dotted"/>
        </w:rPr>
        <w:t>/</w:t>
      </w:r>
      <w:r>
        <w:rPr>
          <w:rFonts w:hint="eastAsia" w:ascii="宋体" w:hAnsi="宋体" w:cs="宋体"/>
          <w:color w:val="auto"/>
          <w:sz w:val="24"/>
          <w:szCs w:val="24"/>
          <w:u w:val="dotted"/>
        </w:rPr>
        <w:t>否</w:t>
      </w:r>
      <w:r>
        <w:rPr>
          <w:rFonts w:hint="eastAsia" w:ascii="宋体" w:hAnsi="宋体" w:cs="宋体"/>
          <w:color w:val="auto"/>
          <w:sz w:val="24"/>
          <w:szCs w:val="24"/>
        </w:rPr>
        <w:t>公告期限：</w:t>
      </w:r>
    </w:p>
    <w:p>
      <w:pPr>
        <w:spacing w:line="360" w:lineRule="exact"/>
        <w:rPr>
          <w:rFonts w:ascii="宋体" w:cs="宋体"/>
          <w:color w:val="auto"/>
          <w:sz w:val="24"/>
          <w:szCs w:val="24"/>
        </w:rPr>
      </w:pPr>
      <w:r>
        <w:rPr>
          <w:rFonts w:hint="eastAsia" w:ascii="宋体" w:hAnsi="宋体" w:cs="宋体"/>
          <w:color w:val="auto"/>
          <w:sz w:val="24"/>
          <w:szCs w:val="24"/>
        </w:rPr>
        <w:t>三、质疑基本情况</w:t>
      </w:r>
    </w:p>
    <w:p>
      <w:pPr>
        <w:spacing w:line="360" w:lineRule="exact"/>
        <w:ind w:firstLine="480" w:firstLineChars="200"/>
        <w:rPr>
          <w:rFonts w:ascii="宋体" w:hAnsi="宋体" w:cs="宋体"/>
          <w:color w:val="auto"/>
          <w:sz w:val="24"/>
          <w:szCs w:val="24"/>
          <w:u w:val="dotted"/>
        </w:rPr>
      </w:pPr>
      <w:r>
        <w:rPr>
          <w:rFonts w:hint="eastAsia" w:ascii="宋体" w:hAnsi="宋体" w:cs="宋体"/>
          <w:color w:val="auto"/>
          <w:sz w:val="24"/>
          <w:szCs w:val="24"/>
        </w:rPr>
        <w:t>投诉人于年月日</w:t>
      </w:r>
      <w:r>
        <w:rPr>
          <w:rFonts w:ascii="宋体" w:hAnsi="宋体" w:cs="宋体"/>
          <w:color w:val="auto"/>
          <w:sz w:val="24"/>
          <w:szCs w:val="24"/>
        </w:rPr>
        <w:t>,</w:t>
      </w:r>
      <w:r>
        <w:rPr>
          <w:rFonts w:hint="eastAsia" w:ascii="宋体" w:hAnsi="宋体" w:cs="宋体"/>
          <w:color w:val="auto"/>
          <w:sz w:val="24"/>
          <w:szCs w:val="24"/>
        </w:rPr>
        <w:t>向提出质疑，质疑事项为：</w:t>
      </w:r>
    </w:p>
    <w:p>
      <w:pPr>
        <w:spacing w:line="360" w:lineRule="exact"/>
        <w:rPr>
          <w:rFonts w:ascii="宋体" w:cs="宋体"/>
          <w:color w:val="auto"/>
          <w:sz w:val="24"/>
          <w:szCs w:val="24"/>
          <w:u w:val="dotted"/>
        </w:rPr>
      </w:pPr>
    </w:p>
    <w:p>
      <w:pPr>
        <w:spacing w:line="360" w:lineRule="exact"/>
        <w:ind w:firstLine="360" w:firstLineChars="150"/>
        <w:rPr>
          <w:rFonts w:ascii="宋体" w:cs="宋体"/>
          <w:color w:val="auto"/>
          <w:sz w:val="24"/>
          <w:szCs w:val="24"/>
        </w:rPr>
      </w:pPr>
      <w:r>
        <w:rPr>
          <w:rFonts w:hint="eastAsia" w:ascii="宋体" w:hAnsi="宋体" w:cs="宋体"/>
          <w:color w:val="auto"/>
          <w:sz w:val="24"/>
          <w:szCs w:val="24"/>
          <w:u w:val="dotted"/>
        </w:rPr>
        <w:t>采购人</w:t>
      </w:r>
      <w:r>
        <w:rPr>
          <w:rFonts w:ascii="宋体" w:hAnsi="宋体" w:cs="宋体"/>
          <w:color w:val="auto"/>
          <w:sz w:val="24"/>
          <w:szCs w:val="24"/>
          <w:u w:val="dotted"/>
        </w:rPr>
        <w:t>/</w:t>
      </w:r>
      <w:r>
        <w:rPr>
          <w:rFonts w:hint="eastAsia" w:ascii="宋体" w:hAnsi="宋体" w:cs="宋体"/>
          <w:color w:val="auto"/>
          <w:sz w:val="24"/>
          <w:szCs w:val="24"/>
          <w:u w:val="dotted"/>
        </w:rPr>
        <w:t>代理机构</w:t>
      </w:r>
      <w:r>
        <w:rPr>
          <w:rFonts w:hint="eastAsia" w:ascii="宋体" w:hAnsi="宋体" w:cs="宋体"/>
          <w:color w:val="auto"/>
          <w:sz w:val="24"/>
          <w:szCs w:val="24"/>
        </w:rPr>
        <w:t>于年月日</w:t>
      </w:r>
      <w:r>
        <w:rPr>
          <w:rFonts w:ascii="宋体" w:hAnsi="宋体" w:cs="宋体"/>
          <w:color w:val="auto"/>
          <w:sz w:val="24"/>
          <w:szCs w:val="24"/>
        </w:rPr>
        <w:t>,</w:t>
      </w:r>
      <w:r>
        <w:rPr>
          <w:rFonts w:hint="eastAsia" w:ascii="宋体" w:hAnsi="宋体" w:cs="宋体"/>
          <w:color w:val="auto"/>
          <w:sz w:val="24"/>
          <w:szCs w:val="24"/>
        </w:rPr>
        <w:t>就质疑事项作出了答复</w:t>
      </w:r>
      <w:r>
        <w:rPr>
          <w:rFonts w:ascii="宋体" w:hAnsi="宋体" w:cs="宋体"/>
          <w:color w:val="auto"/>
          <w:sz w:val="24"/>
          <w:szCs w:val="24"/>
        </w:rPr>
        <w:t>/</w:t>
      </w:r>
      <w:r>
        <w:rPr>
          <w:rFonts w:hint="eastAsia" w:ascii="宋体" w:hAnsi="宋体" w:cs="宋体"/>
          <w:color w:val="auto"/>
          <w:sz w:val="24"/>
          <w:szCs w:val="24"/>
        </w:rPr>
        <w:t>没有在法定期限内作出答复。</w:t>
      </w:r>
    </w:p>
    <w:p>
      <w:pPr>
        <w:spacing w:line="360" w:lineRule="exact"/>
        <w:rPr>
          <w:rFonts w:ascii="宋体" w:cs="宋体"/>
          <w:color w:val="auto"/>
          <w:sz w:val="24"/>
          <w:szCs w:val="24"/>
        </w:rPr>
      </w:pPr>
      <w:r>
        <w:rPr>
          <w:rFonts w:hint="eastAsia" w:ascii="宋体" w:hAnsi="宋体" w:cs="宋体"/>
          <w:color w:val="auto"/>
          <w:sz w:val="24"/>
          <w:szCs w:val="24"/>
        </w:rPr>
        <w:t>四、投诉事项具体内容</w:t>
      </w:r>
    </w:p>
    <w:p>
      <w:pPr>
        <w:spacing w:line="360" w:lineRule="exact"/>
        <w:rPr>
          <w:rFonts w:ascii="宋体" w:cs="宋体"/>
          <w:color w:val="auto"/>
          <w:sz w:val="24"/>
          <w:szCs w:val="24"/>
          <w:u w:val="single"/>
        </w:rPr>
      </w:pPr>
      <w:r>
        <w:rPr>
          <w:rFonts w:hint="eastAsia" w:ascii="宋体" w:hAnsi="宋体" w:cs="宋体"/>
          <w:color w:val="auto"/>
          <w:sz w:val="24"/>
          <w:szCs w:val="24"/>
        </w:rPr>
        <w:t>投诉事项</w:t>
      </w:r>
      <w:r>
        <w:rPr>
          <w:rFonts w:ascii="宋体" w:hAnsi="宋体" w:cs="宋体"/>
          <w:color w:val="auto"/>
          <w:sz w:val="24"/>
          <w:szCs w:val="24"/>
        </w:rPr>
        <w:t xml:space="preserve"> 1</w:t>
      </w:r>
      <w:r>
        <w:rPr>
          <w:rFonts w:hint="eastAsia" w:ascii="宋体" w:hAnsi="宋体" w:cs="宋体"/>
          <w:color w:val="auto"/>
          <w:sz w:val="24"/>
          <w:szCs w:val="24"/>
        </w:rPr>
        <w:t>：</w:t>
      </w:r>
    </w:p>
    <w:p>
      <w:pPr>
        <w:spacing w:line="360" w:lineRule="exact"/>
        <w:rPr>
          <w:rFonts w:ascii="宋体" w:cs="宋体"/>
          <w:color w:val="auto"/>
          <w:sz w:val="24"/>
          <w:szCs w:val="24"/>
        </w:rPr>
      </w:pPr>
      <w:r>
        <w:rPr>
          <w:rFonts w:hint="eastAsia" w:ascii="宋体" w:hAnsi="宋体" w:cs="宋体"/>
          <w:color w:val="auto"/>
          <w:sz w:val="24"/>
          <w:szCs w:val="24"/>
        </w:rPr>
        <w:t>事实依据：</w:t>
      </w:r>
    </w:p>
    <w:p>
      <w:pPr>
        <w:spacing w:line="360" w:lineRule="exact"/>
        <w:rPr>
          <w:rFonts w:ascii="宋体" w:hAnsi="宋体" w:cs="宋体"/>
          <w:color w:val="auto"/>
          <w:sz w:val="24"/>
          <w:szCs w:val="24"/>
          <w:u w:val="dotted"/>
        </w:rPr>
      </w:pPr>
    </w:p>
    <w:p>
      <w:pPr>
        <w:spacing w:line="360" w:lineRule="exact"/>
        <w:rPr>
          <w:rFonts w:ascii="宋体" w:cs="宋体"/>
          <w:color w:val="auto"/>
          <w:sz w:val="24"/>
          <w:szCs w:val="24"/>
          <w:u w:val="single"/>
        </w:rPr>
      </w:pPr>
      <w:r>
        <w:rPr>
          <w:rFonts w:hint="eastAsia" w:ascii="宋体" w:hAnsi="宋体" w:cs="宋体"/>
          <w:color w:val="auto"/>
          <w:sz w:val="24"/>
          <w:szCs w:val="24"/>
        </w:rPr>
        <w:t>法律依据：</w:t>
      </w:r>
    </w:p>
    <w:p>
      <w:pPr>
        <w:spacing w:line="360" w:lineRule="exact"/>
        <w:rPr>
          <w:rFonts w:ascii="宋体" w:hAnsi="宋体" w:cs="宋体"/>
          <w:color w:val="auto"/>
          <w:sz w:val="24"/>
          <w:szCs w:val="24"/>
          <w:u w:val="dotted"/>
        </w:rPr>
      </w:pPr>
    </w:p>
    <w:p>
      <w:pPr>
        <w:spacing w:line="360" w:lineRule="exact"/>
        <w:rPr>
          <w:rFonts w:ascii="宋体" w:hAnsi="宋体" w:cs="宋体"/>
          <w:color w:val="auto"/>
          <w:sz w:val="24"/>
          <w:szCs w:val="24"/>
        </w:rPr>
      </w:pPr>
      <w:r>
        <w:rPr>
          <w:rFonts w:hint="eastAsia" w:ascii="宋体" w:hAnsi="宋体" w:cs="宋体"/>
          <w:color w:val="auto"/>
          <w:sz w:val="24"/>
          <w:szCs w:val="24"/>
        </w:rPr>
        <w:t>投诉事项</w:t>
      </w:r>
      <w:r>
        <w:rPr>
          <w:rFonts w:ascii="宋体" w:hAnsi="宋体" w:cs="宋体"/>
          <w:color w:val="auto"/>
          <w:sz w:val="24"/>
          <w:szCs w:val="24"/>
        </w:rPr>
        <w:t>2</w:t>
      </w:r>
    </w:p>
    <w:p>
      <w:pPr>
        <w:spacing w:line="360" w:lineRule="exact"/>
        <w:rPr>
          <w:rFonts w:ascii="宋体" w:cs="宋体"/>
          <w:color w:val="auto"/>
          <w:sz w:val="24"/>
          <w:szCs w:val="24"/>
          <w:u w:val="dotted"/>
        </w:rPr>
      </w:pPr>
      <w:r>
        <w:rPr>
          <w:rFonts w:hint="eastAsia" w:ascii="宋体" w:hAnsi="宋体" w:cs="宋体"/>
          <w:color w:val="auto"/>
          <w:sz w:val="24"/>
          <w:szCs w:val="24"/>
        </w:rPr>
        <w:t>……</w:t>
      </w:r>
    </w:p>
    <w:p>
      <w:pPr>
        <w:spacing w:line="360" w:lineRule="exact"/>
        <w:rPr>
          <w:rFonts w:ascii="宋体" w:cs="宋体"/>
          <w:color w:val="auto"/>
          <w:sz w:val="24"/>
          <w:szCs w:val="24"/>
        </w:rPr>
      </w:pPr>
      <w:r>
        <w:rPr>
          <w:rFonts w:hint="eastAsia" w:ascii="宋体" w:hAnsi="宋体" w:cs="宋体"/>
          <w:color w:val="auto"/>
          <w:sz w:val="24"/>
          <w:szCs w:val="24"/>
        </w:rPr>
        <w:t>五、与投诉事项相关的投诉请求</w:t>
      </w:r>
    </w:p>
    <w:p>
      <w:pPr>
        <w:spacing w:line="360" w:lineRule="exact"/>
        <w:rPr>
          <w:rFonts w:ascii="宋体" w:cs="宋体"/>
          <w:color w:val="auto"/>
          <w:sz w:val="24"/>
          <w:szCs w:val="24"/>
          <w:u w:val="single"/>
        </w:rPr>
      </w:pPr>
      <w:r>
        <w:rPr>
          <w:rFonts w:hint="eastAsia" w:ascii="宋体" w:hAnsi="宋体" w:cs="宋体"/>
          <w:color w:val="auto"/>
          <w:sz w:val="24"/>
          <w:szCs w:val="24"/>
        </w:rPr>
        <w:t>请求：</w:t>
      </w:r>
    </w:p>
    <w:p>
      <w:pPr>
        <w:spacing w:line="360" w:lineRule="exact"/>
        <w:rPr>
          <w:rFonts w:ascii="宋体" w:hAnsi="宋体" w:cs="宋体"/>
          <w:color w:val="auto"/>
          <w:sz w:val="24"/>
          <w:szCs w:val="24"/>
        </w:rPr>
      </w:pPr>
      <w:r>
        <w:rPr>
          <w:rFonts w:hint="eastAsia" w:ascii="宋体" w:hAnsi="宋体" w:cs="宋体"/>
          <w:color w:val="auto"/>
          <w:sz w:val="24"/>
          <w:szCs w:val="24"/>
        </w:rPr>
        <w:t>签字</w:t>
      </w:r>
      <w:r>
        <w:rPr>
          <w:rFonts w:ascii="宋体" w:hAnsi="宋体" w:cs="宋体"/>
          <w:color w:val="auto"/>
          <w:sz w:val="24"/>
          <w:szCs w:val="24"/>
        </w:rPr>
        <w:t>(</w:t>
      </w:r>
      <w:r>
        <w:rPr>
          <w:rFonts w:hint="eastAsia" w:ascii="宋体" w:hAnsi="宋体" w:cs="宋体"/>
          <w:color w:val="auto"/>
          <w:sz w:val="24"/>
          <w:szCs w:val="24"/>
        </w:rPr>
        <w:t>签章</w:t>
      </w:r>
      <w:r>
        <w:rPr>
          <w:rFonts w:ascii="宋体" w:hAnsi="宋体" w:cs="宋体"/>
          <w:color w:val="auto"/>
          <w:sz w:val="24"/>
          <w:szCs w:val="24"/>
        </w:rPr>
        <w:t>)</w:t>
      </w:r>
      <w:r>
        <w:rPr>
          <w:rFonts w:hint="eastAsia" w:ascii="宋体" w:hAnsi="宋体" w:cs="宋体"/>
          <w:color w:val="auto"/>
          <w:sz w:val="24"/>
          <w:szCs w:val="24"/>
        </w:rPr>
        <w:t>：公章：</w:t>
      </w:r>
    </w:p>
    <w:p>
      <w:pPr>
        <w:spacing w:line="360" w:lineRule="exact"/>
        <w:rPr>
          <w:rFonts w:ascii="宋体" w:hAnsi="宋体" w:cs="宋体"/>
          <w:color w:val="auto"/>
          <w:sz w:val="24"/>
          <w:szCs w:val="24"/>
        </w:rPr>
      </w:pPr>
      <w:r>
        <w:rPr>
          <w:rFonts w:hint="eastAsia" w:ascii="宋体" w:hAnsi="宋体" w:cs="宋体"/>
          <w:color w:val="auto"/>
          <w:sz w:val="24"/>
          <w:szCs w:val="24"/>
        </w:rPr>
        <w:t>日期：</w:t>
      </w:r>
    </w:p>
    <w:p>
      <w:pPr>
        <w:spacing w:line="360" w:lineRule="exact"/>
        <w:rPr>
          <w:rFonts w:ascii="宋体" w:cs="宋体"/>
          <w:b/>
          <w:bCs/>
          <w:color w:val="auto"/>
          <w:sz w:val="24"/>
          <w:szCs w:val="24"/>
        </w:rPr>
      </w:pPr>
    </w:p>
    <w:p>
      <w:pPr>
        <w:spacing w:line="360" w:lineRule="exact"/>
        <w:rPr>
          <w:rFonts w:ascii="宋体" w:cs="宋体"/>
          <w:b/>
          <w:bCs/>
          <w:color w:val="auto"/>
          <w:sz w:val="24"/>
          <w:szCs w:val="24"/>
        </w:rPr>
      </w:pPr>
    </w:p>
    <w:p>
      <w:pPr>
        <w:spacing w:line="360" w:lineRule="exact"/>
        <w:rPr>
          <w:rFonts w:ascii="宋体" w:cs="宋体"/>
          <w:b/>
          <w:bCs/>
          <w:color w:val="auto"/>
          <w:sz w:val="24"/>
          <w:szCs w:val="24"/>
        </w:rPr>
      </w:pPr>
      <w:r>
        <w:rPr>
          <w:rFonts w:hint="eastAsia" w:ascii="宋体" w:hAnsi="宋体" w:cs="宋体"/>
          <w:b/>
          <w:bCs/>
          <w:color w:val="auto"/>
          <w:sz w:val="24"/>
          <w:szCs w:val="24"/>
        </w:rPr>
        <w:t>投诉书制作说明：</w:t>
      </w:r>
    </w:p>
    <w:p>
      <w:pPr>
        <w:widowControl/>
        <w:spacing w:line="360" w:lineRule="exact"/>
        <w:ind w:firstLine="480" w:firstLineChars="200"/>
        <w:rPr>
          <w:rFonts w:ascii="宋体" w:cs="宋体"/>
          <w:color w:val="auto"/>
          <w:kern w:val="0"/>
          <w:sz w:val="24"/>
          <w:szCs w:val="24"/>
        </w:rPr>
      </w:pPr>
      <w:r>
        <w:rPr>
          <w:rFonts w:ascii="宋体" w:hAnsi="宋体" w:cs="宋体"/>
          <w:color w:val="auto"/>
          <w:sz w:val="24"/>
          <w:szCs w:val="24"/>
        </w:rPr>
        <w:t>1.</w:t>
      </w:r>
      <w:r>
        <w:rPr>
          <w:rFonts w:hint="eastAsia" w:ascii="宋体" w:hAnsi="宋体" w:cs="宋体"/>
          <w:color w:val="auto"/>
          <w:sz w:val="24"/>
          <w:szCs w:val="24"/>
        </w:rPr>
        <w:t>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ascii="宋体" w:cs="宋体"/>
          <w:color w:val="auto"/>
          <w:kern w:val="0"/>
          <w:sz w:val="24"/>
          <w:szCs w:val="24"/>
        </w:rPr>
      </w:pPr>
      <w:r>
        <w:rPr>
          <w:rFonts w:ascii="宋体" w:hAnsi="宋体" w:cs="宋体"/>
          <w:color w:val="auto"/>
          <w:sz w:val="24"/>
          <w:szCs w:val="24"/>
        </w:rPr>
        <w:t>2.</w:t>
      </w:r>
      <w:r>
        <w:rPr>
          <w:rFonts w:hint="eastAsia" w:ascii="宋体" w:hAnsi="宋体" w:cs="宋体"/>
          <w:color w:val="auto"/>
          <w:sz w:val="24"/>
          <w:szCs w:val="24"/>
        </w:rPr>
        <w:t>投诉人若委托代理人进行投诉的，投诉书应按照要求列明“授权代表”的有关内容，并在附件中提交由</w:t>
      </w:r>
      <w:r>
        <w:rPr>
          <w:rFonts w:hint="eastAsia" w:ascii="宋体" w:hAnsi="宋体" w:cs="宋体"/>
          <w:color w:val="auto"/>
          <w:kern w:val="0"/>
          <w:sz w:val="24"/>
          <w:szCs w:val="24"/>
        </w:rPr>
        <w:t>投诉人签署的授权委托书。授权委托书应当载明代理人的姓名或者名称、代理事项、具体权限、期限和相关事项。</w:t>
      </w:r>
    </w:p>
    <w:p>
      <w:pPr>
        <w:widowControl/>
        <w:spacing w:line="360" w:lineRule="exact"/>
        <w:ind w:firstLine="480" w:firstLineChars="200"/>
        <w:jc w:val="left"/>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投诉人若对项目的某一分包进行投诉，投诉书应列明具体分包号。</w:t>
      </w:r>
    </w:p>
    <w:p>
      <w:pPr>
        <w:widowControl/>
        <w:spacing w:line="360" w:lineRule="exact"/>
        <w:ind w:firstLine="480" w:firstLineChars="200"/>
        <w:jc w:val="left"/>
        <w:rPr>
          <w:rFonts w:asci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投诉书应简要列明质疑事项，质疑函、质疑答复等作为附件材料提供。</w:t>
      </w:r>
    </w:p>
    <w:p>
      <w:pPr>
        <w:widowControl/>
        <w:spacing w:line="360" w:lineRule="exact"/>
        <w:ind w:firstLine="480" w:firstLineChars="200"/>
        <w:jc w:val="left"/>
        <w:rPr>
          <w:rFonts w:asci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投诉书的投诉事项应具体、明确，并有必要的事实依据和法律依据。</w:t>
      </w:r>
    </w:p>
    <w:p>
      <w:pPr>
        <w:widowControl/>
        <w:spacing w:line="360" w:lineRule="exact"/>
        <w:ind w:firstLine="480" w:firstLineChars="200"/>
        <w:jc w:val="left"/>
        <w:rPr>
          <w:rFonts w:ascii="宋体" w:cs="宋体"/>
          <w:color w:val="auto"/>
          <w:sz w:val="24"/>
          <w:szCs w:val="24"/>
        </w:rPr>
      </w:pPr>
      <w:r>
        <w:rPr>
          <w:rFonts w:ascii="宋体" w:hAnsi="宋体" w:cs="宋体"/>
          <w:color w:val="auto"/>
          <w:sz w:val="24"/>
          <w:szCs w:val="24"/>
        </w:rPr>
        <w:t>6.</w:t>
      </w:r>
      <w:r>
        <w:rPr>
          <w:rFonts w:hint="eastAsia" w:ascii="宋体" w:hAnsi="宋体" w:cs="宋体"/>
          <w:color w:val="auto"/>
          <w:sz w:val="24"/>
          <w:szCs w:val="24"/>
        </w:rPr>
        <w:t>投诉书的投诉请求应与投诉事项相关。</w:t>
      </w:r>
    </w:p>
    <w:p>
      <w:pPr>
        <w:spacing w:line="360" w:lineRule="exact"/>
        <w:rPr>
          <w:rFonts w:ascii="宋体" w:cs="宋体"/>
          <w:color w:val="auto"/>
          <w:sz w:val="24"/>
          <w:szCs w:val="24"/>
        </w:rPr>
      </w:pPr>
      <w:r>
        <w:rPr>
          <w:rFonts w:ascii="宋体" w:hAnsi="宋体" w:cs="宋体"/>
          <w:color w:val="auto"/>
          <w:sz w:val="24"/>
          <w:szCs w:val="24"/>
        </w:rPr>
        <w:t>7.</w:t>
      </w:r>
      <w:r>
        <w:rPr>
          <w:rFonts w:hint="eastAsia" w:ascii="宋体" w:hAnsi="宋体" w:cs="宋体"/>
          <w:color w:val="auto"/>
          <w:sz w:val="24"/>
          <w:szCs w:val="24"/>
        </w:rPr>
        <w:t>投诉人为自然人的，投诉书应当由本人签字；投诉人为法人或者其他组织的，投诉书应当由法定代表人、主要负责人，或者其授权代表签字或者盖章，并加盖公章。</w:t>
      </w:r>
    </w:p>
    <w:p>
      <w:pPr>
        <w:spacing w:line="360" w:lineRule="exact"/>
        <w:rPr>
          <w:rFonts w:ascii="宋体" w:cs="宋体"/>
          <w:color w:val="auto"/>
          <w:sz w:val="28"/>
          <w:szCs w:val="28"/>
        </w:rPr>
      </w:pPr>
    </w:p>
    <w:p>
      <w:pPr>
        <w:tabs>
          <w:tab w:val="left" w:pos="1087"/>
        </w:tabs>
        <w:spacing w:line="360" w:lineRule="auto"/>
        <w:rPr>
          <w:color w:val="auto"/>
          <w:sz w:val="24"/>
          <w:szCs w:val="24"/>
        </w:rPr>
      </w:pPr>
      <w:r>
        <w:rPr>
          <w:color w:val="auto"/>
          <w:sz w:val="24"/>
          <w:szCs w:val="24"/>
        </w:rPr>
        <w:tab/>
      </w:r>
    </w:p>
    <w:p>
      <w:pPr>
        <w:spacing w:line="360" w:lineRule="auto"/>
        <w:rPr>
          <w:color w:val="auto"/>
          <w:sz w:val="24"/>
          <w:szCs w:val="24"/>
        </w:rPr>
      </w:pPr>
    </w:p>
    <w:p>
      <w:pPr>
        <w:spacing w:line="360" w:lineRule="auto"/>
        <w:rPr>
          <w:color w:val="auto"/>
          <w:sz w:val="24"/>
          <w:szCs w:val="24"/>
        </w:rPr>
      </w:pPr>
    </w:p>
    <w:p>
      <w:pPr>
        <w:tabs>
          <w:tab w:val="left" w:pos="606"/>
        </w:tabs>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tabs>
          <w:tab w:val="left" w:pos="606"/>
        </w:tabs>
        <w:rPr>
          <w:color w:val="auto"/>
        </w:rPr>
      </w:pPr>
      <w:r>
        <w:rPr>
          <w:rFonts w:hint="eastAsia" w:ascii="宋体" w:hAnsi="宋体" w:cs="宋体"/>
          <w:b/>
          <w:bCs/>
          <w:color w:val="auto"/>
          <w:kern w:val="0"/>
          <w:sz w:val="36"/>
          <w:szCs w:val="36"/>
        </w:rPr>
        <w:t>附件</w:t>
      </w:r>
    </w:p>
    <w:p>
      <w:pPr>
        <w:tabs>
          <w:tab w:val="left" w:pos="606"/>
        </w:tabs>
        <w:rPr>
          <w:color w:val="auto"/>
        </w:rPr>
      </w:pPr>
    </w:p>
    <w:p>
      <w:pPr>
        <w:pStyle w:val="3"/>
        <w:jc w:val="center"/>
        <w:rPr>
          <w:color w:val="auto"/>
        </w:rPr>
      </w:pPr>
      <w:bookmarkStart w:id="128" w:name="_Toc29550"/>
      <w:bookmarkStart w:id="129" w:name="_Toc23492"/>
      <w:bookmarkStart w:id="130" w:name="_Toc24796"/>
      <w:r>
        <w:rPr>
          <w:rFonts w:hint="eastAsia" w:cs="宋体"/>
          <w:color w:val="auto"/>
        </w:rPr>
        <w:t>中标通知书</w:t>
      </w:r>
      <w:bookmarkEnd w:id="128"/>
      <w:bookmarkEnd w:id="129"/>
      <w:bookmarkEnd w:id="130"/>
    </w:p>
    <w:p>
      <w:pPr>
        <w:tabs>
          <w:tab w:val="left" w:pos="606"/>
        </w:tabs>
        <w:rPr>
          <w:color w:val="auto"/>
          <w:sz w:val="28"/>
          <w:szCs w:val="28"/>
        </w:rPr>
      </w:pPr>
      <w:r>
        <w:rPr>
          <w:rFonts w:hint="eastAsia" w:cs="宋体"/>
          <w:color w:val="auto"/>
          <w:sz w:val="28"/>
          <w:szCs w:val="28"/>
        </w:rPr>
        <w:t>公司：</w:t>
      </w:r>
    </w:p>
    <w:p>
      <w:pPr>
        <w:tabs>
          <w:tab w:val="left" w:pos="606"/>
        </w:tabs>
        <w:ind w:firstLine="420"/>
        <w:rPr>
          <w:color w:val="auto"/>
          <w:sz w:val="28"/>
          <w:szCs w:val="28"/>
        </w:rPr>
      </w:pPr>
      <w:r>
        <w:rPr>
          <w:rFonts w:hint="eastAsia" w:cs="宋体"/>
          <w:color w:val="auto"/>
          <w:sz w:val="28"/>
          <w:szCs w:val="28"/>
          <w:u w:val="single"/>
        </w:rPr>
        <w:t>（代理机构名称）</w:t>
      </w:r>
      <w:r>
        <w:rPr>
          <w:rFonts w:hint="eastAsia" w:cs="宋体"/>
          <w:color w:val="auto"/>
          <w:sz w:val="28"/>
          <w:szCs w:val="28"/>
        </w:rPr>
        <w:t>受</w:t>
      </w:r>
      <w:r>
        <w:rPr>
          <w:rFonts w:hint="eastAsia" w:cs="宋体"/>
          <w:color w:val="auto"/>
          <w:sz w:val="28"/>
          <w:szCs w:val="28"/>
          <w:u w:val="single"/>
        </w:rPr>
        <w:t>（采购单位名称）</w:t>
      </w:r>
      <w:r>
        <w:rPr>
          <w:rFonts w:hint="eastAsia" w:cs="宋体"/>
          <w:color w:val="auto"/>
          <w:sz w:val="28"/>
          <w:szCs w:val="28"/>
        </w:rPr>
        <w:t>的委托，就</w:t>
      </w:r>
      <w:r>
        <w:rPr>
          <w:rFonts w:hint="eastAsia" w:cs="宋体"/>
          <w:color w:val="auto"/>
          <w:sz w:val="28"/>
          <w:szCs w:val="28"/>
          <w:u w:val="single"/>
        </w:rPr>
        <w:t xml:space="preserve">             项目</w:t>
      </w:r>
      <w:r>
        <w:rPr>
          <w:rFonts w:hint="eastAsia" w:cs="宋体"/>
          <w:color w:val="auto"/>
          <w:sz w:val="28"/>
          <w:szCs w:val="28"/>
        </w:rPr>
        <w:t>（项目编号：</w:t>
      </w:r>
      <w:r>
        <w:rPr>
          <w:rFonts w:hint="eastAsia" w:cs="宋体"/>
          <w:color w:val="auto"/>
          <w:sz w:val="28"/>
          <w:szCs w:val="28"/>
          <w:u w:val="single"/>
        </w:rPr>
        <w:t xml:space="preserve">            </w:t>
      </w:r>
      <w:r>
        <w:rPr>
          <w:rFonts w:hint="eastAsia" w:cs="宋体"/>
          <w:color w:val="auto"/>
          <w:sz w:val="28"/>
          <w:szCs w:val="28"/>
        </w:rPr>
        <w:t>；审批编号：</w:t>
      </w:r>
      <w:r>
        <w:rPr>
          <w:rFonts w:hint="eastAsia" w:cs="宋体"/>
          <w:color w:val="auto"/>
          <w:sz w:val="28"/>
          <w:szCs w:val="28"/>
          <w:u w:val="single"/>
        </w:rPr>
        <w:t xml:space="preserve">           </w:t>
      </w:r>
      <w:r>
        <w:rPr>
          <w:rFonts w:hint="eastAsia" w:cs="宋体"/>
          <w:color w:val="auto"/>
          <w:sz w:val="28"/>
          <w:szCs w:val="28"/>
        </w:rPr>
        <w:t>）采用方式进行采购。经采购人确认，贵单位为项目的中标单位，具体内容如下：</w:t>
      </w:r>
    </w:p>
    <w:p>
      <w:pPr>
        <w:tabs>
          <w:tab w:val="left" w:pos="606"/>
        </w:tabs>
        <w:ind w:firstLine="420"/>
        <w:rPr>
          <w:color w:val="auto"/>
          <w:sz w:val="28"/>
          <w:szCs w:val="28"/>
        </w:rPr>
      </w:pPr>
    </w:p>
    <w:p>
      <w:pPr>
        <w:tabs>
          <w:tab w:val="left" w:pos="606"/>
        </w:tabs>
        <w:ind w:firstLine="420"/>
        <w:rPr>
          <w:color w:val="auto"/>
          <w:sz w:val="28"/>
          <w:szCs w:val="28"/>
        </w:rPr>
      </w:pPr>
    </w:p>
    <w:p>
      <w:pPr>
        <w:tabs>
          <w:tab w:val="left" w:pos="606"/>
        </w:tabs>
        <w:ind w:firstLine="420"/>
        <w:rPr>
          <w:color w:val="auto"/>
          <w:sz w:val="28"/>
          <w:szCs w:val="28"/>
        </w:rPr>
      </w:pPr>
      <w:r>
        <w:rPr>
          <w:rFonts w:hint="eastAsia" w:cs="宋体"/>
          <w:color w:val="auto"/>
          <w:sz w:val="28"/>
          <w:szCs w:val="28"/>
        </w:rPr>
        <w:t>中标单位：公司</w:t>
      </w:r>
    </w:p>
    <w:p>
      <w:pPr>
        <w:tabs>
          <w:tab w:val="left" w:pos="606"/>
        </w:tabs>
        <w:ind w:firstLine="420"/>
        <w:rPr>
          <w:color w:val="auto"/>
          <w:sz w:val="28"/>
          <w:szCs w:val="28"/>
        </w:rPr>
      </w:pPr>
      <w:r>
        <w:rPr>
          <w:rFonts w:hint="eastAsia" w:cs="宋体"/>
          <w:color w:val="auto"/>
          <w:sz w:val="28"/>
          <w:szCs w:val="28"/>
        </w:rPr>
        <w:t>企业规模：□中型□小型□微型□其他</w:t>
      </w:r>
    </w:p>
    <w:p>
      <w:pPr>
        <w:tabs>
          <w:tab w:val="left" w:pos="606"/>
        </w:tabs>
        <w:ind w:firstLine="420"/>
        <w:rPr>
          <w:color w:val="auto"/>
          <w:sz w:val="28"/>
          <w:szCs w:val="28"/>
        </w:rPr>
      </w:pPr>
      <w:r>
        <w:rPr>
          <w:rFonts w:hint="eastAsia" w:cs="宋体"/>
          <w:color w:val="auto"/>
          <w:sz w:val="28"/>
          <w:szCs w:val="28"/>
        </w:rPr>
        <w:t>中标金额：（￥元）</w:t>
      </w:r>
    </w:p>
    <w:p>
      <w:pPr>
        <w:tabs>
          <w:tab w:val="left" w:pos="606"/>
        </w:tabs>
        <w:ind w:firstLine="420"/>
        <w:rPr>
          <w:color w:val="auto"/>
          <w:sz w:val="28"/>
          <w:szCs w:val="28"/>
        </w:rPr>
      </w:pPr>
      <w:r>
        <w:rPr>
          <w:rFonts w:hint="eastAsia" w:cs="宋体"/>
          <w:color w:val="auto"/>
          <w:sz w:val="28"/>
          <w:szCs w:val="28"/>
        </w:rPr>
        <w:t>交货时间：自合同签定之日起天内</w:t>
      </w:r>
    </w:p>
    <w:p>
      <w:pPr>
        <w:tabs>
          <w:tab w:val="left" w:pos="606"/>
        </w:tabs>
        <w:ind w:firstLine="420"/>
        <w:rPr>
          <w:color w:val="auto"/>
          <w:sz w:val="28"/>
          <w:szCs w:val="28"/>
        </w:rPr>
      </w:pPr>
    </w:p>
    <w:p>
      <w:pPr>
        <w:tabs>
          <w:tab w:val="left" w:pos="606"/>
        </w:tabs>
        <w:ind w:firstLine="420"/>
        <w:rPr>
          <w:color w:val="auto"/>
          <w:sz w:val="28"/>
          <w:szCs w:val="28"/>
        </w:rPr>
      </w:pPr>
      <w:r>
        <w:rPr>
          <w:rFonts w:hint="eastAsia" w:cs="宋体"/>
          <w:color w:val="auto"/>
          <w:sz w:val="28"/>
          <w:szCs w:val="28"/>
        </w:rPr>
        <w:t>请贵单位接此通知书后日内尽快与采购人签订合同，并按采购文件要求和投标文件的承诺履行合同。</w:t>
      </w:r>
    </w:p>
    <w:p>
      <w:pPr>
        <w:tabs>
          <w:tab w:val="left" w:pos="606"/>
        </w:tabs>
        <w:ind w:firstLine="420"/>
        <w:rPr>
          <w:color w:val="auto"/>
          <w:sz w:val="28"/>
          <w:szCs w:val="28"/>
        </w:rPr>
      </w:pPr>
      <w:r>
        <w:rPr>
          <w:rFonts w:hint="eastAsia" w:cs="宋体"/>
          <w:color w:val="auto"/>
          <w:sz w:val="28"/>
          <w:szCs w:val="28"/>
        </w:rPr>
        <w:t>特此通知！</w:t>
      </w:r>
    </w:p>
    <w:p>
      <w:pPr>
        <w:tabs>
          <w:tab w:val="left" w:pos="606"/>
        </w:tabs>
        <w:rPr>
          <w:color w:val="auto"/>
          <w:sz w:val="28"/>
          <w:szCs w:val="28"/>
        </w:rPr>
      </w:pPr>
    </w:p>
    <w:p>
      <w:pPr>
        <w:tabs>
          <w:tab w:val="left" w:pos="606"/>
        </w:tabs>
        <w:ind w:firstLine="4480" w:firstLineChars="1600"/>
        <w:rPr>
          <w:color w:val="auto"/>
          <w:sz w:val="28"/>
          <w:szCs w:val="28"/>
        </w:rPr>
      </w:pPr>
      <w:r>
        <w:rPr>
          <w:rFonts w:hint="eastAsia" w:cs="宋体"/>
          <w:color w:val="auto"/>
          <w:sz w:val="28"/>
          <w:szCs w:val="28"/>
        </w:rPr>
        <w:t>采购单位（盖章）：</w:t>
      </w:r>
    </w:p>
    <w:p>
      <w:pPr>
        <w:tabs>
          <w:tab w:val="left" w:pos="606"/>
        </w:tabs>
        <w:ind w:firstLine="4480" w:firstLineChars="1600"/>
        <w:rPr>
          <w:color w:val="auto"/>
          <w:sz w:val="28"/>
          <w:szCs w:val="28"/>
        </w:rPr>
      </w:pPr>
      <w:r>
        <w:rPr>
          <w:rFonts w:hint="eastAsia" w:cs="宋体"/>
          <w:color w:val="auto"/>
          <w:sz w:val="28"/>
          <w:szCs w:val="28"/>
        </w:rPr>
        <w:t>代理机构（盖章）：</w:t>
      </w:r>
    </w:p>
    <w:p>
      <w:pPr>
        <w:tabs>
          <w:tab w:val="left" w:pos="606"/>
        </w:tabs>
        <w:ind w:firstLine="4480" w:firstLineChars="1600"/>
        <w:rPr>
          <w:color w:val="auto"/>
        </w:rPr>
      </w:pPr>
      <w:r>
        <w:rPr>
          <w:rFonts w:hint="eastAsia" w:cs="宋体"/>
          <w:color w:val="auto"/>
          <w:sz w:val="28"/>
          <w:szCs w:val="28"/>
        </w:rPr>
        <w:t>日期：年月日</w:t>
      </w:r>
    </w:p>
    <w:sectPr>
      <w:pgSz w:w="11900" w:h="16840"/>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10" o:spid="_x0000_s4099"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36</w:t>
                </w:r>
                <w:r>
                  <w:fldChar w:fldCharType="end"/>
                </w:r>
              </w:p>
            </w:txbxContent>
          </v:textbox>
        </v:shape>
      </w:pict>
    </w:r>
    <w:r>
      <w:pict>
        <v:shape id="文本框 11" o:spid="_x0000_s4098" o:spt="202" type="#_x0000_t202" style="position:absolute;left:0pt;margin-left:750pt;margin-top:508.25pt;height:16.1pt;width:9.05pt;mso-position-horizontal-relative:page;mso-position-vertical-relative:page;mso-wrap-style:none;z-index:-251653120;mso-width-relative:page;mso-height-relative:page;" filled="f" stroked="f" coordsize="21600,21600" o:gfxdata="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q5L3i2AAAAA8BAAAPAAAAAAAAAAEAIAAAACIA&#10;AABkcnMvZG93bnJldi54bWxQSwECFAAUAAAACACHTuJAhFvfudABAACZAwAADgAAAAAAAAABACAA&#10;AAAnAQAAZHJzL2Uyb0RvYy54bWxQSwUGAAAAAAYABgBZAQAAaQUAAAAA&#10;">
          <v:path/>
          <v:fill on="f" focussize="0,0"/>
          <v:stroke on="f" joinstyle="miter"/>
          <v:imagedata o:title=""/>
          <o:lock v:ext="edit"/>
          <v:textbox inset="0mm,0mm,0mm,0mm" style="mso-fit-shape-to-text:t;">
            <w:txbxContent>
              <w:p>
                <w:pPr>
                  <w:jc w:val="left"/>
                  <w:rPr>
                    <w:color w:val="2E2F2F"/>
                    <w:sz w:val="28"/>
                    <w:szCs w:val="28"/>
                    <w:lang w:val="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12" o:spid="_x0000_s4097" o:spt="202" type="#_x0000_t202" style="position:absolute;left:0pt;margin-top:0pt;height:10.35pt;width:9.0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34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6157B"/>
    <w:multiLevelType w:val="multilevel"/>
    <w:tmpl w:val="20B6157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FB3"/>
    <w:rsid w:val="000018B2"/>
    <w:rsid w:val="00002412"/>
    <w:rsid w:val="00003B77"/>
    <w:rsid w:val="00003BBB"/>
    <w:rsid w:val="00004144"/>
    <w:rsid w:val="000047E1"/>
    <w:rsid w:val="000051DB"/>
    <w:rsid w:val="00005459"/>
    <w:rsid w:val="000101C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57BA"/>
    <w:rsid w:val="00026337"/>
    <w:rsid w:val="00027C7D"/>
    <w:rsid w:val="00030B35"/>
    <w:rsid w:val="00033872"/>
    <w:rsid w:val="00035C93"/>
    <w:rsid w:val="000369F0"/>
    <w:rsid w:val="00037C8F"/>
    <w:rsid w:val="000403D6"/>
    <w:rsid w:val="00041069"/>
    <w:rsid w:val="00041914"/>
    <w:rsid w:val="000423BF"/>
    <w:rsid w:val="00042EAA"/>
    <w:rsid w:val="00043276"/>
    <w:rsid w:val="00043BC4"/>
    <w:rsid w:val="00044292"/>
    <w:rsid w:val="0004471C"/>
    <w:rsid w:val="00044AFC"/>
    <w:rsid w:val="00045544"/>
    <w:rsid w:val="00047850"/>
    <w:rsid w:val="00047B43"/>
    <w:rsid w:val="00047DE2"/>
    <w:rsid w:val="00050208"/>
    <w:rsid w:val="00051654"/>
    <w:rsid w:val="00051AB7"/>
    <w:rsid w:val="0005233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433"/>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2A8"/>
    <w:rsid w:val="00094717"/>
    <w:rsid w:val="00096217"/>
    <w:rsid w:val="000970AC"/>
    <w:rsid w:val="00097C11"/>
    <w:rsid w:val="000A039F"/>
    <w:rsid w:val="000A0C3A"/>
    <w:rsid w:val="000A0D4E"/>
    <w:rsid w:val="000A1094"/>
    <w:rsid w:val="000A157E"/>
    <w:rsid w:val="000A1DD1"/>
    <w:rsid w:val="000A1E50"/>
    <w:rsid w:val="000A43CD"/>
    <w:rsid w:val="000A47E9"/>
    <w:rsid w:val="000A5688"/>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3B6A"/>
    <w:rsid w:val="000E53BC"/>
    <w:rsid w:val="000E5B3D"/>
    <w:rsid w:val="000E5F87"/>
    <w:rsid w:val="000E6095"/>
    <w:rsid w:val="000E69EB"/>
    <w:rsid w:val="000E7233"/>
    <w:rsid w:val="000E7768"/>
    <w:rsid w:val="000F07AD"/>
    <w:rsid w:val="000F08E9"/>
    <w:rsid w:val="000F09AE"/>
    <w:rsid w:val="000F11D7"/>
    <w:rsid w:val="000F165B"/>
    <w:rsid w:val="000F1723"/>
    <w:rsid w:val="000F2036"/>
    <w:rsid w:val="000F6442"/>
    <w:rsid w:val="000F6D2F"/>
    <w:rsid w:val="00103631"/>
    <w:rsid w:val="0010495C"/>
    <w:rsid w:val="0010572F"/>
    <w:rsid w:val="00105882"/>
    <w:rsid w:val="00106614"/>
    <w:rsid w:val="00107D65"/>
    <w:rsid w:val="00111699"/>
    <w:rsid w:val="00112461"/>
    <w:rsid w:val="001125BB"/>
    <w:rsid w:val="00112DA4"/>
    <w:rsid w:val="001134AC"/>
    <w:rsid w:val="001147A6"/>
    <w:rsid w:val="00115D3C"/>
    <w:rsid w:val="00116835"/>
    <w:rsid w:val="001174CC"/>
    <w:rsid w:val="00117513"/>
    <w:rsid w:val="00120030"/>
    <w:rsid w:val="001222FD"/>
    <w:rsid w:val="00122373"/>
    <w:rsid w:val="00126C3C"/>
    <w:rsid w:val="00126F1C"/>
    <w:rsid w:val="00127B0D"/>
    <w:rsid w:val="00131634"/>
    <w:rsid w:val="00132A72"/>
    <w:rsid w:val="00132EAF"/>
    <w:rsid w:val="00133516"/>
    <w:rsid w:val="00133C68"/>
    <w:rsid w:val="00133D32"/>
    <w:rsid w:val="001348F7"/>
    <w:rsid w:val="00134BF7"/>
    <w:rsid w:val="00135C75"/>
    <w:rsid w:val="0013616C"/>
    <w:rsid w:val="001363C7"/>
    <w:rsid w:val="00136755"/>
    <w:rsid w:val="001373D9"/>
    <w:rsid w:val="00137A35"/>
    <w:rsid w:val="0014024B"/>
    <w:rsid w:val="00141869"/>
    <w:rsid w:val="001421B0"/>
    <w:rsid w:val="001431A2"/>
    <w:rsid w:val="00143F6C"/>
    <w:rsid w:val="00144B48"/>
    <w:rsid w:val="00145F39"/>
    <w:rsid w:val="00146229"/>
    <w:rsid w:val="00146FFB"/>
    <w:rsid w:val="0015130F"/>
    <w:rsid w:val="00152112"/>
    <w:rsid w:val="00152A00"/>
    <w:rsid w:val="00152F44"/>
    <w:rsid w:val="00153268"/>
    <w:rsid w:val="001539F5"/>
    <w:rsid w:val="00153C62"/>
    <w:rsid w:val="0015431C"/>
    <w:rsid w:val="00154774"/>
    <w:rsid w:val="001576DC"/>
    <w:rsid w:val="00157B5E"/>
    <w:rsid w:val="00160C82"/>
    <w:rsid w:val="001610A9"/>
    <w:rsid w:val="00161318"/>
    <w:rsid w:val="00162436"/>
    <w:rsid w:val="00162933"/>
    <w:rsid w:val="00163720"/>
    <w:rsid w:val="00163AC9"/>
    <w:rsid w:val="00163E3E"/>
    <w:rsid w:val="00164348"/>
    <w:rsid w:val="0016511C"/>
    <w:rsid w:val="001651AC"/>
    <w:rsid w:val="0016544B"/>
    <w:rsid w:val="00165540"/>
    <w:rsid w:val="00165BE5"/>
    <w:rsid w:val="001661C8"/>
    <w:rsid w:val="00166B37"/>
    <w:rsid w:val="0016722F"/>
    <w:rsid w:val="001673D1"/>
    <w:rsid w:val="0016754E"/>
    <w:rsid w:val="0016778B"/>
    <w:rsid w:val="001708A0"/>
    <w:rsid w:val="001718A3"/>
    <w:rsid w:val="00171BA6"/>
    <w:rsid w:val="0017219E"/>
    <w:rsid w:val="00172264"/>
    <w:rsid w:val="00172A27"/>
    <w:rsid w:val="00173239"/>
    <w:rsid w:val="00174B92"/>
    <w:rsid w:val="00175316"/>
    <w:rsid w:val="00175EC7"/>
    <w:rsid w:val="001763F7"/>
    <w:rsid w:val="00182748"/>
    <w:rsid w:val="0018400C"/>
    <w:rsid w:val="001844E5"/>
    <w:rsid w:val="001848FB"/>
    <w:rsid w:val="00184F87"/>
    <w:rsid w:val="00185886"/>
    <w:rsid w:val="001862A8"/>
    <w:rsid w:val="0018760E"/>
    <w:rsid w:val="00190E8A"/>
    <w:rsid w:val="00191828"/>
    <w:rsid w:val="00191EE3"/>
    <w:rsid w:val="001925D6"/>
    <w:rsid w:val="001929B1"/>
    <w:rsid w:val="00192AC2"/>
    <w:rsid w:val="00192BB1"/>
    <w:rsid w:val="00192EAE"/>
    <w:rsid w:val="0019336D"/>
    <w:rsid w:val="001936FC"/>
    <w:rsid w:val="00194697"/>
    <w:rsid w:val="001946BA"/>
    <w:rsid w:val="00195FAD"/>
    <w:rsid w:val="00196B64"/>
    <w:rsid w:val="001A04E3"/>
    <w:rsid w:val="001A1890"/>
    <w:rsid w:val="001A2D19"/>
    <w:rsid w:val="001A3C11"/>
    <w:rsid w:val="001A4663"/>
    <w:rsid w:val="001A4A4E"/>
    <w:rsid w:val="001A4B8D"/>
    <w:rsid w:val="001A4C0D"/>
    <w:rsid w:val="001A4F50"/>
    <w:rsid w:val="001A5A2D"/>
    <w:rsid w:val="001A6969"/>
    <w:rsid w:val="001A7307"/>
    <w:rsid w:val="001A76BF"/>
    <w:rsid w:val="001A78AC"/>
    <w:rsid w:val="001A7A8C"/>
    <w:rsid w:val="001B0343"/>
    <w:rsid w:val="001B0DB9"/>
    <w:rsid w:val="001B14EF"/>
    <w:rsid w:val="001B170C"/>
    <w:rsid w:val="001B26C9"/>
    <w:rsid w:val="001B2961"/>
    <w:rsid w:val="001B367C"/>
    <w:rsid w:val="001B390C"/>
    <w:rsid w:val="001B54BF"/>
    <w:rsid w:val="001B593E"/>
    <w:rsid w:val="001C0E03"/>
    <w:rsid w:val="001C1415"/>
    <w:rsid w:val="001C19A3"/>
    <w:rsid w:val="001C2AA5"/>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3FBA"/>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24F4"/>
    <w:rsid w:val="002137B5"/>
    <w:rsid w:val="00214A62"/>
    <w:rsid w:val="00214CBF"/>
    <w:rsid w:val="002164C0"/>
    <w:rsid w:val="00216632"/>
    <w:rsid w:val="00216AC6"/>
    <w:rsid w:val="00216E58"/>
    <w:rsid w:val="002177B1"/>
    <w:rsid w:val="0022445D"/>
    <w:rsid w:val="002247C5"/>
    <w:rsid w:val="0022542B"/>
    <w:rsid w:val="002259F1"/>
    <w:rsid w:val="00226529"/>
    <w:rsid w:val="0022720F"/>
    <w:rsid w:val="00227F47"/>
    <w:rsid w:val="0023068F"/>
    <w:rsid w:val="00230D7A"/>
    <w:rsid w:val="00232951"/>
    <w:rsid w:val="00232C3F"/>
    <w:rsid w:val="002335F5"/>
    <w:rsid w:val="00235232"/>
    <w:rsid w:val="002359C0"/>
    <w:rsid w:val="00236031"/>
    <w:rsid w:val="002376BA"/>
    <w:rsid w:val="00237AD9"/>
    <w:rsid w:val="00242B54"/>
    <w:rsid w:val="002432EE"/>
    <w:rsid w:val="00243D33"/>
    <w:rsid w:val="0024404A"/>
    <w:rsid w:val="00244BA6"/>
    <w:rsid w:val="0024629D"/>
    <w:rsid w:val="00246BFE"/>
    <w:rsid w:val="002500C2"/>
    <w:rsid w:val="002507FB"/>
    <w:rsid w:val="002509AC"/>
    <w:rsid w:val="00250B90"/>
    <w:rsid w:val="00250C56"/>
    <w:rsid w:val="00251501"/>
    <w:rsid w:val="0025212A"/>
    <w:rsid w:val="00252AA1"/>
    <w:rsid w:val="002544B1"/>
    <w:rsid w:val="0025574B"/>
    <w:rsid w:val="002559FD"/>
    <w:rsid w:val="00255ED5"/>
    <w:rsid w:val="00257011"/>
    <w:rsid w:val="00257E53"/>
    <w:rsid w:val="002610E8"/>
    <w:rsid w:val="0026139F"/>
    <w:rsid w:val="0026191E"/>
    <w:rsid w:val="002628A3"/>
    <w:rsid w:val="00262C22"/>
    <w:rsid w:val="0026391E"/>
    <w:rsid w:val="00263CDF"/>
    <w:rsid w:val="002644BD"/>
    <w:rsid w:val="00265F19"/>
    <w:rsid w:val="00265FA8"/>
    <w:rsid w:val="00266ACD"/>
    <w:rsid w:val="00271260"/>
    <w:rsid w:val="00272691"/>
    <w:rsid w:val="0027586C"/>
    <w:rsid w:val="002760F5"/>
    <w:rsid w:val="00276F56"/>
    <w:rsid w:val="0028067B"/>
    <w:rsid w:val="00282766"/>
    <w:rsid w:val="0028501D"/>
    <w:rsid w:val="002872DF"/>
    <w:rsid w:val="00290F28"/>
    <w:rsid w:val="0029198C"/>
    <w:rsid w:val="00291A75"/>
    <w:rsid w:val="00292DD0"/>
    <w:rsid w:val="002930FA"/>
    <w:rsid w:val="0029402C"/>
    <w:rsid w:val="002944A1"/>
    <w:rsid w:val="002965FE"/>
    <w:rsid w:val="00296843"/>
    <w:rsid w:val="002969C5"/>
    <w:rsid w:val="00297897"/>
    <w:rsid w:val="00297B4E"/>
    <w:rsid w:val="002A0A45"/>
    <w:rsid w:val="002A0BA5"/>
    <w:rsid w:val="002A5011"/>
    <w:rsid w:val="002A56B5"/>
    <w:rsid w:val="002B1210"/>
    <w:rsid w:val="002B1227"/>
    <w:rsid w:val="002B15F7"/>
    <w:rsid w:val="002B184E"/>
    <w:rsid w:val="002B47C9"/>
    <w:rsid w:val="002B5E2A"/>
    <w:rsid w:val="002B6F4C"/>
    <w:rsid w:val="002B7383"/>
    <w:rsid w:val="002B760E"/>
    <w:rsid w:val="002C1634"/>
    <w:rsid w:val="002C1C3C"/>
    <w:rsid w:val="002C22C6"/>
    <w:rsid w:val="002C25B2"/>
    <w:rsid w:val="002C2919"/>
    <w:rsid w:val="002C41A5"/>
    <w:rsid w:val="002C454F"/>
    <w:rsid w:val="002C4AC2"/>
    <w:rsid w:val="002C5303"/>
    <w:rsid w:val="002C5422"/>
    <w:rsid w:val="002C66A0"/>
    <w:rsid w:val="002C6969"/>
    <w:rsid w:val="002C6C5B"/>
    <w:rsid w:val="002C74F0"/>
    <w:rsid w:val="002C7CC1"/>
    <w:rsid w:val="002C7D11"/>
    <w:rsid w:val="002D07C7"/>
    <w:rsid w:val="002D121B"/>
    <w:rsid w:val="002D197E"/>
    <w:rsid w:val="002D23DB"/>
    <w:rsid w:val="002D24C0"/>
    <w:rsid w:val="002D2980"/>
    <w:rsid w:val="002D2CD2"/>
    <w:rsid w:val="002D3717"/>
    <w:rsid w:val="002D3FDF"/>
    <w:rsid w:val="002D41A7"/>
    <w:rsid w:val="002D49AA"/>
    <w:rsid w:val="002D4A44"/>
    <w:rsid w:val="002D4AE8"/>
    <w:rsid w:val="002D5288"/>
    <w:rsid w:val="002D5702"/>
    <w:rsid w:val="002D7055"/>
    <w:rsid w:val="002D71CB"/>
    <w:rsid w:val="002D72CD"/>
    <w:rsid w:val="002D7920"/>
    <w:rsid w:val="002D7A45"/>
    <w:rsid w:val="002D7D66"/>
    <w:rsid w:val="002E1235"/>
    <w:rsid w:val="002E1398"/>
    <w:rsid w:val="002E2674"/>
    <w:rsid w:val="002E31E0"/>
    <w:rsid w:val="002E3300"/>
    <w:rsid w:val="002E409D"/>
    <w:rsid w:val="002E4474"/>
    <w:rsid w:val="002E44B9"/>
    <w:rsid w:val="002E4869"/>
    <w:rsid w:val="002E4A87"/>
    <w:rsid w:val="002E5932"/>
    <w:rsid w:val="002F1032"/>
    <w:rsid w:val="002F1CB1"/>
    <w:rsid w:val="002F477C"/>
    <w:rsid w:val="002F4EE4"/>
    <w:rsid w:val="002F603B"/>
    <w:rsid w:val="002F626F"/>
    <w:rsid w:val="002F6DB1"/>
    <w:rsid w:val="003007B7"/>
    <w:rsid w:val="00301578"/>
    <w:rsid w:val="003020F2"/>
    <w:rsid w:val="003025BB"/>
    <w:rsid w:val="00302E13"/>
    <w:rsid w:val="003067E9"/>
    <w:rsid w:val="0031025B"/>
    <w:rsid w:val="003110B1"/>
    <w:rsid w:val="00311184"/>
    <w:rsid w:val="00315E34"/>
    <w:rsid w:val="00315FCA"/>
    <w:rsid w:val="003162BD"/>
    <w:rsid w:val="003178A8"/>
    <w:rsid w:val="00320DC9"/>
    <w:rsid w:val="00321E4E"/>
    <w:rsid w:val="0032217D"/>
    <w:rsid w:val="00322397"/>
    <w:rsid w:val="00322E72"/>
    <w:rsid w:val="003249B8"/>
    <w:rsid w:val="00324F95"/>
    <w:rsid w:val="0032588B"/>
    <w:rsid w:val="00325C46"/>
    <w:rsid w:val="00325C4C"/>
    <w:rsid w:val="00325F39"/>
    <w:rsid w:val="00326B7D"/>
    <w:rsid w:val="00326F66"/>
    <w:rsid w:val="00327D3C"/>
    <w:rsid w:val="00330317"/>
    <w:rsid w:val="0033085E"/>
    <w:rsid w:val="00330B45"/>
    <w:rsid w:val="00332F5C"/>
    <w:rsid w:val="0033511A"/>
    <w:rsid w:val="00335348"/>
    <w:rsid w:val="00336844"/>
    <w:rsid w:val="00337141"/>
    <w:rsid w:val="0033721D"/>
    <w:rsid w:val="00337783"/>
    <w:rsid w:val="00340717"/>
    <w:rsid w:val="00340773"/>
    <w:rsid w:val="00342282"/>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1EB7"/>
    <w:rsid w:val="003721CD"/>
    <w:rsid w:val="0037238D"/>
    <w:rsid w:val="00372B87"/>
    <w:rsid w:val="00372BCF"/>
    <w:rsid w:val="003731CE"/>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90A14"/>
    <w:rsid w:val="00390E69"/>
    <w:rsid w:val="0039277D"/>
    <w:rsid w:val="003939BE"/>
    <w:rsid w:val="00393CD8"/>
    <w:rsid w:val="00394B7D"/>
    <w:rsid w:val="00395539"/>
    <w:rsid w:val="003962CA"/>
    <w:rsid w:val="0039659F"/>
    <w:rsid w:val="00396C3F"/>
    <w:rsid w:val="003973E2"/>
    <w:rsid w:val="003A0600"/>
    <w:rsid w:val="003A0D2B"/>
    <w:rsid w:val="003A0E7B"/>
    <w:rsid w:val="003A0FBC"/>
    <w:rsid w:val="003A1395"/>
    <w:rsid w:val="003A17E0"/>
    <w:rsid w:val="003A1C4F"/>
    <w:rsid w:val="003A1EA5"/>
    <w:rsid w:val="003A2C33"/>
    <w:rsid w:val="003A50FF"/>
    <w:rsid w:val="003A6122"/>
    <w:rsid w:val="003A6291"/>
    <w:rsid w:val="003A6CDC"/>
    <w:rsid w:val="003A77A4"/>
    <w:rsid w:val="003B158D"/>
    <w:rsid w:val="003B172E"/>
    <w:rsid w:val="003B2091"/>
    <w:rsid w:val="003B28E9"/>
    <w:rsid w:val="003B29BB"/>
    <w:rsid w:val="003B2D44"/>
    <w:rsid w:val="003B3CBC"/>
    <w:rsid w:val="003B587B"/>
    <w:rsid w:val="003B6B52"/>
    <w:rsid w:val="003C0AA7"/>
    <w:rsid w:val="003C2E53"/>
    <w:rsid w:val="003C35DC"/>
    <w:rsid w:val="003C420B"/>
    <w:rsid w:val="003C49CE"/>
    <w:rsid w:val="003C53DD"/>
    <w:rsid w:val="003C5C87"/>
    <w:rsid w:val="003C5FB8"/>
    <w:rsid w:val="003C62EC"/>
    <w:rsid w:val="003C79EE"/>
    <w:rsid w:val="003D0073"/>
    <w:rsid w:val="003D10B0"/>
    <w:rsid w:val="003D23ED"/>
    <w:rsid w:val="003D3E88"/>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66A"/>
    <w:rsid w:val="003F2680"/>
    <w:rsid w:val="003F2A8A"/>
    <w:rsid w:val="003F45F6"/>
    <w:rsid w:val="003F4C74"/>
    <w:rsid w:val="003F4D4F"/>
    <w:rsid w:val="003F65CB"/>
    <w:rsid w:val="003F6F61"/>
    <w:rsid w:val="003F6FF6"/>
    <w:rsid w:val="00401B66"/>
    <w:rsid w:val="00401DEF"/>
    <w:rsid w:val="004023C3"/>
    <w:rsid w:val="00402447"/>
    <w:rsid w:val="0040371C"/>
    <w:rsid w:val="00403F3A"/>
    <w:rsid w:val="00404FD6"/>
    <w:rsid w:val="00405031"/>
    <w:rsid w:val="0040529F"/>
    <w:rsid w:val="0040602B"/>
    <w:rsid w:val="00406FA3"/>
    <w:rsid w:val="0040775C"/>
    <w:rsid w:val="00411515"/>
    <w:rsid w:val="00411E75"/>
    <w:rsid w:val="00412F0F"/>
    <w:rsid w:val="00412F71"/>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4D07"/>
    <w:rsid w:val="004251F1"/>
    <w:rsid w:val="0042525E"/>
    <w:rsid w:val="00425861"/>
    <w:rsid w:val="0043063A"/>
    <w:rsid w:val="00430ADD"/>
    <w:rsid w:val="004327FC"/>
    <w:rsid w:val="004339AC"/>
    <w:rsid w:val="00433C3C"/>
    <w:rsid w:val="00434B75"/>
    <w:rsid w:val="00434D0D"/>
    <w:rsid w:val="00436580"/>
    <w:rsid w:val="004410C9"/>
    <w:rsid w:val="00441232"/>
    <w:rsid w:val="00441FE7"/>
    <w:rsid w:val="00442B01"/>
    <w:rsid w:val="0044363C"/>
    <w:rsid w:val="00444098"/>
    <w:rsid w:val="004443CB"/>
    <w:rsid w:val="00444717"/>
    <w:rsid w:val="0044538B"/>
    <w:rsid w:val="0044649C"/>
    <w:rsid w:val="00446637"/>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58AE"/>
    <w:rsid w:val="00456170"/>
    <w:rsid w:val="004564F0"/>
    <w:rsid w:val="004564F6"/>
    <w:rsid w:val="00456E98"/>
    <w:rsid w:val="00457DFE"/>
    <w:rsid w:val="0046029F"/>
    <w:rsid w:val="00461C4D"/>
    <w:rsid w:val="0046305D"/>
    <w:rsid w:val="004645C7"/>
    <w:rsid w:val="00464C9F"/>
    <w:rsid w:val="004673E2"/>
    <w:rsid w:val="00467751"/>
    <w:rsid w:val="00467B09"/>
    <w:rsid w:val="004734AB"/>
    <w:rsid w:val="00473E39"/>
    <w:rsid w:val="00474A5F"/>
    <w:rsid w:val="00476484"/>
    <w:rsid w:val="0047703F"/>
    <w:rsid w:val="004776B6"/>
    <w:rsid w:val="0047773A"/>
    <w:rsid w:val="0047776A"/>
    <w:rsid w:val="0048029F"/>
    <w:rsid w:val="0048083B"/>
    <w:rsid w:val="00480E49"/>
    <w:rsid w:val="00481766"/>
    <w:rsid w:val="00481B0F"/>
    <w:rsid w:val="00482922"/>
    <w:rsid w:val="004832E5"/>
    <w:rsid w:val="004836BA"/>
    <w:rsid w:val="00484809"/>
    <w:rsid w:val="00484D47"/>
    <w:rsid w:val="00484D66"/>
    <w:rsid w:val="00485ADE"/>
    <w:rsid w:val="00485D4F"/>
    <w:rsid w:val="00486292"/>
    <w:rsid w:val="004903AA"/>
    <w:rsid w:val="00491072"/>
    <w:rsid w:val="00492196"/>
    <w:rsid w:val="0049378B"/>
    <w:rsid w:val="00493CA0"/>
    <w:rsid w:val="00494271"/>
    <w:rsid w:val="0049537D"/>
    <w:rsid w:val="004954A4"/>
    <w:rsid w:val="0049559F"/>
    <w:rsid w:val="004960A8"/>
    <w:rsid w:val="00496DEE"/>
    <w:rsid w:val="004975B4"/>
    <w:rsid w:val="004A1815"/>
    <w:rsid w:val="004A250B"/>
    <w:rsid w:val="004A34ED"/>
    <w:rsid w:val="004A3558"/>
    <w:rsid w:val="004A496D"/>
    <w:rsid w:val="004A52E4"/>
    <w:rsid w:val="004A58C0"/>
    <w:rsid w:val="004A7021"/>
    <w:rsid w:val="004A777C"/>
    <w:rsid w:val="004A7E51"/>
    <w:rsid w:val="004B0462"/>
    <w:rsid w:val="004B1823"/>
    <w:rsid w:val="004B30A6"/>
    <w:rsid w:val="004B346D"/>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1B5"/>
    <w:rsid w:val="004C1478"/>
    <w:rsid w:val="004C1580"/>
    <w:rsid w:val="004C1D09"/>
    <w:rsid w:val="004C2E4E"/>
    <w:rsid w:val="004C348C"/>
    <w:rsid w:val="004C3D14"/>
    <w:rsid w:val="004C541C"/>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5807"/>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2878"/>
    <w:rsid w:val="0052482B"/>
    <w:rsid w:val="00524854"/>
    <w:rsid w:val="00525368"/>
    <w:rsid w:val="005264E9"/>
    <w:rsid w:val="005270AB"/>
    <w:rsid w:val="00527C88"/>
    <w:rsid w:val="00527D53"/>
    <w:rsid w:val="005315F1"/>
    <w:rsid w:val="00531F67"/>
    <w:rsid w:val="00532049"/>
    <w:rsid w:val="005345A0"/>
    <w:rsid w:val="0053487F"/>
    <w:rsid w:val="00535B41"/>
    <w:rsid w:val="00535CC5"/>
    <w:rsid w:val="005373A1"/>
    <w:rsid w:val="005406A3"/>
    <w:rsid w:val="00540A3D"/>
    <w:rsid w:val="00541329"/>
    <w:rsid w:val="00541B7D"/>
    <w:rsid w:val="00543422"/>
    <w:rsid w:val="0054478E"/>
    <w:rsid w:val="00544BC0"/>
    <w:rsid w:val="00544E50"/>
    <w:rsid w:val="0054515D"/>
    <w:rsid w:val="00545492"/>
    <w:rsid w:val="00545F0A"/>
    <w:rsid w:val="00546A5D"/>
    <w:rsid w:val="005471AD"/>
    <w:rsid w:val="00550A5D"/>
    <w:rsid w:val="00550F28"/>
    <w:rsid w:val="005517FC"/>
    <w:rsid w:val="00551871"/>
    <w:rsid w:val="005527A6"/>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6148"/>
    <w:rsid w:val="00566309"/>
    <w:rsid w:val="00566B9B"/>
    <w:rsid w:val="00566CD5"/>
    <w:rsid w:val="00566F2F"/>
    <w:rsid w:val="0056740F"/>
    <w:rsid w:val="005679F4"/>
    <w:rsid w:val="005712B6"/>
    <w:rsid w:val="00571BA2"/>
    <w:rsid w:val="00572470"/>
    <w:rsid w:val="00572EF3"/>
    <w:rsid w:val="00574645"/>
    <w:rsid w:val="00574FD3"/>
    <w:rsid w:val="005757E1"/>
    <w:rsid w:val="00575B5B"/>
    <w:rsid w:val="005766F7"/>
    <w:rsid w:val="00576BC9"/>
    <w:rsid w:val="00577328"/>
    <w:rsid w:val="0058035B"/>
    <w:rsid w:val="00581F43"/>
    <w:rsid w:val="005830C6"/>
    <w:rsid w:val="00583FB7"/>
    <w:rsid w:val="00584693"/>
    <w:rsid w:val="00585411"/>
    <w:rsid w:val="00585F41"/>
    <w:rsid w:val="0058601D"/>
    <w:rsid w:val="005862D1"/>
    <w:rsid w:val="00586A85"/>
    <w:rsid w:val="00586D1F"/>
    <w:rsid w:val="00587D3B"/>
    <w:rsid w:val="00591091"/>
    <w:rsid w:val="005911C7"/>
    <w:rsid w:val="00591964"/>
    <w:rsid w:val="00591AAC"/>
    <w:rsid w:val="005928E3"/>
    <w:rsid w:val="005939B2"/>
    <w:rsid w:val="00593BDA"/>
    <w:rsid w:val="0059489C"/>
    <w:rsid w:val="00597889"/>
    <w:rsid w:val="005A0014"/>
    <w:rsid w:val="005A08E5"/>
    <w:rsid w:val="005A0B11"/>
    <w:rsid w:val="005A18DF"/>
    <w:rsid w:val="005A2030"/>
    <w:rsid w:val="005A4453"/>
    <w:rsid w:val="005A4C93"/>
    <w:rsid w:val="005A5137"/>
    <w:rsid w:val="005A5528"/>
    <w:rsid w:val="005A5EED"/>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6705"/>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4BB0"/>
    <w:rsid w:val="005D529C"/>
    <w:rsid w:val="005E024A"/>
    <w:rsid w:val="005E04C2"/>
    <w:rsid w:val="005E09FC"/>
    <w:rsid w:val="005E24ED"/>
    <w:rsid w:val="005E3449"/>
    <w:rsid w:val="005E397A"/>
    <w:rsid w:val="005E4183"/>
    <w:rsid w:val="005E56A1"/>
    <w:rsid w:val="005E6F7C"/>
    <w:rsid w:val="005E73ED"/>
    <w:rsid w:val="005F1538"/>
    <w:rsid w:val="005F18ED"/>
    <w:rsid w:val="005F2607"/>
    <w:rsid w:val="005F3A52"/>
    <w:rsid w:val="005F416A"/>
    <w:rsid w:val="005F66D9"/>
    <w:rsid w:val="006006DA"/>
    <w:rsid w:val="0060092E"/>
    <w:rsid w:val="0060140C"/>
    <w:rsid w:val="00602084"/>
    <w:rsid w:val="00602D7D"/>
    <w:rsid w:val="0060389B"/>
    <w:rsid w:val="00603DDF"/>
    <w:rsid w:val="006066D8"/>
    <w:rsid w:val="006067B9"/>
    <w:rsid w:val="00606AE0"/>
    <w:rsid w:val="006071E6"/>
    <w:rsid w:val="0060727A"/>
    <w:rsid w:val="006108AC"/>
    <w:rsid w:val="006113BE"/>
    <w:rsid w:val="00611FE0"/>
    <w:rsid w:val="00613019"/>
    <w:rsid w:val="00613307"/>
    <w:rsid w:val="00613A2E"/>
    <w:rsid w:val="00613C5A"/>
    <w:rsid w:val="006143D7"/>
    <w:rsid w:val="006144FE"/>
    <w:rsid w:val="006149E0"/>
    <w:rsid w:val="00614FA8"/>
    <w:rsid w:val="0061619C"/>
    <w:rsid w:val="006162EF"/>
    <w:rsid w:val="0061711B"/>
    <w:rsid w:val="00621D99"/>
    <w:rsid w:val="00622AE9"/>
    <w:rsid w:val="00622D30"/>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0ECD"/>
    <w:rsid w:val="00642F11"/>
    <w:rsid w:val="006434CB"/>
    <w:rsid w:val="006439C6"/>
    <w:rsid w:val="00644E33"/>
    <w:rsid w:val="00644E78"/>
    <w:rsid w:val="00644F73"/>
    <w:rsid w:val="00644FC0"/>
    <w:rsid w:val="006454BA"/>
    <w:rsid w:val="00646352"/>
    <w:rsid w:val="00646C96"/>
    <w:rsid w:val="006476AD"/>
    <w:rsid w:val="0065010E"/>
    <w:rsid w:val="00650D96"/>
    <w:rsid w:val="00650DE4"/>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361"/>
    <w:rsid w:val="00663640"/>
    <w:rsid w:val="00663E5B"/>
    <w:rsid w:val="00665EE2"/>
    <w:rsid w:val="00666E90"/>
    <w:rsid w:val="0067114C"/>
    <w:rsid w:val="006711B2"/>
    <w:rsid w:val="0067202E"/>
    <w:rsid w:val="006729CA"/>
    <w:rsid w:val="00673A13"/>
    <w:rsid w:val="006758B8"/>
    <w:rsid w:val="00676634"/>
    <w:rsid w:val="00680E97"/>
    <w:rsid w:val="006812F0"/>
    <w:rsid w:val="006813F1"/>
    <w:rsid w:val="00681B0C"/>
    <w:rsid w:val="0068257E"/>
    <w:rsid w:val="006828FB"/>
    <w:rsid w:val="00682E9E"/>
    <w:rsid w:val="00683108"/>
    <w:rsid w:val="00683348"/>
    <w:rsid w:val="006838E5"/>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4B85"/>
    <w:rsid w:val="006B5BE7"/>
    <w:rsid w:val="006B6523"/>
    <w:rsid w:val="006C03AA"/>
    <w:rsid w:val="006C0AB1"/>
    <w:rsid w:val="006C0B18"/>
    <w:rsid w:val="006C36CE"/>
    <w:rsid w:val="006C39A1"/>
    <w:rsid w:val="006C3D05"/>
    <w:rsid w:val="006C40AA"/>
    <w:rsid w:val="006C568C"/>
    <w:rsid w:val="006C5BEC"/>
    <w:rsid w:val="006C5C99"/>
    <w:rsid w:val="006C6448"/>
    <w:rsid w:val="006C75F5"/>
    <w:rsid w:val="006C7E4C"/>
    <w:rsid w:val="006D1030"/>
    <w:rsid w:val="006D1282"/>
    <w:rsid w:val="006D2143"/>
    <w:rsid w:val="006D272A"/>
    <w:rsid w:val="006D42B5"/>
    <w:rsid w:val="006D5E49"/>
    <w:rsid w:val="006D6E63"/>
    <w:rsid w:val="006D74D3"/>
    <w:rsid w:val="006D75A8"/>
    <w:rsid w:val="006D7B1C"/>
    <w:rsid w:val="006E093E"/>
    <w:rsid w:val="006E1492"/>
    <w:rsid w:val="006E38B4"/>
    <w:rsid w:val="006E4CE4"/>
    <w:rsid w:val="006E5300"/>
    <w:rsid w:val="006E713C"/>
    <w:rsid w:val="006E7BEF"/>
    <w:rsid w:val="006E7FAE"/>
    <w:rsid w:val="006F04A4"/>
    <w:rsid w:val="006F0E50"/>
    <w:rsid w:val="006F1260"/>
    <w:rsid w:val="006F32D2"/>
    <w:rsid w:val="006F3FC3"/>
    <w:rsid w:val="006F47E5"/>
    <w:rsid w:val="006F6B1B"/>
    <w:rsid w:val="006F6CED"/>
    <w:rsid w:val="006F7014"/>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C3E"/>
    <w:rsid w:val="00727E43"/>
    <w:rsid w:val="00731C80"/>
    <w:rsid w:val="007327DC"/>
    <w:rsid w:val="00732CA0"/>
    <w:rsid w:val="00733234"/>
    <w:rsid w:val="00733AF9"/>
    <w:rsid w:val="007342EA"/>
    <w:rsid w:val="00734411"/>
    <w:rsid w:val="00735EB9"/>
    <w:rsid w:val="007360CA"/>
    <w:rsid w:val="00736D48"/>
    <w:rsid w:val="007414DE"/>
    <w:rsid w:val="007414E5"/>
    <w:rsid w:val="00741518"/>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440"/>
    <w:rsid w:val="007604ED"/>
    <w:rsid w:val="007607CD"/>
    <w:rsid w:val="007633BD"/>
    <w:rsid w:val="00764AC7"/>
    <w:rsid w:val="00765FED"/>
    <w:rsid w:val="00766B22"/>
    <w:rsid w:val="00767981"/>
    <w:rsid w:val="00772BA9"/>
    <w:rsid w:val="00773C9F"/>
    <w:rsid w:val="007744F1"/>
    <w:rsid w:val="00775EDD"/>
    <w:rsid w:val="007771C3"/>
    <w:rsid w:val="007815D7"/>
    <w:rsid w:val="007821F1"/>
    <w:rsid w:val="007824F2"/>
    <w:rsid w:val="00782678"/>
    <w:rsid w:val="00782E5C"/>
    <w:rsid w:val="00783C32"/>
    <w:rsid w:val="00783CDE"/>
    <w:rsid w:val="0078682B"/>
    <w:rsid w:val="00786E34"/>
    <w:rsid w:val="007903FD"/>
    <w:rsid w:val="00790FFB"/>
    <w:rsid w:val="00791ADF"/>
    <w:rsid w:val="0079359B"/>
    <w:rsid w:val="00795F26"/>
    <w:rsid w:val="00796F88"/>
    <w:rsid w:val="007A0C70"/>
    <w:rsid w:val="007A1126"/>
    <w:rsid w:val="007A144A"/>
    <w:rsid w:val="007A1670"/>
    <w:rsid w:val="007A18AE"/>
    <w:rsid w:val="007A1AD0"/>
    <w:rsid w:val="007A28C1"/>
    <w:rsid w:val="007A3325"/>
    <w:rsid w:val="007A405A"/>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507"/>
    <w:rsid w:val="007C7CC3"/>
    <w:rsid w:val="007C7DFD"/>
    <w:rsid w:val="007D000F"/>
    <w:rsid w:val="007D1895"/>
    <w:rsid w:val="007D199A"/>
    <w:rsid w:val="007D28DC"/>
    <w:rsid w:val="007D2CA3"/>
    <w:rsid w:val="007D2FB0"/>
    <w:rsid w:val="007D3E61"/>
    <w:rsid w:val="007D468D"/>
    <w:rsid w:val="007D4BC0"/>
    <w:rsid w:val="007D51D2"/>
    <w:rsid w:val="007D552F"/>
    <w:rsid w:val="007D5BD2"/>
    <w:rsid w:val="007D5CCA"/>
    <w:rsid w:val="007D5FED"/>
    <w:rsid w:val="007E14EB"/>
    <w:rsid w:val="007E2903"/>
    <w:rsid w:val="007E292B"/>
    <w:rsid w:val="007E303F"/>
    <w:rsid w:val="007E34F9"/>
    <w:rsid w:val="007E37DC"/>
    <w:rsid w:val="007E6678"/>
    <w:rsid w:val="007E6725"/>
    <w:rsid w:val="007F1378"/>
    <w:rsid w:val="007F2212"/>
    <w:rsid w:val="007F302F"/>
    <w:rsid w:val="007F3FFE"/>
    <w:rsid w:val="007F5430"/>
    <w:rsid w:val="007F5C58"/>
    <w:rsid w:val="0080094F"/>
    <w:rsid w:val="008024F5"/>
    <w:rsid w:val="008028CF"/>
    <w:rsid w:val="00802E87"/>
    <w:rsid w:val="00803608"/>
    <w:rsid w:val="00803831"/>
    <w:rsid w:val="00803DDF"/>
    <w:rsid w:val="008057FD"/>
    <w:rsid w:val="00806C7B"/>
    <w:rsid w:val="00807BB9"/>
    <w:rsid w:val="00807BE2"/>
    <w:rsid w:val="00811208"/>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2C1D"/>
    <w:rsid w:val="008344B1"/>
    <w:rsid w:val="00836393"/>
    <w:rsid w:val="008364BD"/>
    <w:rsid w:val="0083740A"/>
    <w:rsid w:val="0083749A"/>
    <w:rsid w:val="0083750A"/>
    <w:rsid w:val="00837F39"/>
    <w:rsid w:val="00837F42"/>
    <w:rsid w:val="00841FE8"/>
    <w:rsid w:val="00842202"/>
    <w:rsid w:val="008422B7"/>
    <w:rsid w:val="0084262D"/>
    <w:rsid w:val="00843073"/>
    <w:rsid w:val="00843539"/>
    <w:rsid w:val="0084403C"/>
    <w:rsid w:val="00844417"/>
    <w:rsid w:val="0084496E"/>
    <w:rsid w:val="00844A7D"/>
    <w:rsid w:val="00844AE0"/>
    <w:rsid w:val="008467C3"/>
    <w:rsid w:val="00846BF3"/>
    <w:rsid w:val="00847032"/>
    <w:rsid w:val="008473D5"/>
    <w:rsid w:val="00847C55"/>
    <w:rsid w:val="00850386"/>
    <w:rsid w:val="00850A33"/>
    <w:rsid w:val="0085157E"/>
    <w:rsid w:val="0085190E"/>
    <w:rsid w:val="008520CE"/>
    <w:rsid w:val="008524CF"/>
    <w:rsid w:val="00853C98"/>
    <w:rsid w:val="00853EFC"/>
    <w:rsid w:val="008551FF"/>
    <w:rsid w:val="00855916"/>
    <w:rsid w:val="00856703"/>
    <w:rsid w:val="00856A75"/>
    <w:rsid w:val="00857925"/>
    <w:rsid w:val="0086035F"/>
    <w:rsid w:val="00860855"/>
    <w:rsid w:val="00861C03"/>
    <w:rsid w:val="00864153"/>
    <w:rsid w:val="008642D1"/>
    <w:rsid w:val="00864CD7"/>
    <w:rsid w:val="00865E52"/>
    <w:rsid w:val="00866379"/>
    <w:rsid w:val="0087022D"/>
    <w:rsid w:val="00870AE9"/>
    <w:rsid w:val="00870C14"/>
    <w:rsid w:val="00872669"/>
    <w:rsid w:val="008733E5"/>
    <w:rsid w:val="00874477"/>
    <w:rsid w:val="00874E61"/>
    <w:rsid w:val="00876D70"/>
    <w:rsid w:val="00876E3A"/>
    <w:rsid w:val="00877417"/>
    <w:rsid w:val="00877EFC"/>
    <w:rsid w:val="0088176B"/>
    <w:rsid w:val="00881DD3"/>
    <w:rsid w:val="008834CB"/>
    <w:rsid w:val="008836ED"/>
    <w:rsid w:val="008839C7"/>
    <w:rsid w:val="0088481F"/>
    <w:rsid w:val="00884972"/>
    <w:rsid w:val="00884CC9"/>
    <w:rsid w:val="00885437"/>
    <w:rsid w:val="00890687"/>
    <w:rsid w:val="008910B5"/>
    <w:rsid w:val="00891385"/>
    <w:rsid w:val="008916EF"/>
    <w:rsid w:val="00892E46"/>
    <w:rsid w:val="008933EB"/>
    <w:rsid w:val="00893AEC"/>
    <w:rsid w:val="008941CE"/>
    <w:rsid w:val="00894ABA"/>
    <w:rsid w:val="00894EAB"/>
    <w:rsid w:val="00896B8C"/>
    <w:rsid w:val="00897522"/>
    <w:rsid w:val="008A0589"/>
    <w:rsid w:val="008A0D3F"/>
    <w:rsid w:val="008A155E"/>
    <w:rsid w:val="008A52DB"/>
    <w:rsid w:val="008B0339"/>
    <w:rsid w:val="008B09A0"/>
    <w:rsid w:val="008B3CC4"/>
    <w:rsid w:val="008B4AA4"/>
    <w:rsid w:val="008B507A"/>
    <w:rsid w:val="008B5608"/>
    <w:rsid w:val="008B59D2"/>
    <w:rsid w:val="008B70EB"/>
    <w:rsid w:val="008C0028"/>
    <w:rsid w:val="008C0633"/>
    <w:rsid w:val="008C0F2D"/>
    <w:rsid w:val="008C1158"/>
    <w:rsid w:val="008C1A4D"/>
    <w:rsid w:val="008C22F4"/>
    <w:rsid w:val="008C6CC4"/>
    <w:rsid w:val="008D0BC2"/>
    <w:rsid w:val="008D10CD"/>
    <w:rsid w:val="008D190B"/>
    <w:rsid w:val="008D3B5E"/>
    <w:rsid w:val="008D4066"/>
    <w:rsid w:val="008D5214"/>
    <w:rsid w:val="008D5B39"/>
    <w:rsid w:val="008D63F9"/>
    <w:rsid w:val="008D696D"/>
    <w:rsid w:val="008D7974"/>
    <w:rsid w:val="008D7A85"/>
    <w:rsid w:val="008E267B"/>
    <w:rsid w:val="008E50EE"/>
    <w:rsid w:val="008E5879"/>
    <w:rsid w:val="008F12F2"/>
    <w:rsid w:val="008F15E6"/>
    <w:rsid w:val="008F1BD1"/>
    <w:rsid w:val="008F27A0"/>
    <w:rsid w:val="008F573A"/>
    <w:rsid w:val="008F7244"/>
    <w:rsid w:val="00902A0B"/>
    <w:rsid w:val="009031D1"/>
    <w:rsid w:val="009046F7"/>
    <w:rsid w:val="00905C23"/>
    <w:rsid w:val="00905F95"/>
    <w:rsid w:val="00906B2A"/>
    <w:rsid w:val="009078E4"/>
    <w:rsid w:val="00910919"/>
    <w:rsid w:val="00910DF3"/>
    <w:rsid w:val="009112B6"/>
    <w:rsid w:val="009117B4"/>
    <w:rsid w:val="00912F32"/>
    <w:rsid w:val="0091395E"/>
    <w:rsid w:val="00914544"/>
    <w:rsid w:val="00915213"/>
    <w:rsid w:val="00917405"/>
    <w:rsid w:val="00917E2E"/>
    <w:rsid w:val="009205D0"/>
    <w:rsid w:val="00920624"/>
    <w:rsid w:val="00920632"/>
    <w:rsid w:val="00920FB9"/>
    <w:rsid w:val="00922AA9"/>
    <w:rsid w:val="0092572B"/>
    <w:rsid w:val="00931510"/>
    <w:rsid w:val="00932DA7"/>
    <w:rsid w:val="00932F80"/>
    <w:rsid w:val="00933D97"/>
    <w:rsid w:val="00934871"/>
    <w:rsid w:val="00934A4A"/>
    <w:rsid w:val="0093641C"/>
    <w:rsid w:val="00936BD7"/>
    <w:rsid w:val="009379FF"/>
    <w:rsid w:val="00937B69"/>
    <w:rsid w:val="00937FC6"/>
    <w:rsid w:val="00942AB3"/>
    <w:rsid w:val="009440A1"/>
    <w:rsid w:val="00944DB0"/>
    <w:rsid w:val="00944E8C"/>
    <w:rsid w:val="00947271"/>
    <w:rsid w:val="00947741"/>
    <w:rsid w:val="00947FFD"/>
    <w:rsid w:val="00950438"/>
    <w:rsid w:val="009505A8"/>
    <w:rsid w:val="00950A79"/>
    <w:rsid w:val="00950E17"/>
    <w:rsid w:val="00950EA2"/>
    <w:rsid w:val="00953B2C"/>
    <w:rsid w:val="009545BD"/>
    <w:rsid w:val="00955A3C"/>
    <w:rsid w:val="00955CD4"/>
    <w:rsid w:val="00955F16"/>
    <w:rsid w:val="0095661E"/>
    <w:rsid w:val="0096095A"/>
    <w:rsid w:val="00960BED"/>
    <w:rsid w:val="00960CF9"/>
    <w:rsid w:val="00961629"/>
    <w:rsid w:val="00961750"/>
    <w:rsid w:val="00961DCC"/>
    <w:rsid w:val="00961DE7"/>
    <w:rsid w:val="00963145"/>
    <w:rsid w:val="0096383D"/>
    <w:rsid w:val="00964738"/>
    <w:rsid w:val="0096786D"/>
    <w:rsid w:val="00972443"/>
    <w:rsid w:val="00974659"/>
    <w:rsid w:val="00974B1C"/>
    <w:rsid w:val="00975E20"/>
    <w:rsid w:val="00976358"/>
    <w:rsid w:val="00976621"/>
    <w:rsid w:val="00976F1B"/>
    <w:rsid w:val="00977091"/>
    <w:rsid w:val="00982F54"/>
    <w:rsid w:val="009842CD"/>
    <w:rsid w:val="0098431C"/>
    <w:rsid w:val="00984CEC"/>
    <w:rsid w:val="009857A2"/>
    <w:rsid w:val="00985A8B"/>
    <w:rsid w:val="00985D3C"/>
    <w:rsid w:val="00985F7B"/>
    <w:rsid w:val="00987F44"/>
    <w:rsid w:val="009909C0"/>
    <w:rsid w:val="0099112E"/>
    <w:rsid w:val="00992773"/>
    <w:rsid w:val="00993DD0"/>
    <w:rsid w:val="0099632E"/>
    <w:rsid w:val="00996739"/>
    <w:rsid w:val="00997B6F"/>
    <w:rsid w:val="009A0032"/>
    <w:rsid w:val="009A05A7"/>
    <w:rsid w:val="009A0A43"/>
    <w:rsid w:val="009A0EB5"/>
    <w:rsid w:val="009A446F"/>
    <w:rsid w:val="009A58A1"/>
    <w:rsid w:val="009A7F56"/>
    <w:rsid w:val="009B0968"/>
    <w:rsid w:val="009B3048"/>
    <w:rsid w:val="009B373E"/>
    <w:rsid w:val="009B3C87"/>
    <w:rsid w:val="009B3EC3"/>
    <w:rsid w:val="009B43B8"/>
    <w:rsid w:val="009B4564"/>
    <w:rsid w:val="009B482B"/>
    <w:rsid w:val="009B5293"/>
    <w:rsid w:val="009B798F"/>
    <w:rsid w:val="009C07D6"/>
    <w:rsid w:val="009C09C7"/>
    <w:rsid w:val="009C0F8D"/>
    <w:rsid w:val="009C147B"/>
    <w:rsid w:val="009C17AA"/>
    <w:rsid w:val="009C1A38"/>
    <w:rsid w:val="009C202F"/>
    <w:rsid w:val="009C300D"/>
    <w:rsid w:val="009C3412"/>
    <w:rsid w:val="009C38D7"/>
    <w:rsid w:val="009C3900"/>
    <w:rsid w:val="009C4308"/>
    <w:rsid w:val="009C46AB"/>
    <w:rsid w:val="009C599B"/>
    <w:rsid w:val="009C59E4"/>
    <w:rsid w:val="009C5C11"/>
    <w:rsid w:val="009C7B8A"/>
    <w:rsid w:val="009D000A"/>
    <w:rsid w:val="009D142B"/>
    <w:rsid w:val="009D205F"/>
    <w:rsid w:val="009D3D83"/>
    <w:rsid w:val="009D3DBD"/>
    <w:rsid w:val="009D51AC"/>
    <w:rsid w:val="009D5A52"/>
    <w:rsid w:val="009D5D44"/>
    <w:rsid w:val="009D6014"/>
    <w:rsid w:val="009D6361"/>
    <w:rsid w:val="009D63C6"/>
    <w:rsid w:val="009E0D00"/>
    <w:rsid w:val="009E1699"/>
    <w:rsid w:val="009E355A"/>
    <w:rsid w:val="009E41E3"/>
    <w:rsid w:val="009E56D5"/>
    <w:rsid w:val="009E7397"/>
    <w:rsid w:val="009F1EEF"/>
    <w:rsid w:val="009F380F"/>
    <w:rsid w:val="009F4AD9"/>
    <w:rsid w:val="009F59B6"/>
    <w:rsid w:val="009F5EDC"/>
    <w:rsid w:val="00A0284F"/>
    <w:rsid w:val="00A0313E"/>
    <w:rsid w:val="00A03541"/>
    <w:rsid w:val="00A03908"/>
    <w:rsid w:val="00A03CC5"/>
    <w:rsid w:val="00A03F54"/>
    <w:rsid w:val="00A04A13"/>
    <w:rsid w:val="00A05217"/>
    <w:rsid w:val="00A05C2C"/>
    <w:rsid w:val="00A05C96"/>
    <w:rsid w:val="00A06D47"/>
    <w:rsid w:val="00A07416"/>
    <w:rsid w:val="00A11E23"/>
    <w:rsid w:val="00A129CB"/>
    <w:rsid w:val="00A12BC5"/>
    <w:rsid w:val="00A12CA4"/>
    <w:rsid w:val="00A13B8C"/>
    <w:rsid w:val="00A13F53"/>
    <w:rsid w:val="00A14F76"/>
    <w:rsid w:val="00A155CD"/>
    <w:rsid w:val="00A165EB"/>
    <w:rsid w:val="00A16D29"/>
    <w:rsid w:val="00A17B40"/>
    <w:rsid w:val="00A207F7"/>
    <w:rsid w:val="00A2135E"/>
    <w:rsid w:val="00A217DF"/>
    <w:rsid w:val="00A21999"/>
    <w:rsid w:val="00A21FF5"/>
    <w:rsid w:val="00A23B8A"/>
    <w:rsid w:val="00A242C4"/>
    <w:rsid w:val="00A24D20"/>
    <w:rsid w:val="00A254FD"/>
    <w:rsid w:val="00A25524"/>
    <w:rsid w:val="00A25FF3"/>
    <w:rsid w:val="00A263B3"/>
    <w:rsid w:val="00A26AE2"/>
    <w:rsid w:val="00A26F65"/>
    <w:rsid w:val="00A27F42"/>
    <w:rsid w:val="00A31D9F"/>
    <w:rsid w:val="00A3358A"/>
    <w:rsid w:val="00A34A78"/>
    <w:rsid w:val="00A3551B"/>
    <w:rsid w:val="00A35BB1"/>
    <w:rsid w:val="00A373C9"/>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739"/>
    <w:rsid w:val="00A47937"/>
    <w:rsid w:val="00A512CF"/>
    <w:rsid w:val="00A51D10"/>
    <w:rsid w:val="00A5367C"/>
    <w:rsid w:val="00A5369C"/>
    <w:rsid w:val="00A543CB"/>
    <w:rsid w:val="00A553C9"/>
    <w:rsid w:val="00A55E4C"/>
    <w:rsid w:val="00A564EC"/>
    <w:rsid w:val="00A6013C"/>
    <w:rsid w:val="00A60CC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08C"/>
    <w:rsid w:val="00A83251"/>
    <w:rsid w:val="00A83563"/>
    <w:rsid w:val="00A83B40"/>
    <w:rsid w:val="00A83B7E"/>
    <w:rsid w:val="00A84440"/>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2FDB"/>
    <w:rsid w:val="00AA4A31"/>
    <w:rsid w:val="00AA67D4"/>
    <w:rsid w:val="00AA6968"/>
    <w:rsid w:val="00AA7D5E"/>
    <w:rsid w:val="00AB0274"/>
    <w:rsid w:val="00AB0682"/>
    <w:rsid w:val="00AB0DEE"/>
    <w:rsid w:val="00AB0DF9"/>
    <w:rsid w:val="00AB12F2"/>
    <w:rsid w:val="00AB21C3"/>
    <w:rsid w:val="00AB2856"/>
    <w:rsid w:val="00AB31EC"/>
    <w:rsid w:val="00AB35C9"/>
    <w:rsid w:val="00AB3B35"/>
    <w:rsid w:val="00AB42FD"/>
    <w:rsid w:val="00AB4449"/>
    <w:rsid w:val="00AB5553"/>
    <w:rsid w:val="00AB585A"/>
    <w:rsid w:val="00AB624D"/>
    <w:rsid w:val="00AB65A6"/>
    <w:rsid w:val="00AB6745"/>
    <w:rsid w:val="00AC0117"/>
    <w:rsid w:val="00AC0633"/>
    <w:rsid w:val="00AC2953"/>
    <w:rsid w:val="00AC3590"/>
    <w:rsid w:val="00AC3591"/>
    <w:rsid w:val="00AC426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0BC"/>
    <w:rsid w:val="00AF015E"/>
    <w:rsid w:val="00AF0C6E"/>
    <w:rsid w:val="00AF152A"/>
    <w:rsid w:val="00AF22EF"/>
    <w:rsid w:val="00AF3859"/>
    <w:rsid w:val="00AF426E"/>
    <w:rsid w:val="00AF6334"/>
    <w:rsid w:val="00AF64C9"/>
    <w:rsid w:val="00AF7111"/>
    <w:rsid w:val="00AF714C"/>
    <w:rsid w:val="00B000C1"/>
    <w:rsid w:val="00B008BD"/>
    <w:rsid w:val="00B012C2"/>
    <w:rsid w:val="00B02173"/>
    <w:rsid w:val="00B025B3"/>
    <w:rsid w:val="00B02C12"/>
    <w:rsid w:val="00B02E41"/>
    <w:rsid w:val="00B032C2"/>
    <w:rsid w:val="00B03A2C"/>
    <w:rsid w:val="00B03CE4"/>
    <w:rsid w:val="00B04543"/>
    <w:rsid w:val="00B04876"/>
    <w:rsid w:val="00B04878"/>
    <w:rsid w:val="00B05123"/>
    <w:rsid w:val="00B052C6"/>
    <w:rsid w:val="00B055F6"/>
    <w:rsid w:val="00B062E8"/>
    <w:rsid w:val="00B0682A"/>
    <w:rsid w:val="00B06BAA"/>
    <w:rsid w:val="00B0756E"/>
    <w:rsid w:val="00B0797B"/>
    <w:rsid w:val="00B109CF"/>
    <w:rsid w:val="00B1188C"/>
    <w:rsid w:val="00B11B36"/>
    <w:rsid w:val="00B12827"/>
    <w:rsid w:val="00B14491"/>
    <w:rsid w:val="00B14710"/>
    <w:rsid w:val="00B14A65"/>
    <w:rsid w:val="00B15ACB"/>
    <w:rsid w:val="00B15DAF"/>
    <w:rsid w:val="00B167D6"/>
    <w:rsid w:val="00B17324"/>
    <w:rsid w:val="00B2039D"/>
    <w:rsid w:val="00B20B41"/>
    <w:rsid w:val="00B20FD2"/>
    <w:rsid w:val="00B21A7E"/>
    <w:rsid w:val="00B21E6B"/>
    <w:rsid w:val="00B2303D"/>
    <w:rsid w:val="00B23D3F"/>
    <w:rsid w:val="00B241CF"/>
    <w:rsid w:val="00B24C18"/>
    <w:rsid w:val="00B250BE"/>
    <w:rsid w:val="00B2551C"/>
    <w:rsid w:val="00B260BC"/>
    <w:rsid w:val="00B269F2"/>
    <w:rsid w:val="00B270C6"/>
    <w:rsid w:val="00B27855"/>
    <w:rsid w:val="00B27E98"/>
    <w:rsid w:val="00B30398"/>
    <w:rsid w:val="00B31075"/>
    <w:rsid w:val="00B3200A"/>
    <w:rsid w:val="00B32055"/>
    <w:rsid w:val="00B32886"/>
    <w:rsid w:val="00B33265"/>
    <w:rsid w:val="00B333C1"/>
    <w:rsid w:val="00B338B7"/>
    <w:rsid w:val="00B3588B"/>
    <w:rsid w:val="00B3631D"/>
    <w:rsid w:val="00B36669"/>
    <w:rsid w:val="00B3752C"/>
    <w:rsid w:val="00B37F1F"/>
    <w:rsid w:val="00B40EDE"/>
    <w:rsid w:val="00B421F6"/>
    <w:rsid w:val="00B422DC"/>
    <w:rsid w:val="00B43798"/>
    <w:rsid w:val="00B43DD4"/>
    <w:rsid w:val="00B45020"/>
    <w:rsid w:val="00B46698"/>
    <w:rsid w:val="00B46AD9"/>
    <w:rsid w:val="00B4740A"/>
    <w:rsid w:val="00B47A82"/>
    <w:rsid w:val="00B505C8"/>
    <w:rsid w:val="00B50D3C"/>
    <w:rsid w:val="00B50DDB"/>
    <w:rsid w:val="00B5138C"/>
    <w:rsid w:val="00B51549"/>
    <w:rsid w:val="00B51AE5"/>
    <w:rsid w:val="00B51D5E"/>
    <w:rsid w:val="00B52237"/>
    <w:rsid w:val="00B53F2F"/>
    <w:rsid w:val="00B550A2"/>
    <w:rsid w:val="00B56878"/>
    <w:rsid w:val="00B569FA"/>
    <w:rsid w:val="00B57D49"/>
    <w:rsid w:val="00B57E6D"/>
    <w:rsid w:val="00B610D0"/>
    <w:rsid w:val="00B61747"/>
    <w:rsid w:val="00B62E97"/>
    <w:rsid w:val="00B635A5"/>
    <w:rsid w:val="00B640DC"/>
    <w:rsid w:val="00B6522E"/>
    <w:rsid w:val="00B70176"/>
    <w:rsid w:val="00B710B5"/>
    <w:rsid w:val="00B7244D"/>
    <w:rsid w:val="00B729FE"/>
    <w:rsid w:val="00B7339D"/>
    <w:rsid w:val="00B736A1"/>
    <w:rsid w:val="00B7370A"/>
    <w:rsid w:val="00B738F6"/>
    <w:rsid w:val="00B7443D"/>
    <w:rsid w:val="00B74B5A"/>
    <w:rsid w:val="00B75573"/>
    <w:rsid w:val="00B77A98"/>
    <w:rsid w:val="00B77F73"/>
    <w:rsid w:val="00B80D55"/>
    <w:rsid w:val="00B8196D"/>
    <w:rsid w:val="00B82E48"/>
    <w:rsid w:val="00B82F58"/>
    <w:rsid w:val="00B8402D"/>
    <w:rsid w:val="00B865B7"/>
    <w:rsid w:val="00B90664"/>
    <w:rsid w:val="00B916F3"/>
    <w:rsid w:val="00B921E6"/>
    <w:rsid w:val="00B923A0"/>
    <w:rsid w:val="00B9281E"/>
    <w:rsid w:val="00B93147"/>
    <w:rsid w:val="00B9533D"/>
    <w:rsid w:val="00B96158"/>
    <w:rsid w:val="00B9620B"/>
    <w:rsid w:val="00B978A9"/>
    <w:rsid w:val="00BA0054"/>
    <w:rsid w:val="00BA1016"/>
    <w:rsid w:val="00BA1226"/>
    <w:rsid w:val="00BA16EE"/>
    <w:rsid w:val="00BA2231"/>
    <w:rsid w:val="00BA3AD1"/>
    <w:rsid w:val="00BA3BA6"/>
    <w:rsid w:val="00BA48F9"/>
    <w:rsid w:val="00BA5652"/>
    <w:rsid w:val="00BA58DF"/>
    <w:rsid w:val="00BA62CD"/>
    <w:rsid w:val="00BA64A2"/>
    <w:rsid w:val="00BB1B0D"/>
    <w:rsid w:val="00BB2320"/>
    <w:rsid w:val="00BB2C5F"/>
    <w:rsid w:val="00BB40BD"/>
    <w:rsid w:val="00BB41CF"/>
    <w:rsid w:val="00BB6A57"/>
    <w:rsid w:val="00BB7238"/>
    <w:rsid w:val="00BC08AE"/>
    <w:rsid w:val="00BC0B15"/>
    <w:rsid w:val="00BC3175"/>
    <w:rsid w:val="00BC3651"/>
    <w:rsid w:val="00BC3F96"/>
    <w:rsid w:val="00BC43CA"/>
    <w:rsid w:val="00BC48FE"/>
    <w:rsid w:val="00BC5530"/>
    <w:rsid w:val="00BC65AF"/>
    <w:rsid w:val="00BC745A"/>
    <w:rsid w:val="00BC74E1"/>
    <w:rsid w:val="00BD04A8"/>
    <w:rsid w:val="00BD20A2"/>
    <w:rsid w:val="00BD35BB"/>
    <w:rsid w:val="00BD3DDD"/>
    <w:rsid w:val="00BD4EAF"/>
    <w:rsid w:val="00BD4F55"/>
    <w:rsid w:val="00BD5279"/>
    <w:rsid w:val="00BD5E04"/>
    <w:rsid w:val="00BD79B7"/>
    <w:rsid w:val="00BE01FE"/>
    <w:rsid w:val="00BE33D2"/>
    <w:rsid w:val="00BE3B61"/>
    <w:rsid w:val="00BE46A1"/>
    <w:rsid w:val="00BE68A2"/>
    <w:rsid w:val="00BF0FD9"/>
    <w:rsid w:val="00BF262E"/>
    <w:rsid w:val="00BF2C16"/>
    <w:rsid w:val="00BF43AF"/>
    <w:rsid w:val="00BF5709"/>
    <w:rsid w:val="00BF5C38"/>
    <w:rsid w:val="00BF5FE4"/>
    <w:rsid w:val="00BF67A2"/>
    <w:rsid w:val="00BF7194"/>
    <w:rsid w:val="00BF7BFB"/>
    <w:rsid w:val="00C0088D"/>
    <w:rsid w:val="00C0146E"/>
    <w:rsid w:val="00C04CA0"/>
    <w:rsid w:val="00C04CE6"/>
    <w:rsid w:val="00C05A9B"/>
    <w:rsid w:val="00C0729A"/>
    <w:rsid w:val="00C076CC"/>
    <w:rsid w:val="00C07743"/>
    <w:rsid w:val="00C106B5"/>
    <w:rsid w:val="00C10AF2"/>
    <w:rsid w:val="00C10CEF"/>
    <w:rsid w:val="00C10F2C"/>
    <w:rsid w:val="00C1103B"/>
    <w:rsid w:val="00C12F4A"/>
    <w:rsid w:val="00C13A8B"/>
    <w:rsid w:val="00C13CCF"/>
    <w:rsid w:val="00C13F2D"/>
    <w:rsid w:val="00C157FC"/>
    <w:rsid w:val="00C15BDE"/>
    <w:rsid w:val="00C15C09"/>
    <w:rsid w:val="00C15F91"/>
    <w:rsid w:val="00C202B9"/>
    <w:rsid w:val="00C2051B"/>
    <w:rsid w:val="00C20633"/>
    <w:rsid w:val="00C20E2B"/>
    <w:rsid w:val="00C21529"/>
    <w:rsid w:val="00C22517"/>
    <w:rsid w:val="00C2332F"/>
    <w:rsid w:val="00C236CF"/>
    <w:rsid w:val="00C23B71"/>
    <w:rsid w:val="00C2644A"/>
    <w:rsid w:val="00C270FA"/>
    <w:rsid w:val="00C272F5"/>
    <w:rsid w:val="00C311A4"/>
    <w:rsid w:val="00C314AD"/>
    <w:rsid w:val="00C319C5"/>
    <w:rsid w:val="00C325F0"/>
    <w:rsid w:val="00C32D5D"/>
    <w:rsid w:val="00C33578"/>
    <w:rsid w:val="00C337E4"/>
    <w:rsid w:val="00C34662"/>
    <w:rsid w:val="00C34E51"/>
    <w:rsid w:val="00C34E58"/>
    <w:rsid w:val="00C35F17"/>
    <w:rsid w:val="00C40BE2"/>
    <w:rsid w:val="00C41810"/>
    <w:rsid w:val="00C41A01"/>
    <w:rsid w:val="00C43BE8"/>
    <w:rsid w:val="00C43E02"/>
    <w:rsid w:val="00C44002"/>
    <w:rsid w:val="00C452AA"/>
    <w:rsid w:val="00C4545D"/>
    <w:rsid w:val="00C46442"/>
    <w:rsid w:val="00C47BF8"/>
    <w:rsid w:val="00C500B5"/>
    <w:rsid w:val="00C50988"/>
    <w:rsid w:val="00C54581"/>
    <w:rsid w:val="00C54953"/>
    <w:rsid w:val="00C55C43"/>
    <w:rsid w:val="00C55CDD"/>
    <w:rsid w:val="00C56114"/>
    <w:rsid w:val="00C577FA"/>
    <w:rsid w:val="00C57A7A"/>
    <w:rsid w:val="00C62FB6"/>
    <w:rsid w:val="00C63A6B"/>
    <w:rsid w:val="00C6420C"/>
    <w:rsid w:val="00C64C09"/>
    <w:rsid w:val="00C64CCC"/>
    <w:rsid w:val="00C65198"/>
    <w:rsid w:val="00C6574C"/>
    <w:rsid w:val="00C65A7B"/>
    <w:rsid w:val="00C6670B"/>
    <w:rsid w:val="00C66CA5"/>
    <w:rsid w:val="00C67746"/>
    <w:rsid w:val="00C707DE"/>
    <w:rsid w:val="00C70945"/>
    <w:rsid w:val="00C70C7A"/>
    <w:rsid w:val="00C71C09"/>
    <w:rsid w:val="00C71CD9"/>
    <w:rsid w:val="00C71DC1"/>
    <w:rsid w:val="00C73664"/>
    <w:rsid w:val="00C741B0"/>
    <w:rsid w:val="00C745AF"/>
    <w:rsid w:val="00C77301"/>
    <w:rsid w:val="00C774E0"/>
    <w:rsid w:val="00C7766F"/>
    <w:rsid w:val="00C77A7C"/>
    <w:rsid w:val="00C81D99"/>
    <w:rsid w:val="00C826BB"/>
    <w:rsid w:val="00C84029"/>
    <w:rsid w:val="00C84435"/>
    <w:rsid w:val="00C84EE3"/>
    <w:rsid w:val="00C85193"/>
    <w:rsid w:val="00C86FEC"/>
    <w:rsid w:val="00C93DAF"/>
    <w:rsid w:val="00C9446D"/>
    <w:rsid w:val="00C944EE"/>
    <w:rsid w:val="00C94859"/>
    <w:rsid w:val="00C94F1B"/>
    <w:rsid w:val="00C9542B"/>
    <w:rsid w:val="00C95706"/>
    <w:rsid w:val="00C9625C"/>
    <w:rsid w:val="00C9675D"/>
    <w:rsid w:val="00C96C4D"/>
    <w:rsid w:val="00C97E57"/>
    <w:rsid w:val="00C97F0C"/>
    <w:rsid w:val="00CA0A87"/>
    <w:rsid w:val="00CA1993"/>
    <w:rsid w:val="00CA1A88"/>
    <w:rsid w:val="00CA292D"/>
    <w:rsid w:val="00CA2A42"/>
    <w:rsid w:val="00CA2FB6"/>
    <w:rsid w:val="00CA34BC"/>
    <w:rsid w:val="00CA3567"/>
    <w:rsid w:val="00CA3FA3"/>
    <w:rsid w:val="00CA58F6"/>
    <w:rsid w:val="00CA7BAD"/>
    <w:rsid w:val="00CA7E23"/>
    <w:rsid w:val="00CB01BE"/>
    <w:rsid w:val="00CB11A9"/>
    <w:rsid w:val="00CB1C9D"/>
    <w:rsid w:val="00CB1E7E"/>
    <w:rsid w:val="00CB1E85"/>
    <w:rsid w:val="00CB2B2B"/>
    <w:rsid w:val="00CB34A2"/>
    <w:rsid w:val="00CB53E7"/>
    <w:rsid w:val="00CB552B"/>
    <w:rsid w:val="00CB5569"/>
    <w:rsid w:val="00CB6812"/>
    <w:rsid w:val="00CB768D"/>
    <w:rsid w:val="00CB7E3A"/>
    <w:rsid w:val="00CC02C9"/>
    <w:rsid w:val="00CC4F6F"/>
    <w:rsid w:val="00CC600E"/>
    <w:rsid w:val="00CC687C"/>
    <w:rsid w:val="00CC7713"/>
    <w:rsid w:val="00CC7772"/>
    <w:rsid w:val="00CC7D35"/>
    <w:rsid w:val="00CD040A"/>
    <w:rsid w:val="00CD2392"/>
    <w:rsid w:val="00CD255F"/>
    <w:rsid w:val="00CD296D"/>
    <w:rsid w:val="00CD4DA0"/>
    <w:rsid w:val="00CD4E5B"/>
    <w:rsid w:val="00CD50ED"/>
    <w:rsid w:val="00CD56FA"/>
    <w:rsid w:val="00CD60D7"/>
    <w:rsid w:val="00CD6559"/>
    <w:rsid w:val="00CE1398"/>
    <w:rsid w:val="00CE1A20"/>
    <w:rsid w:val="00CE1D87"/>
    <w:rsid w:val="00CE2F00"/>
    <w:rsid w:val="00CE5ABA"/>
    <w:rsid w:val="00CE678E"/>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CF7E6E"/>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1EBB"/>
    <w:rsid w:val="00D22CB7"/>
    <w:rsid w:val="00D22DC2"/>
    <w:rsid w:val="00D23EF2"/>
    <w:rsid w:val="00D241E8"/>
    <w:rsid w:val="00D24394"/>
    <w:rsid w:val="00D2535B"/>
    <w:rsid w:val="00D25DCF"/>
    <w:rsid w:val="00D26AD9"/>
    <w:rsid w:val="00D3021A"/>
    <w:rsid w:val="00D311D9"/>
    <w:rsid w:val="00D313C0"/>
    <w:rsid w:val="00D31EE3"/>
    <w:rsid w:val="00D32D55"/>
    <w:rsid w:val="00D33943"/>
    <w:rsid w:val="00D34DAD"/>
    <w:rsid w:val="00D35829"/>
    <w:rsid w:val="00D35FE2"/>
    <w:rsid w:val="00D414C8"/>
    <w:rsid w:val="00D42E3B"/>
    <w:rsid w:val="00D43E1F"/>
    <w:rsid w:val="00D45170"/>
    <w:rsid w:val="00D4647C"/>
    <w:rsid w:val="00D46B68"/>
    <w:rsid w:val="00D4711A"/>
    <w:rsid w:val="00D50505"/>
    <w:rsid w:val="00D52EC0"/>
    <w:rsid w:val="00D53328"/>
    <w:rsid w:val="00D5355E"/>
    <w:rsid w:val="00D57D57"/>
    <w:rsid w:val="00D57E6B"/>
    <w:rsid w:val="00D6059A"/>
    <w:rsid w:val="00D609EE"/>
    <w:rsid w:val="00D625BE"/>
    <w:rsid w:val="00D62677"/>
    <w:rsid w:val="00D62804"/>
    <w:rsid w:val="00D62A38"/>
    <w:rsid w:val="00D62CCD"/>
    <w:rsid w:val="00D62F3E"/>
    <w:rsid w:val="00D650D1"/>
    <w:rsid w:val="00D655E3"/>
    <w:rsid w:val="00D668CF"/>
    <w:rsid w:val="00D67005"/>
    <w:rsid w:val="00D67DF7"/>
    <w:rsid w:val="00D703CE"/>
    <w:rsid w:val="00D70552"/>
    <w:rsid w:val="00D70FE0"/>
    <w:rsid w:val="00D711B6"/>
    <w:rsid w:val="00D71DC2"/>
    <w:rsid w:val="00D720FE"/>
    <w:rsid w:val="00D728C4"/>
    <w:rsid w:val="00D73235"/>
    <w:rsid w:val="00D734F0"/>
    <w:rsid w:val="00D7398D"/>
    <w:rsid w:val="00D75057"/>
    <w:rsid w:val="00D75DA9"/>
    <w:rsid w:val="00D7737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30DF"/>
    <w:rsid w:val="00D932D8"/>
    <w:rsid w:val="00D93E06"/>
    <w:rsid w:val="00D96109"/>
    <w:rsid w:val="00D96127"/>
    <w:rsid w:val="00D978D5"/>
    <w:rsid w:val="00DA0205"/>
    <w:rsid w:val="00DA1D27"/>
    <w:rsid w:val="00DA41C3"/>
    <w:rsid w:val="00DA6983"/>
    <w:rsid w:val="00DA774A"/>
    <w:rsid w:val="00DA7DA4"/>
    <w:rsid w:val="00DB0A96"/>
    <w:rsid w:val="00DB0B5C"/>
    <w:rsid w:val="00DB0E24"/>
    <w:rsid w:val="00DB17B8"/>
    <w:rsid w:val="00DB25DD"/>
    <w:rsid w:val="00DB494A"/>
    <w:rsid w:val="00DB5877"/>
    <w:rsid w:val="00DB5D9D"/>
    <w:rsid w:val="00DB5F6D"/>
    <w:rsid w:val="00DB6E83"/>
    <w:rsid w:val="00DC083B"/>
    <w:rsid w:val="00DC14DF"/>
    <w:rsid w:val="00DC15F4"/>
    <w:rsid w:val="00DC1F0C"/>
    <w:rsid w:val="00DC20E2"/>
    <w:rsid w:val="00DC22F8"/>
    <w:rsid w:val="00DC2ADD"/>
    <w:rsid w:val="00DC3389"/>
    <w:rsid w:val="00DC37B3"/>
    <w:rsid w:val="00DC3C43"/>
    <w:rsid w:val="00DC3E1F"/>
    <w:rsid w:val="00DC529B"/>
    <w:rsid w:val="00DC5C67"/>
    <w:rsid w:val="00DC6940"/>
    <w:rsid w:val="00DC7354"/>
    <w:rsid w:val="00DD18CA"/>
    <w:rsid w:val="00DD5D42"/>
    <w:rsid w:val="00DD6095"/>
    <w:rsid w:val="00DD6678"/>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7CE"/>
    <w:rsid w:val="00DF383B"/>
    <w:rsid w:val="00DF3FDB"/>
    <w:rsid w:val="00DF40B6"/>
    <w:rsid w:val="00DF60B0"/>
    <w:rsid w:val="00DF6FB2"/>
    <w:rsid w:val="00E004C9"/>
    <w:rsid w:val="00E0086B"/>
    <w:rsid w:val="00E0169C"/>
    <w:rsid w:val="00E024FB"/>
    <w:rsid w:val="00E02B6E"/>
    <w:rsid w:val="00E02C97"/>
    <w:rsid w:val="00E03CD3"/>
    <w:rsid w:val="00E04711"/>
    <w:rsid w:val="00E04740"/>
    <w:rsid w:val="00E04C67"/>
    <w:rsid w:val="00E04EE3"/>
    <w:rsid w:val="00E100F8"/>
    <w:rsid w:val="00E10B39"/>
    <w:rsid w:val="00E10E7E"/>
    <w:rsid w:val="00E11D0B"/>
    <w:rsid w:val="00E12AD3"/>
    <w:rsid w:val="00E13A14"/>
    <w:rsid w:val="00E16381"/>
    <w:rsid w:val="00E1750B"/>
    <w:rsid w:val="00E21036"/>
    <w:rsid w:val="00E21AB0"/>
    <w:rsid w:val="00E22014"/>
    <w:rsid w:val="00E22BCD"/>
    <w:rsid w:val="00E25DA1"/>
    <w:rsid w:val="00E2605A"/>
    <w:rsid w:val="00E26393"/>
    <w:rsid w:val="00E26492"/>
    <w:rsid w:val="00E273B1"/>
    <w:rsid w:val="00E30313"/>
    <w:rsid w:val="00E30895"/>
    <w:rsid w:val="00E30DF3"/>
    <w:rsid w:val="00E327ED"/>
    <w:rsid w:val="00E32994"/>
    <w:rsid w:val="00E34772"/>
    <w:rsid w:val="00E357D0"/>
    <w:rsid w:val="00E35866"/>
    <w:rsid w:val="00E35B4C"/>
    <w:rsid w:val="00E35C40"/>
    <w:rsid w:val="00E35FBD"/>
    <w:rsid w:val="00E36513"/>
    <w:rsid w:val="00E3692A"/>
    <w:rsid w:val="00E40AA9"/>
    <w:rsid w:val="00E41969"/>
    <w:rsid w:val="00E425DA"/>
    <w:rsid w:val="00E42F0A"/>
    <w:rsid w:val="00E43300"/>
    <w:rsid w:val="00E45074"/>
    <w:rsid w:val="00E457DA"/>
    <w:rsid w:val="00E458D9"/>
    <w:rsid w:val="00E50222"/>
    <w:rsid w:val="00E50ADD"/>
    <w:rsid w:val="00E511E7"/>
    <w:rsid w:val="00E52000"/>
    <w:rsid w:val="00E532AF"/>
    <w:rsid w:val="00E54380"/>
    <w:rsid w:val="00E543BE"/>
    <w:rsid w:val="00E56757"/>
    <w:rsid w:val="00E57843"/>
    <w:rsid w:val="00E6120E"/>
    <w:rsid w:val="00E61371"/>
    <w:rsid w:val="00E619D9"/>
    <w:rsid w:val="00E6289E"/>
    <w:rsid w:val="00E62BFA"/>
    <w:rsid w:val="00E64A7B"/>
    <w:rsid w:val="00E652B0"/>
    <w:rsid w:val="00E664A9"/>
    <w:rsid w:val="00E7031A"/>
    <w:rsid w:val="00E707F6"/>
    <w:rsid w:val="00E71750"/>
    <w:rsid w:val="00E71B62"/>
    <w:rsid w:val="00E724E1"/>
    <w:rsid w:val="00E73BA5"/>
    <w:rsid w:val="00E74B53"/>
    <w:rsid w:val="00E76211"/>
    <w:rsid w:val="00E7692C"/>
    <w:rsid w:val="00E76B45"/>
    <w:rsid w:val="00E77185"/>
    <w:rsid w:val="00E77F5E"/>
    <w:rsid w:val="00E803FA"/>
    <w:rsid w:val="00E80FB1"/>
    <w:rsid w:val="00E8185F"/>
    <w:rsid w:val="00E82E8B"/>
    <w:rsid w:val="00E845A4"/>
    <w:rsid w:val="00E854E2"/>
    <w:rsid w:val="00E85B33"/>
    <w:rsid w:val="00E864E7"/>
    <w:rsid w:val="00E87575"/>
    <w:rsid w:val="00E87864"/>
    <w:rsid w:val="00E87896"/>
    <w:rsid w:val="00E87C69"/>
    <w:rsid w:val="00E9223D"/>
    <w:rsid w:val="00E931FD"/>
    <w:rsid w:val="00E938C2"/>
    <w:rsid w:val="00E943C5"/>
    <w:rsid w:val="00E94975"/>
    <w:rsid w:val="00E9513F"/>
    <w:rsid w:val="00E9566B"/>
    <w:rsid w:val="00E9644B"/>
    <w:rsid w:val="00EA00B4"/>
    <w:rsid w:val="00EA485D"/>
    <w:rsid w:val="00EA4D23"/>
    <w:rsid w:val="00EA4F1C"/>
    <w:rsid w:val="00EA5415"/>
    <w:rsid w:val="00EA6AF2"/>
    <w:rsid w:val="00EA7CEC"/>
    <w:rsid w:val="00EB0BEE"/>
    <w:rsid w:val="00EB0E6F"/>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1DD1"/>
    <w:rsid w:val="00EE2DE8"/>
    <w:rsid w:val="00EE2FD5"/>
    <w:rsid w:val="00EE39B4"/>
    <w:rsid w:val="00EE42CB"/>
    <w:rsid w:val="00EE4877"/>
    <w:rsid w:val="00EE7677"/>
    <w:rsid w:val="00EE7AE0"/>
    <w:rsid w:val="00EE7DE5"/>
    <w:rsid w:val="00EF1700"/>
    <w:rsid w:val="00EF213F"/>
    <w:rsid w:val="00EF22DF"/>
    <w:rsid w:val="00EF2D4C"/>
    <w:rsid w:val="00EF33A8"/>
    <w:rsid w:val="00EF38D7"/>
    <w:rsid w:val="00EF3F1E"/>
    <w:rsid w:val="00EF4010"/>
    <w:rsid w:val="00EF4815"/>
    <w:rsid w:val="00EF48A0"/>
    <w:rsid w:val="00EF49C2"/>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0AE3"/>
    <w:rsid w:val="00F11C55"/>
    <w:rsid w:val="00F12678"/>
    <w:rsid w:val="00F13ECA"/>
    <w:rsid w:val="00F1426C"/>
    <w:rsid w:val="00F14D19"/>
    <w:rsid w:val="00F1581A"/>
    <w:rsid w:val="00F165C4"/>
    <w:rsid w:val="00F1680A"/>
    <w:rsid w:val="00F20112"/>
    <w:rsid w:val="00F210FC"/>
    <w:rsid w:val="00F213C5"/>
    <w:rsid w:val="00F2258E"/>
    <w:rsid w:val="00F229A1"/>
    <w:rsid w:val="00F22D0C"/>
    <w:rsid w:val="00F238D1"/>
    <w:rsid w:val="00F26753"/>
    <w:rsid w:val="00F268B7"/>
    <w:rsid w:val="00F26911"/>
    <w:rsid w:val="00F26AD2"/>
    <w:rsid w:val="00F279B7"/>
    <w:rsid w:val="00F31D27"/>
    <w:rsid w:val="00F33C3B"/>
    <w:rsid w:val="00F364C4"/>
    <w:rsid w:val="00F36559"/>
    <w:rsid w:val="00F36BFA"/>
    <w:rsid w:val="00F36E2B"/>
    <w:rsid w:val="00F40839"/>
    <w:rsid w:val="00F40A79"/>
    <w:rsid w:val="00F40BD2"/>
    <w:rsid w:val="00F41115"/>
    <w:rsid w:val="00F41D11"/>
    <w:rsid w:val="00F44905"/>
    <w:rsid w:val="00F4490F"/>
    <w:rsid w:val="00F44DCF"/>
    <w:rsid w:val="00F45C2E"/>
    <w:rsid w:val="00F46537"/>
    <w:rsid w:val="00F46A31"/>
    <w:rsid w:val="00F51D03"/>
    <w:rsid w:val="00F523E8"/>
    <w:rsid w:val="00F52BF6"/>
    <w:rsid w:val="00F5309E"/>
    <w:rsid w:val="00F53F78"/>
    <w:rsid w:val="00F5487E"/>
    <w:rsid w:val="00F549F1"/>
    <w:rsid w:val="00F55E10"/>
    <w:rsid w:val="00F56907"/>
    <w:rsid w:val="00F56B74"/>
    <w:rsid w:val="00F574B1"/>
    <w:rsid w:val="00F57C16"/>
    <w:rsid w:val="00F601FB"/>
    <w:rsid w:val="00F6078E"/>
    <w:rsid w:val="00F620DD"/>
    <w:rsid w:val="00F62FE4"/>
    <w:rsid w:val="00F63875"/>
    <w:rsid w:val="00F6575C"/>
    <w:rsid w:val="00F663C1"/>
    <w:rsid w:val="00F66C5C"/>
    <w:rsid w:val="00F67699"/>
    <w:rsid w:val="00F7019E"/>
    <w:rsid w:val="00F71229"/>
    <w:rsid w:val="00F7284C"/>
    <w:rsid w:val="00F75178"/>
    <w:rsid w:val="00F76136"/>
    <w:rsid w:val="00F77CBC"/>
    <w:rsid w:val="00F815B6"/>
    <w:rsid w:val="00F837F0"/>
    <w:rsid w:val="00F84554"/>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6E92"/>
    <w:rsid w:val="00F9786C"/>
    <w:rsid w:val="00F97BE1"/>
    <w:rsid w:val="00FA1F46"/>
    <w:rsid w:val="00FA257E"/>
    <w:rsid w:val="00FA3662"/>
    <w:rsid w:val="00FA39E9"/>
    <w:rsid w:val="00FA4102"/>
    <w:rsid w:val="00FA4E7B"/>
    <w:rsid w:val="00FA59DC"/>
    <w:rsid w:val="00FA5F99"/>
    <w:rsid w:val="00FA6AA8"/>
    <w:rsid w:val="00FA7C64"/>
    <w:rsid w:val="00FB1366"/>
    <w:rsid w:val="00FB1DA7"/>
    <w:rsid w:val="00FB1E7C"/>
    <w:rsid w:val="00FB2BA7"/>
    <w:rsid w:val="00FB5795"/>
    <w:rsid w:val="00FB5BEE"/>
    <w:rsid w:val="00FB7D22"/>
    <w:rsid w:val="00FC0390"/>
    <w:rsid w:val="00FC1CF1"/>
    <w:rsid w:val="00FC1EF5"/>
    <w:rsid w:val="00FC3916"/>
    <w:rsid w:val="00FC3EAA"/>
    <w:rsid w:val="00FC4660"/>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028"/>
    <w:rsid w:val="00FE3468"/>
    <w:rsid w:val="00FE38DC"/>
    <w:rsid w:val="00FE6083"/>
    <w:rsid w:val="00FE781E"/>
    <w:rsid w:val="00FF11A5"/>
    <w:rsid w:val="00FF4CFE"/>
    <w:rsid w:val="00FF4E3B"/>
    <w:rsid w:val="00FF5DCD"/>
    <w:rsid w:val="01390E2A"/>
    <w:rsid w:val="014A2300"/>
    <w:rsid w:val="014A752E"/>
    <w:rsid w:val="01552358"/>
    <w:rsid w:val="01AE2741"/>
    <w:rsid w:val="01B43697"/>
    <w:rsid w:val="01C759C5"/>
    <w:rsid w:val="01CF485B"/>
    <w:rsid w:val="01D20D28"/>
    <w:rsid w:val="01E16A27"/>
    <w:rsid w:val="01FB6D3C"/>
    <w:rsid w:val="026F1BE5"/>
    <w:rsid w:val="027414A9"/>
    <w:rsid w:val="027C2116"/>
    <w:rsid w:val="028B383B"/>
    <w:rsid w:val="029063F9"/>
    <w:rsid w:val="0297496C"/>
    <w:rsid w:val="029A6B26"/>
    <w:rsid w:val="02AC7331"/>
    <w:rsid w:val="02CE3AB5"/>
    <w:rsid w:val="02F42485"/>
    <w:rsid w:val="02F72E25"/>
    <w:rsid w:val="033F194C"/>
    <w:rsid w:val="03587E9C"/>
    <w:rsid w:val="03795DEE"/>
    <w:rsid w:val="039A2183"/>
    <w:rsid w:val="03C031BE"/>
    <w:rsid w:val="03C76875"/>
    <w:rsid w:val="03CA6095"/>
    <w:rsid w:val="03DB6583"/>
    <w:rsid w:val="03DC652E"/>
    <w:rsid w:val="04012347"/>
    <w:rsid w:val="041E2009"/>
    <w:rsid w:val="043D57F5"/>
    <w:rsid w:val="045C5AFF"/>
    <w:rsid w:val="046C67BE"/>
    <w:rsid w:val="047C71AE"/>
    <w:rsid w:val="047F7DB3"/>
    <w:rsid w:val="04A77498"/>
    <w:rsid w:val="04AC35B9"/>
    <w:rsid w:val="04B0657C"/>
    <w:rsid w:val="04C81DC6"/>
    <w:rsid w:val="04E73165"/>
    <w:rsid w:val="04EA0654"/>
    <w:rsid w:val="04FA5807"/>
    <w:rsid w:val="05092798"/>
    <w:rsid w:val="050F208C"/>
    <w:rsid w:val="0550336F"/>
    <w:rsid w:val="055C693D"/>
    <w:rsid w:val="0562120F"/>
    <w:rsid w:val="059D4A76"/>
    <w:rsid w:val="05B67ECF"/>
    <w:rsid w:val="05B705E8"/>
    <w:rsid w:val="05D21940"/>
    <w:rsid w:val="05DF58DF"/>
    <w:rsid w:val="06051057"/>
    <w:rsid w:val="06234E0B"/>
    <w:rsid w:val="06662752"/>
    <w:rsid w:val="068C365A"/>
    <w:rsid w:val="0699045D"/>
    <w:rsid w:val="06A364D0"/>
    <w:rsid w:val="06AF1AC3"/>
    <w:rsid w:val="06BF4A2A"/>
    <w:rsid w:val="06C93995"/>
    <w:rsid w:val="07386BD0"/>
    <w:rsid w:val="077B648A"/>
    <w:rsid w:val="079052BA"/>
    <w:rsid w:val="07996AA3"/>
    <w:rsid w:val="07A8110B"/>
    <w:rsid w:val="07B92CA2"/>
    <w:rsid w:val="07C73CDD"/>
    <w:rsid w:val="07D73443"/>
    <w:rsid w:val="07F214C5"/>
    <w:rsid w:val="08002F3C"/>
    <w:rsid w:val="0805519E"/>
    <w:rsid w:val="080F6937"/>
    <w:rsid w:val="0817739A"/>
    <w:rsid w:val="083E503B"/>
    <w:rsid w:val="0898555E"/>
    <w:rsid w:val="089A1126"/>
    <w:rsid w:val="08AA3203"/>
    <w:rsid w:val="08B24F34"/>
    <w:rsid w:val="091C760F"/>
    <w:rsid w:val="093B2A1B"/>
    <w:rsid w:val="095F4E13"/>
    <w:rsid w:val="096B6D1B"/>
    <w:rsid w:val="09715E82"/>
    <w:rsid w:val="09A47C80"/>
    <w:rsid w:val="09E172B1"/>
    <w:rsid w:val="0A2027B8"/>
    <w:rsid w:val="0A6266B7"/>
    <w:rsid w:val="0A7B7C3E"/>
    <w:rsid w:val="0A8945A3"/>
    <w:rsid w:val="0AD0689D"/>
    <w:rsid w:val="0B00627E"/>
    <w:rsid w:val="0B055582"/>
    <w:rsid w:val="0B3811FC"/>
    <w:rsid w:val="0B7E3AD0"/>
    <w:rsid w:val="0B857A99"/>
    <w:rsid w:val="0B9F1513"/>
    <w:rsid w:val="0BA8085E"/>
    <w:rsid w:val="0BDF0443"/>
    <w:rsid w:val="0BE44D81"/>
    <w:rsid w:val="0BE643D6"/>
    <w:rsid w:val="0C00171E"/>
    <w:rsid w:val="0C130BCD"/>
    <w:rsid w:val="0C177A3E"/>
    <w:rsid w:val="0C492E5E"/>
    <w:rsid w:val="0C6D30F8"/>
    <w:rsid w:val="0C9822D7"/>
    <w:rsid w:val="0CAF6C7D"/>
    <w:rsid w:val="0CBE1219"/>
    <w:rsid w:val="0CC44A71"/>
    <w:rsid w:val="0CDD5AC5"/>
    <w:rsid w:val="0D0453E1"/>
    <w:rsid w:val="0D23302A"/>
    <w:rsid w:val="0D8042AF"/>
    <w:rsid w:val="0D88040D"/>
    <w:rsid w:val="0D884DD2"/>
    <w:rsid w:val="0DA678C6"/>
    <w:rsid w:val="0DE632CC"/>
    <w:rsid w:val="0E133442"/>
    <w:rsid w:val="0E2C2A1A"/>
    <w:rsid w:val="0E462C8F"/>
    <w:rsid w:val="0E4815C8"/>
    <w:rsid w:val="0E4A04DA"/>
    <w:rsid w:val="0E5C7718"/>
    <w:rsid w:val="0E627C0D"/>
    <w:rsid w:val="0E834F3A"/>
    <w:rsid w:val="0EB46560"/>
    <w:rsid w:val="0EC1062A"/>
    <w:rsid w:val="0ECB0CAE"/>
    <w:rsid w:val="0EF2578E"/>
    <w:rsid w:val="0F0F7880"/>
    <w:rsid w:val="0F1C0E68"/>
    <w:rsid w:val="0F3157C2"/>
    <w:rsid w:val="0F43506A"/>
    <w:rsid w:val="0F621FE5"/>
    <w:rsid w:val="0F652177"/>
    <w:rsid w:val="0FA64E42"/>
    <w:rsid w:val="0FE07656"/>
    <w:rsid w:val="0FEC5D44"/>
    <w:rsid w:val="100E41DD"/>
    <w:rsid w:val="10104AC9"/>
    <w:rsid w:val="102F5582"/>
    <w:rsid w:val="10407763"/>
    <w:rsid w:val="104D23BA"/>
    <w:rsid w:val="104D3D65"/>
    <w:rsid w:val="10741127"/>
    <w:rsid w:val="108A1F78"/>
    <w:rsid w:val="10DD0FA8"/>
    <w:rsid w:val="10E06623"/>
    <w:rsid w:val="11081A60"/>
    <w:rsid w:val="110C65FF"/>
    <w:rsid w:val="11523B6C"/>
    <w:rsid w:val="11767935"/>
    <w:rsid w:val="117C2142"/>
    <w:rsid w:val="1188158C"/>
    <w:rsid w:val="11892F62"/>
    <w:rsid w:val="11AE1BA5"/>
    <w:rsid w:val="11B2179F"/>
    <w:rsid w:val="11C508F8"/>
    <w:rsid w:val="11CC4793"/>
    <w:rsid w:val="11DC03F2"/>
    <w:rsid w:val="120A104E"/>
    <w:rsid w:val="120C19E3"/>
    <w:rsid w:val="1229050A"/>
    <w:rsid w:val="123F76A9"/>
    <w:rsid w:val="12403B36"/>
    <w:rsid w:val="12503BB3"/>
    <w:rsid w:val="128C614F"/>
    <w:rsid w:val="129F2D03"/>
    <w:rsid w:val="12A96F3E"/>
    <w:rsid w:val="12F10527"/>
    <w:rsid w:val="13122274"/>
    <w:rsid w:val="133411CC"/>
    <w:rsid w:val="134960EA"/>
    <w:rsid w:val="138B4FFF"/>
    <w:rsid w:val="13A907F4"/>
    <w:rsid w:val="13B51A43"/>
    <w:rsid w:val="13B703F7"/>
    <w:rsid w:val="13C52DDE"/>
    <w:rsid w:val="13C71982"/>
    <w:rsid w:val="143026C9"/>
    <w:rsid w:val="144538C3"/>
    <w:rsid w:val="14487382"/>
    <w:rsid w:val="145350C7"/>
    <w:rsid w:val="147206DC"/>
    <w:rsid w:val="148123B5"/>
    <w:rsid w:val="152016F7"/>
    <w:rsid w:val="152E2EA9"/>
    <w:rsid w:val="15405664"/>
    <w:rsid w:val="155363DD"/>
    <w:rsid w:val="158811E5"/>
    <w:rsid w:val="15A707A0"/>
    <w:rsid w:val="15DA3D8B"/>
    <w:rsid w:val="16266505"/>
    <w:rsid w:val="16285D80"/>
    <w:rsid w:val="16AC3955"/>
    <w:rsid w:val="16F02B11"/>
    <w:rsid w:val="17322E50"/>
    <w:rsid w:val="173B70CF"/>
    <w:rsid w:val="177C4A4B"/>
    <w:rsid w:val="1782320F"/>
    <w:rsid w:val="178E2D04"/>
    <w:rsid w:val="17A37C18"/>
    <w:rsid w:val="17DA0DEB"/>
    <w:rsid w:val="18296D42"/>
    <w:rsid w:val="183325E9"/>
    <w:rsid w:val="183B2B07"/>
    <w:rsid w:val="1848703A"/>
    <w:rsid w:val="18562A3A"/>
    <w:rsid w:val="189D034B"/>
    <w:rsid w:val="18DB6B47"/>
    <w:rsid w:val="18FE5228"/>
    <w:rsid w:val="1925649C"/>
    <w:rsid w:val="192A0F80"/>
    <w:rsid w:val="1936607E"/>
    <w:rsid w:val="194919DD"/>
    <w:rsid w:val="1980287E"/>
    <w:rsid w:val="19AF340A"/>
    <w:rsid w:val="1A003E41"/>
    <w:rsid w:val="1A1C1108"/>
    <w:rsid w:val="1A350D36"/>
    <w:rsid w:val="1A4674A9"/>
    <w:rsid w:val="1A4B069F"/>
    <w:rsid w:val="1A4E4ED9"/>
    <w:rsid w:val="1A7819CF"/>
    <w:rsid w:val="1A9335EB"/>
    <w:rsid w:val="1AB4302B"/>
    <w:rsid w:val="1ABF3177"/>
    <w:rsid w:val="1ADD3A44"/>
    <w:rsid w:val="1AF33E06"/>
    <w:rsid w:val="1AF86DB2"/>
    <w:rsid w:val="1B0E59FB"/>
    <w:rsid w:val="1B2B55F4"/>
    <w:rsid w:val="1B2C17A0"/>
    <w:rsid w:val="1B486B63"/>
    <w:rsid w:val="1B590154"/>
    <w:rsid w:val="1B734F3C"/>
    <w:rsid w:val="1B761007"/>
    <w:rsid w:val="1BA3553D"/>
    <w:rsid w:val="1BD9199A"/>
    <w:rsid w:val="1BF43B8A"/>
    <w:rsid w:val="1BF54950"/>
    <w:rsid w:val="1C20121B"/>
    <w:rsid w:val="1C21447A"/>
    <w:rsid w:val="1C6626D8"/>
    <w:rsid w:val="1C67605A"/>
    <w:rsid w:val="1C790EC2"/>
    <w:rsid w:val="1C8D5595"/>
    <w:rsid w:val="1CB41B4A"/>
    <w:rsid w:val="1CF100D0"/>
    <w:rsid w:val="1CF6273D"/>
    <w:rsid w:val="1D06547B"/>
    <w:rsid w:val="1D11417D"/>
    <w:rsid w:val="1D3C2957"/>
    <w:rsid w:val="1D41730D"/>
    <w:rsid w:val="1D9A2CE2"/>
    <w:rsid w:val="1D9B6BB2"/>
    <w:rsid w:val="1E251507"/>
    <w:rsid w:val="1E401FB3"/>
    <w:rsid w:val="1E4326C8"/>
    <w:rsid w:val="1E852668"/>
    <w:rsid w:val="1E9B6502"/>
    <w:rsid w:val="1EF52E29"/>
    <w:rsid w:val="1EFB5B86"/>
    <w:rsid w:val="1F2266B6"/>
    <w:rsid w:val="1F286BCB"/>
    <w:rsid w:val="1F2A1DCC"/>
    <w:rsid w:val="1F37777B"/>
    <w:rsid w:val="1F4402DB"/>
    <w:rsid w:val="1F4962F9"/>
    <w:rsid w:val="1F533B58"/>
    <w:rsid w:val="1F5715F2"/>
    <w:rsid w:val="1F6E61E0"/>
    <w:rsid w:val="1F762BDC"/>
    <w:rsid w:val="1FB916B2"/>
    <w:rsid w:val="1FC87C09"/>
    <w:rsid w:val="1FCD36B9"/>
    <w:rsid w:val="1FD06C97"/>
    <w:rsid w:val="1FDE3322"/>
    <w:rsid w:val="1FF67ABC"/>
    <w:rsid w:val="201B164B"/>
    <w:rsid w:val="201F17EE"/>
    <w:rsid w:val="20305B84"/>
    <w:rsid w:val="204810B6"/>
    <w:rsid w:val="20554C84"/>
    <w:rsid w:val="20575B88"/>
    <w:rsid w:val="207E4106"/>
    <w:rsid w:val="20832C36"/>
    <w:rsid w:val="20A63D8D"/>
    <w:rsid w:val="20BE4D04"/>
    <w:rsid w:val="20C23E78"/>
    <w:rsid w:val="20C46FDD"/>
    <w:rsid w:val="210378DB"/>
    <w:rsid w:val="21102F1A"/>
    <w:rsid w:val="215C757E"/>
    <w:rsid w:val="21683239"/>
    <w:rsid w:val="2171327D"/>
    <w:rsid w:val="2192082A"/>
    <w:rsid w:val="21B25BF6"/>
    <w:rsid w:val="21CD670E"/>
    <w:rsid w:val="21F67AD7"/>
    <w:rsid w:val="220B5755"/>
    <w:rsid w:val="22232FD1"/>
    <w:rsid w:val="2223535C"/>
    <w:rsid w:val="22730CC2"/>
    <w:rsid w:val="227B060E"/>
    <w:rsid w:val="228C0744"/>
    <w:rsid w:val="228C3F49"/>
    <w:rsid w:val="229B2789"/>
    <w:rsid w:val="22AE1F75"/>
    <w:rsid w:val="22C06A10"/>
    <w:rsid w:val="23296F4E"/>
    <w:rsid w:val="233D1688"/>
    <w:rsid w:val="23410897"/>
    <w:rsid w:val="23571A56"/>
    <w:rsid w:val="236108F1"/>
    <w:rsid w:val="23C21DFE"/>
    <w:rsid w:val="23C66C86"/>
    <w:rsid w:val="23D46821"/>
    <w:rsid w:val="23FD7A7B"/>
    <w:rsid w:val="24184A87"/>
    <w:rsid w:val="242C3D8A"/>
    <w:rsid w:val="24541003"/>
    <w:rsid w:val="24773A4C"/>
    <w:rsid w:val="24B8165D"/>
    <w:rsid w:val="24BA5EAF"/>
    <w:rsid w:val="24C07963"/>
    <w:rsid w:val="24CF12DD"/>
    <w:rsid w:val="2503095F"/>
    <w:rsid w:val="25041FF1"/>
    <w:rsid w:val="251B50D8"/>
    <w:rsid w:val="257B5A82"/>
    <w:rsid w:val="25A63C73"/>
    <w:rsid w:val="25AB796F"/>
    <w:rsid w:val="25EC4B5B"/>
    <w:rsid w:val="25EE760A"/>
    <w:rsid w:val="26163321"/>
    <w:rsid w:val="26297F31"/>
    <w:rsid w:val="265041C4"/>
    <w:rsid w:val="265E3B23"/>
    <w:rsid w:val="26743CCF"/>
    <w:rsid w:val="26A7493E"/>
    <w:rsid w:val="26AA57F9"/>
    <w:rsid w:val="26AB2AFA"/>
    <w:rsid w:val="26C43081"/>
    <w:rsid w:val="26D739E7"/>
    <w:rsid w:val="26D742A1"/>
    <w:rsid w:val="26F17744"/>
    <w:rsid w:val="27314A81"/>
    <w:rsid w:val="27343A6B"/>
    <w:rsid w:val="277F1F69"/>
    <w:rsid w:val="27805C4F"/>
    <w:rsid w:val="27836261"/>
    <w:rsid w:val="27983052"/>
    <w:rsid w:val="27BB3100"/>
    <w:rsid w:val="27C50334"/>
    <w:rsid w:val="27C53841"/>
    <w:rsid w:val="280C5EA4"/>
    <w:rsid w:val="282D7F06"/>
    <w:rsid w:val="284072D8"/>
    <w:rsid w:val="285564A3"/>
    <w:rsid w:val="28586CCB"/>
    <w:rsid w:val="285D5D0E"/>
    <w:rsid w:val="28624D0C"/>
    <w:rsid w:val="28AC052B"/>
    <w:rsid w:val="28BC225D"/>
    <w:rsid w:val="28BE3478"/>
    <w:rsid w:val="29100BDA"/>
    <w:rsid w:val="293E0ED0"/>
    <w:rsid w:val="2965613B"/>
    <w:rsid w:val="297F1460"/>
    <w:rsid w:val="2985793F"/>
    <w:rsid w:val="298F5607"/>
    <w:rsid w:val="29B631A8"/>
    <w:rsid w:val="29F8743D"/>
    <w:rsid w:val="2A002DB3"/>
    <w:rsid w:val="2A2660B5"/>
    <w:rsid w:val="2A2D7BD0"/>
    <w:rsid w:val="2A614A76"/>
    <w:rsid w:val="2A713B59"/>
    <w:rsid w:val="2A835A28"/>
    <w:rsid w:val="2A8615FC"/>
    <w:rsid w:val="2A8D32E3"/>
    <w:rsid w:val="2A8E5E64"/>
    <w:rsid w:val="2A9751F7"/>
    <w:rsid w:val="2A97775F"/>
    <w:rsid w:val="2AC44231"/>
    <w:rsid w:val="2AC654D3"/>
    <w:rsid w:val="2AD00FAD"/>
    <w:rsid w:val="2AEC2CC5"/>
    <w:rsid w:val="2B0C6FD6"/>
    <w:rsid w:val="2B235820"/>
    <w:rsid w:val="2B394E61"/>
    <w:rsid w:val="2B6B0BB2"/>
    <w:rsid w:val="2B761DD2"/>
    <w:rsid w:val="2B924003"/>
    <w:rsid w:val="2B970628"/>
    <w:rsid w:val="2BCA7B70"/>
    <w:rsid w:val="2BEB1386"/>
    <w:rsid w:val="2BED0E32"/>
    <w:rsid w:val="2C571CE3"/>
    <w:rsid w:val="2C5F5153"/>
    <w:rsid w:val="2C643E0F"/>
    <w:rsid w:val="2C874D69"/>
    <w:rsid w:val="2CDE45D7"/>
    <w:rsid w:val="2CF3037F"/>
    <w:rsid w:val="2CF854AC"/>
    <w:rsid w:val="2D0666BB"/>
    <w:rsid w:val="2D237A1C"/>
    <w:rsid w:val="2D411058"/>
    <w:rsid w:val="2D702BDC"/>
    <w:rsid w:val="2D7266E9"/>
    <w:rsid w:val="2D73211F"/>
    <w:rsid w:val="2DB34DB6"/>
    <w:rsid w:val="2E016048"/>
    <w:rsid w:val="2E140A68"/>
    <w:rsid w:val="2E364A9A"/>
    <w:rsid w:val="2E6C44EF"/>
    <w:rsid w:val="2E82506C"/>
    <w:rsid w:val="2E930E90"/>
    <w:rsid w:val="2ECF01EC"/>
    <w:rsid w:val="2F1340CB"/>
    <w:rsid w:val="2F266720"/>
    <w:rsid w:val="2F2E5297"/>
    <w:rsid w:val="2F3B2D82"/>
    <w:rsid w:val="2F677070"/>
    <w:rsid w:val="2F7219B6"/>
    <w:rsid w:val="2F8B338A"/>
    <w:rsid w:val="2F96596B"/>
    <w:rsid w:val="2FA63E73"/>
    <w:rsid w:val="2FC35945"/>
    <w:rsid w:val="2FD2516A"/>
    <w:rsid w:val="2FE41E7C"/>
    <w:rsid w:val="30076994"/>
    <w:rsid w:val="30227969"/>
    <w:rsid w:val="30835019"/>
    <w:rsid w:val="3088786A"/>
    <w:rsid w:val="308D51A4"/>
    <w:rsid w:val="30B83A5F"/>
    <w:rsid w:val="30C44A5B"/>
    <w:rsid w:val="30EA69D0"/>
    <w:rsid w:val="30FD257F"/>
    <w:rsid w:val="31270FA5"/>
    <w:rsid w:val="31497DA4"/>
    <w:rsid w:val="31521D6C"/>
    <w:rsid w:val="316D2EC0"/>
    <w:rsid w:val="317E2255"/>
    <w:rsid w:val="31AD2C9A"/>
    <w:rsid w:val="31BC7A6C"/>
    <w:rsid w:val="31CD7348"/>
    <w:rsid w:val="31ED4079"/>
    <w:rsid w:val="320011F8"/>
    <w:rsid w:val="320F35F3"/>
    <w:rsid w:val="321A21D4"/>
    <w:rsid w:val="321A29FC"/>
    <w:rsid w:val="321A7FB8"/>
    <w:rsid w:val="32305E84"/>
    <w:rsid w:val="326B18D7"/>
    <w:rsid w:val="328161F2"/>
    <w:rsid w:val="32936DD4"/>
    <w:rsid w:val="32FB6A94"/>
    <w:rsid w:val="3304542E"/>
    <w:rsid w:val="331D2922"/>
    <w:rsid w:val="334D3217"/>
    <w:rsid w:val="335B0139"/>
    <w:rsid w:val="33A10429"/>
    <w:rsid w:val="33A9243F"/>
    <w:rsid w:val="33E72F6F"/>
    <w:rsid w:val="33F259F0"/>
    <w:rsid w:val="34182A84"/>
    <w:rsid w:val="341C217E"/>
    <w:rsid w:val="34293EA8"/>
    <w:rsid w:val="34315323"/>
    <w:rsid w:val="34375B9E"/>
    <w:rsid w:val="3459554E"/>
    <w:rsid w:val="346C4588"/>
    <w:rsid w:val="347529DF"/>
    <w:rsid w:val="349B7D92"/>
    <w:rsid w:val="34AF3864"/>
    <w:rsid w:val="34EB79A4"/>
    <w:rsid w:val="34EC277C"/>
    <w:rsid w:val="34F17014"/>
    <w:rsid w:val="3557056D"/>
    <w:rsid w:val="356F7E75"/>
    <w:rsid w:val="358A0909"/>
    <w:rsid w:val="35CA3982"/>
    <w:rsid w:val="35D9704B"/>
    <w:rsid w:val="35E55005"/>
    <w:rsid w:val="364824A6"/>
    <w:rsid w:val="36911DCC"/>
    <w:rsid w:val="36994464"/>
    <w:rsid w:val="36A930AD"/>
    <w:rsid w:val="36B41286"/>
    <w:rsid w:val="37062194"/>
    <w:rsid w:val="374E6416"/>
    <w:rsid w:val="376F7763"/>
    <w:rsid w:val="37A03AA1"/>
    <w:rsid w:val="37A0553D"/>
    <w:rsid w:val="37A155AA"/>
    <w:rsid w:val="37AB28AB"/>
    <w:rsid w:val="37B7410E"/>
    <w:rsid w:val="37CC0B37"/>
    <w:rsid w:val="37F233F6"/>
    <w:rsid w:val="380E50F8"/>
    <w:rsid w:val="381940F9"/>
    <w:rsid w:val="38412935"/>
    <w:rsid w:val="38460B12"/>
    <w:rsid w:val="38506A19"/>
    <w:rsid w:val="386E4620"/>
    <w:rsid w:val="38796D26"/>
    <w:rsid w:val="387F7FFF"/>
    <w:rsid w:val="38CE5D4B"/>
    <w:rsid w:val="38ED7518"/>
    <w:rsid w:val="390C7F95"/>
    <w:rsid w:val="39280403"/>
    <w:rsid w:val="392D6095"/>
    <w:rsid w:val="394E5BF6"/>
    <w:rsid w:val="396C15EE"/>
    <w:rsid w:val="39754642"/>
    <w:rsid w:val="398006CA"/>
    <w:rsid w:val="39995B99"/>
    <w:rsid w:val="399D4230"/>
    <w:rsid w:val="39D0409D"/>
    <w:rsid w:val="39D25AB0"/>
    <w:rsid w:val="39E26816"/>
    <w:rsid w:val="3A0B3466"/>
    <w:rsid w:val="3A526216"/>
    <w:rsid w:val="3A8A0A8E"/>
    <w:rsid w:val="3ABB0B98"/>
    <w:rsid w:val="3AD83D63"/>
    <w:rsid w:val="3AE326CE"/>
    <w:rsid w:val="3AED02D8"/>
    <w:rsid w:val="3B1E64AC"/>
    <w:rsid w:val="3B6D745D"/>
    <w:rsid w:val="3B747A20"/>
    <w:rsid w:val="3BB46037"/>
    <w:rsid w:val="3BCF6C79"/>
    <w:rsid w:val="3BD836ED"/>
    <w:rsid w:val="3BE64E43"/>
    <w:rsid w:val="3C647C7D"/>
    <w:rsid w:val="3C9154FB"/>
    <w:rsid w:val="3CE200B1"/>
    <w:rsid w:val="3D5F2564"/>
    <w:rsid w:val="3D8854D5"/>
    <w:rsid w:val="3E3E1EB6"/>
    <w:rsid w:val="3E4E7CA6"/>
    <w:rsid w:val="3E505B65"/>
    <w:rsid w:val="3E524703"/>
    <w:rsid w:val="3E684E4B"/>
    <w:rsid w:val="3E8F245D"/>
    <w:rsid w:val="3E922372"/>
    <w:rsid w:val="3EA1564C"/>
    <w:rsid w:val="3EC27BEE"/>
    <w:rsid w:val="3F0D4FF4"/>
    <w:rsid w:val="3F456218"/>
    <w:rsid w:val="3F934C7A"/>
    <w:rsid w:val="3FA45EBA"/>
    <w:rsid w:val="3FE170EB"/>
    <w:rsid w:val="3FFF38BB"/>
    <w:rsid w:val="40275A09"/>
    <w:rsid w:val="40531A72"/>
    <w:rsid w:val="405E48B0"/>
    <w:rsid w:val="40874F1F"/>
    <w:rsid w:val="40A31587"/>
    <w:rsid w:val="40AC0111"/>
    <w:rsid w:val="40C267AB"/>
    <w:rsid w:val="40D72107"/>
    <w:rsid w:val="40F742C7"/>
    <w:rsid w:val="41182A31"/>
    <w:rsid w:val="41367B04"/>
    <w:rsid w:val="41892520"/>
    <w:rsid w:val="4196023D"/>
    <w:rsid w:val="42132817"/>
    <w:rsid w:val="421E556D"/>
    <w:rsid w:val="423263A4"/>
    <w:rsid w:val="42335E1F"/>
    <w:rsid w:val="425C4316"/>
    <w:rsid w:val="427A01BF"/>
    <w:rsid w:val="42843010"/>
    <w:rsid w:val="42923C31"/>
    <w:rsid w:val="429B54B0"/>
    <w:rsid w:val="42BE44BD"/>
    <w:rsid w:val="42CC2F63"/>
    <w:rsid w:val="42D219D0"/>
    <w:rsid w:val="42FE2688"/>
    <w:rsid w:val="43187965"/>
    <w:rsid w:val="43485DF1"/>
    <w:rsid w:val="43520593"/>
    <w:rsid w:val="43652D66"/>
    <w:rsid w:val="436720C1"/>
    <w:rsid w:val="43694E90"/>
    <w:rsid w:val="438718F0"/>
    <w:rsid w:val="43AC0300"/>
    <w:rsid w:val="43B77AF8"/>
    <w:rsid w:val="43E902BD"/>
    <w:rsid w:val="440C6969"/>
    <w:rsid w:val="445273C7"/>
    <w:rsid w:val="449F386A"/>
    <w:rsid w:val="44EA6C09"/>
    <w:rsid w:val="44FD6320"/>
    <w:rsid w:val="450F78C1"/>
    <w:rsid w:val="454F306F"/>
    <w:rsid w:val="45510AE9"/>
    <w:rsid w:val="45721D1C"/>
    <w:rsid w:val="459D0E60"/>
    <w:rsid w:val="45AB7D97"/>
    <w:rsid w:val="45BE6B20"/>
    <w:rsid w:val="45D32483"/>
    <w:rsid w:val="46237124"/>
    <w:rsid w:val="462F75F1"/>
    <w:rsid w:val="46311AFC"/>
    <w:rsid w:val="46505A6E"/>
    <w:rsid w:val="46760099"/>
    <w:rsid w:val="46AD6928"/>
    <w:rsid w:val="46B20D96"/>
    <w:rsid w:val="47353D1A"/>
    <w:rsid w:val="47520251"/>
    <w:rsid w:val="47AF32AF"/>
    <w:rsid w:val="47EF0A7F"/>
    <w:rsid w:val="480C24AE"/>
    <w:rsid w:val="48206638"/>
    <w:rsid w:val="482C5C53"/>
    <w:rsid w:val="4835522A"/>
    <w:rsid w:val="483B7B4C"/>
    <w:rsid w:val="484D7AA5"/>
    <w:rsid w:val="489E2A73"/>
    <w:rsid w:val="48BD55C3"/>
    <w:rsid w:val="48BF0D0C"/>
    <w:rsid w:val="48C6797A"/>
    <w:rsid w:val="48F95D66"/>
    <w:rsid w:val="49136555"/>
    <w:rsid w:val="494734F2"/>
    <w:rsid w:val="4948569B"/>
    <w:rsid w:val="494A1752"/>
    <w:rsid w:val="499104E2"/>
    <w:rsid w:val="49A27CFB"/>
    <w:rsid w:val="49B958DD"/>
    <w:rsid w:val="49CB478B"/>
    <w:rsid w:val="49E25883"/>
    <w:rsid w:val="49EE4422"/>
    <w:rsid w:val="49F103A0"/>
    <w:rsid w:val="4A326FA9"/>
    <w:rsid w:val="4A4C2296"/>
    <w:rsid w:val="4AE80A8C"/>
    <w:rsid w:val="4B0B6B4D"/>
    <w:rsid w:val="4B3E31FC"/>
    <w:rsid w:val="4B423C92"/>
    <w:rsid w:val="4B574CAA"/>
    <w:rsid w:val="4B977C57"/>
    <w:rsid w:val="4B9D5BAA"/>
    <w:rsid w:val="4BB20E78"/>
    <w:rsid w:val="4BB24867"/>
    <w:rsid w:val="4BC43122"/>
    <w:rsid w:val="4BC870FA"/>
    <w:rsid w:val="4BD2139A"/>
    <w:rsid w:val="4BE168A0"/>
    <w:rsid w:val="4BF567E0"/>
    <w:rsid w:val="4C684C1E"/>
    <w:rsid w:val="4C9361E9"/>
    <w:rsid w:val="4CA309BD"/>
    <w:rsid w:val="4CBD179E"/>
    <w:rsid w:val="4CD46DEC"/>
    <w:rsid w:val="4CF211F0"/>
    <w:rsid w:val="4D0A5785"/>
    <w:rsid w:val="4D0A6F77"/>
    <w:rsid w:val="4D1C3CD0"/>
    <w:rsid w:val="4D8E71D5"/>
    <w:rsid w:val="4D9E34FE"/>
    <w:rsid w:val="4E0350F8"/>
    <w:rsid w:val="4E243B8D"/>
    <w:rsid w:val="4E436B37"/>
    <w:rsid w:val="4EA656DA"/>
    <w:rsid w:val="4EC970E1"/>
    <w:rsid w:val="4EE11397"/>
    <w:rsid w:val="4EE61ACA"/>
    <w:rsid w:val="4EFE2072"/>
    <w:rsid w:val="4EFE4AE3"/>
    <w:rsid w:val="4F2549BE"/>
    <w:rsid w:val="4F3B6619"/>
    <w:rsid w:val="4F695CE6"/>
    <w:rsid w:val="4F8739D1"/>
    <w:rsid w:val="4FB563EF"/>
    <w:rsid w:val="4FB5706C"/>
    <w:rsid w:val="4FB64583"/>
    <w:rsid w:val="4FDD21D9"/>
    <w:rsid w:val="4FF621F3"/>
    <w:rsid w:val="50120BFD"/>
    <w:rsid w:val="5014690D"/>
    <w:rsid w:val="502116EE"/>
    <w:rsid w:val="50212C97"/>
    <w:rsid w:val="50311313"/>
    <w:rsid w:val="504659F0"/>
    <w:rsid w:val="50491DE4"/>
    <w:rsid w:val="506D034B"/>
    <w:rsid w:val="50787F57"/>
    <w:rsid w:val="50D0255D"/>
    <w:rsid w:val="50D90D5F"/>
    <w:rsid w:val="51085F01"/>
    <w:rsid w:val="5155574D"/>
    <w:rsid w:val="51634EAC"/>
    <w:rsid w:val="51745F08"/>
    <w:rsid w:val="517C59CC"/>
    <w:rsid w:val="5182038A"/>
    <w:rsid w:val="522B3A0F"/>
    <w:rsid w:val="523732E4"/>
    <w:rsid w:val="524A0CA9"/>
    <w:rsid w:val="5282130E"/>
    <w:rsid w:val="52984670"/>
    <w:rsid w:val="52A068F6"/>
    <w:rsid w:val="52CF5403"/>
    <w:rsid w:val="534501D7"/>
    <w:rsid w:val="534805A3"/>
    <w:rsid w:val="535D4D2F"/>
    <w:rsid w:val="53BD14F9"/>
    <w:rsid w:val="53DC561E"/>
    <w:rsid w:val="53DE4C72"/>
    <w:rsid w:val="53E86704"/>
    <w:rsid w:val="53EF1D12"/>
    <w:rsid w:val="54153433"/>
    <w:rsid w:val="54930ED8"/>
    <w:rsid w:val="54A86458"/>
    <w:rsid w:val="54BA33AD"/>
    <w:rsid w:val="54E07C31"/>
    <w:rsid w:val="54E87AB4"/>
    <w:rsid w:val="555653CF"/>
    <w:rsid w:val="5585664F"/>
    <w:rsid w:val="558922EE"/>
    <w:rsid w:val="558B43E9"/>
    <w:rsid w:val="55C57C62"/>
    <w:rsid w:val="55D3064A"/>
    <w:rsid w:val="55D716CF"/>
    <w:rsid w:val="56382B44"/>
    <w:rsid w:val="565A144E"/>
    <w:rsid w:val="56734CC6"/>
    <w:rsid w:val="56762462"/>
    <w:rsid w:val="5680145C"/>
    <w:rsid w:val="56821AB4"/>
    <w:rsid w:val="56AD2C7D"/>
    <w:rsid w:val="56BD0BB6"/>
    <w:rsid w:val="56C45AD6"/>
    <w:rsid w:val="56CB45AE"/>
    <w:rsid w:val="56D7638C"/>
    <w:rsid w:val="572022F9"/>
    <w:rsid w:val="57293CFA"/>
    <w:rsid w:val="57390D5B"/>
    <w:rsid w:val="577234B5"/>
    <w:rsid w:val="57752536"/>
    <w:rsid w:val="57781734"/>
    <w:rsid w:val="57792FDC"/>
    <w:rsid w:val="5795304D"/>
    <w:rsid w:val="57C652E5"/>
    <w:rsid w:val="57EB09A3"/>
    <w:rsid w:val="580D008A"/>
    <w:rsid w:val="58150E72"/>
    <w:rsid w:val="581B622E"/>
    <w:rsid w:val="58270757"/>
    <w:rsid w:val="583F0A9B"/>
    <w:rsid w:val="58510921"/>
    <w:rsid w:val="587E4484"/>
    <w:rsid w:val="58873694"/>
    <w:rsid w:val="58991371"/>
    <w:rsid w:val="58DB5FA5"/>
    <w:rsid w:val="58E163D7"/>
    <w:rsid w:val="5916085F"/>
    <w:rsid w:val="595C7288"/>
    <w:rsid w:val="59921D99"/>
    <w:rsid w:val="59B158F4"/>
    <w:rsid w:val="59BE5BAA"/>
    <w:rsid w:val="59C437FE"/>
    <w:rsid w:val="59CE3BCF"/>
    <w:rsid w:val="59EC24E4"/>
    <w:rsid w:val="59FE517B"/>
    <w:rsid w:val="5A127371"/>
    <w:rsid w:val="5A267527"/>
    <w:rsid w:val="5A6F617C"/>
    <w:rsid w:val="5A8C3650"/>
    <w:rsid w:val="5A9D2322"/>
    <w:rsid w:val="5AC91BC8"/>
    <w:rsid w:val="5AE05C19"/>
    <w:rsid w:val="5B2C134D"/>
    <w:rsid w:val="5B962F9A"/>
    <w:rsid w:val="5BAA7BCB"/>
    <w:rsid w:val="5BC26121"/>
    <w:rsid w:val="5BD61C15"/>
    <w:rsid w:val="5C0266B2"/>
    <w:rsid w:val="5C1E33C4"/>
    <w:rsid w:val="5C4C5654"/>
    <w:rsid w:val="5C5E7623"/>
    <w:rsid w:val="5C8D16E1"/>
    <w:rsid w:val="5C8D3CFA"/>
    <w:rsid w:val="5C972277"/>
    <w:rsid w:val="5D04765F"/>
    <w:rsid w:val="5D1426A8"/>
    <w:rsid w:val="5D20201B"/>
    <w:rsid w:val="5D2525BB"/>
    <w:rsid w:val="5D270646"/>
    <w:rsid w:val="5D587593"/>
    <w:rsid w:val="5D6632BE"/>
    <w:rsid w:val="5D79362F"/>
    <w:rsid w:val="5E1F6607"/>
    <w:rsid w:val="5E2E6D07"/>
    <w:rsid w:val="5E4563B9"/>
    <w:rsid w:val="5E7163CA"/>
    <w:rsid w:val="5E8A7C7C"/>
    <w:rsid w:val="5EC75279"/>
    <w:rsid w:val="5EE540DA"/>
    <w:rsid w:val="5EEA34F4"/>
    <w:rsid w:val="5EEC670E"/>
    <w:rsid w:val="5EF27C7E"/>
    <w:rsid w:val="5F0741A8"/>
    <w:rsid w:val="5F276BEE"/>
    <w:rsid w:val="5F322FC1"/>
    <w:rsid w:val="5F3C1DA9"/>
    <w:rsid w:val="5F930D63"/>
    <w:rsid w:val="5F93783B"/>
    <w:rsid w:val="5FAD24C4"/>
    <w:rsid w:val="60040CB9"/>
    <w:rsid w:val="60326878"/>
    <w:rsid w:val="6039647F"/>
    <w:rsid w:val="60586B40"/>
    <w:rsid w:val="606F4BAD"/>
    <w:rsid w:val="60897EB4"/>
    <w:rsid w:val="60AF4B45"/>
    <w:rsid w:val="60C8132B"/>
    <w:rsid w:val="60CD5FF7"/>
    <w:rsid w:val="60FC0F63"/>
    <w:rsid w:val="610D23F7"/>
    <w:rsid w:val="610D2E70"/>
    <w:rsid w:val="610F2437"/>
    <w:rsid w:val="61561C97"/>
    <w:rsid w:val="61563C74"/>
    <w:rsid w:val="615B287D"/>
    <w:rsid w:val="61A3229B"/>
    <w:rsid w:val="61A47B09"/>
    <w:rsid w:val="61CB6E43"/>
    <w:rsid w:val="61FE2DAE"/>
    <w:rsid w:val="62043DE8"/>
    <w:rsid w:val="625D5ECF"/>
    <w:rsid w:val="627A2E03"/>
    <w:rsid w:val="62942BA0"/>
    <w:rsid w:val="62983893"/>
    <w:rsid w:val="629F4473"/>
    <w:rsid w:val="62AB1ECD"/>
    <w:rsid w:val="62C41DFD"/>
    <w:rsid w:val="62CA7126"/>
    <w:rsid w:val="62E546AE"/>
    <w:rsid w:val="631B55AD"/>
    <w:rsid w:val="63297E01"/>
    <w:rsid w:val="63310054"/>
    <w:rsid w:val="6339262C"/>
    <w:rsid w:val="633950CF"/>
    <w:rsid w:val="636D2710"/>
    <w:rsid w:val="63703070"/>
    <w:rsid w:val="63EE3DDA"/>
    <w:rsid w:val="64317378"/>
    <w:rsid w:val="6436780E"/>
    <w:rsid w:val="6453380F"/>
    <w:rsid w:val="64AA0728"/>
    <w:rsid w:val="64D178EE"/>
    <w:rsid w:val="64FE675E"/>
    <w:rsid w:val="656A44D5"/>
    <w:rsid w:val="65A56EF2"/>
    <w:rsid w:val="65B61814"/>
    <w:rsid w:val="65BF5273"/>
    <w:rsid w:val="65F35FF0"/>
    <w:rsid w:val="65F375CB"/>
    <w:rsid w:val="65FD268F"/>
    <w:rsid w:val="6613447F"/>
    <w:rsid w:val="662C7ED3"/>
    <w:rsid w:val="6636573E"/>
    <w:rsid w:val="6637683D"/>
    <w:rsid w:val="663E2EC9"/>
    <w:rsid w:val="66474C37"/>
    <w:rsid w:val="66580DBE"/>
    <w:rsid w:val="66612E6A"/>
    <w:rsid w:val="66911818"/>
    <w:rsid w:val="66DB3587"/>
    <w:rsid w:val="66E14CA0"/>
    <w:rsid w:val="66FA713B"/>
    <w:rsid w:val="67401F87"/>
    <w:rsid w:val="674C7B73"/>
    <w:rsid w:val="67552C37"/>
    <w:rsid w:val="675E3F8C"/>
    <w:rsid w:val="676E338D"/>
    <w:rsid w:val="679173A6"/>
    <w:rsid w:val="67DD1AFD"/>
    <w:rsid w:val="67ED2437"/>
    <w:rsid w:val="68136ECB"/>
    <w:rsid w:val="681A03FA"/>
    <w:rsid w:val="682E4CF2"/>
    <w:rsid w:val="68511C64"/>
    <w:rsid w:val="686328D9"/>
    <w:rsid w:val="68663DEF"/>
    <w:rsid w:val="68686F09"/>
    <w:rsid w:val="686A13E8"/>
    <w:rsid w:val="687A5DE1"/>
    <w:rsid w:val="688F4A85"/>
    <w:rsid w:val="68D4794F"/>
    <w:rsid w:val="68D7106C"/>
    <w:rsid w:val="68EC254E"/>
    <w:rsid w:val="68F94CAE"/>
    <w:rsid w:val="69222BAF"/>
    <w:rsid w:val="695B657F"/>
    <w:rsid w:val="69653473"/>
    <w:rsid w:val="696A10AD"/>
    <w:rsid w:val="697B7C18"/>
    <w:rsid w:val="69AA39A5"/>
    <w:rsid w:val="69D35E64"/>
    <w:rsid w:val="69FE1AD9"/>
    <w:rsid w:val="6A0101BF"/>
    <w:rsid w:val="6A192068"/>
    <w:rsid w:val="6A2717A4"/>
    <w:rsid w:val="6A875E44"/>
    <w:rsid w:val="6A8E2BD7"/>
    <w:rsid w:val="6AA428F0"/>
    <w:rsid w:val="6AAF05FE"/>
    <w:rsid w:val="6ACF1F77"/>
    <w:rsid w:val="6B250556"/>
    <w:rsid w:val="6B7C4F05"/>
    <w:rsid w:val="6BD45C1C"/>
    <w:rsid w:val="6BDD6438"/>
    <w:rsid w:val="6BE469A7"/>
    <w:rsid w:val="6BEA417D"/>
    <w:rsid w:val="6BEA7208"/>
    <w:rsid w:val="6BF144F7"/>
    <w:rsid w:val="6BFC05B5"/>
    <w:rsid w:val="6C041747"/>
    <w:rsid w:val="6C2E63F3"/>
    <w:rsid w:val="6C3F3C8F"/>
    <w:rsid w:val="6C8F3E61"/>
    <w:rsid w:val="6C9F01E3"/>
    <w:rsid w:val="6CA4065B"/>
    <w:rsid w:val="6CBB72E6"/>
    <w:rsid w:val="6CEA248B"/>
    <w:rsid w:val="6CF02525"/>
    <w:rsid w:val="6D1139C9"/>
    <w:rsid w:val="6D8E4D75"/>
    <w:rsid w:val="6DA31861"/>
    <w:rsid w:val="6DEB2CA1"/>
    <w:rsid w:val="6DFF7DAD"/>
    <w:rsid w:val="6E1D5D56"/>
    <w:rsid w:val="6E45526E"/>
    <w:rsid w:val="6E7A1526"/>
    <w:rsid w:val="6E803A90"/>
    <w:rsid w:val="6E8C07C4"/>
    <w:rsid w:val="6E9376BA"/>
    <w:rsid w:val="6E955E22"/>
    <w:rsid w:val="6EA27422"/>
    <w:rsid w:val="6EBE1CCF"/>
    <w:rsid w:val="6EBE346C"/>
    <w:rsid w:val="6ECC66E0"/>
    <w:rsid w:val="6EF91155"/>
    <w:rsid w:val="6F0C72EE"/>
    <w:rsid w:val="6F173DD6"/>
    <w:rsid w:val="6F6C5419"/>
    <w:rsid w:val="6F8D784B"/>
    <w:rsid w:val="6F977989"/>
    <w:rsid w:val="6FBA409B"/>
    <w:rsid w:val="6FBC714B"/>
    <w:rsid w:val="6FDF2A2F"/>
    <w:rsid w:val="70055EC7"/>
    <w:rsid w:val="70336F5A"/>
    <w:rsid w:val="707130F4"/>
    <w:rsid w:val="7074613D"/>
    <w:rsid w:val="70A53DBC"/>
    <w:rsid w:val="70B234ED"/>
    <w:rsid w:val="70CC5FE9"/>
    <w:rsid w:val="70E74235"/>
    <w:rsid w:val="70F071B0"/>
    <w:rsid w:val="71042BB4"/>
    <w:rsid w:val="711B75A2"/>
    <w:rsid w:val="718D0AB2"/>
    <w:rsid w:val="71A40CDA"/>
    <w:rsid w:val="71BB3162"/>
    <w:rsid w:val="71D7696F"/>
    <w:rsid w:val="71FF5BB1"/>
    <w:rsid w:val="72005C2B"/>
    <w:rsid w:val="72492811"/>
    <w:rsid w:val="725E5B69"/>
    <w:rsid w:val="726B496A"/>
    <w:rsid w:val="729001EE"/>
    <w:rsid w:val="72EC1F89"/>
    <w:rsid w:val="72F46AF7"/>
    <w:rsid w:val="72FF148A"/>
    <w:rsid w:val="73013145"/>
    <w:rsid w:val="7345711E"/>
    <w:rsid w:val="734D4214"/>
    <w:rsid w:val="73577DB2"/>
    <w:rsid w:val="73C66E95"/>
    <w:rsid w:val="73E52CBC"/>
    <w:rsid w:val="73EF0F11"/>
    <w:rsid w:val="73F117DA"/>
    <w:rsid w:val="73F80A65"/>
    <w:rsid w:val="740645AC"/>
    <w:rsid w:val="74262C68"/>
    <w:rsid w:val="747B22FD"/>
    <w:rsid w:val="747C59C7"/>
    <w:rsid w:val="74874888"/>
    <w:rsid w:val="74D15B2C"/>
    <w:rsid w:val="74E33AF0"/>
    <w:rsid w:val="75025100"/>
    <w:rsid w:val="750A1EE1"/>
    <w:rsid w:val="75392624"/>
    <w:rsid w:val="754E3E97"/>
    <w:rsid w:val="754F316E"/>
    <w:rsid w:val="7585514E"/>
    <w:rsid w:val="75886F4C"/>
    <w:rsid w:val="75AC3286"/>
    <w:rsid w:val="75AF53FF"/>
    <w:rsid w:val="75EB771E"/>
    <w:rsid w:val="760427CF"/>
    <w:rsid w:val="761543B5"/>
    <w:rsid w:val="762834C5"/>
    <w:rsid w:val="763B5F80"/>
    <w:rsid w:val="767E7E96"/>
    <w:rsid w:val="768D7127"/>
    <w:rsid w:val="76BB32CF"/>
    <w:rsid w:val="76C22627"/>
    <w:rsid w:val="76E52C6F"/>
    <w:rsid w:val="76E8529D"/>
    <w:rsid w:val="770C4FF9"/>
    <w:rsid w:val="77465F26"/>
    <w:rsid w:val="775E1371"/>
    <w:rsid w:val="77620F31"/>
    <w:rsid w:val="77692C2F"/>
    <w:rsid w:val="779A2975"/>
    <w:rsid w:val="77B47658"/>
    <w:rsid w:val="77B83FF4"/>
    <w:rsid w:val="77C27B11"/>
    <w:rsid w:val="77ED11DA"/>
    <w:rsid w:val="78035B70"/>
    <w:rsid w:val="781C3FC1"/>
    <w:rsid w:val="783368F4"/>
    <w:rsid w:val="78363107"/>
    <w:rsid w:val="7848330C"/>
    <w:rsid w:val="788403B2"/>
    <w:rsid w:val="78906088"/>
    <w:rsid w:val="78DD04F7"/>
    <w:rsid w:val="791051F1"/>
    <w:rsid w:val="791B460C"/>
    <w:rsid w:val="791E519B"/>
    <w:rsid w:val="793C51A6"/>
    <w:rsid w:val="795507C0"/>
    <w:rsid w:val="7964558C"/>
    <w:rsid w:val="79717ADD"/>
    <w:rsid w:val="799A4154"/>
    <w:rsid w:val="79D9016A"/>
    <w:rsid w:val="7A441E6D"/>
    <w:rsid w:val="7A4D3E5E"/>
    <w:rsid w:val="7A4D4825"/>
    <w:rsid w:val="7A671A2C"/>
    <w:rsid w:val="7A7705EC"/>
    <w:rsid w:val="7A7E0E86"/>
    <w:rsid w:val="7AAD0147"/>
    <w:rsid w:val="7AB22185"/>
    <w:rsid w:val="7AD271C8"/>
    <w:rsid w:val="7AF85B45"/>
    <w:rsid w:val="7B007493"/>
    <w:rsid w:val="7B0B4BCC"/>
    <w:rsid w:val="7B2D7314"/>
    <w:rsid w:val="7B3210E5"/>
    <w:rsid w:val="7B6655E1"/>
    <w:rsid w:val="7BBE15EE"/>
    <w:rsid w:val="7BC91B84"/>
    <w:rsid w:val="7BCE339E"/>
    <w:rsid w:val="7BD75363"/>
    <w:rsid w:val="7C1B2332"/>
    <w:rsid w:val="7C2305C1"/>
    <w:rsid w:val="7C7763B7"/>
    <w:rsid w:val="7C9E175C"/>
    <w:rsid w:val="7D1E6714"/>
    <w:rsid w:val="7D2631B1"/>
    <w:rsid w:val="7D4056BE"/>
    <w:rsid w:val="7D5D69F1"/>
    <w:rsid w:val="7DB608A6"/>
    <w:rsid w:val="7DB7501F"/>
    <w:rsid w:val="7DD73DDE"/>
    <w:rsid w:val="7DE26F2E"/>
    <w:rsid w:val="7E072C31"/>
    <w:rsid w:val="7E160DC8"/>
    <w:rsid w:val="7E2A3ED8"/>
    <w:rsid w:val="7E3A5441"/>
    <w:rsid w:val="7E553559"/>
    <w:rsid w:val="7E694E23"/>
    <w:rsid w:val="7E902EEF"/>
    <w:rsid w:val="7EA60F62"/>
    <w:rsid w:val="7ECF3A87"/>
    <w:rsid w:val="7EDD4223"/>
    <w:rsid w:val="7F1F3271"/>
    <w:rsid w:val="7F423988"/>
    <w:rsid w:val="7F722C80"/>
    <w:rsid w:val="7FBD7C93"/>
    <w:rsid w:val="7FC24F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qFormat="1" w:uiPriority="0" w:semiHidden="0"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nhideWhenUsed="0" w:uiPriority="99" w:semiHidden="0"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0"/>
    <w:qFormat/>
    <w:uiPriority w:val="99"/>
    <w:pPr>
      <w:keepNext/>
      <w:keepLines/>
      <w:spacing w:before="260" w:after="260" w:line="416" w:lineRule="auto"/>
      <w:outlineLvl w:val="2"/>
    </w:pPr>
    <w:rPr>
      <w:b/>
      <w:bCs/>
      <w:sz w:val="32"/>
      <w:szCs w:val="32"/>
    </w:rPr>
  </w:style>
  <w:style w:type="paragraph" w:styleId="6">
    <w:name w:val="heading 4"/>
    <w:basedOn w:val="1"/>
    <w:next w:val="1"/>
    <w:link w:val="51"/>
    <w:qFormat/>
    <w:uiPriority w:val="99"/>
    <w:pPr>
      <w:keepNext/>
      <w:keepLines/>
      <w:adjustRightInd w:val="0"/>
      <w:snapToGrid w:val="0"/>
      <w:spacing w:before="120" w:after="120"/>
      <w:outlineLvl w:val="3"/>
    </w:pPr>
    <w:rPr>
      <w:rFonts w:ascii="Arial" w:hAnsi="Arial" w:cs="Arial"/>
      <w:b/>
      <w:bCs/>
      <w:sz w:val="28"/>
      <w:szCs w:val="28"/>
    </w:rPr>
  </w:style>
  <w:style w:type="paragraph" w:styleId="7">
    <w:name w:val="heading 5"/>
    <w:basedOn w:val="1"/>
    <w:next w:val="8"/>
    <w:link w:val="52"/>
    <w:qFormat/>
    <w:uiPriority w:val="99"/>
    <w:pPr>
      <w:keepNext/>
      <w:keepLines/>
      <w:spacing w:before="280" w:after="290" w:line="376" w:lineRule="auto"/>
      <w:outlineLvl w:val="4"/>
    </w:pPr>
    <w:rPr>
      <w:b/>
      <w:bCs/>
      <w:sz w:val="28"/>
      <w:szCs w:val="28"/>
    </w:rPr>
  </w:style>
  <w:style w:type="paragraph" w:styleId="9">
    <w:name w:val="heading 6"/>
    <w:basedOn w:val="1"/>
    <w:next w:val="8"/>
    <w:link w:val="53"/>
    <w:qFormat/>
    <w:uiPriority w:val="99"/>
    <w:pPr>
      <w:keepNext/>
      <w:keepLines/>
      <w:spacing w:before="240" w:after="64" w:line="320" w:lineRule="auto"/>
      <w:outlineLvl w:val="5"/>
    </w:pPr>
    <w:rPr>
      <w:rFonts w:ascii="Arial" w:hAnsi="Arial" w:eastAsia="黑体" w:cs="Arial"/>
      <w:b/>
      <w:bCs/>
      <w:sz w:val="24"/>
      <w:szCs w:val="24"/>
    </w:rPr>
  </w:style>
  <w:style w:type="paragraph" w:styleId="10">
    <w:name w:val="heading 7"/>
    <w:basedOn w:val="1"/>
    <w:next w:val="8"/>
    <w:link w:val="54"/>
    <w:qFormat/>
    <w:uiPriority w:val="99"/>
    <w:pPr>
      <w:keepNext/>
      <w:keepLines/>
      <w:spacing w:before="240" w:after="64" w:line="320" w:lineRule="auto"/>
      <w:outlineLvl w:val="6"/>
    </w:pPr>
    <w:rPr>
      <w:b/>
      <w:bCs/>
      <w:sz w:val="24"/>
      <w:szCs w:val="24"/>
    </w:rPr>
  </w:style>
  <w:style w:type="paragraph" w:styleId="11">
    <w:name w:val="heading 8"/>
    <w:basedOn w:val="1"/>
    <w:next w:val="8"/>
    <w:link w:val="55"/>
    <w:qFormat/>
    <w:uiPriority w:val="99"/>
    <w:pPr>
      <w:keepNext/>
      <w:keepLines/>
      <w:spacing w:before="240" w:after="64" w:line="320" w:lineRule="auto"/>
      <w:outlineLvl w:val="7"/>
    </w:pPr>
    <w:rPr>
      <w:rFonts w:ascii="Arial" w:hAnsi="Arial" w:eastAsia="黑体" w:cs="Arial"/>
      <w:sz w:val="24"/>
      <w:szCs w:val="24"/>
    </w:rPr>
  </w:style>
  <w:style w:type="paragraph" w:styleId="12">
    <w:name w:val="heading 9"/>
    <w:basedOn w:val="1"/>
    <w:next w:val="8"/>
    <w:link w:val="56"/>
    <w:qFormat/>
    <w:uiPriority w:val="99"/>
    <w:pPr>
      <w:keepNext/>
      <w:keepLines/>
      <w:spacing w:before="240" w:after="64" w:line="320" w:lineRule="auto"/>
      <w:outlineLvl w:val="8"/>
    </w:pPr>
    <w:rPr>
      <w:rFonts w:ascii="Arial" w:hAnsi="Arial" w:eastAsia="黑体" w:cs="Arial"/>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sz w:val="24"/>
      <w:szCs w:val="22"/>
    </w:rPr>
  </w:style>
  <w:style w:type="paragraph" w:styleId="8">
    <w:name w:val="Normal Indent"/>
    <w:basedOn w:val="1"/>
    <w:qFormat/>
    <w:uiPriority w:val="99"/>
    <w:pPr>
      <w:ind w:firstLine="420"/>
    </w:pPr>
  </w:style>
  <w:style w:type="paragraph" w:styleId="13">
    <w:name w:val="List Number"/>
    <w:basedOn w:val="1"/>
    <w:qFormat/>
    <w:uiPriority w:val="99"/>
    <w:pPr>
      <w:widowControl/>
      <w:tabs>
        <w:tab w:val="left" w:pos="454"/>
        <w:tab w:val="left" w:pos="720"/>
        <w:tab w:val="left" w:pos="840"/>
        <w:tab w:val="left" w:pos="900"/>
      </w:tabs>
      <w:spacing w:afterLines="50"/>
      <w:ind w:left="454" w:hanging="284"/>
      <w:jc w:val="left"/>
    </w:pPr>
    <w:rPr>
      <w:kern w:val="0"/>
      <w:sz w:val="24"/>
      <w:szCs w:val="24"/>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58"/>
    <w:semiHidden/>
    <w:qFormat/>
    <w:uiPriority w:val="99"/>
    <w:pPr>
      <w:shd w:val="clear" w:color="auto" w:fill="000080"/>
    </w:pPr>
  </w:style>
  <w:style w:type="paragraph" w:styleId="16">
    <w:name w:val="annotation text"/>
    <w:basedOn w:val="1"/>
    <w:link w:val="59"/>
    <w:semiHidden/>
    <w:qFormat/>
    <w:uiPriority w:val="99"/>
    <w:pPr>
      <w:jc w:val="left"/>
    </w:pPr>
  </w:style>
  <w:style w:type="paragraph" w:styleId="17">
    <w:name w:val="Body Text 3"/>
    <w:basedOn w:val="1"/>
    <w:link w:val="60"/>
    <w:qFormat/>
    <w:uiPriority w:val="99"/>
    <w:pPr>
      <w:spacing w:line="500" w:lineRule="exact"/>
    </w:pPr>
    <w:rPr>
      <w:b/>
      <w:bCs/>
      <w:sz w:val="24"/>
      <w:szCs w:val="24"/>
    </w:rPr>
  </w:style>
  <w:style w:type="paragraph" w:styleId="18">
    <w:name w:val="Body Text"/>
    <w:basedOn w:val="1"/>
    <w:link w:val="57"/>
    <w:qFormat/>
    <w:uiPriority w:val="0"/>
    <w:pPr>
      <w:spacing w:line="380" w:lineRule="exact"/>
    </w:pPr>
    <w:rPr>
      <w:sz w:val="24"/>
      <w:szCs w:val="24"/>
    </w:rPr>
  </w:style>
  <w:style w:type="paragraph" w:styleId="19">
    <w:name w:val="Body Text Indent"/>
    <w:basedOn w:val="1"/>
    <w:link w:val="61"/>
    <w:qFormat/>
    <w:uiPriority w:val="99"/>
    <w:pPr>
      <w:ind w:firstLine="830" w:firstLineChars="352"/>
    </w:pPr>
    <w:rPr>
      <w:rFonts w:ascii="仿宋_GB2312" w:eastAsia="仿宋_GB2312" w:cs="仿宋_GB2312"/>
      <w:sz w:val="32"/>
      <w:szCs w:val="32"/>
    </w:rPr>
  </w:style>
  <w:style w:type="paragraph" w:styleId="20">
    <w:name w:val="List Number 3"/>
    <w:basedOn w:val="1"/>
    <w:qFormat/>
    <w:uiPriority w:val="99"/>
  </w:style>
  <w:style w:type="paragraph" w:styleId="21">
    <w:name w:val="List 2"/>
    <w:basedOn w:val="1"/>
    <w:qFormat/>
    <w:uiPriority w:val="99"/>
    <w:pPr>
      <w:ind w:left="100" w:leftChars="200" w:hanging="200" w:hangingChars="200"/>
    </w:pPr>
    <w:rPr>
      <w:sz w:val="28"/>
      <w:szCs w:val="28"/>
    </w:rPr>
  </w:style>
  <w:style w:type="paragraph" w:styleId="22">
    <w:name w:val="Block Text"/>
    <w:basedOn w:val="1"/>
    <w:qFormat/>
    <w:uiPriority w:val="99"/>
    <w:pPr>
      <w:spacing w:line="600" w:lineRule="exact"/>
      <w:ind w:left="-40" w:right="-198" w:firstLine="560" w:firstLineChars="200"/>
    </w:pPr>
    <w:rPr>
      <w:rFonts w:ascii="宋体" w:hAnsi="宋体" w:cs="宋体"/>
      <w:sz w:val="28"/>
      <w:szCs w:val="28"/>
    </w:rPr>
  </w:style>
  <w:style w:type="paragraph" w:styleId="23">
    <w:name w:val="toc 3"/>
    <w:basedOn w:val="1"/>
    <w:next w:val="1"/>
    <w:semiHidden/>
    <w:qFormat/>
    <w:uiPriority w:val="99"/>
    <w:pPr>
      <w:ind w:left="840" w:leftChars="400"/>
    </w:pPr>
  </w:style>
  <w:style w:type="paragraph" w:styleId="24">
    <w:name w:val="Plain Text"/>
    <w:basedOn w:val="1"/>
    <w:link w:val="73"/>
    <w:qFormat/>
    <w:uiPriority w:val="0"/>
    <w:rPr>
      <w:rFonts w:ascii="宋体" w:hAnsi="Courier New" w:cs="宋体"/>
    </w:rPr>
  </w:style>
  <w:style w:type="paragraph" w:styleId="25">
    <w:name w:val="Date"/>
    <w:basedOn w:val="1"/>
    <w:next w:val="1"/>
    <w:link w:val="63"/>
    <w:qFormat/>
    <w:uiPriority w:val="99"/>
    <w:pPr>
      <w:ind w:left="100" w:leftChars="2500"/>
    </w:pPr>
    <w:rPr>
      <w:rFonts w:ascii="宋体" w:hAnsi="Courier New" w:cs="宋体"/>
    </w:rPr>
  </w:style>
  <w:style w:type="paragraph" w:styleId="26">
    <w:name w:val="Body Text Indent 2"/>
    <w:basedOn w:val="1"/>
    <w:link w:val="64"/>
    <w:qFormat/>
    <w:uiPriority w:val="99"/>
    <w:pPr>
      <w:ind w:firstLine="630"/>
    </w:pPr>
    <w:rPr>
      <w:sz w:val="32"/>
      <w:szCs w:val="32"/>
    </w:rPr>
  </w:style>
  <w:style w:type="paragraph" w:styleId="27">
    <w:name w:val="Balloon Text"/>
    <w:basedOn w:val="1"/>
    <w:link w:val="65"/>
    <w:semiHidden/>
    <w:qFormat/>
    <w:uiPriority w:val="99"/>
    <w:rPr>
      <w:sz w:val="18"/>
      <w:szCs w:val="18"/>
    </w:rPr>
  </w:style>
  <w:style w:type="paragraph" w:styleId="28">
    <w:name w:val="footer"/>
    <w:basedOn w:val="1"/>
    <w:link w:val="66"/>
    <w:qFormat/>
    <w:uiPriority w:val="99"/>
    <w:pPr>
      <w:tabs>
        <w:tab w:val="center" w:pos="4153"/>
        <w:tab w:val="right" w:pos="8306"/>
      </w:tabs>
      <w:snapToGrid w:val="0"/>
      <w:jc w:val="left"/>
    </w:pPr>
    <w:rPr>
      <w:sz w:val="18"/>
      <w:szCs w:val="18"/>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99"/>
    <w:pPr>
      <w:tabs>
        <w:tab w:val="right" w:leader="dot" w:pos="8398"/>
      </w:tabs>
      <w:spacing w:before="120" w:after="120"/>
      <w:ind w:firstLine="240" w:firstLineChars="100"/>
      <w:jc w:val="left"/>
    </w:pPr>
    <w:rPr>
      <w:rFonts w:ascii="宋体" w:hAnsi="宋体" w:cs="宋体"/>
      <w:b/>
      <w:bCs/>
      <w:caps/>
      <w:sz w:val="24"/>
      <w:szCs w:val="24"/>
    </w:rPr>
  </w:style>
  <w:style w:type="paragraph" w:styleId="31">
    <w:name w:val="List"/>
    <w:basedOn w:val="1"/>
    <w:qFormat/>
    <w:uiPriority w:val="99"/>
    <w:pPr>
      <w:ind w:left="200" w:hanging="200" w:hangingChars="200"/>
    </w:pPr>
    <w:rPr>
      <w:sz w:val="28"/>
      <w:szCs w:val="28"/>
    </w:rPr>
  </w:style>
  <w:style w:type="paragraph" w:styleId="32">
    <w:name w:val="Body Text Indent 3"/>
    <w:basedOn w:val="1"/>
    <w:link w:val="68"/>
    <w:qFormat/>
    <w:uiPriority w:val="99"/>
    <w:pPr>
      <w:spacing w:after="120"/>
      <w:ind w:left="420" w:leftChars="200"/>
    </w:pPr>
    <w:rPr>
      <w:sz w:val="16"/>
      <w:szCs w:val="16"/>
    </w:rPr>
  </w:style>
  <w:style w:type="paragraph" w:styleId="33">
    <w:name w:val="toc 2"/>
    <w:basedOn w:val="1"/>
    <w:next w:val="1"/>
    <w:semiHidden/>
    <w:qFormat/>
    <w:uiPriority w:val="99"/>
    <w:pPr>
      <w:ind w:left="420" w:leftChars="200"/>
    </w:pPr>
  </w:style>
  <w:style w:type="paragraph" w:styleId="34">
    <w:name w:val="toc 9"/>
    <w:basedOn w:val="1"/>
    <w:next w:val="1"/>
    <w:unhideWhenUsed/>
    <w:qFormat/>
    <w:locked/>
    <w:uiPriority w:val="0"/>
    <w:pPr>
      <w:ind w:left="3360" w:leftChars="1600"/>
    </w:pPr>
  </w:style>
  <w:style w:type="paragraph" w:styleId="35">
    <w:name w:val="Body Text 2"/>
    <w:basedOn w:val="1"/>
    <w:link w:val="69"/>
    <w:qFormat/>
    <w:uiPriority w:val="99"/>
    <w:pPr>
      <w:spacing w:after="120" w:line="480" w:lineRule="auto"/>
    </w:pPr>
  </w:style>
  <w:style w:type="paragraph" w:styleId="36">
    <w:name w:val="Normal (Web)"/>
    <w:basedOn w:val="1"/>
    <w:link w:val="74"/>
    <w:qFormat/>
    <w:uiPriority w:val="99"/>
    <w:pPr>
      <w:widowControl/>
      <w:spacing w:before="100" w:beforeAutospacing="1" w:after="100" w:afterAutospacing="1"/>
      <w:jc w:val="left"/>
    </w:pPr>
    <w:rPr>
      <w:rFonts w:ascii="宋体" w:hAnsi="宋体" w:cs="宋体"/>
      <w:kern w:val="0"/>
      <w:sz w:val="24"/>
      <w:szCs w:val="24"/>
    </w:rPr>
  </w:style>
  <w:style w:type="paragraph" w:styleId="37">
    <w:name w:val="index 1"/>
    <w:basedOn w:val="1"/>
    <w:next w:val="1"/>
    <w:semiHidden/>
    <w:qFormat/>
    <w:uiPriority w:val="99"/>
    <w:pPr>
      <w:spacing w:line="400" w:lineRule="exact"/>
      <w:ind w:firstLine="420" w:firstLineChars="200"/>
    </w:pPr>
    <w:rPr>
      <w:rFonts w:ascii="宋体" w:hAnsi="Courier New" w:cs="宋体"/>
      <w:b/>
      <w:bCs/>
    </w:rPr>
  </w:style>
  <w:style w:type="paragraph" w:styleId="38">
    <w:name w:val="annotation subject"/>
    <w:basedOn w:val="16"/>
    <w:next w:val="16"/>
    <w:link w:val="70"/>
    <w:semiHidden/>
    <w:qFormat/>
    <w:uiPriority w:val="99"/>
    <w:rPr>
      <w:b/>
      <w:bCs/>
    </w:rPr>
  </w:style>
  <w:style w:type="table" w:styleId="40">
    <w:name w:val="Table Grid"/>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99"/>
    <w:rPr>
      <w:b/>
      <w:bCs/>
    </w:rPr>
  </w:style>
  <w:style w:type="character" w:styleId="43">
    <w:name w:val="page number"/>
    <w:basedOn w:val="41"/>
    <w:qFormat/>
    <w:uiPriority w:val="99"/>
  </w:style>
  <w:style w:type="character" w:styleId="44">
    <w:name w:val="FollowedHyperlink"/>
    <w:qFormat/>
    <w:uiPriority w:val="99"/>
    <w:rPr>
      <w:color w:val="auto"/>
      <w:u w:val="none"/>
    </w:rPr>
  </w:style>
  <w:style w:type="character" w:styleId="45">
    <w:name w:val="Hyperlink"/>
    <w:qFormat/>
    <w:uiPriority w:val="99"/>
    <w:rPr>
      <w:color w:val="auto"/>
      <w:u w:val="none"/>
    </w:rPr>
  </w:style>
  <w:style w:type="character" w:styleId="46">
    <w:name w:val="annotation reference"/>
    <w:semiHidden/>
    <w:qFormat/>
    <w:uiPriority w:val="99"/>
    <w:rPr>
      <w:sz w:val="21"/>
      <w:szCs w:val="21"/>
    </w:rPr>
  </w:style>
  <w:style w:type="paragraph" w:customStyle="1" w:styleId="4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8">
    <w:name w:val="标题 1 Char"/>
    <w:link w:val="3"/>
    <w:qFormat/>
    <w:locked/>
    <w:uiPriority w:val="99"/>
    <w:rPr>
      <w:b/>
      <w:bCs/>
      <w:kern w:val="44"/>
      <w:sz w:val="44"/>
      <w:szCs w:val="44"/>
    </w:rPr>
  </w:style>
  <w:style w:type="character" w:customStyle="1" w:styleId="49">
    <w:name w:val="标题 2 Char"/>
    <w:link w:val="4"/>
    <w:semiHidden/>
    <w:qFormat/>
    <w:uiPriority w:val="9"/>
    <w:rPr>
      <w:rFonts w:ascii="Cambria" w:hAnsi="Cambria" w:eastAsia="宋体" w:cs="Times New Roman"/>
      <w:b/>
      <w:bCs/>
      <w:sz w:val="32"/>
      <w:szCs w:val="32"/>
    </w:rPr>
  </w:style>
  <w:style w:type="character" w:customStyle="1" w:styleId="50">
    <w:name w:val="标题 3 Char"/>
    <w:link w:val="5"/>
    <w:semiHidden/>
    <w:qFormat/>
    <w:uiPriority w:val="9"/>
    <w:rPr>
      <w:b/>
      <w:bCs/>
      <w:sz w:val="32"/>
      <w:szCs w:val="32"/>
    </w:rPr>
  </w:style>
  <w:style w:type="character" w:customStyle="1" w:styleId="51">
    <w:name w:val="标题 4 Char"/>
    <w:link w:val="6"/>
    <w:qFormat/>
    <w:locked/>
    <w:uiPriority w:val="99"/>
    <w:rPr>
      <w:rFonts w:ascii="Arial" w:hAnsi="Arial" w:cs="Arial"/>
      <w:b/>
      <w:bCs/>
      <w:kern w:val="2"/>
      <w:sz w:val="28"/>
      <w:szCs w:val="28"/>
    </w:rPr>
  </w:style>
  <w:style w:type="character" w:customStyle="1" w:styleId="52">
    <w:name w:val="标题 5 Char"/>
    <w:link w:val="7"/>
    <w:semiHidden/>
    <w:qFormat/>
    <w:uiPriority w:val="9"/>
    <w:rPr>
      <w:b/>
      <w:bCs/>
      <w:sz w:val="28"/>
      <w:szCs w:val="28"/>
    </w:rPr>
  </w:style>
  <w:style w:type="character" w:customStyle="1" w:styleId="53">
    <w:name w:val="标题 6 Char"/>
    <w:link w:val="9"/>
    <w:semiHidden/>
    <w:qFormat/>
    <w:uiPriority w:val="9"/>
    <w:rPr>
      <w:rFonts w:ascii="Cambria" w:hAnsi="Cambria" w:eastAsia="宋体" w:cs="Times New Roman"/>
      <w:b/>
      <w:bCs/>
      <w:sz w:val="24"/>
      <w:szCs w:val="24"/>
    </w:rPr>
  </w:style>
  <w:style w:type="character" w:customStyle="1" w:styleId="54">
    <w:name w:val="标题 7 Char"/>
    <w:link w:val="10"/>
    <w:semiHidden/>
    <w:qFormat/>
    <w:uiPriority w:val="9"/>
    <w:rPr>
      <w:b/>
      <w:bCs/>
      <w:sz w:val="24"/>
      <w:szCs w:val="24"/>
    </w:rPr>
  </w:style>
  <w:style w:type="character" w:customStyle="1" w:styleId="55">
    <w:name w:val="标题 8 Char"/>
    <w:link w:val="11"/>
    <w:semiHidden/>
    <w:qFormat/>
    <w:uiPriority w:val="9"/>
    <w:rPr>
      <w:rFonts w:ascii="Cambria" w:hAnsi="Cambria" w:eastAsia="宋体" w:cs="Times New Roman"/>
      <w:sz w:val="24"/>
      <w:szCs w:val="24"/>
    </w:rPr>
  </w:style>
  <w:style w:type="character" w:customStyle="1" w:styleId="56">
    <w:name w:val="标题 9 Char"/>
    <w:link w:val="12"/>
    <w:semiHidden/>
    <w:qFormat/>
    <w:uiPriority w:val="9"/>
    <w:rPr>
      <w:rFonts w:ascii="Cambria" w:hAnsi="Cambria" w:eastAsia="宋体" w:cs="Times New Roman"/>
      <w:szCs w:val="21"/>
    </w:rPr>
  </w:style>
  <w:style w:type="character" w:customStyle="1" w:styleId="57">
    <w:name w:val="正文文本 Char"/>
    <w:link w:val="18"/>
    <w:qFormat/>
    <w:uiPriority w:val="0"/>
    <w:rPr>
      <w:szCs w:val="21"/>
    </w:rPr>
  </w:style>
  <w:style w:type="character" w:customStyle="1" w:styleId="58">
    <w:name w:val="文档结构图 Char"/>
    <w:link w:val="15"/>
    <w:semiHidden/>
    <w:qFormat/>
    <w:uiPriority w:val="99"/>
    <w:rPr>
      <w:sz w:val="0"/>
      <w:szCs w:val="0"/>
    </w:rPr>
  </w:style>
  <w:style w:type="character" w:customStyle="1" w:styleId="59">
    <w:name w:val="批注文字 Char"/>
    <w:link w:val="16"/>
    <w:qFormat/>
    <w:locked/>
    <w:uiPriority w:val="99"/>
    <w:rPr>
      <w:kern w:val="2"/>
      <w:sz w:val="24"/>
      <w:szCs w:val="24"/>
    </w:rPr>
  </w:style>
  <w:style w:type="character" w:customStyle="1" w:styleId="60">
    <w:name w:val="正文文本 3 Char"/>
    <w:link w:val="17"/>
    <w:semiHidden/>
    <w:qFormat/>
    <w:uiPriority w:val="99"/>
    <w:rPr>
      <w:sz w:val="16"/>
      <w:szCs w:val="16"/>
    </w:rPr>
  </w:style>
  <w:style w:type="character" w:customStyle="1" w:styleId="61">
    <w:name w:val="正文文本缩进 Char"/>
    <w:link w:val="19"/>
    <w:qFormat/>
    <w:locked/>
    <w:uiPriority w:val="99"/>
    <w:rPr>
      <w:rFonts w:ascii="仿宋_GB2312" w:eastAsia="仿宋_GB2312" w:cs="仿宋_GB2312"/>
      <w:kern w:val="2"/>
      <w:sz w:val="32"/>
      <w:szCs w:val="32"/>
    </w:rPr>
  </w:style>
  <w:style w:type="character" w:customStyle="1" w:styleId="62">
    <w:name w:val="Plain Text Char"/>
    <w:qFormat/>
    <w:locked/>
    <w:uiPriority w:val="99"/>
    <w:rPr>
      <w:rFonts w:ascii="宋体" w:hAnsi="Courier New" w:eastAsia="宋体" w:cs="宋体"/>
      <w:kern w:val="2"/>
      <w:sz w:val="21"/>
      <w:szCs w:val="21"/>
      <w:lang w:val="en-US" w:eastAsia="zh-CN"/>
    </w:rPr>
  </w:style>
  <w:style w:type="character" w:customStyle="1" w:styleId="63">
    <w:name w:val="日期 Char"/>
    <w:link w:val="25"/>
    <w:semiHidden/>
    <w:qFormat/>
    <w:uiPriority w:val="99"/>
    <w:rPr>
      <w:szCs w:val="21"/>
    </w:rPr>
  </w:style>
  <w:style w:type="character" w:customStyle="1" w:styleId="64">
    <w:name w:val="正文文本缩进 2 Char"/>
    <w:link w:val="26"/>
    <w:semiHidden/>
    <w:qFormat/>
    <w:uiPriority w:val="99"/>
    <w:rPr>
      <w:szCs w:val="21"/>
    </w:rPr>
  </w:style>
  <w:style w:type="character" w:customStyle="1" w:styleId="65">
    <w:name w:val="批注框文本 Char"/>
    <w:link w:val="27"/>
    <w:semiHidden/>
    <w:qFormat/>
    <w:uiPriority w:val="99"/>
    <w:rPr>
      <w:sz w:val="0"/>
      <w:szCs w:val="0"/>
    </w:rPr>
  </w:style>
  <w:style w:type="character" w:customStyle="1" w:styleId="66">
    <w:name w:val="页脚 Char"/>
    <w:link w:val="28"/>
    <w:qFormat/>
    <w:locked/>
    <w:uiPriority w:val="99"/>
    <w:rPr>
      <w:kern w:val="2"/>
      <w:sz w:val="18"/>
      <w:szCs w:val="18"/>
    </w:rPr>
  </w:style>
  <w:style w:type="character" w:customStyle="1" w:styleId="67">
    <w:name w:val="页眉 Char"/>
    <w:link w:val="29"/>
    <w:qFormat/>
    <w:locked/>
    <w:uiPriority w:val="99"/>
    <w:rPr>
      <w:kern w:val="2"/>
      <w:sz w:val="18"/>
      <w:szCs w:val="18"/>
    </w:rPr>
  </w:style>
  <w:style w:type="character" w:customStyle="1" w:styleId="68">
    <w:name w:val="正文文本缩进 3 Char"/>
    <w:link w:val="32"/>
    <w:semiHidden/>
    <w:qFormat/>
    <w:uiPriority w:val="99"/>
    <w:rPr>
      <w:sz w:val="16"/>
      <w:szCs w:val="16"/>
    </w:rPr>
  </w:style>
  <w:style w:type="character" w:customStyle="1" w:styleId="69">
    <w:name w:val="正文文本 2 Char"/>
    <w:link w:val="35"/>
    <w:semiHidden/>
    <w:qFormat/>
    <w:uiPriority w:val="99"/>
    <w:rPr>
      <w:szCs w:val="21"/>
    </w:rPr>
  </w:style>
  <w:style w:type="character" w:customStyle="1" w:styleId="70">
    <w:name w:val="批注主题 Char"/>
    <w:link w:val="38"/>
    <w:qFormat/>
    <w:locked/>
    <w:uiPriority w:val="99"/>
    <w:rPr>
      <w:b/>
      <w:bCs/>
      <w:kern w:val="2"/>
      <w:sz w:val="24"/>
      <w:szCs w:val="24"/>
    </w:rPr>
  </w:style>
  <w:style w:type="character" w:customStyle="1" w:styleId="71">
    <w:name w:val="普通文字 Char Char2"/>
    <w:qFormat/>
    <w:uiPriority w:val="99"/>
    <w:rPr>
      <w:rFonts w:ascii="宋体" w:hAnsi="Courier New" w:eastAsia="宋体" w:cs="宋体"/>
      <w:b/>
      <w:bCs/>
      <w:i/>
      <w:iCs/>
      <w:color w:val="000000"/>
      <w:kern w:val="2"/>
      <w:sz w:val="21"/>
      <w:szCs w:val="21"/>
      <w:lang w:val="en-US" w:eastAsia="zh-CN"/>
    </w:rPr>
  </w:style>
  <w:style w:type="character" w:customStyle="1" w:styleId="72">
    <w:name w:val="Char Char4"/>
    <w:qFormat/>
    <w:uiPriority w:val="99"/>
    <w:rPr>
      <w:rFonts w:ascii="宋体" w:hAnsi="Courier New" w:eastAsia="宋体" w:cs="宋体"/>
      <w:kern w:val="2"/>
      <w:sz w:val="21"/>
      <w:szCs w:val="21"/>
      <w:lang w:val="en-US" w:eastAsia="zh-CN"/>
    </w:rPr>
  </w:style>
  <w:style w:type="character" w:customStyle="1" w:styleId="73">
    <w:name w:val="纯文本 Char"/>
    <w:link w:val="24"/>
    <w:qFormat/>
    <w:locked/>
    <w:uiPriority w:val="0"/>
    <w:rPr>
      <w:rFonts w:ascii="宋体" w:hAnsi="Courier New" w:eastAsia="宋体" w:cs="宋体"/>
      <w:kern w:val="2"/>
      <w:sz w:val="21"/>
      <w:szCs w:val="21"/>
      <w:lang w:val="en-US" w:eastAsia="zh-CN"/>
    </w:rPr>
  </w:style>
  <w:style w:type="character" w:customStyle="1" w:styleId="74">
    <w:name w:val="普通(网站) Char"/>
    <w:link w:val="36"/>
    <w:qFormat/>
    <w:locked/>
    <w:uiPriority w:val="99"/>
    <w:rPr>
      <w:rFonts w:ascii="宋体" w:eastAsia="宋体" w:cs="宋体"/>
      <w:sz w:val="24"/>
      <w:szCs w:val="24"/>
    </w:rPr>
  </w:style>
  <w:style w:type="character" w:customStyle="1" w:styleId="75">
    <w:name w:val="apple-converted-space"/>
    <w:basedOn w:val="41"/>
    <w:qFormat/>
    <w:uiPriority w:val="99"/>
  </w:style>
  <w:style w:type="character" w:customStyle="1" w:styleId="76">
    <w:name w:val="Char Char2"/>
    <w:qFormat/>
    <w:uiPriority w:val="99"/>
    <w:rPr>
      <w:rFonts w:ascii="宋体" w:hAnsi="宋体" w:eastAsia="宋体" w:cs="宋体"/>
      <w:kern w:val="2"/>
      <w:sz w:val="24"/>
      <w:szCs w:val="24"/>
      <w:lang w:val="en-US" w:eastAsia="zh-CN"/>
    </w:rPr>
  </w:style>
  <w:style w:type="character" w:customStyle="1" w:styleId="77">
    <w:name w:val="无间隔 Char"/>
    <w:link w:val="78"/>
    <w:qFormat/>
    <w:locked/>
    <w:uiPriority w:val="99"/>
    <w:rPr>
      <w:rFonts w:ascii="Calibri" w:hAnsi="Calibri" w:cs="Calibri"/>
      <w:sz w:val="22"/>
      <w:szCs w:val="22"/>
      <w:lang w:val="en-US" w:eastAsia="zh-CN"/>
    </w:rPr>
  </w:style>
  <w:style w:type="paragraph" w:customStyle="1" w:styleId="78">
    <w:name w:val="无间隔1"/>
    <w:link w:val="77"/>
    <w:qFormat/>
    <w:uiPriority w:val="99"/>
    <w:rPr>
      <w:rFonts w:ascii="Calibri" w:hAnsi="Calibri" w:eastAsia="宋体" w:cs="Calibri"/>
      <w:sz w:val="22"/>
      <w:szCs w:val="22"/>
      <w:lang w:val="en-US" w:eastAsia="zh-CN" w:bidi="ar-SA"/>
    </w:rPr>
  </w:style>
  <w:style w:type="character" w:customStyle="1" w:styleId="79">
    <w:name w:val="case31"/>
    <w:qFormat/>
    <w:uiPriority w:val="99"/>
    <w:rPr>
      <w:sz w:val="21"/>
      <w:szCs w:val="21"/>
    </w:rPr>
  </w:style>
  <w:style w:type="character" w:customStyle="1" w:styleId="80">
    <w:name w:val="样式 body + 仿宋_GB2312 三号"/>
    <w:qFormat/>
    <w:uiPriority w:val="99"/>
    <w:rPr>
      <w:rFonts w:ascii="宋体" w:eastAsia="宋体" w:cs="宋体"/>
      <w:kern w:val="0"/>
      <w:sz w:val="24"/>
      <w:szCs w:val="24"/>
      <w:lang w:val="en-US" w:eastAsia="zh-CN"/>
    </w:rPr>
  </w:style>
  <w:style w:type="character" w:customStyle="1" w:styleId="81">
    <w:name w:val="14"/>
    <w:basedOn w:val="41"/>
    <w:qFormat/>
    <w:uiPriority w:val="99"/>
  </w:style>
  <w:style w:type="character" w:customStyle="1" w:styleId="82">
    <w:name w:val="lb1"/>
    <w:qFormat/>
    <w:uiPriority w:val="99"/>
    <w:rPr>
      <w:b/>
      <w:bCs/>
      <w:color w:val="auto"/>
      <w:sz w:val="27"/>
      <w:szCs w:val="27"/>
    </w:rPr>
  </w:style>
  <w:style w:type="character" w:customStyle="1" w:styleId="83">
    <w:name w:val="textcontents"/>
    <w:basedOn w:val="41"/>
    <w:qFormat/>
    <w:uiPriority w:val="99"/>
  </w:style>
  <w:style w:type="character" w:customStyle="1" w:styleId="84">
    <w:name w:val="Char Char Char"/>
    <w:qFormat/>
    <w:uiPriority w:val="99"/>
    <w:rPr>
      <w:rFonts w:ascii="宋体" w:hAnsi="Courier New" w:eastAsia="宋体" w:cs="宋体"/>
      <w:kern w:val="2"/>
      <w:sz w:val="21"/>
      <w:szCs w:val="21"/>
      <w:lang w:val="en-US" w:eastAsia="zh-CN"/>
    </w:rPr>
  </w:style>
  <w:style w:type="paragraph" w:customStyle="1" w:styleId="85">
    <w:name w:val="xl5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6">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7">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88">
    <w:name w:val="正文段"/>
    <w:basedOn w:val="1"/>
    <w:qFormat/>
    <w:uiPriority w:val="99"/>
    <w:pPr>
      <w:widowControl/>
      <w:snapToGrid w:val="0"/>
      <w:spacing w:afterLines="50"/>
      <w:ind w:firstLine="200" w:firstLineChars="200"/>
    </w:pPr>
    <w:rPr>
      <w:kern w:val="0"/>
      <w:sz w:val="24"/>
      <w:szCs w:val="24"/>
    </w:rPr>
  </w:style>
  <w:style w:type="paragraph" w:customStyle="1" w:styleId="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90">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91">
    <w:name w:val="正文首行缩进两字符"/>
    <w:basedOn w:val="1"/>
    <w:qFormat/>
    <w:uiPriority w:val="99"/>
    <w:pPr>
      <w:spacing w:line="360" w:lineRule="auto"/>
      <w:ind w:firstLine="200" w:firstLineChars="200"/>
    </w:pPr>
  </w:style>
  <w:style w:type="paragraph" w:customStyle="1" w:styleId="92">
    <w:name w:val="font6"/>
    <w:basedOn w:val="1"/>
    <w:qFormat/>
    <w:uiPriority w:val="99"/>
    <w:pPr>
      <w:widowControl/>
      <w:spacing w:before="100" w:beforeAutospacing="1" w:after="100" w:afterAutospacing="1"/>
      <w:jc w:val="left"/>
    </w:pPr>
    <w:rPr>
      <w:rFonts w:ascii="宋体" w:hAnsi="宋体" w:cs="宋体"/>
      <w:kern w:val="0"/>
      <w:sz w:val="16"/>
      <w:szCs w:val="16"/>
    </w:rPr>
  </w:style>
  <w:style w:type="paragraph" w:customStyle="1" w:styleId="93">
    <w:name w:val="Char2"/>
    <w:basedOn w:val="15"/>
    <w:semiHidden/>
    <w:qFormat/>
    <w:uiPriority w:val="99"/>
    <w:rPr>
      <w:rFonts w:ascii="Tahoma" w:hAnsi="Tahoma" w:cs="Tahoma"/>
      <w:kern w:val="0"/>
      <w:sz w:val="18"/>
      <w:szCs w:val="18"/>
    </w:rPr>
  </w:style>
  <w:style w:type="paragraph" w:customStyle="1" w:styleId="94">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95">
    <w:name w:val="样式 标题 1第A章标题 1 Char Char CharH1h1Level 1 Topic HeadingH11..."/>
    <w:basedOn w:val="3"/>
    <w:qFormat/>
    <w:uiPriority w:val="99"/>
    <w:pPr>
      <w:spacing w:before="0" w:after="0" w:line="460" w:lineRule="exact"/>
      <w:ind w:left="-4"/>
      <w:jc w:val="left"/>
    </w:pPr>
    <w:rPr>
      <w:rFonts w:ascii="仿宋_GB2312" w:hAnsi="宋体" w:eastAsia="仿宋_GB2312" w:cs="仿宋_GB2312"/>
      <w:sz w:val="32"/>
      <w:szCs w:val="32"/>
    </w:rPr>
  </w:style>
  <w:style w:type="paragraph" w:customStyle="1" w:styleId="96">
    <w:name w:val="表格"/>
    <w:basedOn w:val="1"/>
    <w:qFormat/>
    <w:uiPriority w:val="99"/>
    <w:pPr>
      <w:spacing w:line="400" w:lineRule="exact"/>
    </w:pPr>
    <w:rPr>
      <w:sz w:val="24"/>
      <w:szCs w:val="24"/>
    </w:rPr>
  </w:style>
  <w:style w:type="paragraph" w:customStyle="1" w:styleId="97">
    <w:name w:val="xl5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8">
    <w:name w:val="_Style 81"/>
    <w:basedOn w:val="15"/>
    <w:qFormat/>
    <w:uiPriority w:val="99"/>
    <w:pPr>
      <w:widowControl/>
      <w:ind w:firstLine="454"/>
      <w:jc w:val="left"/>
    </w:pPr>
  </w:style>
  <w:style w:type="paragraph" w:customStyle="1" w:styleId="99">
    <w:name w:val="样式 首行缩进:  2 字符"/>
    <w:basedOn w:val="1"/>
    <w:qFormat/>
    <w:uiPriority w:val="99"/>
    <w:pPr>
      <w:spacing w:line="400" w:lineRule="exact"/>
      <w:ind w:firstLine="200" w:firstLineChars="200"/>
    </w:pPr>
    <w:rPr>
      <w:sz w:val="24"/>
      <w:szCs w:val="24"/>
    </w:rPr>
  </w:style>
  <w:style w:type="paragraph" w:customStyle="1" w:styleId="100">
    <w:name w:val="font8"/>
    <w:basedOn w:val="1"/>
    <w:qFormat/>
    <w:uiPriority w:val="99"/>
    <w:pPr>
      <w:widowControl/>
      <w:spacing w:before="100" w:beforeAutospacing="1" w:after="100" w:afterAutospacing="1"/>
      <w:jc w:val="left"/>
    </w:pPr>
    <w:rPr>
      <w:rFonts w:ascii="宋体" w:hAnsi="宋体" w:cs="宋体"/>
      <w:color w:val="FF0000"/>
      <w:kern w:val="0"/>
      <w:sz w:val="16"/>
      <w:szCs w:val="16"/>
    </w:rPr>
  </w:style>
  <w:style w:type="paragraph" w:customStyle="1" w:styleId="101">
    <w:name w:val="Char1"/>
    <w:basedOn w:val="1"/>
    <w:qFormat/>
    <w:uiPriority w:val="99"/>
  </w:style>
  <w:style w:type="paragraph" w:customStyle="1" w:styleId="102">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3">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04">
    <w:name w:val="font9"/>
    <w:basedOn w:val="1"/>
    <w:qFormat/>
    <w:uiPriority w:val="99"/>
    <w:pPr>
      <w:widowControl/>
      <w:spacing w:before="100" w:beforeAutospacing="1" w:after="100" w:afterAutospacing="1"/>
      <w:jc w:val="left"/>
    </w:pPr>
    <w:rPr>
      <w:color w:val="FF0000"/>
      <w:kern w:val="0"/>
      <w:sz w:val="16"/>
      <w:szCs w:val="16"/>
    </w:rPr>
  </w:style>
  <w:style w:type="paragraph" w:customStyle="1" w:styleId="105">
    <w:name w:val="xl31"/>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06">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07">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8">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9">
    <w:name w:val="xl5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0">
    <w:name w:val="Char Char Char Char Char Char"/>
    <w:basedOn w:val="1"/>
    <w:qFormat/>
    <w:uiPriority w:val="99"/>
  </w:style>
  <w:style w:type="paragraph" w:customStyle="1" w:styleId="111">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12">
    <w:name w:val="列出段落1"/>
    <w:basedOn w:val="1"/>
    <w:qFormat/>
    <w:uiPriority w:val="99"/>
    <w:pPr>
      <w:widowControl/>
      <w:spacing w:after="200" w:line="276" w:lineRule="auto"/>
      <w:ind w:left="720"/>
      <w:jc w:val="left"/>
    </w:pPr>
    <w:rPr>
      <w:rFonts w:ascii="Calibri" w:hAnsi="Calibri" w:cs="Calibri"/>
      <w:kern w:val="0"/>
      <w:sz w:val="22"/>
      <w:szCs w:val="22"/>
    </w:rPr>
  </w:style>
  <w:style w:type="paragraph" w:customStyle="1" w:styleId="113">
    <w:name w:val="修订1"/>
    <w:qFormat/>
    <w:uiPriority w:val="99"/>
    <w:rPr>
      <w:rFonts w:ascii="Times New Roman" w:hAnsi="Times New Roman" w:eastAsia="宋体" w:cs="Times New Roman"/>
      <w:kern w:val="2"/>
      <w:sz w:val="21"/>
      <w:szCs w:val="21"/>
      <w:lang w:val="en-US" w:eastAsia="zh-CN" w:bidi="ar-SA"/>
    </w:rPr>
  </w:style>
  <w:style w:type="paragraph" w:customStyle="1" w:styleId="114">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15">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16">
    <w:name w:val="font7"/>
    <w:basedOn w:val="1"/>
    <w:qFormat/>
    <w:uiPriority w:val="99"/>
    <w:pPr>
      <w:widowControl/>
      <w:spacing w:before="100" w:beforeAutospacing="1" w:after="100" w:afterAutospacing="1"/>
      <w:jc w:val="left"/>
    </w:pPr>
    <w:rPr>
      <w:kern w:val="0"/>
      <w:sz w:val="16"/>
      <w:szCs w:val="16"/>
    </w:rPr>
  </w:style>
  <w:style w:type="paragraph" w:customStyle="1" w:styleId="117">
    <w:name w:val="Char"/>
    <w:basedOn w:val="1"/>
    <w:qFormat/>
    <w:uiPriority w:val="99"/>
  </w:style>
  <w:style w:type="paragraph" w:customStyle="1" w:styleId="118">
    <w:name w:val="默认段落字体 Para Char"/>
    <w:basedOn w:val="1"/>
    <w:qFormat/>
    <w:uiPriority w:val="99"/>
    <w:pPr>
      <w:adjustRightInd w:val="0"/>
      <w:spacing w:line="360" w:lineRule="auto"/>
    </w:pPr>
    <w:rPr>
      <w:kern w:val="0"/>
      <w:sz w:val="24"/>
      <w:szCs w:val="24"/>
    </w:rPr>
  </w:style>
  <w:style w:type="paragraph" w:customStyle="1" w:styleId="119">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20">
    <w:name w:val="Char3"/>
    <w:basedOn w:val="15"/>
    <w:qFormat/>
    <w:uiPriority w:val="99"/>
    <w:pPr>
      <w:widowControl/>
      <w:ind w:firstLine="454"/>
      <w:jc w:val="left"/>
    </w:pPr>
    <w:rPr>
      <w:rFonts w:ascii="Tahoma" w:hAnsi="Tahoma" w:cs="Tahoma"/>
      <w:kern w:val="0"/>
      <w:sz w:val="24"/>
      <w:szCs w:val="24"/>
    </w:rPr>
  </w:style>
  <w:style w:type="paragraph" w:customStyle="1" w:styleId="12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2">
    <w:name w:val="列出段落2"/>
    <w:basedOn w:val="1"/>
    <w:qFormat/>
    <w:uiPriority w:val="99"/>
    <w:pPr>
      <w:widowControl/>
      <w:ind w:firstLine="420" w:firstLineChars="200"/>
      <w:jc w:val="left"/>
    </w:pPr>
    <w:rPr>
      <w:rFonts w:ascii="宋体" w:hAnsi="宋体" w:cs="宋体"/>
      <w:kern w:val="0"/>
      <w:sz w:val="24"/>
      <w:szCs w:val="24"/>
    </w:rPr>
  </w:style>
  <w:style w:type="paragraph" w:customStyle="1" w:styleId="123">
    <w:name w:val="默认段落字体 Para Char Char Char Char Char Char Char Char Char1 Char Char Char Char"/>
    <w:basedOn w:val="1"/>
    <w:qFormat/>
    <w:uiPriority w:val="99"/>
    <w:rPr>
      <w:rFonts w:ascii="Tahoma" w:hAnsi="Tahoma" w:cs="Tahoma"/>
      <w:sz w:val="24"/>
      <w:szCs w:val="24"/>
    </w:rPr>
  </w:style>
  <w:style w:type="paragraph" w:customStyle="1" w:styleId="124">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5">
    <w:name w:val="表内文字"/>
    <w:basedOn w:val="1"/>
    <w:qFormat/>
    <w:uiPriority w:val="99"/>
    <w:pPr>
      <w:snapToGrid w:val="0"/>
      <w:jc w:val="center"/>
    </w:pPr>
    <w:rPr>
      <w:rFonts w:ascii="宋体" w:hAnsi="宋体" w:cs="宋体"/>
      <w:color w:val="FF0000"/>
      <w:sz w:val="24"/>
      <w:szCs w:val="24"/>
    </w:rPr>
  </w:style>
  <w:style w:type="paragraph" w:customStyle="1" w:styleId="126">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黑体"/>
      <w:b/>
      <w:bCs/>
      <w:kern w:val="0"/>
      <w:sz w:val="18"/>
      <w:szCs w:val="18"/>
    </w:rPr>
  </w:style>
  <w:style w:type="paragraph" w:customStyle="1" w:styleId="127">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28">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9">
    <w:name w:val="xl5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1">
    <w:name w:val="char"/>
    <w:basedOn w:val="1"/>
    <w:qFormat/>
    <w:uiPriority w:val="99"/>
    <w:pPr>
      <w:widowControl/>
      <w:adjustRightInd w:val="0"/>
      <w:snapToGrid w:val="0"/>
      <w:spacing w:beforeLines="50" w:after="160" w:line="360" w:lineRule="exact"/>
      <w:ind w:firstLine="496" w:firstLineChars="200"/>
      <w:jc w:val="left"/>
    </w:pPr>
    <w:rPr>
      <w:rFonts w:ascii="宋体" w:hAnsi="宋体" w:cs="宋体"/>
      <w:color w:val="000000"/>
      <w:spacing w:val="4"/>
      <w:kern w:val="0"/>
      <w:sz w:val="24"/>
      <w:szCs w:val="24"/>
      <w:lang w:eastAsia="en-US"/>
    </w:rPr>
  </w:style>
  <w:style w:type="paragraph" w:customStyle="1" w:styleId="132">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top"/>
    </w:pPr>
    <w:rPr>
      <w:kern w:val="0"/>
    </w:rPr>
  </w:style>
  <w:style w:type="paragraph" w:customStyle="1" w:styleId="133">
    <w:name w:val="1"/>
    <w:basedOn w:val="1"/>
    <w:next w:val="24"/>
    <w:qFormat/>
    <w:uiPriority w:val="99"/>
    <w:rPr>
      <w:rFonts w:ascii="宋体" w:hAnsi="Courier New" w:cs="宋体"/>
    </w:rPr>
  </w:style>
  <w:style w:type="paragraph" w:customStyle="1" w:styleId="134">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35">
    <w:name w:val="Body text|1"/>
    <w:basedOn w:val="1"/>
    <w:qFormat/>
    <w:uiPriority w:val="99"/>
    <w:pPr>
      <w:spacing w:line="442" w:lineRule="auto"/>
      <w:ind w:firstLine="400"/>
    </w:pPr>
    <w:rPr>
      <w:rFonts w:ascii="宋体" w:hAnsi="宋体" w:cs="宋体"/>
      <w:color w:val="2E2F2F"/>
      <w:sz w:val="28"/>
      <w:szCs w:val="28"/>
      <w:lang w:val="zh-TW" w:eastAsia="zh-TW"/>
    </w:rPr>
  </w:style>
  <w:style w:type="paragraph" w:customStyle="1" w:styleId="136">
    <w:name w:val="Body text|2"/>
    <w:basedOn w:val="1"/>
    <w:qFormat/>
    <w:uiPriority w:val="99"/>
    <w:pPr>
      <w:spacing w:line="596" w:lineRule="exact"/>
      <w:ind w:firstLine="670"/>
    </w:pPr>
    <w:rPr>
      <w:rFonts w:ascii="宋体" w:hAnsi="宋体" w:cs="宋体"/>
      <w:color w:val="2E2F2F"/>
      <w:sz w:val="32"/>
      <w:szCs w:val="32"/>
      <w:lang w:val="zh-TW" w:eastAsia="zh-TW"/>
    </w:rPr>
  </w:style>
  <w:style w:type="paragraph" w:customStyle="1" w:styleId="137">
    <w:name w:val="Table of contents|1"/>
    <w:basedOn w:val="1"/>
    <w:qFormat/>
    <w:uiPriority w:val="99"/>
    <w:pPr>
      <w:spacing w:line="605" w:lineRule="exact"/>
      <w:ind w:firstLine="750"/>
    </w:pPr>
    <w:rPr>
      <w:rFonts w:ascii="宋体" w:hAnsi="宋体" w:cs="宋体"/>
      <w:color w:val="2E2F2F"/>
      <w:sz w:val="28"/>
      <w:szCs w:val="28"/>
      <w:lang w:val="zh-TW" w:eastAsia="zh-TW"/>
    </w:rPr>
  </w:style>
  <w:style w:type="paragraph" w:customStyle="1" w:styleId="138">
    <w:name w:val="Header or footer|2"/>
    <w:basedOn w:val="1"/>
    <w:qFormat/>
    <w:uiPriority w:val="99"/>
    <w:rPr>
      <w:sz w:val="20"/>
      <w:szCs w:val="20"/>
      <w:lang w:val="zh-TW" w:eastAsia="zh-TW"/>
    </w:rPr>
  </w:style>
  <w:style w:type="paragraph" w:customStyle="1" w:styleId="139">
    <w:name w:val="Heading #3|1"/>
    <w:qFormat/>
    <w:uiPriority w:val="99"/>
    <w:pPr>
      <w:widowControl w:val="0"/>
      <w:spacing w:after="340" w:line="600" w:lineRule="exact"/>
      <w:jc w:val="center"/>
      <w:outlineLvl w:val="2"/>
    </w:pPr>
    <w:rPr>
      <w:rFonts w:ascii="宋体" w:hAnsi="宋体" w:eastAsia="宋体" w:cs="宋体"/>
      <w:color w:val="2E2F2F"/>
      <w:kern w:val="2"/>
      <w:sz w:val="42"/>
      <w:szCs w:val="42"/>
      <w:lang w:val="zh-TW" w:eastAsia="zh-TW" w:bidi="ar-SA"/>
    </w:rPr>
  </w:style>
  <w:style w:type="paragraph" w:customStyle="1" w:styleId="140">
    <w:name w:val="Other|1"/>
    <w:qFormat/>
    <w:uiPriority w:val="99"/>
    <w:pPr>
      <w:widowControl w:val="0"/>
      <w:spacing w:line="307" w:lineRule="exact"/>
      <w:jc w:val="both"/>
    </w:pPr>
    <w:rPr>
      <w:rFonts w:ascii="宋体" w:hAnsi="宋体" w:eastAsia="宋体" w:cs="宋体"/>
      <w:color w:val="2E2F2F"/>
      <w:kern w:val="2"/>
      <w:lang w:val="zh-TW" w:eastAsia="zh-TW" w:bidi="ar-SA"/>
    </w:rPr>
  </w:style>
  <w:style w:type="paragraph" w:customStyle="1" w:styleId="141">
    <w:name w:val="Other|2"/>
    <w:qFormat/>
    <w:uiPriority w:val="99"/>
    <w:pPr>
      <w:widowControl w:val="0"/>
      <w:jc w:val="center"/>
    </w:pPr>
    <w:rPr>
      <w:rFonts w:ascii="宋体" w:hAnsi="宋体" w:eastAsia="宋体" w:cs="宋体"/>
      <w:color w:val="2E2F2F"/>
      <w:kern w:val="2"/>
      <w:lang w:val="zh-TW" w:eastAsia="zh-TW" w:bidi="ar-SA"/>
    </w:rPr>
  </w:style>
  <w:style w:type="paragraph" w:customStyle="1" w:styleId="142">
    <w:name w:val="Header or footer|1"/>
    <w:qFormat/>
    <w:uiPriority w:val="99"/>
    <w:pPr>
      <w:widowControl w:val="0"/>
      <w:jc w:val="both"/>
    </w:pPr>
    <w:rPr>
      <w:rFonts w:ascii="Times New Roman" w:hAnsi="Times New Roman" w:eastAsia="宋体" w:cs="Times New Roman"/>
      <w:color w:val="2E2F2F"/>
      <w:kern w:val="2"/>
      <w:sz w:val="28"/>
      <w:szCs w:val="28"/>
      <w:lang w:val="zh-CN" w:eastAsia="zh-CN" w:bidi="ar-SA"/>
    </w:rPr>
  </w:style>
  <w:style w:type="paragraph" w:customStyle="1" w:styleId="143">
    <w:name w:val="表格内容"/>
    <w:basedOn w:val="1"/>
    <w:qFormat/>
    <w:uiPriority w:val="99"/>
    <w:pPr>
      <w:jc w:val="center"/>
    </w:pPr>
    <w:rPr>
      <w:rFonts w:ascii="宋体" w:hAnsi="宋体" w:cs="宋体"/>
      <w:kern w:val="0"/>
    </w:rPr>
  </w:style>
  <w:style w:type="paragraph" w:customStyle="1" w:styleId="144">
    <w:name w:val="正文_2_0"/>
    <w:basedOn w:val="145"/>
    <w:qFormat/>
    <w:uiPriority w:val="99"/>
  </w:style>
  <w:style w:type="paragraph" w:customStyle="1" w:styleId="145">
    <w:name w:val="正文_2_1"/>
    <w:basedOn w:val="146"/>
    <w:qFormat/>
    <w:uiPriority w:val="99"/>
  </w:style>
  <w:style w:type="paragraph" w:customStyle="1" w:styleId="146">
    <w:name w:val="正文_2_2"/>
    <w:qFormat/>
    <w:uiPriority w:val="99"/>
    <w:pPr>
      <w:widowControl w:val="0"/>
      <w:jc w:val="both"/>
    </w:pPr>
    <w:rPr>
      <w:rFonts w:ascii="Calibri" w:hAnsi="Calibri" w:eastAsia="宋体" w:cs="Calibri"/>
      <w:kern w:val="2"/>
      <w:sz w:val="21"/>
      <w:szCs w:val="21"/>
      <w:lang w:val="en-US" w:eastAsia="zh-CN" w:bidi="ar-SA"/>
    </w:rPr>
  </w:style>
  <w:style w:type="character" w:customStyle="1" w:styleId="147">
    <w:name w:val="10_1"/>
    <w:qFormat/>
    <w:uiPriority w:val="99"/>
    <w:rPr>
      <w:rFonts w:ascii="Times New Roman" w:hAnsi="Times New Roman" w:eastAsia="宋体" w:cs="Times New Roman"/>
    </w:rPr>
  </w:style>
  <w:style w:type="character" w:customStyle="1" w:styleId="148">
    <w:name w:val="纯文本 字符1"/>
    <w:qFormat/>
    <w:uiPriority w:val="0"/>
    <w:rPr>
      <w:rFonts w:ascii="宋体" w:eastAsia="宋体" w:cs="Courier New"/>
      <w:kern w:val="2"/>
      <w:sz w:val="21"/>
      <w:szCs w:val="21"/>
    </w:rPr>
  </w:style>
  <w:style w:type="paragraph" w:customStyle="1" w:styleId="149">
    <w:name w:val="表格(五号)"/>
    <w:basedOn w:val="1"/>
    <w:qFormat/>
    <w:uiPriority w:val="0"/>
    <w:pPr>
      <w:snapToGrid w:val="0"/>
      <w:spacing w:before="60" w:after="60"/>
      <w:ind w:left="11" w:firstLine="200" w:firstLineChars="200"/>
      <w:jc w:val="center"/>
    </w:pPr>
    <w:rPr>
      <w:kern w:val="0"/>
      <w:szCs w:val="20"/>
    </w:rPr>
  </w:style>
  <w:style w:type="paragraph" w:customStyle="1" w:styleId="150">
    <w:name w:val="列表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8"/>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A2EAF-152D-467E-BE15-04611A00E48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5028</Words>
  <Characters>28661</Characters>
  <Lines>238</Lines>
  <Paragraphs>67</Paragraphs>
  <TotalTime>55</TotalTime>
  <ScaleCrop>false</ScaleCrop>
  <LinksUpToDate>false</LinksUpToDate>
  <CharactersWithSpaces>33622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2020-11-16T01:41:00Z</dcterms:created>
  <dc:creator>User</dc:creator>
  <cp:lastModifiedBy>黄丽婷</cp:lastModifiedBy>
  <cp:lastPrinted>2020-12-03T06:37:00Z</cp:lastPrinted>
  <dcterms:modified xsi:type="dcterms:W3CDTF">2020-12-07T08:08:19Z</dcterms:modified>
  <dc:title>广西壮族自治区建设工程机电设备招标中心</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