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ascii="Times New Roman" w:hAnsi="Times New Roman"/>
          <w:b/>
          <w:color w:val="auto"/>
          <w:sz w:val="48"/>
          <w:szCs w:val="48"/>
          <w:highlight w:val="none"/>
        </w:rPr>
      </w:pPr>
      <w:r>
        <w:rPr>
          <w:rFonts w:hint="eastAsia" w:ascii="Times New Roman" w:hAnsi="Times New Roman"/>
          <w:b/>
          <w:color w:val="auto"/>
          <w:sz w:val="48"/>
          <w:szCs w:val="48"/>
          <w:highlight w:val="none"/>
        </w:rPr>
        <w:drawing>
          <wp:inline distT="0" distB="0" distL="114300" distR="114300">
            <wp:extent cx="6116955" cy="8419465"/>
            <wp:effectExtent l="0" t="0" r="17145" b="635"/>
            <wp:docPr id="3"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
                    <pic:cNvPicPr>
                      <a:picLocks noChangeAspect="1"/>
                    </pic:cNvPicPr>
                  </pic:nvPicPr>
                  <pic:blipFill>
                    <a:blip r:embed="rId5"/>
                    <a:stretch>
                      <a:fillRect/>
                    </a:stretch>
                  </pic:blipFill>
                  <pic:spPr>
                    <a:xfrm>
                      <a:off x="0" y="0"/>
                      <a:ext cx="6116955" cy="8419465"/>
                    </a:xfrm>
                    <a:prstGeom prst="rect">
                      <a:avLst/>
                    </a:prstGeom>
                  </pic:spPr>
                </pic:pic>
              </a:graphicData>
            </a:graphic>
          </wp:inline>
        </w:drawing>
      </w:r>
    </w:p>
    <w:p>
      <w:pPr>
        <w:pStyle w:val="12"/>
        <w:jc w:val="center"/>
        <w:rPr>
          <w:rFonts w:hint="eastAsia" w:ascii="Times New Roman" w:hAnsi="Times New Roman"/>
          <w:b/>
          <w:color w:val="auto"/>
          <w:sz w:val="48"/>
          <w:szCs w:val="48"/>
          <w:highlight w:val="none"/>
        </w:rPr>
      </w:pPr>
    </w:p>
    <w:p>
      <w:pPr>
        <w:pStyle w:val="12"/>
        <w:jc w:val="center"/>
        <w:rPr>
          <w:rFonts w:hint="eastAsia" w:ascii="Times New Roman" w:hAnsi="Times New Roman"/>
          <w:b/>
          <w:color w:val="auto"/>
          <w:sz w:val="48"/>
          <w:szCs w:val="48"/>
          <w:highlight w:val="none"/>
        </w:rPr>
        <w:sectPr>
          <w:pgSz w:w="11906" w:h="16838"/>
          <w:pgMar w:top="1134" w:right="1134" w:bottom="1134" w:left="1134" w:header="851" w:footer="992" w:gutter="0"/>
          <w:pgNumType w:fmt="decimal" w:start="1"/>
          <w:cols w:space="425" w:num="1"/>
          <w:docGrid w:type="lines" w:linePitch="312" w:charSpace="0"/>
        </w:sectPr>
      </w:pPr>
    </w:p>
    <w:p>
      <w:pPr>
        <w:pStyle w:val="12"/>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目录</w:t>
      </w:r>
    </w:p>
    <w:p>
      <w:pPr>
        <w:pStyle w:val="18"/>
        <w:rPr>
          <w:bCs w:val="0"/>
          <w:caps w:val="0"/>
          <w:color w:val="auto"/>
          <w:sz w:val="28"/>
          <w:szCs w:val="48"/>
          <w:highlight w:val="none"/>
        </w:rPr>
      </w:pPr>
    </w:p>
    <w:p>
      <w:pPr>
        <w:pStyle w:val="18"/>
        <w:tabs>
          <w:tab w:val="right" w:leader="dot" w:pos="8789"/>
        </w:tabs>
        <w:rPr>
          <w:rFonts w:ascii="Calibri" w:hAnsi="Calibri"/>
          <w:b w:val="0"/>
          <w:bCs w:val="0"/>
          <w:caps w:val="0"/>
          <w:color w:val="auto"/>
          <w:sz w:val="28"/>
          <w:szCs w:val="22"/>
          <w:highlight w:val="none"/>
        </w:rPr>
      </w:pPr>
      <w:r>
        <w:rPr>
          <w:color w:val="auto"/>
          <w:sz w:val="28"/>
          <w:highlight w:val="none"/>
        </w:rPr>
        <w:fldChar w:fldCharType="begin"/>
      </w:r>
      <w:r>
        <w:rPr>
          <w:rFonts w:hint="eastAsia" w:ascii="宋体" w:hAnsi="宋体"/>
          <w:b w:val="0"/>
          <w:bCs w:val="0"/>
          <w:caps w:val="0"/>
          <w:color w:val="auto"/>
          <w:sz w:val="28"/>
          <w:szCs w:val="28"/>
          <w:highlight w:val="none"/>
        </w:rPr>
        <w:instrText xml:space="preserve"> TOC \o "1-3" \h \z \u </w:instrText>
      </w:r>
      <w:r>
        <w:rPr>
          <w:color w:val="auto"/>
          <w:sz w:val="28"/>
          <w:highlight w:val="none"/>
        </w:rPr>
        <w:fldChar w:fldCharType="separate"/>
      </w:r>
      <w:r>
        <w:rPr>
          <w:color w:val="auto"/>
          <w:highlight w:val="none"/>
        </w:rPr>
        <w:fldChar w:fldCharType="begin"/>
      </w:r>
      <w:r>
        <w:rPr>
          <w:color w:val="auto"/>
          <w:highlight w:val="none"/>
        </w:rPr>
        <w:instrText xml:space="preserve"> HYPERLINK \l "_Toc1655689" </w:instrText>
      </w:r>
      <w:r>
        <w:rPr>
          <w:color w:val="auto"/>
          <w:highlight w:val="none"/>
        </w:rPr>
        <w:fldChar w:fldCharType="separate"/>
      </w:r>
      <w:r>
        <w:rPr>
          <w:rStyle w:val="28"/>
          <w:rFonts w:hint="eastAsia"/>
          <w:color w:val="auto"/>
          <w:sz w:val="28"/>
          <w:highlight w:val="none"/>
        </w:rPr>
        <w:t>第一章公告</w:t>
      </w:r>
      <w:r>
        <w:rPr>
          <w:color w:val="auto"/>
          <w:sz w:val="28"/>
          <w:highlight w:val="none"/>
        </w:rPr>
        <w:tab/>
      </w:r>
      <w:r>
        <w:rPr>
          <w:rFonts w:hint="eastAsia"/>
          <w:color w:val="auto"/>
          <w:sz w:val="28"/>
          <w:highlight w:val="none"/>
        </w:rPr>
        <w:t>3</w:t>
      </w:r>
      <w:r>
        <w:rPr>
          <w:rFonts w:hint="eastAsia"/>
          <w:color w:val="auto"/>
          <w:sz w:val="28"/>
          <w:highlight w:val="none"/>
        </w:rPr>
        <w:fldChar w:fldCharType="end"/>
      </w:r>
    </w:p>
    <w:p>
      <w:pPr>
        <w:pStyle w:val="18"/>
        <w:tabs>
          <w:tab w:val="right" w:leader="dot" w:pos="8647"/>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"_Toc1655690" </w:instrText>
      </w:r>
      <w:r>
        <w:rPr>
          <w:color w:val="auto"/>
          <w:highlight w:val="none"/>
        </w:rPr>
        <w:fldChar w:fldCharType="separate"/>
      </w:r>
      <w:r>
        <w:rPr>
          <w:rStyle w:val="28"/>
          <w:rFonts w:hint="eastAsia"/>
          <w:color w:val="auto"/>
          <w:sz w:val="28"/>
          <w:highlight w:val="none"/>
        </w:rPr>
        <w:t>第二章项目需求</w:t>
      </w:r>
      <w:r>
        <w:rPr>
          <w:color w:val="auto"/>
          <w:sz w:val="28"/>
          <w:highlight w:val="none"/>
        </w:rPr>
        <w:tab/>
      </w:r>
      <w:r>
        <w:rPr>
          <w:rFonts w:hint="eastAsia"/>
          <w:color w:val="auto"/>
          <w:sz w:val="28"/>
          <w:highlight w:val="none"/>
        </w:rPr>
        <w:t>5</w:t>
      </w:r>
      <w:r>
        <w:rPr>
          <w:rFonts w:hint="eastAsia"/>
          <w:color w:val="auto"/>
          <w:sz w:val="28"/>
          <w:highlight w:val="none"/>
        </w:rPr>
        <w:fldChar w:fldCharType="end"/>
      </w:r>
    </w:p>
    <w:p>
      <w:pPr>
        <w:pStyle w:val="18"/>
        <w:tabs>
          <w:tab w:val="right" w:leader="dot" w:pos="8789"/>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"_Toc1655698" </w:instrText>
      </w:r>
      <w:r>
        <w:rPr>
          <w:color w:val="auto"/>
          <w:highlight w:val="none"/>
        </w:rPr>
        <w:fldChar w:fldCharType="separate"/>
      </w:r>
      <w:r>
        <w:rPr>
          <w:rStyle w:val="28"/>
          <w:rFonts w:hint="eastAsia"/>
          <w:color w:val="auto"/>
          <w:sz w:val="28"/>
          <w:highlight w:val="none"/>
        </w:rPr>
        <w:t>第三章评标方法</w:t>
      </w:r>
      <w:r>
        <w:rPr>
          <w:color w:val="auto"/>
          <w:sz w:val="28"/>
          <w:highlight w:val="none"/>
        </w:rPr>
        <w:tab/>
      </w:r>
      <w:r>
        <w:rPr>
          <w:rFonts w:hint="eastAsia"/>
          <w:color w:val="auto"/>
          <w:sz w:val="28"/>
          <w:highlight w:val="none"/>
        </w:rPr>
        <w:t>7</w:t>
      </w:r>
      <w:r>
        <w:rPr>
          <w:rFonts w:hint="eastAsia"/>
          <w:color w:val="auto"/>
          <w:sz w:val="28"/>
          <w:highlight w:val="none"/>
        </w:rPr>
        <w:fldChar w:fldCharType="end"/>
      </w:r>
    </w:p>
    <w:p>
      <w:pPr>
        <w:pStyle w:val="18"/>
        <w:tabs>
          <w:tab w:val="right" w:leader="dot" w:pos="8789"/>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"_Toc1655699" </w:instrText>
      </w:r>
      <w:r>
        <w:rPr>
          <w:color w:val="auto"/>
          <w:highlight w:val="none"/>
        </w:rPr>
        <w:fldChar w:fldCharType="separate"/>
      </w:r>
      <w:r>
        <w:rPr>
          <w:rStyle w:val="28"/>
          <w:rFonts w:hint="eastAsia"/>
          <w:color w:val="auto"/>
          <w:sz w:val="28"/>
          <w:highlight w:val="none"/>
        </w:rPr>
        <w:t>第四章投标人须知</w:t>
      </w:r>
      <w:r>
        <w:rPr>
          <w:color w:val="auto"/>
          <w:sz w:val="28"/>
          <w:highlight w:val="none"/>
        </w:rPr>
        <w:tab/>
      </w:r>
      <w:r>
        <w:rPr>
          <w:rFonts w:hint="eastAsia"/>
          <w:color w:val="auto"/>
          <w:sz w:val="28"/>
          <w:highlight w:val="none"/>
        </w:rPr>
        <w:t>10</w:t>
      </w:r>
      <w:r>
        <w:rPr>
          <w:rFonts w:hint="eastAsia"/>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"_Toc1655700" </w:instrText>
      </w:r>
      <w:r>
        <w:rPr>
          <w:color w:val="auto"/>
          <w:highlight w:val="none"/>
        </w:rPr>
        <w:fldChar w:fldCharType="separate"/>
      </w:r>
      <w:r>
        <w:rPr>
          <w:rStyle w:val="28"/>
          <w:rFonts w:hint="eastAsia"/>
          <w:b/>
          <w:color w:val="auto"/>
          <w:sz w:val="28"/>
          <w:highlight w:val="none"/>
        </w:rPr>
        <w:t>一总则</w:t>
      </w:r>
      <w:r>
        <w:rPr>
          <w:color w:val="auto"/>
          <w:sz w:val="28"/>
          <w:highlight w:val="none"/>
        </w:rPr>
        <w:tab/>
      </w:r>
      <w:r>
        <w:rPr>
          <w:rFonts w:hint="eastAsia"/>
          <w:color w:val="auto"/>
          <w:sz w:val="28"/>
          <w:highlight w:val="none"/>
        </w:rPr>
        <w:t>12</w:t>
      </w:r>
      <w:r>
        <w:rPr>
          <w:rFonts w:hint="eastAsia"/>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"_Toc1655701" </w:instrText>
      </w:r>
      <w:r>
        <w:rPr>
          <w:color w:val="auto"/>
          <w:highlight w:val="none"/>
        </w:rPr>
        <w:fldChar w:fldCharType="separate"/>
      </w:r>
      <w:r>
        <w:rPr>
          <w:rStyle w:val="28"/>
          <w:rFonts w:hint="eastAsia"/>
          <w:b/>
          <w:color w:val="auto"/>
          <w:sz w:val="28"/>
          <w:highlight w:val="none"/>
        </w:rPr>
        <w:t>二公开招标文件</w:t>
      </w:r>
      <w:r>
        <w:rPr>
          <w:color w:val="auto"/>
          <w:sz w:val="28"/>
          <w:highlight w:val="none"/>
        </w:rPr>
        <w:tab/>
      </w:r>
      <w:r>
        <w:rPr>
          <w:color w:val="auto"/>
          <w:sz w:val="28"/>
          <w:highlight w:val="none"/>
        </w:rPr>
        <w:fldChar w:fldCharType="begin"/>
      </w:r>
      <w:r>
        <w:rPr>
          <w:color w:val="auto"/>
          <w:sz w:val="28"/>
          <w:highlight w:val="none"/>
        </w:rPr>
        <w:instrText xml:space="preserve"> PAGEREF _Toc1655701 \h </w:instrText>
      </w:r>
      <w:r>
        <w:rPr>
          <w:color w:val="auto"/>
          <w:sz w:val="28"/>
          <w:highlight w:val="none"/>
        </w:rPr>
        <w:fldChar w:fldCharType="separate"/>
      </w:r>
      <w:r>
        <w:rPr>
          <w:color w:val="auto"/>
          <w:sz w:val="28"/>
          <w:highlight w:val="none"/>
        </w:rPr>
        <w:t>19</w:t>
      </w:r>
      <w:r>
        <w:rPr>
          <w:color w:val="auto"/>
          <w:sz w:val="28"/>
          <w:highlight w:val="none"/>
        </w:rPr>
        <w:fldChar w:fldCharType="end"/>
      </w:r>
      <w:r>
        <w:rPr>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"_Toc1655702" </w:instrText>
      </w:r>
      <w:r>
        <w:rPr>
          <w:color w:val="auto"/>
          <w:highlight w:val="none"/>
        </w:rPr>
        <w:fldChar w:fldCharType="separate"/>
      </w:r>
      <w:r>
        <w:rPr>
          <w:rStyle w:val="28"/>
          <w:rFonts w:hint="eastAsia"/>
          <w:b/>
          <w:color w:val="auto"/>
          <w:sz w:val="28"/>
          <w:highlight w:val="none"/>
        </w:rPr>
        <w:t>三投标文件</w:t>
      </w:r>
      <w:r>
        <w:rPr>
          <w:color w:val="auto"/>
          <w:sz w:val="28"/>
          <w:highlight w:val="none"/>
        </w:rPr>
        <w:tab/>
      </w:r>
      <w:r>
        <w:rPr>
          <w:color w:val="auto"/>
          <w:sz w:val="28"/>
          <w:highlight w:val="none"/>
        </w:rPr>
        <w:fldChar w:fldCharType="begin"/>
      </w:r>
      <w:r>
        <w:rPr>
          <w:color w:val="auto"/>
          <w:sz w:val="28"/>
          <w:highlight w:val="none"/>
        </w:rPr>
        <w:instrText xml:space="preserve"> PAGEREF _Toc1655702 \h </w:instrText>
      </w:r>
      <w:r>
        <w:rPr>
          <w:color w:val="auto"/>
          <w:sz w:val="28"/>
          <w:highlight w:val="none"/>
        </w:rPr>
        <w:fldChar w:fldCharType="separate"/>
      </w:r>
      <w:r>
        <w:rPr>
          <w:color w:val="auto"/>
          <w:sz w:val="28"/>
          <w:highlight w:val="none"/>
        </w:rPr>
        <w:t>20</w:t>
      </w:r>
      <w:r>
        <w:rPr>
          <w:color w:val="auto"/>
          <w:sz w:val="28"/>
          <w:highlight w:val="none"/>
        </w:rPr>
        <w:fldChar w:fldCharType="end"/>
      </w:r>
      <w:r>
        <w:rPr>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"_Toc1655703" </w:instrText>
      </w:r>
      <w:r>
        <w:rPr>
          <w:color w:val="auto"/>
          <w:highlight w:val="none"/>
        </w:rPr>
        <w:fldChar w:fldCharType="separate"/>
      </w:r>
      <w:r>
        <w:rPr>
          <w:rStyle w:val="28"/>
          <w:rFonts w:hint="eastAsia"/>
          <w:b/>
          <w:color w:val="auto"/>
          <w:sz w:val="28"/>
          <w:highlight w:val="none"/>
        </w:rPr>
        <w:t>四投标</w:t>
      </w:r>
      <w:r>
        <w:rPr>
          <w:color w:val="auto"/>
          <w:sz w:val="28"/>
          <w:highlight w:val="none"/>
        </w:rPr>
        <w:tab/>
      </w:r>
      <w:r>
        <w:rPr>
          <w:color w:val="auto"/>
          <w:sz w:val="28"/>
          <w:highlight w:val="none"/>
        </w:rPr>
        <w:fldChar w:fldCharType="begin"/>
      </w:r>
      <w:r>
        <w:rPr>
          <w:color w:val="auto"/>
          <w:sz w:val="28"/>
          <w:highlight w:val="none"/>
        </w:rPr>
        <w:instrText xml:space="preserve"> PAGEREF _Toc1655703 \h </w:instrText>
      </w:r>
      <w:r>
        <w:rPr>
          <w:color w:val="auto"/>
          <w:sz w:val="28"/>
          <w:highlight w:val="none"/>
        </w:rPr>
        <w:fldChar w:fldCharType="separate"/>
      </w:r>
      <w:r>
        <w:rPr>
          <w:color w:val="auto"/>
          <w:sz w:val="28"/>
          <w:highlight w:val="none"/>
        </w:rPr>
        <w:t>24</w:t>
      </w:r>
      <w:r>
        <w:rPr>
          <w:color w:val="auto"/>
          <w:sz w:val="28"/>
          <w:highlight w:val="none"/>
        </w:rPr>
        <w:fldChar w:fldCharType="end"/>
      </w:r>
      <w:r>
        <w:rPr>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"_Toc1655704" </w:instrText>
      </w:r>
      <w:r>
        <w:rPr>
          <w:color w:val="auto"/>
          <w:highlight w:val="none"/>
        </w:rPr>
        <w:fldChar w:fldCharType="separate"/>
      </w:r>
      <w:r>
        <w:rPr>
          <w:rStyle w:val="28"/>
          <w:rFonts w:hint="eastAsia"/>
          <w:b/>
          <w:color w:val="auto"/>
          <w:sz w:val="28"/>
          <w:highlight w:val="none"/>
        </w:rPr>
        <w:t>五开标、资格审查与评标</w:t>
      </w:r>
      <w:r>
        <w:rPr>
          <w:color w:val="auto"/>
          <w:sz w:val="28"/>
          <w:highlight w:val="none"/>
        </w:rPr>
        <w:tab/>
      </w:r>
      <w:r>
        <w:rPr>
          <w:rFonts w:hint="eastAsia"/>
          <w:color w:val="auto"/>
          <w:sz w:val="28"/>
          <w:highlight w:val="none"/>
        </w:rPr>
        <w:t>20</w:t>
      </w:r>
      <w:r>
        <w:rPr>
          <w:rFonts w:hint="eastAsia"/>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"_Toc1655705" </w:instrText>
      </w:r>
      <w:r>
        <w:rPr>
          <w:color w:val="auto"/>
          <w:highlight w:val="none"/>
        </w:rPr>
        <w:fldChar w:fldCharType="separate"/>
      </w:r>
      <w:r>
        <w:rPr>
          <w:rStyle w:val="28"/>
          <w:rFonts w:hint="eastAsia"/>
          <w:b/>
          <w:color w:val="auto"/>
          <w:sz w:val="28"/>
          <w:highlight w:val="none"/>
        </w:rPr>
        <w:t>六合同授予</w:t>
      </w:r>
      <w:r>
        <w:rPr>
          <w:color w:val="auto"/>
          <w:sz w:val="28"/>
          <w:highlight w:val="none"/>
        </w:rPr>
        <w:tab/>
      </w:r>
      <w:r>
        <w:rPr>
          <w:color w:val="auto"/>
          <w:sz w:val="28"/>
          <w:highlight w:val="none"/>
        </w:rPr>
        <w:fldChar w:fldCharType="begin"/>
      </w:r>
      <w:r>
        <w:rPr>
          <w:color w:val="auto"/>
          <w:sz w:val="28"/>
          <w:highlight w:val="none"/>
        </w:rPr>
        <w:instrText xml:space="preserve"> PAGEREF _Toc1655705 \h </w:instrText>
      </w:r>
      <w:r>
        <w:rPr>
          <w:color w:val="auto"/>
          <w:sz w:val="28"/>
          <w:highlight w:val="none"/>
        </w:rPr>
        <w:fldChar w:fldCharType="separate"/>
      </w:r>
      <w:r>
        <w:rPr>
          <w:color w:val="auto"/>
          <w:sz w:val="28"/>
          <w:highlight w:val="none"/>
        </w:rPr>
        <w:t>27</w:t>
      </w:r>
      <w:r>
        <w:rPr>
          <w:color w:val="auto"/>
          <w:sz w:val="28"/>
          <w:highlight w:val="none"/>
        </w:rPr>
        <w:fldChar w:fldCharType="end"/>
      </w:r>
      <w:r>
        <w:rPr>
          <w:color w:val="auto"/>
          <w:sz w:val="28"/>
          <w:highlight w:val="none"/>
        </w:rPr>
        <w:fldChar w:fldCharType="end"/>
      </w:r>
    </w:p>
    <w:p>
      <w:pPr>
        <w:pStyle w:val="19"/>
        <w:tabs>
          <w:tab w:val="right" w:leader="dot" w:pos="8789"/>
          <w:tab w:val="clear" w:pos="9628"/>
        </w:tabs>
        <w:rPr>
          <w:rFonts w:ascii="Calibri" w:hAnsi="Calibri"/>
          <w:smallCaps w:val="0"/>
          <w:color w:val="auto"/>
          <w:sz w:val="28"/>
          <w:szCs w:val="22"/>
          <w:highlight w:val="none"/>
        </w:rPr>
      </w:pPr>
      <w:r>
        <w:rPr>
          <w:color w:val="auto"/>
          <w:highlight w:val="none"/>
        </w:rPr>
        <w:fldChar w:fldCharType="begin"/>
      </w:r>
      <w:r>
        <w:rPr>
          <w:color w:val="auto"/>
          <w:highlight w:val="none"/>
        </w:rPr>
        <w:instrText xml:space="preserve"> HYPERLINK \l "_Toc1655706" </w:instrText>
      </w:r>
      <w:r>
        <w:rPr>
          <w:color w:val="auto"/>
          <w:highlight w:val="none"/>
        </w:rPr>
        <w:fldChar w:fldCharType="separate"/>
      </w:r>
      <w:r>
        <w:rPr>
          <w:rStyle w:val="28"/>
          <w:rFonts w:hint="eastAsia"/>
          <w:b/>
          <w:color w:val="auto"/>
          <w:sz w:val="28"/>
          <w:highlight w:val="none"/>
        </w:rPr>
        <w:t>七其他事项</w:t>
      </w:r>
      <w:r>
        <w:rPr>
          <w:color w:val="auto"/>
          <w:sz w:val="28"/>
          <w:highlight w:val="none"/>
        </w:rPr>
        <w:tab/>
      </w:r>
      <w:r>
        <w:rPr>
          <w:color w:val="auto"/>
          <w:sz w:val="28"/>
          <w:highlight w:val="none"/>
        </w:rPr>
        <w:fldChar w:fldCharType="begin"/>
      </w:r>
      <w:r>
        <w:rPr>
          <w:color w:val="auto"/>
          <w:sz w:val="28"/>
          <w:highlight w:val="none"/>
        </w:rPr>
        <w:instrText xml:space="preserve"> PAGEREF _Toc1655706 \h </w:instrText>
      </w:r>
      <w:r>
        <w:rPr>
          <w:color w:val="auto"/>
          <w:sz w:val="28"/>
          <w:highlight w:val="none"/>
        </w:rPr>
        <w:fldChar w:fldCharType="separate"/>
      </w:r>
      <w:r>
        <w:rPr>
          <w:color w:val="auto"/>
          <w:sz w:val="28"/>
          <w:highlight w:val="none"/>
        </w:rPr>
        <w:t>29</w:t>
      </w:r>
      <w:r>
        <w:rPr>
          <w:color w:val="auto"/>
          <w:sz w:val="28"/>
          <w:highlight w:val="none"/>
        </w:rPr>
        <w:fldChar w:fldCharType="end"/>
      </w:r>
      <w:r>
        <w:rPr>
          <w:color w:val="auto"/>
          <w:sz w:val="28"/>
          <w:highlight w:val="none"/>
        </w:rPr>
        <w:fldChar w:fldCharType="end"/>
      </w:r>
    </w:p>
    <w:p>
      <w:pPr>
        <w:pStyle w:val="18"/>
        <w:tabs>
          <w:tab w:val="right" w:leader="dot" w:pos="8789"/>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"_Toc1655707" </w:instrText>
      </w:r>
      <w:r>
        <w:rPr>
          <w:color w:val="auto"/>
          <w:highlight w:val="none"/>
        </w:rPr>
        <w:fldChar w:fldCharType="separate"/>
      </w:r>
      <w:r>
        <w:rPr>
          <w:rStyle w:val="28"/>
          <w:rFonts w:hint="eastAsia"/>
          <w:color w:val="auto"/>
          <w:sz w:val="28"/>
          <w:highlight w:val="none"/>
        </w:rPr>
        <w:t>第五章投标文件格式</w:t>
      </w:r>
      <w:r>
        <w:rPr>
          <w:color w:val="auto"/>
          <w:sz w:val="28"/>
          <w:highlight w:val="none"/>
        </w:rPr>
        <w:tab/>
      </w:r>
      <w:r>
        <w:rPr>
          <w:color w:val="auto"/>
          <w:sz w:val="28"/>
          <w:highlight w:val="none"/>
        </w:rPr>
        <w:fldChar w:fldCharType="begin"/>
      </w:r>
      <w:r>
        <w:rPr>
          <w:color w:val="auto"/>
          <w:sz w:val="28"/>
          <w:highlight w:val="none"/>
        </w:rPr>
        <w:instrText xml:space="preserve"> PAGEREF _Toc1655707 \h </w:instrText>
      </w:r>
      <w:r>
        <w:rPr>
          <w:color w:val="auto"/>
          <w:sz w:val="28"/>
          <w:highlight w:val="none"/>
        </w:rPr>
        <w:fldChar w:fldCharType="separate"/>
      </w:r>
      <w:r>
        <w:rPr>
          <w:color w:val="auto"/>
          <w:sz w:val="28"/>
          <w:highlight w:val="none"/>
        </w:rPr>
        <w:t>30</w:t>
      </w:r>
      <w:r>
        <w:rPr>
          <w:color w:val="auto"/>
          <w:sz w:val="28"/>
          <w:highlight w:val="none"/>
        </w:rPr>
        <w:fldChar w:fldCharType="end"/>
      </w:r>
      <w:r>
        <w:rPr>
          <w:color w:val="auto"/>
          <w:sz w:val="28"/>
          <w:highlight w:val="none"/>
        </w:rPr>
        <w:fldChar w:fldCharType="end"/>
      </w:r>
    </w:p>
    <w:p>
      <w:pPr>
        <w:pStyle w:val="18"/>
        <w:tabs>
          <w:tab w:val="right" w:leader="dot" w:pos="8789"/>
        </w:tabs>
        <w:rPr>
          <w:rFonts w:ascii="Calibri" w:hAnsi="Calibri"/>
          <w:b w:val="0"/>
          <w:bCs w:val="0"/>
          <w:caps w:val="0"/>
          <w:color w:val="auto"/>
          <w:sz w:val="28"/>
          <w:szCs w:val="22"/>
          <w:highlight w:val="none"/>
        </w:rPr>
      </w:pPr>
      <w:r>
        <w:rPr>
          <w:color w:val="auto"/>
          <w:highlight w:val="none"/>
        </w:rPr>
        <w:fldChar w:fldCharType="begin"/>
      </w:r>
      <w:r>
        <w:rPr>
          <w:color w:val="auto"/>
          <w:highlight w:val="none"/>
        </w:rPr>
        <w:instrText xml:space="preserve"> HYPERLINK \l "_Toc1655708" </w:instrText>
      </w:r>
      <w:r>
        <w:rPr>
          <w:color w:val="auto"/>
          <w:highlight w:val="none"/>
        </w:rPr>
        <w:fldChar w:fldCharType="separate"/>
      </w:r>
      <w:r>
        <w:rPr>
          <w:rStyle w:val="28"/>
          <w:rFonts w:hint="eastAsia"/>
          <w:color w:val="auto"/>
          <w:sz w:val="28"/>
          <w:highlight w:val="none"/>
        </w:rPr>
        <w:t>第六章合同条款及格式</w:t>
      </w:r>
      <w:r>
        <w:rPr>
          <w:color w:val="auto"/>
          <w:sz w:val="28"/>
          <w:highlight w:val="none"/>
        </w:rPr>
        <w:tab/>
      </w:r>
      <w:r>
        <w:rPr>
          <w:color w:val="auto"/>
          <w:sz w:val="28"/>
          <w:highlight w:val="none"/>
        </w:rPr>
        <w:fldChar w:fldCharType="begin"/>
      </w:r>
      <w:r>
        <w:rPr>
          <w:color w:val="auto"/>
          <w:sz w:val="28"/>
          <w:highlight w:val="none"/>
        </w:rPr>
        <w:instrText xml:space="preserve"> PAGEREF _Toc1655708 \h </w:instrText>
      </w:r>
      <w:r>
        <w:rPr>
          <w:color w:val="auto"/>
          <w:sz w:val="28"/>
          <w:highlight w:val="none"/>
        </w:rPr>
        <w:fldChar w:fldCharType="separate"/>
      </w:r>
      <w:r>
        <w:rPr>
          <w:color w:val="auto"/>
          <w:sz w:val="28"/>
          <w:highlight w:val="none"/>
        </w:rPr>
        <w:t>43</w:t>
      </w:r>
      <w:r>
        <w:rPr>
          <w:color w:val="auto"/>
          <w:sz w:val="28"/>
          <w:highlight w:val="none"/>
        </w:rPr>
        <w:fldChar w:fldCharType="end"/>
      </w:r>
      <w:r>
        <w:rPr>
          <w:color w:val="auto"/>
          <w:sz w:val="28"/>
          <w:highlight w:val="none"/>
        </w:rPr>
        <w:fldChar w:fldCharType="end"/>
      </w:r>
    </w:p>
    <w:p>
      <w:pPr>
        <w:pStyle w:val="12"/>
        <w:outlineLvl w:val="0"/>
        <w:rPr>
          <w:rFonts w:hAnsi="宋体"/>
          <w:b/>
          <w:bCs/>
          <w:caps/>
          <w:color w:val="auto"/>
          <w:sz w:val="28"/>
          <w:szCs w:val="28"/>
          <w:highlight w:val="none"/>
        </w:rPr>
      </w:pPr>
      <w:r>
        <w:rPr>
          <w:color w:val="auto"/>
          <w:sz w:val="28"/>
          <w:highlight w:val="none"/>
        </w:rPr>
        <w:fldChar w:fldCharType="end"/>
      </w:r>
    </w:p>
    <w:p>
      <w:pPr>
        <w:pStyle w:val="12"/>
        <w:jc w:val="center"/>
        <w:outlineLvl w:val="0"/>
        <w:rPr>
          <w:rFonts w:hAnsi="宋体"/>
          <w:b/>
          <w:bCs/>
          <w:caps/>
          <w:color w:val="auto"/>
          <w:sz w:val="28"/>
          <w:szCs w:val="28"/>
          <w:highlight w:val="none"/>
        </w:rPr>
      </w:pPr>
    </w:p>
    <w:p>
      <w:pPr>
        <w:widowControl/>
        <w:jc w:val="left"/>
        <w:rPr>
          <w:rFonts w:cstheme="minorBidi"/>
          <w:b/>
          <w:color w:val="auto"/>
          <w:sz w:val="36"/>
          <w:szCs w:val="22"/>
          <w:highlight w:val="none"/>
        </w:rPr>
      </w:pPr>
      <w:bookmarkStart w:id="0" w:name="_Toc1655689"/>
      <w:bookmarkStart w:id="1" w:name="_Toc1655623"/>
      <w:r>
        <w:rPr>
          <w:b/>
          <w:color w:val="auto"/>
          <w:sz w:val="36"/>
          <w:highlight w:val="none"/>
        </w:rPr>
        <w:br w:type="page"/>
      </w:r>
    </w:p>
    <w:p>
      <w:pPr>
        <w:pStyle w:val="12"/>
        <w:jc w:val="center"/>
        <w:outlineLvl w:val="0"/>
        <w:rPr>
          <w:rFonts w:hAnsi="宋体"/>
          <w:b/>
          <w:color w:val="auto"/>
          <w:sz w:val="36"/>
          <w:szCs w:val="36"/>
          <w:highlight w:val="none"/>
        </w:rPr>
      </w:pPr>
      <w:r>
        <w:rPr>
          <w:rFonts w:hint="eastAsia" w:ascii="Times New Roman" w:hAnsi="Times New Roman"/>
          <w:b/>
          <w:color w:val="auto"/>
          <w:sz w:val="36"/>
          <w:highlight w:val="none"/>
        </w:rPr>
        <w:t>第一章</w:t>
      </w:r>
      <w:r>
        <w:rPr>
          <w:rFonts w:hint="eastAsia" w:ascii="Times New Roman" w:hAnsi="Times New Roman"/>
          <w:b/>
          <w:color w:val="auto"/>
          <w:sz w:val="36"/>
          <w:highlight w:val="none"/>
          <w:lang w:val="en-US" w:eastAsia="zh-CN"/>
        </w:rPr>
        <w:t xml:space="preserve"> </w:t>
      </w:r>
      <w:r>
        <w:rPr>
          <w:rFonts w:hint="eastAsia" w:ascii="Times New Roman" w:hAnsi="Times New Roman"/>
          <w:b/>
          <w:color w:val="auto"/>
          <w:sz w:val="36"/>
          <w:highlight w:val="none"/>
        </w:rPr>
        <w:t>公告</w:t>
      </w:r>
      <w:bookmarkEnd w:id="0"/>
      <w:bookmarkEnd w:id="1"/>
    </w:p>
    <w:p>
      <w:pPr>
        <w:pStyle w:val="9"/>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lang w:eastAsia="zh-CN"/>
        </w:rPr>
        <w:t>广西品格招标有限公司</w:t>
      </w:r>
      <w:r>
        <w:rPr>
          <w:rFonts w:hint="eastAsia"/>
          <w:b/>
          <w:bCs/>
          <w:color w:val="auto"/>
          <w:sz w:val="32"/>
          <w:szCs w:val="32"/>
          <w:highlight w:val="none"/>
          <w:lang w:val="en-US" w:eastAsia="zh-CN"/>
        </w:rPr>
        <w:t>横县2020年电子商务进农村综合示范项目建设-支持农产品进城公共服务体系建设</w:t>
      </w:r>
      <w:r>
        <w:rPr>
          <w:rFonts w:hint="eastAsia" w:ascii="宋体" w:hAnsi="宋体" w:eastAsia="宋体" w:cs="宋体"/>
          <w:b/>
          <w:bCs/>
          <w:color w:val="auto"/>
          <w:sz w:val="32"/>
          <w:szCs w:val="32"/>
          <w:highlight w:val="none"/>
          <w:lang w:eastAsia="zh-CN"/>
        </w:rPr>
        <w:t>（项目编号：</w:t>
      </w:r>
      <w:r>
        <w:rPr>
          <w:rFonts w:hint="eastAsia" w:ascii="宋体" w:hAnsi="宋体" w:eastAsia="宋体" w:cs="宋体"/>
          <w:b/>
          <w:bCs/>
          <w:color w:val="auto"/>
          <w:sz w:val="32"/>
          <w:szCs w:val="32"/>
          <w:highlight w:val="none"/>
          <w:lang w:val="en-US" w:eastAsia="zh-CN"/>
        </w:rPr>
        <w:t>NNZC2020-G3-00024-GXPG</w:t>
      </w:r>
      <w:r>
        <w:rPr>
          <w:rFonts w:hint="eastAsia" w:ascii="宋体" w:hAnsi="宋体" w:eastAsia="宋体" w:cs="宋体"/>
          <w:b/>
          <w:bCs/>
          <w:color w:val="auto"/>
          <w:sz w:val="32"/>
          <w:szCs w:val="32"/>
          <w:highlight w:val="none"/>
          <w:lang w:eastAsia="zh-CN"/>
        </w:rPr>
        <w:t>）公开招标公告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横县2020年电子商务进农村综合示范项目建设-支持农产品进城公共服务体系建设</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南宁市公共资源交易中心网站（网址：</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HYPERLINK "http://www.nnggzy.org.cn）获取采购文件，并于2020年9月" </w:instrText>
      </w:r>
      <w:r>
        <w:rPr>
          <w:rFonts w:hint="eastAsia" w:ascii="宋体" w:hAnsi="宋体" w:eastAsia="宋体" w:cs="宋体"/>
          <w:color w:val="auto"/>
          <w:sz w:val="24"/>
          <w:szCs w:val="24"/>
          <w:highlight w:val="none"/>
          <w:u w:val="single"/>
        </w:rPr>
        <w:fldChar w:fldCharType="separate"/>
      </w:r>
      <w:r>
        <w:rPr>
          <w:rStyle w:val="28"/>
          <w:rFonts w:hint="eastAsia" w:ascii="宋体" w:hAnsi="宋体" w:eastAsia="宋体" w:cs="宋体"/>
          <w:color w:val="auto"/>
          <w:sz w:val="24"/>
          <w:szCs w:val="24"/>
          <w:highlight w:val="none"/>
          <w:u w:val="single"/>
        </w:rPr>
        <w:t>www.nnggzy.org.cn）或政采云一站式政府采购云服务平台（https://www.zcygov.cn）获取采购文件，并于</w:t>
      </w:r>
      <w:r>
        <w:rPr>
          <w:rStyle w:val="28"/>
          <w:rFonts w:hint="eastAsia" w:ascii="宋体" w:hAnsi="宋体" w:eastAsia="宋体" w:cs="宋体"/>
          <w:color w:val="auto"/>
          <w:sz w:val="24"/>
          <w:szCs w:val="24"/>
          <w:highlight w:val="none"/>
          <w:u w:val="single"/>
          <w:lang w:val="en-US" w:eastAsia="zh-CN"/>
        </w:rPr>
        <w:t>2020</w:t>
      </w:r>
      <w:r>
        <w:rPr>
          <w:rStyle w:val="28"/>
          <w:rFonts w:hint="eastAsia" w:ascii="宋体" w:hAnsi="宋体" w:eastAsia="宋体" w:cs="宋体"/>
          <w:bCs/>
          <w:color w:val="auto"/>
          <w:sz w:val="24"/>
          <w:szCs w:val="24"/>
          <w:highlight w:val="none"/>
          <w:u w:val="single"/>
        </w:rPr>
        <w:t>年</w:t>
      </w:r>
      <w:r>
        <w:rPr>
          <w:rStyle w:val="28"/>
          <w:rFonts w:hint="eastAsia" w:ascii="宋体" w:hAnsi="宋体" w:cs="宋体"/>
          <w:bCs/>
          <w:color w:val="auto"/>
          <w:sz w:val="24"/>
          <w:szCs w:val="24"/>
          <w:highlight w:val="none"/>
          <w:u w:val="single"/>
          <w:lang w:val="en-US" w:eastAsia="zh-CN"/>
        </w:rPr>
        <w:t>12</w:t>
      </w:r>
      <w:r>
        <w:rPr>
          <w:rStyle w:val="28"/>
          <w:rFonts w:hint="eastAsia" w:ascii="宋体" w:hAnsi="宋体" w:eastAsia="宋体" w:cs="宋体"/>
          <w:bCs/>
          <w:color w:val="auto"/>
          <w:sz w:val="24"/>
          <w:szCs w:val="24"/>
          <w:highlight w:val="none"/>
          <w:u w:val="single"/>
        </w:rPr>
        <w:t>月</w:t>
      </w:r>
      <w:r>
        <w:rPr>
          <w:rFonts w:hint="eastAsia" w:ascii="宋体" w:hAnsi="宋体" w:eastAsia="宋体" w:cs="宋体"/>
          <w:color w:val="auto"/>
          <w:sz w:val="24"/>
          <w:szCs w:val="24"/>
          <w:highlight w:val="none"/>
          <w:u w:val="single"/>
        </w:rPr>
        <w:fldChar w:fldCharType="end"/>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13</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2" w:name="_Toc28359089"/>
      <w:bookmarkStart w:id="3" w:name="_Toc35393629"/>
      <w:bookmarkStart w:id="4" w:name="_Toc35393798"/>
      <w:bookmarkStart w:id="5" w:name="_Toc28359012"/>
      <w:r>
        <w:rPr>
          <w:rFonts w:hint="eastAsia" w:ascii="宋体" w:hAnsi="宋体" w:eastAsia="宋体" w:cs="宋体"/>
          <w:b w:val="0"/>
          <w:bCs/>
          <w:color w:val="auto"/>
          <w:kern w:val="2"/>
          <w:sz w:val="24"/>
          <w:szCs w:val="24"/>
          <w:highlight w:val="none"/>
          <w:lang w:val="en-US" w:eastAsia="zh-CN" w:bidi="ar-SA"/>
        </w:rPr>
        <w:t>一</w:t>
      </w:r>
      <w:r>
        <w:rPr>
          <w:rFonts w:hint="eastAsia" w:ascii="宋体" w:hAnsi="宋体" w:eastAsia="宋体" w:cs="宋体"/>
          <w:color w:val="auto"/>
          <w:sz w:val="24"/>
          <w:szCs w:val="24"/>
          <w:highlight w:val="none"/>
          <w:u w:val="none"/>
          <w:lang w:val="en-US" w:eastAsia="zh-CN"/>
        </w:rPr>
        <w:t>、项目基本情况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项目编号：</w:t>
      </w:r>
      <w:r>
        <w:rPr>
          <w:rFonts w:hint="eastAsia" w:ascii="宋体" w:hAnsi="宋体" w:cs="宋体"/>
          <w:color w:val="auto"/>
          <w:sz w:val="24"/>
          <w:szCs w:val="24"/>
          <w:highlight w:val="none"/>
          <w:u w:val="none"/>
          <w:lang w:val="en-US" w:eastAsia="zh-CN"/>
        </w:rPr>
        <w:t>NNZC2020-G3-00024-GXPG</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项目名称：</w:t>
      </w:r>
      <w:r>
        <w:rPr>
          <w:rFonts w:hint="eastAsia" w:ascii="宋体" w:hAnsi="宋体" w:cs="宋体"/>
          <w:color w:val="auto"/>
          <w:sz w:val="24"/>
          <w:szCs w:val="24"/>
          <w:highlight w:val="none"/>
          <w:u w:val="none"/>
          <w:lang w:eastAsia="zh-CN"/>
        </w:rPr>
        <w:t>横县2020年电子商务进农村综合示范项目建设-支持农产品进城公共服务体系建设</w:t>
      </w:r>
    </w:p>
    <w:p>
      <w:pPr>
        <w:spacing w:line="400" w:lineRule="exact"/>
        <w:ind w:firstLine="480" w:firstLineChars="20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采购方式：公开招标</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预算金额：</w:t>
      </w:r>
      <w:r>
        <w:rPr>
          <w:rFonts w:hint="eastAsia" w:ascii="宋体" w:hAnsi="宋体" w:cs="宋体"/>
          <w:color w:val="auto"/>
          <w:sz w:val="24"/>
          <w:szCs w:val="24"/>
          <w:highlight w:val="none"/>
          <w:u w:val="none"/>
          <w:lang w:eastAsia="zh-CN"/>
        </w:rPr>
        <w:t>肆佰万元整（¥：4000000.00元）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最高限价：</w:t>
      </w:r>
      <w:r>
        <w:rPr>
          <w:rFonts w:hint="eastAsia" w:ascii="宋体" w:hAnsi="宋体" w:cs="宋体"/>
          <w:color w:val="auto"/>
          <w:sz w:val="24"/>
          <w:szCs w:val="24"/>
          <w:highlight w:val="none"/>
          <w:u w:val="none"/>
          <w:lang w:eastAsia="zh-CN"/>
        </w:rPr>
        <w:t>肆佰万元整（¥：4000000.00元）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eastAsia="zh-CN"/>
        </w:rPr>
        <w:t>横县2020年电子商务进农村综合示范项目建设-支持农产品进城公共服务体系建设</w:t>
      </w:r>
      <w:r>
        <w:rPr>
          <w:rFonts w:hint="eastAsia" w:ascii="宋体" w:hAnsi="宋体" w:eastAsia="宋体" w:cs="宋体"/>
          <w:color w:val="auto"/>
          <w:sz w:val="24"/>
          <w:szCs w:val="24"/>
          <w:highlight w:val="none"/>
          <w:lang w:val="en-US" w:eastAsia="zh-CN"/>
        </w:rPr>
        <w:t>,如需进一步了解详细内容，详见</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eastAsia="zh-CN"/>
        </w:rPr>
        <w:t>合同签订后1年内完成服务项目</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本项目不接受联合体投标。</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6" w:name="_Toc28359090"/>
      <w:bookmarkStart w:id="7" w:name="_Toc28359013"/>
      <w:bookmarkStart w:id="8" w:name="_Toc35393799"/>
      <w:bookmarkStart w:id="9" w:name="_Toc35393630"/>
      <w:r>
        <w:rPr>
          <w:rFonts w:hint="eastAsia" w:ascii="宋体" w:hAnsi="宋体" w:eastAsia="宋体" w:cs="宋体"/>
          <w:color w:val="auto"/>
          <w:sz w:val="24"/>
          <w:szCs w:val="24"/>
          <w:highlight w:val="none"/>
          <w:u w:val="none"/>
          <w:lang w:val="en-US" w:eastAsia="zh-CN"/>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1.满足《中华人民共和国政府采购法》第二十二条规定；</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10" w:name="_Toc28359091"/>
      <w:bookmarkStart w:id="11" w:name="_Toc28359014"/>
      <w:r>
        <w:rPr>
          <w:rFonts w:hint="eastAsia" w:ascii="宋体" w:hAnsi="宋体" w:eastAsia="宋体" w:cs="宋体"/>
          <w:color w:val="auto"/>
          <w:sz w:val="24"/>
          <w:szCs w:val="24"/>
          <w:highlight w:val="none"/>
          <w:u w:val="none"/>
          <w:lang w:val="en-US" w:eastAsia="zh-CN"/>
        </w:rPr>
        <w:t>2.落实政府采购政策需满足的资格要求：</w:t>
      </w:r>
      <w:r>
        <w:rPr>
          <w:rFonts w:hint="eastAsia" w:ascii="宋体" w:hAnsi="宋体" w:cs="宋体"/>
          <w:color w:val="auto"/>
          <w:sz w:val="24"/>
          <w:szCs w:val="24"/>
          <w:highlight w:val="none"/>
          <w:u w:val="none"/>
          <w:lang w:val="en-US" w:eastAsia="zh-CN"/>
        </w:rPr>
        <w:t>无</w:t>
      </w:r>
      <w:r>
        <w:rPr>
          <w:rFonts w:hint="eastAsia" w:ascii="宋体" w:hAnsi="宋体" w:eastAsia="宋体" w:cs="宋体"/>
          <w:color w:val="auto"/>
          <w:sz w:val="24"/>
          <w:szCs w:val="24"/>
          <w:highlight w:val="none"/>
          <w:u w:val="none"/>
          <w:lang w:val="en-US"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3.本项目的特定资格要求：国内注册（指按国家有关规定要求注册的），生产或经营本次招标采购服务，具备法人资格且同时具备《中华人民共和国政府采购法》第二十二条规定条件的供应商；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6.本项目不接受联合体</w:t>
      </w:r>
      <w:r>
        <w:rPr>
          <w:rFonts w:hint="eastAsia" w:ascii="宋体" w:hAnsi="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12" w:name="_Toc35393631"/>
      <w:bookmarkStart w:id="13" w:name="_Toc35393800"/>
      <w:r>
        <w:rPr>
          <w:rFonts w:hint="eastAsia" w:ascii="宋体" w:hAnsi="宋体" w:eastAsia="宋体" w:cs="宋体"/>
          <w:color w:val="auto"/>
          <w:sz w:val="24"/>
          <w:szCs w:val="24"/>
          <w:highlight w:val="none"/>
          <w:u w:val="none"/>
          <w:lang w:val="en-US" w:eastAsia="zh-CN"/>
        </w:rPr>
        <w:t>三、获取采购文件</w:t>
      </w:r>
      <w:bookmarkEnd w:id="10"/>
      <w:bookmarkEnd w:id="11"/>
      <w:bookmarkEnd w:id="12"/>
      <w:bookmarkEnd w:id="1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时间：2020年</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16</w:t>
      </w:r>
      <w:r>
        <w:rPr>
          <w:rFonts w:hint="eastAsia" w:ascii="宋体" w:hAnsi="宋体" w:eastAsia="宋体" w:cs="宋体"/>
          <w:color w:val="auto"/>
          <w:sz w:val="24"/>
          <w:szCs w:val="24"/>
          <w:highlight w:val="none"/>
          <w:u w:val="none"/>
          <w:lang w:val="en-US" w:eastAsia="zh-CN"/>
        </w:rPr>
        <w:t>日起至2020年</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日竞标截止时间前</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地点：南宁市公共资源交易中心网站（网址：www.nnggzy.org.cn）或政采云一站式政府采购云服务平台（https://www.zcygov.cn）</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方式：网上浏览及下载采购文件方式。潜在竞标人（供应商）可登陆南宁市公共资源交易中心网站（网址：www.nnggzy.org.cn）本项目公告页面或政采云一站式政府采购云服务平台（https://www.zcygov.cn）下载，其他材料均在相应的公告或更改页面自行下载。未在政采云平台完成注册的供应商可在注册后再进行下载。如在操作过程中遇到问题或需技术支持，请致电政采云客服热线：400-881-7190。</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14" w:name="_Toc28359092"/>
      <w:bookmarkStart w:id="15" w:name="_Toc28359015"/>
      <w:bookmarkStart w:id="16" w:name="_Toc35393801"/>
      <w:bookmarkStart w:id="17" w:name="_Toc35393632"/>
      <w:r>
        <w:rPr>
          <w:rFonts w:hint="eastAsia" w:ascii="宋体" w:hAnsi="宋体" w:eastAsia="宋体" w:cs="宋体"/>
          <w:color w:val="auto"/>
          <w:sz w:val="24"/>
          <w:szCs w:val="24"/>
          <w:highlight w:val="none"/>
          <w:u w:val="none"/>
          <w:lang w:val="en-US" w:eastAsia="zh-CN"/>
        </w:rPr>
        <w:t>四、</w:t>
      </w:r>
      <w:bookmarkEnd w:id="14"/>
      <w:bookmarkEnd w:id="15"/>
      <w:bookmarkEnd w:id="16"/>
      <w:bookmarkEnd w:id="17"/>
      <w:r>
        <w:rPr>
          <w:rFonts w:hint="eastAsia" w:ascii="宋体" w:hAnsi="宋体" w:eastAsia="宋体" w:cs="宋体"/>
          <w:color w:val="auto"/>
          <w:sz w:val="24"/>
          <w:szCs w:val="24"/>
          <w:highlight w:val="none"/>
          <w:u w:val="none"/>
          <w:lang w:val="en-US" w:eastAsia="zh-CN"/>
        </w:rPr>
        <w:t>提交投标文件截止时间、开标时间和地点</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时间：2020年12月7日13点00分（北京时间）</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地点：南宁市良庆区玉洞大道33号（青少年活动中心旁）南宁市市民中心9楼南宁市公共资源交易中心交易厅（详见9楼电子显示屏场地安排）</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18" w:name="_Toc35393803"/>
      <w:bookmarkStart w:id="19" w:name="_Toc28359094"/>
      <w:bookmarkStart w:id="20" w:name="_Toc35393634"/>
      <w:bookmarkStart w:id="21" w:name="_Toc28359017"/>
      <w:r>
        <w:rPr>
          <w:rFonts w:hint="eastAsia" w:ascii="宋体" w:hAnsi="宋体" w:cs="宋体"/>
          <w:color w:val="auto"/>
          <w:sz w:val="24"/>
          <w:szCs w:val="24"/>
          <w:highlight w:val="none"/>
          <w:u w:val="none"/>
          <w:lang w:val="en-US" w:eastAsia="zh-CN"/>
        </w:rPr>
        <w:t>五</w:t>
      </w:r>
      <w:r>
        <w:rPr>
          <w:rFonts w:hint="eastAsia" w:ascii="宋体" w:hAnsi="宋体" w:eastAsia="宋体" w:cs="宋体"/>
          <w:color w:val="auto"/>
          <w:sz w:val="24"/>
          <w:szCs w:val="24"/>
          <w:highlight w:val="none"/>
          <w:u w:val="none"/>
          <w:lang w:val="en-US" w:eastAsia="zh-CN"/>
        </w:rPr>
        <w:t>、公告期限</w:t>
      </w:r>
      <w:bookmarkEnd w:id="18"/>
      <w:bookmarkEnd w:id="19"/>
      <w:bookmarkEnd w:id="20"/>
      <w:bookmarkEnd w:id="21"/>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自本公告发布之日起5个工作日。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22" w:name="_Toc35393635"/>
      <w:bookmarkStart w:id="23" w:name="_Toc35393804"/>
      <w:r>
        <w:rPr>
          <w:rFonts w:hint="eastAsia" w:ascii="宋体" w:hAnsi="宋体" w:cs="宋体"/>
          <w:color w:val="auto"/>
          <w:sz w:val="24"/>
          <w:szCs w:val="24"/>
          <w:highlight w:val="none"/>
          <w:u w:val="none"/>
          <w:lang w:val="en-US" w:eastAsia="zh-CN"/>
        </w:rPr>
        <w:t>六</w:t>
      </w:r>
      <w:r>
        <w:rPr>
          <w:rFonts w:hint="eastAsia" w:ascii="宋体" w:hAnsi="宋体" w:eastAsia="宋体" w:cs="宋体"/>
          <w:color w:val="auto"/>
          <w:sz w:val="24"/>
          <w:szCs w:val="24"/>
          <w:highlight w:val="none"/>
          <w:u w:val="none"/>
          <w:lang w:val="en-US" w:eastAsia="zh-CN"/>
        </w:rPr>
        <w:t>、其他补充事宜</w:t>
      </w:r>
      <w:bookmarkEnd w:id="22"/>
      <w:bookmarkEnd w:id="23"/>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1.投标保证金：不收取。</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2.网上查询地址： 中国政府采购网http://www.ccgp.gov.cn/、广西壮族自治区政府采购网http://zfcg.gxzf.gov.cn/、南宁政府采购网http://</w:t>
      </w:r>
      <w:r>
        <w:rPr>
          <w:rFonts w:hint="eastAsia" w:ascii="宋体" w:hAnsi="宋体" w:cs="宋体"/>
          <w:color w:val="auto"/>
          <w:sz w:val="24"/>
          <w:szCs w:val="24"/>
          <w:highlight w:val="none"/>
          <w:u w:val="none"/>
          <w:lang w:val="en-US" w:eastAsia="zh-CN"/>
        </w:rPr>
        <w:t>http://zfcg.nanning.gov.cn/index.do</w:t>
      </w:r>
      <w:r>
        <w:rPr>
          <w:rFonts w:hint="eastAsia" w:ascii="宋体" w:hAnsi="宋体" w:eastAsia="宋体" w:cs="宋体"/>
          <w:color w:val="auto"/>
          <w:sz w:val="24"/>
          <w:szCs w:val="24"/>
          <w:highlight w:val="none"/>
          <w:u w:val="none"/>
          <w:lang w:val="en-US" w:eastAsia="zh-CN"/>
        </w:rPr>
        <w:t>/index.do//、南宁市公共资源交易中心网https://www.nnggzy.org.cn/gxnnzbw/。</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3.本项目需要落实的政府采购政策</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（1）政府采购促进中小企业发展。</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（2）政府采购支持采用本国产品的政策。</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（3）强制采购节能产品；优先采购节能产品、环境标志产品。</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（4）政府采购促进残疾人就业政策。</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（5）政府采购支持监狱企业发展。</w:t>
      </w:r>
    </w:p>
    <w:p>
      <w:pPr>
        <w:pStyle w:val="1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keepNext w:val="0"/>
        <w:keepLines w:val="0"/>
        <w:widowControl w:val="0"/>
        <w:suppressLineNumbers w:val="0"/>
        <w:spacing w:before="0" w:beforeAutospacing="0" w:after="0" w:afterAutospacing="0" w:line="240" w:lineRule="auto"/>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u w:val="none"/>
          <w:lang w:val="en-US" w:eastAsia="zh-CN"/>
        </w:rPr>
        <w:t>4、</w:t>
      </w:r>
      <w:r>
        <w:rPr>
          <w:rFonts w:hint="eastAsia" w:ascii="宋体" w:hAnsi="宋体" w:eastAsia="宋体" w:cs="宋体"/>
          <w:color w:val="auto"/>
          <w:kern w:val="2"/>
          <w:sz w:val="24"/>
          <w:szCs w:val="24"/>
          <w:highlight w:val="none"/>
          <w:lang w:val="en-US" w:eastAsia="zh-CN" w:bidi="ar"/>
        </w:rPr>
        <w:t>根据《南宁市机关事务管理局关于疫情防控期间恢复全市公共资源现场交易活动的通知》文件精神，疫情防控期间，按照“不见面、少接触”的原则，投标人须通过邮寄快递方式送达响应文件。</w:t>
      </w:r>
    </w:p>
    <w:p>
      <w:pPr>
        <w:keepNext w:val="0"/>
        <w:keepLines w:val="0"/>
        <w:widowControl w:val="0"/>
        <w:suppressLineNumbers w:val="0"/>
        <w:spacing w:before="0" w:beforeAutospacing="0" w:after="0" w:afterAutospacing="0" w:line="240" w:lineRule="auto"/>
        <w:ind w:left="0" w:right="0" w:firstLine="723" w:firstLineChars="300"/>
        <w:jc w:val="both"/>
        <w:rPr>
          <w:rFonts w:ascii="Times New Roman" w:hAnsi="Times New Roman" w:eastAsia="宋体" w:cs="Times New Roman"/>
          <w:b/>
          <w:bCs w:val="0"/>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1.</w:t>
      </w:r>
      <w:r>
        <w:rPr>
          <w:rFonts w:hint="eastAsia" w:ascii="Times New Roman" w:hAnsi="Times New Roman" w:eastAsia="宋体" w:cs="宋体"/>
          <w:b/>
          <w:bCs/>
          <w:color w:val="auto"/>
          <w:kern w:val="2"/>
          <w:sz w:val="24"/>
          <w:szCs w:val="24"/>
          <w:highlight w:val="none"/>
          <w:lang w:val="en-US" w:eastAsia="zh-CN" w:bidi="ar"/>
        </w:rPr>
        <w:t>本项</w:t>
      </w:r>
      <w:r>
        <w:rPr>
          <w:rFonts w:hint="eastAsia" w:ascii="Times New Roman" w:hAnsi="Times New Roman" w:eastAsia="宋体" w:cs="宋体"/>
          <w:b/>
          <w:bCs w:val="0"/>
          <w:color w:val="auto"/>
          <w:kern w:val="2"/>
          <w:sz w:val="24"/>
          <w:szCs w:val="24"/>
          <w:highlight w:val="none"/>
          <w:lang w:val="en-US" w:eastAsia="zh-CN" w:bidi="ar"/>
        </w:rPr>
        <w:t>目的投标文件通过邮寄快递的方式送达。</w:t>
      </w:r>
    </w:p>
    <w:p>
      <w:pPr>
        <w:keepNext w:val="0"/>
        <w:keepLines w:val="0"/>
        <w:widowControl w:val="0"/>
        <w:suppressLineNumbers w:val="0"/>
        <w:spacing w:before="0" w:beforeAutospacing="0" w:after="0" w:afterAutospacing="0" w:line="240" w:lineRule="auto"/>
        <w:ind w:left="0" w:right="0" w:firstLine="482" w:firstLineChars="200"/>
        <w:jc w:val="both"/>
        <w:rPr>
          <w:rFonts w:ascii="Times New Roman" w:hAnsi="Times New Roman" w:eastAsia="宋体" w:cs="Times New Roman"/>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1</w:t>
      </w:r>
      <w:r>
        <w:rPr>
          <w:rFonts w:hint="eastAsia" w:ascii="Times New Roman" w:hAnsi="Times New Roman" w:eastAsia="宋体" w:cs="宋体"/>
          <w:b/>
          <w:bCs w:val="0"/>
          <w:color w:val="auto"/>
          <w:kern w:val="2"/>
          <w:sz w:val="24"/>
          <w:szCs w:val="24"/>
          <w:highlight w:val="none"/>
          <w:lang w:val="en-US" w:eastAsia="zh-CN" w:bidi="ar"/>
        </w:rPr>
        <w:t>）接收邮寄包裹的时间为递交响应文件截止时间前工作日9：00～18：00。采购代理机构工作人员签收邮寄包裹的时间即为投标人投标文件的送达时间，逾期送达的投标文件无效，后果由投标人自行承担。</w:t>
      </w:r>
    </w:p>
    <w:p>
      <w:pPr>
        <w:keepNext w:val="0"/>
        <w:keepLines w:val="0"/>
        <w:widowControl w:val="0"/>
        <w:suppressLineNumbers w:val="0"/>
        <w:spacing w:before="0" w:beforeAutospacing="0" w:after="0" w:afterAutospacing="0" w:line="240" w:lineRule="auto"/>
        <w:ind w:left="0" w:right="0" w:firstLine="360" w:firstLineChars="150"/>
        <w:jc w:val="both"/>
        <w:rPr>
          <w:rFonts w:ascii="Times New Roman" w:hAnsi="Times New Roman" w:eastAsia="宋体" w:cs="Times New Roman"/>
          <w:b/>
          <w:bCs w:val="0"/>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Times New Roman" w:hAnsi="Times New Roman" w:eastAsia="宋体" w:cs="宋体"/>
          <w:color w:val="auto"/>
          <w:kern w:val="2"/>
          <w:sz w:val="24"/>
          <w:szCs w:val="24"/>
          <w:highlight w:val="none"/>
          <w:lang w:val="en-US" w:eastAsia="zh-CN" w:bidi="ar"/>
        </w:rPr>
        <w:t>）投标人应充分预留投标文件邮寄、送达所需要的时间。为确保疫情防控期间邮寄包裹能及时送达，</w:t>
      </w:r>
      <w:r>
        <w:rPr>
          <w:rFonts w:hint="eastAsia" w:ascii="Times New Roman" w:hAnsi="Times New Roman" w:eastAsia="宋体" w:cs="宋体"/>
          <w:b/>
          <w:bCs w:val="0"/>
          <w:color w:val="auto"/>
          <w:kern w:val="2"/>
          <w:sz w:val="24"/>
          <w:szCs w:val="24"/>
          <w:highlight w:val="none"/>
          <w:lang w:val="en-US" w:eastAsia="zh-CN" w:bidi="ar"/>
        </w:rPr>
        <w:t>应选择邮寄运送时间有保障的（顺丰）快递公司寄送投标文件，并尽量在投标截止日期前一个工作日送达。</w:t>
      </w:r>
    </w:p>
    <w:p>
      <w:pPr>
        <w:keepNext w:val="0"/>
        <w:keepLines w:val="0"/>
        <w:widowControl w:val="0"/>
        <w:suppressLineNumbers w:val="0"/>
        <w:spacing w:before="0" w:beforeAutospacing="0" w:after="0" w:afterAutospacing="0" w:line="240" w:lineRule="auto"/>
        <w:ind w:left="0" w:right="0" w:firstLine="361" w:firstLineChars="150"/>
        <w:jc w:val="both"/>
        <w:rPr>
          <w:rFonts w:ascii="Times New Roman" w:hAnsi="Times New Roman" w:eastAsia="宋体" w:cs="Times New Roman"/>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3</w:t>
      </w:r>
      <w:r>
        <w:rPr>
          <w:rFonts w:hint="eastAsia" w:ascii="Times New Roman" w:hAnsi="Times New Roman" w:eastAsia="宋体" w:cs="宋体"/>
          <w:b/>
          <w:bCs w:val="0"/>
          <w:color w:val="auto"/>
          <w:kern w:val="2"/>
          <w:sz w:val="24"/>
          <w:szCs w:val="24"/>
          <w:highlight w:val="none"/>
          <w:lang w:val="en-US" w:eastAsia="zh-CN" w:bidi="ar"/>
        </w:rPr>
        <w:t>）投标人在按照招标文件的要求装订、密封好投标文件后，应使用不透明、防水的邮寄袋（或箱）再次包裹已密封好的投标文件，并在邮寄袋（或箱）上粘牢注明项目名称、项目编号、项目开标日期、有效的电子邮箱等内容的纸质表格（表格格式详见附件）。</w:t>
      </w:r>
    </w:p>
    <w:p>
      <w:pPr>
        <w:keepNext w:val="0"/>
        <w:keepLines w:val="0"/>
        <w:widowControl w:val="0"/>
        <w:suppressLineNumbers w:val="0"/>
        <w:spacing w:before="0" w:beforeAutospacing="0" w:after="0" w:afterAutospacing="0" w:line="240" w:lineRule="auto"/>
        <w:ind w:left="0" w:right="0" w:firstLine="361" w:firstLineChars="150"/>
        <w:jc w:val="both"/>
        <w:rPr>
          <w:rFonts w:ascii="Times New Roman" w:hAnsi="Times New Roman" w:eastAsia="宋体" w:cs="Times New Roman"/>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4</w:t>
      </w:r>
      <w:r>
        <w:rPr>
          <w:rFonts w:hint="eastAsia" w:ascii="Times New Roman" w:hAnsi="Times New Roman" w:eastAsia="宋体" w:cs="宋体"/>
          <w:b/>
          <w:bCs w:val="0"/>
          <w:color w:val="auto"/>
          <w:kern w:val="2"/>
          <w:sz w:val="24"/>
          <w:szCs w:val="24"/>
          <w:highlight w:val="none"/>
          <w:lang w:val="en-US" w:eastAsia="zh-CN" w:bidi="ar"/>
        </w:rPr>
        <w:t>）采购代理机构在收到投标文件的邮寄包裹后，第一时间按照投标人在邮寄包裹上所预留的电子邮箱告知招标文件收件情况，请投标人务必确保所预留的电子邮箱的有效性，并注意查收邮件。</w:t>
      </w:r>
    </w:p>
    <w:p>
      <w:pPr>
        <w:keepNext w:val="0"/>
        <w:keepLines w:val="0"/>
        <w:widowControl w:val="0"/>
        <w:suppressLineNumbers w:val="0"/>
        <w:spacing w:before="0" w:beforeAutospacing="0" w:after="0" w:afterAutospacing="0" w:line="240" w:lineRule="auto"/>
        <w:ind w:left="0" w:right="0" w:firstLine="361" w:firstLineChars="150"/>
        <w:jc w:val="both"/>
        <w:rPr>
          <w:rFonts w:ascii="Times New Roman" w:hAnsi="Times New Roman" w:eastAsia="宋体" w:cs="Times New Roman"/>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5</w:t>
      </w:r>
      <w:r>
        <w:rPr>
          <w:rFonts w:hint="eastAsia" w:ascii="Times New Roman" w:hAnsi="Times New Roman" w:eastAsia="宋体" w:cs="宋体"/>
          <w:b/>
          <w:bCs w:val="0"/>
          <w:color w:val="auto"/>
          <w:kern w:val="2"/>
          <w:sz w:val="24"/>
          <w:szCs w:val="24"/>
          <w:highlight w:val="none"/>
          <w:lang w:val="en-US" w:eastAsia="zh-CN" w:bidi="ar"/>
        </w:rPr>
        <w:t>）投标文件邮寄地址：南宁市江南区五一中路111-9号维也纳酒店15楼1503室</w:t>
      </w:r>
    </w:p>
    <w:p>
      <w:pPr>
        <w:keepNext w:val="0"/>
        <w:keepLines w:val="0"/>
        <w:widowControl w:val="0"/>
        <w:suppressLineNumbers w:val="0"/>
        <w:spacing w:before="0" w:beforeAutospacing="0" w:after="0" w:afterAutospacing="0" w:line="240" w:lineRule="auto"/>
        <w:ind w:left="0" w:right="0" w:firstLine="361" w:firstLineChars="150"/>
        <w:jc w:val="both"/>
        <w:rPr>
          <w:rFonts w:ascii="Times New Roman" w:hAnsi="Times New Roman" w:eastAsia="宋体" w:cs="Times New Roman"/>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收件人：韦工</w:t>
      </w:r>
    </w:p>
    <w:p>
      <w:pPr>
        <w:keepNext w:val="0"/>
        <w:keepLines w:val="0"/>
        <w:widowControl w:val="0"/>
        <w:suppressLineNumbers w:val="0"/>
        <w:spacing w:before="0" w:beforeAutospacing="0" w:after="0" w:afterAutospacing="0" w:line="240" w:lineRule="auto"/>
        <w:ind w:left="0" w:right="0" w:firstLine="361" w:firstLineChars="150"/>
        <w:jc w:val="both"/>
        <w:rPr>
          <w:rFonts w:hint="default" w:ascii="Times New Roman" w:hAnsi="Times New Roman" w:eastAsia="宋体" w:cs="Times New Roman"/>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联系电话：</w:t>
      </w:r>
      <w:r>
        <w:rPr>
          <w:rFonts w:hint="default" w:ascii="Times New Roman" w:hAnsi="Times New Roman" w:eastAsia="宋体" w:cs="Times New Roman"/>
          <w:b/>
          <w:bCs w:val="0"/>
          <w:color w:val="auto"/>
          <w:kern w:val="2"/>
          <w:sz w:val="24"/>
          <w:szCs w:val="24"/>
          <w:highlight w:val="none"/>
          <w:lang w:val="en-US" w:eastAsia="zh-CN" w:bidi="ar"/>
        </w:rPr>
        <w:t xml:space="preserve">0771- </w:t>
      </w:r>
      <w:r>
        <w:rPr>
          <w:rFonts w:hint="eastAsia" w:ascii="Times New Roman" w:hAnsi="Times New Roman" w:eastAsia="宋体" w:cs="Times New Roman"/>
          <w:b/>
          <w:bCs w:val="0"/>
          <w:color w:val="auto"/>
          <w:kern w:val="2"/>
          <w:sz w:val="24"/>
          <w:szCs w:val="24"/>
          <w:highlight w:val="none"/>
          <w:lang w:val="en-US" w:eastAsia="zh-CN" w:bidi="ar"/>
        </w:rPr>
        <w:t>2298386</w:t>
      </w:r>
    </w:p>
    <w:p>
      <w:pPr>
        <w:keepNext w:val="0"/>
        <w:keepLines w:val="0"/>
        <w:widowControl w:val="0"/>
        <w:suppressLineNumbers w:val="0"/>
        <w:spacing w:before="0" w:beforeAutospacing="0" w:after="0" w:afterAutospacing="0" w:line="240" w:lineRule="auto"/>
        <w:ind w:left="0" w:right="0" w:firstLine="482" w:firstLineChars="200"/>
        <w:jc w:val="both"/>
        <w:rPr>
          <w:rFonts w:ascii="Times New Roman" w:hAnsi="Times New Roman" w:eastAsia="宋体" w:cs="Times New Roman"/>
          <w:b/>
          <w:bCs w:val="0"/>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2</w:t>
      </w:r>
      <w:r>
        <w:rPr>
          <w:rFonts w:hint="eastAsia" w:ascii="Times New Roman" w:hAnsi="Times New Roman" w:eastAsia="宋体" w:cs="宋体"/>
          <w:b/>
          <w:bCs/>
          <w:color w:val="auto"/>
          <w:kern w:val="2"/>
          <w:sz w:val="24"/>
          <w:szCs w:val="24"/>
          <w:highlight w:val="none"/>
          <w:lang w:val="en-US" w:eastAsia="zh-CN" w:bidi="ar"/>
        </w:rPr>
        <w:t>.投标人不参加现场开标活动。</w:t>
      </w:r>
      <w:r>
        <w:rPr>
          <w:rFonts w:hint="eastAsia" w:ascii="Times New Roman" w:hAnsi="Times New Roman" w:eastAsia="宋体" w:cs="宋体"/>
          <w:color w:val="auto"/>
          <w:kern w:val="2"/>
          <w:sz w:val="24"/>
          <w:szCs w:val="24"/>
          <w:highlight w:val="none"/>
          <w:lang w:val="en-US" w:eastAsia="zh-CN" w:bidi="ar"/>
        </w:rPr>
        <w:t>取消招标文件“第</w:t>
      </w:r>
      <w:r>
        <w:rPr>
          <w:rFonts w:hint="eastAsia" w:ascii="宋体" w:hAnsi="宋体" w:eastAsia="宋体" w:cs="宋体"/>
          <w:color w:val="auto"/>
          <w:kern w:val="2"/>
          <w:sz w:val="24"/>
          <w:szCs w:val="24"/>
          <w:highlight w:val="none"/>
          <w:lang w:val="en-US" w:eastAsia="zh-CN" w:bidi="ar"/>
        </w:rPr>
        <w:t>四</w:t>
      </w:r>
      <w:r>
        <w:rPr>
          <w:rFonts w:hint="eastAsia" w:ascii="Times New Roman" w:hAnsi="Times New Roman" w:eastAsia="宋体" w:cs="宋体"/>
          <w:color w:val="auto"/>
          <w:kern w:val="2"/>
          <w:sz w:val="24"/>
          <w:szCs w:val="24"/>
          <w:highlight w:val="none"/>
          <w:lang w:val="en-US" w:eastAsia="zh-CN" w:bidi="ar"/>
        </w:rPr>
        <w:t>章投标人须知”中“</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5</w:t>
      </w:r>
      <w:r>
        <w:rPr>
          <w:rFonts w:hint="default" w:ascii="Times New Roman" w:hAnsi="Times New Roman" w:eastAsia="宋体" w:cs="Times New Roman"/>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开标”的所有内容。</w:t>
      </w:r>
    </w:p>
    <w:p>
      <w:pPr>
        <w:keepNext w:val="0"/>
        <w:keepLines w:val="0"/>
        <w:widowControl w:val="0"/>
        <w:suppressLineNumbers w:val="0"/>
        <w:spacing w:before="0" w:beforeAutospacing="0" w:after="0" w:afterAutospacing="0" w:line="240" w:lineRule="auto"/>
        <w:ind w:left="0" w:right="0" w:firstLine="480" w:firstLineChars="200"/>
        <w:jc w:val="both"/>
        <w:rPr>
          <w:rFonts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3</w:t>
      </w:r>
      <w:r>
        <w:rPr>
          <w:rFonts w:hint="eastAsia" w:ascii="Times New Roman" w:hAnsi="Times New Roman" w:eastAsia="宋体" w:cs="宋体"/>
          <w:color w:val="auto"/>
          <w:kern w:val="2"/>
          <w:sz w:val="24"/>
          <w:szCs w:val="24"/>
          <w:highlight w:val="none"/>
          <w:lang w:val="en-US" w:eastAsia="zh-CN" w:bidi="ar"/>
        </w:rPr>
        <w:t>.投标文件拆封及密封性检查。</w:t>
      </w:r>
    </w:p>
    <w:p>
      <w:pPr>
        <w:keepNext w:val="0"/>
        <w:keepLines w:val="0"/>
        <w:widowControl w:val="0"/>
        <w:suppressLineNumbers w:val="0"/>
        <w:spacing w:before="0" w:beforeAutospacing="0" w:after="0" w:afterAutospacing="0" w:line="240" w:lineRule="auto"/>
        <w:ind w:left="0" w:right="0" w:firstLine="480" w:firstLineChars="200"/>
        <w:jc w:val="both"/>
        <w:rPr>
          <w:rFonts w:ascii="Times New Roman" w:hAnsi="Times New Roman" w:eastAsia="宋体" w:cs="Times New Roman"/>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截标后，</w:t>
      </w:r>
      <w:r>
        <w:rPr>
          <w:rFonts w:hint="eastAsia" w:ascii="Times New Roman" w:hAnsi="Times New Roman" w:eastAsia="宋体" w:cs="宋体"/>
          <w:b/>
          <w:color w:val="auto"/>
          <w:kern w:val="2"/>
          <w:sz w:val="24"/>
          <w:szCs w:val="24"/>
          <w:highlight w:val="none"/>
          <w:lang w:val="en-US" w:eastAsia="zh-CN" w:bidi="ar"/>
        </w:rPr>
        <w:t>采购代理机构工作人员</w:t>
      </w:r>
      <w:r>
        <w:rPr>
          <w:rFonts w:hint="eastAsia" w:ascii="Times New Roman" w:hAnsi="Times New Roman" w:eastAsia="宋体" w:cs="宋体"/>
          <w:color w:val="auto"/>
          <w:kern w:val="2"/>
          <w:sz w:val="24"/>
          <w:szCs w:val="24"/>
          <w:highlight w:val="none"/>
          <w:lang w:val="en-US" w:eastAsia="zh-CN" w:bidi="ar"/>
        </w:rPr>
        <w:t>在</w:t>
      </w:r>
      <w:r>
        <w:rPr>
          <w:rFonts w:hint="eastAsia" w:ascii="Times New Roman" w:hAnsi="Times New Roman" w:eastAsia="宋体" w:cs="宋体"/>
          <w:b/>
          <w:bCs/>
          <w:color w:val="auto"/>
          <w:kern w:val="2"/>
          <w:sz w:val="24"/>
          <w:szCs w:val="24"/>
          <w:highlight w:val="none"/>
          <w:lang w:val="en-US" w:eastAsia="zh-CN" w:bidi="ar"/>
        </w:rPr>
        <w:t>南宁市</w:t>
      </w:r>
      <w:r>
        <w:rPr>
          <w:rFonts w:hint="eastAsia" w:ascii="Times New Roman" w:hAnsi="Times New Roman" w:eastAsia="宋体" w:cs="宋体"/>
          <w:b/>
          <w:color w:val="auto"/>
          <w:kern w:val="2"/>
          <w:sz w:val="24"/>
          <w:szCs w:val="24"/>
          <w:highlight w:val="none"/>
          <w:lang w:val="en-US" w:eastAsia="zh-CN" w:bidi="ar"/>
        </w:rPr>
        <w:t>公共资源交易中心工作人员和采购人</w:t>
      </w:r>
      <w:r>
        <w:rPr>
          <w:rFonts w:hint="eastAsia" w:ascii="Times New Roman" w:hAnsi="Times New Roman" w:eastAsia="宋体" w:cs="宋体"/>
          <w:color w:val="auto"/>
          <w:kern w:val="2"/>
          <w:sz w:val="24"/>
          <w:szCs w:val="24"/>
          <w:highlight w:val="none"/>
          <w:lang w:val="en-US" w:eastAsia="zh-CN" w:bidi="ar"/>
        </w:rPr>
        <w:t>的见证下拆开投标文件包封，</w:t>
      </w:r>
      <w:r>
        <w:rPr>
          <w:rFonts w:hint="eastAsia" w:ascii="Times New Roman" w:hAnsi="Times New Roman" w:eastAsia="宋体" w:cs="宋体"/>
          <w:b/>
          <w:color w:val="auto"/>
          <w:kern w:val="2"/>
          <w:sz w:val="24"/>
          <w:szCs w:val="24"/>
          <w:highlight w:val="none"/>
          <w:lang w:val="en-US" w:eastAsia="zh-CN" w:bidi="ar"/>
        </w:rPr>
        <w:t>采购人</w:t>
      </w:r>
      <w:r>
        <w:rPr>
          <w:rFonts w:hint="eastAsia" w:ascii="Times New Roman" w:hAnsi="Times New Roman" w:eastAsia="宋体" w:cs="宋体"/>
          <w:color w:val="auto"/>
          <w:kern w:val="2"/>
          <w:sz w:val="24"/>
          <w:szCs w:val="24"/>
          <w:highlight w:val="none"/>
          <w:lang w:val="en-US" w:eastAsia="zh-CN" w:bidi="ar"/>
        </w:rPr>
        <w:t>对投标文件密封性和投标文件正副本数量进行签字确认。</w:t>
      </w:r>
    </w:p>
    <w:p>
      <w:pPr>
        <w:keepNext w:val="0"/>
        <w:keepLines w:val="0"/>
        <w:widowControl w:val="0"/>
        <w:suppressLineNumbers w:val="0"/>
        <w:spacing w:before="0" w:beforeAutospacing="0" w:after="0" w:afterAutospacing="0" w:line="240" w:lineRule="auto"/>
        <w:ind w:left="0" w:right="0" w:firstLine="480" w:firstLineChars="200"/>
        <w:jc w:val="both"/>
        <w:rPr>
          <w:rFonts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4</w:t>
      </w:r>
      <w:r>
        <w:rPr>
          <w:rFonts w:hint="eastAsia" w:ascii="Times New Roman" w:hAnsi="Times New Roman" w:eastAsia="宋体" w:cs="宋体"/>
          <w:color w:val="auto"/>
          <w:kern w:val="2"/>
          <w:sz w:val="24"/>
          <w:szCs w:val="24"/>
          <w:highlight w:val="none"/>
          <w:lang w:val="en-US" w:eastAsia="zh-CN" w:bidi="ar"/>
        </w:rPr>
        <w:t>.关于投标人的报价。</w:t>
      </w:r>
    </w:p>
    <w:p>
      <w:pPr>
        <w:keepNext w:val="0"/>
        <w:keepLines w:val="0"/>
        <w:widowControl w:val="0"/>
        <w:suppressLineNumbers w:val="0"/>
        <w:spacing w:before="0" w:beforeAutospacing="0" w:after="0" w:afterAutospacing="0" w:line="240" w:lineRule="auto"/>
        <w:ind w:left="0" w:right="0" w:firstLine="480" w:firstLineChars="200"/>
        <w:jc w:val="both"/>
        <w:rPr>
          <w:rFonts w:ascii="Times New Roman" w:hAnsi="Times New Roman" w:eastAsia="宋体" w:cs="Times New Roman"/>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由采购代理机构在投标文件商务技术符合性审查结束后，根据投标人的投标报价情况填写开标记录表，交由评标委员会对投标人的报价、服务期等内容进行签字确认。</w:t>
      </w:r>
    </w:p>
    <w:p>
      <w:pPr>
        <w:keepNext w:val="0"/>
        <w:keepLines w:val="0"/>
        <w:widowControl w:val="0"/>
        <w:suppressLineNumbers w:val="0"/>
        <w:spacing w:before="0" w:beforeAutospacing="0" w:after="0" w:afterAutospacing="0" w:line="240" w:lineRule="auto"/>
        <w:ind w:left="0" w:right="0" w:firstLine="480" w:firstLineChars="200"/>
        <w:jc w:val="both"/>
        <w:rPr>
          <w:rFonts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5</w:t>
      </w:r>
      <w:r>
        <w:rPr>
          <w:rFonts w:hint="eastAsia" w:ascii="Times New Roman" w:hAnsi="Times New Roman" w:eastAsia="宋体" w:cs="宋体"/>
          <w:color w:val="auto"/>
          <w:kern w:val="2"/>
          <w:sz w:val="24"/>
          <w:szCs w:val="24"/>
          <w:highlight w:val="none"/>
          <w:lang w:val="en-US" w:eastAsia="zh-CN" w:bidi="ar"/>
        </w:rPr>
        <w:t>.关于投标文件澄清的有关要求</w:t>
      </w:r>
    </w:p>
    <w:p>
      <w:pPr>
        <w:keepNext w:val="0"/>
        <w:keepLines w:val="0"/>
        <w:widowControl w:val="0"/>
        <w:suppressLineNumbers w:val="0"/>
        <w:spacing w:before="0" w:beforeAutospacing="0" w:after="0" w:afterAutospacing="0" w:line="240" w:lineRule="auto"/>
        <w:ind w:left="0" w:right="0" w:firstLine="482" w:firstLineChars="200"/>
        <w:jc w:val="both"/>
        <w:rPr>
          <w:rFonts w:ascii="Times New Roman" w:hAnsi="Times New Roman" w:eastAsia="宋体" w:cs="Times New Roman"/>
          <w:b/>
          <w:bCs w:val="0"/>
          <w:color w:val="auto"/>
          <w:sz w:val="24"/>
          <w:szCs w:val="24"/>
          <w:highlight w:val="none"/>
          <w:lang w:val="en-US"/>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1</w:t>
      </w:r>
      <w:r>
        <w:rPr>
          <w:rFonts w:hint="eastAsia" w:ascii="Times New Roman" w:hAnsi="Times New Roman" w:eastAsia="宋体" w:cs="宋体"/>
          <w:b/>
          <w:bCs w:val="0"/>
          <w:color w:val="auto"/>
          <w:kern w:val="2"/>
          <w:sz w:val="24"/>
          <w:szCs w:val="24"/>
          <w:highlight w:val="none"/>
          <w:lang w:val="en-US" w:eastAsia="zh-CN" w:bidi="ar"/>
        </w:rPr>
        <w:t>）为便于采购代理机构或评标委员会在项目评标期间与投标人取得联系，做好评标过程中投标人对投标文件的澄清、说明或者补正等工作，投标人务必做到：</w:t>
      </w:r>
    </w:p>
    <w:p>
      <w:pPr>
        <w:keepNext w:val="0"/>
        <w:keepLines w:val="0"/>
        <w:widowControl w:val="0"/>
        <w:suppressLineNumbers w:val="0"/>
        <w:spacing w:before="0" w:beforeAutospacing="0" w:after="0" w:afterAutospacing="0" w:line="240" w:lineRule="auto"/>
        <w:ind w:left="0" w:right="0" w:firstLine="482" w:firstLineChars="200"/>
        <w:jc w:val="both"/>
        <w:rPr>
          <w:rFonts w:ascii="Times New Roman" w:hAnsi="Times New Roman" w:eastAsia="宋体" w:cs="Times New Roman"/>
          <w:b/>
          <w:bCs w:val="0"/>
          <w:color w:val="auto"/>
          <w:sz w:val="24"/>
          <w:szCs w:val="24"/>
          <w:highlight w:val="none"/>
          <w:lang w:val="en-US"/>
        </w:rPr>
      </w:pPr>
      <w:r>
        <w:rPr>
          <w:rFonts w:hint="default" w:ascii="Calibri" w:hAnsi="Calibri" w:eastAsia="宋体" w:cs="Calibri"/>
          <w:b/>
          <w:bCs w:val="0"/>
          <w:color w:val="auto"/>
          <w:kern w:val="2"/>
          <w:sz w:val="24"/>
          <w:szCs w:val="24"/>
          <w:highlight w:val="none"/>
          <w:lang w:val="en-US" w:eastAsia="zh-CN" w:bidi="ar"/>
        </w:rPr>
        <w:t>①</w:t>
      </w:r>
      <w:r>
        <w:rPr>
          <w:rFonts w:hint="eastAsia" w:ascii="Times New Roman" w:hAnsi="Times New Roman" w:eastAsia="宋体" w:cs="宋体"/>
          <w:b/>
          <w:bCs w:val="0"/>
          <w:color w:val="auto"/>
          <w:kern w:val="2"/>
          <w:sz w:val="24"/>
          <w:szCs w:val="24"/>
          <w:highlight w:val="none"/>
          <w:lang w:val="en-US" w:eastAsia="zh-CN" w:bidi="ar"/>
        </w:rPr>
        <w:t>“第</w:t>
      </w:r>
      <w:r>
        <w:rPr>
          <w:rFonts w:hint="eastAsia" w:ascii="宋体" w:hAnsi="宋体" w:eastAsia="宋体" w:cs="宋体"/>
          <w:b/>
          <w:bCs w:val="0"/>
          <w:color w:val="auto"/>
          <w:kern w:val="2"/>
          <w:sz w:val="24"/>
          <w:szCs w:val="24"/>
          <w:highlight w:val="none"/>
          <w:lang w:val="en-US" w:eastAsia="zh-CN" w:bidi="ar"/>
        </w:rPr>
        <w:t>五</w:t>
      </w:r>
      <w:r>
        <w:rPr>
          <w:rFonts w:hint="eastAsia" w:ascii="Times New Roman" w:hAnsi="Times New Roman" w:eastAsia="宋体" w:cs="宋体"/>
          <w:b/>
          <w:bCs w:val="0"/>
          <w:color w:val="auto"/>
          <w:kern w:val="2"/>
          <w:sz w:val="24"/>
          <w:szCs w:val="24"/>
          <w:highlight w:val="none"/>
          <w:lang w:val="en-US" w:eastAsia="zh-CN" w:bidi="ar"/>
        </w:rPr>
        <w:t>章投标文件格式”中“投标函（格式）”落款处的“电话”务必填写法定代表人（负责人）或委托代理人的电话联系方式。</w:t>
      </w:r>
    </w:p>
    <w:p>
      <w:pPr>
        <w:widowControl/>
        <w:spacing w:before="75" w:beforeAutospacing="0" w:after="0" w:afterAutospacing="0" w:line="240" w:lineRule="auto"/>
        <w:ind w:left="0" w:right="0" w:firstLine="562"/>
        <w:jc w:val="left"/>
        <w:rPr>
          <w:rFonts w:ascii="宋体" w:hAnsi="宋体" w:eastAsia="宋体" w:cs="宋体"/>
          <w:color w:val="auto"/>
          <w:kern w:val="0"/>
          <w:sz w:val="24"/>
          <w:szCs w:val="24"/>
          <w:highlight w:val="none"/>
          <w:lang w:val="en-US" w:eastAsia="zh-CN" w:bidi="ar-SA"/>
        </w:rPr>
      </w:pPr>
      <w:r>
        <w:rPr>
          <w:rFonts w:hint="default" w:ascii="Calibri" w:hAnsi="Calibri" w:eastAsia="宋体" w:cs="Calibri"/>
          <w:b/>
          <w:bCs w:val="0"/>
          <w:color w:val="auto"/>
          <w:kern w:val="0"/>
          <w:sz w:val="24"/>
          <w:szCs w:val="24"/>
          <w:highlight w:val="none"/>
          <w:lang w:val="en-US" w:eastAsia="zh-CN" w:bidi="ar-SA"/>
        </w:rPr>
        <w:t>②</w:t>
      </w:r>
      <w:r>
        <w:rPr>
          <w:rFonts w:ascii="Calibri" w:hAnsi="Calibri" w:eastAsia="宋体" w:cs="Calibri"/>
          <w:b/>
          <w:bCs w:val="0"/>
          <w:color w:val="auto"/>
          <w:kern w:val="0"/>
          <w:sz w:val="24"/>
          <w:szCs w:val="24"/>
          <w:highlight w:val="none"/>
          <w:lang w:val="en-US" w:eastAsia="zh-CN" w:bidi="ar-SA"/>
        </w:rPr>
        <w:t>“</w:t>
      </w:r>
      <w:r>
        <w:rPr>
          <w:rFonts w:ascii="宋体" w:hAnsi="宋体" w:eastAsia="宋体" w:cs="宋体"/>
          <w:b/>
          <w:bCs w:val="0"/>
          <w:color w:val="auto"/>
          <w:kern w:val="0"/>
          <w:sz w:val="24"/>
          <w:szCs w:val="24"/>
          <w:highlight w:val="none"/>
          <w:lang w:val="en-US" w:eastAsia="zh-CN" w:bidi="ar-SA"/>
        </w:rPr>
        <w:t>第五章投标文件格式”中“投标函（格式）”落款处的“传真”务必填写传真号码或电子邮箱。</w:t>
      </w:r>
    </w:p>
    <w:p>
      <w:pPr>
        <w:keepNext w:val="0"/>
        <w:keepLines w:val="0"/>
        <w:widowControl w:val="0"/>
        <w:suppressLineNumbers w:val="0"/>
        <w:spacing w:before="0" w:beforeAutospacing="0" w:after="0" w:afterAutospacing="0" w:line="240" w:lineRule="auto"/>
        <w:ind w:left="0" w:right="0" w:firstLine="482" w:firstLineChars="200"/>
        <w:jc w:val="both"/>
        <w:rPr>
          <w:rFonts w:ascii="Times New Roman" w:hAnsi="Times New Roman" w:eastAsia="宋体" w:cs="Times New Roman"/>
          <w:b/>
          <w:bCs w:val="0"/>
          <w:color w:val="auto"/>
          <w:sz w:val="24"/>
          <w:szCs w:val="24"/>
          <w:highlight w:val="none"/>
          <w:lang w:val="en-US"/>
        </w:rPr>
      </w:pPr>
      <w:r>
        <w:rPr>
          <w:rFonts w:hint="eastAsia" w:ascii="Times New Roman" w:hAnsi="Times New Roman" w:eastAsia="宋体" w:cs="宋体"/>
          <w:b/>
          <w:bCs/>
          <w:color w:val="auto"/>
          <w:kern w:val="2"/>
          <w:sz w:val="24"/>
          <w:szCs w:val="24"/>
          <w:highlight w:val="none"/>
          <w:lang w:val="en-US" w:eastAsia="zh-CN" w:bidi="ar"/>
        </w:rPr>
        <w:t>（</w:t>
      </w:r>
      <w:r>
        <w:rPr>
          <w:rFonts w:hint="default" w:ascii="Times New Roman" w:hAnsi="Times New Roman" w:eastAsia="宋体" w:cs="Times New Roman"/>
          <w:b/>
          <w:bCs/>
          <w:color w:val="auto"/>
          <w:kern w:val="2"/>
          <w:sz w:val="24"/>
          <w:szCs w:val="24"/>
          <w:highlight w:val="none"/>
          <w:lang w:val="en-US" w:eastAsia="zh-CN" w:bidi="ar"/>
        </w:rPr>
        <w:t>2</w:t>
      </w:r>
      <w:r>
        <w:rPr>
          <w:rFonts w:hint="eastAsia" w:ascii="Times New Roman" w:hAnsi="Times New Roman" w:eastAsia="宋体" w:cs="宋体"/>
          <w:b/>
          <w:bCs/>
          <w:color w:val="auto"/>
          <w:kern w:val="2"/>
          <w:sz w:val="24"/>
          <w:szCs w:val="24"/>
          <w:highlight w:val="none"/>
          <w:lang w:val="en-US" w:eastAsia="zh-CN" w:bidi="ar"/>
        </w:rPr>
        <w:t>）开</w:t>
      </w:r>
      <w:r>
        <w:rPr>
          <w:rFonts w:hint="eastAsia" w:ascii="Times New Roman" w:hAnsi="Times New Roman" w:eastAsia="宋体" w:cs="宋体"/>
          <w:b/>
          <w:bCs w:val="0"/>
          <w:color w:val="auto"/>
          <w:kern w:val="2"/>
          <w:sz w:val="24"/>
          <w:szCs w:val="24"/>
          <w:highlight w:val="none"/>
          <w:lang w:val="en-US" w:eastAsia="zh-CN" w:bidi="ar"/>
        </w:rPr>
        <w:t>标当天投标人务必保持电话畅通。</w:t>
      </w:r>
      <w:r>
        <w:rPr>
          <w:rFonts w:hint="eastAsia" w:ascii="Times New Roman" w:hAnsi="Times New Roman" w:eastAsia="宋体" w:cs="宋体"/>
          <w:color w:val="auto"/>
          <w:kern w:val="2"/>
          <w:sz w:val="24"/>
          <w:szCs w:val="24"/>
          <w:highlight w:val="none"/>
          <w:lang w:val="en-US" w:eastAsia="zh-CN" w:bidi="ar"/>
        </w:rPr>
        <w:t>如果评标过程中需要投标人对投标文件作出澄清、说明或者补正的，评标委员会会通知投标人在规定的时间内通过电子邮件、传真等方式提交。</w:t>
      </w:r>
      <w:r>
        <w:rPr>
          <w:rFonts w:hint="eastAsia" w:ascii="Times New Roman" w:hAnsi="Times New Roman" w:eastAsia="宋体" w:cs="宋体"/>
          <w:b/>
          <w:bCs w:val="0"/>
          <w:color w:val="auto"/>
          <w:kern w:val="2"/>
          <w:sz w:val="24"/>
          <w:szCs w:val="24"/>
          <w:highlight w:val="none"/>
          <w:lang w:val="en-US" w:eastAsia="zh-CN" w:bidi="ar"/>
        </w:rPr>
        <w:t>投标人所提交的澄清、说明或者补正等材料必须加盖投标人的公章确认。</w:t>
      </w:r>
    </w:p>
    <w:p>
      <w:pPr>
        <w:pStyle w:val="10"/>
        <w:rPr>
          <w:rFonts w:hint="eastAsia" w:ascii="宋体" w:hAnsi="宋体" w:eastAsia="宋体" w:cs="宋体"/>
          <w:color w:val="auto"/>
          <w:sz w:val="24"/>
          <w:szCs w:val="24"/>
          <w:highlight w:val="none"/>
          <w:u w:val="none"/>
          <w:lang w:val="en-US" w:eastAsia="zh-CN"/>
        </w:rPr>
      </w:pPr>
      <w:r>
        <w:rPr>
          <w:rFonts w:hint="eastAsia" w:ascii="Times New Roman" w:hAnsi="Times New Roman" w:eastAsia="宋体" w:cs="宋体"/>
          <w:b/>
          <w:bCs w:val="0"/>
          <w:color w:val="auto"/>
          <w:kern w:val="2"/>
          <w:sz w:val="24"/>
          <w:szCs w:val="24"/>
          <w:highlight w:val="none"/>
          <w:lang w:val="en-US" w:eastAsia="zh-CN" w:bidi="ar"/>
        </w:rPr>
        <w:t>（</w:t>
      </w:r>
      <w:r>
        <w:rPr>
          <w:rFonts w:hint="default" w:ascii="Times New Roman" w:hAnsi="Times New Roman" w:eastAsia="宋体" w:cs="Times New Roman"/>
          <w:b/>
          <w:bCs w:val="0"/>
          <w:color w:val="auto"/>
          <w:kern w:val="2"/>
          <w:sz w:val="24"/>
          <w:szCs w:val="24"/>
          <w:highlight w:val="none"/>
          <w:lang w:val="en-US" w:eastAsia="zh-CN" w:bidi="ar"/>
        </w:rPr>
        <w:t>3</w:t>
      </w:r>
      <w:r>
        <w:rPr>
          <w:rFonts w:hint="eastAsia" w:ascii="Times New Roman" w:hAnsi="Times New Roman" w:eastAsia="宋体" w:cs="宋体"/>
          <w:b/>
          <w:bCs w:val="0"/>
          <w:color w:val="auto"/>
          <w:kern w:val="2"/>
          <w:sz w:val="24"/>
          <w:szCs w:val="24"/>
          <w:highlight w:val="none"/>
          <w:lang w:val="en-US" w:eastAsia="zh-CN" w:bidi="ar"/>
        </w:rPr>
        <w:t>）如投标人未按上述要求填写联系电话、传真号码或电子邮箱，致使采购代理机构或评标委员会在项目评标期间无法与投标人取得联系的，或因自身原因未能保持电话畅通或未按评标委员会要求提交澄清、说明或者补正的，后果由投标人自行承担。</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bookmarkStart w:id="24" w:name="_Toc35393805"/>
      <w:bookmarkStart w:id="25" w:name="_Toc28359095"/>
      <w:bookmarkStart w:id="26" w:name="_Toc28359018"/>
      <w:bookmarkStart w:id="27" w:name="_Toc35393636"/>
      <w:r>
        <w:rPr>
          <w:rFonts w:hint="eastAsia" w:ascii="宋体" w:hAnsi="宋体" w:cs="宋体"/>
          <w:color w:val="auto"/>
          <w:sz w:val="24"/>
          <w:szCs w:val="24"/>
          <w:highlight w:val="none"/>
          <w:u w:val="none"/>
          <w:lang w:val="en-US" w:eastAsia="zh-CN"/>
        </w:rPr>
        <w:t>七</w:t>
      </w:r>
      <w:r>
        <w:rPr>
          <w:rFonts w:hint="eastAsia" w:ascii="宋体" w:hAnsi="宋体" w:eastAsia="宋体" w:cs="宋体"/>
          <w:color w:val="auto"/>
          <w:sz w:val="24"/>
          <w:szCs w:val="24"/>
          <w:highlight w:val="none"/>
          <w:u w:val="none"/>
          <w:lang w:val="en-US" w:eastAsia="zh-CN"/>
        </w:rPr>
        <w:t>、凡对本次采购提出询问，请按以下方式联系。</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28" w:name="_Toc35393806"/>
      <w:bookmarkStart w:id="29" w:name="_Toc35393637"/>
      <w:bookmarkStart w:id="30" w:name="_Toc28359096"/>
      <w:bookmarkStart w:id="31" w:name="_Toc28359019"/>
      <w:r>
        <w:rPr>
          <w:rFonts w:hint="eastAsia" w:ascii="宋体" w:hAnsi="宋体" w:eastAsia="宋体" w:cs="宋体"/>
          <w:color w:val="auto"/>
          <w:sz w:val="24"/>
          <w:szCs w:val="24"/>
          <w:highlight w:val="none"/>
          <w:u w:val="none"/>
          <w:lang w:val="en-US" w:eastAsia="zh-CN"/>
        </w:rPr>
        <w:t>1.采购人信息</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cs="宋体"/>
          <w:color w:val="auto"/>
          <w:sz w:val="24"/>
          <w:szCs w:val="24"/>
          <w:highlight w:val="none"/>
          <w:u w:val="none"/>
          <w:lang w:val="en-US" w:eastAsia="zh-CN"/>
        </w:rPr>
        <w:t>横县工业信息化和商务发展服务中心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    址：</w:t>
      </w:r>
      <w:r>
        <w:rPr>
          <w:rFonts w:hint="eastAsia" w:ascii="宋体" w:hAnsi="宋体" w:cs="宋体"/>
          <w:color w:val="auto"/>
          <w:sz w:val="24"/>
          <w:szCs w:val="24"/>
          <w:highlight w:val="none"/>
          <w:u w:val="none"/>
          <w:lang w:val="en-US" w:eastAsia="zh-CN"/>
        </w:rPr>
        <w:t>横县横州镇</w:t>
      </w:r>
      <w:r>
        <w:rPr>
          <w:rFonts w:hint="eastAsia" w:ascii="宋体" w:hAnsi="宋体" w:eastAsia="宋体" w:cs="宋体"/>
          <w:color w:val="auto"/>
          <w:sz w:val="24"/>
          <w:szCs w:val="24"/>
          <w:highlight w:val="none"/>
          <w:u w:val="none"/>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 系 人：</w:t>
      </w:r>
      <w:r>
        <w:rPr>
          <w:rFonts w:hint="eastAsia" w:ascii="宋体" w:hAnsi="宋体" w:cs="宋体"/>
          <w:color w:val="auto"/>
          <w:sz w:val="24"/>
          <w:szCs w:val="24"/>
          <w:highlight w:val="none"/>
          <w:u w:val="none"/>
          <w:lang w:val="en-US" w:eastAsia="zh-CN"/>
        </w:rPr>
        <w:t>韦工</w:t>
      </w:r>
      <w:r>
        <w:rPr>
          <w:rFonts w:hint="eastAsia" w:ascii="宋体" w:hAnsi="宋体" w:eastAsia="宋体" w:cs="宋体"/>
          <w:color w:val="auto"/>
          <w:sz w:val="24"/>
          <w:szCs w:val="24"/>
          <w:highlight w:val="none"/>
          <w:u w:val="none"/>
          <w:lang w:val="en-US" w:eastAsia="zh-CN"/>
        </w:rPr>
        <w:t xml:space="preserve">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联系方式：0771-5915888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32" w:name="_Toc28359097"/>
      <w:bookmarkStart w:id="33" w:name="_Toc35393638"/>
      <w:bookmarkStart w:id="34" w:name="_Toc28359020"/>
      <w:bookmarkStart w:id="35" w:name="_Toc35393807"/>
      <w:r>
        <w:rPr>
          <w:rFonts w:hint="eastAsia" w:ascii="宋体" w:hAnsi="宋体" w:eastAsia="宋体" w:cs="宋体"/>
          <w:color w:val="auto"/>
          <w:sz w:val="24"/>
          <w:szCs w:val="24"/>
          <w:highlight w:val="none"/>
          <w:u w:val="none"/>
          <w:lang w:val="en-US" w:eastAsia="zh-CN"/>
        </w:rPr>
        <w:t>2.采购代理机构信息</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称：广西品格招标有限公司</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　　址：南宁市江南区五一中路111-9号15楼</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联系方式：0771-2298386</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36" w:name="_Toc28359098"/>
      <w:bookmarkStart w:id="37" w:name="_Toc35393639"/>
      <w:bookmarkStart w:id="38" w:name="_Toc28359021"/>
      <w:bookmarkStart w:id="39" w:name="_Toc35393808"/>
      <w:r>
        <w:rPr>
          <w:rFonts w:hint="eastAsia" w:ascii="宋体" w:hAnsi="宋体" w:eastAsia="宋体" w:cs="宋体"/>
          <w:color w:val="auto"/>
          <w:sz w:val="24"/>
          <w:szCs w:val="24"/>
          <w:highlight w:val="none"/>
          <w:u w:val="none"/>
          <w:lang w:val="en-US" w:eastAsia="zh-CN"/>
        </w:rPr>
        <w:t>3.项目联系方式</w:t>
      </w:r>
      <w:bookmarkEnd w:id="36"/>
      <w:bookmarkEnd w:id="37"/>
      <w:bookmarkEnd w:id="38"/>
      <w:bookmarkEnd w:id="39"/>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项目联系人：韦工</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电　　 话：0771-2298386</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4.监督部门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名     称：横县财政局政府采购监督管理办公室  </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电     话：0771-7233567</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横县工业信息化和商务发展服务中心</w:t>
      </w:r>
      <w:r>
        <w:rPr>
          <w:rFonts w:hint="eastAsia" w:ascii="宋体" w:hAnsi="宋体" w:eastAsia="宋体" w:cs="宋体"/>
          <w:color w:val="auto"/>
          <w:sz w:val="24"/>
          <w:szCs w:val="24"/>
          <w:highlight w:val="none"/>
          <w:u w:val="none"/>
          <w:lang w:val="en-US" w:eastAsia="zh-CN"/>
        </w:rPr>
        <w:t>（盖章）</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广西品格招标有限公司（盖章）</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2020年</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16</w:t>
      </w:r>
      <w:r>
        <w:rPr>
          <w:rFonts w:hint="eastAsia" w:ascii="宋体" w:hAnsi="宋体" w:eastAsia="宋体" w:cs="宋体"/>
          <w:color w:val="auto"/>
          <w:sz w:val="24"/>
          <w:szCs w:val="24"/>
          <w:highlight w:val="none"/>
          <w:u w:val="none"/>
          <w:lang w:val="en-US" w:eastAsia="zh-CN"/>
        </w:rPr>
        <w:t>日</w:t>
      </w:r>
    </w:p>
    <w:p>
      <w:pPr>
        <w:snapToGrid w:val="0"/>
        <w:spacing w:line="500" w:lineRule="exact"/>
        <w:ind w:left="238"/>
        <w:jc w:val="center"/>
        <w:rPr>
          <w:rFonts w:ascii="宋体" w:hAnsi="宋体"/>
          <w:color w:val="auto"/>
          <w:sz w:val="28"/>
          <w:szCs w:val="28"/>
          <w:highlight w:val="none"/>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附件：</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邮件外包粘贴表格（格式）</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项目名称：</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项目编号：</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项目开标日期：</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联系电子邮箱：</w:t>
      </w:r>
    </w:p>
    <w:p>
      <w:pPr>
        <w:keepNext w:val="0"/>
        <w:keepLines w:val="0"/>
        <w:widowControl w:val="0"/>
        <w:suppressLineNumbers w:val="0"/>
        <w:spacing w:before="0" w:beforeAutospacing="0" w:after="0" w:afterAutospacing="0" w:line="240" w:lineRule="auto"/>
        <w:ind w:left="0" w:right="0" w:firstLine="480" w:firstLineChars="200"/>
        <w:jc w:val="both"/>
        <w:rPr>
          <w:rFonts w:eastAsia="宋体"/>
          <w:color w:val="auto"/>
          <w:sz w:val="24"/>
          <w:szCs w:val="24"/>
          <w:highlight w:val="none"/>
          <w:lang w:val="en-US"/>
        </w:rPr>
      </w:pPr>
    </w:p>
    <w:p>
      <w:pPr>
        <w:keepNext w:val="0"/>
        <w:keepLines w:val="0"/>
        <w:widowControl w:val="0"/>
        <w:suppressLineNumbers w:val="0"/>
        <w:spacing w:before="0" w:beforeAutospacing="0" w:after="0" w:afterAutospacing="0" w:line="240" w:lineRule="auto"/>
        <w:ind w:left="0" w:right="0" w:firstLine="480" w:firstLineChars="200"/>
        <w:jc w:val="both"/>
        <w:rPr>
          <w:rFonts w:hint="eastAsia" w:ascii="Times New Roman" w:hAnsi="Times New Roman" w:eastAsia="宋体" w:cs="宋体"/>
          <w:color w:val="auto"/>
          <w:kern w:val="2"/>
          <w:sz w:val="24"/>
          <w:szCs w:val="24"/>
          <w:highlight w:val="none"/>
          <w:lang w:val="en-US" w:eastAsia="zh-CN" w:bidi="ar"/>
        </w:rPr>
      </w:pPr>
      <w:r>
        <w:rPr>
          <w:rFonts w:hint="eastAsia" w:ascii="Times New Roman" w:hAnsi="Times New Roman" w:eastAsia="宋体" w:cs="宋体"/>
          <w:color w:val="auto"/>
          <w:kern w:val="2"/>
          <w:sz w:val="24"/>
          <w:szCs w:val="24"/>
          <w:highlight w:val="none"/>
          <w:lang w:val="en-US" w:eastAsia="zh-CN" w:bidi="ar"/>
        </w:rPr>
        <w:t>投标人名称</w:t>
      </w:r>
      <w:r>
        <w:rPr>
          <w:rFonts w:hint="eastAsia" w:eastAsia="宋体" w:cs="宋体"/>
          <w:color w:val="auto"/>
          <w:kern w:val="2"/>
          <w:sz w:val="24"/>
          <w:szCs w:val="24"/>
          <w:highlight w:val="none"/>
          <w:lang w:val="en-US" w:eastAsia="zh-CN" w:bidi="ar"/>
        </w:rPr>
        <w:t>（盖单位公章）</w:t>
      </w:r>
      <w:r>
        <w:rPr>
          <w:rFonts w:hint="eastAsia" w:ascii="Times New Roman" w:hAnsi="Times New Roman" w:eastAsia="宋体" w:cs="宋体"/>
          <w:color w:val="auto"/>
          <w:kern w:val="2"/>
          <w:sz w:val="24"/>
          <w:szCs w:val="24"/>
          <w:highlight w:val="none"/>
          <w:lang w:val="en-US" w:eastAsia="zh-CN" w:bidi="ar"/>
        </w:rPr>
        <w:t>：</w:t>
      </w:r>
    </w:p>
    <w:p>
      <w:pPr>
        <w:widowControl w:val="0"/>
        <w:spacing w:line="240" w:lineRule="auto"/>
        <w:ind w:firstLine="480" w:firstLineChars="200"/>
        <w:jc w:val="both"/>
        <w:rPr>
          <w:rFonts w:hint="eastAsia" w:ascii="Times New Roman" w:hAnsi="Times New Roman" w:eastAsia="宋体" w:cs="宋体"/>
          <w:color w:val="auto"/>
          <w:kern w:val="2"/>
          <w:sz w:val="24"/>
          <w:szCs w:val="24"/>
          <w:highlight w:val="none"/>
          <w:lang w:val="en-US" w:eastAsia="zh-CN" w:bidi="ar"/>
        </w:rPr>
      </w:pPr>
    </w:p>
    <w:p>
      <w:pPr>
        <w:widowControl w:val="0"/>
        <w:spacing w:line="240" w:lineRule="auto"/>
        <w:ind w:firstLine="480" w:firstLineChars="200"/>
        <w:jc w:val="both"/>
        <w:rPr>
          <w:rFonts w:hint="eastAsia" w:ascii="Times New Roman" w:hAnsi="Times New Roman" w:eastAsia="宋体" w:cs="宋体"/>
          <w:color w:val="auto"/>
          <w:kern w:val="2"/>
          <w:sz w:val="24"/>
          <w:szCs w:val="24"/>
          <w:highlight w:val="none"/>
          <w:lang w:val="en-US" w:eastAsia="zh-CN" w:bidi="ar"/>
        </w:rPr>
      </w:pPr>
      <w:r>
        <w:rPr>
          <w:rFonts w:hint="eastAsia" w:ascii="Times New Roman" w:hAnsi="Times New Roman" w:eastAsia="宋体" w:cs="宋体"/>
          <w:color w:val="auto"/>
          <w:kern w:val="2"/>
          <w:sz w:val="24"/>
          <w:szCs w:val="24"/>
          <w:highlight w:val="none"/>
          <w:lang w:val="en-US" w:eastAsia="zh-CN" w:bidi="ar"/>
        </w:rPr>
        <w:t>统一社会信用代码：</w:t>
      </w:r>
    </w:p>
    <w:p>
      <w:pPr>
        <w:pStyle w:val="12"/>
        <w:jc w:val="center"/>
        <w:outlineLvl w:val="0"/>
        <w:rPr>
          <w:rFonts w:ascii="Times New Roman" w:hAnsi="Times New Roman"/>
          <w:b/>
          <w:color w:val="auto"/>
          <w:sz w:val="36"/>
          <w:highlight w:val="none"/>
        </w:rPr>
      </w:pPr>
      <w:bookmarkStart w:id="56" w:name="_GoBack"/>
      <w:bookmarkEnd w:id="56"/>
      <w:r>
        <w:rPr>
          <w:b/>
          <w:color w:val="auto"/>
          <w:sz w:val="36"/>
          <w:highlight w:val="none"/>
        </w:rPr>
        <w:br w:type="page"/>
      </w:r>
      <w:bookmarkStart w:id="40" w:name="_Toc1655624"/>
      <w:bookmarkStart w:id="41" w:name="_Toc1655663"/>
      <w:bookmarkStart w:id="42" w:name="_Toc1655690"/>
      <w:r>
        <w:rPr>
          <w:rFonts w:hint="eastAsia" w:ascii="Times New Roman" w:hAnsi="Times New Roman"/>
          <w:b/>
          <w:color w:val="auto"/>
          <w:sz w:val="36"/>
          <w:highlight w:val="none"/>
        </w:rPr>
        <w:t>第二章</w:t>
      </w:r>
      <w:bookmarkEnd w:id="40"/>
      <w:bookmarkEnd w:id="41"/>
      <w:bookmarkEnd w:id="42"/>
      <w:r>
        <w:rPr>
          <w:rFonts w:hint="eastAsia" w:ascii="Times New Roman" w:hAnsi="Times New Roman"/>
          <w:b/>
          <w:color w:val="auto"/>
          <w:sz w:val="36"/>
          <w:highlight w:val="none"/>
        </w:rPr>
        <w:t>项目需求</w:t>
      </w:r>
    </w:p>
    <w:p>
      <w:pPr>
        <w:pStyle w:val="10"/>
        <w:ind w:left="-567" w:leftChars="-270" w:firstLine="514" w:firstLineChars="244"/>
        <w:rPr>
          <w:rFonts w:hint="eastAsia" w:ascii="宋体" w:hAnsi="宋体" w:cs="宋体"/>
          <w:b/>
          <w:color w:val="auto"/>
          <w:kern w:val="2"/>
          <w:sz w:val="21"/>
          <w:szCs w:val="21"/>
          <w:highlight w:val="none"/>
        </w:rPr>
      </w:pPr>
      <w:r>
        <w:rPr>
          <w:rFonts w:ascii="宋体" w:hAnsi="宋体" w:cs="宋体"/>
          <w:b/>
          <w:color w:val="auto"/>
          <w:kern w:val="2"/>
          <w:sz w:val="21"/>
          <w:szCs w:val="21"/>
          <w:highlight w:val="none"/>
        </w:rPr>
        <w:t>本项目采购需求表中</w:t>
      </w:r>
      <w:r>
        <w:rPr>
          <w:rFonts w:hint="eastAsia" w:ascii="宋体" w:hAnsi="宋体" w:cs="宋体"/>
          <w:b/>
          <w:color w:val="auto"/>
          <w:kern w:val="2"/>
          <w:sz w:val="21"/>
          <w:szCs w:val="21"/>
          <w:highlight w:val="none"/>
        </w:rPr>
        <w:t>所有</w:t>
      </w:r>
      <w:r>
        <w:rPr>
          <w:rFonts w:ascii="宋体" w:hAnsi="宋体" w:cs="宋体"/>
          <w:b/>
          <w:color w:val="auto"/>
          <w:kern w:val="2"/>
          <w:sz w:val="21"/>
          <w:szCs w:val="21"/>
          <w:highlight w:val="none"/>
        </w:rPr>
        <w:t>的</w:t>
      </w:r>
      <w:r>
        <w:rPr>
          <w:rFonts w:hint="eastAsia" w:ascii="宋体" w:hAnsi="宋体" w:cs="宋体"/>
          <w:b/>
          <w:color w:val="auto"/>
          <w:kern w:val="2"/>
          <w:sz w:val="21"/>
          <w:szCs w:val="21"/>
          <w:highlight w:val="none"/>
        </w:rPr>
        <w:t>技术参数及性能配置要求</w:t>
      </w:r>
      <w:r>
        <w:rPr>
          <w:rFonts w:ascii="宋体" w:hAnsi="宋体" w:cs="宋体"/>
          <w:b/>
          <w:color w:val="auto"/>
          <w:kern w:val="2"/>
          <w:sz w:val="21"/>
          <w:szCs w:val="21"/>
          <w:highlight w:val="none"/>
        </w:rPr>
        <w:t>及▲号商务条款内容为实质性要求和条件，供应商必须满足，否则投标无效</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766"/>
        <w:gridCol w:w="781"/>
        <w:gridCol w:w="636"/>
        <w:gridCol w:w="631"/>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543" w:type="dxa"/>
            <w:gridSpan w:val="6"/>
            <w:noWrap w:val="0"/>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03"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项号</w:t>
            </w:r>
          </w:p>
        </w:tc>
        <w:tc>
          <w:tcPr>
            <w:tcW w:w="1547" w:type="dxa"/>
            <w:gridSpan w:val="2"/>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招标内容</w:t>
            </w:r>
          </w:p>
        </w:tc>
        <w:tc>
          <w:tcPr>
            <w:tcW w:w="636"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数量</w:t>
            </w:r>
          </w:p>
        </w:tc>
        <w:tc>
          <w:tcPr>
            <w:tcW w:w="631"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单位</w:t>
            </w:r>
          </w:p>
        </w:tc>
        <w:tc>
          <w:tcPr>
            <w:tcW w:w="7226"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3" w:type="dxa"/>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547" w:type="dxa"/>
            <w:gridSpan w:val="2"/>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横县2020年电子商务进农村综合示范项目建设-支持农产品进城公共服务体系建设</w:t>
            </w:r>
          </w:p>
        </w:tc>
        <w:tc>
          <w:tcPr>
            <w:tcW w:w="636"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31"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72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升级县级电子商务公共服务中心电商综合服务能力</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default"/>
                <w:color w:val="auto"/>
                <w:highlight w:val="none"/>
              </w:rPr>
              <w:t>建设内容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rPr>
              <w:t>①利用现有</w:t>
            </w:r>
            <w:r>
              <w:rPr>
                <w:rFonts w:hint="default"/>
                <w:color w:val="auto"/>
                <w:highlight w:val="none"/>
                <w:lang w:eastAsia="zh-CN"/>
              </w:rPr>
              <w:t>闲置</w:t>
            </w:r>
            <w:r>
              <w:rPr>
                <w:rFonts w:hint="default"/>
                <w:color w:val="auto"/>
                <w:highlight w:val="none"/>
              </w:rPr>
              <w:t>房屋资源，</w:t>
            </w:r>
            <w:r>
              <w:rPr>
                <w:rFonts w:hint="default"/>
                <w:color w:val="auto"/>
                <w:highlight w:val="none"/>
                <w:lang w:eastAsia="zh-CN"/>
              </w:rPr>
              <w:t>完善提升</w:t>
            </w:r>
            <w:r>
              <w:rPr>
                <w:rFonts w:hint="default"/>
                <w:color w:val="auto"/>
                <w:highlight w:val="none"/>
              </w:rPr>
              <w:t>县电子商务公共服务中心</w:t>
            </w:r>
            <w:r>
              <w:rPr>
                <w:rFonts w:hint="default"/>
                <w:color w:val="auto"/>
                <w:highlight w:val="none"/>
                <w:lang w:eastAsia="zh-CN"/>
              </w:rPr>
              <w:t>服务功能</w:t>
            </w:r>
            <w:r>
              <w:rPr>
                <w:rFonts w:hint="default"/>
                <w:color w:val="auto"/>
                <w:highlight w:val="none"/>
              </w:rPr>
              <w:t>。包括：办公室、培训教室、服务前台、接待中心、线下产品体验馆、多功能展示厅、电商孵化基地、摄影室、会议室、数据采集统计等场所的装修改造</w:t>
            </w:r>
            <w:r>
              <w:rPr>
                <w:rFonts w:hint="default"/>
                <w:color w:val="auto"/>
                <w:highlight w:val="none"/>
                <w:lang w:eastAsia="zh-CN"/>
              </w:rPr>
              <w:t>（不含土建）</w:t>
            </w:r>
            <w:r>
              <w:rPr>
                <w:rFonts w:hint="default"/>
                <w:color w:val="auto"/>
                <w:highlight w:val="none"/>
              </w:rPr>
              <w:t>及相关设施设备的购置。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rPr>
              <w:t>②</w:t>
            </w:r>
            <w:r>
              <w:rPr>
                <w:rFonts w:hint="default"/>
                <w:color w:val="auto"/>
                <w:highlight w:val="none"/>
                <w:lang w:eastAsia="zh-CN"/>
              </w:rPr>
              <w:t>根据需要添置</w:t>
            </w:r>
            <w:r>
              <w:rPr>
                <w:rFonts w:hint="default"/>
                <w:color w:val="auto"/>
                <w:highlight w:val="none"/>
              </w:rPr>
              <w:t>电脑、打</w:t>
            </w:r>
            <w:r>
              <w:rPr>
                <w:rFonts w:hint="default"/>
                <w:color w:val="auto"/>
                <w:highlight w:val="none"/>
                <w:lang w:val="en-US" w:eastAsia="zh-CN"/>
              </w:rPr>
              <w:t>（复）</w:t>
            </w:r>
            <w:r>
              <w:rPr>
                <w:rFonts w:hint="default"/>
                <w:color w:val="auto"/>
                <w:highlight w:val="none"/>
              </w:rPr>
              <w:t>印机、投影仪、LED显示屏、电话、网络接入设备、液晶显示系统、文件柜、空调、桌椅、音响、扫描仪、照相机、摄像机等必要的设施设备</w:t>
            </w:r>
            <w:r>
              <w:rPr>
                <w:rFonts w:hint="eastAsia"/>
                <w:color w:val="auto"/>
                <w:highlight w:val="none"/>
                <w:lang w:eastAsia="zh-CN"/>
              </w:rPr>
              <w:t>，</w:t>
            </w:r>
            <w:r>
              <w:rPr>
                <w:rFonts w:hint="default"/>
                <w:color w:val="auto"/>
                <w:highlight w:val="none"/>
                <w:lang w:val="en-US" w:eastAsia="zh-CN"/>
              </w:rPr>
              <w:t>但不能与2016年示范项目购置的设备重复</w:t>
            </w:r>
            <w:r>
              <w:rPr>
                <w:rFonts w:hint="default"/>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rPr>
              <w:t>③公共服务中心需要设置平台运营维护中心、电商创业孵化基地、电商培训中心、电商运营服务等，建设集办公、交易、快递、仓储、融资、培训、创新、创意、创业等多业态一体的县级电子商务服务中心，为电商企业或个体网商提供包括货源在内的一站式供应链管理和服务，帮助各类网商加快发展。</w:t>
            </w:r>
          </w:p>
          <w:p>
            <w:pPr>
              <w:pStyle w:val="2"/>
              <w:rPr>
                <w:rFonts w:hint="default"/>
                <w:color w:val="auto"/>
                <w:highlight w:val="none"/>
              </w:rPr>
            </w:pPr>
            <w:r>
              <w:rPr>
                <w:rFonts w:hint="default"/>
                <w:color w:val="auto"/>
                <w:highlight w:val="none"/>
              </w:rPr>
              <w:t>上述设备的购置费用不超过本项目资金的15%。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lang w:eastAsia="zh-CN"/>
              </w:rPr>
              <w:t>（</w:t>
            </w:r>
            <w:r>
              <w:rPr>
                <w:rFonts w:hint="default"/>
                <w:color w:val="auto"/>
                <w:highlight w:val="none"/>
                <w:lang w:val="en-US" w:eastAsia="zh-CN"/>
              </w:rPr>
              <w:t>2</w:t>
            </w:r>
            <w:r>
              <w:rPr>
                <w:rFonts w:hint="default"/>
                <w:color w:val="auto"/>
                <w:highlight w:val="none"/>
                <w:lang w:eastAsia="zh-CN"/>
              </w:rPr>
              <w:t>）</w:t>
            </w:r>
            <w:r>
              <w:rPr>
                <w:rFonts w:hint="default"/>
                <w:color w:val="auto"/>
                <w:highlight w:val="none"/>
              </w:rPr>
              <w:t>建设要求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rPr>
              <w:t>①县</w:t>
            </w:r>
            <w:r>
              <w:rPr>
                <w:rFonts w:hint="default"/>
                <w:color w:val="auto"/>
                <w:highlight w:val="none"/>
                <w:lang w:eastAsia="zh-CN"/>
              </w:rPr>
              <w:t>级</w:t>
            </w:r>
            <w:r>
              <w:rPr>
                <w:rFonts w:hint="default"/>
                <w:color w:val="auto"/>
                <w:highlight w:val="none"/>
              </w:rPr>
              <w:t>电子商务公共服务中心应具备电商孵化、人员培训、包装设计、营销策划、产品展示、数据采集、统计分析、电子结算、镇村电商服务网点数据监管等功能，为当地企业、网商、服务商发展电子商务提供政策咨询、人员培训、孵化支撑、运营推广等公益性服务。面向全县所有农业企业、农民合作社、农产品协会及所有有意向经营农产品的商户，自愿入驻、自供产品、自组产品上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rPr>
              <w:t>②公共服务中心门头建设应有“国家电子商务进农村综合示范项目”和“</w:t>
            </w:r>
            <w:r>
              <w:rPr>
                <w:rFonts w:hint="default"/>
                <w:color w:val="auto"/>
                <w:highlight w:val="none"/>
                <w:lang w:eastAsia="zh-CN"/>
              </w:rPr>
              <w:t>横</w:t>
            </w:r>
            <w:r>
              <w:rPr>
                <w:rFonts w:hint="default"/>
                <w:color w:val="auto"/>
                <w:highlight w:val="none"/>
              </w:rPr>
              <w:t>县电子商务公共服务中心”及监督举报电话等字样。制定并悬挂相关工作制度、服务内容、工作流程等。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lang w:val="en-US" w:eastAsia="zh-CN"/>
              </w:rPr>
            </w:pPr>
            <w:r>
              <w:rPr>
                <w:rFonts w:hint="default"/>
                <w:color w:val="auto"/>
                <w:highlight w:val="none"/>
              </w:rPr>
              <w:t>③公共服务中心运营托管。引进1家</w:t>
            </w:r>
            <w:r>
              <w:rPr>
                <w:rFonts w:hint="default"/>
                <w:color w:val="auto"/>
                <w:highlight w:val="none"/>
                <w:lang w:eastAsia="zh-CN"/>
              </w:rPr>
              <w:t>实力强、效果好的</w:t>
            </w:r>
            <w:r>
              <w:rPr>
                <w:rFonts w:hint="default"/>
                <w:color w:val="auto"/>
                <w:highlight w:val="none"/>
              </w:rPr>
              <w:t>第三方知名运营商和当地1个有能力、</w:t>
            </w:r>
            <w:r>
              <w:rPr>
                <w:rFonts w:hint="default"/>
                <w:color w:val="auto"/>
                <w:highlight w:val="none"/>
                <w:lang w:eastAsia="zh-CN"/>
              </w:rPr>
              <w:t>有经验、</w:t>
            </w:r>
            <w:r>
              <w:rPr>
                <w:rFonts w:hint="default"/>
                <w:color w:val="auto"/>
                <w:highlight w:val="none"/>
              </w:rPr>
              <w:t>有行业优势的第三方运</w:t>
            </w:r>
            <w:r>
              <w:rPr>
                <w:rFonts w:hint="default"/>
                <w:color w:val="auto"/>
                <w:highlight w:val="none"/>
                <w:lang w:eastAsia="zh-CN"/>
              </w:rPr>
              <w:t>营</w:t>
            </w:r>
            <w:r>
              <w:rPr>
                <w:rFonts w:hint="default"/>
                <w:color w:val="auto"/>
                <w:highlight w:val="none"/>
              </w:rPr>
              <w:t>商共同负责全县电子商务运营</w:t>
            </w:r>
            <w:r>
              <w:rPr>
                <w:rFonts w:hint="default"/>
                <w:color w:val="auto"/>
                <w:highlight w:val="none"/>
                <w:lang w:eastAsia="zh-CN"/>
              </w:rPr>
              <w:t>服务</w:t>
            </w:r>
            <w:r>
              <w:rPr>
                <w:rFonts w:hint="default"/>
                <w:color w:val="auto"/>
                <w:highlight w:val="none"/>
              </w:rPr>
              <w:t>，主要</w:t>
            </w:r>
            <w:r>
              <w:rPr>
                <w:rFonts w:hint="default"/>
                <w:color w:val="auto"/>
                <w:highlight w:val="none"/>
                <w:lang w:eastAsia="zh-CN"/>
              </w:rPr>
              <w:t>任务：</w:t>
            </w:r>
            <w:r>
              <w:rPr>
                <w:rFonts w:hint="default"/>
                <w:color w:val="auto"/>
                <w:highlight w:val="none"/>
              </w:rPr>
              <w:t>开发运营</w:t>
            </w:r>
            <w:r>
              <w:rPr>
                <w:rFonts w:hint="default"/>
                <w:color w:val="auto"/>
                <w:highlight w:val="none"/>
                <w:lang w:eastAsia="zh-CN"/>
              </w:rPr>
              <w:t>横县</w:t>
            </w:r>
            <w:r>
              <w:rPr>
                <w:rFonts w:hint="default"/>
                <w:color w:val="auto"/>
                <w:highlight w:val="none"/>
              </w:rPr>
              <w:t>县域电商公共服务平台</w:t>
            </w:r>
            <w:r>
              <w:rPr>
                <w:rFonts w:hint="default"/>
                <w:color w:val="auto"/>
                <w:highlight w:val="none"/>
                <w:lang w:eastAsia="zh-CN"/>
              </w:rPr>
              <w:t>，</w:t>
            </w:r>
            <w:r>
              <w:rPr>
                <w:rFonts w:hint="default"/>
                <w:color w:val="auto"/>
                <w:highlight w:val="none"/>
              </w:rPr>
              <w:t>并和商务部农村电子商务和社区商业信息管理系统实现对接，进行日报、周报以及年报的报送工作</w:t>
            </w:r>
            <w:r>
              <w:rPr>
                <w:rFonts w:hint="default"/>
                <w:color w:val="auto"/>
                <w:highlight w:val="none"/>
                <w:lang w:eastAsia="zh-CN"/>
              </w:rPr>
              <w:t>；</w:t>
            </w:r>
            <w:r>
              <w:rPr>
                <w:rFonts w:hint="default"/>
                <w:color w:val="auto"/>
                <w:highlight w:val="none"/>
              </w:rPr>
              <w:t>组织4场左右各类农产品资源对接会；</w:t>
            </w:r>
            <w:r>
              <w:rPr>
                <w:rFonts w:hint="default"/>
                <w:color w:val="auto"/>
                <w:highlight w:val="none"/>
                <w:lang w:eastAsia="zh-CN"/>
              </w:rPr>
              <w:t>按照</w:t>
            </w:r>
            <w:r>
              <w:rPr>
                <w:rFonts w:hint="default"/>
                <w:color w:val="auto"/>
                <w:highlight w:val="none"/>
              </w:rPr>
              <w:t>“1个线下中心+1个线上平台+</w:t>
            </w:r>
            <w:r>
              <w:rPr>
                <w:rFonts w:hint="default"/>
                <w:color w:val="auto"/>
                <w:highlight w:val="none"/>
                <w:lang w:val="en-US" w:eastAsia="zh-CN"/>
              </w:rPr>
              <w:t>30</w:t>
            </w:r>
            <w:r>
              <w:rPr>
                <w:rFonts w:hint="default"/>
                <w:color w:val="auto"/>
                <w:highlight w:val="none"/>
              </w:rPr>
              <w:t>个优质乡镇</w:t>
            </w:r>
            <w:r>
              <w:rPr>
                <w:rFonts w:hint="default"/>
                <w:color w:val="auto"/>
                <w:highlight w:val="none"/>
                <w:lang w:eastAsia="zh-CN"/>
              </w:rPr>
              <w:t>村服务</w:t>
            </w:r>
            <w:r>
              <w:rPr>
                <w:rFonts w:hint="default"/>
                <w:color w:val="auto"/>
                <w:highlight w:val="none"/>
              </w:rPr>
              <w:t>站点”</w:t>
            </w:r>
            <w:r>
              <w:rPr>
                <w:rFonts w:hint="default"/>
                <w:color w:val="auto"/>
                <w:highlight w:val="none"/>
                <w:lang w:eastAsia="zh-CN"/>
              </w:rPr>
              <w:t>模式提升横</w:t>
            </w:r>
            <w:r>
              <w:rPr>
                <w:rFonts w:hint="default"/>
                <w:color w:val="auto"/>
                <w:highlight w:val="none"/>
              </w:rPr>
              <w:t>县电子商务公共服务体系</w:t>
            </w:r>
            <w:r>
              <w:rPr>
                <w:rFonts w:hint="default"/>
                <w:color w:val="auto"/>
                <w:highlight w:val="none"/>
                <w:lang w:eastAsia="zh-CN"/>
              </w:rPr>
              <w:t>，在第三方电商平台开设“横县特产”官方旗舰店，</w:t>
            </w:r>
            <w:r>
              <w:rPr>
                <w:rFonts w:hint="default"/>
                <w:color w:val="auto"/>
                <w:highlight w:val="none"/>
              </w:rPr>
              <w:t>鼓励</w:t>
            </w:r>
            <w:r>
              <w:rPr>
                <w:rFonts w:hint="default"/>
                <w:color w:val="auto"/>
                <w:highlight w:val="none"/>
                <w:lang w:eastAsia="zh-CN"/>
              </w:rPr>
              <w:t>支持乡镇村电商服务站点或</w:t>
            </w:r>
            <w:r>
              <w:rPr>
                <w:rFonts w:hint="default"/>
                <w:color w:val="auto"/>
                <w:highlight w:val="none"/>
              </w:rPr>
              <w:t>一批农产品生产主体开设线上旗舰店</w:t>
            </w:r>
            <w:r>
              <w:rPr>
                <w:rFonts w:hint="default"/>
                <w:color w:val="auto"/>
                <w:highlight w:val="none"/>
                <w:lang w:eastAsia="zh-CN"/>
              </w:rPr>
              <w:t>，</w:t>
            </w:r>
            <w:r>
              <w:rPr>
                <w:rFonts w:hint="default"/>
                <w:color w:val="auto"/>
                <w:highlight w:val="none"/>
              </w:rPr>
              <w:t>打造</w:t>
            </w:r>
            <w:r>
              <w:rPr>
                <w:rFonts w:hint="default"/>
                <w:color w:val="auto"/>
                <w:highlight w:val="none"/>
                <w:lang w:val="en-US" w:eastAsia="zh-CN"/>
              </w:rPr>
              <w:t>30个</w:t>
            </w:r>
            <w:r>
              <w:rPr>
                <w:rFonts w:hint="default"/>
                <w:color w:val="auto"/>
                <w:highlight w:val="none"/>
              </w:rPr>
              <w:t>精品农村电商服务站（点）</w:t>
            </w:r>
            <w:r>
              <w:rPr>
                <w:rFonts w:hint="default"/>
                <w:color w:val="auto"/>
                <w:highlight w:val="none"/>
                <w:lang w:val="en-US" w:eastAsia="zh-CN"/>
              </w:rPr>
              <w:t>，</w:t>
            </w:r>
            <w:r>
              <w:rPr>
                <w:rFonts w:hint="default"/>
                <w:color w:val="auto"/>
                <w:highlight w:val="none"/>
              </w:rPr>
              <w:t>优化站点硬件设备</w:t>
            </w:r>
            <w:r>
              <w:rPr>
                <w:rFonts w:hint="default"/>
                <w:color w:val="auto"/>
                <w:highlight w:val="none"/>
                <w:lang w:eastAsia="zh-CN"/>
              </w:rPr>
              <w:t>如</w:t>
            </w:r>
            <w:r>
              <w:rPr>
                <w:rFonts w:hint="default"/>
                <w:color w:val="auto"/>
                <w:highlight w:val="none"/>
              </w:rPr>
              <w:t>电脑、显示器、视频监控、桌椅、货架等</w:t>
            </w:r>
            <w:r>
              <w:rPr>
                <w:rFonts w:hint="default"/>
                <w:color w:val="auto"/>
                <w:highlight w:val="none"/>
                <w:lang w:eastAsia="zh-CN"/>
              </w:rPr>
              <w:t>，</w:t>
            </w:r>
            <w:r>
              <w:rPr>
                <w:rFonts w:hint="default"/>
                <w:color w:val="auto"/>
                <w:highlight w:val="none"/>
              </w:rPr>
              <w:t>拓展站点服务功能</w:t>
            </w:r>
            <w:r>
              <w:rPr>
                <w:rFonts w:hint="default"/>
                <w:color w:val="auto"/>
                <w:highlight w:val="none"/>
                <w:lang w:eastAsia="zh-CN"/>
              </w:rPr>
              <w:t>如</w:t>
            </w:r>
            <w:r>
              <w:rPr>
                <w:rFonts w:hint="default"/>
                <w:color w:val="auto"/>
                <w:highlight w:val="none"/>
              </w:rPr>
              <w:t>收寄快递、便民缴费、信息咨询、旅游出行、金融服务等功能</w:t>
            </w:r>
            <w:r>
              <w:rPr>
                <w:rFonts w:hint="default"/>
                <w:color w:val="auto"/>
                <w:highlight w:val="none"/>
                <w:lang w:eastAsia="zh-CN"/>
              </w:rPr>
              <w:t>，</w:t>
            </w:r>
            <w:r>
              <w:rPr>
                <w:rFonts w:hint="default"/>
                <w:color w:val="auto"/>
                <w:highlight w:val="none"/>
                <w:lang w:val="en-US" w:eastAsia="zh-CN"/>
              </w:rPr>
              <w:t>形成一条比较完善的</w:t>
            </w:r>
            <w:r>
              <w:rPr>
                <w:rFonts w:hint="default"/>
                <w:color w:val="auto"/>
                <w:highlight w:val="none"/>
              </w:rPr>
              <w:t>供应链体系；力争培育基于</w:t>
            </w:r>
            <w:r>
              <w:rPr>
                <w:rFonts w:hint="default"/>
                <w:color w:val="auto"/>
                <w:highlight w:val="none"/>
                <w:lang w:eastAsia="zh-CN"/>
              </w:rPr>
              <w:t>横县</w:t>
            </w:r>
            <w:r>
              <w:rPr>
                <w:rFonts w:hint="default"/>
                <w:color w:val="auto"/>
                <w:highlight w:val="none"/>
              </w:rPr>
              <w:t>地方特色和优势的区域公共品牌，完成10款农特产品的电商化开发，推动5家左右电商企业注册自有商标和品牌</w:t>
            </w:r>
            <w:r>
              <w:rPr>
                <w:rFonts w:hint="default"/>
                <w:color w:val="auto"/>
                <w:highlight w:val="none"/>
                <w:lang w:eastAsia="zh-CN"/>
              </w:rPr>
              <w:t>；升级</w:t>
            </w:r>
            <w:r>
              <w:rPr>
                <w:rFonts w:hint="default"/>
                <w:color w:val="auto"/>
                <w:highlight w:val="none"/>
              </w:rPr>
              <w:t>农产品溯源体系</w:t>
            </w:r>
            <w:r>
              <w:rPr>
                <w:rFonts w:hint="default"/>
                <w:color w:val="auto"/>
                <w:highlight w:val="none"/>
                <w:lang w:eastAsia="zh-CN"/>
              </w:rPr>
              <w:t>和电商大数据系统</w:t>
            </w:r>
            <w:r>
              <w:rPr>
                <w:rFonts w:hint="default"/>
                <w:color w:val="auto"/>
                <w:highlight w:val="none"/>
              </w:rPr>
              <w:t>；打造1个县级农产品直播基地，完成100场以上的农产品直播活动，开展1次农产品直播盛典活动；利用微信、微博、公众号、抖音、快手及其他社区性、内容性平台推广具有</w:t>
            </w:r>
            <w:r>
              <w:rPr>
                <w:rFonts w:hint="default"/>
                <w:color w:val="auto"/>
                <w:highlight w:val="none"/>
                <w:lang w:eastAsia="zh-CN"/>
              </w:rPr>
              <w:t>横</w:t>
            </w:r>
            <w:r>
              <w:rPr>
                <w:rFonts w:hint="default"/>
                <w:color w:val="auto"/>
                <w:highlight w:val="none"/>
              </w:rPr>
              <w:t>县特色和优势的农产品区域品牌</w:t>
            </w:r>
            <w:r>
              <w:rPr>
                <w:rFonts w:hint="default"/>
                <w:color w:val="auto"/>
                <w:highlight w:val="none"/>
                <w:lang w:eastAsia="zh-CN"/>
              </w:rPr>
              <w:t>；以茉莉花茶、皮革产品为主支持我县2-3款符合海外认证的特色产品或企业通过B2C、</w:t>
            </w:r>
            <w:r>
              <w:rPr>
                <w:rFonts w:hint="default"/>
                <w:color w:val="auto"/>
                <w:highlight w:val="none"/>
                <w:lang w:val="en-US" w:eastAsia="zh-CN"/>
              </w:rPr>
              <w:t>B2B等模式</w:t>
            </w:r>
            <w:r>
              <w:rPr>
                <w:rFonts w:hint="default"/>
                <w:color w:val="auto"/>
                <w:highlight w:val="none"/>
                <w:lang w:eastAsia="zh-CN"/>
              </w:rPr>
              <w:t>拓展跨境电商业务</w:t>
            </w:r>
            <w:r>
              <w:rPr>
                <w:rFonts w:hint="default"/>
                <w:color w:val="auto"/>
                <w:highlight w:val="none"/>
                <w:lang w:val="en-US" w:eastAsia="zh-CN"/>
              </w:rPr>
              <w:t>。</w:t>
            </w:r>
          </w:p>
          <w:p>
            <w:pPr>
              <w:spacing w:line="240" w:lineRule="auto"/>
              <w:ind w:firstLine="420" w:firstLineChars="200"/>
              <w:rPr>
                <w:rFonts w:hint="eastAsia"/>
                <w:color w:val="auto"/>
                <w:highlight w:val="none"/>
                <w:lang w:eastAsia="zh-CN"/>
              </w:rPr>
            </w:pPr>
            <w:r>
              <w:rPr>
                <w:rFonts w:hint="eastAsia"/>
                <w:color w:val="auto"/>
                <w:highlight w:val="none"/>
                <w:lang w:val="en-US" w:eastAsia="zh-CN"/>
              </w:rPr>
              <w:t>2.</w:t>
            </w:r>
            <w:r>
              <w:rPr>
                <w:rFonts w:hint="default"/>
                <w:color w:val="auto"/>
                <w:highlight w:val="none"/>
                <w:lang w:eastAsia="zh-CN"/>
              </w:rPr>
              <w:t>改造升级乡村电商服务体系</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lang w:eastAsia="zh-CN"/>
              </w:rPr>
              <w:t>（</w:t>
            </w:r>
            <w:r>
              <w:rPr>
                <w:rFonts w:hint="default"/>
                <w:color w:val="auto"/>
                <w:highlight w:val="none"/>
                <w:lang w:val="en-US" w:eastAsia="zh-CN"/>
              </w:rPr>
              <w:t>1</w:t>
            </w:r>
            <w:r>
              <w:rPr>
                <w:rFonts w:hint="default"/>
                <w:color w:val="auto"/>
                <w:highlight w:val="none"/>
                <w:lang w:eastAsia="zh-CN"/>
              </w:rPr>
              <w:t>）</w:t>
            </w:r>
            <w:r>
              <w:rPr>
                <w:rFonts w:hint="default"/>
                <w:color w:val="auto"/>
                <w:highlight w:val="none"/>
              </w:rPr>
              <w:t>建设内容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highlight w:val="none"/>
                <w:lang w:eastAsia="zh-CN"/>
              </w:rPr>
            </w:pPr>
            <w:r>
              <w:rPr>
                <w:rFonts w:hint="default"/>
                <w:color w:val="auto"/>
                <w:highlight w:val="none"/>
              </w:rPr>
              <w:t>对全县</w:t>
            </w:r>
            <w:r>
              <w:rPr>
                <w:rFonts w:hint="default"/>
                <w:color w:val="auto"/>
                <w:highlight w:val="none"/>
                <w:lang w:val="en-US" w:eastAsia="zh-CN"/>
              </w:rPr>
              <w:t>16</w:t>
            </w:r>
            <w:r>
              <w:rPr>
                <w:rFonts w:hint="default"/>
                <w:color w:val="auto"/>
                <w:highlight w:val="none"/>
              </w:rPr>
              <w:t>个</w:t>
            </w:r>
            <w:r>
              <w:rPr>
                <w:rFonts w:hint="default"/>
                <w:color w:val="auto"/>
                <w:highlight w:val="none"/>
                <w:lang w:eastAsia="zh-CN"/>
              </w:rPr>
              <w:t>乡</w:t>
            </w:r>
            <w:r>
              <w:rPr>
                <w:rFonts w:hint="default"/>
                <w:color w:val="auto"/>
                <w:highlight w:val="none"/>
              </w:rPr>
              <w:t>镇</w:t>
            </w:r>
            <w:r>
              <w:rPr>
                <w:rFonts w:hint="default"/>
                <w:color w:val="auto"/>
                <w:highlight w:val="none"/>
                <w:lang w:eastAsia="zh-CN"/>
              </w:rPr>
              <w:t>（</w:t>
            </w:r>
            <w:r>
              <w:rPr>
                <w:rFonts w:hint="default"/>
                <w:color w:val="auto"/>
                <w:highlight w:val="none"/>
                <w:lang w:val="en-US" w:eastAsia="zh-CN"/>
              </w:rPr>
              <w:t>县城横州除外</w:t>
            </w:r>
            <w:r>
              <w:rPr>
                <w:rFonts w:hint="default"/>
                <w:color w:val="auto"/>
                <w:highlight w:val="none"/>
                <w:lang w:eastAsia="zh-CN"/>
              </w:rPr>
              <w:t>）</w:t>
            </w:r>
            <w:r>
              <w:rPr>
                <w:rFonts w:hint="default"/>
                <w:color w:val="auto"/>
                <w:highlight w:val="none"/>
              </w:rPr>
              <w:t>、50%以上行政村电子商务服务站点进行改造提升，包括必要的装修改造</w:t>
            </w:r>
            <w:r>
              <w:rPr>
                <w:rFonts w:hint="default"/>
                <w:color w:val="auto"/>
                <w:highlight w:val="none"/>
                <w:lang w:eastAsia="zh-CN"/>
              </w:rPr>
              <w:t>（</w:t>
            </w:r>
            <w:r>
              <w:rPr>
                <w:rFonts w:hint="default"/>
                <w:color w:val="auto"/>
                <w:highlight w:val="none"/>
              </w:rPr>
              <w:t>不含土建</w:t>
            </w:r>
            <w:r>
              <w:rPr>
                <w:rFonts w:hint="default"/>
                <w:color w:val="auto"/>
                <w:highlight w:val="none"/>
                <w:lang w:eastAsia="zh-CN"/>
              </w:rPr>
              <w:t>），</w:t>
            </w:r>
            <w:r>
              <w:rPr>
                <w:rFonts w:hint="default"/>
                <w:color w:val="auto"/>
                <w:highlight w:val="none"/>
                <w:lang w:val="en-US" w:eastAsia="zh-CN"/>
              </w:rPr>
              <w:t>优先支持农产品上行服务点和贫困村电商服务点建设改造，为避免重复建设，与物流服务站共用设施设备</w:t>
            </w:r>
            <w:r>
              <w:rPr>
                <w:rFonts w:hint="default"/>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rPr>
              <w:t>①镇级电商服务站。设置统一门头标志，设产品展示体验区、</w:t>
            </w:r>
            <w:r>
              <w:rPr>
                <w:rFonts w:hint="default"/>
                <w:color w:val="auto"/>
                <w:highlight w:val="none"/>
                <w:lang w:eastAsia="zh-CN"/>
              </w:rPr>
              <w:t>服务</w:t>
            </w:r>
            <w:r>
              <w:rPr>
                <w:rFonts w:hint="default"/>
                <w:color w:val="auto"/>
                <w:highlight w:val="none"/>
              </w:rPr>
              <w:t>区等功能区间，配置电脑、打印机、LED显示屏、室内外牌匾、W</w:t>
            </w:r>
            <w:r>
              <w:rPr>
                <w:rFonts w:hint="default"/>
                <w:color w:val="auto"/>
                <w:highlight w:val="none"/>
                <w:lang w:val="en-US" w:eastAsia="zh-CN"/>
              </w:rPr>
              <w:t>iFi</w:t>
            </w:r>
            <w:r>
              <w:rPr>
                <w:rFonts w:hint="default"/>
                <w:color w:val="auto"/>
                <w:highlight w:val="none"/>
              </w:rPr>
              <w:t>、展示柜、办公桌椅等硬件设施设备，制定并悬挂工作制度、服务内容等，配备固定工作人员。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rPr>
              <w:t>②村级电商服务网点。电脑配备至少1台，配置打印机、POS机、室内外牌匾、W</w:t>
            </w:r>
            <w:r>
              <w:rPr>
                <w:rFonts w:hint="default"/>
                <w:color w:val="auto"/>
                <w:highlight w:val="none"/>
                <w:lang w:val="en-US" w:eastAsia="zh-CN"/>
              </w:rPr>
              <w:t>iFi</w:t>
            </w:r>
            <w:r>
              <w:rPr>
                <w:rFonts w:hint="default"/>
                <w:color w:val="auto"/>
                <w:highlight w:val="none"/>
              </w:rPr>
              <w:t>、展示柜、办公桌椅等硬件设施，制定并悬挂工作制度、服务内容等，配备固定工作人员。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lang w:eastAsia="zh-CN"/>
              </w:rPr>
              <w:t>（</w:t>
            </w:r>
            <w:r>
              <w:rPr>
                <w:rFonts w:hint="default"/>
                <w:color w:val="auto"/>
                <w:highlight w:val="none"/>
                <w:lang w:val="en-US" w:eastAsia="zh-CN"/>
              </w:rPr>
              <w:t>2</w:t>
            </w:r>
            <w:r>
              <w:rPr>
                <w:rFonts w:hint="default"/>
                <w:color w:val="auto"/>
                <w:highlight w:val="none"/>
                <w:lang w:eastAsia="zh-CN"/>
              </w:rPr>
              <w:t>）</w:t>
            </w:r>
            <w:r>
              <w:rPr>
                <w:rFonts w:hint="default"/>
                <w:color w:val="auto"/>
                <w:highlight w:val="none"/>
              </w:rPr>
              <w:t>建设要求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rPr>
            </w:pPr>
            <w:r>
              <w:rPr>
                <w:rFonts w:hint="default"/>
                <w:color w:val="auto"/>
                <w:highlight w:val="none"/>
                <w:lang w:eastAsia="zh-CN"/>
              </w:rPr>
              <w:t>乡</w:t>
            </w:r>
            <w:r>
              <w:rPr>
                <w:rFonts w:hint="default"/>
                <w:color w:val="auto"/>
                <w:highlight w:val="none"/>
              </w:rPr>
              <w:t>镇、村级电子商务服务站点应具备电商知识普及推广、政策宣传、网络代购代销、邮件快递代收代发等功能。能初步整合当地农特产品,将农村电子商务服务站点建设成为农特产品线下体验店。服务站点需具备综合服务及线上门店系统。按统一风格进行装修装饰,门头、牌匾特征醒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b/>
                <w:bCs/>
                <w:color w:val="auto"/>
                <w:highlight w:val="none"/>
              </w:rPr>
            </w:pPr>
            <w:r>
              <w:rPr>
                <w:rFonts w:hint="eastAsia"/>
                <w:color w:val="auto"/>
                <w:highlight w:val="none"/>
                <w:lang w:val="en-US" w:eastAsia="zh-CN"/>
              </w:rPr>
              <w:t>3.</w:t>
            </w:r>
            <w:r>
              <w:rPr>
                <w:rFonts w:hint="default"/>
                <w:color w:val="auto"/>
                <w:highlight w:val="none"/>
                <w:lang w:eastAsia="zh-CN"/>
              </w:rPr>
              <w:t>加强以横县茉莉花为重点的特色农产品品牌建设</w:t>
            </w:r>
            <w:r>
              <w:rPr>
                <w:rFonts w:hint="eastAsia"/>
                <w:color w:val="auto"/>
                <w:highlight w:val="none"/>
                <w:lang w:eastAsia="zh-CN"/>
              </w:rPr>
              <w:t>。</w:t>
            </w:r>
            <w:r>
              <w:rPr>
                <w:rFonts w:hint="default"/>
                <w:color w:val="auto"/>
                <w:highlight w:val="none"/>
                <w:lang w:eastAsia="zh-CN"/>
              </w:rPr>
              <w:t>加强 “好一朵横县茉莉花”区域共用品牌宣传推广，依托茉莉花文化节、茉莉花茶交易博览会和世界茉莉花大会，与第三方服务商合作举办横县茉莉花网上博览会，打造永不落幕的宣传、推介、展示、销售线上平台。</w:t>
            </w:r>
          </w:p>
          <w:p>
            <w:pPr>
              <w:spacing w:line="400" w:lineRule="exact"/>
              <w:ind w:firstLine="420" w:firstLineChars="200"/>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543" w:type="dxa"/>
            <w:gridSpan w:val="6"/>
            <w:noWrap w:val="0"/>
            <w:vAlign w:val="center"/>
          </w:tcPr>
          <w:p>
            <w:pPr>
              <w:spacing w:line="400" w:lineRule="exact"/>
              <w:rPr>
                <w:rFonts w:eastAsia="仿宋"/>
                <w:b/>
                <w:color w:val="auto"/>
                <w:sz w:val="24"/>
                <w:highlight w:val="none"/>
              </w:rPr>
            </w:pPr>
            <w:r>
              <w:rPr>
                <w:rFonts w:eastAsia="仿宋"/>
                <w:b/>
                <w:color w:val="auto"/>
                <w:sz w:val="24"/>
                <w:highlight w:val="none"/>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▲投标报价要求</w:t>
            </w:r>
          </w:p>
        </w:tc>
        <w:tc>
          <w:tcPr>
            <w:tcW w:w="9274" w:type="dxa"/>
            <w:gridSpan w:val="4"/>
            <w:noWrap w:val="0"/>
            <w:vAlign w:val="center"/>
          </w:tcPr>
          <w:p>
            <w:pPr>
              <w:spacing w:line="400" w:lineRule="exact"/>
              <w:rPr>
                <w:rFonts w:eastAsia="仿宋"/>
                <w:color w:val="auto"/>
                <w:sz w:val="24"/>
                <w:highlight w:val="none"/>
              </w:rPr>
            </w:pPr>
            <w:r>
              <w:rPr>
                <w:rFonts w:eastAsia="仿宋"/>
                <w:color w:val="auto"/>
                <w:sz w:val="24"/>
                <w:highlight w:val="none"/>
              </w:rPr>
              <w:t>投标报价为完成采购人指定内容的整体包干价，包括但不限于：</w:t>
            </w:r>
          </w:p>
          <w:p>
            <w:pPr>
              <w:spacing w:line="400" w:lineRule="exact"/>
              <w:rPr>
                <w:rFonts w:hint="eastAsia" w:eastAsia="仿宋"/>
                <w:color w:val="auto"/>
                <w:sz w:val="24"/>
                <w:highlight w:val="none"/>
              </w:rPr>
            </w:pPr>
            <w:r>
              <w:rPr>
                <w:rFonts w:hint="eastAsia" w:eastAsia="仿宋"/>
                <w:color w:val="auto"/>
                <w:sz w:val="24"/>
                <w:highlight w:val="none"/>
              </w:rPr>
              <w:t>（1）完成采购人指定服务内容的基本费用；</w:t>
            </w:r>
          </w:p>
          <w:p>
            <w:pPr>
              <w:spacing w:line="400" w:lineRule="exact"/>
              <w:rPr>
                <w:rFonts w:eastAsia="仿宋"/>
                <w:color w:val="auto"/>
                <w:sz w:val="24"/>
                <w:highlight w:val="none"/>
              </w:rPr>
            </w:pPr>
            <w:r>
              <w:rPr>
                <w:rFonts w:eastAsia="仿宋"/>
                <w:color w:val="auto"/>
                <w:sz w:val="24"/>
                <w:highlight w:val="none"/>
              </w:rPr>
              <w:t>（2）完成项目所需的全部人工费用（包含但不限于派出工作人员的交通费、住宿费、伙食补助费）；</w:t>
            </w:r>
          </w:p>
          <w:p>
            <w:pPr>
              <w:spacing w:line="400" w:lineRule="exact"/>
              <w:rPr>
                <w:rFonts w:eastAsia="仿宋"/>
                <w:color w:val="auto"/>
                <w:sz w:val="24"/>
                <w:highlight w:val="none"/>
              </w:rPr>
            </w:pPr>
            <w:r>
              <w:rPr>
                <w:rFonts w:eastAsia="仿宋"/>
                <w:color w:val="auto"/>
                <w:sz w:val="24"/>
                <w:highlight w:val="none"/>
              </w:rPr>
              <w:t>（3）其他费用（包括但不限于知识产权、技术支持、售后服务等费用）；</w:t>
            </w:r>
          </w:p>
          <w:p>
            <w:pPr>
              <w:spacing w:line="400" w:lineRule="exact"/>
              <w:rPr>
                <w:rFonts w:eastAsia="仿宋"/>
                <w:color w:val="auto"/>
                <w:sz w:val="24"/>
                <w:highlight w:val="none"/>
              </w:rPr>
            </w:pPr>
            <w:r>
              <w:rPr>
                <w:rFonts w:eastAsia="仿宋"/>
                <w:color w:val="auto"/>
                <w:sz w:val="24"/>
                <w:highlight w:val="none"/>
              </w:rPr>
              <w:t>（4）必要的保险费用和各项税费</w:t>
            </w:r>
            <w:r>
              <w:rPr>
                <w:rFonts w:hint="eastAsia" w:eastAsia="仿宋"/>
                <w:color w:val="auto"/>
                <w:sz w:val="24"/>
                <w:highlight w:val="none"/>
              </w:rPr>
              <w:t>等一切完成本项目服务所需要的费用</w:t>
            </w:r>
            <w:r>
              <w:rPr>
                <w:rFonts w:eastAsia="仿宋"/>
                <w:color w:val="auto"/>
                <w:sz w:val="24"/>
                <w:highlight w:val="none"/>
              </w:rPr>
              <w:t>；</w:t>
            </w:r>
            <w:r>
              <w:rPr>
                <w:rFonts w:hint="eastAsia" w:eastAsia="仿宋"/>
                <w:color w:val="auto"/>
                <w:sz w:val="24"/>
                <w:highlight w:val="none"/>
              </w:rPr>
              <w:t>（以上所有费用均不含学员的食宿费用。）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w:t>
            </w:r>
            <w:r>
              <w:rPr>
                <w:rFonts w:hint="eastAsia" w:eastAsia="仿宋"/>
                <w:color w:val="auto"/>
                <w:sz w:val="24"/>
                <w:highlight w:val="none"/>
              </w:rPr>
              <w:t>合同签订期</w:t>
            </w:r>
          </w:p>
        </w:tc>
        <w:tc>
          <w:tcPr>
            <w:tcW w:w="9274" w:type="dxa"/>
            <w:gridSpan w:val="4"/>
            <w:noWrap w:val="0"/>
            <w:vAlign w:val="center"/>
          </w:tcPr>
          <w:p>
            <w:pPr>
              <w:spacing w:line="400" w:lineRule="exact"/>
              <w:jc w:val="left"/>
              <w:rPr>
                <w:rFonts w:eastAsia="仿宋"/>
                <w:color w:val="auto"/>
                <w:sz w:val="24"/>
                <w:highlight w:val="none"/>
              </w:rPr>
            </w:pPr>
            <w:r>
              <w:rPr>
                <w:rFonts w:hint="eastAsia" w:eastAsia="仿宋"/>
                <w:color w:val="auto"/>
                <w:sz w:val="24"/>
                <w:highlight w:val="none"/>
              </w:rPr>
              <w:t>成交通知书发出之日起</w:t>
            </w:r>
            <w:r>
              <w:rPr>
                <w:rFonts w:hint="eastAsia" w:eastAsia="仿宋"/>
                <w:color w:val="auto"/>
                <w:sz w:val="24"/>
                <w:highlight w:val="none"/>
                <w:lang w:val="en-US" w:eastAsia="zh-CN"/>
              </w:rPr>
              <w:t>15</w:t>
            </w:r>
            <w:r>
              <w:rPr>
                <w:rFonts w:hint="eastAsia" w:eastAsia="仿宋"/>
                <w:color w:val="auto"/>
                <w:sz w:val="24"/>
                <w:highlight w:val="none"/>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w:t>
            </w:r>
            <w:r>
              <w:rPr>
                <w:rFonts w:hint="eastAsia" w:eastAsia="仿宋"/>
                <w:color w:val="auto"/>
                <w:sz w:val="24"/>
                <w:highlight w:val="none"/>
              </w:rPr>
              <w:t>服务期限</w:t>
            </w:r>
            <w:r>
              <w:rPr>
                <w:rFonts w:eastAsia="仿宋"/>
                <w:color w:val="auto"/>
                <w:sz w:val="24"/>
                <w:highlight w:val="none"/>
              </w:rPr>
              <w:t>及地点</w:t>
            </w:r>
          </w:p>
        </w:tc>
        <w:tc>
          <w:tcPr>
            <w:tcW w:w="9274" w:type="dxa"/>
            <w:gridSpan w:val="4"/>
            <w:noWrap w:val="0"/>
            <w:vAlign w:val="center"/>
          </w:tcPr>
          <w:p>
            <w:pPr>
              <w:spacing w:line="400" w:lineRule="exact"/>
              <w:rPr>
                <w:rFonts w:eastAsia="仿宋"/>
                <w:color w:val="auto"/>
                <w:sz w:val="24"/>
                <w:highlight w:val="none"/>
              </w:rPr>
            </w:pPr>
            <w:r>
              <w:rPr>
                <w:rFonts w:hint="eastAsia" w:eastAsia="仿宋"/>
                <w:color w:val="auto"/>
                <w:sz w:val="24"/>
                <w:highlight w:val="none"/>
              </w:rPr>
              <w:t>服务期限</w:t>
            </w:r>
            <w:r>
              <w:rPr>
                <w:rFonts w:eastAsia="仿宋"/>
                <w:color w:val="auto"/>
                <w:sz w:val="24"/>
                <w:highlight w:val="none"/>
              </w:rPr>
              <w:t>：</w:t>
            </w:r>
            <w:r>
              <w:rPr>
                <w:rFonts w:hint="eastAsia" w:eastAsia="仿宋"/>
                <w:color w:val="auto"/>
                <w:sz w:val="24"/>
                <w:highlight w:val="none"/>
              </w:rPr>
              <w:t>合同签订后1年内完成服务项目。</w:t>
            </w:r>
          </w:p>
          <w:p>
            <w:pPr>
              <w:spacing w:line="400" w:lineRule="exact"/>
              <w:rPr>
                <w:rFonts w:eastAsia="仿宋"/>
                <w:color w:val="auto"/>
                <w:sz w:val="24"/>
                <w:highlight w:val="none"/>
              </w:rPr>
            </w:pPr>
            <w:r>
              <w:rPr>
                <w:rFonts w:hint="eastAsia" w:eastAsia="仿宋"/>
                <w:color w:val="auto"/>
                <w:sz w:val="24"/>
                <w:highlight w:val="none"/>
              </w:rPr>
              <w:t>服务</w:t>
            </w:r>
            <w:r>
              <w:rPr>
                <w:rFonts w:eastAsia="仿宋"/>
                <w:color w:val="auto"/>
                <w:sz w:val="24"/>
                <w:highlight w:val="none"/>
              </w:rPr>
              <w:t>地点：</w:t>
            </w:r>
            <w:r>
              <w:rPr>
                <w:rFonts w:hint="eastAsia" w:eastAsia="仿宋"/>
                <w:color w:val="auto"/>
                <w:sz w:val="24"/>
                <w:highlight w:val="none"/>
                <w:lang w:eastAsia="zh-CN"/>
              </w:rPr>
              <w:t>横县内</w:t>
            </w:r>
            <w:r>
              <w:rPr>
                <w:rFonts w:eastAsia="仿宋"/>
                <w:color w:val="auto"/>
                <w:sz w:val="24"/>
                <w:highlight w:val="none"/>
              </w:rPr>
              <w:t>按照采购人指定地点。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▲付款方式</w:t>
            </w:r>
          </w:p>
        </w:tc>
        <w:tc>
          <w:tcPr>
            <w:tcW w:w="9274" w:type="dxa"/>
            <w:gridSpan w:val="4"/>
            <w:noWrap w:val="0"/>
            <w:vAlign w:val="center"/>
          </w:tcPr>
          <w:p>
            <w:pPr>
              <w:spacing w:line="400" w:lineRule="exact"/>
              <w:rPr>
                <w:rFonts w:eastAsia="仿宋"/>
                <w:color w:val="auto"/>
                <w:sz w:val="24"/>
                <w:highlight w:val="none"/>
              </w:rPr>
            </w:pPr>
            <w:r>
              <w:rPr>
                <w:rFonts w:hint="eastAsia" w:eastAsia="仿宋"/>
                <w:color w:val="auto"/>
                <w:sz w:val="24"/>
                <w:highlight w:val="none"/>
                <w:lang w:val="en-US" w:eastAsia="zh-CN"/>
              </w:rPr>
              <w:t>本项目签订合同后10个工作日内支付合同总价的30%，</w:t>
            </w:r>
            <w:r>
              <w:rPr>
                <w:rFonts w:hint="eastAsia" w:eastAsia="仿宋"/>
                <w:color w:val="auto"/>
                <w:sz w:val="24"/>
                <w:highlight w:val="none"/>
                <w:lang w:eastAsia="zh-CN"/>
              </w:rPr>
              <w:t>剩余款项按进度拨款</w:t>
            </w:r>
            <w:r>
              <w:rPr>
                <w:rFonts w:hint="eastAsia" w:eastAsia="仿宋"/>
                <w:color w:val="auto"/>
                <w:sz w:val="24"/>
                <w:highlight w:val="none"/>
              </w:rPr>
              <w:t>。成交人必须在收到款项后7个工作日内向采购人开具正式发票。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▲其它要求</w:t>
            </w:r>
          </w:p>
        </w:tc>
        <w:tc>
          <w:tcPr>
            <w:tcW w:w="9274" w:type="dxa"/>
            <w:gridSpan w:val="4"/>
            <w:noWrap w:val="0"/>
            <w:vAlign w:val="center"/>
          </w:tcPr>
          <w:p>
            <w:pPr>
              <w:spacing w:line="400" w:lineRule="exact"/>
              <w:jc w:val="left"/>
              <w:rPr>
                <w:rFonts w:hint="eastAsia" w:eastAsia="仿宋"/>
                <w:color w:val="auto"/>
                <w:sz w:val="24"/>
                <w:highlight w:val="none"/>
              </w:rPr>
            </w:pPr>
            <w:r>
              <w:rPr>
                <w:rFonts w:hint="eastAsia" w:eastAsia="仿宋"/>
                <w:color w:val="auto"/>
                <w:sz w:val="24"/>
                <w:highlight w:val="none"/>
              </w:rPr>
              <w:t>1、自合同签订之日起10个工作日内，成交人必须向采购人提供项目实施方案，经采购人同意后组织实施。</w:t>
            </w:r>
          </w:p>
          <w:p>
            <w:pPr>
              <w:widowControl/>
              <w:shd w:val="clear" w:color="auto" w:fill="FFFFFF"/>
              <w:spacing w:line="400" w:lineRule="exact"/>
              <w:rPr>
                <w:rFonts w:hint="eastAsia" w:eastAsia="仿宋"/>
                <w:color w:val="auto"/>
                <w:sz w:val="24"/>
                <w:highlight w:val="none"/>
              </w:rPr>
            </w:pPr>
            <w:r>
              <w:rPr>
                <w:rFonts w:hint="eastAsia" w:eastAsia="仿宋"/>
                <w:color w:val="auto"/>
                <w:sz w:val="24"/>
                <w:highlight w:val="none"/>
              </w:rPr>
              <w:t>如成交人不能按照采购时间要求签订政府采购合同以及提供</w:t>
            </w:r>
            <w:r>
              <w:rPr>
                <w:rFonts w:hint="eastAsia" w:eastAsia="仿宋"/>
                <w:color w:val="auto"/>
                <w:sz w:val="24"/>
                <w:highlight w:val="none"/>
                <w:lang w:eastAsia="zh-CN"/>
              </w:rPr>
              <w:t>项目</w:t>
            </w:r>
            <w:r>
              <w:rPr>
                <w:rFonts w:hint="eastAsia" w:eastAsia="仿宋"/>
                <w:color w:val="auto"/>
                <w:sz w:val="24"/>
                <w:highlight w:val="none"/>
              </w:rPr>
              <w:t>实施方案，影响项目的开展实施，由此造成的影响和损失，全部责任由成交人负责。</w:t>
            </w:r>
          </w:p>
          <w:p>
            <w:pPr>
              <w:widowControl/>
              <w:shd w:val="clear" w:color="auto" w:fill="FFFFFF"/>
              <w:spacing w:line="400" w:lineRule="exact"/>
              <w:rPr>
                <w:rFonts w:hint="eastAsia" w:eastAsia="仿宋"/>
                <w:color w:val="auto"/>
                <w:sz w:val="24"/>
                <w:highlight w:val="none"/>
              </w:rPr>
            </w:pPr>
            <w:r>
              <w:rPr>
                <w:rFonts w:hint="eastAsia" w:eastAsia="仿宋"/>
                <w:color w:val="auto"/>
                <w:sz w:val="24"/>
                <w:highlight w:val="none"/>
              </w:rPr>
              <w:t>2、投标供应商必须在响应文件中提供针对本项目的</w:t>
            </w:r>
            <w:r>
              <w:rPr>
                <w:rFonts w:hint="eastAsia" w:eastAsia="仿宋"/>
                <w:color w:val="auto"/>
                <w:sz w:val="24"/>
                <w:highlight w:val="none"/>
                <w:lang w:eastAsia="zh-CN"/>
              </w:rPr>
              <w:t>实施</w:t>
            </w:r>
            <w:r>
              <w:rPr>
                <w:rFonts w:hint="eastAsia" w:eastAsia="仿宋"/>
                <w:color w:val="auto"/>
                <w:sz w:val="24"/>
                <w:highlight w:val="none"/>
              </w:rPr>
              <w:t>方案，否则响应文件视为无效。</w:t>
            </w:r>
          </w:p>
          <w:p>
            <w:pPr>
              <w:widowControl/>
              <w:shd w:val="clear" w:color="auto" w:fill="FFFFFF"/>
              <w:spacing w:line="400" w:lineRule="exact"/>
              <w:rPr>
                <w:rFonts w:hint="eastAsia" w:eastAsia="仿宋"/>
                <w:color w:val="auto"/>
                <w:sz w:val="24"/>
                <w:highlight w:val="none"/>
              </w:rPr>
            </w:pPr>
            <w:r>
              <w:rPr>
                <w:rFonts w:hint="eastAsia" w:eastAsia="仿宋"/>
                <w:color w:val="auto"/>
                <w:sz w:val="24"/>
                <w:highlight w:val="none"/>
              </w:rPr>
              <w:t>3、投标供应商必须在响应文件中提供针对本项目的服务承诺书，否则响应文件视为无效。</w:t>
            </w:r>
          </w:p>
          <w:p>
            <w:pPr>
              <w:widowControl/>
              <w:shd w:val="clear" w:color="auto" w:fill="FFFFFF"/>
              <w:spacing w:line="400" w:lineRule="exact"/>
              <w:rPr>
                <w:rFonts w:eastAsia="仿宋"/>
                <w:color w:val="auto"/>
                <w:sz w:val="24"/>
                <w:highlight w:val="none"/>
              </w:rPr>
            </w:pPr>
            <w:r>
              <w:rPr>
                <w:rFonts w:hint="eastAsia" w:eastAsia="仿宋"/>
                <w:color w:val="auto"/>
                <w:sz w:val="24"/>
                <w:highlight w:val="none"/>
              </w:rPr>
              <w:t>4、投标供应商必须在响应文件中提供针对本项目的</w:t>
            </w:r>
            <w:r>
              <w:rPr>
                <w:rFonts w:hint="eastAsia" w:eastAsia="仿宋"/>
                <w:color w:val="auto"/>
                <w:sz w:val="24"/>
                <w:highlight w:val="none"/>
                <w:lang w:eastAsia="zh-CN"/>
              </w:rPr>
              <w:t>人员</w:t>
            </w:r>
            <w:r>
              <w:rPr>
                <w:rFonts w:hint="eastAsia" w:eastAsia="仿宋"/>
                <w:color w:val="auto"/>
                <w:sz w:val="24"/>
                <w:highlight w:val="none"/>
              </w:rPr>
              <w:t>配备（包括人员岗位、数量、职称、相关经验及经历等），否则响应文件视为无效。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543" w:type="dxa"/>
            <w:gridSpan w:val="6"/>
            <w:noWrap w:val="0"/>
            <w:vAlign w:val="center"/>
          </w:tcPr>
          <w:p>
            <w:pPr>
              <w:spacing w:line="400" w:lineRule="exact"/>
              <w:rPr>
                <w:rFonts w:eastAsia="仿宋"/>
                <w:b/>
                <w:color w:val="auto"/>
                <w:sz w:val="24"/>
                <w:highlight w:val="none"/>
              </w:rPr>
            </w:pPr>
            <w:r>
              <w:rPr>
                <w:rFonts w:eastAsia="仿宋"/>
                <w:b/>
                <w:color w:val="auto"/>
                <w:sz w:val="24"/>
                <w:highlight w:val="none"/>
              </w:rPr>
              <w:t>三、政策性要求及其他加分条件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中小型企业条件</w:t>
            </w:r>
          </w:p>
        </w:tc>
        <w:tc>
          <w:tcPr>
            <w:tcW w:w="9274" w:type="dxa"/>
            <w:gridSpan w:val="4"/>
            <w:noWrap w:val="0"/>
            <w:vAlign w:val="center"/>
          </w:tcPr>
          <w:p>
            <w:pPr>
              <w:spacing w:line="400" w:lineRule="exact"/>
              <w:rPr>
                <w:rFonts w:eastAsia="仿宋"/>
                <w:color w:val="auto"/>
                <w:sz w:val="24"/>
                <w:highlight w:val="none"/>
              </w:rPr>
            </w:pPr>
            <w:r>
              <w:rPr>
                <w:rFonts w:eastAsia="仿宋"/>
                <w:color w:val="auto"/>
                <w:sz w:val="24"/>
                <w:highlight w:val="none"/>
              </w:rPr>
              <w:t>1、本投标文件中所称中小企业必须符合《政府采购促进中小企业发展暂行办法》第二条规定。</w:t>
            </w:r>
          </w:p>
          <w:p>
            <w:pPr>
              <w:spacing w:line="400" w:lineRule="exact"/>
              <w:rPr>
                <w:rFonts w:eastAsia="仿宋"/>
                <w:color w:val="auto"/>
                <w:sz w:val="24"/>
                <w:highlight w:val="none"/>
              </w:rPr>
            </w:pPr>
            <w:r>
              <w:rPr>
                <w:rFonts w:eastAsia="仿宋"/>
                <w:color w:val="auto"/>
                <w:sz w:val="24"/>
                <w:highlight w:val="none"/>
              </w:rPr>
              <w:t>2、小型和微型企业产品的价格给予</w:t>
            </w:r>
            <w:r>
              <w:rPr>
                <w:rFonts w:hint="eastAsia" w:eastAsia="仿宋"/>
                <w:color w:val="auto"/>
                <w:sz w:val="24"/>
                <w:highlight w:val="none"/>
                <w:lang w:val="en-US" w:eastAsia="zh-CN"/>
              </w:rPr>
              <w:t>10</w:t>
            </w:r>
            <w:r>
              <w:rPr>
                <w:rFonts w:eastAsia="仿宋"/>
                <w:color w:val="auto"/>
                <w:sz w:val="24"/>
                <w:highlight w:val="none"/>
              </w:rPr>
              <w:t>%的扣除，用扣除后的价格参与评审，具体扣除比例请以第</w:t>
            </w:r>
            <w:r>
              <w:rPr>
                <w:rFonts w:hint="eastAsia" w:eastAsia="仿宋"/>
                <w:color w:val="auto"/>
                <w:sz w:val="24"/>
                <w:highlight w:val="none"/>
                <w:lang w:eastAsia="zh-CN"/>
              </w:rPr>
              <w:t>三</w:t>
            </w:r>
            <w:r>
              <w:rPr>
                <w:rFonts w:eastAsia="仿宋"/>
                <w:color w:val="auto"/>
                <w:sz w:val="24"/>
                <w:highlight w:val="none"/>
              </w:rPr>
              <w:t>章《评</w:t>
            </w:r>
            <w:r>
              <w:rPr>
                <w:rFonts w:hint="eastAsia" w:eastAsia="仿宋"/>
                <w:color w:val="auto"/>
                <w:sz w:val="24"/>
                <w:highlight w:val="none"/>
                <w:lang w:eastAsia="zh-CN"/>
              </w:rPr>
              <w:t>审</w:t>
            </w:r>
            <w:r>
              <w:rPr>
                <w:rFonts w:eastAsia="仿宋"/>
                <w:color w:val="auto"/>
                <w:sz w:val="24"/>
                <w:highlight w:val="none"/>
              </w:rPr>
              <w:t>方法》的规定为准。</w:t>
            </w:r>
          </w:p>
          <w:p>
            <w:pPr>
              <w:spacing w:line="400" w:lineRule="exact"/>
              <w:rPr>
                <w:rFonts w:eastAsia="仿宋"/>
                <w:color w:val="auto"/>
                <w:sz w:val="24"/>
                <w:highlight w:val="none"/>
              </w:rPr>
            </w:pPr>
            <w:r>
              <w:rPr>
                <w:rFonts w:eastAsia="仿宋"/>
                <w:color w:val="auto"/>
                <w:sz w:val="24"/>
                <w:highlight w:val="none"/>
              </w:rPr>
              <w:t>3、小型、微型企业提供中型企业制造的货物的，视同为中型企业。</w:t>
            </w:r>
          </w:p>
          <w:p>
            <w:pPr>
              <w:spacing w:line="400" w:lineRule="exact"/>
              <w:rPr>
                <w:rFonts w:eastAsia="仿宋"/>
                <w:color w:val="auto"/>
                <w:sz w:val="24"/>
                <w:highlight w:val="none"/>
              </w:rPr>
            </w:pPr>
            <w:r>
              <w:rPr>
                <w:rFonts w:eastAsia="仿宋"/>
                <w:color w:val="auto"/>
                <w:sz w:val="24"/>
                <w:highlight w:val="none"/>
              </w:rPr>
              <w:t>4、小型、微型企业提供大型企业制造的货物的，视同为大型企业。</w:t>
            </w:r>
          </w:p>
          <w:p>
            <w:pPr>
              <w:spacing w:line="400" w:lineRule="exact"/>
              <w:rPr>
                <w:rFonts w:eastAsia="仿宋"/>
                <w:color w:val="auto"/>
                <w:sz w:val="24"/>
                <w:highlight w:val="none"/>
              </w:rPr>
            </w:pPr>
            <w:r>
              <w:rPr>
                <w:rFonts w:eastAsia="仿宋"/>
                <w:color w:val="auto"/>
                <w:sz w:val="24"/>
                <w:highlight w:val="none"/>
              </w:rPr>
              <w:t>5、监狱企业视同小型、微型企业。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9" w:type="dxa"/>
            <w:gridSpan w:val="2"/>
            <w:noWrap w:val="0"/>
            <w:vAlign w:val="center"/>
          </w:tcPr>
          <w:p>
            <w:pPr>
              <w:spacing w:line="400" w:lineRule="exact"/>
              <w:jc w:val="center"/>
              <w:rPr>
                <w:rFonts w:eastAsia="仿宋"/>
                <w:color w:val="auto"/>
                <w:sz w:val="24"/>
                <w:highlight w:val="none"/>
              </w:rPr>
            </w:pPr>
            <w:r>
              <w:rPr>
                <w:rFonts w:eastAsia="仿宋"/>
                <w:color w:val="auto"/>
                <w:sz w:val="24"/>
                <w:highlight w:val="none"/>
              </w:rPr>
              <w:t>其它加分条件</w:t>
            </w:r>
          </w:p>
        </w:tc>
        <w:tc>
          <w:tcPr>
            <w:tcW w:w="9274" w:type="dxa"/>
            <w:gridSpan w:val="4"/>
            <w:noWrap w:val="0"/>
            <w:vAlign w:val="center"/>
          </w:tcPr>
          <w:p>
            <w:pPr>
              <w:spacing w:line="400" w:lineRule="exact"/>
              <w:rPr>
                <w:rFonts w:eastAsia="仿宋"/>
                <w:color w:val="auto"/>
                <w:sz w:val="24"/>
                <w:highlight w:val="none"/>
              </w:rPr>
            </w:pPr>
            <w:r>
              <w:rPr>
                <w:rFonts w:eastAsia="仿宋"/>
                <w:color w:val="auto"/>
                <w:sz w:val="24"/>
                <w:highlight w:val="none"/>
              </w:rPr>
              <w:t>详见评标办法及评分标准</w:t>
            </w:r>
          </w:p>
        </w:tc>
      </w:tr>
    </w:tbl>
    <w:p>
      <w:pPr>
        <w:pStyle w:val="12"/>
        <w:jc w:val="center"/>
        <w:outlineLvl w:val="0"/>
        <w:rPr>
          <w:rFonts w:ascii="Times New Roman" w:hAnsi="Times New Roman"/>
          <w:b/>
          <w:color w:val="auto"/>
          <w:sz w:val="36"/>
          <w:highlight w:val="none"/>
        </w:rPr>
      </w:pPr>
    </w:p>
    <w:p>
      <w:pPr>
        <w:pStyle w:val="10"/>
        <w:rPr>
          <w:color w:val="auto"/>
          <w:sz w:val="18"/>
          <w:highlight w:val="none"/>
        </w:rPr>
      </w:pPr>
      <w:bookmarkStart w:id="43" w:name="_Toc533519299"/>
      <w:bookmarkStart w:id="44" w:name="_Toc1655698"/>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0"/>
        <w:rPr>
          <w:color w:val="auto"/>
          <w:sz w:val="18"/>
          <w:highlight w:val="none"/>
        </w:rPr>
      </w:pPr>
    </w:p>
    <w:p>
      <w:pPr>
        <w:pStyle w:val="12"/>
        <w:jc w:val="center"/>
        <w:outlineLvl w:val="0"/>
        <w:rPr>
          <w:b/>
          <w:bCs/>
          <w:color w:val="auto"/>
          <w:sz w:val="36"/>
          <w:highlight w:val="none"/>
        </w:rPr>
      </w:pPr>
      <w:r>
        <w:rPr>
          <w:rFonts w:hint="eastAsia" w:ascii="Times New Roman" w:hAnsi="Times New Roman"/>
          <w:b/>
          <w:color w:val="auto"/>
          <w:sz w:val="36"/>
          <w:highlight w:val="none"/>
        </w:rPr>
        <w:t>第三章评标方法</w:t>
      </w:r>
      <w:bookmarkEnd w:id="43"/>
      <w:bookmarkEnd w:id="44"/>
    </w:p>
    <w:p>
      <w:pPr>
        <w:spacing w:line="360" w:lineRule="auto"/>
        <w:ind w:firstLine="562" w:firstLineChars="200"/>
        <w:jc w:val="center"/>
        <w:rPr>
          <w:b/>
          <w:color w:val="auto"/>
          <w:sz w:val="28"/>
          <w:szCs w:val="28"/>
          <w:highlight w:val="none"/>
        </w:rPr>
      </w:pPr>
      <w:r>
        <w:rPr>
          <w:rFonts w:hint="eastAsia"/>
          <w:b/>
          <w:color w:val="auto"/>
          <w:sz w:val="28"/>
          <w:szCs w:val="28"/>
          <w:highlight w:val="none"/>
        </w:rPr>
        <w:t>综合评分法</w:t>
      </w:r>
    </w:p>
    <w:p>
      <w:pPr>
        <w:spacing w:line="360" w:lineRule="auto"/>
        <w:ind w:firstLine="420" w:firstLineChars="200"/>
        <w:rPr>
          <w:color w:val="auto"/>
          <w:highlight w:val="none"/>
        </w:rPr>
      </w:pPr>
      <w:r>
        <w:rPr>
          <w:rFonts w:hint="eastAsia"/>
          <w:color w:val="auto"/>
          <w:highlight w:val="none"/>
        </w:rPr>
        <w:t>（一）评标委员会以招标文件为依据，对投标文件进行评审，对投标人的投标报价、技术文件及商务文件等三部分内容按百分制打分。（评标时，对于带有主观因素的评分，由评委讨论进档。）</w:t>
      </w:r>
    </w:p>
    <w:p>
      <w:pPr>
        <w:spacing w:line="360" w:lineRule="auto"/>
        <w:ind w:firstLine="420" w:firstLineChars="200"/>
        <w:rPr>
          <w:color w:val="auto"/>
          <w:highlight w:val="none"/>
        </w:rPr>
      </w:pPr>
      <w:bookmarkStart w:id="45" w:name="_Toc1655699"/>
      <w:r>
        <w:rPr>
          <w:rFonts w:hint="eastAsia"/>
          <w:color w:val="auto"/>
          <w:highlight w:val="none"/>
        </w:rPr>
        <w:t>（二）评分细则：（按四舍五入取至小数点后四位）</w:t>
      </w:r>
    </w:p>
    <w:p>
      <w:pPr>
        <w:spacing w:line="360" w:lineRule="auto"/>
        <w:ind w:firstLine="422" w:firstLineChars="200"/>
        <w:rPr>
          <w:rFonts w:ascii="宋体" w:hAnsi="宋体"/>
          <w:b/>
          <w:color w:val="auto"/>
          <w:highlight w:val="none"/>
        </w:rPr>
      </w:pPr>
      <w:r>
        <w:rPr>
          <w:rFonts w:hint="eastAsia" w:ascii="宋体" w:hAnsi="宋体"/>
          <w:b/>
          <w:color w:val="auto"/>
          <w:highlight w:val="none"/>
        </w:rPr>
        <w:t>1、价格分…………………………………………………………………………………10分</w:t>
      </w:r>
    </w:p>
    <w:p>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）对于非专门面向中小企业的项目，对小型和微型企业产品的价格给予</w:t>
      </w:r>
      <w:r>
        <w:rPr>
          <w:rFonts w:hint="eastAsia"/>
          <w:color w:val="auto"/>
          <w:highlight w:val="none"/>
          <w:lang w:val="en-US" w:eastAsia="zh-CN"/>
        </w:rPr>
        <w:t>10</w:t>
      </w:r>
      <w:r>
        <w:rPr>
          <w:color w:val="auto"/>
          <w:highlight w:val="none"/>
        </w:rPr>
        <w:t>%</w:t>
      </w:r>
      <w:r>
        <w:rPr>
          <w:rFonts w:hint="eastAsia"/>
          <w:color w:val="auto"/>
          <w:highlight w:val="none"/>
        </w:rPr>
        <w:t>的价格扣除，扣除后的价格为评标价，即评标价＝投标报价×（</w:t>
      </w:r>
      <w:r>
        <w:rPr>
          <w:color w:val="auto"/>
          <w:highlight w:val="none"/>
        </w:rPr>
        <w:t>1-</w:t>
      </w:r>
      <w:r>
        <w:rPr>
          <w:rFonts w:hint="eastAsia"/>
          <w:color w:val="auto"/>
          <w:highlight w:val="none"/>
          <w:lang w:val="en-US" w:eastAsia="zh-CN"/>
        </w:rPr>
        <w:t>10</w:t>
      </w:r>
      <w:r>
        <w:rPr>
          <w:color w:val="auto"/>
          <w:highlight w:val="none"/>
        </w:rPr>
        <w:t>%</w:t>
      </w:r>
      <w:r>
        <w:rPr>
          <w:rFonts w:hint="eastAsia"/>
          <w:color w:val="auto"/>
          <w:highlight w:val="none"/>
        </w:rPr>
        <w:t>）；（以投标人按第五章“响应文件格式”要求提供的《报价表》和《中小企业声明函》为评分依据）</w:t>
      </w:r>
    </w:p>
    <w:p>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）对大中型企业和其他自然人、法人或者其他组织与小型、微型企业组成联合体，且联合体协议中约定小型、微型企业的协议合同金额占到联合体协议合同总金额</w:t>
      </w:r>
      <w:r>
        <w:rPr>
          <w:color w:val="auto"/>
          <w:highlight w:val="none"/>
        </w:rPr>
        <w:t>30%</w:t>
      </w:r>
      <w:r>
        <w:rPr>
          <w:rFonts w:hint="eastAsia"/>
          <w:color w:val="auto"/>
          <w:highlight w:val="none"/>
        </w:rPr>
        <w:t>以上的，给予</w:t>
      </w:r>
      <w:r>
        <w:rPr>
          <w:rFonts w:hint="eastAsia"/>
          <w:color w:val="auto"/>
          <w:highlight w:val="none"/>
          <w:lang w:val="en-US" w:eastAsia="zh-CN"/>
        </w:rPr>
        <w:t>3</w:t>
      </w:r>
      <w:r>
        <w:rPr>
          <w:color w:val="auto"/>
          <w:highlight w:val="none"/>
        </w:rPr>
        <w:t>%</w:t>
      </w:r>
      <w:r>
        <w:rPr>
          <w:rFonts w:hint="eastAsia"/>
          <w:color w:val="auto"/>
          <w:highlight w:val="none"/>
        </w:rPr>
        <w:t>的价格扣除，扣除后的价格为评标价，即评标价＝投标报价×（</w:t>
      </w:r>
      <w:r>
        <w:rPr>
          <w:color w:val="auto"/>
          <w:highlight w:val="none"/>
        </w:rPr>
        <w:t>1-</w:t>
      </w:r>
      <w:r>
        <w:rPr>
          <w:rFonts w:hint="eastAsia"/>
          <w:color w:val="auto"/>
          <w:highlight w:val="none"/>
          <w:lang w:val="en-US" w:eastAsia="zh-CN"/>
        </w:rPr>
        <w:t>3</w:t>
      </w:r>
      <w:r>
        <w:rPr>
          <w:color w:val="auto"/>
          <w:highlight w:val="none"/>
        </w:rPr>
        <w:t>%</w:t>
      </w:r>
      <w:r>
        <w:rPr>
          <w:rFonts w:hint="eastAsia"/>
          <w:color w:val="auto"/>
          <w:highlight w:val="none"/>
        </w:rPr>
        <w:t>）；（以投标人按第五章“</w:t>
      </w:r>
      <w:r>
        <w:rPr>
          <w:rFonts w:hint="eastAsia"/>
          <w:color w:val="auto"/>
          <w:highlight w:val="none"/>
          <w:lang w:eastAsia="zh-CN"/>
        </w:rPr>
        <w:t>投标</w:t>
      </w:r>
      <w:r>
        <w:rPr>
          <w:rFonts w:hint="eastAsia"/>
          <w:color w:val="auto"/>
          <w:highlight w:val="none"/>
        </w:rPr>
        <w:t>文件格式”要求提供的《报价表》、《中小企业声明函》和《联合体协议书》为评分依据）</w:t>
      </w:r>
    </w:p>
    <w:p>
      <w:pPr>
        <w:spacing w:line="36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）投标产品提供企业按《关于政府采购支持监狱企业发展有关问题的通知》</w:t>
      </w:r>
      <w:r>
        <w:rPr>
          <w:color w:val="auto"/>
          <w:highlight w:val="none"/>
        </w:rPr>
        <w:t>(</w:t>
      </w:r>
      <w:r>
        <w:rPr>
          <w:rFonts w:hint="eastAsia"/>
          <w:color w:val="auto"/>
          <w:highlight w:val="none"/>
        </w:rPr>
        <w:t>财库</w:t>
      </w:r>
      <w:r>
        <w:rPr>
          <w:color w:val="auto"/>
          <w:highlight w:val="none"/>
        </w:rPr>
        <w:t>[2014]68</w:t>
      </w:r>
      <w:r>
        <w:rPr>
          <w:rFonts w:hint="eastAsia"/>
          <w:color w:val="auto"/>
          <w:highlight w:val="none"/>
        </w:rPr>
        <w:t>号</w:t>
      </w:r>
      <w:r>
        <w:rPr>
          <w:color w:val="auto"/>
          <w:highlight w:val="none"/>
        </w:rPr>
        <w:t>)</w:t>
      </w:r>
      <w:r>
        <w:rPr>
          <w:rFonts w:hint="eastAsia"/>
          <w:color w:val="auto"/>
          <w:highlight w:val="none"/>
        </w:rPr>
        <w:t>认定为监狱企业的，在政府采购活动中，监狱企业视同小型、微型企业。（以投标人按第五章“</w:t>
      </w:r>
      <w:r>
        <w:rPr>
          <w:rFonts w:hint="eastAsia"/>
          <w:color w:val="auto"/>
          <w:highlight w:val="none"/>
          <w:lang w:eastAsia="zh-CN"/>
        </w:rPr>
        <w:t>投标</w:t>
      </w:r>
      <w:r>
        <w:rPr>
          <w:rFonts w:hint="eastAsia"/>
          <w:color w:val="auto"/>
          <w:highlight w:val="none"/>
        </w:rPr>
        <w:t>文件格式”要求提供的《报价表》和由省级以上监狱管理局、戒毒管理局</w:t>
      </w:r>
      <w:r>
        <w:rPr>
          <w:color w:val="auto"/>
          <w:highlight w:val="none"/>
        </w:rPr>
        <w:t>(</w:t>
      </w:r>
      <w:r>
        <w:rPr>
          <w:rFonts w:hint="eastAsia"/>
          <w:color w:val="auto"/>
          <w:highlight w:val="none"/>
        </w:rPr>
        <w:t>含新疆生产建设兵团</w:t>
      </w:r>
      <w:r>
        <w:rPr>
          <w:color w:val="auto"/>
          <w:highlight w:val="none"/>
        </w:rPr>
        <w:t>)</w:t>
      </w:r>
      <w:r>
        <w:rPr>
          <w:rFonts w:hint="eastAsia"/>
          <w:color w:val="auto"/>
          <w:highlight w:val="none"/>
        </w:rPr>
        <w:t>出具的属于监狱企业的证明文件为评分依据。</w:t>
      </w:r>
    </w:p>
    <w:p>
      <w:pPr>
        <w:spacing w:line="36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）投标产品提供企业按《关于促进残疾人就业政府采购政策的通知》</w:t>
      </w:r>
      <w:r>
        <w:rPr>
          <w:color w:val="auto"/>
          <w:highlight w:val="none"/>
        </w:rPr>
        <w:t>(</w:t>
      </w:r>
      <w:r>
        <w:rPr>
          <w:rFonts w:hint="eastAsia"/>
          <w:color w:val="auto"/>
          <w:highlight w:val="none"/>
        </w:rPr>
        <w:t>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w:t>
      </w:r>
      <w:r>
        <w:rPr>
          <w:color w:val="auto"/>
          <w:highlight w:val="none"/>
        </w:rPr>
        <w:t>)</w:t>
      </w:r>
      <w:r>
        <w:rPr>
          <w:rFonts w:hint="eastAsia"/>
          <w:color w:val="auto"/>
          <w:highlight w:val="none"/>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hint="eastAsia"/>
          <w:color w:val="auto"/>
          <w:highlight w:val="none"/>
          <w:lang w:eastAsia="zh-CN"/>
        </w:rPr>
        <w:t>投标</w:t>
      </w:r>
      <w:r>
        <w:rPr>
          <w:rFonts w:hint="eastAsia"/>
          <w:color w:val="auto"/>
          <w:highlight w:val="none"/>
        </w:rPr>
        <w:t>文件格式”要求提供的《报价表》和《残疾人福利性单位声明函》为评分依据）</w:t>
      </w:r>
    </w:p>
    <w:p>
      <w:pPr>
        <w:spacing w:line="36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）除上述情况外，评标价＝投标报价；</w:t>
      </w:r>
    </w:p>
    <w:p>
      <w:pPr>
        <w:spacing w:line="360" w:lineRule="auto"/>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）价格分计算公式：</w:t>
      </w:r>
    </w:p>
    <w:p>
      <w:pPr>
        <w:spacing w:line="360" w:lineRule="auto"/>
        <w:rPr>
          <w:color w:val="auto"/>
          <w:highlight w:val="none"/>
        </w:rPr>
      </w:pPr>
      <w:r>
        <w:rPr>
          <w:rFonts w:hint="eastAsia"/>
          <w:color w:val="auto"/>
          <w:highlight w:val="none"/>
        </w:rPr>
        <w:t>　　                    供应商最低报价金额</w:t>
      </w:r>
    </w:p>
    <w:p>
      <w:pPr>
        <w:spacing w:line="360" w:lineRule="auto"/>
        <w:ind w:firstLine="210" w:firstLineChars="100"/>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1400175</wp:posOffset>
                </wp:positionH>
                <wp:positionV relativeFrom="paragraph">
                  <wp:posOffset>106680</wp:posOffset>
                </wp:positionV>
                <wp:extent cx="16002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0.25pt;margin-top:8.4pt;height:0pt;width:126pt;z-index:251659264;mso-width-relative:page;mso-height-relative:page;" filled="f" stroked="t" coordsize="21600,21600" o:gfxdata="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FA3sdUAAAAJAQAA&#10;DwAAAAAAAAABACAAAAAiAAAAZHJzL2Rvd25yZXYueG1sUEsBAhQAFAAAAAgAh07iQAfir2fjAQAA&#10;qgMAAA4AAAAAAAAAAQAgAAAAJAEAAGRycy9lMm9Eb2MueG1sUEsFBgAAAAAGAAYAWQEAAHkFAAAA&#10;AA==&#10;">
                <v:fill on="f" focussize="0,0"/>
                <v:stroke color="#000000" joinstyle="round"/>
                <v:imagedata o:title=""/>
                <o:lock v:ext="edit" aspectratio="f"/>
              </v:line>
            </w:pict>
          </mc:Fallback>
        </mc:AlternateContent>
      </w:r>
      <w:r>
        <w:rPr>
          <w:rFonts w:hint="eastAsia"/>
          <w:color w:val="auto"/>
          <w:highlight w:val="none"/>
        </w:rPr>
        <w:t>某供应商价格分＝                             ×　10分</w:t>
      </w:r>
    </w:p>
    <w:p>
      <w:pPr>
        <w:spacing w:line="360" w:lineRule="auto"/>
        <w:rPr>
          <w:color w:val="auto"/>
          <w:highlight w:val="none"/>
        </w:rPr>
      </w:pPr>
      <w:r>
        <w:rPr>
          <w:rFonts w:hint="eastAsia"/>
          <w:color w:val="auto"/>
          <w:highlight w:val="none"/>
        </w:rPr>
        <w:t>　                       某供应商报价金额</w:t>
      </w:r>
    </w:p>
    <w:p>
      <w:pPr>
        <w:pStyle w:val="12"/>
        <w:spacing w:line="480" w:lineRule="exact"/>
        <w:ind w:firstLine="422" w:firstLineChars="200"/>
        <w:outlineLvl w:val="0"/>
        <w:rPr>
          <w:rFonts w:hint="eastAsia" w:hAnsi="宋体"/>
          <w:b/>
          <w:color w:val="auto"/>
          <w:highlight w:val="none"/>
        </w:rPr>
      </w:pPr>
      <w:bookmarkStart w:id="46" w:name="_Toc454442453"/>
      <w:r>
        <w:rPr>
          <w:rFonts w:hint="eastAsia" w:hAnsi="宋体"/>
          <w:b/>
          <w:color w:val="auto"/>
          <w:highlight w:val="none"/>
        </w:rPr>
        <w:t>2、技术分………………………………………………………………………………………</w:t>
      </w:r>
      <w:r>
        <w:rPr>
          <w:rFonts w:hint="eastAsia" w:hAnsi="宋体"/>
          <w:b/>
          <w:color w:val="auto"/>
          <w:highlight w:val="none"/>
          <w:lang w:val="en-US" w:eastAsia="zh-CN"/>
        </w:rPr>
        <w:t>4</w:t>
      </w:r>
      <w:r>
        <w:rPr>
          <w:rFonts w:hint="eastAsia" w:hAnsi="宋体"/>
          <w:b/>
          <w:color w:val="auto"/>
          <w:highlight w:val="none"/>
        </w:rPr>
        <w:t>4分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 xml:space="preserve">    （1）实施方案分（满分</w:t>
      </w:r>
      <w:r>
        <w:rPr>
          <w:rFonts w:hint="eastAsia" w:hAnsi="宋体"/>
          <w:b/>
          <w:color w:val="auto"/>
          <w:highlight w:val="none"/>
          <w:lang w:val="en-US" w:eastAsia="zh-CN"/>
        </w:rPr>
        <w:t>20</w:t>
      </w:r>
      <w:r>
        <w:rPr>
          <w:rFonts w:hint="eastAsia" w:hAnsi="宋体"/>
          <w:b/>
          <w:color w:val="auto"/>
          <w:highlight w:val="none"/>
        </w:rPr>
        <w:t>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由评委在打分前根据各供应商的“技术方案的合理性、科学性、可行性及方案的清晰、新颖程度、是否符合本项目实际情况等内容，集体讨论供应商项目实施方案的主要条款，确定各所属档次；评委依照各供应商实施方案等级评定情况再确定档次内独立打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一档（</w:t>
      </w:r>
      <w:r>
        <w:rPr>
          <w:rFonts w:hint="eastAsia" w:hAnsi="宋体"/>
          <w:b/>
          <w:color w:val="auto"/>
          <w:highlight w:val="none"/>
          <w:lang w:val="en-US" w:eastAsia="zh-CN"/>
        </w:rPr>
        <w:t>5</w:t>
      </w:r>
      <w:r>
        <w:rPr>
          <w:rFonts w:hint="eastAsia" w:hAnsi="宋体"/>
          <w:b/>
          <w:color w:val="auto"/>
          <w:highlight w:val="none"/>
        </w:rPr>
        <w:t>分）：实施方案差，方案内容不满足招标文件要求，提供的方案内容不清晰、新颖，可行性差；</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二档（</w:t>
      </w:r>
      <w:r>
        <w:rPr>
          <w:rFonts w:hint="eastAsia" w:hAnsi="宋体"/>
          <w:b/>
          <w:color w:val="auto"/>
          <w:highlight w:val="none"/>
          <w:lang w:val="en-US" w:eastAsia="zh-CN"/>
        </w:rPr>
        <w:t>10</w:t>
      </w:r>
      <w:r>
        <w:rPr>
          <w:rFonts w:hint="eastAsia" w:hAnsi="宋体"/>
          <w:b/>
          <w:color w:val="auto"/>
          <w:highlight w:val="none"/>
        </w:rPr>
        <w:t>分）：实施方案一般，方案重点内容满足招标文件要求，提供的方案内容不够清晰、新颖，可行性不高。</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三档（</w:t>
      </w:r>
      <w:r>
        <w:rPr>
          <w:rFonts w:hint="eastAsia" w:hAnsi="宋体"/>
          <w:b/>
          <w:color w:val="auto"/>
          <w:highlight w:val="none"/>
          <w:lang w:val="en-US" w:eastAsia="zh-CN"/>
        </w:rPr>
        <w:t>15</w:t>
      </w:r>
      <w:r>
        <w:rPr>
          <w:rFonts w:hint="eastAsia" w:hAnsi="宋体"/>
          <w:b/>
          <w:color w:val="auto"/>
          <w:highlight w:val="none"/>
        </w:rPr>
        <w:t>分）：实施方案良好，方案内容完全满足投标文件要求，提供的方案内容较清晰、新颖，可行性一般。</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四档（</w:t>
      </w:r>
      <w:r>
        <w:rPr>
          <w:rFonts w:hint="eastAsia" w:hAnsi="宋体"/>
          <w:b/>
          <w:color w:val="auto"/>
          <w:highlight w:val="none"/>
          <w:lang w:val="en-US" w:eastAsia="zh-CN"/>
        </w:rPr>
        <w:t>20</w:t>
      </w:r>
      <w:r>
        <w:rPr>
          <w:rFonts w:hint="eastAsia" w:hAnsi="宋体"/>
          <w:b/>
          <w:color w:val="auto"/>
          <w:highlight w:val="none"/>
        </w:rPr>
        <w:t>分）：实施方案优秀，方案内容优于投标文件要求，清晰，重点突出，提供的方案内容清晰、新颖，符合本项目实际情况，操作性强，可行性高。</w:t>
      </w:r>
    </w:p>
    <w:p>
      <w:pPr>
        <w:pStyle w:val="12"/>
        <w:spacing w:line="480" w:lineRule="exact"/>
        <w:ind w:firstLine="422" w:firstLineChars="200"/>
        <w:outlineLvl w:val="0"/>
        <w:rPr>
          <w:rFonts w:hint="eastAsia"/>
          <w:color w:val="auto"/>
          <w:highlight w:val="none"/>
        </w:rPr>
      </w:pPr>
      <w:r>
        <w:rPr>
          <w:rFonts w:hint="eastAsia" w:hAnsi="宋体"/>
          <w:b/>
          <w:color w:val="auto"/>
          <w:highlight w:val="none"/>
        </w:rPr>
        <w:t>注：未提供</w:t>
      </w:r>
      <w:r>
        <w:rPr>
          <w:rFonts w:hint="eastAsia" w:hAnsi="宋体"/>
          <w:b/>
          <w:color w:val="auto"/>
          <w:highlight w:val="none"/>
          <w:lang w:eastAsia="zh-CN"/>
        </w:rPr>
        <w:t>实施</w:t>
      </w:r>
      <w:r>
        <w:rPr>
          <w:rFonts w:hint="eastAsia" w:hAnsi="宋体"/>
          <w:b/>
          <w:color w:val="auto"/>
          <w:highlight w:val="none"/>
        </w:rPr>
        <w:t>方案的投标人得0分。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（2）服务方案分（满分</w:t>
      </w:r>
      <w:r>
        <w:rPr>
          <w:rFonts w:hint="eastAsia" w:hAnsi="宋体"/>
          <w:b/>
          <w:color w:val="auto"/>
          <w:highlight w:val="none"/>
          <w:lang w:val="en-US" w:eastAsia="zh-CN"/>
        </w:rPr>
        <w:t>24</w:t>
      </w:r>
      <w:r>
        <w:rPr>
          <w:rFonts w:hint="eastAsia" w:hAnsi="宋体"/>
          <w:b/>
          <w:color w:val="auto"/>
          <w:highlight w:val="none"/>
        </w:rPr>
        <w:t>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1）服务方案（满分1</w:t>
      </w:r>
      <w:r>
        <w:rPr>
          <w:rFonts w:hint="eastAsia" w:hAnsi="宋体"/>
          <w:b/>
          <w:color w:val="auto"/>
          <w:highlight w:val="none"/>
          <w:lang w:val="en-US" w:eastAsia="zh-CN"/>
        </w:rPr>
        <w:t>4</w:t>
      </w:r>
      <w:r>
        <w:rPr>
          <w:rFonts w:hint="eastAsia" w:hAnsi="宋体"/>
          <w:b/>
          <w:color w:val="auto"/>
          <w:highlight w:val="none"/>
        </w:rPr>
        <w:t>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根据投标人所提供的服务方案，并综合其服务方案中具体工作、利用自身优势</w:t>
      </w:r>
      <w:r>
        <w:rPr>
          <w:rFonts w:hint="eastAsia" w:hAnsi="宋体"/>
          <w:b/>
          <w:color w:val="auto"/>
          <w:highlight w:val="none"/>
          <w:lang w:eastAsia="zh-CN"/>
        </w:rPr>
        <w:t>横县2020年电子商务进农村综合示范项目建设-支持农产品进城公共服务体系建设</w:t>
      </w:r>
      <w:r>
        <w:rPr>
          <w:rFonts w:hint="eastAsia" w:hAnsi="宋体"/>
          <w:b/>
          <w:color w:val="auto"/>
          <w:highlight w:val="none"/>
        </w:rPr>
        <w:t>情况，服务方案还包含售后服务及售后服务人员，由评标委员会集体讨论确定各投标人所属档次，然后由评委在相应档次内独立打分。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一档（</w:t>
      </w:r>
      <w:r>
        <w:rPr>
          <w:rFonts w:hint="eastAsia" w:hAnsi="宋体"/>
          <w:b/>
          <w:color w:val="auto"/>
          <w:highlight w:val="none"/>
          <w:lang w:val="en-US" w:eastAsia="zh-CN"/>
        </w:rPr>
        <w:t>3.5</w:t>
      </w:r>
      <w:r>
        <w:rPr>
          <w:rFonts w:hint="eastAsia" w:hAnsi="宋体"/>
          <w:b/>
          <w:color w:val="auto"/>
          <w:highlight w:val="none"/>
        </w:rPr>
        <w:t>分）：整体响应程度一般，未提供服务保障，可行性差；</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二档（</w:t>
      </w:r>
      <w:r>
        <w:rPr>
          <w:rFonts w:hint="eastAsia" w:hAnsi="宋体"/>
          <w:b/>
          <w:color w:val="auto"/>
          <w:highlight w:val="none"/>
          <w:lang w:val="en-US" w:eastAsia="zh-CN"/>
        </w:rPr>
        <w:t>7</w:t>
      </w:r>
      <w:r>
        <w:rPr>
          <w:rFonts w:hint="eastAsia" w:hAnsi="宋体"/>
          <w:b/>
          <w:color w:val="auto"/>
          <w:highlight w:val="none"/>
        </w:rPr>
        <w:t>分）：整体响应程度一般，服务保障少，可行性不高；</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三档（</w:t>
      </w:r>
      <w:r>
        <w:rPr>
          <w:rFonts w:hint="eastAsia" w:hAnsi="宋体"/>
          <w:b/>
          <w:color w:val="auto"/>
          <w:highlight w:val="none"/>
          <w:lang w:val="en-US" w:eastAsia="zh-CN"/>
        </w:rPr>
        <w:t>10.5</w:t>
      </w:r>
      <w:r>
        <w:rPr>
          <w:rFonts w:hint="eastAsia" w:hAnsi="宋体"/>
          <w:b/>
          <w:color w:val="auto"/>
          <w:highlight w:val="none"/>
        </w:rPr>
        <w:t>分）：整体响应基本满足采购需求，服务保障一般，方案具备可行性；</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四档（</w:t>
      </w:r>
      <w:r>
        <w:rPr>
          <w:rFonts w:hint="eastAsia" w:hAnsi="宋体"/>
          <w:b/>
          <w:color w:val="auto"/>
          <w:highlight w:val="none"/>
          <w:lang w:val="en-US" w:eastAsia="zh-CN"/>
        </w:rPr>
        <w:t>14</w:t>
      </w:r>
      <w:r>
        <w:rPr>
          <w:rFonts w:hint="eastAsia" w:hAnsi="宋体"/>
          <w:b/>
          <w:color w:val="auto"/>
          <w:highlight w:val="none"/>
        </w:rPr>
        <w:t>分）：整体响应完全满足采购需求，服务保障好，特别是具备非常突出的，适应本地化农村电子商务体系建设的服务方案，方案具备可行性及可操作性强。</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注：未提供服务方案的投标人得0分。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2）人员配备方案（满分10分）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根据投标人的所提供的项目建设方案实施人员情况，由评标委员会集体讨论确定各投标人所属档次，然后由评委在相应档次内独立打分。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一档（3分）：项目实施人员力量薄弱（拟投入专业工作团队5人以下，分工不合理），方案较差，可行性不高；</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二档（6分）：项目实施人员力量较好（拟投入专业工作团队8人，职务及分工合理搭配）；</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三档（10分）：项目实施人员力量很好（拟投入专业工作团队10人，职务职责清晰明确及分工合理搭配得当且有人员配备详细方案）；</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注：</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①所有拟投入专业工作团队人员需提供投标人为其缴纳的</w:t>
      </w:r>
      <w:r>
        <w:rPr>
          <w:rFonts w:hint="eastAsia" w:hAnsi="宋体"/>
          <w:b/>
          <w:color w:val="auto"/>
          <w:highlight w:val="none"/>
          <w:lang w:eastAsia="zh-CN"/>
        </w:rPr>
        <w:t>近半年内连续</w:t>
      </w:r>
      <w:r>
        <w:rPr>
          <w:rFonts w:hint="eastAsia" w:hAnsi="宋体"/>
          <w:b/>
          <w:color w:val="auto"/>
          <w:highlight w:val="none"/>
          <w:lang w:val="en-US" w:eastAsia="zh-CN"/>
        </w:rPr>
        <w:t>3个月</w:t>
      </w:r>
      <w:r>
        <w:rPr>
          <w:rFonts w:hint="eastAsia" w:hAnsi="宋体"/>
          <w:b/>
          <w:color w:val="auto"/>
          <w:highlight w:val="none"/>
        </w:rPr>
        <w:t>社保证明，否则不计分。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②未提供人员配备方案的投标人得0分。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3、商务分…………………………………………………………………………………………</w:t>
      </w:r>
      <w:r>
        <w:rPr>
          <w:rFonts w:hint="eastAsia" w:hAnsi="宋体"/>
          <w:b/>
          <w:color w:val="auto"/>
          <w:highlight w:val="none"/>
          <w:lang w:val="en-US" w:eastAsia="zh-CN"/>
        </w:rPr>
        <w:t>27</w:t>
      </w:r>
      <w:r>
        <w:rPr>
          <w:rFonts w:hint="eastAsia" w:hAnsi="宋体"/>
          <w:b/>
          <w:color w:val="auto"/>
          <w:highlight w:val="none"/>
        </w:rPr>
        <w:t>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（1）考察供应商运营能力（满分</w:t>
      </w:r>
      <w:r>
        <w:rPr>
          <w:rFonts w:hint="eastAsia" w:hAnsi="宋体"/>
          <w:b/>
          <w:color w:val="auto"/>
          <w:highlight w:val="none"/>
          <w:lang w:val="en-US" w:eastAsia="zh-CN"/>
        </w:rPr>
        <w:t>16</w:t>
      </w:r>
      <w:r>
        <w:rPr>
          <w:rFonts w:hint="eastAsia" w:hAnsi="宋体"/>
          <w:b/>
          <w:color w:val="auto"/>
          <w:highlight w:val="none"/>
        </w:rPr>
        <w:t>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提供运营服务业绩案例，例如淘宝、天猫、阿里巴巴、京东、苏宁等国内知名平台运营业绩，且店铺年销售额超过500万，并提供详实的佐证材料，包括合同证明文件、相关案例网店链接、网店截图以及网店后台销售量截图，每有一个得</w:t>
      </w:r>
      <w:r>
        <w:rPr>
          <w:rFonts w:hint="eastAsia" w:hAnsi="宋体"/>
          <w:b/>
          <w:color w:val="auto"/>
          <w:highlight w:val="none"/>
          <w:lang w:val="en-US" w:eastAsia="zh-CN"/>
        </w:rPr>
        <w:t>0.4</w:t>
      </w:r>
      <w:r>
        <w:rPr>
          <w:rFonts w:hint="eastAsia" w:hAnsi="宋体"/>
          <w:b/>
          <w:color w:val="auto"/>
          <w:highlight w:val="none"/>
        </w:rPr>
        <w:t>分，满分</w:t>
      </w:r>
      <w:r>
        <w:rPr>
          <w:rFonts w:hint="eastAsia" w:hAnsi="宋体"/>
          <w:b/>
          <w:color w:val="auto"/>
          <w:highlight w:val="none"/>
          <w:lang w:val="en-US" w:eastAsia="zh-CN"/>
        </w:rPr>
        <w:t>16</w:t>
      </w:r>
      <w:r>
        <w:rPr>
          <w:rFonts w:hint="eastAsia" w:hAnsi="宋体"/>
          <w:b/>
          <w:color w:val="auto"/>
          <w:highlight w:val="none"/>
        </w:rPr>
        <w:t>分；</w:t>
      </w:r>
    </w:p>
    <w:p>
      <w:pPr>
        <w:pStyle w:val="12"/>
        <w:spacing w:line="480" w:lineRule="exact"/>
        <w:ind w:firstLine="422" w:firstLineChars="200"/>
        <w:outlineLvl w:val="0"/>
        <w:rPr>
          <w:rFonts w:hint="eastAsia" w:hAnsi="宋体"/>
          <w:b/>
          <w:color w:val="auto"/>
          <w:highlight w:val="none"/>
          <w:lang w:val="en-US" w:eastAsia="zh-CN"/>
        </w:rPr>
      </w:pPr>
      <w:r>
        <w:rPr>
          <w:rFonts w:hint="eastAsia" w:hAnsi="宋体"/>
          <w:b/>
          <w:color w:val="auto"/>
          <w:highlight w:val="none"/>
          <w:lang w:val="en-US" w:eastAsia="zh-CN"/>
        </w:rPr>
        <w:t>（2）考察同类业绩能力（满分6分）</w:t>
      </w:r>
    </w:p>
    <w:p>
      <w:pPr>
        <w:pStyle w:val="12"/>
        <w:spacing w:line="480" w:lineRule="exact"/>
        <w:ind w:firstLine="422" w:firstLineChars="200"/>
        <w:outlineLvl w:val="0"/>
        <w:rPr>
          <w:rFonts w:hint="eastAsia" w:hAnsi="宋体"/>
          <w:b/>
          <w:color w:val="auto"/>
          <w:highlight w:val="none"/>
          <w:lang w:val="en-US" w:eastAsia="zh-CN"/>
        </w:rPr>
      </w:pPr>
      <w:r>
        <w:rPr>
          <w:rFonts w:hint="eastAsia" w:hAnsi="宋体"/>
          <w:b/>
          <w:color w:val="auto"/>
          <w:highlight w:val="none"/>
          <w:lang w:val="en-US" w:eastAsia="zh-CN"/>
        </w:rPr>
        <w:t>提供承接电子商务进农村综合示范项目体系业绩案例，且电子商务进农村服务板块(含县级电子商务服务中心、农村电子商务培训体系、农产品上行/品牌打造/供应链体系/营销体系、电子商务物流体系、乡镇级和村级电商服务站点体系、质量保障体系/溯源体系共6个板块)中单个县份至少承接有其中3个服务板块，并提供详实的佐证材料（包括合同证明文件或中标通知书复印件），每个县份得3分，满分6分；承接单个县份不满3个服务板块不得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w:t>
      </w:r>
      <w:r>
        <w:rPr>
          <w:rFonts w:hint="eastAsia" w:hAnsi="宋体"/>
          <w:b/>
          <w:color w:val="auto"/>
          <w:highlight w:val="none"/>
          <w:lang w:val="en-US" w:eastAsia="zh-CN"/>
        </w:rPr>
        <w:t>3</w:t>
      </w:r>
      <w:r>
        <w:rPr>
          <w:rFonts w:hint="eastAsia" w:hAnsi="宋体"/>
          <w:b/>
          <w:color w:val="auto"/>
          <w:highlight w:val="none"/>
        </w:rPr>
        <w:t>）考察供应商对本土产品及企业电商创业孵化能力（满分</w:t>
      </w:r>
      <w:r>
        <w:rPr>
          <w:rFonts w:hint="eastAsia" w:hAnsi="宋体"/>
          <w:b/>
          <w:color w:val="auto"/>
          <w:highlight w:val="none"/>
          <w:lang w:val="en-US" w:eastAsia="zh-CN"/>
        </w:rPr>
        <w:t>5</w:t>
      </w:r>
      <w:r>
        <w:rPr>
          <w:rFonts w:hint="eastAsia" w:hAnsi="宋体"/>
          <w:b/>
          <w:color w:val="auto"/>
          <w:highlight w:val="none"/>
        </w:rPr>
        <w:t>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1）县域农产品、当地特产扶贫助农能力。根据县域当地丰富的农产品、当地特产商品资源，考察对县域农产品、当地特产扶贫助农能力，能够提供地方</w:t>
      </w:r>
      <w:r>
        <w:rPr>
          <w:rFonts w:hint="eastAsia" w:hAnsi="宋体"/>
          <w:b/>
          <w:color w:val="auto"/>
          <w:highlight w:val="none"/>
          <w:lang w:eastAsia="zh-CN"/>
        </w:rPr>
        <w:t>扶贫办、</w:t>
      </w:r>
      <w:r>
        <w:rPr>
          <w:rFonts w:hint="eastAsia" w:hAnsi="宋体"/>
          <w:b/>
          <w:color w:val="auto"/>
          <w:highlight w:val="none"/>
        </w:rPr>
        <w:t>村委或相关政府机构出具的农产品、当地特产扶贫助农认定证明（农特产品认定证明须与地方村委会或相关政府机构单位签订盖章，提供证明复印件）,每提供一份证明得0.5分，满分</w:t>
      </w:r>
      <w:r>
        <w:rPr>
          <w:rFonts w:hint="eastAsia" w:hAnsi="宋体"/>
          <w:b/>
          <w:color w:val="auto"/>
          <w:highlight w:val="none"/>
          <w:lang w:val="en-US" w:eastAsia="zh-CN"/>
        </w:rPr>
        <w:t>2</w:t>
      </w:r>
      <w:r>
        <w:rPr>
          <w:rFonts w:hint="eastAsia" w:hAnsi="宋体"/>
          <w:b/>
          <w:color w:val="auto"/>
          <w:highlight w:val="none"/>
        </w:rPr>
        <w:t>分。</w:t>
      </w:r>
    </w:p>
    <w:p>
      <w:pPr>
        <w:pStyle w:val="12"/>
        <w:spacing w:line="480" w:lineRule="exact"/>
        <w:ind w:firstLine="422" w:firstLineChars="200"/>
        <w:outlineLvl w:val="0"/>
        <w:rPr>
          <w:rFonts w:hint="default" w:hAnsi="宋体" w:eastAsia="宋体"/>
          <w:b/>
          <w:color w:val="auto"/>
          <w:highlight w:val="none"/>
          <w:lang w:val="en-US" w:eastAsia="zh-CN"/>
        </w:rPr>
      </w:pPr>
      <w:r>
        <w:rPr>
          <w:rFonts w:hint="eastAsia" w:hAnsi="宋体"/>
          <w:b/>
          <w:color w:val="auto"/>
          <w:highlight w:val="none"/>
          <w:lang w:val="en-US" w:eastAsia="zh-CN"/>
        </w:rPr>
        <w:t>2</w:t>
      </w:r>
      <w:r>
        <w:rPr>
          <w:rFonts w:hint="eastAsia" w:hAnsi="宋体"/>
          <w:b/>
          <w:color w:val="auto"/>
          <w:highlight w:val="none"/>
          <w:lang w:eastAsia="zh-CN"/>
        </w:rPr>
        <w:t>）</w:t>
      </w:r>
      <w:r>
        <w:rPr>
          <w:rFonts w:hint="eastAsia" w:hAnsi="宋体"/>
          <w:b/>
          <w:color w:val="auto"/>
          <w:highlight w:val="none"/>
          <w:lang w:val="en-US" w:eastAsia="zh-CN"/>
        </w:rPr>
        <w:t>政府农产品直播活动组织执行能力。根据电商发展趋势，联合政府开展农产品直播促销活动，进行媒体宣传，提高产品知名度，并提供详实的佐证材料（包括合同证明文件复印件），每承接1个市级及以上政府农产品直播活动得1分，满分3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4、信誉分…………………………………………………………………………………………</w:t>
      </w:r>
      <w:r>
        <w:rPr>
          <w:rFonts w:hint="eastAsia" w:hAnsi="宋体"/>
          <w:b/>
          <w:color w:val="auto"/>
          <w:highlight w:val="none"/>
          <w:lang w:val="en-US" w:eastAsia="zh-CN"/>
        </w:rPr>
        <w:t>19</w:t>
      </w:r>
      <w:r>
        <w:rPr>
          <w:rFonts w:hint="eastAsia" w:hAnsi="宋体"/>
          <w:b/>
          <w:color w:val="auto"/>
          <w:highlight w:val="none"/>
        </w:rPr>
        <w:t>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1）近5年内（201</w:t>
      </w:r>
      <w:r>
        <w:rPr>
          <w:rFonts w:hint="eastAsia" w:hAnsi="宋体"/>
          <w:b/>
          <w:color w:val="auto"/>
          <w:highlight w:val="none"/>
          <w:lang w:val="en-US" w:eastAsia="zh-CN"/>
        </w:rPr>
        <w:t>5</w:t>
      </w:r>
      <w:r>
        <w:rPr>
          <w:rFonts w:hint="eastAsia" w:hAnsi="宋体"/>
          <w:b/>
          <w:color w:val="auto"/>
          <w:highlight w:val="none"/>
        </w:rPr>
        <w:t>年-20</w:t>
      </w:r>
      <w:r>
        <w:rPr>
          <w:rFonts w:hint="eastAsia" w:hAnsi="宋体"/>
          <w:b/>
          <w:color w:val="auto"/>
          <w:highlight w:val="none"/>
          <w:lang w:val="en-US" w:eastAsia="zh-CN"/>
        </w:rPr>
        <w:t>20</w:t>
      </w:r>
      <w:r>
        <w:rPr>
          <w:rFonts w:hint="eastAsia" w:hAnsi="宋体"/>
          <w:b/>
          <w:color w:val="auto"/>
          <w:highlight w:val="none"/>
        </w:rPr>
        <w:t>年）服务单位获得过国家级电子商务相关荣誉的每个得3分，自治区（省）级电子商务相关荣誉的每个得2分，获得市级电子商务相关荣誉的每个得1分（满分</w:t>
      </w:r>
      <w:r>
        <w:rPr>
          <w:rFonts w:hint="eastAsia" w:hAnsi="宋体"/>
          <w:b/>
          <w:color w:val="auto"/>
          <w:highlight w:val="none"/>
          <w:lang w:val="en-US" w:eastAsia="zh-CN"/>
        </w:rPr>
        <w:t>8</w:t>
      </w:r>
      <w:r>
        <w:rPr>
          <w:rFonts w:hint="eastAsia" w:hAnsi="宋体"/>
          <w:b/>
          <w:color w:val="auto"/>
          <w:highlight w:val="none"/>
        </w:rPr>
        <w:t>分，本条所指的荣誉是指由政府相关部门发的荣誉，须提供相关证明材料复印件并加盖单位公章）；</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2) 近5年内（201</w:t>
      </w:r>
      <w:r>
        <w:rPr>
          <w:rFonts w:hint="eastAsia" w:hAnsi="宋体"/>
          <w:b/>
          <w:color w:val="auto"/>
          <w:highlight w:val="none"/>
          <w:lang w:val="en-US" w:eastAsia="zh-CN"/>
        </w:rPr>
        <w:t>5</w:t>
      </w:r>
      <w:r>
        <w:rPr>
          <w:rFonts w:hint="eastAsia" w:hAnsi="宋体"/>
          <w:b/>
          <w:color w:val="auto"/>
          <w:highlight w:val="none"/>
        </w:rPr>
        <w:t>年-20</w:t>
      </w:r>
      <w:r>
        <w:rPr>
          <w:rFonts w:hint="eastAsia" w:hAnsi="宋体"/>
          <w:b/>
          <w:color w:val="auto"/>
          <w:highlight w:val="none"/>
          <w:lang w:val="en-US" w:eastAsia="zh-CN"/>
        </w:rPr>
        <w:t>20</w:t>
      </w:r>
      <w:r>
        <w:rPr>
          <w:rFonts w:hint="eastAsia" w:hAnsi="宋体"/>
          <w:b/>
          <w:color w:val="auto"/>
          <w:highlight w:val="none"/>
        </w:rPr>
        <w:t>年）服务单位获批市级以上政府部门认定的创客空间或孵化基地资质的，每个1分，本项满分3分；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3）服务单位获得ISO 90001质量管理体系认证且在有效期内的得2分，提供证书复印件并加盖单位公章，本项满分2分。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rPr>
        <w:t>4）投标人具有企业信用AAA等级证书</w:t>
      </w:r>
      <w:r>
        <w:rPr>
          <w:rFonts w:hint="eastAsia" w:hAnsi="宋体"/>
          <w:b/>
          <w:color w:val="auto"/>
          <w:highlight w:val="none"/>
          <w:lang w:val="en-US" w:eastAsia="zh-CN"/>
        </w:rPr>
        <w:t>且在有效期内</w:t>
      </w:r>
      <w:r>
        <w:rPr>
          <w:rFonts w:hint="eastAsia" w:hAnsi="宋体"/>
          <w:b/>
          <w:color w:val="auto"/>
          <w:highlight w:val="none"/>
        </w:rPr>
        <w:t>的，得2分。（满分2分，须提供相关证明材料）</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lang w:val="en-US" w:eastAsia="zh-CN"/>
        </w:rPr>
        <w:t>5</w:t>
      </w:r>
      <w:r>
        <w:rPr>
          <w:rFonts w:hint="eastAsia" w:hAnsi="宋体"/>
          <w:b/>
          <w:color w:val="auto"/>
          <w:highlight w:val="none"/>
        </w:rPr>
        <w:t>）投标人获得自治区（省）级及以上科学技术成果登记证书，每个得</w:t>
      </w:r>
      <w:r>
        <w:rPr>
          <w:rFonts w:hint="eastAsia" w:hAnsi="宋体"/>
          <w:b/>
          <w:color w:val="auto"/>
          <w:highlight w:val="none"/>
          <w:lang w:val="en-US" w:eastAsia="zh-CN"/>
        </w:rPr>
        <w:t>2</w:t>
      </w:r>
      <w:r>
        <w:rPr>
          <w:rFonts w:hint="eastAsia" w:hAnsi="宋体"/>
          <w:b/>
          <w:color w:val="auto"/>
          <w:highlight w:val="none"/>
        </w:rPr>
        <w:t>分，需提供证书复印件并加盖单位公章，本项满分</w:t>
      </w:r>
      <w:r>
        <w:rPr>
          <w:rFonts w:hint="eastAsia" w:hAnsi="宋体"/>
          <w:b/>
          <w:color w:val="auto"/>
          <w:highlight w:val="none"/>
          <w:lang w:val="en-US" w:eastAsia="zh-CN"/>
        </w:rPr>
        <w:t>4</w:t>
      </w:r>
      <w:r>
        <w:rPr>
          <w:rFonts w:hint="eastAsia" w:hAnsi="宋体"/>
          <w:b/>
          <w:color w:val="auto"/>
          <w:highlight w:val="none"/>
        </w:rPr>
        <w:t>分。</w:t>
      </w:r>
    </w:p>
    <w:p>
      <w:pPr>
        <w:pStyle w:val="12"/>
        <w:spacing w:line="480" w:lineRule="exact"/>
        <w:ind w:firstLine="422" w:firstLineChars="200"/>
        <w:outlineLvl w:val="0"/>
        <w:rPr>
          <w:rFonts w:hint="eastAsia" w:hAnsi="宋体"/>
          <w:b/>
          <w:color w:val="auto"/>
          <w:highlight w:val="none"/>
        </w:rPr>
      </w:pPr>
      <w:r>
        <w:rPr>
          <w:rFonts w:hint="eastAsia" w:hAnsi="宋体"/>
          <w:b/>
          <w:color w:val="auto"/>
          <w:highlight w:val="none"/>
          <w:lang w:val="en-US" w:eastAsia="zh-CN"/>
        </w:rPr>
        <w:t>5</w:t>
      </w:r>
      <w:r>
        <w:rPr>
          <w:rFonts w:hint="eastAsia" w:hAnsi="宋体"/>
          <w:b/>
          <w:color w:val="auto"/>
          <w:highlight w:val="none"/>
        </w:rPr>
        <w:t>、总得分=1+2+3+4</w:t>
      </w:r>
    </w:p>
    <w:p>
      <w:pPr>
        <w:pStyle w:val="12"/>
        <w:spacing w:line="400" w:lineRule="exact"/>
        <w:ind w:firstLine="422" w:firstLineChars="200"/>
        <w:rPr>
          <w:color w:val="auto"/>
          <w:szCs w:val="21"/>
          <w:highlight w:val="none"/>
        </w:rPr>
      </w:pPr>
      <w:r>
        <w:rPr>
          <w:rFonts w:hint="eastAsia"/>
          <w:b/>
          <w:color w:val="auto"/>
          <w:szCs w:val="21"/>
          <w:highlight w:val="none"/>
        </w:rPr>
        <w:t>（四）成交标准：</w:t>
      </w:r>
    </w:p>
    <w:p>
      <w:pPr>
        <w:pStyle w:val="12"/>
        <w:spacing w:line="400" w:lineRule="exact"/>
        <w:ind w:firstLine="420" w:firstLineChars="200"/>
        <w:rPr>
          <w:rFonts w:hAnsi="宋体"/>
          <w:bCs/>
          <w:color w:val="auto"/>
          <w:highlight w:val="none"/>
        </w:rPr>
      </w:pPr>
      <w:r>
        <w:rPr>
          <w:rFonts w:hint="eastAsia"/>
          <w:color w:val="auto"/>
          <w:szCs w:val="21"/>
          <w:highlight w:val="none"/>
        </w:rPr>
        <w:t>评标委员会将按总得分由高到低排列中标候选供应商顺序（总得分相同时，依次按报价低优先、技术分高优先、质量保证期长优先、交货时间短优先、处理问题到达时间短优先的顺序排列；前述指标均相同时，由评标委员会各成员对供应商当场投票表决，得票多者优先；按前述程序仍无法确定供应商排名顺序的，由评标委员会抽签决定），并依照次序确定中标供应商。</w:t>
      </w:r>
      <w:bookmarkEnd w:id="46"/>
    </w:p>
    <w:p>
      <w:pPr>
        <w:widowControl/>
        <w:jc w:val="center"/>
        <w:rPr>
          <w:rFonts w:hAnsi="宋体"/>
          <w:b/>
          <w:color w:val="auto"/>
          <w:sz w:val="36"/>
          <w:szCs w:val="36"/>
          <w:highlight w:val="none"/>
        </w:rPr>
      </w:pPr>
      <w:r>
        <w:rPr>
          <w:b/>
          <w:color w:val="auto"/>
          <w:sz w:val="36"/>
          <w:highlight w:val="none"/>
        </w:rPr>
        <w:br w:type="page"/>
      </w:r>
      <w:r>
        <w:rPr>
          <w:rFonts w:hint="eastAsia"/>
          <w:b/>
          <w:color w:val="auto"/>
          <w:sz w:val="36"/>
          <w:highlight w:val="none"/>
        </w:rPr>
        <w:t>第四章投标人须知</w:t>
      </w:r>
      <w:bookmarkEnd w:id="45"/>
    </w:p>
    <w:p>
      <w:pPr>
        <w:pStyle w:val="12"/>
        <w:spacing w:line="720" w:lineRule="auto"/>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投标人须知前附表</w:t>
      </w:r>
    </w:p>
    <w:p>
      <w:pPr>
        <w:pStyle w:val="12"/>
        <w:spacing w:line="460" w:lineRule="exact"/>
        <w:ind w:firstLine="420"/>
        <w:rPr>
          <w:rFonts w:ascii="Times New Roman" w:hAnsi="Times New Roman"/>
          <w:b/>
          <w:color w:val="auto"/>
          <w:sz w:val="30"/>
          <w:szCs w:val="30"/>
          <w:highlight w:val="none"/>
        </w:rPr>
      </w:pPr>
      <w:r>
        <w:rPr>
          <w:rFonts w:hint="eastAsia"/>
          <w:color w:val="auto"/>
          <w:highlight w:val="none"/>
        </w:rPr>
        <w:t>本表是关于本次采购项目的具体资料，是对后列条款的具体补充和修改。所有与本次采购有关的事宜，以本表规定的为准。</w:t>
      </w:r>
    </w:p>
    <w:tbl>
      <w:tblPr>
        <w:tblStyle w:val="23"/>
        <w:tblW w:w="958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242"/>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b/>
                <w:color w:val="auto"/>
                <w:szCs w:val="21"/>
                <w:highlight w:val="none"/>
              </w:rPr>
            </w:pPr>
            <w:r>
              <w:rPr>
                <w:rFonts w:hint="eastAsia" w:hAnsi="宋体"/>
                <w:b/>
                <w:color w:val="auto"/>
                <w:szCs w:val="21"/>
                <w:highlight w:val="none"/>
              </w:rPr>
              <w:t>条款号</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b/>
                <w:color w:val="auto"/>
                <w:szCs w:val="21"/>
                <w:highlight w:val="none"/>
              </w:rPr>
            </w:pPr>
            <w:r>
              <w:rPr>
                <w:rFonts w:hint="eastAsia" w:hAnsi="宋体"/>
                <w:b/>
                <w:color w:val="auto"/>
                <w:szCs w:val="21"/>
                <w:highlight w:val="none"/>
              </w:rPr>
              <w:t>条款名称</w:t>
            </w:r>
          </w:p>
        </w:tc>
        <w:tc>
          <w:tcPr>
            <w:tcW w:w="5264" w:type="dxa"/>
            <w:tcBorders>
              <w:top w:val="single" w:color="auto" w:sz="4" w:space="0"/>
              <w:left w:val="single" w:color="auto" w:sz="4" w:space="0"/>
              <w:bottom w:val="single" w:color="auto" w:sz="4" w:space="0"/>
              <w:right w:val="single" w:color="auto" w:sz="4" w:space="0"/>
            </w:tcBorders>
          </w:tcPr>
          <w:p>
            <w:pPr>
              <w:pStyle w:val="12"/>
              <w:spacing w:line="360" w:lineRule="auto"/>
              <w:jc w:val="center"/>
              <w:rPr>
                <w:rFonts w:hAnsi="宋体"/>
                <w:b/>
                <w:color w:val="auto"/>
                <w:szCs w:val="21"/>
                <w:highlight w:val="none"/>
              </w:rPr>
            </w:pPr>
            <w:r>
              <w:rPr>
                <w:rFonts w:hint="eastAsia" w:hAnsi="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采购人</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int="eastAsia" w:hAnsi="宋体" w:eastAsia="宋体"/>
                <w:color w:val="auto"/>
                <w:szCs w:val="21"/>
                <w:highlight w:val="none"/>
                <w:u w:val="single"/>
                <w:lang w:eastAsia="zh-CN"/>
              </w:rPr>
            </w:pPr>
            <w:r>
              <w:rPr>
                <w:rFonts w:hint="eastAsia" w:hAnsi="宋体"/>
                <w:color w:val="auto"/>
                <w:szCs w:val="21"/>
                <w:highlight w:val="none"/>
              </w:rPr>
              <w:t>名称：</w:t>
            </w:r>
            <w:r>
              <w:rPr>
                <w:rFonts w:hint="eastAsia" w:hAnsi="宋体"/>
                <w:color w:val="auto"/>
                <w:szCs w:val="21"/>
                <w:highlight w:val="none"/>
                <w:lang w:eastAsia="zh-CN"/>
              </w:rPr>
              <w:t>横县工业信息化和商务发展服务中心</w:t>
            </w:r>
          </w:p>
          <w:p>
            <w:pPr>
              <w:pStyle w:val="12"/>
              <w:spacing w:line="276" w:lineRule="auto"/>
              <w:rPr>
                <w:rFonts w:hint="eastAsia" w:hAnsi="宋体" w:eastAsia="宋体"/>
                <w:color w:val="auto"/>
                <w:szCs w:val="21"/>
                <w:highlight w:val="none"/>
                <w:u w:val="single"/>
                <w:lang w:eastAsia="zh-CN"/>
              </w:rPr>
            </w:pPr>
            <w:r>
              <w:rPr>
                <w:rFonts w:hint="eastAsia" w:hAnsi="宋体"/>
                <w:color w:val="auto"/>
                <w:szCs w:val="21"/>
                <w:highlight w:val="none"/>
              </w:rPr>
              <w:t>地址：</w:t>
            </w:r>
            <w:r>
              <w:rPr>
                <w:rFonts w:hint="eastAsia" w:hAnsi="宋体"/>
                <w:color w:val="auto"/>
                <w:szCs w:val="21"/>
                <w:highlight w:val="none"/>
                <w:lang w:eastAsia="zh-CN"/>
              </w:rPr>
              <w:t>横县横州镇</w:t>
            </w:r>
          </w:p>
          <w:p>
            <w:pPr>
              <w:pStyle w:val="12"/>
              <w:spacing w:line="276" w:lineRule="auto"/>
              <w:rPr>
                <w:rFonts w:hint="eastAsia" w:hAnsi="宋体" w:eastAsia="宋体"/>
                <w:color w:val="auto"/>
                <w:szCs w:val="21"/>
                <w:highlight w:val="none"/>
                <w:lang w:eastAsia="zh-CN"/>
              </w:rPr>
            </w:pPr>
            <w:r>
              <w:rPr>
                <w:rFonts w:hint="eastAsia" w:hAnsi="宋体"/>
                <w:color w:val="auto"/>
                <w:szCs w:val="21"/>
                <w:highlight w:val="none"/>
              </w:rPr>
              <w:t>联系人：</w:t>
            </w:r>
            <w:r>
              <w:rPr>
                <w:rFonts w:hint="eastAsia" w:hAnsi="宋体"/>
                <w:color w:val="auto"/>
                <w:szCs w:val="21"/>
                <w:highlight w:val="none"/>
                <w:lang w:eastAsia="zh-CN"/>
              </w:rPr>
              <w:t>韦工</w:t>
            </w:r>
          </w:p>
          <w:p>
            <w:pPr>
              <w:pStyle w:val="12"/>
              <w:spacing w:line="276" w:lineRule="auto"/>
              <w:rPr>
                <w:rFonts w:hAnsi="宋体"/>
                <w:color w:val="auto"/>
                <w:szCs w:val="21"/>
                <w:highlight w:val="none"/>
              </w:rPr>
            </w:pPr>
            <w:r>
              <w:rPr>
                <w:rFonts w:hint="eastAsia" w:hAnsi="宋体"/>
                <w:color w:val="auto"/>
                <w:szCs w:val="21"/>
                <w:highlight w:val="none"/>
              </w:rPr>
              <w:t xml:space="preserve">电话：0771-5915888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1.2</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采购代理机构</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Ansi="宋体"/>
                <w:color w:val="auto"/>
                <w:szCs w:val="21"/>
                <w:highlight w:val="none"/>
              </w:rPr>
            </w:pPr>
            <w:r>
              <w:rPr>
                <w:rFonts w:hint="eastAsia" w:hAnsi="宋体"/>
                <w:color w:val="auto"/>
                <w:szCs w:val="21"/>
                <w:highlight w:val="none"/>
              </w:rPr>
              <w:t>名称：</w:t>
            </w:r>
            <w:r>
              <w:rPr>
                <w:rFonts w:hint="eastAsia"/>
                <w:color w:val="auto"/>
                <w:szCs w:val="24"/>
                <w:highlight w:val="none"/>
              </w:rPr>
              <w:t>广西品格招标有限公司</w:t>
            </w:r>
          </w:p>
          <w:p>
            <w:pPr>
              <w:pStyle w:val="12"/>
              <w:spacing w:line="276" w:lineRule="auto"/>
              <w:rPr>
                <w:rFonts w:hint="eastAsia" w:eastAsia="宋体"/>
                <w:color w:val="auto"/>
                <w:szCs w:val="24"/>
                <w:highlight w:val="none"/>
                <w:lang w:eastAsia="zh-CN"/>
              </w:rPr>
            </w:pPr>
            <w:r>
              <w:rPr>
                <w:rFonts w:hint="eastAsia" w:hAnsi="宋体"/>
                <w:color w:val="auto"/>
                <w:szCs w:val="21"/>
                <w:highlight w:val="none"/>
              </w:rPr>
              <w:t>地址：</w:t>
            </w:r>
            <w:r>
              <w:rPr>
                <w:rFonts w:hint="eastAsia"/>
                <w:color w:val="auto"/>
                <w:szCs w:val="24"/>
                <w:highlight w:val="none"/>
                <w:lang w:eastAsia="zh-CN"/>
              </w:rPr>
              <w:t>南宁市江南区五一中路111-9号15楼</w:t>
            </w:r>
          </w:p>
          <w:p>
            <w:pPr>
              <w:pStyle w:val="12"/>
              <w:spacing w:line="276" w:lineRule="auto"/>
              <w:rPr>
                <w:rFonts w:hint="eastAsia" w:hAnsi="宋体" w:eastAsia="宋体"/>
                <w:color w:val="auto"/>
                <w:szCs w:val="21"/>
                <w:highlight w:val="none"/>
                <w:lang w:eastAsia="zh-CN"/>
              </w:rPr>
            </w:pPr>
            <w:r>
              <w:rPr>
                <w:rFonts w:hint="eastAsia" w:hAnsi="宋体"/>
                <w:color w:val="auto"/>
                <w:szCs w:val="21"/>
                <w:highlight w:val="none"/>
              </w:rPr>
              <w:t>联系人：</w:t>
            </w:r>
            <w:r>
              <w:rPr>
                <w:rFonts w:hint="eastAsia" w:hAnsi="宋体"/>
                <w:color w:val="auto"/>
                <w:szCs w:val="21"/>
                <w:highlight w:val="none"/>
                <w:lang w:eastAsia="zh-CN"/>
              </w:rPr>
              <w:t>韦工</w:t>
            </w:r>
          </w:p>
          <w:p>
            <w:pPr>
              <w:pStyle w:val="12"/>
              <w:spacing w:line="276" w:lineRule="auto"/>
              <w:rPr>
                <w:rFonts w:hint="eastAsia" w:hAnsi="宋体" w:eastAsia="宋体"/>
                <w:color w:val="auto"/>
                <w:szCs w:val="21"/>
                <w:highlight w:val="none"/>
                <w:u w:val="single"/>
                <w:lang w:eastAsia="zh-CN"/>
              </w:rPr>
            </w:pPr>
            <w:r>
              <w:rPr>
                <w:rFonts w:hint="eastAsia" w:hAnsi="宋体"/>
                <w:color w:val="auto"/>
                <w:szCs w:val="21"/>
                <w:highlight w:val="none"/>
              </w:rPr>
              <w:t>联系电话：</w:t>
            </w:r>
            <w:r>
              <w:rPr>
                <w:rFonts w:hint="eastAsia" w:hAnsi="宋体"/>
                <w:color w:val="auto"/>
                <w:szCs w:val="21"/>
                <w:highlight w:val="none"/>
                <w:lang w:eastAsia="zh-CN"/>
              </w:rPr>
              <w:t>0771-2298386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1.3</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项目名称</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eastAsia" w:hAnsi="宋体" w:eastAsia="宋体"/>
                <w:color w:val="auto"/>
                <w:szCs w:val="21"/>
                <w:highlight w:val="none"/>
                <w:lang w:eastAsia="zh-CN"/>
              </w:rPr>
            </w:pPr>
            <w:r>
              <w:rPr>
                <w:rFonts w:hint="eastAsia" w:hAnsi="宋体"/>
                <w:color w:val="auto"/>
                <w:szCs w:val="21"/>
                <w:highlight w:val="none"/>
                <w:lang w:eastAsia="zh-CN"/>
              </w:rPr>
              <w:t>横县2020年电子商务进农村综合示范项目建设-支持农产品进城公共服务体系建设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项目编号</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eastAsia" w:hAnsi="宋体" w:eastAsia="宋体"/>
                <w:color w:val="auto"/>
                <w:szCs w:val="21"/>
                <w:highlight w:val="none"/>
                <w:lang w:eastAsia="zh-CN"/>
              </w:rPr>
            </w:pPr>
            <w:r>
              <w:rPr>
                <w:rFonts w:hint="eastAsia" w:hAnsi="宋体"/>
                <w:color w:val="auto"/>
                <w:szCs w:val="21"/>
                <w:highlight w:val="none"/>
                <w:lang w:eastAsia="zh-CN"/>
              </w:rPr>
              <w:t>NNZC2020-G3-00024-GXPG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1.5</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采购预算</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人民币</w:t>
            </w:r>
            <w:r>
              <w:rPr>
                <w:rFonts w:hint="eastAsia" w:hAnsi="宋体"/>
                <w:color w:val="auto"/>
                <w:szCs w:val="21"/>
                <w:highlight w:val="none"/>
                <w:lang w:eastAsia="zh-CN"/>
              </w:rPr>
              <w:t>肆佰万元整（¥4</w:t>
            </w:r>
            <w:r>
              <w:rPr>
                <w:rFonts w:hint="eastAsia" w:hAnsi="宋体"/>
                <w:color w:val="auto"/>
                <w:szCs w:val="21"/>
                <w:highlight w:val="none"/>
                <w:lang w:val="en-US" w:eastAsia="zh-CN"/>
              </w:rPr>
              <w:t>0</w:t>
            </w:r>
            <w:r>
              <w:rPr>
                <w:rFonts w:hint="eastAsia" w:hAnsi="宋体"/>
                <w:color w:val="auto"/>
                <w:szCs w:val="21"/>
                <w:highlight w:val="none"/>
                <w:lang w:eastAsia="zh-CN"/>
              </w:rPr>
              <w:t>00000.00元）</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color w:val="auto"/>
                <w:szCs w:val="24"/>
                <w:highlight w:val="none"/>
              </w:rPr>
            </w:pPr>
            <w:r>
              <w:rPr>
                <w:rFonts w:hint="eastAsia"/>
                <w:color w:val="auto"/>
                <w:szCs w:val="24"/>
                <w:highlight w:val="none"/>
              </w:rPr>
              <w:t>1.7</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color w:val="auto"/>
                <w:szCs w:val="24"/>
                <w:highlight w:val="none"/>
              </w:rPr>
            </w:pPr>
            <w:r>
              <w:rPr>
                <w:rFonts w:hint="eastAsia" w:hAnsi="宋体"/>
                <w:color w:val="auto"/>
                <w:szCs w:val="21"/>
                <w:highlight w:val="none"/>
              </w:rPr>
              <w:t>获取招标文件的时间、地点、方式及招标文件售价</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left="596" w:hanging="596" w:hangingChars="284"/>
              <w:rPr>
                <w:rFonts w:hint="eastAsia"/>
                <w:color w:val="auto"/>
                <w:szCs w:val="24"/>
                <w:highlight w:val="none"/>
              </w:rPr>
            </w:pPr>
            <w:r>
              <w:rPr>
                <w:rFonts w:hint="eastAsia"/>
                <w:color w:val="auto"/>
                <w:szCs w:val="24"/>
                <w:highlight w:val="none"/>
              </w:rPr>
              <w:t>时间：2020年</w:t>
            </w:r>
            <w:r>
              <w:rPr>
                <w:rFonts w:hint="eastAsia"/>
                <w:color w:val="auto"/>
                <w:szCs w:val="24"/>
                <w:highlight w:val="none"/>
                <w:lang w:val="en-US" w:eastAsia="zh-CN"/>
              </w:rPr>
              <w:t>11</w:t>
            </w:r>
            <w:r>
              <w:rPr>
                <w:rFonts w:hint="eastAsia"/>
                <w:color w:val="auto"/>
                <w:szCs w:val="24"/>
                <w:highlight w:val="none"/>
              </w:rPr>
              <w:t>月</w:t>
            </w:r>
            <w:r>
              <w:rPr>
                <w:rFonts w:hint="eastAsia"/>
                <w:color w:val="auto"/>
                <w:szCs w:val="24"/>
                <w:highlight w:val="none"/>
                <w:lang w:val="en-US" w:eastAsia="zh-CN"/>
              </w:rPr>
              <w:t>16</w:t>
            </w:r>
            <w:r>
              <w:rPr>
                <w:rFonts w:hint="eastAsia"/>
                <w:color w:val="auto"/>
                <w:szCs w:val="24"/>
                <w:highlight w:val="none"/>
              </w:rPr>
              <w:t>日起至2020年</w:t>
            </w:r>
            <w:r>
              <w:rPr>
                <w:rFonts w:hint="eastAsia"/>
                <w:color w:val="auto"/>
                <w:szCs w:val="24"/>
                <w:highlight w:val="none"/>
                <w:lang w:val="en-US" w:eastAsia="zh-CN"/>
              </w:rPr>
              <w:t>12</w:t>
            </w:r>
            <w:r>
              <w:rPr>
                <w:rFonts w:hint="eastAsia"/>
                <w:color w:val="auto"/>
                <w:szCs w:val="24"/>
                <w:highlight w:val="none"/>
              </w:rPr>
              <w:t>月</w:t>
            </w:r>
            <w:r>
              <w:rPr>
                <w:rFonts w:hint="eastAsia"/>
                <w:color w:val="auto"/>
                <w:szCs w:val="24"/>
                <w:highlight w:val="none"/>
                <w:lang w:val="en-US" w:eastAsia="zh-CN"/>
              </w:rPr>
              <w:t>7</w:t>
            </w:r>
            <w:r>
              <w:rPr>
                <w:rFonts w:hint="eastAsia"/>
                <w:color w:val="auto"/>
                <w:szCs w:val="24"/>
                <w:highlight w:val="none"/>
              </w:rPr>
              <w:t>日竞标截止时间前</w:t>
            </w:r>
          </w:p>
          <w:p>
            <w:pPr>
              <w:pStyle w:val="12"/>
              <w:spacing w:line="360" w:lineRule="exact"/>
              <w:ind w:left="596" w:hanging="596" w:hangingChars="284"/>
              <w:rPr>
                <w:rFonts w:hint="eastAsia"/>
                <w:color w:val="auto"/>
                <w:szCs w:val="24"/>
                <w:highlight w:val="none"/>
              </w:rPr>
            </w:pPr>
            <w:r>
              <w:rPr>
                <w:rFonts w:hint="eastAsia"/>
                <w:color w:val="auto"/>
                <w:szCs w:val="24"/>
                <w:highlight w:val="none"/>
              </w:rPr>
              <w:t>地点：南宁市公共资源交易中心网站（网址：www.nnggzy.org.cn）或政采云一站式政府采购云服务平台（https://www.zcygov.cn）</w:t>
            </w:r>
          </w:p>
          <w:p>
            <w:pPr>
              <w:pStyle w:val="12"/>
              <w:spacing w:line="360" w:lineRule="exact"/>
              <w:ind w:left="596" w:hanging="596" w:hangingChars="284"/>
              <w:rPr>
                <w:rFonts w:hint="eastAsia"/>
                <w:color w:val="auto"/>
                <w:szCs w:val="24"/>
                <w:highlight w:val="none"/>
              </w:rPr>
            </w:pPr>
            <w:r>
              <w:rPr>
                <w:rFonts w:hint="eastAsia"/>
                <w:color w:val="auto"/>
                <w:szCs w:val="24"/>
                <w:highlight w:val="none"/>
              </w:rPr>
              <w:t>方式：网上浏览及下载采购文件方式。潜在竞标人（供应商）可登陆南宁市公共资源交易中心网站（网址：www.nnggzy.org.cn）本项目公告页面或政采云一站式政府采购云服务平台（https://www.zcygov.cn）下载，其他材料均在相应的公告或更改页面自行下载。未在政采云平台完成注册的供应商可在注册后再进行下载。如在操作过程中遇到问题或需技术支持，请致电政采云客服热线：400-881-7190。</w:t>
            </w:r>
          </w:p>
          <w:p>
            <w:pPr>
              <w:pStyle w:val="12"/>
              <w:spacing w:line="360" w:lineRule="exact"/>
              <w:ind w:left="596" w:hanging="596" w:hangingChars="284"/>
              <w:rPr>
                <w:color w:val="auto"/>
                <w:szCs w:val="24"/>
                <w:highlight w:val="none"/>
              </w:rPr>
            </w:pPr>
            <w:r>
              <w:rPr>
                <w:color w:val="auto"/>
                <w:szCs w:val="24"/>
                <w:highlight w:val="none"/>
              </w:rPr>
              <w:t>售价：招标文件不收取费用。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color w:val="auto"/>
                <w:szCs w:val="24"/>
                <w:highlight w:val="none"/>
              </w:rPr>
            </w:pPr>
            <w:r>
              <w:rPr>
                <w:rFonts w:hint="eastAsia"/>
                <w:color w:val="auto"/>
                <w:szCs w:val="24"/>
                <w:highlight w:val="none"/>
              </w:rPr>
              <w:t>1.8</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jc w:val="center"/>
              <w:rPr>
                <w:rFonts w:hAnsi="宋体"/>
                <w:color w:val="auto"/>
                <w:szCs w:val="21"/>
                <w:highlight w:val="none"/>
              </w:rPr>
            </w:pPr>
            <w:r>
              <w:rPr>
                <w:rFonts w:hint="eastAsia" w:hAnsi="宋体"/>
                <w:bCs/>
                <w:color w:val="auto"/>
                <w:highlight w:val="none"/>
              </w:rPr>
              <w:t>预留采购份额</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left="596" w:hanging="596" w:hangingChars="284"/>
              <w:rPr>
                <w:color w:val="auto"/>
                <w:szCs w:val="24"/>
                <w:highlight w:val="none"/>
              </w:rPr>
            </w:pPr>
            <w:r>
              <w:rPr>
                <w:rFonts w:hint="eastAsia"/>
                <w:bCs/>
                <w:color w:val="auto"/>
                <w:szCs w:val="24"/>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3.2</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bCs/>
                <w:color w:val="auto"/>
                <w:szCs w:val="24"/>
                <w:highlight w:val="none"/>
              </w:rPr>
              <w:t>投标人应具备的特定条件</w:t>
            </w:r>
          </w:p>
        </w:tc>
        <w:tc>
          <w:tcPr>
            <w:tcW w:w="526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1.满足《中华人民共和国政府采购法》第二十二条规定；</w:t>
            </w:r>
          </w:p>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2.落实政府采购政策需满足的资格要求：</w:t>
            </w:r>
            <w:r>
              <w:rPr>
                <w:rFonts w:hint="eastAsia" w:hAnsi="宋体"/>
                <w:color w:val="auto"/>
                <w:szCs w:val="21"/>
                <w:highlight w:val="none"/>
                <w:lang w:eastAsia="zh-CN"/>
              </w:rPr>
              <w:t>无</w:t>
            </w:r>
            <w:r>
              <w:rPr>
                <w:rFonts w:hint="eastAsia" w:hAnsi="宋体"/>
                <w:color w:val="auto"/>
                <w:szCs w:val="21"/>
                <w:highlight w:val="none"/>
              </w:rPr>
              <w:t>；</w:t>
            </w:r>
          </w:p>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3.本项目的特定资格要求：国内注册（指按国家有关规定要求注册的），生产或经营本次招标采购服务，具备法人资格且同时具备《中华人民共和国政府采购法》第二十二条规定条件的供应商；</w:t>
            </w:r>
          </w:p>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276" w:lineRule="auto"/>
              <w:ind w:firstLine="472" w:firstLineChars="225"/>
              <w:rPr>
                <w:rFonts w:hint="eastAsia" w:hAnsi="宋体"/>
                <w:color w:val="auto"/>
                <w:szCs w:val="21"/>
                <w:highlight w:val="none"/>
              </w:rPr>
            </w:pPr>
            <w:r>
              <w:rPr>
                <w:rFonts w:hint="eastAsia" w:hAnsi="宋体"/>
                <w:color w:val="auto"/>
                <w:szCs w:val="21"/>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276" w:lineRule="auto"/>
              <w:ind w:firstLine="472" w:firstLineChars="225"/>
              <w:rPr>
                <w:rFonts w:hAnsi="宋体"/>
                <w:color w:val="auto"/>
                <w:szCs w:val="21"/>
                <w:highlight w:val="none"/>
              </w:rPr>
            </w:pPr>
            <w:r>
              <w:rPr>
                <w:rFonts w:hint="eastAsia" w:hAnsi="宋体"/>
                <w:color w:val="auto"/>
                <w:szCs w:val="21"/>
                <w:highlight w:val="none"/>
              </w:rPr>
              <w:t>6.本项目不接受联合体</w:t>
            </w:r>
            <w:r>
              <w:rPr>
                <w:rFonts w:hint="eastAsia" w:hAnsi="宋体"/>
                <w:color w:val="auto"/>
                <w:szCs w:val="21"/>
                <w:highlight w:val="none"/>
                <w:lang w:eastAsia="zh-CN"/>
              </w:rPr>
              <w:t>投标</w:t>
            </w:r>
            <w:r>
              <w:rPr>
                <w:rFonts w:hint="eastAsia"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3.3</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是否接受联合体投标</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5.1.1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质疑受理单位、提交地点和电话</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int="eastAsia"/>
                <w:color w:val="auto"/>
                <w:szCs w:val="24"/>
                <w:highlight w:val="none"/>
              </w:rPr>
            </w:pPr>
            <w:r>
              <w:rPr>
                <w:rFonts w:hint="eastAsia"/>
                <w:color w:val="auto"/>
                <w:szCs w:val="24"/>
                <w:highlight w:val="none"/>
                <w:lang w:eastAsia="zh-CN"/>
              </w:rPr>
              <w:t>质疑受理单位：</w:t>
            </w:r>
            <w:r>
              <w:rPr>
                <w:rFonts w:hint="eastAsia"/>
                <w:color w:val="auto"/>
                <w:szCs w:val="24"/>
                <w:highlight w:val="none"/>
              </w:rPr>
              <w:t>广西品格招标有限公司</w:t>
            </w:r>
          </w:p>
          <w:p>
            <w:pPr>
              <w:pStyle w:val="12"/>
              <w:spacing w:line="276" w:lineRule="auto"/>
              <w:rPr>
                <w:rFonts w:hint="eastAsia"/>
                <w:color w:val="auto"/>
                <w:szCs w:val="24"/>
                <w:highlight w:val="none"/>
              </w:rPr>
            </w:pPr>
            <w:r>
              <w:rPr>
                <w:rFonts w:hint="eastAsia" w:hAnsi="宋体"/>
                <w:color w:val="auto"/>
                <w:highlight w:val="none"/>
              </w:rPr>
              <w:t>地址：</w:t>
            </w:r>
            <w:r>
              <w:rPr>
                <w:rFonts w:hint="eastAsia"/>
                <w:color w:val="auto"/>
                <w:szCs w:val="24"/>
                <w:highlight w:val="none"/>
                <w:lang w:eastAsia="zh-CN"/>
              </w:rPr>
              <w:t>南宁市江南区五一中路111-9号15楼</w:t>
            </w:r>
            <w:r>
              <w:rPr>
                <w:rFonts w:hint="eastAsia"/>
                <w:color w:val="auto"/>
                <w:szCs w:val="24"/>
                <w:highlight w:val="none"/>
              </w:rPr>
              <w:t>广西品格招标有限公司</w:t>
            </w:r>
          </w:p>
          <w:p>
            <w:pPr>
              <w:pStyle w:val="12"/>
              <w:spacing w:line="276" w:lineRule="auto"/>
              <w:rPr>
                <w:rFonts w:hAnsi="宋体"/>
                <w:color w:val="auto"/>
                <w:szCs w:val="21"/>
                <w:highlight w:val="none"/>
                <w:u w:val="single"/>
              </w:rPr>
            </w:pPr>
            <w:r>
              <w:rPr>
                <w:rFonts w:hint="eastAsia" w:hAnsi="宋体"/>
                <w:color w:val="auto"/>
                <w:highlight w:val="none"/>
              </w:rPr>
              <w:t>电话：</w:t>
            </w:r>
            <w:r>
              <w:rPr>
                <w:rFonts w:hint="eastAsia" w:hAnsi="宋体"/>
                <w:color w:val="auto"/>
                <w:szCs w:val="21"/>
                <w:highlight w:val="none"/>
                <w:lang w:eastAsia="zh-CN"/>
              </w:rPr>
              <w:t>0771-2298386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7.1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质疑答复期限</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收到书面质疑后7个工作日内。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8.8</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投标文件份数</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Ansi="宋体"/>
                <w:color w:val="auto"/>
                <w:szCs w:val="21"/>
                <w:highlight w:val="none"/>
              </w:rPr>
            </w:pPr>
            <w:r>
              <w:rPr>
                <w:rFonts w:hint="eastAsia" w:hAnsi="宋体"/>
                <w:color w:val="auto"/>
                <w:szCs w:val="21"/>
                <w:highlight w:val="none"/>
              </w:rPr>
              <w:t>报价文件：正本1份，副本4份</w:t>
            </w:r>
          </w:p>
          <w:p>
            <w:pPr>
              <w:pStyle w:val="12"/>
              <w:spacing w:line="276" w:lineRule="auto"/>
              <w:rPr>
                <w:rFonts w:hAnsi="宋体"/>
                <w:color w:val="auto"/>
                <w:szCs w:val="21"/>
                <w:highlight w:val="none"/>
              </w:rPr>
            </w:pPr>
            <w:r>
              <w:rPr>
                <w:rFonts w:hint="eastAsia" w:hAnsi="宋体"/>
                <w:color w:val="auto"/>
                <w:szCs w:val="21"/>
                <w:highlight w:val="none"/>
              </w:rPr>
              <w:t>资格文件：正本1份，副本4份</w:t>
            </w:r>
          </w:p>
          <w:p>
            <w:pPr>
              <w:pStyle w:val="12"/>
              <w:spacing w:line="276" w:lineRule="auto"/>
              <w:rPr>
                <w:rFonts w:hAnsi="宋体"/>
                <w:color w:val="auto"/>
                <w:szCs w:val="21"/>
                <w:highlight w:val="none"/>
              </w:rPr>
            </w:pPr>
            <w:r>
              <w:rPr>
                <w:rFonts w:hint="eastAsia" w:hAnsi="宋体"/>
                <w:color w:val="auto"/>
                <w:szCs w:val="21"/>
                <w:highlight w:val="none"/>
              </w:rPr>
              <w:t>技术文件：正本1份，副本4份</w:t>
            </w:r>
          </w:p>
          <w:p>
            <w:pPr>
              <w:pStyle w:val="12"/>
              <w:spacing w:line="276" w:lineRule="auto"/>
              <w:rPr>
                <w:rFonts w:hAnsi="宋体"/>
                <w:color w:val="auto"/>
                <w:szCs w:val="21"/>
                <w:highlight w:val="none"/>
              </w:rPr>
            </w:pPr>
            <w:r>
              <w:rPr>
                <w:rFonts w:hint="eastAsia" w:hAnsi="宋体"/>
                <w:color w:val="auto"/>
                <w:szCs w:val="21"/>
                <w:highlight w:val="none"/>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12.1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投标有效期</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13.1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投标保证金金额</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eastAsia" w:hAnsi="宋体" w:eastAsia="宋体"/>
                <w:color w:val="auto"/>
                <w:szCs w:val="21"/>
                <w:highlight w:val="none"/>
                <w:lang w:eastAsia="zh-CN"/>
              </w:rPr>
            </w:pPr>
            <w:r>
              <w:rPr>
                <w:rFonts w:hint="eastAsia" w:hAnsi="宋体"/>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14.2</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投标截止时间（开标时间）</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lang w:val="en-US" w:eastAsia="zh-CN"/>
              </w:rPr>
              <w:t>2020年12月7日13点00分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14.3</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递交投标文件地点</w:t>
            </w:r>
          </w:p>
        </w:tc>
        <w:tc>
          <w:tcPr>
            <w:tcW w:w="5264"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auto"/>
                <w:szCs w:val="21"/>
                <w:highlight w:val="none"/>
              </w:rPr>
            </w:pPr>
            <w:r>
              <w:rPr>
                <w:rFonts w:hint="eastAsia"/>
                <w:color w:val="auto"/>
                <w:highlight w:val="none"/>
              </w:rPr>
              <w:t>南宁市良庆区玉洞大道</w:t>
            </w:r>
            <w:r>
              <w:rPr>
                <w:color w:val="auto"/>
                <w:highlight w:val="none"/>
              </w:rPr>
              <w:t>33</w:t>
            </w:r>
            <w:r>
              <w:rPr>
                <w:rFonts w:hint="eastAsia"/>
                <w:color w:val="auto"/>
                <w:highlight w:val="none"/>
              </w:rPr>
              <w:t>号（青少年活动中心旁）南宁市市民中心</w:t>
            </w:r>
            <w:r>
              <w:rPr>
                <w:color w:val="auto"/>
                <w:highlight w:val="none"/>
              </w:rPr>
              <w:t>9</w:t>
            </w:r>
            <w:r>
              <w:rPr>
                <w:rFonts w:hint="eastAsia"/>
                <w:color w:val="auto"/>
                <w:highlight w:val="none"/>
              </w:rPr>
              <w:t>楼南宁市公共资源交易中心交易厅（详见</w:t>
            </w:r>
            <w:r>
              <w:rPr>
                <w:color w:val="auto"/>
                <w:highlight w:val="none"/>
              </w:rPr>
              <w:t>9</w:t>
            </w:r>
            <w:r>
              <w:rPr>
                <w:rFonts w:hint="eastAsia"/>
                <w:color w:val="auto"/>
                <w:highlight w:val="none"/>
              </w:rPr>
              <w:t>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14.4</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递交投标样品截止时间</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14.5</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递交投标样品地点</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15.1</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开标地点</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color w:val="auto"/>
                <w:szCs w:val="24"/>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17.3</w:t>
            </w:r>
          </w:p>
        </w:tc>
        <w:tc>
          <w:tcPr>
            <w:tcW w:w="3242"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rFonts w:hAnsi="宋体"/>
                <w:color w:val="auto"/>
                <w:szCs w:val="21"/>
                <w:highlight w:val="none"/>
              </w:rPr>
            </w:pPr>
            <w:r>
              <w:rPr>
                <w:rFonts w:hint="eastAsia" w:hAnsi="宋体"/>
                <w:color w:val="auto"/>
                <w:szCs w:val="21"/>
                <w:highlight w:val="none"/>
              </w:rPr>
              <w:t>评标方法</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ascii="Times New Roman" w:hAnsi="Times New Roman"/>
                <w:color w:val="auto"/>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26.1</w:t>
            </w:r>
          </w:p>
        </w:tc>
        <w:tc>
          <w:tcPr>
            <w:tcW w:w="3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color w:val="auto"/>
                <w:kern w:val="0"/>
                <w:sz w:val="20"/>
                <w:szCs w:val="20"/>
                <w:highlight w:val="none"/>
              </w:rPr>
            </w:pPr>
            <w:r>
              <w:rPr>
                <w:rFonts w:hint="eastAsia"/>
                <w:color w:val="auto"/>
                <w:kern w:val="0"/>
                <w:highlight w:val="none"/>
              </w:rPr>
              <w:t>履约保证金</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szCs w:val="21"/>
                <w:highlight w:val="none"/>
              </w:rPr>
            </w:pPr>
            <w:r>
              <w:rPr>
                <w:rFonts w:hint="eastAsia"/>
                <w:color w:val="auto"/>
                <w:szCs w:val="21"/>
                <w:highlight w:val="none"/>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360" w:lineRule="auto"/>
              <w:jc w:val="center"/>
              <w:rPr>
                <w:rFonts w:hAnsi="宋体"/>
                <w:color w:val="auto"/>
                <w:szCs w:val="21"/>
                <w:highlight w:val="none"/>
              </w:rPr>
            </w:pPr>
            <w:r>
              <w:rPr>
                <w:rFonts w:hint="eastAsia" w:hAnsi="宋体"/>
                <w:color w:val="auto"/>
                <w:szCs w:val="21"/>
                <w:highlight w:val="none"/>
              </w:rPr>
              <w:t>28.1</w:t>
            </w:r>
          </w:p>
        </w:tc>
        <w:tc>
          <w:tcPr>
            <w:tcW w:w="3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auto"/>
                <w:kern w:val="0"/>
                <w:highlight w:val="none"/>
              </w:rPr>
            </w:pPr>
            <w:r>
              <w:rPr>
                <w:rFonts w:hint="eastAsia"/>
                <w:color w:val="auto"/>
                <w:kern w:val="0"/>
                <w:highlight w:val="none"/>
              </w:rPr>
              <w:t>需要补充的其他内容</w:t>
            </w:r>
          </w:p>
        </w:tc>
        <w:tc>
          <w:tcPr>
            <w:tcW w:w="5264" w:type="dxa"/>
            <w:tcBorders>
              <w:top w:val="single" w:color="auto" w:sz="4" w:space="0"/>
              <w:left w:val="single" w:color="auto" w:sz="4" w:space="0"/>
              <w:bottom w:val="single" w:color="auto" w:sz="4" w:space="0"/>
              <w:right w:val="single" w:color="auto" w:sz="4" w:space="0"/>
            </w:tcBorders>
            <w:vAlign w:val="center"/>
          </w:tcPr>
          <w:p>
            <w:pPr>
              <w:pStyle w:val="12"/>
              <w:spacing w:line="276" w:lineRule="auto"/>
              <w:rPr>
                <w:rFonts w:hint="eastAsia" w:hAnsi="宋体" w:eastAsia="宋体"/>
                <w:b/>
                <w:color w:val="auto"/>
                <w:szCs w:val="21"/>
                <w:highlight w:val="none"/>
                <w:lang w:eastAsia="zh-CN"/>
              </w:rPr>
            </w:pPr>
            <w:r>
              <w:rPr>
                <w:rFonts w:hint="eastAsia" w:hAnsi="宋体"/>
                <w:bCs/>
                <w:color w:val="auto"/>
                <w:highlight w:val="none"/>
              </w:rPr>
              <w:t>招标代理服务费按国家发展计划委员会《招标代理服务费管理暂行办法》（计价格[2002]1980号）收费标准（服务类）</w:t>
            </w:r>
            <w:r>
              <w:rPr>
                <w:rFonts w:hint="eastAsia" w:hAnsi="宋体"/>
                <w:bCs/>
                <w:color w:val="auto"/>
                <w:highlight w:val="none"/>
                <w:lang w:eastAsia="zh-CN"/>
              </w:rPr>
              <w:t>下浮</w:t>
            </w:r>
            <w:r>
              <w:rPr>
                <w:rFonts w:hint="eastAsia" w:hAnsi="宋体"/>
                <w:bCs/>
                <w:color w:val="auto"/>
                <w:highlight w:val="none"/>
                <w:lang w:val="en-US" w:eastAsia="zh-CN"/>
              </w:rPr>
              <w:t>20%</w:t>
            </w:r>
            <w:r>
              <w:rPr>
                <w:rFonts w:hint="eastAsia" w:hAnsi="宋体"/>
                <w:bCs/>
                <w:color w:val="auto"/>
                <w:highlight w:val="none"/>
              </w:rPr>
              <w:t>，向</w:t>
            </w:r>
            <w:r>
              <w:rPr>
                <w:rFonts w:hint="eastAsia" w:hAnsi="宋体"/>
                <w:bCs/>
                <w:color w:val="auto"/>
                <w:highlight w:val="none"/>
                <w:lang w:eastAsia="zh-CN"/>
              </w:rPr>
              <w:t>采购人</w:t>
            </w:r>
            <w:r>
              <w:rPr>
                <w:rFonts w:hint="eastAsia" w:hAnsi="宋体"/>
                <w:bCs/>
                <w:color w:val="auto"/>
                <w:highlight w:val="none"/>
              </w:rPr>
              <w:t>收取。签订合同</w:t>
            </w:r>
            <w:r>
              <w:rPr>
                <w:rFonts w:hint="eastAsia" w:hAnsi="宋体"/>
                <w:bCs/>
                <w:color w:val="auto"/>
                <w:highlight w:val="none"/>
                <w:lang w:eastAsia="zh-CN"/>
              </w:rPr>
              <w:t>后</w:t>
            </w:r>
            <w:r>
              <w:rPr>
                <w:rFonts w:hint="eastAsia" w:hAnsi="宋体"/>
                <w:bCs/>
                <w:color w:val="auto"/>
                <w:highlight w:val="none"/>
                <w:lang w:val="en-US" w:eastAsia="zh-CN"/>
              </w:rPr>
              <w:t>15日内</w:t>
            </w:r>
            <w:r>
              <w:rPr>
                <w:rFonts w:hint="eastAsia" w:hAnsi="宋体"/>
                <w:bCs/>
                <w:color w:val="auto"/>
                <w:highlight w:val="none"/>
              </w:rPr>
              <w:t>，</w:t>
            </w:r>
            <w:r>
              <w:rPr>
                <w:rFonts w:hint="eastAsia" w:hAnsi="宋体"/>
                <w:bCs/>
                <w:color w:val="auto"/>
                <w:highlight w:val="none"/>
                <w:lang w:eastAsia="zh-CN"/>
              </w:rPr>
              <w:t>采购人</w:t>
            </w:r>
            <w:r>
              <w:rPr>
                <w:rFonts w:hint="eastAsia" w:hAnsi="宋体"/>
                <w:bCs/>
                <w:color w:val="auto"/>
                <w:highlight w:val="none"/>
              </w:rPr>
              <w:t>应向采购代理机构一次付清</w:t>
            </w:r>
            <w:r>
              <w:rPr>
                <w:rFonts w:hint="eastAsia" w:hAnsi="宋体"/>
                <w:bCs/>
                <w:color w:val="auto"/>
                <w:highlight w:val="none"/>
                <w:lang w:eastAsia="zh-CN"/>
              </w:rPr>
              <w:t>招标代理</w:t>
            </w:r>
            <w:r>
              <w:rPr>
                <w:rFonts w:hint="eastAsia" w:hAnsi="宋体"/>
                <w:bCs/>
                <w:color w:val="auto"/>
                <w:highlight w:val="none"/>
              </w:rPr>
              <w:t>服务费</w:t>
            </w:r>
            <w:r>
              <w:rPr>
                <w:rFonts w:hint="eastAsia" w:hAnsi="宋体"/>
                <w:bCs/>
                <w:color w:val="auto"/>
                <w:highlight w:val="none"/>
                <w:lang w:eastAsia="zh-CN"/>
              </w:rPr>
              <w:t>。</w:t>
            </w:r>
          </w:p>
        </w:tc>
      </w:tr>
    </w:tbl>
    <w:p>
      <w:pPr>
        <w:pStyle w:val="12"/>
        <w:jc w:val="center"/>
        <w:outlineLvl w:val="1"/>
        <w:rPr>
          <w:rFonts w:hAnsi="宋体"/>
          <w:b/>
          <w:color w:val="auto"/>
          <w:sz w:val="28"/>
          <w:szCs w:val="28"/>
          <w:highlight w:val="none"/>
        </w:rPr>
      </w:pPr>
      <w:r>
        <w:rPr>
          <w:rFonts w:hint="eastAsia" w:hAnsi="宋体"/>
          <w:color w:val="auto"/>
          <w:sz w:val="28"/>
          <w:szCs w:val="28"/>
          <w:highlight w:val="none"/>
        </w:rPr>
        <w:br w:type="page"/>
      </w:r>
      <w:bookmarkStart w:id="47" w:name="_Toc1655700"/>
      <w:r>
        <w:rPr>
          <w:rFonts w:hint="eastAsia" w:ascii="Times New Roman" w:hAnsi="Times New Roman"/>
          <w:b/>
          <w:color w:val="auto"/>
          <w:sz w:val="30"/>
          <w:szCs w:val="30"/>
          <w:highlight w:val="none"/>
        </w:rPr>
        <w:t>一、总则</w:t>
      </w:r>
      <w:bookmarkEnd w:id="47"/>
    </w:p>
    <w:p>
      <w:pPr>
        <w:pStyle w:val="12"/>
        <w:spacing w:line="440" w:lineRule="exact"/>
        <w:ind w:left="1"/>
        <w:jc w:val="left"/>
        <w:rPr>
          <w:rFonts w:hAnsi="宋体"/>
          <w:bCs/>
          <w:color w:val="auto"/>
          <w:sz w:val="24"/>
          <w:highlight w:val="none"/>
        </w:rPr>
      </w:pPr>
      <w:r>
        <w:rPr>
          <w:rFonts w:hint="eastAsia" w:hAnsi="宋体"/>
          <w:bCs/>
          <w:color w:val="auto"/>
          <w:sz w:val="24"/>
          <w:highlight w:val="none"/>
        </w:rPr>
        <w:t>1.  项目概况</w:t>
      </w:r>
    </w:p>
    <w:p>
      <w:pPr>
        <w:pStyle w:val="12"/>
        <w:spacing w:line="440" w:lineRule="exact"/>
        <w:ind w:firstLine="420" w:firstLineChars="200"/>
        <w:jc w:val="left"/>
        <w:rPr>
          <w:rFonts w:hAnsi="宋体"/>
          <w:bCs/>
          <w:color w:val="auto"/>
          <w:highlight w:val="none"/>
        </w:rPr>
      </w:pPr>
      <w:r>
        <w:rPr>
          <w:rFonts w:hint="eastAsia" w:ascii="文鼎CS楷体" w:eastAsia="文鼎CS楷体"/>
          <w:color w:val="auto"/>
          <w:highlight w:val="none"/>
        </w:rPr>
        <w:t>1.1  采购人：</w:t>
      </w:r>
      <w:r>
        <w:rPr>
          <w:rFonts w:hint="eastAsia" w:hAnsi="宋体"/>
          <w:bCs/>
          <w:color w:val="auto"/>
          <w:highlight w:val="none"/>
        </w:rPr>
        <w:t>见投标人须知前附表。</w:t>
      </w:r>
    </w:p>
    <w:p>
      <w:pPr>
        <w:pStyle w:val="12"/>
        <w:spacing w:line="440" w:lineRule="exact"/>
        <w:ind w:firstLine="420" w:firstLineChars="200"/>
        <w:jc w:val="left"/>
        <w:rPr>
          <w:rFonts w:hAnsi="宋体"/>
          <w:bCs/>
          <w:color w:val="auto"/>
          <w:highlight w:val="none"/>
        </w:rPr>
      </w:pPr>
      <w:r>
        <w:rPr>
          <w:rFonts w:hint="eastAsia" w:ascii="文鼎CS楷体" w:eastAsia="文鼎CS楷体"/>
          <w:color w:val="auto"/>
          <w:highlight w:val="none"/>
        </w:rPr>
        <w:t>1.2  采购代理机构：</w:t>
      </w:r>
      <w:r>
        <w:rPr>
          <w:rFonts w:hint="eastAsia" w:hAnsi="宋体"/>
          <w:bCs/>
          <w:color w:val="auto"/>
          <w:highlight w:val="none"/>
        </w:rPr>
        <w:t>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1.3  项目名称：见投标人须知前附表。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1.4  项目编号：见投标人须知前附表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1.5  采购预算：见投标人须知前附表。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1.6  资金来源：财政性资金。</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 xml:space="preserve">1.7  </w:t>
      </w:r>
      <w:r>
        <w:rPr>
          <w:rFonts w:hint="eastAsia" w:hAnsi="宋体"/>
          <w:color w:val="auto"/>
          <w:szCs w:val="21"/>
          <w:highlight w:val="none"/>
        </w:rPr>
        <w:t>获取招标文件的时间、地点、方式、招标文件售价及报名要求：</w:t>
      </w:r>
      <w:r>
        <w:rPr>
          <w:rFonts w:hint="eastAsia" w:hAnsi="宋体"/>
          <w:bCs/>
          <w:color w:val="auto"/>
          <w:highlight w:val="none"/>
        </w:rPr>
        <w:t>见投标人须知前附表。</w:t>
      </w:r>
    </w:p>
    <w:p>
      <w:pPr>
        <w:pStyle w:val="12"/>
        <w:spacing w:line="440" w:lineRule="exact"/>
        <w:ind w:firstLine="420" w:firstLineChars="200"/>
        <w:jc w:val="left"/>
        <w:rPr>
          <w:rFonts w:hAnsi="宋体"/>
          <w:bCs/>
          <w:color w:val="auto"/>
          <w:highlight w:val="none"/>
        </w:rPr>
      </w:pPr>
      <w:r>
        <w:rPr>
          <w:rFonts w:hint="eastAsia" w:hAnsi="宋体"/>
          <w:bCs/>
          <w:color w:val="auto"/>
          <w:highlight w:val="none"/>
        </w:rPr>
        <w:t>1.8  预留采购份额：见投标人须知前附表。</w:t>
      </w:r>
    </w:p>
    <w:p>
      <w:pPr>
        <w:pStyle w:val="12"/>
        <w:spacing w:line="440" w:lineRule="exact"/>
        <w:jc w:val="left"/>
        <w:rPr>
          <w:rFonts w:hAnsi="宋体"/>
          <w:bCs/>
          <w:color w:val="auto"/>
          <w:sz w:val="24"/>
          <w:highlight w:val="none"/>
        </w:rPr>
      </w:pPr>
      <w:r>
        <w:rPr>
          <w:rFonts w:hint="eastAsia" w:hAnsi="宋体"/>
          <w:bCs/>
          <w:color w:val="auto"/>
          <w:sz w:val="24"/>
          <w:highlight w:val="none"/>
        </w:rPr>
        <w:t>2.  政府采购信息发布媒体：</w:t>
      </w:r>
    </w:p>
    <w:p>
      <w:pPr>
        <w:jc w:val="left"/>
        <w:rPr>
          <w:rFonts w:ascii="宋体" w:hAnsi="宋体"/>
          <w:bCs/>
          <w:color w:val="auto"/>
          <w:highlight w:val="none"/>
        </w:rPr>
      </w:pPr>
      <w:r>
        <w:rPr>
          <w:rFonts w:hint="eastAsia" w:ascii="宋体" w:hAnsi="宋体"/>
          <w:bCs/>
          <w:color w:val="auto"/>
          <w:highlight w:val="none"/>
        </w:rPr>
        <w:t xml:space="preserve">    2.1  与本项目相关的政府采购业务信息（包括公开招标公告、中标公告及其更正事项等）将在以下媒体上发布：中国政府采购网（www.ccgp.gov.cn）、广西壮族自治区政府采购网(</w:t>
      </w:r>
      <w:r>
        <w:rPr>
          <w:rFonts w:hint="eastAsia" w:ascii="宋体" w:hAnsi="宋体"/>
          <w:bCs/>
          <w:color w:val="auto"/>
          <w:highlight w:val="none"/>
          <w:lang w:eastAsia="zh-CN"/>
        </w:rPr>
        <w:t>http://zfcg.gxzf.gov.cn/</w:t>
      </w:r>
      <w:r>
        <w:rPr>
          <w:rFonts w:hint="eastAsia" w:ascii="宋体" w:hAnsi="宋体"/>
          <w:bCs/>
          <w:color w:val="auto"/>
          <w:highlight w:val="none"/>
        </w:rPr>
        <w:t>)、南宁市政府网站（</w:t>
      </w:r>
      <w:r>
        <w:rPr>
          <w:rFonts w:hint="eastAsia" w:ascii="宋体" w:hAnsi="宋体"/>
          <w:bCs/>
          <w:color w:val="auto"/>
          <w:highlight w:val="none"/>
          <w:lang w:eastAsia="zh-CN"/>
        </w:rPr>
        <w:t>http://zfcg.nanning.gov.cn/index.do</w:t>
      </w:r>
      <w:r>
        <w:rPr>
          <w:rFonts w:hint="eastAsia" w:ascii="宋体" w:hAnsi="宋体"/>
          <w:bCs/>
          <w:color w:val="auto"/>
          <w:highlight w:val="none"/>
        </w:rPr>
        <w:t>）、南宁市公共资源交易平台 (</w:t>
      </w:r>
      <w:r>
        <w:rPr>
          <w:rFonts w:hint="eastAsia" w:ascii="宋体" w:hAnsi="宋体"/>
          <w:bCs/>
          <w:color w:val="auto"/>
          <w:highlight w:val="none"/>
          <w:lang w:eastAsia="zh-CN"/>
        </w:rPr>
        <w:t>https://www.nnggzy.org.cn/gxnnzbw/</w:t>
      </w:r>
      <w:r>
        <w:rPr>
          <w:rFonts w:hint="eastAsia" w:ascii="宋体" w:hAnsi="宋体"/>
          <w:bCs/>
          <w:color w:val="auto"/>
          <w:highlight w:val="none"/>
        </w:rPr>
        <w:t>)。</w:t>
      </w:r>
    </w:p>
    <w:p>
      <w:pPr>
        <w:pStyle w:val="12"/>
        <w:spacing w:line="440" w:lineRule="exact"/>
        <w:ind w:left="1"/>
        <w:jc w:val="left"/>
        <w:rPr>
          <w:rFonts w:hAnsi="宋体"/>
          <w:bCs/>
          <w:color w:val="auto"/>
          <w:highlight w:val="none"/>
        </w:rPr>
      </w:pPr>
      <w:r>
        <w:rPr>
          <w:rFonts w:hint="eastAsia" w:hAnsi="宋体"/>
          <w:bCs/>
          <w:color w:val="auto"/>
          <w:highlight w:val="none"/>
        </w:rPr>
        <w:t xml:space="preserve">    2.2  本项目公开招标公告期限为自公告发布之日起5个工作日。</w:t>
      </w:r>
    </w:p>
    <w:p>
      <w:pPr>
        <w:pStyle w:val="12"/>
        <w:spacing w:line="440" w:lineRule="exact"/>
        <w:ind w:left="1"/>
        <w:jc w:val="left"/>
        <w:rPr>
          <w:rFonts w:hAnsi="宋体"/>
          <w:bCs/>
          <w:color w:val="auto"/>
          <w:sz w:val="24"/>
          <w:highlight w:val="none"/>
        </w:rPr>
      </w:pPr>
      <w:r>
        <w:rPr>
          <w:rFonts w:hint="eastAsia" w:hAnsi="宋体"/>
          <w:bCs/>
          <w:color w:val="auto"/>
          <w:sz w:val="24"/>
          <w:highlight w:val="none"/>
        </w:rPr>
        <w:t>3.  投标人资格要求：</w:t>
      </w:r>
    </w:p>
    <w:p>
      <w:pPr>
        <w:pStyle w:val="12"/>
        <w:spacing w:line="440" w:lineRule="exact"/>
        <w:ind w:firstLine="420" w:firstLineChars="200"/>
        <w:rPr>
          <w:rFonts w:hAnsi="宋体"/>
          <w:bCs/>
          <w:color w:val="auto"/>
          <w:highlight w:val="none"/>
        </w:rPr>
      </w:pPr>
      <w:r>
        <w:rPr>
          <w:rFonts w:hint="eastAsia" w:hAnsi="宋体"/>
          <w:bCs/>
          <w:color w:val="auto"/>
          <w:highlight w:val="none"/>
        </w:rPr>
        <w:t>3.1  投标人未被列入失信被执行人、重大税收违法案件当事人名单、政府采购严重违法失信行为记录名单，且应符合《中华人</w:t>
      </w:r>
      <w:r>
        <w:rPr>
          <w:rFonts w:hint="eastAsia"/>
          <w:color w:val="auto"/>
          <w:highlight w:val="none"/>
        </w:rPr>
        <w:t>民共和国政府采购法》第二十二条规定的</w:t>
      </w:r>
      <w:r>
        <w:rPr>
          <w:rFonts w:hint="eastAsia" w:hAnsi="宋体"/>
          <w:bCs/>
          <w:color w:val="auto"/>
          <w:highlight w:val="none"/>
        </w:rPr>
        <w:t>下列</w:t>
      </w:r>
      <w:r>
        <w:rPr>
          <w:rFonts w:hint="eastAsia"/>
          <w:color w:val="auto"/>
          <w:highlight w:val="none"/>
        </w:rPr>
        <w:t>投标人资格条件</w:t>
      </w:r>
      <w:r>
        <w:rPr>
          <w:rFonts w:hint="eastAsia" w:hAnsi="宋体"/>
          <w:bCs/>
          <w:color w:val="auto"/>
          <w:highlight w:val="none"/>
        </w:rPr>
        <w:t>：</w:t>
      </w:r>
    </w:p>
    <w:p>
      <w:pPr>
        <w:pStyle w:val="12"/>
        <w:spacing w:line="440" w:lineRule="exact"/>
        <w:ind w:firstLine="420" w:firstLineChars="200"/>
        <w:rPr>
          <w:rFonts w:hAnsi="宋体"/>
          <w:bCs/>
          <w:color w:val="auto"/>
          <w:highlight w:val="none"/>
        </w:rPr>
      </w:pPr>
      <w:r>
        <w:rPr>
          <w:rFonts w:hint="eastAsia" w:hAnsi="宋体"/>
          <w:bCs/>
          <w:color w:val="auto"/>
          <w:highlight w:val="none"/>
        </w:rPr>
        <w:t>（1）具有独立承担民事责任的能力；</w:t>
      </w:r>
    </w:p>
    <w:p>
      <w:pPr>
        <w:pStyle w:val="12"/>
        <w:spacing w:line="440" w:lineRule="exact"/>
        <w:ind w:firstLine="420"/>
        <w:rPr>
          <w:rFonts w:hAnsi="宋体"/>
          <w:bCs/>
          <w:color w:val="auto"/>
          <w:highlight w:val="none"/>
        </w:rPr>
      </w:pPr>
      <w:r>
        <w:rPr>
          <w:rFonts w:hint="eastAsia" w:hAnsi="宋体"/>
          <w:bCs/>
          <w:color w:val="auto"/>
          <w:highlight w:val="none"/>
        </w:rPr>
        <w:t>（2）具有良好的商业信誉和健全的财务会计制度；</w:t>
      </w:r>
    </w:p>
    <w:p>
      <w:pPr>
        <w:pStyle w:val="12"/>
        <w:spacing w:line="440" w:lineRule="exact"/>
        <w:ind w:firstLine="420"/>
        <w:rPr>
          <w:rFonts w:hAnsi="宋体"/>
          <w:bCs/>
          <w:color w:val="auto"/>
          <w:highlight w:val="none"/>
        </w:rPr>
      </w:pPr>
      <w:r>
        <w:rPr>
          <w:rFonts w:hint="eastAsia" w:hAnsi="宋体"/>
          <w:bCs/>
          <w:color w:val="auto"/>
          <w:highlight w:val="none"/>
        </w:rPr>
        <w:t>（3）具有履行合同所必需的设备和专业技术能力；</w:t>
      </w:r>
    </w:p>
    <w:p>
      <w:pPr>
        <w:pStyle w:val="12"/>
        <w:spacing w:line="440" w:lineRule="exact"/>
        <w:ind w:firstLine="420"/>
        <w:rPr>
          <w:rFonts w:hAnsi="宋体"/>
          <w:bCs/>
          <w:color w:val="auto"/>
          <w:highlight w:val="none"/>
        </w:rPr>
      </w:pPr>
      <w:r>
        <w:rPr>
          <w:rFonts w:hint="eastAsia" w:hAnsi="宋体"/>
          <w:bCs/>
          <w:color w:val="auto"/>
          <w:highlight w:val="none"/>
        </w:rPr>
        <w:t>（4）有依法缴纳税收和社会保障资金的良好记录；</w:t>
      </w:r>
    </w:p>
    <w:p>
      <w:pPr>
        <w:pStyle w:val="12"/>
        <w:spacing w:line="440" w:lineRule="exact"/>
        <w:ind w:firstLine="420"/>
        <w:rPr>
          <w:rFonts w:hAnsi="宋体"/>
          <w:bCs/>
          <w:color w:val="auto"/>
          <w:highlight w:val="none"/>
        </w:rPr>
      </w:pPr>
      <w:r>
        <w:rPr>
          <w:rFonts w:hint="eastAsia" w:hAnsi="宋体"/>
          <w:bCs/>
          <w:color w:val="auto"/>
          <w:highlight w:val="none"/>
        </w:rPr>
        <w:t>（5）参加政府采购活动前三年内，在经营活动中没有重大违法记录；</w:t>
      </w:r>
    </w:p>
    <w:p>
      <w:pPr>
        <w:pStyle w:val="12"/>
        <w:spacing w:line="440" w:lineRule="exact"/>
        <w:ind w:firstLine="420"/>
        <w:rPr>
          <w:rFonts w:hAnsi="宋体"/>
          <w:bCs/>
          <w:color w:val="auto"/>
          <w:highlight w:val="none"/>
        </w:rPr>
      </w:pPr>
      <w:r>
        <w:rPr>
          <w:rFonts w:hint="eastAsia" w:hAnsi="宋体"/>
          <w:bCs/>
          <w:color w:val="auto"/>
          <w:highlight w:val="none"/>
        </w:rPr>
        <w:t>（6）法律、行政法规规定的其他条件。</w:t>
      </w:r>
    </w:p>
    <w:p>
      <w:pPr>
        <w:pStyle w:val="12"/>
        <w:spacing w:line="440" w:lineRule="exact"/>
        <w:ind w:firstLine="420" w:firstLineChars="200"/>
        <w:rPr>
          <w:rFonts w:hAnsi="宋体"/>
          <w:bCs/>
          <w:color w:val="auto"/>
          <w:highlight w:val="none"/>
        </w:rPr>
      </w:pPr>
      <w:r>
        <w:rPr>
          <w:rFonts w:hint="eastAsia" w:hAnsi="宋体"/>
          <w:bCs/>
          <w:color w:val="auto"/>
          <w:highlight w:val="none"/>
        </w:rPr>
        <w:t>3.2  针对本项目，投标人应具备的特定条件：见投标人须知前附表。</w:t>
      </w:r>
    </w:p>
    <w:p>
      <w:pPr>
        <w:pStyle w:val="12"/>
        <w:spacing w:line="440" w:lineRule="exact"/>
        <w:ind w:firstLine="420" w:firstLineChars="200"/>
        <w:rPr>
          <w:rFonts w:hAnsi="宋体"/>
          <w:bCs/>
          <w:color w:val="auto"/>
          <w:highlight w:val="none"/>
        </w:rPr>
      </w:pPr>
      <w:r>
        <w:rPr>
          <w:rFonts w:hint="eastAsia" w:hAnsi="宋体"/>
          <w:bCs/>
          <w:color w:val="auto"/>
          <w:highlight w:val="none"/>
        </w:rPr>
        <w:t>3.3  投标人须知前附表规定接受联合体投标的，两个以上供应商可以组成一个投标联合体，</w:t>
      </w:r>
      <w:r>
        <w:rPr>
          <w:rFonts w:hint="eastAsia" w:hAnsi="宋体"/>
          <w:color w:val="auto"/>
          <w:szCs w:val="21"/>
          <w:highlight w:val="none"/>
        </w:rPr>
        <w:t>以一个投标人的身份共同参加投标</w:t>
      </w:r>
      <w:r>
        <w:rPr>
          <w:rFonts w:hint="eastAsia" w:hAnsi="宋体"/>
          <w:bCs/>
          <w:color w:val="auto"/>
          <w:highlight w:val="none"/>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2"/>
        <w:spacing w:line="440" w:lineRule="exact"/>
        <w:ind w:firstLine="420" w:firstLineChars="200"/>
        <w:rPr>
          <w:rFonts w:hAnsi="宋体"/>
          <w:bCs/>
          <w:color w:val="auto"/>
          <w:highlight w:val="none"/>
        </w:rPr>
      </w:pPr>
      <w:r>
        <w:rPr>
          <w:rFonts w:hint="eastAsia" w:hAnsi="宋体"/>
          <w:bCs/>
          <w:color w:val="auto"/>
          <w:highlight w:val="none"/>
        </w:rPr>
        <w:t xml:space="preserve">3.4  </w:t>
      </w:r>
      <w:r>
        <w:rPr>
          <w:rFonts w:hint="eastAsia" w:hAnsi="宋体"/>
          <w:color w:val="auto"/>
          <w:highlight w:val="none"/>
        </w:rPr>
        <w:t xml:space="preserve">投标人不得直接或间接地与为本次采购的项目内容进行设计、编制规范和其他文件的咨询公司、采购人、采购代理机构或其附属机构有任何关联。 </w:t>
      </w:r>
    </w:p>
    <w:p>
      <w:pPr>
        <w:pStyle w:val="12"/>
        <w:spacing w:line="440" w:lineRule="exact"/>
        <w:ind w:left="1"/>
        <w:jc w:val="left"/>
        <w:rPr>
          <w:rFonts w:hAnsi="宋体"/>
          <w:bCs/>
          <w:color w:val="auto"/>
          <w:sz w:val="24"/>
          <w:highlight w:val="none"/>
        </w:rPr>
      </w:pPr>
      <w:r>
        <w:rPr>
          <w:rFonts w:hint="eastAsia" w:hAnsi="宋体"/>
          <w:bCs/>
          <w:color w:val="auto"/>
          <w:sz w:val="24"/>
          <w:highlight w:val="none"/>
        </w:rPr>
        <w:t>4.  询问</w:t>
      </w:r>
    </w:p>
    <w:p>
      <w:pPr>
        <w:pStyle w:val="12"/>
        <w:spacing w:line="440" w:lineRule="exact"/>
        <w:ind w:left="2" w:firstLine="360"/>
        <w:jc w:val="left"/>
        <w:rPr>
          <w:rFonts w:hAnsi="宋体"/>
          <w:bCs/>
          <w:color w:val="auto"/>
          <w:highlight w:val="none"/>
        </w:rPr>
      </w:pPr>
      <w:r>
        <w:rPr>
          <w:rFonts w:hint="eastAsia" w:hAnsi="宋体"/>
          <w:bCs/>
          <w:color w:val="auto"/>
          <w:highlight w:val="none"/>
        </w:rPr>
        <w:t>4.1供应商对政府采购活动事项有疑问的，可以向采购人或采购代理机构项目负责人提出询问。</w:t>
      </w:r>
    </w:p>
    <w:p>
      <w:pPr>
        <w:pStyle w:val="12"/>
        <w:spacing w:line="440" w:lineRule="exact"/>
        <w:ind w:left="2" w:firstLine="360"/>
        <w:jc w:val="left"/>
        <w:rPr>
          <w:rFonts w:hAnsi="宋体"/>
          <w:bCs/>
          <w:color w:val="auto"/>
          <w:highlight w:val="none"/>
        </w:rPr>
      </w:pPr>
      <w:r>
        <w:rPr>
          <w:rFonts w:hint="eastAsia" w:hAnsi="宋体"/>
          <w:bCs/>
          <w:color w:val="auto"/>
          <w:highlight w:val="none"/>
        </w:rPr>
        <w:t>4.2采购人或采购人委托的采购代理机构自受理询问之日起3个工作日内对供应商依法提出的询问作出答复。</w:t>
      </w:r>
    </w:p>
    <w:p>
      <w:pPr>
        <w:pStyle w:val="12"/>
        <w:spacing w:line="440" w:lineRule="exact"/>
        <w:ind w:left="2" w:firstLine="360"/>
        <w:jc w:val="left"/>
        <w:rPr>
          <w:rFonts w:hAnsi="宋体"/>
          <w:bCs/>
          <w:color w:val="auto"/>
          <w:highlight w:val="none"/>
        </w:rPr>
      </w:pPr>
      <w:r>
        <w:rPr>
          <w:rFonts w:hAnsi="宋体"/>
          <w:bCs/>
          <w:color w:val="auto"/>
          <w:highlight w:val="none"/>
        </w:rPr>
        <w:t xml:space="preserve">4.3 </w:t>
      </w:r>
      <w:r>
        <w:rPr>
          <w:rFonts w:hint="eastAsia" w:hAnsi="宋体"/>
          <w:bCs/>
          <w:color w:val="auto"/>
          <w:highlight w:val="none"/>
        </w:rPr>
        <w:t>询问事项可能影响中标、成交结果的，采购人应当暂停签订合同，已经签订合同的，应当中止履行合同。</w:t>
      </w:r>
    </w:p>
    <w:p>
      <w:pPr>
        <w:pStyle w:val="12"/>
        <w:spacing w:line="440" w:lineRule="exact"/>
        <w:jc w:val="left"/>
        <w:rPr>
          <w:rFonts w:hAnsi="宋体"/>
          <w:bCs/>
          <w:color w:val="auto"/>
          <w:sz w:val="24"/>
          <w:highlight w:val="none"/>
        </w:rPr>
      </w:pPr>
      <w:r>
        <w:rPr>
          <w:rFonts w:hint="eastAsia" w:hAnsi="宋体"/>
          <w:bCs/>
          <w:color w:val="auto"/>
          <w:sz w:val="24"/>
          <w:highlight w:val="none"/>
        </w:rPr>
        <w:t>5. 质疑和投诉</w:t>
      </w:r>
    </w:p>
    <w:p>
      <w:pPr>
        <w:pStyle w:val="12"/>
        <w:spacing w:line="440" w:lineRule="exact"/>
        <w:jc w:val="left"/>
        <w:rPr>
          <w:rFonts w:hAnsi="宋体"/>
          <w:bCs/>
          <w:color w:val="auto"/>
          <w:sz w:val="24"/>
          <w:highlight w:val="none"/>
        </w:rPr>
      </w:pPr>
      <w:r>
        <w:rPr>
          <w:rFonts w:hint="eastAsia" w:hAnsi="宋体"/>
          <w:bCs/>
          <w:color w:val="auto"/>
          <w:sz w:val="24"/>
          <w:highlight w:val="none"/>
        </w:rPr>
        <w:t>5.1 质疑</w:t>
      </w:r>
    </w:p>
    <w:p>
      <w:pPr>
        <w:pStyle w:val="12"/>
        <w:spacing w:line="440" w:lineRule="exact"/>
        <w:ind w:left="2" w:firstLine="360"/>
        <w:jc w:val="left"/>
        <w:rPr>
          <w:rFonts w:hAnsi="宋体"/>
          <w:bCs/>
          <w:color w:val="auto"/>
          <w:szCs w:val="21"/>
          <w:highlight w:val="none"/>
        </w:rPr>
      </w:pPr>
      <w:r>
        <w:rPr>
          <w:rFonts w:hint="eastAsia" w:hAnsi="宋体"/>
          <w:bCs/>
          <w:color w:val="auto"/>
          <w:highlight w:val="none"/>
        </w:rPr>
        <w:t>5.1.1潜在供应商依法获取本项目公开招标文件后认为公开招标文件使自己的权益受到损害的，应当在公开招标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中标结果使自己的权益受到损害的，应当在中标结果公告期限届满之日起7个工作日内，以书面形式向采购人或采购人委托的采购代理机构质疑。质疑有效期结束后，采购人或采购代理机构不再受理该项目质疑。（质疑受理单位、递交质疑地点详见投标人须知前附表）</w:t>
      </w:r>
    </w:p>
    <w:p>
      <w:pPr>
        <w:pStyle w:val="12"/>
        <w:spacing w:line="440" w:lineRule="exact"/>
        <w:ind w:left="2" w:firstLine="360"/>
        <w:jc w:val="left"/>
        <w:rPr>
          <w:rFonts w:hAnsi="宋体"/>
          <w:bCs/>
          <w:color w:val="auto"/>
          <w:szCs w:val="21"/>
          <w:highlight w:val="none"/>
        </w:rPr>
      </w:pPr>
      <w:r>
        <w:rPr>
          <w:rFonts w:hint="eastAsia" w:hAnsi="宋体"/>
          <w:bCs/>
          <w:color w:val="auto"/>
          <w:szCs w:val="21"/>
          <w:highlight w:val="none"/>
        </w:rPr>
        <w:t>5.1.2  供应商质疑实行实名制，其质疑应当有具体的质疑事项及事实根据，质疑应当坚持依法依规、诚实信用原则，不得进行虚假、恶意质疑。</w:t>
      </w:r>
    </w:p>
    <w:p>
      <w:pPr>
        <w:pStyle w:val="12"/>
        <w:spacing w:line="440" w:lineRule="exact"/>
        <w:ind w:left="2" w:firstLine="360"/>
        <w:jc w:val="left"/>
        <w:rPr>
          <w:rFonts w:hAnsi="宋体"/>
          <w:bCs/>
          <w:color w:val="auto"/>
          <w:szCs w:val="21"/>
          <w:highlight w:val="none"/>
        </w:rPr>
      </w:pPr>
      <w:r>
        <w:rPr>
          <w:rFonts w:hint="eastAsia"/>
          <w:bCs/>
          <w:color w:val="auto"/>
          <w:szCs w:val="21"/>
          <w:highlight w:val="none"/>
        </w:rPr>
        <w:t xml:space="preserve">5.1.3  </w:t>
      </w:r>
      <w:r>
        <w:rPr>
          <w:bCs/>
          <w:color w:val="auto"/>
          <w:szCs w:val="21"/>
          <w:highlight w:val="none"/>
        </w:rPr>
        <w:t>供应商提交质疑应当提交质疑函和必要的证明材</w:t>
      </w:r>
      <w:r>
        <w:rPr>
          <w:rFonts w:hAnsi="宋体"/>
          <w:bCs/>
          <w:color w:val="auto"/>
          <w:szCs w:val="21"/>
          <w:highlight w:val="none"/>
        </w:rPr>
        <w:t>料，质疑函应当包括下列内容：</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1</w:t>
      </w:r>
      <w:r>
        <w:rPr>
          <w:bCs/>
          <w:color w:val="auto"/>
          <w:szCs w:val="21"/>
          <w:highlight w:val="none"/>
        </w:rPr>
        <w:t>）供应商的姓名或者名称、地址、邮编、联系人及联系电话；</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2</w:t>
      </w:r>
      <w:r>
        <w:rPr>
          <w:bCs/>
          <w:color w:val="auto"/>
          <w:szCs w:val="21"/>
          <w:highlight w:val="none"/>
        </w:rPr>
        <w:t>）质疑项目的名称、编号；</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3</w:t>
      </w:r>
      <w:r>
        <w:rPr>
          <w:bCs/>
          <w:color w:val="auto"/>
          <w:szCs w:val="21"/>
          <w:highlight w:val="none"/>
        </w:rPr>
        <w:t>）具体、明确的质疑事项和质疑事项相关的请求；</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4</w:t>
      </w:r>
      <w:r>
        <w:rPr>
          <w:bCs/>
          <w:color w:val="auto"/>
          <w:szCs w:val="21"/>
          <w:highlight w:val="none"/>
        </w:rPr>
        <w:t>）事实依据</w:t>
      </w:r>
      <w:r>
        <w:rPr>
          <w:rFonts w:hint="eastAsia" w:hAnsi="宋体"/>
          <w:bCs/>
          <w:color w:val="auto"/>
          <w:szCs w:val="21"/>
          <w:highlight w:val="none"/>
        </w:rPr>
        <w:t>（列明权益受到损害的事实和理由）</w:t>
      </w:r>
      <w:r>
        <w:rPr>
          <w:bCs/>
          <w:color w:val="auto"/>
          <w:szCs w:val="21"/>
          <w:highlight w:val="none"/>
        </w:rPr>
        <w:t>；</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5</w:t>
      </w:r>
      <w:r>
        <w:rPr>
          <w:bCs/>
          <w:color w:val="auto"/>
          <w:szCs w:val="21"/>
          <w:highlight w:val="none"/>
        </w:rPr>
        <w:t>）必要的法律依据；</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6</w:t>
      </w:r>
      <w:r>
        <w:rPr>
          <w:bCs/>
          <w:color w:val="auto"/>
          <w:szCs w:val="21"/>
          <w:highlight w:val="none"/>
        </w:rPr>
        <w:t>）提起质疑的日期；</w:t>
      </w:r>
    </w:p>
    <w:p>
      <w:pPr>
        <w:pStyle w:val="12"/>
        <w:spacing w:line="440" w:lineRule="exact"/>
        <w:ind w:left="2" w:firstLine="360"/>
        <w:jc w:val="left"/>
        <w:rPr>
          <w:bCs/>
          <w:color w:val="auto"/>
          <w:szCs w:val="21"/>
          <w:highlight w:val="none"/>
        </w:rPr>
      </w:pPr>
      <w:r>
        <w:rPr>
          <w:bCs/>
          <w:color w:val="auto"/>
          <w:szCs w:val="21"/>
          <w:highlight w:val="none"/>
        </w:rPr>
        <w:t>（</w:t>
      </w:r>
      <w:r>
        <w:rPr>
          <w:rFonts w:hint="eastAsia"/>
          <w:bCs/>
          <w:color w:val="auto"/>
          <w:szCs w:val="21"/>
          <w:highlight w:val="none"/>
        </w:rPr>
        <w:t>7</w:t>
      </w:r>
      <w:r>
        <w:rPr>
          <w:bCs/>
          <w:color w:val="auto"/>
          <w:szCs w:val="21"/>
          <w:highlight w:val="none"/>
        </w:rPr>
        <w:t>）附件材料：营业执照副本内页复印件（要求证件有效并清晰反映企业法人经营范围）；近期连续三个月依法缴纳税收证明材料（复印件）；近期连续三个月在职职工依法缴纳社会保障资金证明材料（复印件）。</w:t>
      </w:r>
    </w:p>
    <w:p>
      <w:pPr>
        <w:pStyle w:val="12"/>
        <w:spacing w:line="440" w:lineRule="exact"/>
        <w:ind w:left="2" w:firstLine="360"/>
        <w:jc w:val="left"/>
        <w:rPr>
          <w:rFonts w:hAnsi="宋体"/>
          <w:color w:val="auto"/>
          <w:highlight w:val="none"/>
        </w:rPr>
      </w:pPr>
      <w:r>
        <w:rPr>
          <w:bCs/>
          <w:color w:val="auto"/>
          <w:szCs w:val="21"/>
          <w:highlight w:val="none"/>
        </w:rPr>
        <w:t>质疑书应当署名。供应商为自然人的，应当由本人签字；质疑供应商为法人或者其他组织的，应当由法定代表人、主要负责人签字或其授权代表签字或盖章并加盖公章。</w:t>
      </w:r>
    </w:p>
    <w:p>
      <w:pPr>
        <w:pStyle w:val="12"/>
        <w:spacing w:line="440" w:lineRule="exact"/>
        <w:ind w:left="2" w:firstLine="360"/>
        <w:rPr>
          <w:rFonts w:hAnsi="宋体"/>
          <w:bCs/>
          <w:color w:val="auto"/>
          <w:highlight w:val="none"/>
        </w:rPr>
      </w:pPr>
      <w:r>
        <w:rPr>
          <w:rFonts w:hint="eastAsia" w:hAnsi="宋体"/>
          <w:bCs/>
          <w:color w:val="auto"/>
          <w:highlight w:val="none"/>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color w:val="auto"/>
          <w:highlight w:val="none"/>
        </w:rPr>
        <w:t>委托代理人身份证明复印件和近期三个月社保缴费证明复印件。</w:t>
      </w:r>
    </w:p>
    <w:p>
      <w:pPr>
        <w:pStyle w:val="12"/>
        <w:spacing w:line="440" w:lineRule="exact"/>
        <w:ind w:left="2" w:firstLine="360"/>
        <w:rPr>
          <w:rFonts w:hAnsi="宋体"/>
          <w:bCs/>
          <w:color w:val="auto"/>
          <w:highlight w:val="none"/>
        </w:rPr>
      </w:pPr>
      <w:r>
        <w:rPr>
          <w:rFonts w:hint="eastAsia" w:hAnsi="宋体"/>
          <w:bCs/>
          <w:color w:val="auto"/>
          <w:highlight w:val="none"/>
        </w:rPr>
        <w:t>5.1.5  质疑供应商提起质疑应当符合下列条件：</w:t>
      </w:r>
    </w:p>
    <w:p>
      <w:pPr>
        <w:pStyle w:val="12"/>
        <w:spacing w:line="440" w:lineRule="exact"/>
        <w:ind w:left="2" w:firstLine="36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采购活动的供应商，以联合体形式参加政府采购活动的，其质疑应当由组成联合体的所有供应商共同提出；</w:t>
      </w:r>
    </w:p>
    <w:p>
      <w:pPr>
        <w:pStyle w:val="12"/>
        <w:spacing w:line="440" w:lineRule="exact"/>
        <w:ind w:left="2" w:firstLine="360"/>
        <w:rPr>
          <w:rFonts w:hAnsi="宋体"/>
          <w:bCs/>
          <w:color w:val="auto"/>
          <w:highlight w:val="none"/>
        </w:rPr>
      </w:pPr>
      <w:r>
        <w:rPr>
          <w:rFonts w:hint="eastAsia" w:hAnsi="宋体"/>
          <w:bCs/>
          <w:color w:val="auto"/>
          <w:highlight w:val="none"/>
        </w:rPr>
        <w:t>（2）质疑函内容符合本章第5.1.3项的规定；</w:t>
      </w:r>
    </w:p>
    <w:p>
      <w:pPr>
        <w:pStyle w:val="12"/>
        <w:spacing w:line="440" w:lineRule="exact"/>
        <w:ind w:left="2" w:firstLine="360"/>
        <w:rPr>
          <w:rFonts w:hAnsi="宋体"/>
          <w:bCs/>
          <w:color w:val="auto"/>
          <w:highlight w:val="none"/>
        </w:rPr>
      </w:pPr>
      <w:r>
        <w:rPr>
          <w:rFonts w:hint="eastAsia" w:hAnsi="宋体"/>
          <w:bCs/>
          <w:color w:val="auto"/>
          <w:highlight w:val="none"/>
        </w:rPr>
        <w:t>（3）在质疑有效期限内提起质疑；</w:t>
      </w:r>
    </w:p>
    <w:p>
      <w:pPr>
        <w:pStyle w:val="12"/>
        <w:spacing w:line="440" w:lineRule="exact"/>
        <w:ind w:left="2" w:firstLine="360"/>
        <w:rPr>
          <w:rFonts w:hAnsi="宋体"/>
          <w:bCs/>
          <w:color w:val="auto"/>
          <w:highlight w:val="none"/>
        </w:rPr>
      </w:pPr>
      <w:r>
        <w:rPr>
          <w:rFonts w:hint="eastAsia" w:hAnsi="宋体"/>
          <w:bCs/>
          <w:color w:val="auto"/>
          <w:highlight w:val="none"/>
        </w:rPr>
        <w:t>（4）属于所质疑的采购人或采购人委托的采购代理机构组织的采购活动；</w:t>
      </w:r>
    </w:p>
    <w:p>
      <w:pPr>
        <w:pStyle w:val="12"/>
        <w:spacing w:line="440" w:lineRule="exact"/>
        <w:ind w:left="2" w:firstLine="36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pPr>
        <w:pStyle w:val="12"/>
        <w:spacing w:line="440" w:lineRule="exact"/>
        <w:ind w:left="2" w:firstLine="360"/>
        <w:rPr>
          <w:rFonts w:hAnsi="宋体"/>
          <w:bCs/>
          <w:color w:val="auto"/>
          <w:highlight w:val="none"/>
        </w:rPr>
      </w:pPr>
      <w:r>
        <w:rPr>
          <w:rFonts w:hint="eastAsia" w:hAnsi="宋体"/>
          <w:bCs/>
          <w:color w:val="auto"/>
          <w:highlight w:val="none"/>
        </w:rPr>
        <w:t>（6）供应商对同一采购程序环节的质疑应当在质疑有效期内一次性提出；</w:t>
      </w:r>
    </w:p>
    <w:p>
      <w:pPr>
        <w:pStyle w:val="12"/>
        <w:spacing w:line="440" w:lineRule="exact"/>
        <w:ind w:left="2" w:firstLine="360"/>
        <w:rPr>
          <w:rFonts w:hAnsi="宋体"/>
          <w:bCs/>
          <w:color w:val="auto"/>
          <w:highlight w:val="none"/>
        </w:rPr>
      </w:pPr>
      <w:r>
        <w:rPr>
          <w:rFonts w:hint="eastAsia" w:hAnsi="宋体"/>
          <w:bCs/>
          <w:color w:val="auto"/>
          <w:highlight w:val="none"/>
        </w:rPr>
        <w:t>（7）供应商提交质疑应当提交必要的证明材料，证明材料应以合法手段取得；</w:t>
      </w:r>
    </w:p>
    <w:p>
      <w:pPr>
        <w:pStyle w:val="12"/>
        <w:spacing w:line="440" w:lineRule="exact"/>
        <w:ind w:left="2" w:firstLine="360"/>
        <w:rPr>
          <w:color w:val="auto"/>
          <w:highlight w:val="none"/>
        </w:rPr>
      </w:pPr>
      <w:r>
        <w:rPr>
          <w:rFonts w:hint="eastAsia" w:hAnsi="宋体"/>
          <w:bCs/>
          <w:color w:val="auto"/>
          <w:highlight w:val="none"/>
        </w:rPr>
        <w:t>（8）财政部门规定的其他条件。</w:t>
      </w:r>
    </w:p>
    <w:p>
      <w:pPr>
        <w:spacing w:line="440" w:lineRule="exact"/>
        <w:ind w:firstLine="420" w:firstLineChars="200"/>
        <w:rPr>
          <w:rFonts w:hAnsi="宋体"/>
          <w:color w:val="auto"/>
          <w:highlight w:val="none"/>
        </w:rPr>
      </w:pPr>
      <w:r>
        <w:rPr>
          <w:rFonts w:hint="eastAsia" w:ascii="宋体"/>
          <w:color w:val="auto"/>
          <w:highlight w:val="none"/>
        </w:rPr>
        <w:t>5.1.6  采购</w:t>
      </w:r>
      <w:r>
        <w:rPr>
          <w:rFonts w:hint="eastAsia"/>
          <w:color w:val="auto"/>
          <w:highlight w:val="none"/>
        </w:rPr>
        <w:t>人或采购人委托的</w:t>
      </w:r>
      <w:r>
        <w:rPr>
          <w:rFonts w:hint="eastAsia" w:hAnsi="宋体"/>
          <w:color w:val="auto"/>
          <w:highlight w:val="none"/>
        </w:rPr>
        <w:t>采购代理机构在收到质疑</w:t>
      </w:r>
      <w:r>
        <w:rPr>
          <w:rFonts w:hAnsi="宋体"/>
          <w:color w:val="auto"/>
          <w:highlight w:val="none"/>
        </w:rPr>
        <w:t>2</w:t>
      </w:r>
      <w:r>
        <w:rPr>
          <w:rFonts w:hint="eastAsia" w:hAnsi="宋体"/>
          <w:color w:val="auto"/>
          <w:highlight w:val="none"/>
        </w:rPr>
        <w:t>个工作日内对质疑进行审查。对不符合质疑条件的质疑，书面告知质疑供应商不予受理，并说明理由；对符合质疑条件的质疑，自收到质疑材料之日起即为受理，自受理质疑之日起</w:t>
      </w:r>
      <w:r>
        <w:rPr>
          <w:rFonts w:hAnsi="宋体"/>
          <w:color w:val="auto"/>
          <w:highlight w:val="none"/>
        </w:rPr>
        <w:t>7</w:t>
      </w:r>
      <w:r>
        <w:rPr>
          <w:rFonts w:hint="eastAsia" w:hAnsi="宋体"/>
          <w:color w:val="auto"/>
          <w:highlight w:val="none"/>
        </w:rPr>
        <w:t>个工作日内，对质疑事项作出答复，并以书面形式通知质疑供应商及其他有关供应商。</w:t>
      </w:r>
    </w:p>
    <w:p>
      <w:pPr>
        <w:spacing w:line="440" w:lineRule="exact"/>
        <w:ind w:firstLine="420" w:firstLineChars="200"/>
        <w:rPr>
          <w:rFonts w:hAnsi="宋体"/>
          <w:color w:val="auto"/>
          <w:highlight w:val="none"/>
        </w:rPr>
      </w:pPr>
      <w:r>
        <w:rPr>
          <w:rFonts w:hAnsi="宋体"/>
          <w:color w:val="auto"/>
          <w:highlight w:val="none"/>
        </w:rPr>
        <w:t>5.1.7</w:t>
      </w:r>
      <w:r>
        <w:rPr>
          <w:rFonts w:hint="eastAsia" w:hAnsi="宋体"/>
          <w:color w:val="auto"/>
          <w:highlight w:val="none"/>
        </w:rPr>
        <w:t>质疑事项可能影响中标、成交结果的，采购人应当暂停签订合同，已经签订合同的，应当中止履行合同。</w:t>
      </w:r>
    </w:p>
    <w:p>
      <w:pPr>
        <w:pStyle w:val="12"/>
        <w:spacing w:line="440" w:lineRule="exact"/>
        <w:jc w:val="left"/>
        <w:rPr>
          <w:rFonts w:hAnsi="宋体"/>
          <w:bCs/>
          <w:color w:val="auto"/>
          <w:sz w:val="24"/>
          <w:highlight w:val="none"/>
        </w:rPr>
      </w:pPr>
      <w:r>
        <w:rPr>
          <w:rFonts w:hint="eastAsia" w:hAnsi="宋体"/>
          <w:bCs/>
          <w:color w:val="auto"/>
          <w:sz w:val="24"/>
          <w:highlight w:val="none"/>
        </w:rPr>
        <w:t>5.2  投诉</w:t>
      </w:r>
    </w:p>
    <w:p>
      <w:pPr>
        <w:pStyle w:val="12"/>
        <w:spacing w:line="440" w:lineRule="exact"/>
        <w:ind w:left="2" w:leftChars="1" w:firstLine="420" w:firstLineChars="200"/>
        <w:jc w:val="left"/>
        <w:rPr>
          <w:rFonts w:hAnsi="宋体"/>
          <w:bCs/>
          <w:color w:val="auto"/>
          <w:highlight w:val="none"/>
        </w:rPr>
      </w:pPr>
      <w:r>
        <w:rPr>
          <w:rFonts w:hint="eastAsia" w:hAnsi="宋体"/>
          <w:bCs/>
          <w:color w:val="auto"/>
          <w:highlight w:val="none"/>
        </w:rPr>
        <w:t>5.2.1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w:t>
      </w:r>
      <w:r>
        <w:rPr>
          <w:rFonts w:hint="eastAsia" w:hAnsi="宋体"/>
          <w:color w:val="auto"/>
          <w:highlight w:val="none"/>
        </w:rPr>
        <w:t>向项目同级政府采购监督管理部门提起投诉</w:t>
      </w:r>
      <w:r>
        <w:rPr>
          <w:rFonts w:hint="eastAsia" w:hAnsi="宋体"/>
          <w:bCs/>
          <w:color w:val="auto"/>
          <w:highlight w:val="none"/>
        </w:rPr>
        <w:t>。</w:t>
      </w:r>
    </w:p>
    <w:p>
      <w:pPr>
        <w:pStyle w:val="12"/>
        <w:spacing w:line="440" w:lineRule="exact"/>
        <w:ind w:left="2" w:leftChars="1" w:firstLine="420" w:firstLineChars="200"/>
        <w:jc w:val="left"/>
        <w:rPr>
          <w:rFonts w:hAnsi="宋体"/>
          <w:bCs/>
          <w:color w:val="auto"/>
          <w:highlight w:val="none"/>
        </w:rPr>
      </w:pPr>
      <w:r>
        <w:rPr>
          <w:rFonts w:hint="eastAsia"/>
          <w:color w:val="auto"/>
          <w:highlight w:val="none"/>
        </w:rPr>
        <w:t>5.2.2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color w:val="auto"/>
          <w:szCs w:val="21"/>
          <w:highlight w:val="none"/>
        </w:rPr>
        <w:t>：</w:t>
      </w:r>
    </w:p>
    <w:p>
      <w:pPr>
        <w:pStyle w:val="12"/>
        <w:spacing w:line="440" w:lineRule="exact"/>
        <w:ind w:left="2" w:firstLine="417" w:firstLineChars="199"/>
        <w:jc w:val="left"/>
        <w:rPr>
          <w:color w:val="auto"/>
          <w:highlight w:val="none"/>
        </w:rPr>
      </w:pPr>
      <w:r>
        <w:rPr>
          <w:rFonts w:hint="eastAsia" w:hAnsi="宋体"/>
          <w:color w:val="auto"/>
          <w:highlight w:val="none"/>
        </w:rPr>
        <w:t xml:space="preserve">（1）投诉人和被投诉人的名称、地址、电话等； </w:t>
      </w:r>
    </w:p>
    <w:p>
      <w:pPr>
        <w:pStyle w:val="12"/>
        <w:spacing w:line="440" w:lineRule="exact"/>
        <w:ind w:left="2" w:firstLine="417" w:firstLineChars="199"/>
        <w:jc w:val="left"/>
        <w:rPr>
          <w:color w:val="auto"/>
          <w:highlight w:val="none"/>
        </w:rPr>
      </w:pPr>
      <w:r>
        <w:rPr>
          <w:rFonts w:hint="eastAsia" w:hAnsi="宋体"/>
          <w:color w:val="auto"/>
          <w:highlight w:val="none"/>
        </w:rPr>
        <w:t>（2）具体的投诉事项及事实依据；</w:t>
      </w:r>
    </w:p>
    <w:p>
      <w:pPr>
        <w:pStyle w:val="12"/>
        <w:spacing w:line="440" w:lineRule="exact"/>
        <w:ind w:left="2" w:firstLine="417" w:firstLineChars="199"/>
        <w:jc w:val="left"/>
        <w:rPr>
          <w:color w:val="auto"/>
          <w:highlight w:val="none"/>
        </w:rPr>
      </w:pPr>
      <w:r>
        <w:rPr>
          <w:rFonts w:hint="eastAsia" w:hAnsi="宋体"/>
          <w:color w:val="auto"/>
          <w:highlight w:val="none"/>
        </w:rPr>
        <w:t xml:space="preserve">（3）质疑和质疑答复情况及相关证明材料； </w:t>
      </w:r>
    </w:p>
    <w:p>
      <w:pPr>
        <w:pStyle w:val="12"/>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（4）提起投诉的日期。</w:t>
      </w:r>
    </w:p>
    <w:p>
      <w:pPr>
        <w:pStyle w:val="12"/>
        <w:tabs>
          <w:tab w:val="right" w:pos="9638"/>
        </w:tabs>
        <w:spacing w:line="440" w:lineRule="exact"/>
        <w:ind w:left="2" w:firstLine="417" w:firstLineChars="199"/>
        <w:jc w:val="left"/>
        <w:rPr>
          <w:rFonts w:hAnsi="宋体"/>
          <w:color w:val="auto"/>
          <w:highlight w:val="none"/>
        </w:rPr>
      </w:pPr>
      <w:r>
        <w:rPr>
          <w:rFonts w:hint="eastAsia" w:hAnsi="宋体"/>
          <w:color w:val="auto"/>
          <w:highlight w:val="none"/>
        </w:rPr>
        <w:t>（5）附件材料：营业执照副本内页复印件（要求证件有效并清晰反映企业法人经营范围；近期连续三个月依法缴纳税收和在职职工社会保障资金证明材料（复印件）。投诉书应当署名。投诉人为法人或者其他组织的，应当由法定代表人或者主要负责人签字盖章并加盖公章。</w:t>
      </w:r>
    </w:p>
    <w:p>
      <w:pPr>
        <w:pStyle w:val="12"/>
        <w:spacing w:line="440" w:lineRule="exact"/>
        <w:ind w:firstLine="420" w:firstLineChars="200"/>
        <w:rPr>
          <w:rFonts w:hAnsi="宋体"/>
          <w:color w:val="auto"/>
          <w:highlight w:val="none"/>
        </w:rPr>
      </w:pPr>
      <w:r>
        <w:rPr>
          <w:rFonts w:hint="eastAsia"/>
          <w:color w:val="auto"/>
          <w:highlight w:val="none"/>
        </w:rPr>
        <w:t>5.2.3  投诉人可以委托代理人办理投诉事务。</w:t>
      </w:r>
      <w:r>
        <w:rPr>
          <w:rFonts w:hint="eastAsia" w:hAnsi="宋体"/>
          <w:bCs/>
          <w:color w:val="auto"/>
          <w:highlight w:val="none"/>
        </w:rPr>
        <w:t>委托代理人应为投诉供应商的正式员工并熟悉相关业务情况。</w:t>
      </w:r>
      <w:r>
        <w:rPr>
          <w:rFonts w:hint="eastAsia"/>
          <w:color w:val="auto"/>
          <w:highlight w:val="none"/>
        </w:rPr>
        <w:t>代理人办理投诉事务时，除提交投诉书外，还应当提交投诉人的授权委托书，授权委托书应当载明委托代理的具体权限和事项；</w:t>
      </w:r>
      <w:r>
        <w:rPr>
          <w:rFonts w:hint="eastAsia" w:hAnsi="宋体"/>
          <w:bCs/>
          <w:color w:val="auto"/>
          <w:highlight w:val="none"/>
        </w:rPr>
        <w:t>提交</w:t>
      </w:r>
      <w:r>
        <w:rPr>
          <w:rFonts w:hint="eastAsia" w:hAnsi="宋体"/>
          <w:color w:val="auto"/>
          <w:highlight w:val="none"/>
        </w:rPr>
        <w:t>委托代理人身份证明复印件和近期三个月社保缴费证复印件。</w:t>
      </w:r>
    </w:p>
    <w:p>
      <w:pPr>
        <w:pStyle w:val="12"/>
        <w:spacing w:line="440" w:lineRule="exact"/>
        <w:ind w:firstLine="420" w:firstLineChars="200"/>
        <w:rPr>
          <w:rFonts w:hAnsi="宋体"/>
          <w:color w:val="auto"/>
          <w:highlight w:val="none"/>
        </w:rPr>
      </w:pPr>
      <w:r>
        <w:rPr>
          <w:rFonts w:hint="eastAsia"/>
          <w:color w:val="auto"/>
          <w:highlight w:val="none"/>
        </w:rPr>
        <w:t>5.2.4  投诉人提起投诉应当符合下列条件：</w:t>
      </w:r>
    </w:p>
    <w:p>
      <w:pPr>
        <w:spacing w:line="440" w:lineRule="exact"/>
        <w:ind w:firstLine="420"/>
        <w:rPr>
          <w:rFonts w:ascii="宋体" w:hAnsi="宋体"/>
          <w:color w:val="auto"/>
          <w:highlight w:val="none"/>
        </w:rPr>
      </w:pPr>
      <w:r>
        <w:rPr>
          <w:rFonts w:hint="eastAsia" w:ascii="宋体" w:hAnsi="宋体"/>
          <w:color w:val="auto"/>
          <w:highlight w:val="none"/>
        </w:rPr>
        <w:t>（1）投诉人是参与所投诉政府采购活动的供应商；</w:t>
      </w:r>
    </w:p>
    <w:p>
      <w:pPr>
        <w:spacing w:line="440" w:lineRule="exact"/>
        <w:ind w:firstLine="420"/>
        <w:rPr>
          <w:rFonts w:ascii="宋体" w:hAnsi="宋体"/>
          <w:color w:val="auto"/>
          <w:highlight w:val="none"/>
        </w:rPr>
      </w:pPr>
      <w:r>
        <w:rPr>
          <w:rFonts w:hint="eastAsia" w:ascii="宋体" w:hAnsi="宋体"/>
          <w:color w:val="auto"/>
          <w:highlight w:val="none"/>
        </w:rPr>
        <w:t>（2）提起投诉前已依法进行质疑；</w:t>
      </w:r>
    </w:p>
    <w:p>
      <w:pPr>
        <w:spacing w:line="440" w:lineRule="exact"/>
        <w:ind w:firstLine="420"/>
        <w:rPr>
          <w:rFonts w:ascii="宋体" w:hAnsi="宋体"/>
          <w:color w:val="auto"/>
          <w:highlight w:val="none"/>
        </w:rPr>
      </w:pPr>
      <w:r>
        <w:rPr>
          <w:rFonts w:hint="eastAsia" w:ascii="宋体" w:hAnsi="宋体"/>
          <w:color w:val="auto"/>
          <w:highlight w:val="none"/>
        </w:rPr>
        <w:t>（3）投诉书内容符合本章第5.2.2项的规定；</w:t>
      </w:r>
    </w:p>
    <w:p>
      <w:pPr>
        <w:spacing w:line="440" w:lineRule="exact"/>
        <w:ind w:firstLine="420"/>
        <w:rPr>
          <w:rFonts w:ascii="宋体" w:hAnsi="宋体"/>
          <w:color w:val="auto"/>
          <w:highlight w:val="none"/>
        </w:rPr>
      </w:pPr>
      <w:r>
        <w:rPr>
          <w:rFonts w:hint="eastAsia" w:ascii="宋体" w:hAnsi="宋体"/>
          <w:color w:val="auto"/>
          <w:highlight w:val="none"/>
        </w:rPr>
        <w:t>（4）在投诉有效期限内提起投诉；</w:t>
      </w:r>
    </w:p>
    <w:p>
      <w:pPr>
        <w:spacing w:line="440" w:lineRule="exact"/>
        <w:ind w:firstLine="420"/>
        <w:rPr>
          <w:rFonts w:ascii="宋体" w:hAnsi="宋体"/>
          <w:color w:val="auto"/>
          <w:highlight w:val="none"/>
        </w:rPr>
      </w:pPr>
      <w:r>
        <w:rPr>
          <w:rFonts w:hint="eastAsia" w:ascii="宋体" w:hAnsi="宋体"/>
          <w:color w:val="auto"/>
          <w:highlight w:val="none"/>
        </w:rPr>
        <w:t>（5）属于项目同级政府采购监督管理部门管辖；</w:t>
      </w:r>
    </w:p>
    <w:p>
      <w:pPr>
        <w:spacing w:line="440" w:lineRule="exact"/>
        <w:ind w:firstLine="42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同级政府采购监督管理部门</w:t>
      </w:r>
      <w:r>
        <w:rPr>
          <w:rFonts w:hint="eastAsia" w:ascii="宋体" w:hAnsi="宋体"/>
          <w:color w:val="auto"/>
          <w:highlight w:val="none"/>
        </w:rPr>
        <w:t>投诉处理；</w:t>
      </w:r>
    </w:p>
    <w:p>
      <w:pPr>
        <w:spacing w:line="440" w:lineRule="exact"/>
        <w:ind w:firstLine="420"/>
        <w:rPr>
          <w:rFonts w:ascii="宋体"/>
          <w:color w:val="auto"/>
          <w:highlight w:val="none"/>
        </w:rPr>
      </w:pPr>
      <w:r>
        <w:rPr>
          <w:rFonts w:hint="eastAsia" w:ascii="宋体"/>
          <w:color w:val="auto"/>
          <w:highlight w:val="none"/>
        </w:rPr>
        <w:t>（7）国务院财政部门规定的其他条件。</w:t>
      </w:r>
    </w:p>
    <w:p>
      <w:pPr>
        <w:spacing w:line="440" w:lineRule="exact"/>
        <w:ind w:firstLine="420" w:firstLineChars="200"/>
        <w:rPr>
          <w:rFonts w:ascii="宋体"/>
          <w:color w:val="auto"/>
          <w:highlight w:val="none"/>
        </w:rPr>
      </w:pPr>
      <w:r>
        <w:rPr>
          <w:rFonts w:hint="eastAsia" w:ascii="宋体"/>
          <w:color w:val="auto"/>
          <w:highlight w:val="none"/>
        </w:rPr>
        <w:t>5.2.5  政府采购监督管理部门自受</w:t>
      </w:r>
      <w:r>
        <w:rPr>
          <w:rFonts w:hint="eastAsia"/>
          <w:color w:val="auto"/>
          <w:highlight w:val="none"/>
        </w:rPr>
        <w:t>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p>
    <w:p>
      <w:pPr>
        <w:spacing w:line="440" w:lineRule="exact"/>
        <w:ind w:firstLine="420" w:firstLineChars="200"/>
        <w:rPr>
          <w:rFonts w:ascii="宋体"/>
          <w:color w:val="auto"/>
          <w:highlight w:val="none"/>
        </w:rPr>
      </w:pPr>
      <w:r>
        <w:rPr>
          <w:rFonts w:hint="eastAsia" w:ascii="宋体"/>
          <w:color w:val="auto"/>
          <w:highlight w:val="none"/>
        </w:rPr>
        <w:t>5.2.6  政府采购监督管理部门在处理投诉事项期间，可以视具体情况暂停采购活动。</w:t>
      </w:r>
    </w:p>
    <w:p>
      <w:pPr>
        <w:pStyle w:val="12"/>
        <w:spacing w:line="440" w:lineRule="exact"/>
        <w:rPr>
          <w:rFonts w:hAnsi="宋体"/>
          <w:bCs/>
          <w:color w:val="auto"/>
          <w:highlight w:val="none"/>
        </w:rPr>
      </w:pPr>
    </w:p>
    <w:p>
      <w:pPr>
        <w:pStyle w:val="12"/>
        <w:jc w:val="center"/>
        <w:outlineLvl w:val="1"/>
        <w:rPr>
          <w:rFonts w:ascii="Times New Roman" w:hAnsi="Times New Roman"/>
          <w:b/>
          <w:color w:val="auto"/>
          <w:sz w:val="30"/>
          <w:szCs w:val="30"/>
          <w:highlight w:val="none"/>
        </w:rPr>
      </w:pPr>
      <w:bookmarkStart w:id="48" w:name="_Toc1655701"/>
      <w:r>
        <w:rPr>
          <w:rFonts w:hint="eastAsia" w:ascii="Times New Roman" w:hAnsi="Times New Roman"/>
          <w:b/>
          <w:color w:val="auto"/>
          <w:sz w:val="30"/>
          <w:szCs w:val="30"/>
          <w:highlight w:val="none"/>
        </w:rPr>
        <w:t>二、公开招标文件</w:t>
      </w:r>
      <w:bookmarkEnd w:id="48"/>
    </w:p>
    <w:p>
      <w:pPr>
        <w:pStyle w:val="12"/>
        <w:spacing w:line="440" w:lineRule="exact"/>
        <w:rPr>
          <w:rFonts w:hAnsi="宋体"/>
          <w:bCs/>
          <w:color w:val="auto"/>
          <w:highlight w:val="none"/>
        </w:rPr>
      </w:pPr>
      <w:r>
        <w:rPr>
          <w:rFonts w:hint="eastAsia" w:hAnsi="宋体"/>
          <w:bCs/>
          <w:color w:val="auto"/>
          <w:sz w:val="24"/>
          <w:highlight w:val="none"/>
        </w:rPr>
        <w:t>6.  公开招标文件的组成</w:t>
      </w:r>
    </w:p>
    <w:p>
      <w:pPr>
        <w:pStyle w:val="12"/>
        <w:spacing w:line="440" w:lineRule="exact"/>
        <w:ind w:firstLine="420" w:firstLineChars="200"/>
        <w:rPr>
          <w:rFonts w:hAnsi="宋体"/>
          <w:color w:val="auto"/>
          <w:highlight w:val="none"/>
        </w:rPr>
      </w:pPr>
      <w:r>
        <w:rPr>
          <w:rFonts w:hint="eastAsia" w:hAnsi="宋体"/>
          <w:color w:val="auto"/>
          <w:highlight w:val="none"/>
        </w:rPr>
        <w:t>6.1  本</w:t>
      </w:r>
      <w:r>
        <w:rPr>
          <w:rFonts w:hint="eastAsia" w:hAnsi="宋体"/>
          <w:bCs/>
          <w:color w:val="auto"/>
          <w:highlight w:val="none"/>
        </w:rPr>
        <w:t>公开招标</w:t>
      </w:r>
      <w:r>
        <w:rPr>
          <w:rFonts w:hint="eastAsia" w:hAnsi="宋体"/>
          <w:color w:val="auto"/>
          <w:highlight w:val="none"/>
        </w:rPr>
        <w:t>文件包括六个章节，各章的内容如下：</w:t>
      </w:r>
    </w:p>
    <w:p>
      <w:pPr>
        <w:pStyle w:val="12"/>
        <w:spacing w:line="440" w:lineRule="exact"/>
        <w:ind w:firstLine="420" w:firstLineChars="200"/>
        <w:rPr>
          <w:rFonts w:hAnsi="宋体"/>
          <w:color w:val="auto"/>
          <w:highlight w:val="none"/>
        </w:rPr>
      </w:pPr>
      <w:r>
        <w:rPr>
          <w:rFonts w:hint="eastAsia" w:hAnsi="宋体"/>
          <w:color w:val="auto"/>
          <w:highlight w:val="none"/>
        </w:rPr>
        <w:t>第一章  公告</w:t>
      </w:r>
    </w:p>
    <w:p>
      <w:pPr>
        <w:pStyle w:val="12"/>
        <w:spacing w:line="440" w:lineRule="exact"/>
        <w:ind w:firstLine="420" w:firstLineChars="200"/>
        <w:rPr>
          <w:rFonts w:hAnsi="宋体"/>
          <w:color w:val="auto"/>
          <w:highlight w:val="none"/>
        </w:rPr>
      </w:pPr>
      <w:r>
        <w:rPr>
          <w:rFonts w:hint="eastAsia" w:hAnsi="宋体"/>
          <w:color w:val="auto"/>
          <w:highlight w:val="none"/>
        </w:rPr>
        <w:t>第二章  项目需求</w:t>
      </w:r>
    </w:p>
    <w:p>
      <w:pPr>
        <w:pStyle w:val="12"/>
        <w:spacing w:line="440" w:lineRule="exact"/>
        <w:ind w:firstLine="420" w:firstLineChars="200"/>
        <w:rPr>
          <w:rFonts w:hAnsi="宋体"/>
          <w:color w:val="auto"/>
          <w:highlight w:val="none"/>
        </w:rPr>
      </w:pPr>
      <w:r>
        <w:rPr>
          <w:rFonts w:hint="eastAsia" w:hAnsi="宋体"/>
          <w:color w:val="auto"/>
          <w:highlight w:val="none"/>
        </w:rPr>
        <w:t>第三章  评标方法</w:t>
      </w:r>
    </w:p>
    <w:p>
      <w:pPr>
        <w:pStyle w:val="12"/>
        <w:spacing w:line="440" w:lineRule="exact"/>
        <w:ind w:firstLine="420" w:firstLineChars="200"/>
        <w:rPr>
          <w:rFonts w:hAnsi="宋体"/>
          <w:color w:val="auto"/>
          <w:highlight w:val="none"/>
        </w:rPr>
      </w:pPr>
      <w:r>
        <w:rPr>
          <w:rFonts w:hint="eastAsia" w:hAnsi="宋体"/>
          <w:color w:val="auto"/>
          <w:highlight w:val="none"/>
        </w:rPr>
        <w:t>第四章  投标人须知</w:t>
      </w:r>
    </w:p>
    <w:p>
      <w:pPr>
        <w:pStyle w:val="12"/>
        <w:spacing w:line="440" w:lineRule="exact"/>
        <w:ind w:firstLine="420" w:firstLineChars="200"/>
        <w:rPr>
          <w:rFonts w:hAnsi="宋体"/>
          <w:color w:val="auto"/>
          <w:highlight w:val="none"/>
        </w:rPr>
      </w:pPr>
      <w:r>
        <w:rPr>
          <w:rFonts w:hint="eastAsia" w:hAnsi="宋体"/>
          <w:color w:val="auto"/>
          <w:highlight w:val="none"/>
        </w:rPr>
        <w:t>第五章  投标文件格式</w:t>
      </w:r>
    </w:p>
    <w:p>
      <w:pPr>
        <w:pStyle w:val="12"/>
        <w:spacing w:line="440" w:lineRule="exact"/>
        <w:ind w:firstLine="420" w:firstLineChars="200"/>
        <w:rPr>
          <w:rFonts w:hAnsi="宋体"/>
          <w:color w:val="auto"/>
          <w:highlight w:val="none"/>
        </w:rPr>
      </w:pPr>
      <w:r>
        <w:rPr>
          <w:rFonts w:hint="eastAsia" w:hAnsi="宋体"/>
          <w:color w:val="auto"/>
          <w:highlight w:val="none"/>
        </w:rPr>
        <w:t>第六章  合同条款及格式</w:t>
      </w:r>
    </w:p>
    <w:p>
      <w:pPr>
        <w:pStyle w:val="12"/>
        <w:spacing w:line="440" w:lineRule="exact"/>
        <w:ind w:firstLine="420" w:firstLineChars="200"/>
        <w:rPr>
          <w:rFonts w:hAnsi="宋体"/>
          <w:color w:val="auto"/>
          <w:highlight w:val="none"/>
        </w:rPr>
      </w:pPr>
      <w:r>
        <w:rPr>
          <w:rFonts w:hint="eastAsia" w:hAnsi="宋体"/>
          <w:color w:val="auto"/>
          <w:highlight w:val="none"/>
        </w:rPr>
        <w:t>6.2  根据本章第7.1项的规定对公开招标文件所做的澄清、修改，构成招标文件的组成部分。当公开招标文件与招标文件的澄清和修改就同一内容的表述不一致时，以最后发出的书面文件为准。</w:t>
      </w:r>
    </w:p>
    <w:p>
      <w:pPr>
        <w:pStyle w:val="12"/>
        <w:spacing w:line="440" w:lineRule="exact"/>
        <w:rPr>
          <w:rFonts w:hAnsi="宋体"/>
          <w:bCs/>
          <w:color w:val="auto"/>
          <w:sz w:val="24"/>
          <w:highlight w:val="none"/>
        </w:rPr>
      </w:pPr>
      <w:r>
        <w:rPr>
          <w:rFonts w:hint="eastAsia" w:hAnsi="宋体"/>
          <w:bCs/>
          <w:color w:val="auto"/>
          <w:sz w:val="24"/>
          <w:highlight w:val="none"/>
        </w:rPr>
        <w:t>7.  招标文件的澄清和修改</w:t>
      </w:r>
    </w:p>
    <w:p>
      <w:pPr>
        <w:pStyle w:val="12"/>
        <w:spacing w:line="440" w:lineRule="exact"/>
        <w:ind w:left="2" w:firstLine="480"/>
        <w:rPr>
          <w:rFonts w:hAnsi="宋体"/>
          <w:color w:val="auto"/>
          <w:highlight w:val="none"/>
        </w:rPr>
      </w:pPr>
      <w:r>
        <w:rPr>
          <w:rFonts w:hint="eastAsia" w:hAnsi="宋体"/>
          <w:color w:val="auto"/>
          <w:highlight w:val="none"/>
        </w:rPr>
        <w:t>7.1  投标人应认真审阅本公开招标文件，如有疑问，或发现其中有误或有要求不合理的，应在投标人须知前附表规定的</w:t>
      </w:r>
      <w:r>
        <w:rPr>
          <w:rFonts w:hint="eastAsia" w:cs="宋体"/>
          <w:color w:val="auto"/>
          <w:kern w:val="0"/>
          <w:szCs w:val="21"/>
          <w:highlight w:val="none"/>
        </w:rPr>
        <w:t>投标人要求澄清的截止时间</w:t>
      </w:r>
      <w:r>
        <w:rPr>
          <w:rFonts w:hint="eastAsia" w:hAnsi="宋体"/>
          <w:color w:val="auto"/>
          <w:highlight w:val="none"/>
        </w:rPr>
        <w:t>前以书面形式要求采购人或采购代理机构对招标文件予以澄清；否则，由此产生的后果由投标人自行负责。</w:t>
      </w:r>
    </w:p>
    <w:p>
      <w:pPr>
        <w:pStyle w:val="12"/>
        <w:spacing w:line="440" w:lineRule="exact"/>
        <w:ind w:firstLine="360"/>
        <w:rPr>
          <w:rFonts w:hAnsi="宋体"/>
          <w:color w:val="auto"/>
          <w:szCs w:val="21"/>
          <w:highlight w:val="none"/>
        </w:rPr>
      </w:pPr>
      <w:r>
        <w:rPr>
          <w:rFonts w:hint="eastAsia" w:hAnsi="宋体"/>
          <w:color w:val="auto"/>
          <w:highlight w:val="none"/>
        </w:rPr>
        <w:t xml:space="preserve">7.2  </w:t>
      </w:r>
      <w:r>
        <w:rPr>
          <w:rFonts w:hint="eastAsia" w:hAnsi="宋体"/>
          <w:color w:val="auto"/>
          <w:szCs w:val="21"/>
          <w:highlight w:val="none"/>
        </w:rPr>
        <w:t>采购人或采购代理机构必须在投标截止时间15日前，以书面形式答复投标人要求澄清的问题，并将不包含问题来源的澄清通知(</w:t>
      </w:r>
      <w:r>
        <w:rPr>
          <w:rFonts w:hint="eastAsia"/>
          <w:color w:val="auto"/>
          <w:szCs w:val="21"/>
          <w:highlight w:val="none"/>
        </w:rPr>
        <w:t>在</w:t>
      </w:r>
      <w:r>
        <w:rPr>
          <w:rFonts w:hint="eastAsia" w:cs="宋体"/>
          <w:color w:val="auto"/>
          <w:szCs w:val="21"/>
          <w:highlight w:val="none"/>
        </w:rPr>
        <w:t>本章第2.1项规定的政府采购信息发布媒体上</w:t>
      </w:r>
      <w:r>
        <w:rPr>
          <w:rFonts w:hint="eastAsia"/>
          <w:color w:val="auto"/>
          <w:szCs w:val="21"/>
          <w:highlight w:val="none"/>
        </w:rPr>
        <w:t>发布更正公告)</w:t>
      </w:r>
      <w:r>
        <w:rPr>
          <w:rFonts w:hint="eastAsia" w:hAnsi="宋体"/>
          <w:color w:val="auto"/>
          <w:szCs w:val="21"/>
          <w:highlight w:val="none"/>
        </w:rPr>
        <w:t>所有获取招标文件的潜在投标人，除书面澄清以外的其他澄清方式及澄清内容均无效；</w:t>
      </w:r>
      <w:r>
        <w:rPr>
          <w:rFonts w:hint="eastAsia"/>
          <w:color w:val="auto"/>
          <w:szCs w:val="21"/>
          <w:highlight w:val="none"/>
        </w:rPr>
        <w:t>如果澄清发出的时间距投标截止时间不足15日，则相应延长投标截止时间。</w:t>
      </w:r>
    </w:p>
    <w:p>
      <w:pPr>
        <w:pStyle w:val="12"/>
        <w:spacing w:line="440" w:lineRule="exact"/>
        <w:ind w:left="2" w:firstLine="480"/>
        <w:rPr>
          <w:color w:val="auto"/>
          <w:highlight w:val="none"/>
        </w:rPr>
      </w:pPr>
      <w:r>
        <w:rPr>
          <w:rFonts w:hint="eastAsia" w:hAnsi="宋体"/>
          <w:color w:val="auto"/>
          <w:highlight w:val="none"/>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pStyle w:val="12"/>
        <w:spacing w:line="440" w:lineRule="exact"/>
        <w:ind w:left="2" w:firstLine="360"/>
        <w:rPr>
          <w:color w:val="auto"/>
          <w:highlight w:val="none"/>
        </w:rPr>
      </w:pPr>
      <w:r>
        <w:rPr>
          <w:rFonts w:hint="eastAsia" w:hAnsi="宋体"/>
          <w:color w:val="auto"/>
          <w:highlight w:val="none"/>
        </w:rPr>
        <w:t xml:space="preserve">7.4  </w:t>
      </w:r>
      <w:r>
        <w:rPr>
          <w:rFonts w:hint="eastAsia"/>
          <w:color w:val="auto"/>
          <w:highlight w:val="none"/>
        </w:rPr>
        <w:t>采购人和采购代理机构可以视采购具体情况，变更投标截止时间和开标时间，将变更时间书面通知</w:t>
      </w:r>
      <w:r>
        <w:rPr>
          <w:rFonts w:hint="eastAsia" w:hAnsi="宋体"/>
          <w:color w:val="auto"/>
          <w:highlight w:val="none"/>
        </w:rPr>
        <w:t>(</w:t>
      </w:r>
      <w:r>
        <w:rPr>
          <w:rFonts w:hint="eastAsia"/>
          <w:color w:val="auto"/>
          <w:highlight w:val="none"/>
        </w:rPr>
        <w:t>在</w:t>
      </w:r>
      <w:r>
        <w:rPr>
          <w:rFonts w:hint="eastAsia" w:cs="宋体"/>
          <w:color w:val="auto"/>
          <w:kern w:val="0"/>
          <w:szCs w:val="21"/>
          <w:highlight w:val="none"/>
        </w:rPr>
        <w:t>本章第2.1项规定的政府采购信息发布媒体上</w:t>
      </w:r>
      <w:r>
        <w:rPr>
          <w:rFonts w:hint="eastAsia"/>
          <w:color w:val="auto"/>
          <w:highlight w:val="none"/>
        </w:rPr>
        <w:t>发布更正公告)所有</w:t>
      </w:r>
      <w:r>
        <w:rPr>
          <w:rFonts w:hint="eastAsia" w:hAnsi="宋体"/>
          <w:color w:val="auto"/>
          <w:highlight w:val="none"/>
        </w:rPr>
        <w:t>获取招标文件的潜在投标人</w:t>
      </w:r>
      <w:r>
        <w:rPr>
          <w:rFonts w:hint="eastAsia"/>
          <w:color w:val="auto"/>
          <w:highlight w:val="none"/>
        </w:rPr>
        <w:t>。</w:t>
      </w:r>
    </w:p>
    <w:p>
      <w:pPr>
        <w:pStyle w:val="12"/>
        <w:spacing w:line="440" w:lineRule="exact"/>
        <w:ind w:left="2" w:firstLine="360"/>
        <w:rPr>
          <w:rFonts w:hAnsi="宋体"/>
          <w:b/>
          <w:bCs/>
          <w:color w:val="auto"/>
          <w:highlight w:val="none"/>
        </w:rPr>
      </w:pPr>
    </w:p>
    <w:p>
      <w:pPr>
        <w:pStyle w:val="12"/>
        <w:jc w:val="center"/>
        <w:outlineLvl w:val="1"/>
        <w:rPr>
          <w:rFonts w:ascii="Times New Roman" w:hAnsi="Times New Roman"/>
          <w:b/>
          <w:color w:val="auto"/>
          <w:sz w:val="30"/>
          <w:szCs w:val="30"/>
          <w:highlight w:val="none"/>
        </w:rPr>
      </w:pPr>
      <w:bookmarkStart w:id="49" w:name="_Toc1655702"/>
      <w:r>
        <w:rPr>
          <w:rFonts w:hint="eastAsia" w:ascii="Times New Roman" w:hAnsi="Times New Roman"/>
          <w:b/>
          <w:color w:val="auto"/>
          <w:sz w:val="30"/>
          <w:szCs w:val="30"/>
          <w:highlight w:val="none"/>
        </w:rPr>
        <w:t>三、投标文件</w:t>
      </w:r>
      <w:bookmarkEnd w:id="49"/>
    </w:p>
    <w:p>
      <w:pPr>
        <w:pStyle w:val="12"/>
        <w:spacing w:line="440" w:lineRule="exact"/>
        <w:rPr>
          <w:rFonts w:hAnsi="宋体"/>
          <w:bCs/>
          <w:color w:val="auto"/>
          <w:sz w:val="24"/>
          <w:highlight w:val="none"/>
        </w:rPr>
      </w:pPr>
      <w:r>
        <w:rPr>
          <w:rFonts w:hint="eastAsia" w:hAnsi="宋体"/>
          <w:bCs/>
          <w:color w:val="auto"/>
          <w:sz w:val="24"/>
          <w:highlight w:val="none"/>
        </w:rPr>
        <w:t>8.  投标文件的编制</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8.1  投标人应仔细阅读招标文件，在充分了解招标的内容、</w:t>
      </w:r>
      <w:r>
        <w:rPr>
          <w:rFonts w:hint="eastAsia"/>
          <w:color w:val="auto"/>
          <w:szCs w:val="21"/>
          <w:highlight w:val="none"/>
        </w:rPr>
        <w:t>服务内容及要求</w:t>
      </w:r>
      <w:r>
        <w:rPr>
          <w:rFonts w:hint="eastAsia" w:hAnsi="宋体"/>
          <w:color w:val="auto"/>
          <w:highlight w:val="none"/>
        </w:rPr>
        <w:t>和商务条款以及实质性要求和条件后，编写投标文件。</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8.2  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 xml:space="preserve">8.3  </w:t>
      </w:r>
      <w:r>
        <w:rPr>
          <w:rFonts w:hint="eastAsia"/>
          <w:color w:val="auto"/>
          <w:highlight w:val="none"/>
        </w:rPr>
        <w:t>招标文件中标注★号的内容为实质性要求和条件。未标注★号的内容在评标时不得作为判定投标无效的依据。</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8.5  第五章“投标文件格式”中规定了投标文件格式的，应按相应格式要求编写。</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2"/>
        <w:spacing w:line="440" w:lineRule="exact"/>
        <w:ind w:left="2" w:leftChars="1" w:firstLine="420" w:firstLineChars="200"/>
        <w:rPr>
          <w:rFonts w:hAnsi="宋体"/>
          <w:color w:val="auto"/>
          <w:highlight w:val="none"/>
        </w:rPr>
      </w:pPr>
      <w:r>
        <w:rPr>
          <w:rFonts w:hint="eastAsia" w:hAnsi="宋体"/>
          <w:color w:val="auto"/>
          <w:highlight w:val="none"/>
        </w:rPr>
        <w:t xml:space="preserve">8.7  </w:t>
      </w:r>
      <w:r>
        <w:rPr>
          <w:rFonts w:hint="eastAsia"/>
          <w:color w:val="auto"/>
          <w:highlight w:val="none"/>
        </w:rPr>
        <w:t>投标文件应编制目录，且页码清晰准确。</w:t>
      </w:r>
    </w:p>
    <w:p>
      <w:pPr>
        <w:pStyle w:val="12"/>
        <w:spacing w:line="440" w:lineRule="exact"/>
        <w:ind w:left="2" w:leftChars="1" w:firstLine="420" w:firstLineChars="200"/>
        <w:rPr>
          <w:rFonts w:hAnsi="宋体"/>
          <w:color w:val="auto"/>
          <w:highlight w:val="none"/>
        </w:rPr>
      </w:pPr>
      <w:r>
        <w:rPr>
          <w:rFonts w:hint="eastAsia"/>
          <w:color w:val="auto"/>
          <w:highlight w:val="none"/>
        </w:rPr>
        <w:t xml:space="preserve">8.8  </w:t>
      </w:r>
      <w:r>
        <w:rPr>
          <w:rFonts w:hint="eastAsia" w:hAnsi="宋体"/>
          <w:color w:val="auto"/>
          <w:highlight w:val="none"/>
        </w:rPr>
        <w:t>投标文件的</w:t>
      </w:r>
      <w:r>
        <w:rPr>
          <w:rFonts w:hint="eastAsia"/>
          <w:color w:val="auto"/>
          <w:highlight w:val="none"/>
        </w:rPr>
        <w:t>正本和副本应分别装订成册，封面上应清楚地标记“正本”或“副本”字样，并标明项目名称、项目编号、投标人名称等内容。副本可以采用正本的复印件，当副本和正本不一致时，以正本为准。投标人应准备</w:t>
      </w:r>
      <w:r>
        <w:rPr>
          <w:rFonts w:hint="eastAsia"/>
          <w:color w:val="auto"/>
          <w:highlight w:val="none"/>
          <w:lang w:eastAsia="zh-CN"/>
        </w:rPr>
        <w:t>投标</w:t>
      </w:r>
      <w:r>
        <w:rPr>
          <w:rFonts w:hint="eastAsia"/>
          <w:color w:val="auto"/>
          <w:highlight w:val="none"/>
        </w:rPr>
        <w:t>文件正本一份，副本份数见投标人须知前附表。</w:t>
      </w:r>
    </w:p>
    <w:p>
      <w:pPr>
        <w:pStyle w:val="12"/>
        <w:spacing w:line="440" w:lineRule="exact"/>
        <w:rPr>
          <w:rFonts w:hAnsi="宋体"/>
          <w:bCs/>
          <w:color w:val="auto"/>
          <w:sz w:val="24"/>
          <w:highlight w:val="none"/>
        </w:rPr>
      </w:pPr>
      <w:r>
        <w:rPr>
          <w:rFonts w:hint="eastAsia" w:hAnsi="宋体"/>
          <w:bCs/>
          <w:color w:val="auto"/>
          <w:sz w:val="24"/>
          <w:highlight w:val="none"/>
        </w:rPr>
        <w:t>9.  投标语言文字及计量单位</w:t>
      </w:r>
    </w:p>
    <w:p>
      <w:pPr>
        <w:pStyle w:val="12"/>
        <w:spacing w:line="440" w:lineRule="exact"/>
        <w:ind w:firstLine="420" w:firstLineChars="200"/>
        <w:rPr>
          <w:rFonts w:hAnsi="宋体"/>
          <w:bCs/>
          <w:color w:val="auto"/>
          <w:sz w:val="24"/>
          <w:highlight w:val="none"/>
        </w:rPr>
      </w:pPr>
      <w:r>
        <w:rPr>
          <w:rFonts w:hint="eastAsia" w:hAnsi="宋体"/>
          <w:color w:val="auto"/>
          <w:highlight w:val="none"/>
        </w:rPr>
        <w:t>9.1  投标人的投标文件以及投标人与采购人、采购代理机构就有关投标的所有往来函电统一使用中文（特别规定除外）。</w:t>
      </w:r>
    </w:p>
    <w:p>
      <w:pPr>
        <w:pStyle w:val="12"/>
        <w:spacing w:line="440" w:lineRule="exact"/>
        <w:ind w:firstLine="420" w:firstLineChars="200"/>
        <w:rPr>
          <w:rFonts w:hAnsi="宋体"/>
          <w:bCs/>
          <w:color w:val="auto"/>
          <w:sz w:val="24"/>
          <w:highlight w:val="none"/>
        </w:rPr>
      </w:pPr>
      <w:r>
        <w:rPr>
          <w:rFonts w:hint="eastAsia" w:hAnsi="宋体"/>
          <w:color w:val="auto"/>
          <w:highlight w:val="none"/>
        </w:rPr>
        <w:t>9.2  对不同文字文本投标文件的解释发生异议的，以中文文本为准。</w:t>
      </w:r>
    </w:p>
    <w:p>
      <w:pPr>
        <w:pStyle w:val="12"/>
        <w:spacing w:line="440" w:lineRule="exact"/>
        <w:ind w:firstLine="420" w:firstLineChars="200"/>
        <w:rPr>
          <w:rFonts w:hAnsi="宋体"/>
          <w:bCs/>
          <w:color w:val="auto"/>
          <w:sz w:val="24"/>
          <w:highlight w:val="none"/>
        </w:rPr>
      </w:pPr>
      <w:r>
        <w:rPr>
          <w:rFonts w:hint="eastAsia" w:hAnsi="宋体"/>
          <w:color w:val="auto"/>
          <w:highlight w:val="none"/>
        </w:rPr>
        <w:t>9.3  投标文件使用的计量单位除招标文件中有特殊规定外，一律使用中华人民共和国法定计量单位。</w:t>
      </w:r>
    </w:p>
    <w:p>
      <w:pPr>
        <w:pStyle w:val="12"/>
        <w:spacing w:line="440" w:lineRule="exact"/>
        <w:rPr>
          <w:rFonts w:hAnsi="宋体"/>
          <w:bCs/>
          <w:color w:val="auto"/>
          <w:sz w:val="24"/>
          <w:highlight w:val="none"/>
        </w:rPr>
      </w:pPr>
      <w:r>
        <w:rPr>
          <w:rFonts w:hint="eastAsia" w:hAnsi="宋体"/>
          <w:bCs/>
          <w:color w:val="auto"/>
          <w:sz w:val="24"/>
          <w:highlight w:val="none"/>
        </w:rPr>
        <w:t>10.  投标文件的组成</w:t>
      </w:r>
    </w:p>
    <w:p>
      <w:pPr>
        <w:pStyle w:val="12"/>
        <w:spacing w:line="440" w:lineRule="exact"/>
        <w:ind w:firstLine="420" w:firstLineChars="200"/>
        <w:rPr>
          <w:rFonts w:hAnsi="宋体"/>
          <w:color w:val="auto"/>
          <w:highlight w:val="none"/>
        </w:rPr>
      </w:pPr>
      <w:r>
        <w:rPr>
          <w:rFonts w:hint="eastAsia" w:hAnsi="宋体"/>
          <w:color w:val="auto"/>
          <w:highlight w:val="none"/>
        </w:rPr>
        <w:t>10.1  投标人需编制的投标文件包括报价文件、</w:t>
      </w:r>
      <w:r>
        <w:rPr>
          <w:rFonts w:hint="eastAsia"/>
          <w:color w:val="auto"/>
          <w:highlight w:val="none"/>
        </w:rPr>
        <w:t>资格文件、</w:t>
      </w:r>
      <w:r>
        <w:rPr>
          <w:rFonts w:hint="eastAsia" w:hAnsi="宋体"/>
          <w:color w:val="auto"/>
          <w:highlight w:val="none"/>
        </w:rPr>
        <w:t>技术文件、商务文件四部分</w:t>
      </w:r>
      <w:r>
        <w:rPr>
          <w:rFonts w:hint="eastAsia" w:hAnsi="宋体"/>
          <w:color w:val="auto"/>
          <w:highlight w:val="none"/>
          <w:lang w:eastAsia="zh-CN"/>
        </w:rPr>
        <w:t>（要求装订成一本）</w:t>
      </w:r>
      <w:r>
        <w:rPr>
          <w:rFonts w:hint="eastAsia" w:hAnsi="宋体"/>
          <w:color w:val="auto"/>
          <w:highlight w:val="none"/>
        </w:rPr>
        <w:t>，投标人应按下列说明编写和提交。应递交的有关文件如未特别注明为原件的，可提交复印件。</w:t>
      </w:r>
    </w:p>
    <w:p>
      <w:pPr>
        <w:pStyle w:val="12"/>
        <w:spacing w:line="440" w:lineRule="exact"/>
        <w:ind w:firstLine="420" w:firstLineChars="200"/>
        <w:rPr>
          <w:rFonts w:hAnsi="宋体"/>
          <w:color w:val="auto"/>
          <w:highlight w:val="none"/>
        </w:rPr>
      </w:pPr>
      <w:r>
        <w:rPr>
          <w:rFonts w:hint="eastAsia" w:hAnsi="宋体"/>
          <w:color w:val="auto"/>
          <w:highlight w:val="none"/>
        </w:rPr>
        <w:t>10.1.1  报价文件，包括：</w:t>
      </w:r>
    </w:p>
    <w:p>
      <w:pPr>
        <w:pStyle w:val="12"/>
        <w:spacing w:line="440" w:lineRule="exact"/>
        <w:ind w:firstLine="420"/>
        <w:rPr>
          <w:rFonts w:hAnsi="宋体"/>
          <w:color w:val="auto"/>
          <w:highlight w:val="none"/>
        </w:rPr>
      </w:pPr>
      <w:r>
        <w:rPr>
          <w:rFonts w:hint="eastAsia" w:hAnsi="宋体"/>
          <w:color w:val="auto"/>
          <w:highlight w:val="none"/>
        </w:rPr>
        <w:t>（1）投标函：按第五章“投标文件格式”提供的“投标函（格式）”的要求填写；</w:t>
      </w:r>
    </w:p>
    <w:p>
      <w:pPr>
        <w:pStyle w:val="12"/>
        <w:spacing w:line="440" w:lineRule="exact"/>
        <w:ind w:firstLine="420"/>
        <w:rPr>
          <w:rFonts w:hAnsi="宋体"/>
          <w:color w:val="auto"/>
          <w:highlight w:val="none"/>
        </w:rPr>
      </w:pPr>
      <w:r>
        <w:rPr>
          <w:rFonts w:hint="eastAsia" w:hAnsi="宋体"/>
          <w:color w:val="auto"/>
          <w:highlight w:val="none"/>
        </w:rPr>
        <w:t>（2）报价表：按第五章“投标文件格式”提供的“报价表（格式）”的要求填写;</w:t>
      </w:r>
    </w:p>
    <w:p>
      <w:pPr>
        <w:pStyle w:val="12"/>
        <w:spacing w:line="440" w:lineRule="exact"/>
        <w:ind w:firstLine="420" w:firstLineChars="200"/>
        <w:rPr>
          <w:rFonts w:hAnsi="宋体"/>
          <w:color w:val="auto"/>
          <w:highlight w:val="none"/>
        </w:rPr>
      </w:pPr>
      <w:r>
        <w:rPr>
          <w:rFonts w:hint="eastAsia" w:hAnsi="宋体"/>
          <w:color w:val="auto"/>
          <w:highlight w:val="none"/>
        </w:rPr>
        <w:t>（3）中小企业声明函：按第五章“投标文件格式”提供的“中小企业声明函（格式）”的要求填写；</w:t>
      </w:r>
    </w:p>
    <w:p>
      <w:pPr>
        <w:pStyle w:val="12"/>
        <w:spacing w:line="440" w:lineRule="exact"/>
        <w:ind w:firstLine="420" w:firstLineChars="200"/>
        <w:rPr>
          <w:rFonts w:hAnsi="宋体"/>
          <w:color w:val="auto"/>
          <w:highlight w:val="none"/>
        </w:rPr>
      </w:pPr>
      <w:r>
        <w:rPr>
          <w:rFonts w:hint="eastAsia" w:hAnsi="宋体"/>
          <w:color w:val="auto"/>
          <w:highlight w:val="none"/>
        </w:rPr>
        <w:t>（4）监狱企业证明：提供由省级以上监狱管理局、戒毒管理局（含新疆生产建设兵团）出具的属于监狱企业的证明文件。</w:t>
      </w:r>
    </w:p>
    <w:p>
      <w:pPr>
        <w:pStyle w:val="12"/>
        <w:spacing w:line="440" w:lineRule="exact"/>
        <w:ind w:firstLine="420" w:firstLineChars="200"/>
        <w:rPr>
          <w:rFonts w:hAnsi="宋体"/>
          <w:color w:val="auto"/>
          <w:highlight w:val="none"/>
        </w:rPr>
      </w:pPr>
      <w:r>
        <w:rPr>
          <w:rFonts w:hint="eastAsia" w:hAnsi="宋体"/>
          <w:color w:val="auto"/>
          <w:highlight w:val="none"/>
        </w:rPr>
        <w:t>（5）残疾人福利性单位声明函：按第五章“投标文件格式”提供的“残疾人福利性单位声明函（格式）”的要求填写。</w:t>
      </w:r>
    </w:p>
    <w:p>
      <w:pPr>
        <w:pStyle w:val="12"/>
        <w:spacing w:line="440" w:lineRule="exact"/>
        <w:ind w:firstLine="420"/>
        <w:rPr>
          <w:rFonts w:hAnsi="宋体"/>
          <w:color w:val="auto"/>
          <w:highlight w:val="none"/>
        </w:rPr>
      </w:pPr>
      <w:r>
        <w:rPr>
          <w:rFonts w:hint="eastAsia" w:hAnsi="宋体"/>
          <w:b/>
          <w:color w:val="auto"/>
          <w:highlight w:val="none"/>
        </w:rPr>
        <w:t>其中，报价文件组成要求的第（1）～（2）项必须提交；第（3）～（5）项如有请提交。</w:t>
      </w:r>
    </w:p>
    <w:p>
      <w:pPr>
        <w:pStyle w:val="12"/>
        <w:spacing w:line="440" w:lineRule="exact"/>
        <w:ind w:firstLine="360"/>
        <w:rPr>
          <w:rFonts w:hAnsi="宋体"/>
          <w:b/>
          <w:bCs/>
          <w:color w:val="auto"/>
          <w:highlight w:val="none"/>
        </w:rPr>
      </w:pPr>
      <w:r>
        <w:rPr>
          <w:rFonts w:hint="eastAsia" w:hAnsi="宋体"/>
          <w:color w:val="auto"/>
          <w:highlight w:val="none"/>
        </w:rPr>
        <w:t>10.1.2  资格文件组成要求，包括：</w:t>
      </w:r>
    </w:p>
    <w:p>
      <w:pPr>
        <w:pStyle w:val="12"/>
        <w:spacing w:line="440" w:lineRule="exact"/>
        <w:ind w:firstLine="720"/>
        <w:rPr>
          <w:rFonts w:hAnsi="宋体"/>
          <w:color w:val="auto"/>
          <w:szCs w:val="21"/>
          <w:highlight w:val="none"/>
        </w:rPr>
      </w:pPr>
      <w:r>
        <w:rPr>
          <w:rFonts w:hint="eastAsia" w:hAnsi="宋体"/>
          <w:color w:val="auto"/>
          <w:szCs w:val="21"/>
          <w:highlight w:val="none"/>
        </w:rPr>
        <w:t>（1）资格声明函。按第五章“投标文件格式”提供的“资格声明函（格式）”的要求填写。对列入失信被执行人、重大税收违法案件当事人名单、政府采购严重违法失信行为记录名单的投标人，将被拒绝参与本项目政府采购活动。</w:t>
      </w:r>
    </w:p>
    <w:p>
      <w:pPr>
        <w:pStyle w:val="12"/>
        <w:spacing w:line="440" w:lineRule="exact"/>
        <w:ind w:firstLine="720"/>
        <w:rPr>
          <w:rFonts w:hAnsi="宋体"/>
          <w:color w:val="auto"/>
          <w:szCs w:val="21"/>
          <w:highlight w:val="none"/>
        </w:rPr>
      </w:pPr>
      <w:r>
        <w:rPr>
          <w:rFonts w:hint="eastAsia" w:hAnsi="宋体"/>
          <w:color w:val="auto"/>
          <w:szCs w:val="21"/>
          <w:highlight w:val="none"/>
        </w:rPr>
        <w:t>（2）根据本章第3.2项规定的投标人应具备的特定条件提供，包括营业执照副本内页或事业单位法人证复印件（投标人如为企业的，要求证件有效并清晰反映企业法人和经营范围</w:t>
      </w:r>
      <w:r>
        <w:rPr>
          <w:rFonts w:hint="eastAsia" w:hAnsi="宋体"/>
          <w:bCs/>
          <w:color w:val="auto"/>
          <w:szCs w:val="21"/>
          <w:highlight w:val="none"/>
        </w:rPr>
        <w:t>，如需要核验营业执照原件，供应商可按有关规定提供电子营业执照或纸质营业执照原件供现场审核</w:t>
      </w:r>
      <w:r>
        <w:rPr>
          <w:rFonts w:hint="eastAsia" w:hAnsi="宋体"/>
          <w:color w:val="auto"/>
          <w:szCs w:val="21"/>
          <w:highlight w:val="none"/>
        </w:rPr>
        <w:t>）和投标人资格的其他证明文件复印件；</w:t>
      </w:r>
    </w:p>
    <w:p>
      <w:pPr>
        <w:pStyle w:val="12"/>
        <w:spacing w:line="440" w:lineRule="exact"/>
        <w:ind w:firstLine="720"/>
        <w:rPr>
          <w:rFonts w:hAnsi="宋体"/>
          <w:color w:val="auto"/>
          <w:szCs w:val="21"/>
          <w:highlight w:val="none"/>
        </w:rPr>
      </w:pPr>
      <w:r>
        <w:rPr>
          <w:rFonts w:hint="eastAsia" w:hAnsi="宋体"/>
          <w:color w:val="auto"/>
          <w:szCs w:val="21"/>
          <w:highlight w:val="none"/>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12"/>
        <w:spacing w:line="440" w:lineRule="exact"/>
        <w:ind w:firstLine="720"/>
        <w:rPr>
          <w:rFonts w:hAnsi="宋体"/>
          <w:color w:val="auto"/>
          <w:szCs w:val="21"/>
          <w:highlight w:val="none"/>
        </w:rPr>
      </w:pPr>
      <w:r>
        <w:rPr>
          <w:rFonts w:hint="eastAsia" w:hAnsi="宋体"/>
          <w:b/>
          <w:color w:val="auto"/>
          <w:szCs w:val="21"/>
          <w:highlight w:val="none"/>
        </w:rPr>
        <w:t>其中，资格文件组成要求的第（1）～（3）项必须提交。</w:t>
      </w:r>
    </w:p>
    <w:p>
      <w:pPr>
        <w:pStyle w:val="12"/>
        <w:spacing w:line="440" w:lineRule="exact"/>
        <w:ind w:firstLine="360"/>
        <w:rPr>
          <w:rFonts w:hAnsi="宋体"/>
          <w:color w:val="auto"/>
          <w:highlight w:val="none"/>
        </w:rPr>
      </w:pPr>
      <w:r>
        <w:rPr>
          <w:rFonts w:hint="eastAsia" w:hAnsi="宋体"/>
          <w:color w:val="auto"/>
          <w:highlight w:val="none"/>
        </w:rPr>
        <w:t>10.1.3 技术文件组成要求，包括：</w:t>
      </w:r>
    </w:p>
    <w:p>
      <w:pPr>
        <w:pStyle w:val="12"/>
        <w:spacing w:line="440" w:lineRule="exact"/>
        <w:ind w:firstLine="630" w:firstLineChars="300"/>
        <w:rPr>
          <w:rFonts w:hint="eastAsia" w:hAnsi="宋体"/>
          <w:color w:val="auto"/>
          <w:highlight w:val="none"/>
        </w:rPr>
      </w:pPr>
      <w:r>
        <w:rPr>
          <w:rFonts w:hint="eastAsia" w:hAnsi="宋体"/>
          <w:color w:val="auto"/>
          <w:highlight w:val="none"/>
        </w:rPr>
        <w:t>（1）</w:t>
      </w:r>
      <w:r>
        <w:rPr>
          <w:rFonts w:hint="eastAsia" w:hAnsi="宋体"/>
          <w:color w:val="auto"/>
          <w:highlight w:val="none"/>
          <w:lang w:eastAsia="zh-CN"/>
        </w:rPr>
        <w:t>技术实施方案和人员配备方案（格式自拟）</w:t>
      </w:r>
      <w:r>
        <w:rPr>
          <w:rFonts w:hint="eastAsia" w:hAnsi="宋体"/>
          <w:color w:val="auto"/>
          <w:highlight w:val="none"/>
        </w:rPr>
        <w:t>；</w:t>
      </w:r>
    </w:p>
    <w:p>
      <w:pPr>
        <w:pStyle w:val="12"/>
        <w:spacing w:line="440" w:lineRule="exact"/>
        <w:ind w:firstLine="569" w:firstLineChars="271"/>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2</w:t>
      </w:r>
      <w:r>
        <w:rPr>
          <w:rFonts w:hint="eastAsia" w:hAnsi="宋体"/>
          <w:color w:val="auto"/>
          <w:highlight w:val="none"/>
        </w:rPr>
        <w:t>）</w:t>
      </w:r>
      <w:r>
        <w:rPr>
          <w:rFonts w:hint="eastAsia" w:hAnsi="宋体"/>
          <w:color w:val="auto"/>
          <w:highlight w:val="none"/>
          <w:lang w:eastAsia="zh-CN"/>
        </w:rPr>
        <w:t>服务方案</w:t>
      </w:r>
      <w:r>
        <w:rPr>
          <w:rFonts w:hint="eastAsia" w:hAnsi="宋体"/>
          <w:color w:val="auto"/>
          <w:highlight w:val="none"/>
        </w:rPr>
        <w:t>承诺书：按第五章“投标文件格式”提供的“服务</w:t>
      </w:r>
      <w:r>
        <w:rPr>
          <w:rFonts w:hint="eastAsia" w:hAnsi="宋体"/>
          <w:color w:val="auto"/>
          <w:highlight w:val="none"/>
          <w:lang w:eastAsia="zh-CN"/>
        </w:rPr>
        <w:t>方案</w:t>
      </w:r>
      <w:r>
        <w:rPr>
          <w:rFonts w:hint="eastAsia" w:hAnsi="宋体"/>
          <w:color w:val="auto"/>
          <w:highlight w:val="none"/>
        </w:rPr>
        <w:t>承诺书（格式自拟）” 的要求填写；</w:t>
      </w:r>
    </w:p>
    <w:p>
      <w:pPr>
        <w:pStyle w:val="12"/>
        <w:spacing w:line="440" w:lineRule="exact"/>
        <w:ind w:firstLine="630" w:firstLineChars="300"/>
        <w:rPr>
          <w:rFonts w:hint="eastAsia" w:hAnsi="宋体" w:eastAsia="宋体"/>
          <w:color w:val="auto"/>
          <w:highlight w:val="none"/>
          <w:lang w:val="en-US" w:eastAsia="zh-CN"/>
        </w:rPr>
      </w:pPr>
      <w:r>
        <w:rPr>
          <w:rFonts w:hint="eastAsia" w:hAnsi="宋体"/>
          <w:color w:val="auto"/>
          <w:highlight w:val="none"/>
          <w:lang w:val="en-US" w:eastAsia="zh-CN"/>
        </w:rPr>
        <w:t>（3）投标服务技术资料表：按第五章“投标文件格式”提供的“投标服务技术资料表（格式）”的要求填写；</w:t>
      </w:r>
    </w:p>
    <w:p>
      <w:pPr>
        <w:pStyle w:val="12"/>
        <w:spacing w:line="440" w:lineRule="exact"/>
        <w:ind w:firstLine="630" w:firstLineChars="3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4</w:t>
      </w:r>
      <w:r>
        <w:rPr>
          <w:rFonts w:hint="eastAsia" w:hAnsi="宋体"/>
          <w:color w:val="auto"/>
          <w:highlight w:val="none"/>
        </w:rPr>
        <w:t>）其它：针对所竞标服务（产品）的主要技术指标、参数及性能的详细说明，相关的图纸、图片，服务（产品）有效检测和鉴定证明，节能环保认证证书复印件，等等。</w:t>
      </w:r>
    </w:p>
    <w:p>
      <w:pPr>
        <w:pStyle w:val="12"/>
        <w:spacing w:line="440" w:lineRule="exact"/>
        <w:ind w:firstLine="420"/>
        <w:rPr>
          <w:rFonts w:hAnsi="宋体"/>
          <w:b/>
          <w:bCs/>
          <w:color w:val="auto"/>
          <w:szCs w:val="21"/>
          <w:highlight w:val="none"/>
        </w:rPr>
      </w:pPr>
      <w:r>
        <w:rPr>
          <w:rFonts w:hint="eastAsia" w:hAnsi="宋体"/>
          <w:b/>
          <w:bCs/>
          <w:color w:val="auto"/>
          <w:highlight w:val="none"/>
        </w:rPr>
        <w:t>其中，技术文件组成要求的第（1）</w:t>
      </w:r>
      <w:r>
        <w:rPr>
          <w:rFonts w:hint="eastAsia" w:hAnsi="宋体"/>
          <w:b/>
          <w:bCs/>
          <w:color w:val="auto"/>
          <w:highlight w:val="none"/>
          <w:lang w:val="en-US" w:eastAsia="zh-CN"/>
        </w:rPr>
        <w:t>~</w:t>
      </w:r>
      <w:r>
        <w:rPr>
          <w:rFonts w:hint="eastAsia" w:hAnsi="宋体"/>
          <w:b/>
          <w:bCs/>
          <w:color w:val="auto"/>
          <w:highlight w:val="none"/>
          <w:lang w:eastAsia="zh-CN"/>
        </w:rPr>
        <w:t>（</w:t>
      </w:r>
      <w:r>
        <w:rPr>
          <w:rFonts w:hint="eastAsia" w:hAnsi="宋体"/>
          <w:b/>
          <w:bCs/>
          <w:color w:val="auto"/>
          <w:highlight w:val="none"/>
          <w:lang w:val="en-US" w:eastAsia="zh-CN"/>
        </w:rPr>
        <w:t>3</w:t>
      </w:r>
      <w:r>
        <w:rPr>
          <w:rFonts w:hint="eastAsia" w:hAnsi="宋体"/>
          <w:b/>
          <w:bCs/>
          <w:color w:val="auto"/>
          <w:highlight w:val="none"/>
          <w:lang w:eastAsia="zh-CN"/>
        </w:rPr>
        <w:t>）</w:t>
      </w:r>
      <w:r>
        <w:rPr>
          <w:rFonts w:hint="eastAsia" w:hAnsi="宋体"/>
          <w:b/>
          <w:bCs/>
          <w:color w:val="auto"/>
          <w:highlight w:val="none"/>
        </w:rPr>
        <w:t>项必须提交；技术文件要求的第（</w:t>
      </w:r>
      <w:r>
        <w:rPr>
          <w:rFonts w:hint="eastAsia" w:hAnsi="宋体"/>
          <w:b/>
          <w:bCs/>
          <w:color w:val="auto"/>
          <w:highlight w:val="none"/>
          <w:lang w:val="en-US" w:eastAsia="zh-CN"/>
        </w:rPr>
        <w:t>4</w:t>
      </w:r>
      <w:r>
        <w:rPr>
          <w:rFonts w:hint="eastAsia" w:hAnsi="宋体"/>
          <w:b/>
          <w:bCs/>
          <w:color w:val="auto"/>
          <w:highlight w:val="none"/>
        </w:rPr>
        <w:t>）项如有请提交。</w:t>
      </w:r>
    </w:p>
    <w:p>
      <w:pPr>
        <w:pStyle w:val="12"/>
        <w:spacing w:line="440" w:lineRule="exact"/>
        <w:ind w:firstLine="360"/>
        <w:rPr>
          <w:rFonts w:hAnsi="宋体"/>
          <w:color w:val="auto"/>
          <w:szCs w:val="21"/>
          <w:highlight w:val="none"/>
        </w:rPr>
      </w:pPr>
      <w:r>
        <w:rPr>
          <w:rFonts w:hint="eastAsia" w:hAnsi="宋体"/>
          <w:color w:val="auto"/>
          <w:szCs w:val="21"/>
          <w:highlight w:val="none"/>
        </w:rPr>
        <w:t>10.1.4  商务文件组成要求，包括：</w:t>
      </w:r>
    </w:p>
    <w:p>
      <w:pPr>
        <w:widowControl/>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（1）投标人最近</w:t>
      </w:r>
      <w:r>
        <w:rPr>
          <w:rFonts w:hint="eastAsia" w:ascii="宋体" w:hAnsi="宋体"/>
          <w:color w:val="auto"/>
          <w:szCs w:val="21"/>
          <w:highlight w:val="none"/>
          <w:lang w:eastAsia="zh-CN"/>
        </w:rPr>
        <w:t>半年内</w:t>
      </w:r>
      <w:r>
        <w:rPr>
          <w:rFonts w:hint="eastAsia" w:ascii="宋体" w:hAnsi="宋体"/>
          <w:color w:val="auto"/>
          <w:szCs w:val="21"/>
          <w:highlight w:val="none"/>
        </w:rPr>
        <w:t>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依法纳税或依法免税证明》原件一年内保持有效；</w:t>
      </w:r>
    </w:p>
    <w:p>
      <w:pPr>
        <w:pStyle w:val="12"/>
        <w:spacing w:line="440" w:lineRule="exact"/>
        <w:ind w:firstLine="720"/>
        <w:rPr>
          <w:rFonts w:hAnsi="宋体"/>
          <w:color w:val="auto"/>
          <w:szCs w:val="21"/>
          <w:highlight w:val="none"/>
        </w:rPr>
      </w:pPr>
      <w:r>
        <w:rPr>
          <w:rFonts w:hint="eastAsia" w:hAnsi="宋体"/>
          <w:color w:val="auto"/>
          <w:szCs w:val="21"/>
          <w:highlight w:val="none"/>
        </w:rPr>
        <w:t>（2）投标人最近</w:t>
      </w:r>
      <w:r>
        <w:rPr>
          <w:rFonts w:hint="eastAsia" w:hAnsi="宋体"/>
          <w:color w:val="auto"/>
          <w:szCs w:val="21"/>
          <w:highlight w:val="none"/>
          <w:lang w:eastAsia="zh-CN"/>
        </w:rPr>
        <w:t>半年内</w:t>
      </w:r>
      <w:r>
        <w:rPr>
          <w:rFonts w:hint="eastAsia" w:hAnsi="宋体"/>
          <w:color w:val="auto"/>
          <w:szCs w:val="21"/>
          <w:highlight w:val="none"/>
        </w:rPr>
        <w:t>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pStyle w:val="12"/>
        <w:spacing w:line="440" w:lineRule="exact"/>
        <w:ind w:firstLine="720"/>
        <w:rPr>
          <w:rFonts w:hAnsi="宋体"/>
          <w:color w:val="auto"/>
          <w:szCs w:val="21"/>
          <w:highlight w:val="none"/>
        </w:rPr>
      </w:pPr>
      <w:r>
        <w:rPr>
          <w:rFonts w:hint="eastAsia" w:hAnsi="宋体"/>
          <w:color w:val="auto"/>
          <w:szCs w:val="21"/>
          <w:highlight w:val="none"/>
        </w:rPr>
        <w:t>（3）商务条款偏离表：按第五章“投标文件格式”提供的“商务条款偏离表（格式）” 的要求填写；</w:t>
      </w:r>
    </w:p>
    <w:p>
      <w:pPr>
        <w:pStyle w:val="12"/>
        <w:spacing w:line="440" w:lineRule="exact"/>
        <w:ind w:firstLine="720"/>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4</w:t>
      </w:r>
      <w:r>
        <w:rPr>
          <w:rFonts w:hint="eastAsia" w:hAnsi="宋体"/>
          <w:color w:val="auto"/>
          <w:szCs w:val="21"/>
          <w:highlight w:val="none"/>
        </w:rPr>
        <w:t>）法定代表人授权委托书：按第五章“投标文件格式”提供的“法定代表人授权委托书（格式）”的要求填写；</w:t>
      </w:r>
    </w:p>
    <w:p>
      <w:pPr>
        <w:pStyle w:val="12"/>
        <w:spacing w:line="440" w:lineRule="exact"/>
        <w:ind w:firstLine="720"/>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5</w:t>
      </w:r>
      <w:r>
        <w:rPr>
          <w:rFonts w:hint="eastAsia" w:hAnsi="宋体"/>
          <w:color w:val="auto"/>
          <w:szCs w:val="21"/>
          <w:highlight w:val="none"/>
        </w:rPr>
        <w:t>）委托代理人身份证明复印件：如使用第二代身份证应提交正、反面复印件，如委托代理人非中国国籍应提交护照复印件，要求证件有效并与法定代表人授权委托书中的委托代理人相符；</w:t>
      </w:r>
    </w:p>
    <w:p>
      <w:pPr>
        <w:pStyle w:val="12"/>
        <w:spacing w:line="440" w:lineRule="exact"/>
        <w:ind w:firstLine="720"/>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6</w:t>
      </w:r>
      <w:r>
        <w:rPr>
          <w:rFonts w:hint="eastAsia" w:hAnsi="宋体"/>
          <w:color w:val="auto"/>
          <w:szCs w:val="21"/>
          <w:highlight w:val="none"/>
        </w:rPr>
        <w:t>）财务会计报表复印件：投标人近三年的财务会计报表，包括资产负债表、现金流量表、利润表、财务情况说明书和审计报告；</w:t>
      </w:r>
    </w:p>
    <w:p>
      <w:pPr>
        <w:pStyle w:val="12"/>
        <w:spacing w:line="440" w:lineRule="exact"/>
        <w:ind w:firstLine="720"/>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7</w:t>
      </w:r>
      <w:r>
        <w:rPr>
          <w:rFonts w:hint="eastAsia" w:hAnsi="宋体"/>
          <w:color w:val="auto"/>
          <w:szCs w:val="21"/>
          <w:highlight w:val="none"/>
        </w:rPr>
        <w:t>）其它：</w:t>
      </w:r>
      <w:r>
        <w:rPr>
          <w:rFonts w:hint="eastAsia" w:hAnsi="宋体"/>
          <w:color w:val="auto"/>
          <w:highlight w:val="none"/>
        </w:rPr>
        <w:t>投标人</w:t>
      </w:r>
      <w:r>
        <w:rPr>
          <w:rFonts w:hint="eastAsia" w:hAnsi="宋体"/>
          <w:color w:val="auto"/>
          <w:highlight w:val="none"/>
          <w:lang w:eastAsia="zh-CN"/>
        </w:rPr>
        <w:t>自</w:t>
      </w:r>
      <w:r>
        <w:rPr>
          <w:rFonts w:hint="eastAsia" w:hAnsi="宋体"/>
          <w:color w:val="auto"/>
          <w:highlight w:val="none"/>
          <w:lang w:val="en-US" w:eastAsia="zh-CN"/>
        </w:rPr>
        <w:t>2017年以来</w:t>
      </w:r>
      <w:r>
        <w:rPr>
          <w:rFonts w:hint="eastAsia" w:hAnsi="宋体"/>
          <w:color w:val="auto"/>
          <w:highlight w:val="none"/>
        </w:rPr>
        <w:t>同类实际业绩证明（附中标通知书复印件或合同复印件）、投标人近三年发生的诉讼及仲裁情况说明（附法院或仲裁机构作出的判决、裁决等有关法律文书复印件）等等。</w:t>
      </w:r>
    </w:p>
    <w:p>
      <w:pPr>
        <w:pStyle w:val="12"/>
        <w:spacing w:line="440" w:lineRule="exact"/>
        <w:ind w:firstLine="420"/>
        <w:rPr>
          <w:rFonts w:hAnsi="宋体"/>
          <w:b/>
          <w:color w:val="auto"/>
          <w:szCs w:val="21"/>
          <w:highlight w:val="none"/>
        </w:rPr>
      </w:pPr>
      <w:r>
        <w:rPr>
          <w:rFonts w:hint="eastAsia" w:hAnsi="宋体"/>
          <w:b/>
          <w:color w:val="auto"/>
          <w:szCs w:val="21"/>
          <w:highlight w:val="none"/>
        </w:rPr>
        <w:t>其中，商务文件组成要求的第（1）～（</w:t>
      </w:r>
      <w:r>
        <w:rPr>
          <w:rFonts w:hint="eastAsia" w:hAnsi="宋体"/>
          <w:b/>
          <w:color w:val="auto"/>
          <w:szCs w:val="21"/>
          <w:highlight w:val="none"/>
          <w:lang w:val="en-US" w:eastAsia="zh-CN"/>
        </w:rPr>
        <w:t>3</w:t>
      </w:r>
      <w:r>
        <w:rPr>
          <w:rFonts w:hint="eastAsia" w:hAnsi="宋体"/>
          <w:b/>
          <w:color w:val="auto"/>
          <w:szCs w:val="21"/>
          <w:highlight w:val="none"/>
        </w:rPr>
        <w:t>）项必须提交；第（</w:t>
      </w:r>
      <w:r>
        <w:rPr>
          <w:rFonts w:hint="eastAsia" w:hAnsi="宋体"/>
          <w:b/>
          <w:color w:val="auto"/>
          <w:szCs w:val="21"/>
          <w:highlight w:val="none"/>
          <w:lang w:val="en-US" w:eastAsia="zh-CN"/>
        </w:rPr>
        <w:t>4</w:t>
      </w:r>
      <w:r>
        <w:rPr>
          <w:rFonts w:hint="eastAsia" w:hAnsi="宋体"/>
          <w:b/>
          <w:color w:val="auto"/>
          <w:szCs w:val="21"/>
          <w:highlight w:val="none"/>
        </w:rPr>
        <w:t>）、（</w:t>
      </w:r>
      <w:r>
        <w:rPr>
          <w:rFonts w:hint="eastAsia" w:hAnsi="宋体"/>
          <w:b/>
          <w:color w:val="auto"/>
          <w:szCs w:val="21"/>
          <w:highlight w:val="none"/>
          <w:lang w:val="en-US" w:eastAsia="zh-CN"/>
        </w:rPr>
        <w:t>5</w:t>
      </w:r>
      <w:r>
        <w:rPr>
          <w:rFonts w:hint="eastAsia" w:hAnsi="宋体"/>
          <w:b/>
          <w:color w:val="auto"/>
          <w:szCs w:val="21"/>
          <w:highlight w:val="none"/>
        </w:rPr>
        <w:t>）项在委托代理时必须提交；第（</w:t>
      </w:r>
      <w:r>
        <w:rPr>
          <w:rFonts w:hint="eastAsia" w:hAnsi="宋体"/>
          <w:b/>
          <w:color w:val="auto"/>
          <w:szCs w:val="21"/>
          <w:highlight w:val="none"/>
          <w:lang w:val="en-US" w:eastAsia="zh-CN"/>
        </w:rPr>
        <w:t>6</w:t>
      </w:r>
      <w:r>
        <w:rPr>
          <w:rFonts w:hint="eastAsia" w:hAnsi="宋体"/>
          <w:b/>
          <w:color w:val="auto"/>
          <w:szCs w:val="21"/>
          <w:highlight w:val="none"/>
        </w:rPr>
        <w:t>）、（</w:t>
      </w:r>
      <w:r>
        <w:rPr>
          <w:rFonts w:hint="eastAsia" w:hAnsi="宋体"/>
          <w:b/>
          <w:color w:val="auto"/>
          <w:szCs w:val="21"/>
          <w:highlight w:val="none"/>
          <w:lang w:val="en-US" w:eastAsia="zh-CN"/>
        </w:rPr>
        <w:t>7</w:t>
      </w:r>
      <w:r>
        <w:rPr>
          <w:rFonts w:hint="eastAsia" w:hAnsi="宋体"/>
          <w:b/>
          <w:color w:val="auto"/>
          <w:szCs w:val="21"/>
          <w:highlight w:val="none"/>
        </w:rPr>
        <w:t>）项如有请提交。</w:t>
      </w:r>
    </w:p>
    <w:p>
      <w:pPr>
        <w:pStyle w:val="12"/>
        <w:spacing w:line="440" w:lineRule="exact"/>
        <w:ind w:firstLine="360"/>
        <w:rPr>
          <w:rFonts w:hAnsi="宋体"/>
          <w:color w:val="auto"/>
          <w:highlight w:val="none"/>
        </w:rPr>
      </w:pPr>
      <w:r>
        <w:rPr>
          <w:rFonts w:hint="eastAsia" w:hAnsi="宋体"/>
          <w:color w:val="auto"/>
          <w:highlight w:val="none"/>
        </w:rPr>
        <w:t>10.2  投标人应编制目录，按上述顺序将报价文件、资格文件、技术文件、商务文件</w:t>
      </w:r>
      <w:r>
        <w:rPr>
          <w:rFonts w:hint="eastAsia" w:hAnsi="宋体"/>
          <w:b/>
          <w:color w:val="auto"/>
          <w:highlight w:val="none"/>
          <w:lang w:eastAsia="zh-CN"/>
        </w:rPr>
        <w:t>（要求装订成一本）</w:t>
      </w:r>
      <w:r>
        <w:rPr>
          <w:rFonts w:hint="eastAsia" w:hAnsi="宋体"/>
          <w:color w:val="auto"/>
          <w:highlight w:val="none"/>
        </w:rPr>
        <w:t>。</w:t>
      </w:r>
    </w:p>
    <w:p>
      <w:pPr>
        <w:pStyle w:val="12"/>
        <w:spacing w:line="440" w:lineRule="exact"/>
        <w:rPr>
          <w:rFonts w:hAnsi="宋体"/>
          <w:bCs/>
          <w:color w:val="auto"/>
          <w:sz w:val="24"/>
          <w:highlight w:val="none"/>
        </w:rPr>
      </w:pPr>
      <w:r>
        <w:rPr>
          <w:rFonts w:hint="eastAsia" w:hAnsi="宋体"/>
          <w:bCs/>
          <w:color w:val="auto"/>
          <w:sz w:val="24"/>
          <w:highlight w:val="none"/>
        </w:rPr>
        <w:t>11.  投标报价</w:t>
      </w:r>
    </w:p>
    <w:p>
      <w:pPr>
        <w:pStyle w:val="12"/>
        <w:spacing w:line="440" w:lineRule="exact"/>
        <w:ind w:firstLine="420" w:firstLineChars="200"/>
        <w:rPr>
          <w:rFonts w:hAnsi="宋体"/>
          <w:color w:val="auto"/>
          <w:highlight w:val="none"/>
        </w:rPr>
      </w:pPr>
      <w:r>
        <w:rPr>
          <w:rFonts w:hint="eastAsia" w:hAnsi="宋体"/>
          <w:color w:val="auto"/>
          <w:highlight w:val="none"/>
        </w:rPr>
        <w:t>11.1  投标人应以人民币报价。</w:t>
      </w:r>
    </w:p>
    <w:p>
      <w:pPr>
        <w:pStyle w:val="12"/>
        <w:spacing w:line="440" w:lineRule="exact"/>
        <w:ind w:firstLine="420" w:firstLineChars="200"/>
        <w:rPr>
          <w:rFonts w:hAnsi="宋体"/>
          <w:color w:val="auto"/>
          <w:highlight w:val="none"/>
        </w:rPr>
      </w:pPr>
      <w:r>
        <w:rPr>
          <w:rFonts w:hint="eastAsia" w:hAnsi="宋体"/>
          <w:color w:val="auto"/>
          <w:highlight w:val="none"/>
        </w:rPr>
        <w:t>11.2  投标人可就第二章“项目需求”中的</w:t>
      </w:r>
      <w:r>
        <w:rPr>
          <w:rFonts w:hint="eastAsia" w:hAnsi="宋体"/>
          <w:b/>
          <w:color w:val="auto"/>
          <w:highlight w:val="none"/>
        </w:rPr>
        <w:t>某一个分标内容报出完整且唯一报价，也可就某几个或所有分标内容分别报出完整且唯一报价，附带有条件的报价将不予接受。</w:t>
      </w:r>
    </w:p>
    <w:p>
      <w:pPr>
        <w:pStyle w:val="12"/>
        <w:spacing w:line="440" w:lineRule="exact"/>
        <w:ind w:firstLine="420" w:firstLineChars="200"/>
        <w:rPr>
          <w:rFonts w:hAnsi="宋体"/>
          <w:color w:val="auto"/>
          <w:highlight w:val="none"/>
        </w:rPr>
      </w:pPr>
      <w:r>
        <w:rPr>
          <w:rFonts w:hint="eastAsia" w:hAnsi="宋体"/>
          <w:color w:val="auto"/>
          <w:highlight w:val="none"/>
        </w:rPr>
        <w:t>11.3  投标报价为在采购人指定地点提交</w:t>
      </w:r>
      <w:r>
        <w:rPr>
          <w:rFonts w:hint="eastAsia" w:hAnsi="宋体"/>
          <w:color w:val="auto"/>
          <w:highlight w:val="none"/>
          <w:lang w:eastAsia="zh-CN"/>
        </w:rPr>
        <w:t>服务</w:t>
      </w:r>
      <w:r>
        <w:rPr>
          <w:rFonts w:hint="eastAsia" w:hAnsi="宋体"/>
          <w:color w:val="auto"/>
          <w:highlight w:val="none"/>
        </w:rPr>
        <w:t>所需的全部费用，其组成部分详见第二章“项目需求”。</w:t>
      </w:r>
      <w:r>
        <w:rPr>
          <w:rFonts w:hint="eastAsia"/>
          <w:color w:val="auto"/>
          <w:highlight w:val="none"/>
        </w:rPr>
        <w:t>采购人不再向中标供应商支付其投标报价之外的任何费用。</w:t>
      </w:r>
    </w:p>
    <w:p>
      <w:pPr>
        <w:pStyle w:val="12"/>
        <w:spacing w:line="440" w:lineRule="exact"/>
        <w:ind w:firstLine="420" w:firstLineChars="200"/>
        <w:rPr>
          <w:color w:val="auto"/>
          <w:highlight w:val="none"/>
        </w:rPr>
      </w:pPr>
      <w:r>
        <w:rPr>
          <w:rFonts w:hint="eastAsia"/>
          <w:color w:val="auto"/>
          <w:highlight w:val="none"/>
        </w:rPr>
        <w:t>11.4 不论投标结果如何，投标人均应自行承担与编制和递交投标文件有关的全部费用。</w:t>
      </w:r>
    </w:p>
    <w:p>
      <w:pPr>
        <w:pStyle w:val="12"/>
        <w:spacing w:line="440" w:lineRule="exact"/>
        <w:rPr>
          <w:rFonts w:hAnsi="宋体"/>
          <w:bCs/>
          <w:color w:val="auto"/>
          <w:sz w:val="24"/>
          <w:highlight w:val="none"/>
        </w:rPr>
      </w:pPr>
      <w:r>
        <w:rPr>
          <w:rFonts w:hint="eastAsia" w:hAnsi="宋体"/>
          <w:bCs/>
          <w:color w:val="auto"/>
          <w:sz w:val="24"/>
          <w:highlight w:val="none"/>
        </w:rPr>
        <w:t>12.  投标有效期</w:t>
      </w:r>
    </w:p>
    <w:p>
      <w:pPr>
        <w:pStyle w:val="12"/>
        <w:spacing w:line="440" w:lineRule="exact"/>
        <w:ind w:firstLine="420" w:firstLineChars="200"/>
        <w:rPr>
          <w:rFonts w:hAnsi="宋体"/>
          <w:bCs/>
          <w:color w:val="auto"/>
          <w:sz w:val="24"/>
          <w:highlight w:val="none"/>
        </w:rPr>
      </w:pPr>
      <w:r>
        <w:rPr>
          <w:rFonts w:hint="eastAsia" w:hAnsi="宋体"/>
          <w:color w:val="auto"/>
          <w:highlight w:val="none"/>
        </w:rPr>
        <w:t>12.1  在投标人须知前附表规定的投标有效期内，投标人不得要求撤销或修改其投标文件。</w:t>
      </w:r>
    </w:p>
    <w:p>
      <w:pPr>
        <w:pStyle w:val="12"/>
        <w:spacing w:line="440" w:lineRule="exact"/>
        <w:ind w:firstLine="420" w:firstLineChars="200"/>
        <w:rPr>
          <w:rFonts w:hAnsi="宋体"/>
          <w:bCs/>
          <w:color w:val="auto"/>
          <w:sz w:val="24"/>
          <w:highlight w:val="none"/>
        </w:rPr>
      </w:pPr>
      <w:r>
        <w:rPr>
          <w:rFonts w:hint="eastAsia" w:hAnsi="宋体"/>
          <w:color w:val="auto"/>
          <w:highlight w:val="none"/>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被退回。</w:t>
      </w:r>
    </w:p>
    <w:p>
      <w:pPr>
        <w:pStyle w:val="12"/>
        <w:spacing w:line="440" w:lineRule="exact"/>
        <w:rPr>
          <w:rFonts w:hAnsi="宋体"/>
          <w:bCs/>
          <w:color w:val="auto"/>
          <w:sz w:val="24"/>
          <w:highlight w:val="none"/>
        </w:rPr>
      </w:pPr>
      <w:r>
        <w:rPr>
          <w:rFonts w:hint="eastAsia" w:hAnsi="宋体"/>
          <w:bCs/>
          <w:color w:val="auto"/>
          <w:sz w:val="24"/>
          <w:highlight w:val="none"/>
        </w:rPr>
        <w:t>13.  投标保证金</w:t>
      </w:r>
    </w:p>
    <w:p>
      <w:pPr>
        <w:pStyle w:val="12"/>
        <w:tabs>
          <w:tab w:val="left" w:pos="0"/>
        </w:tabs>
        <w:spacing w:after="165" w:line="440" w:lineRule="exact"/>
        <w:ind w:firstLine="359" w:firstLineChars="171"/>
        <w:rPr>
          <w:rFonts w:hAnsi="宋体"/>
          <w:color w:val="auto"/>
          <w:highlight w:val="none"/>
        </w:rPr>
      </w:pPr>
      <w:r>
        <w:rPr>
          <w:rFonts w:hint="eastAsia" w:hAnsi="宋体"/>
          <w:color w:val="auto"/>
          <w:highlight w:val="none"/>
        </w:rPr>
        <w:t>13.1  投标保证金具体金额见投标人须知前附表。投标人应在投标截止时间前一工作日下班前按不少于投标人须知前附表规定的金额递交投标保证金，并确保到账。</w:t>
      </w:r>
    </w:p>
    <w:p>
      <w:pPr>
        <w:pStyle w:val="12"/>
        <w:tabs>
          <w:tab w:val="left" w:pos="0"/>
        </w:tabs>
        <w:spacing w:after="165" w:line="440" w:lineRule="exact"/>
        <w:ind w:firstLine="361" w:firstLineChars="171"/>
        <w:rPr>
          <w:rFonts w:hint="eastAsia" w:hAnsi="宋体" w:eastAsia="宋体"/>
          <w:b/>
          <w:color w:val="auto"/>
          <w:highlight w:val="none"/>
          <w:lang w:eastAsia="zh-CN"/>
        </w:rPr>
      </w:pPr>
      <w:r>
        <w:rPr>
          <w:rFonts w:hint="eastAsia" w:hAnsi="宋体"/>
          <w:b/>
          <w:color w:val="auto"/>
          <w:highlight w:val="none"/>
        </w:rPr>
        <w:t>13.2  投标保证金缴纳方式</w:t>
      </w:r>
      <w:r>
        <w:rPr>
          <w:rFonts w:hint="eastAsia" w:hAnsi="宋体"/>
          <w:b/>
          <w:color w:val="auto"/>
          <w:highlight w:val="none"/>
          <w:lang w:eastAsia="zh-CN"/>
        </w:rPr>
        <w:t>：本项目不收取投标保证金。</w:t>
      </w:r>
    </w:p>
    <w:p>
      <w:pPr>
        <w:pStyle w:val="12"/>
        <w:tabs>
          <w:tab w:val="left" w:pos="0"/>
        </w:tabs>
        <w:spacing w:after="165" w:line="440" w:lineRule="exact"/>
        <w:ind w:firstLine="359" w:firstLineChars="171"/>
        <w:rPr>
          <w:color w:val="auto"/>
          <w:highlight w:val="none"/>
        </w:rPr>
      </w:pPr>
      <w:r>
        <w:rPr>
          <w:rFonts w:hint="eastAsia"/>
          <w:color w:val="auto"/>
          <w:highlight w:val="none"/>
        </w:rPr>
        <w:t>13.3未中标供应商的投标保证金，除本章第13.5项规定的不予退还的情形外，将无息退还至未中标供应商的账号。中标供应商的保证金退还。采购人与中标供应商签订合同后，应在3个工作日内向市交易中心提供《中标人投标保证金退还通知书》，市交易中心在收到通知书后的2个工作日内办理中标供应商的投标保证金退还手续。</w:t>
      </w:r>
    </w:p>
    <w:p>
      <w:pPr>
        <w:pStyle w:val="12"/>
        <w:tabs>
          <w:tab w:val="left" w:pos="0"/>
        </w:tabs>
        <w:spacing w:after="165" w:line="440" w:lineRule="exact"/>
        <w:ind w:firstLine="359" w:firstLineChars="171"/>
        <w:rPr>
          <w:rFonts w:hAnsi="宋体"/>
          <w:color w:val="auto"/>
          <w:highlight w:val="none"/>
        </w:rPr>
      </w:pPr>
      <w:r>
        <w:rPr>
          <w:rFonts w:hint="eastAsia" w:hAnsi="宋体"/>
          <w:color w:val="auto"/>
          <w:highlight w:val="none"/>
        </w:rPr>
        <w:t>13.4  涉及质疑和投诉的供应商，在质疑和投诉调查处理结束前其投标保证金暂不退还。</w:t>
      </w:r>
    </w:p>
    <w:p>
      <w:pPr>
        <w:pStyle w:val="12"/>
        <w:tabs>
          <w:tab w:val="left" w:pos="0"/>
        </w:tabs>
        <w:spacing w:after="165" w:line="440" w:lineRule="exact"/>
        <w:ind w:firstLine="359" w:firstLineChars="171"/>
        <w:rPr>
          <w:rFonts w:hAnsi="宋体"/>
          <w:color w:val="auto"/>
          <w:highlight w:val="none"/>
        </w:rPr>
      </w:pPr>
      <w:r>
        <w:rPr>
          <w:rFonts w:hint="eastAsia" w:hAnsi="宋体"/>
          <w:color w:val="auto"/>
          <w:highlight w:val="none"/>
        </w:rPr>
        <w:t>13.5  投标人有下列情形之一的，采购代理机构不予退还其交纳的投标保证金：</w:t>
      </w:r>
    </w:p>
    <w:p>
      <w:pPr>
        <w:pStyle w:val="12"/>
        <w:spacing w:after="165" w:line="440" w:lineRule="exact"/>
        <w:ind w:left="2" w:firstLine="422" w:firstLineChars="201"/>
        <w:rPr>
          <w:rFonts w:hAnsi="宋体"/>
          <w:color w:val="auto"/>
          <w:highlight w:val="none"/>
        </w:rPr>
      </w:pPr>
      <w:r>
        <w:rPr>
          <w:rFonts w:hint="eastAsia" w:hAnsi="宋体"/>
          <w:color w:val="auto"/>
          <w:highlight w:val="none"/>
        </w:rPr>
        <w:t>（1）在开标后要求撤回投标的；</w:t>
      </w:r>
    </w:p>
    <w:p>
      <w:pPr>
        <w:pStyle w:val="12"/>
        <w:spacing w:after="165" w:line="440" w:lineRule="exact"/>
        <w:ind w:left="2" w:firstLine="422" w:firstLineChars="201"/>
        <w:rPr>
          <w:rFonts w:hAnsi="宋体"/>
          <w:color w:val="auto"/>
          <w:highlight w:val="none"/>
        </w:rPr>
      </w:pPr>
      <w:r>
        <w:rPr>
          <w:rFonts w:hint="eastAsia" w:hAnsi="宋体"/>
          <w:color w:val="auto"/>
          <w:highlight w:val="none"/>
        </w:rPr>
        <w:t>（2）属本章第18.2项所述情形的；</w:t>
      </w:r>
    </w:p>
    <w:p>
      <w:pPr>
        <w:pStyle w:val="12"/>
        <w:spacing w:after="165" w:line="440" w:lineRule="exact"/>
        <w:ind w:left="2" w:firstLine="422" w:firstLineChars="201"/>
        <w:rPr>
          <w:rFonts w:hAnsi="宋体"/>
          <w:color w:val="auto"/>
          <w:highlight w:val="none"/>
        </w:rPr>
      </w:pPr>
      <w:r>
        <w:rPr>
          <w:rFonts w:hint="eastAsia" w:hAnsi="宋体"/>
          <w:color w:val="auto"/>
          <w:highlight w:val="none"/>
        </w:rPr>
        <w:t>（3）中标后未按规定缴纳履约保证金的；</w:t>
      </w:r>
    </w:p>
    <w:p>
      <w:pPr>
        <w:pStyle w:val="12"/>
        <w:spacing w:after="165" w:line="440" w:lineRule="exact"/>
        <w:ind w:left="2" w:firstLine="422" w:firstLineChars="201"/>
        <w:rPr>
          <w:rFonts w:hAnsi="宋体"/>
          <w:color w:val="auto"/>
          <w:highlight w:val="none"/>
        </w:rPr>
      </w:pPr>
      <w:r>
        <w:rPr>
          <w:rFonts w:hint="eastAsia" w:hAnsi="宋体"/>
          <w:color w:val="auto"/>
          <w:highlight w:val="none"/>
        </w:rPr>
        <w:t>（4）中标后无正当理由不与采购人或者采购代理机构按规定的时间、地点签订合同的；</w:t>
      </w:r>
    </w:p>
    <w:p>
      <w:pPr>
        <w:pStyle w:val="12"/>
        <w:spacing w:after="165" w:line="440" w:lineRule="exact"/>
        <w:ind w:left="2" w:firstLine="422" w:firstLineChars="201"/>
        <w:rPr>
          <w:rFonts w:hAnsi="宋体"/>
          <w:color w:val="auto"/>
          <w:highlight w:val="none"/>
        </w:rPr>
      </w:pPr>
      <w:r>
        <w:rPr>
          <w:rFonts w:hint="eastAsia" w:hAnsi="宋体"/>
          <w:color w:val="auto"/>
          <w:highlight w:val="none"/>
        </w:rPr>
        <w:t>（5）中标后与采购人签订对招标文件和投标文件作了实质性修改的合同，或与采购人私下订立背离合同实质性内容的协议的；</w:t>
      </w:r>
    </w:p>
    <w:p>
      <w:pPr>
        <w:pStyle w:val="12"/>
        <w:spacing w:line="440" w:lineRule="exact"/>
        <w:ind w:left="2" w:firstLine="417" w:firstLineChars="199"/>
        <w:rPr>
          <w:rFonts w:hAnsi="宋体"/>
          <w:color w:val="auto"/>
          <w:highlight w:val="none"/>
        </w:rPr>
      </w:pPr>
      <w:r>
        <w:rPr>
          <w:rFonts w:hint="eastAsia" w:hAnsi="宋体"/>
          <w:color w:val="auto"/>
          <w:highlight w:val="none"/>
        </w:rPr>
        <w:t>（6）将中标项目转让给他人，或者在投标文件中未说明，且未经采购人或采购代理机构同意，将中标项目分包给他人的。</w:t>
      </w:r>
    </w:p>
    <w:p>
      <w:pPr>
        <w:pStyle w:val="12"/>
        <w:spacing w:line="440" w:lineRule="exact"/>
        <w:jc w:val="center"/>
        <w:rPr>
          <w:rFonts w:hAnsi="宋体"/>
          <w:b/>
          <w:bCs/>
          <w:color w:val="auto"/>
          <w:highlight w:val="none"/>
        </w:rPr>
      </w:pPr>
    </w:p>
    <w:p>
      <w:pPr>
        <w:pStyle w:val="12"/>
        <w:jc w:val="center"/>
        <w:outlineLvl w:val="1"/>
        <w:rPr>
          <w:rFonts w:ascii="Times New Roman" w:hAnsi="Times New Roman"/>
          <w:b/>
          <w:color w:val="auto"/>
          <w:sz w:val="30"/>
          <w:szCs w:val="30"/>
          <w:highlight w:val="none"/>
        </w:rPr>
      </w:pPr>
      <w:bookmarkStart w:id="50" w:name="_Toc1655703"/>
      <w:r>
        <w:rPr>
          <w:rFonts w:hint="eastAsia" w:ascii="Times New Roman" w:hAnsi="Times New Roman"/>
          <w:b/>
          <w:color w:val="auto"/>
          <w:sz w:val="30"/>
          <w:szCs w:val="30"/>
          <w:highlight w:val="none"/>
        </w:rPr>
        <w:t>四、投标</w:t>
      </w:r>
      <w:bookmarkEnd w:id="50"/>
    </w:p>
    <w:p>
      <w:pPr>
        <w:pStyle w:val="12"/>
        <w:spacing w:line="440" w:lineRule="exact"/>
        <w:rPr>
          <w:rFonts w:hAnsi="宋体"/>
          <w:bCs/>
          <w:color w:val="auto"/>
          <w:sz w:val="24"/>
          <w:highlight w:val="none"/>
        </w:rPr>
      </w:pPr>
      <w:r>
        <w:rPr>
          <w:rFonts w:hint="eastAsia" w:hAnsi="宋体"/>
          <w:bCs/>
          <w:color w:val="auto"/>
          <w:szCs w:val="21"/>
          <w:highlight w:val="none"/>
        </w:rPr>
        <w:t>14.  投标文件的密封及投标文件与投标样品的递交</w:t>
      </w:r>
    </w:p>
    <w:p>
      <w:pPr>
        <w:pStyle w:val="12"/>
        <w:spacing w:line="440" w:lineRule="exact"/>
        <w:rPr>
          <w:rFonts w:hAnsi="宋体"/>
          <w:color w:val="auto"/>
          <w:highlight w:val="none"/>
        </w:rPr>
      </w:pPr>
      <w:r>
        <w:rPr>
          <w:rFonts w:hint="eastAsia" w:hAnsi="宋体"/>
          <w:color w:val="auto"/>
          <w:highlight w:val="none"/>
        </w:rPr>
        <w:t>14.1投标人应将投标正、副本文件进行密封包装。</w:t>
      </w:r>
    </w:p>
    <w:p>
      <w:pPr>
        <w:pStyle w:val="12"/>
        <w:spacing w:line="440" w:lineRule="exact"/>
        <w:ind w:firstLine="420" w:firstLineChars="200"/>
        <w:rPr>
          <w:rFonts w:hAnsi="宋体"/>
          <w:color w:val="auto"/>
          <w:highlight w:val="none"/>
        </w:rPr>
      </w:pPr>
      <w:r>
        <w:rPr>
          <w:rFonts w:hint="eastAsia" w:hAnsi="宋体"/>
          <w:color w:val="auto"/>
          <w:highlight w:val="none"/>
        </w:rPr>
        <w:t>14.2  投标人投标截止时间：见投标人须知前附表。</w:t>
      </w:r>
    </w:p>
    <w:p>
      <w:pPr>
        <w:pStyle w:val="12"/>
        <w:spacing w:line="440" w:lineRule="exact"/>
        <w:ind w:firstLine="420" w:firstLineChars="200"/>
        <w:rPr>
          <w:rFonts w:hAnsi="宋体"/>
          <w:color w:val="auto"/>
          <w:highlight w:val="none"/>
        </w:rPr>
      </w:pPr>
      <w:r>
        <w:rPr>
          <w:rFonts w:hint="eastAsia" w:hAnsi="宋体"/>
          <w:color w:val="auto"/>
          <w:highlight w:val="none"/>
        </w:rPr>
        <w:t>14.3  投标人递交投标文件地点：见投标人须知前附表。</w:t>
      </w:r>
    </w:p>
    <w:p>
      <w:pPr>
        <w:pStyle w:val="12"/>
        <w:spacing w:line="440" w:lineRule="exact"/>
        <w:ind w:firstLine="420" w:firstLineChars="200"/>
        <w:rPr>
          <w:rFonts w:hAnsi="宋体"/>
          <w:color w:val="auto"/>
          <w:highlight w:val="none"/>
        </w:rPr>
      </w:pPr>
      <w:r>
        <w:rPr>
          <w:rFonts w:hint="eastAsia" w:hAnsi="宋体"/>
          <w:color w:val="auto"/>
          <w:highlight w:val="none"/>
        </w:rPr>
        <w:t>14.4  投标人递交投标样品截止时间：见投标人须知前附表。</w:t>
      </w:r>
    </w:p>
    <w:p>
      <w:pPr>
        <w:pStyle w:val="12"/>
        <w:spacing w:line="440" w:lineRule="exact"/>
        <w:ind w:firstLine="420" w:firstLineChars="200"/>
        <w:rPr>
          <w:rFonts w:hAnsi="宋体"/>
          <w:color w:val="auto"/>
          <w:highlight w:val="none"/>
        </w:rPr>
      </w:pPr>
      <w:r>
        <w:rPr>
          <w:rFonts w:hint="eastAsia" w:hAnsi="宋体"/>
          <w:color w:val="auto"/>
          <w:highlight w:val="none"/>
        </w:rPr>
        <w:t>14.5 投标人递交投标样品地点：见投标人须知前附表。</w:t>
      </w:r>
    </w:p>
    <w:p>
      <w:pPr>
        <w:pStyle w:val="12"/>
        <w:spacing w:line="440" w:lineRule="exact"/>
        <w:jc w:val="center"/>
        <w:rPr>
          <w:rFonts w:hAnsi="宋体"/>
          <w:color w:val="auto"/>
          <w:highlight w:val="none"/>
        </w:rPr>
      </w:pPr>
    </w:p>
    <w:p>
      <w:pPr>
        <w:pStyle w:val="12"/>
        <w:jc w:val="center"/>
        <w:outlineLvl w:val="1"/>
        <w:rPr>
          <w:rFonts w:ascii="Times New Roman" w:hAnsi="Times New Roman"/>
          <w:b/>
          <w:color w:val="auto"/>
          <w:sz w:val="30"/>
          <w:szCs w:val="30"/>
          <w:highlight w:val="none"/>
        </w:rPr>
      </w:pPr>
      <w:bookmarkStart w:id="51" w:name="_Toc1655704"/>
      <w:r>
        <w:rPr>
          <w:rFonts w:hint="eastAsia" w:ascii="Times New Roman" w:hAnsi="Times New Roman"/>
          <w:b/>
          <w:color w:val="auto"/>
          <w:sz w:val="30"/>
          <w:szCs w:val="30"/>
          <w:highlight w:val="none"/>
        </w:rPr>
        <w:t>五、开标</w:t>
      </w:r>
      <w:r>
        <w:rPr>
          <w:rFonts w:hint="eastAsia"/>
          <w:b/>
          <w:color w:val="auto"/>
          <w:sz w:val="30"/>
          <w:szCs w:val="30"/>
          <w:highlight w:val="none"/>
        </w:rPr>
        <w:t>、资格审查</w:t>
      </w:r>
      <w:r>
        <w:rPr>
          <w:rFonts w:hint="eastAsia" w:ascii="Times New Roman" w:hAnsi="Times New Roman"/>
          <w:b/>
          <w:color w:val="auto"/>
          <w:sz w:val="30"/>
          <w:szCs w:val="30"/>
          <w:highlight w:val="none"/>
        </w:rPr>
        <w:t>与评标</w:t>
      </w:r>
      <w:bookmarkEnd w:id="51"/>
    </w:p>
    <w:p>
      <w:pPr>
        <w:pStyle w:val="12"/>
        <w:spacing w:line="440" w:lineRule="exact"/>
        <w:rPr>
          <w:rFonts w:hAnsi="宋体"/>
          <w:bCs/>
          <w:color w:val="auto"/>
          <w:sz w:val="24"/>
          <w:highlight w:val="none"/>
        </w:rPr>
      </w:pPr>
      <w:r>
        <w:rPr>
          <w:rFonts w:hint="eastAsia" w:hAnsi="宋体"/>
          <w:bCs/>
          <w:color w:val="auto"/>
          <w:sz w:val="24"/>
          <w:highlight w:val="none"/>
        </w:rPr>
        <w:t>15.  开标</w:t>
      </w:r>
    </w:p>
    <w:p>
      <w:pPr>
        <w:pStyle w:val="12"/>
        <w:spacing w:line="440" w:lineRule="exact"/>
        <w:ind w:firstLine="420" w:firstLineChars="200"/>
        <w:rPr>
          <w:rFonts w:hAnsi="宋体"/>
          <w:color w:val="auto"/>
          <w:highlight w:val="none"/>
        </w:rPr>
      </w:pPr>
      <w:r>
        <w:rPr>
          <w:rFonts w:hint="eastAsia" w:hAnsi="宋体"/>
          <w:color w:val="auto"/>
          <w:highlight w:val="none"/>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pPr>
        <w:pStyle w:val="12"/>
        <w:spacing w:line="440" w:lineRule="exact"/>
        <w:ind w:firstLine="420" w:firstLineChars="200"/>
        <w:rPr>
          <w:rFonts w:hAnsi="宋体"/>
          <w:color w:val="auto"/>
          <w:highlight w:val="none"/>
        </w:rPr>
      </w:pPr>
      <w:r>
        <w:rPr>
          <w:rFonts w:hint="eastAsia" w:hAnsi="宋体"/>
          <w:color w:val="auto"/>
          <w:highlight w:val="none"/>
        </w:rPr>
        <w:t>15.2  开标程序：</w:t>
      </w:r>
    </w:p>
    <w:p>
      <w:pPr>
        <w:pStyle w:val="12"/>
        <w:spacing w:line="440" w:lineRule="exact"/>
        <w:ind w:firstLine="420" w:firstLineChars="200"/>
        <w:rPr>
          <w:rFonts w:hAnsi="宋体"/>
          <w:color w:val="auto"/>
          <w:highlight w:val="none"/>
        </w:rPr>
      </w:pPr>
      <w:r>
        <w:rPr>
          <w:rFonts w:hint="eastAsia" w:hAnsi="宋体"/>
          <w:color w:val="auto"/>
          <w:highlight w:val="none"/>
        </w:rPr>
        <w:t>（1）开标会由采购代理机构主持，主持人宣布开标会议开始，介绍开标现场相关人员；</w:t>
      </w:r>
    </w:p>
    <w:p>
      <w:pPr>
        <w:pStyle w:val="12"/>
        <w:spacing w:line="440" w:lineRule="exact"/>
        <w:ind w:firstLine="420" w:firstLineChars="200"/>
        <w:rPr>
          <w:rFonts w:hAnsi="宋体"/>
          <w:color w:val="auto"/>
          <w:highlight w:val="none"/>
        </w:rPr>
      </w:pPr>
      <w:r>
        <w:rPr>
          <w:rFonts w:hint="eastAsia" w:hAnsi="宋体"/>
          <w:color w:val="auto"/>
          <w:highlight w:val="none"/>
        </w:rPr>
        <w:t>（2）公布在投标截止时间前递交投标文件的投标人名称；</w:t>
      </w:r>
    </w:p>
    <w:p>
      <w:pPr>
        <w:pStyle w:val="12"/>
        <w:spacing w:line="440" w:lineRule="exact"/>
        <w:ind w:firstLine="420" w:firstLineChars="200"/>
        <w:rPr>
          <w:rFonts w:hAnsi="宋体"/>
          <w:color w:val="auto"/>
          <w:highlight w:val="none"/>
        </w:rPr>
      </w:pPr>
      <w:r>
        <w:rPr>
          <w:rFonts w:hint="eastAsia" w:hAnsi="宋体"/>
          <w:color w:val="auto"/>
          <w:highlight w:val="none"/>
        </w:rPr>
        <w:t>（3）投标人代表按本章第14.1项的规定交叉检查投标文件的密封情况，并签字确认；</w:t>
      </w:r>
    </w:p>
    <w:p>
      <w:pPr>
        <w:pStyle w:val="12"/>
        <w:spacing w:line="440" w:lineRule="exact"/>
        <w:ind w:firstLine="420" w:firstLineChars="200"/>
        <w:rPr>
          <w:rFonts w:hAnsi="宋体"/>
          <w:color w:val="auto"/>
          <w:highlight w:val="none"/>
        </w:rPr>
      </w:pPr>
      <w:r>
        <w:rPr>
          <w:rFonts w:hint="eastAsia" w:hAnsi="宋体"/>
          <w:color w:val="auto"/>
          <w:highlight w:val="none"/>
        </w:rPr>
        <w:t>（4）当众拆封投标文件，由唱标人宣读投标人名称、分标号、投标文件正副本数量、投标报价、</w:t>
      </w:r>
      <w:r>
        <w:rPr>
          <w:rFonts w:hint="eastAsia" w:hAnsi="宋体"/>
          <w:color w:val="auto"/>
          <w:highlight w:val="none"/>
          <w:lang w:eastAsia="zh-CN"/>
        </w:rPr>
        <w:t>合同履行期限</w:t>
      </w:r>
      <w:r>
        <w:rPr>
          <w:rFonts w:hint="eastAsia" w:hAnsi="宋体"/>
          <w:color w:val="auto"/>
          <w:highlight w:val="none"/>
        </w:rPr>
        <w:t>等以及采购代理机构认为有必要宣读的其他内容，记录人负责做开标记录；</w:t>
      </w:r>
    </w:p>
    <w:p>
      <w:pPr>
        <w:pStyle w:val="12"/>
        <w:spacing w:line="440" w:lineRule="exact"/>
        <w:ind w:firstLine="420" w:firstLineChars="200"/>
        <w:rPr>
          <w:rFonts w:hAnsi="宋体"/>
          <w:color w:val="auto"/>
          <w:highlight w:val="none"/>
        </w:rPr>
      </w:pPr>
      <w:r>
        <w:rPr>
          <w:rFonts w:hint="eastAsia" w:hAnsi="宋体"/>
          <w:color w:val="auto"/>
          <w:highlight w:val="none"/>
        </w:rPr>
        <w:t>（5）相关人员在开标记录上签字确认；</w:t>
      </w:r>
    </w:p>
    <w:p>
      <w:pPr>
        <w:pStyle w:val="12"/>
        <w:spacing w:line="440" w:lineRule="exact"/>
        <w:ind w:firstLine="420" w:firstLineChars="200"/>
        <w:rPr>
          <w:rFonts w:hAnsi="宋体"/>
          <w:color w:val="auto"/>
          <w:highlight w:val="none"/>
        </w:rPr>
      </w:pPr>
      <w:r>
        <w:rPr>
          <w:rFonts w:hint="eastAsia" w:hAnsi="宋体"/>
          <w:color w:val="auto"/>
          <w:highlight w:val="none"/>
        </w:rPr>
        <w:t>（6）宣布评标期间的有关事项；</w:t>
      </w:r>
    </w:p>
    <w:p>
      <w:pPr>
        <w:pStyle w:val="12"/>
        <w:spacing w:line="440" w:lineRule="exact"/>
        <w:ind w:firstLine="420" w:firstLineChars="200"/>
        <w:rPr>
          <w:rFonts w:hAnsi="宋体"/>
          <w:color w:val="auto"/>
          <w:highlight w:val="none"/>
        </w:rPr>
      </w:pPr>
      <w:r>
        <w:rPr>
          <w:rFonts w:hint="eastAsia" w:hAnsi="宋体"/>
          <w:color w:val="auto"/>
          <w:highlight w:val="none"/>
        </w:rPr>
        <w:t>（7）开标结束。</w:t>
      </w:r>
    </w:p>
    <w:p>
      <w:pPr>
        <w:pStyle w:val="12"/>
        <w:spacing w:line="440" w:lineRule="exact"/>
        <w:rPr>
          <w:rFonts w:hAnsi="宋体"/>
          <w:color w:val="auto"/>
          <w:szCs w:val="21"/>
          <w:highlight w:val="none"/>
        </w:rPr>
      </w:pPr>
      <w:r>
        <w:rPr>
          <w:rFonts w:hint="eastAsia" w:hAnsi="宋体"/>
          <w:color w:val="auto"/>
          <w:szCs w:val="21"/>
          <w:highlight w:val="none"/>
        </w:rPr>
        <w:t>16.资格审查</w:t>
      </w:r>
    </w:p>
    <w:p>
      <w:pPr>
        <w:pStyle w:val="12"/>
        <w:spacing w:line="440" w:lineRule="exact"/>
        <w:ind w:firstLine="420" w:firstLineChars="200"/>
        <w:rPr>
          <w:rFonts w:hAnsi="宋体"/>
          <w:color w:val="auto"/>
          <w:szCs w:val="21"/>
          <w:highlight w:val="none"/>
        </w:rPr>
      </w:pPr>
      <w:r>
        <w:rPr>
          <w:rFonts w:hint="eastAsia" w:hAnsi="宋体"/>
          <w:color w:val="auto"/>
          <w:szCs w:val="21"/>
          <w:highlight w:val="none"/>
        </w:rPr>
        <w:t>采购人依据法律法规和招标文件的规定，对投标文件中的资格文件进行审查，以确定投标供应商是否具备投标资格。合格投标人不足3家的，不得评标。</w:t>
      </w:r>
    </w:p>
    <w:p>
      <w:pPr>
        <w:pStyle w:val="12"/>
        <w:spacing w:line="440" w:lineRule="exact"/>
        <w:rPr>
          <w:rFonts w:hAnsi="宋体"/>
          <w:bCs/>
          <w:color w:val="auto"/>
          <w:sz w:val="24"/>
          <w:highlight w:val="none"/>
        </w:rPr>
      </w:pPr>
      <w:r>
        <w:rPr>
          <w:rFonts w:hint="eastAsia" w:hAnsi="宋体"/>
          <w:bCs/>
          <w:color w:val="auto"/>
          <w:sz w:val="24"/>
          <w:highlight w:val="none"/>
        </w:rPr>
        <w:t>17.  评标</w:t>
      </w:r>
    </w:p>
    <w:p>
      <w:pPr>
        <w:pStyle w:val="12"/>
        <w:spacing w:line="440" w:lineRule="exact"/>
        <w:ind w:firstLine="420" w:firstLineChars="200"/>
        <w:rPr>
          <w:rFonts w:hAnsi="宋体"/>
          <w:color w:val="auto"/>
          <w:highlight w:val="none"/>
        </w:rPr>
      </w:pPr>
      <w:r>
        <w:rPr>
          <w:rFonts w:hint="eastAsia" w:hAnsi="宋体"/>
          <w:color w:val="auto"/>
          <w:highlight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2"/>
        <w:spacing w:line="440" w:lineRule="exact"/>
        <w:ind w:firstLine="420" w:firstLineChars="200"/>
        <w:rPr>
          <w:rFonts w:hAnsi="宋体"/>
          <w:color w:val="auto"/>
          <w:highlight w:val="none"/>
        </w:rPr>
      </w:pPr>
      <w:r>
        <w:rPr>
          <w:rFonts w:hint="eastAsia"/>
          <w:color w:val="auto"/>
          <w:highlight w:val="none"/>
        </w:rPr>
        <w:t>17.2  评标原则：评标活动遵循公平、公正、科学和择优的原则。</w:t>
      </w:r>
    </w:p>
    <w:p>
      <w:pPr>
        <w:pStyle w:val="12"/>
        <w:spacing w:line="440" w:lineRule="exact"/>
        <w:ind w:firstLine="420" w:firstLineChars="200"/>
        <w:rPr>
          <w:rFonts w:hAnsi="宋体"/>
          <w:color w:val="auto"/>
          <w:highlight w:val="none"/>
        </w:rPr>
      </w:pPr>
      <w:r>
        <w:rPr>
          <w:rFonts w:hint="eastAsia" w:hAnsi="宋体"/>
          <w:color w:val="auto"/>
          <w:highlight w:val="none"/>
        </w:rPr>
        <w:t>17.3  评标方法：</w:t>
      </w:r>
      <w:r>
        <w:rPr>
          <w:rFonts w:hint="eastAsia"/>
          <w:color w:val="auto"/>
          <w:highlight w:val="none"/>
        </w:rPr>
        <w:t>评标委员会按照</w:t>
      </w:r>
      <w:r>
        <w:rPr>
          <w:rFonts w:hint="eastAsia" w:hAnsi="宋体"/>
          <w:color w:val="auto"/>
          <w:highlight w:val="none"/>
        </w:rPr>
        <w:t>投标人须知前附表和</w:t>
      </w:r>
      <w:r>
        <w:rPr>
          <w:rFonts w:hint="eastAsia"/>
          <w:color w:val="auto"/>
          <w:highlight w:val="none"/>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2"/>
        <w:spacing w:line="440" w:lineRule="exact"/>
        <w:ind w:firstLine="420" w:firstLineChars="200"/>
        <w:rPr>
          <w:rFonts w:hAnsi="宋体"/>
          <w:color w:val="auto"/>
          <w:highlight w:val="none"/>
        </w:rPr>
      </w:pPr>
      <w:r>
        <w:rPr>
          <w:rFonts w:hint="eastAsia" w:hAnsi="宋体"/>
          <w:color w:val="auto"/>
          <w:highlight w:val="none"/>
        </w:rPr>
        <w:t xml:space="preserve">17.4  </w:t>
      </w:r>
      <w:r>
        <w:rPr>
          <w:rFonts w:hint="eastAsia" w:hAnsi="宋体"/>
          <w:bCs/>
          <w:color w:val="auto"/>
          <w:highlight w:val="none"/>
        </w:rPr>
        <w:t>评标程序：</w:t>
      </w:r>
    </w:p>
    <w:p>
      <w:pPr>
        <w:pStyle w:val="12"/>
        <w:spacing w:line="440" w:lineRule="exact"/>
        <w:ind w:firstLine="420" w:firstLineChars="200"/>
        <w:rPr>
          <w:rFonts w:hAnsi="宋体"/>
          <w:color w:val="auto"/>
          <w:highlight w:val="none"/>
        </w:rPr>
      </w:pPr>
      <w:r>
        <w:rPr>
          <w:rFonts w:hint="eastAsia" w:hAnsi="宋体"/>
          <w:bCs/>
          <w:color w:val="auto"/>
          <w:highlight w:val="none"/>
        </w:rPr>
        <w:t>17.4.1  采购代理机构项目负责人宣读评标现场纪律要求，集中管理通讯工具，询问在场人员是否申请回避；</w:t>
      </w:r>
    </w:p>
    <w:p>
      <w:pPr>
        <w:pStyle w:val="12"/>
        <w:spacing w:line="440" w:lineRule="exact"/>
        <w:ind w:firstLine="420" w:firstLineChars="200"/>
        <w:rPr>
          <w:rFonts w:hAnsi="宋体"/>
          <w:color w:val="auto"/>
          <w:highlight w:val="none"/>
        </w:rPr>
      </w:pPr>
      <w:r>
        <w:rPr>
          <w:rFonts w:hint="eastAsia" w:hAnsi="宋体"/>
          <w:bCs/>
          <w:color w:val="auto"/>
          <w:highlight w:val="none"/>
        </w:rPr>
        <w:t>17.4.2  采购代理机构项目负责人介绍项目概况及评标委员会组成情况（但不得发表影响评审的倾向性、歧视性言论），推选评标组长（原则上采购人不得担任评标组长）；</w:t>
      </w:r>
    </w:p>
    <w:p>
      <w:pPr>
        <w:pStyle w:val="12"/>
        <w:spacing w:line="440" w:lineRule="exact"/>
        <w:ind w:firstLine="420" w:firstLineChars="200"/>
        <w:rPr>
          <w:rFonts w:hAnsi="宋体"/>
          <w:color w:val="auto"/>
          <w:highlight w:val="none"/>
        </w:rPr>
      </w:pPr>
      <w:r>
        <w:rPr>
          <w:rFonts w:hint="eastAsia" w:hAnsi="宋体"/>
          <w:bCs/>
          <w:color w:val="auto"/>
          <w:highlight w:val="none"/>
        </w:rPr>
        <w:t>17.4.3  评标委员会按分工开展评标工作：</w:t>
      </w:r>
    </w:p>
    <w:p>
      <w:pPr>
        <w:pStyle w:val="12"/>
        <w:spacing w:line="440" w:lineRule="exact"/>
        <w:ind w:firstLine="718" w:firstLineChars="342"/>
        <w:rPr>
          <w:rFonts w:hAnsi="宋体"/>
          <w:color w:val="auto"/>
          <w:highlight w:val="none"/>
        </w:rPr>
      </w:pPr>
      <w:r>
        <w:rPr>
          <w:rFonts w:hint="eastAsia" w:hAnsi="宋体"/>
          <w:color w:val="auto"/>
          <w:highlight w:val="none"/>
        </w:rPr>
        <w:t>17.4.3.1投标文件初审。</w:t>
      </w:r>
      <w:r>
        <w:rPr>
          <w:rFonts w:hint="eastAsia" w:hAnsi="宋体"/>
          <w:bCs/>
          <w:color w:val="auto"/>
          <w:szCs w:val="21"/>
          <w:highlight w:val="none"/>
        </w:rPr>
        <w:t>商务技术</w:t>
      </w:r>
      <w:r>
        <w:rPr>
          <w:rFonts w:hint="eastAsia" w:hAnsi="宋体"/>
          <w:color w:val="auto"/>
          <w:highlight w:val="none"/>
        </w:rPr>
        <w:t>符合性检查：依据招标文件的规定，从</w:t>
      </w:r>
      <w:r>
        <w:rPr>
          <w:rFonts w:hint="eastAsia" w:hAnsi="宋体"/>
          <w:bCs/>
          <w:color w:val="auto"/>
          <w:szCs w:val="21"/>
          <w:highlight w:val="none"/>
        </w:rPr>
        <w:t>商务文件和技术</w:t>
      </w:r>
      <w:r>
        <w:rPr>
          <w:rFonts w:hint="eastAsia" w:hAnsi="宋体"/>
          <w:color w:val="auto"/>
          <w:highlight w:val="none"/>
        </w:rPr>
        <w:t>文件的有效性、完整性和对招标文件的响应程度进行审查，以确定是否对招标文件的实质性要求和条件作出响应。</w:t>
      </w:r>
    </w:p>
    <w:p>
      <w:pPr>
        <w:pStyle w:val="12"/>
        <w:spacing w:line="440" w:lineRule="exact"/>
        <w:ind w:firstLine="718" w:firstLineChars="342"/>
        <w:rPr>
          <w:rFonts w:hAnsi="宋体"/>
          <w:color w:val="auto"/>
          <w:highlight w:val="none"/>
        </w:rPr>
      </w:pPr>
      <w:r>
        <w:rPr>
          <w:rFonts w:hint="eastAsia" w:hAnsi="宋体"/>
          <w:color w:val="auto"/>
          <w:highlight w:val="none"/>
        </w:rPr>
        <w:t>(1)有下列情形之一的视为投标人相互串通投标，投标文件将被视为无效。</w:t>
      </w:r>
    </w:p>
    <w:p>
      <w:pPr>
        <w:widowControl/>
        <w:spacing w:line="440" w:lineRule="exact"/>
        <w:ind w:firstLine="640"/>
        <w:jc w:val="left"/>
        <w:rPr>
          <w:rFonts w:ascii="宋体" w:hAnsi="宋体"/>
          <w:color w:val="auto"/>
          <w:szCs w:val="22"/>
          <w:highlight w:val="none"/>
        </w:rPr>
      </w:pPr>
      <w:r>
        <w:rPr>
          <w:rFonts w:hint="eastAsia" w:ascii="宋体" w:hAnsi="宋体"/>
          <w:color w:val="auto"/>
          <w:highlight w:val="none"/>
        </w:rPr>
        <w:t>①不同投标人的投标文件由同一单位或者个人编制；或不同投标人报名的IP地址一致的;</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②不同投标人委托同一单位或者个人办理投标事宜;</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③不同的投标人的投标文件载明的项目管理员为同一个人;</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④不同投标人的投标文件异常一致或投标报价呈规律性差异;</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⑤不同投标人的投标文件相互混装;</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⑥不同投标人的投标保证金从同一单位或者个人账户转出。</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（2）关联供应商不得参加同一合同项下政府采购活动，否则投标文件将被视为无效</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单位负责人为同一人或者存在直接控股、管理关系的不同的供应商，不得参加同一合同项下的政府采购活动;</w:t>
      </w:r>
    </w:p>
    <w:p>
      <w:pPr>
        <w:pStyle w:val="12"/>
        <w:spacing w:line="440" w:lineRule="exact"/>
        <w:ind w:firstLine="420"/>
        <w:rPr>
          <w:rFonts w:hAnsi="宋体"/>
          <w:color w:val="auto"/>
          <w:highlight w:val="none"/>
        </w:rPr>
      </w:pPr>
      <w:r>
        <w:rPr>
          <w:rFonts w:hint="eastAsia" w:hAnsi="宋体"/>
          <w:color w:val="auto"/>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2"/>
        <w:spacing w:line="440" w:lineRule="exact"/>
        <w:ind w:firstLine="420" w:firstLineChars="200"/>
        <w:rPr>
          <w:rFonts w:hAnsi="宋体"/>
          <w:color w:val="auto"/>
          <w:highlight w:val="none"/>
        </w:rPr>
      </w:pPr>
      <w:r>
        <w:rPr>
          <w:rFonts w:hint="eastAsia" w:hAnsi="宋体"/>
          <w:color w:val="auto"/>
          <w:highlight w:val="none"/>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2"/>
        <w:spacing w:line="440" w:lineRule="exact"/>
        <w:ind w:firstLine="420" w:firstLineChars="200"/>
        <w:rPr>
          <w:rFonts w:hAnsi="宋体"/>
          <w:color w:val="auto"/>
          <w:highlight w:val="none"/>
        </w:rPr>
      </w:pPr>
      <w:r>
        <w:rPr>
          <w:rFonts w:hint="eastAsia" w:hAnsi="宋体"/>
          <w:color w:val="auto"/>
          <w:highlight w:val="none"/>
        </w:rPr>
        <w:t>17.4.3.4报价</w:t>
      </w:r>
      <w:r>
        <w:rPr>
          <w:rFonts w:hint="eastAsia" w:hAnsi="宋体"/>
          <w:bCs/>
          <w:color w:val="auto"/>
          <w:szCs w:val="21"/>
          <w:highlight w:val="none"/>
        </w:rPr>
        <w:t>符合性审查</w:t>
      </w:r>
      <w:r>
        <w:rPr>
          <w:rFonts w:hint="eastAsia" w:hAnsi="宋体"/>
          <w:color w:val="auto"/>
          <w:szCs w:val="21"/>
          <w:highlight w:val="none"/>
        </w:rPr>
        <w:t>。评标委员会对投标人的报价文件进行</w:t>
      </w:r>
      <w:r>
        <w:rPr>
          <w:rFonts w:hint="eastAsia" w:hAnsi="宋体"/>
          <w:bCs/>
          <w:color w:val="auto"/>
          <w:szCs w:val="21"/>
          <w:highlight w:val="none"/>
        </w:rPr>
        <w:t>符合性审查</w:t>
      </w:r>
      <w:r>
        <w:rPr>
          <w:rFonts w:hint="eastAsia" w:hAnsi="宋体"/>
          <w:color w:val="auto"/>
          <w:szCs w:val="21"/>
          <w:highlight w:val="none"/>
        </w:rPr>
        <w:t>。评标委员会认为投标人的报价明显低于其他通过</w:t>
      </w:r>
      <w:r>
        <w:rPr>
          <w:rFonts w:hint="eastAsia" w:hAnsi="宋体"/>
          <w:bCs/>
          <w:color w:val="auto"/>
          <w:szCs w:val="21"/>
          <w:highlight w:val="none"/>
        </w:rPr>
        <w:t>商务技术</w:t>
      </w:r>
      <w:r>
        <w:rPr>
          <w:rFonts w:hint="eastAsia" w:hAnsi="宋体"/>
          <w:color w:val="auto"/>
          <w:szCs w:val="21"/>
          <w:highlight w:val="none"/>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spacing w:line="440" w:lineRule="exact"/>
        <w:ind w:firstLine="420"/>
        <w:rPr>
          <w:rFonts w:hAnsi="宋体"/>
          <w:color w:val="auto"/>
          <w:highlight w:val="none"/>
        </w:rPr>
      </w:pPr>
      <w:r>
        <w:rPr>
          <w:rFonts w:hint="eastAsia" w:hAnsi="宋体"/>
          <w:color w:val="auto"/>
          <w:highlight w:val="none"/>
        </w:rPr>
        <w:t>17.4.3.5编写评标报告，并确定中标供应商名单。</w:t>
      </w:r>
    </w:p>
    <w:p>
      <w:pPr>
        <w:pStyle w:val="12"/>
        <w:spacing w:line="440" w:lineRule="exact"/>
        <w:ind w:firstLine="420" w:firstLineChars="200"/>
        <w:rPr>
          <w:rFonts w:hAnsi="宋体"/>
          <w:bCs/>
          <w:color w:val="auto"/>
          <w:highlight w:val="none"/>
        </w:rPr>
      </w:pPr>
      <w:r>
        <w:rPr>
          <w:rFonts w:hint="eastAsia" w:hAnsi="宋体"/>
          <w:color w:val="auto"/>
          <w:highlight w:val="none"/>
        </w:rPr>
        <w:t>17.4.4  采购代理机构对评标过程和评分、评标结论进行核对和复核，如有错漏，请当事评委进行校正，按校正后的结果确定中标供应商。</w:t>
      </w:r>
    </w:p>
    <w:p>
      <w:pPr>
        <w:pStyle w:val="12"/>
        <w:spacing w:line="440" w:lineRule="exact"/>
        <w:ind w:firstLine="420" w:firstLineChars="200"/>
        <w:rPr>
          <w:rFonts w:hAnsi="宋体"/>
          <w:bCs/>
          <w:color w:val="auto"/>
          <w:highlight w:val="none"/>
        </w:rPr>
      </w:pPr>
      <w:r>
        <w:rPr>
          <w:rFonts w:hint="eastAsia" w:hAnsi="宋体"/>
          <w:color w:val="auto"/>
          <w:highlight w:val="none"/>
        </w:rPr>
        <w:t>17.5  在确定中标供应商前，采购人或采购代理机构不得与投标供应商就投标价格、投标方案等实质性内容进行谈判。</w:t>
      </w:r>
    </w:p>
    <w:p>
      <w:pPr>
        <w:pStyle w:val="12"/>
        <w:spacing w:line="440" w:lineRule="exact"/>
        <w:ind w:firstLine="420" w:firstLineChars="200"/>
        <w:rPr>
          <w:rFonts w:hAnsi="宋体"/>
          <w:bCs/>
          <w:color w:val="auto"/>
          <w:highlight w:val="none"/>
        </w:rPr>
      </w:pPr>
      <w:r>
        <w:rPr>
          <w:rFonts w:hint="eastAsia" w:hAnsi="宋体"/>
          <w:color w:val="auto"/>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2"/>
        <w:spacing w:line="440" w:lineRule="exact"/>
        <w:rPr>
          <w:bCs/>
          <w:color w:val="auto"/>
          <w:sz w:val="24"/>
          <w:highlight w:val="none"/>
        </w:rPr>
      </w:pPr>
      <w:r>
        <w:rPr>
          <w:rFonts w:hint="eastAsia"/>
          <w:bCs/>
          <w:color w:val="auto"/>
          <w:sz w:val="24"/>
          <w:highlight w:val="none"/>
        </w:rPr>
        <w:t>18.  投标文件的修正</w:t>
      </w:r>
    </w:p>
    <w:p>
      <w:pPr>
        <w:pStyle w:val="12"/>
        <w:spacing w:line="360" w:lineRule="auto"/>
        <w:ind w:firstLine="420" w:firstLineChars="200"/>
        <w:rPr>
          <w:rFonts w:hAnsi="宋体"/>
          <w:color w:val="auto"/>
          <w:highlight w:val="none"/>
        </w:rPr>
      </w:pPr>
      <w:r>
        <w:rPr>
          <w:rFonts w:hint="eastAsia" w:hAnsi="宋体"/>
          <w:color w:val="auto"/>
          <w:highlight w:val="none"/>
        </w:rPr>
        <w:t>18.1  投标文件报价出现前后不一致的，修正的原则如下：</w:t>
      </w:r>
    </w:p>
    <w:p>
      <w:pPr>
        <w:pStyle w:val="12"/>
        <w:spacing w:line="360" w:lineRule="auto"/>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12"/>
        <w:spacing w:line="360" w:lineRule="auto"/>
        <w:rPr>
          <w:rFonts w:hAnsi="宋体"/>
          <w:color w:val="auto"/>
          <w:highlight w:val="none"/>
        </w:rPr>
      </w:pPr>
      <w:r>
        <w:rPr>
          <w:rFonts w:hint="eastAsia" w:hAnsi="宋体"/>
          <w:color w:val="auto"/>
          <w:highlight w:val="none"/>
        </w:rPr>
        <w:t>（2）大写金额和小写金额不一致的，以大写金额为准；</w:t>
      </w:r>
    </w:p>
    <w:p>
      <w:pPr>
        <w:pStyle w:val="12"/>
        <w:spacing w:line="360" w:lineRule="auto"/>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12"/>
        <w:spacing w:line="360" w:lineRule="auto"/>
        <w:rPr>
          <w:rFonts w:hAnsi="宋体"/>
          <w:color w:val="auto"/>
          <w:highlight w:val="none"/>
        </w:rPr>
      </w:pPr>
      <w:r>
        <w:rPr>
          <w:rFonts w:hint="eastAsia" w:hAnsi="宋体"/>
          <w:color w:val="auto"/>
          <w:highlight w:val="none"/>
        </w:rPr>
        <w:t>（4）总价金额与按单价汇总金额不一致的，以单价金额计算结果为准。</w:t>
      </w:r>
    </w:p>
    <w:p>
      <w:pPr>
        <w:pStyle w:val="12"/>
        <w:spacing w:line="440" w:lineRule="exact"/>
        <w:ind w:firstLine="360"/>
        <w:rPr>
          <w:rFonts w:hAnsi="宋体"/>
          <w:color w:val="auto"/>
          <w:highlight w:val="none"/>
        </w:rPr>
      </w:pPr>
      <w:r>
        <w:rPr>
          <w:rFonts w:hint="eastAsia" w:hAnsi="宋体"/>
          <w:color w:val="auto"/>
          <w:highlight w:val="none"/>
        </w:rPr>
        <w:t>18.2同时出现两种以上不一致的，按照本条款规定的顺序修正。修正后的报价按照本章</w:t>
      </w:r>
      <w:r>
        <w:rPr>
          <w:rFonts w:hAnsi="宋体"/>
          <w:color w:val="auto"/>
          <w:highlight w:val="none"/>
        </w:rPr>
        <w:t>17.4.3.2</w:t>
      </w:r>
      <w:r>
        <w:rPr>
          <w:rFonts w:hint="eastAsia" w:hAnsi="宋体"/>
          <w:color w:val="auto"/>
          <w:highlight w:val="none"/>
        </w:rPr>
        <w:t>的规定经投标人确认后产生约束力，投标人不确认的，其投标无效。</w:t>
      </w:r>
    </w:p>
    <w:p>
      <w:pPr>
        <w:pStyle w:val="12"/>
        <w:spacing w:line="440" w:lineRule="exact"/>
        <w:rPr>
          <w:rFonts w:hAnsi="宋体"/>
          <w:b/>
          <w:bCs/>
          <w:color w:val="auto"/>
          <w:sz w:val="24"/>
          <w:highlight w:val="none"/>
        </w:rPr>
      </w:pPr>
      <w:r>
        <w:rPr>
          <w:rFonts w:hint="eastAsia" w:hAnsi="宋体"/>
          <w:b/>
          <w:bCs/>
          <w:color w:val="auto"/>
          <w:sz w:val="24"/>
          <w:highlight w:val="none"/>
        </w:rPr>
        <w:t>19.  拒绝接收</w:t>
      </w:r>
    </w:p>
    <w:p>
      <w:pPr>
        <w:pStyle w:val="12"/>
        <w:spacing w:line="440" w:lineRule="exact"/>
        <w:ind w:firstLine="720"/>
        <w:rPr>
          <w:color w:val="auto"/>
          <w:highlight w:val="none"/>
        </w:rPr>
      </w:pPr>
      <w:r>
        <w:rPr>
          <w:rFonts w:hint="eastAsia"/>
          <w:color w:val="auto"/>
          <w:highlight w:val="none"/>
        </w:rPr>
        <w:t xml:space="preserve">19.1  </w:t>
      </w:r>
      <w:r>
        <w:rPr>
          <w:rFonts w:hint="eastAsia" w:hAnsi="宋体"/>
          <w:color w:val="auto"/>
          <w:highlight w:val="none"/>
        </w:rPr>
        <w:t>投标人</w:t>
      </w:r>
      <w:r>
        <w:rPr>
          <w:rFonts w:hint="eastAsia"/>
          <w:color w:val="auto"/>
          <w:highlight w:val="none"/>
        </w:rPr>
        <w:t>未按本章第1.7项报名要求报名的。</w:t>
      </w:r>
    </w:p>
    <w:p>
      <w:pPr>
        <w:pStyle w:val="12"/>
        <w:spacing w:line="440" w:lineRule="exact"/>
        <w:ind w:firstLine="720"/>
        <w:rPr>
          <w:rFonts w:hAnsi="宋体"/>
          <w:color w:val="auto"/>
          <w:highlight w:val="none"/>
        </w:rPr>
      </w:pPr>
      <w:r>
        <w:rPr>
          <w:rFonts w:hint="eastAsia"/>
          <w:color w:val="auto"/>
          <w:highlight w:val="none"/>
        </w:rPr>
        <w:t xml:space="preserve">19.2  </w:t>
      </w:r>
      <w:r>
        <w:rPr>
          <w:rFonts w:hint="eastAsia" w:hAnsi="宋体"/>
          <w:color w:val="auto"/>
          <w:highlight w:val="none"/>
        </w:rPr>
        <w:t>投标人</w:t>
      </w:r>
      <w:r>
        <w:rPr>
          <w:rFonts w:hint="eastAsia"/>
          <w:color w:val="auto"/>
          <w:highlight w:val="none"/>
        </w:rPr>
        <w:t>未在本章第15.1项规定的时间之前将投标文件送达至本章第15.2项指定地点的</w:t>
      </w:r>
      <w:r>
        <w:rPr>
          <w:rFonts w:hint="eastAsia" w:hAnsi="宋体"/>
          <w:color w:val="auto"/>
          <w:highlight w:val="none"/>
        </w:rPr>
        <w:t>，采购代理机构应当拒绝接收该投标人的投标文件。</w:t>
      </w:r>
    </w:p>
    <w:p>
      <w:pPr>
        <w:pStyle w:val="12"/>
        <w:spacing w:line="440" w:lineRule="exact"/>
        <w:ind w:firstLine="720"/>
        <w:rPr>
          <w:rFonts w:hAnsi="宋体"/>
          <w:color w:val="auto"/>
          <w:highlight w:val="none"/>
        </w:rPr>
      </w:pPr>
      <w:r>
        <w:rPr>
          <w:rFonts w:hint="eastAsia"/>
          <w:color w:val="auto"/>
          <w:highlight w:val="none"/>
        </w:rPr>
        <w:t xml:space="preserve">19.3  </w:t>
      </w:r>
      <w:r>
        <w:rPr>
          <w:rFonts w:hint="eastAsia" w:hAnsi="宋体"/>
          <w:color w:val="auto"/>
          <w:highlight w:val="none"/>
        </w:rPr>
        <w:t>投标人</w:t>
      </w:r>
      <w:r>
        <w:rPr>
          <w:rFonts w:hint="eastAsia"/>
          <w:color w:val="auto"/>
          <w:highlight w:val="none"/>
        </w:rPr>
        <w:t>未在本章第15.3项规定的</w:t>
      </w:r>
      <w:r>
        <w:rPr>
          <w:rFonts w:hint="eastAsia" w:hAnsi="宋体"/>
          <w:color w:val="auto"/>
          <w:highlight w:val="none"/>
        </w:rPr>
        <w:t>时间</w:t>
      </w:r>
      <w:r>
        <w:rPr>
          <w:rFonts w:hint="eastAsia"/>
          <w:color w:val="auto"/>
          <w:highlight w:val="none"/>
        </w:rPr>
        <w:t>之前将投标样品送达至本章第15.4项指定地点的</w:t>
      </w:r>
      <w:r>
        <w:rPr>
          <w:rFonts w:hint="eastAsia" w:hAnsi="宋体"/>
          <w:color w:val="auto"/>
          <w:highlight w:val="none"/>
        </w:rPr>
        <w:t>，采购代理机构应当拒绝接收该投标人的投标样品。</w:t>
      </w:r>
    </w:p>
    <w:p>
      <w:pPr>
        <w:pStyle w:val="12"/>
        <w:spacing w:line="440" w:lineRule="exact"/>
        <w:rPr>
          <w:rFonts w:hAnsi="宋体"/>
          <w:b/>
          <w:bCs/>
          <w:color w:val="auto"/>
          <w:sz w:val="24"/>
          <w:highlight w:val="none"/>
        </w:rPr>
      </w:pPr>
      <w:r>
        <w:rPr>
          <w:rFonts w:hint="eastAsia" w:hAnsi="宋体"/>
          <w:b/>
          <w:bCs/>
          <w:color w:val="auto"/>
          <w:sz w:val="24"/>
          <w:highlight w:val="none"/>
        </w:rPr>
        <w:t>20.  无效投标</w:t>
      </w:r>
    </w:p>
    <w:p>
      <w:pPr>
        <w:pStyle w:val="12"/>
        <w:spacing w:line="440" w:lineRule="exact"/>
        <w:ind w:firstLine="359" w:firstLineChars="171"/>
        <w:rPr>
          <w:rFonts w:hAnsi="宋体"/>
          <w:color w:val="auto"/>
          <w:highlight w:val="none"/>
        </w:rPr>
      </w:pPr>
      <w:r>
        <w:rPr>
          <w:rFonts w:hint="eastAsia" w:hAnsi="宋体"/>
          <w:color w:val="auto"/>
          <w:highlight w:val="none"/>
        </w:rPr>
        <w:t>20.1  属下列情形之一的，投标人的投标无效：</w:t>
      </w:r>
    </w:p>
    <w:p>
      <w:pPr>
        <w:pStyle w:val="12"/>
        <w:spacing w:line="440" w:lineRule="exact"/>
        <w:ind w:firstLine="718" w:firstLineChars="342"/>
        <w:rPr>
          <w:rFonts w:hAnsi="宋体"/>
          <w:color w:val="auto"/>
          <w:highlight w:val="none"/>
        </w:rPr>
      </w:pPr>
      <w:r>
        <w:rPr>
          <w:rFonts w:hint="eastAsia" w:hAnsi="宋体"/>
          <w:color w:val="auto"/>
          <w:highlight w:val="none"/>
        </w:rPr>
        <w:t>（1）投标人或投标文件不符合本章第3项规定的；</w:t>
      </w:r>
    </w:p>
    <w:p>
      <w:pPr>
        <w:pStyle w:val="12"/>
        <w:spacing w:line="440" w:lineRule="exact"/>
        <w:ind w:firstLine="718" w:firstLineChars="342"/>
        <w:rPr>
          <w:rFonts w:hAnsi="宋体"/>
          <w:color w:val="auto"/>
          <w:highlight w:val="none"/>
        </w:rPr>
      </w:pPr>
      <w:r>
        <w:rPr>
          <w:rFonts w:hint="eastAsia" w:hAnsi="宋体"/>
          <w:color w:val="auto"/>
          <w:highlight w:val="none"/>
        </w:rPr>
        <w:t xml:space="preserve">（2）投标文件未按本章第8.8项的规定标识或未按规定的正、副本数量递交的； </w:t>
      </w:r>
    </w:p>
    <w:p>
      <w:pPr>
        <w:pStyle w:val="12"/>
        <w:spacing w:line="440" w:lineRule="exact"/>
        <w:ind w:firstLine="718" w:firstLineChars="342"/>
        <w:rPr>
          <w:rFonts w:hAnsi="宋体"/>
          <w:color w:val="auto"/>
          <w:highlight w:val="none"/>
        </w:rPr>
      </w:pPr>
      <w:r>
        <w:rPr>
          <w:rFonts w:hint="eastAsia" w:hAnsi="宋体"/>
          <w:color w:val="auto"/>
          <w:highlight w:val="none"/>
        </w:rPr>
        <w:t>（3）投标文件未按本章第10.1项的规定编写和提交的（包括缺少应提交的文件或格式不符合第五章“投标文件格式”的要求）；</w:t>
      </w:r>
    </w:p>
    <w:p>
      <w:pPr>
        <w:pStyle w:val="12"/>
        <w:spacing w:line="440" w:lineRule="exact"/>
        <w:ind w:firstLine="718" w:firstLineChars="342"/>
        <w:rPr>
          <w:rFonts w:hAnsi="宋体"/>
          <w:color w:val="auto"/>
          <w:highlight w:val="none"/>
        </w:rPr>
      </w:pPr>
      <w:r>
        <w:rPr>
          <w:rFonts w:hint="eastAsia" w:hAnsi="宋体"/>
          <w:color w:val="auto"/>
          <w:highlight w:val="none"/>
        </w:rPr>
        <w:t>（4）投标文件不符合本章第10.2项规定的；</w:t>
      </w:r>
    </w:p>
    <w:p>
      <w:pPr>
        <w:pStyle w:val="12"/>
        <w:spacing w:line="440" w:lineRule="exact"/>
        <w:ind w:firstLine="718" w:firstLineChars="342"/>
        <w:rPr>
          <w:rFonts w:hAnsi="宋体"/>
          <w:color w:val="auto"/>
          <w:highlight w:val="none"/>
        </w:rPr>
      </w:pPr>
      <w:r>
        <w:rPr>
          <w:rFonts w:hint="eastAsia" w:hAnsi="宋体"/>
          <w:color w:val="auto"/>
          <w:highlight w:val="none"/>
        </w:rPr>
        <w:t>（5）投标人报价不符合本章第11项规定或超过采购预算的或评标委员会认定</w:t>
      </w:r>
      <w:r>
        <w:rPr>
          <w:rFonts w:hint="eastAsia" w:hAnsi="宋体"/>
          <w:color w:val="auto"/>
          <w:szCs w:val="21"/>
          <w:highlight w:val="none"/>
        </w:rPr>
        <w:t>属于17.4.3.4条规定的投标无效情形</w:t>
      </w:r>
      <w:r>
        <w:rPr>
          <w:rFonts w:hint="eastAsia" w:hAnsi="宋体"/>
          <w:color w:val="auto"/>
          <w:highlight w:val="none"/>
        </w:rPr>
        <w:t>的；</w:t>
      </w:r>
    </w:p>
    <w:p>
      <w:pPr>
        <w:pStyle w:val="12"/>
        <w:spacing w:line="440" w:lineRule="exact"/>
        <w:ind w:firstLine="718" w:firstLineChars="342"/>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）投标文件不符合本章第14.1项规定的；</w:t>
      </w:r>
    </w:p>
    <w:p>
      <w:pPr>
        <w:pStyle w:val="12"/>
        <w:spacing w:line="440" w:lineRule="exact"/>
        <w:ind w:firstLine="718" w:firstLineChars="342"/>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7</w:t>
      </w:r>
      <w:r>
        <w:rPr>
          <w:rFonts w:hint="eastAsia" w:hAnsi="宋体"/>
          <w:color w:val="auto"/>
          <w:highlight w:val="none"/>
        </w:rPr>
        <w:t>）投标人出现本章第17.4.3.1项所述的投标文件将被视为无效的情形的；</w:t>
      </w:r>
    </w:p>
    <w:p>
      <w:pPr>
        <w:pStyle w:val="12"/>
        <w:spacing w:line="440" w:lineRule="exact"/>
        <w:ind w:firstLine="718" w:firstLineChars="342"/>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8</w:t>
      </w:r>
      <w:r>
        <w:rPr>
          <w:rFonts w:hint="eastAsia" w:hAnsi="宋体"/>
          <w:color w:val="auto"/>
          <w:highlight w:val="none"/>
        </w:rPr>
        <w:t>）投标人出现本章第18.2项所述情形的；</w:t>
      </w:r>
    </w:p>
    <w:p>
      <w:pPr>
        <w:pStyle w:val="12"/>
        <w:spacing w:line="440" w:lineRule="exact"/>
        <w:ind w:firstLine="718" w:firstLineChars="342"/>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9</w:t>
      </w:r>
      <w:r>
        <w:rPr>
          <w:rFonts w:hint="eastAsia" w:hAnsi="宋体"/>
          <w:color w:val="auto"/>
          <w:highlight w:val="none"/>
        </w:rPr>
        <w:t>）投标文件未对招标文件提出的要求和条件作出实质性响应的；</w:t>
      </w:r>
    </w:p>
    <w:p>
      <w:pPr>
        <w:pStyle w:val="12"/>
        <w:spacing w:line="440" w:lineRule="exact"/>
        <w:ind w:firstLine="718" w:firstLineChars="342"/>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0</w:t>
      </w:r>
      <w:r>
        <w:rPr>
          <w:rFonts w:hint="eastAsia" w:hAnsi="宋体"/>
          <w:color w:val="auto"/>
          <w:highlight w:val="none"/>
        </w:rPr>
        <w:t>）投标文件附有采购需求以外的条件使评标委员会认为不能接受的；</w:t>
      </w:r>
    </w:p>
    <w:p>
      <w:pPr>
        <w:pStyle w:val="12"/>
        <w:spacing w:line="440" w:lineRule="exact"/>
        <w:ind w:firstLine="718" w:firstLineChars="342"/>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）投标人在投标过程中提供虚假材料的；</w:t>
      </w:r>
    </w:p>
    <w:p>
      <w:pPr>
        <w:pStyle w:val="12"/>
        <w:spacing w:line="440" w:lineRule="exact"/>
        <w:ind w:firstLine="420" w:firstLineChars="200"/>
        <w:rPr>
          <w:rFonts w:hAnsi="宋体"/>
          <w:color w:val="auto"/>
          <w:highlight w:val="none"/>
        </w:rPr>
      </w:pPr>
      <w:r>
        <w:rPr>
          <w:rFonts w:hint="eastAsia" w:hAnsi="宋体"/>
          <w:color w:val="auto"/>
          <w:highlight w:val="none"/>
        </w:rPr>
        <w:t xml:space="preserve">   （1</w:t>
      </w:r>
      <w:r>
        <w:rPr>
          <w:rFonts w:hint="eastAsia" w:hAnsi="宋体"/>
          <w:color w:val="auto"/>
          <w:highlight w:val="none"/>
          <w:lang w:val="en-US" w:eastAsia="zh-CN"/>
        </w:rPr>
        <w:t>2</w:t>
      </w:r>
      <w:r>
        <w:rPr>
          <w:rFonts w:hint="eastAsia" w:hAnsi="宋体"/>
          <w:color w:val="auto"/>
          <w:highlight w:val="none"/>
        </w:rPr>
        <w:t>）投标文件含有违反国家法律、法规的内容。</w:t>
      </w:r>
    </w:p>
    <w:p>
      <w:pPr>
        <w:pStyle w:val="12"/>
        <w:spacing w:line="440" w:lineRule="exact"/>
        <w:rPr>
          <w:rFonts w:hAnsi="宋体"/>
          <w:b/>
          <w:bCs/>
          <w:color w:val="auto"/>
          <w:sz w:val="24"/>
          <w:highlight w:val="none"/>
        </w:rPr>
      </w:pPr>
      <w:r>
        <w:rPr>
          <w:rFonts w:hint="eastAsia" w:hAnsi="宋体"/>
          <w:b/>
          <w:bCs/>
          <w:color w:val="auto"/>
          <w:sz w:val="24"/>
          <w:highlight w:val="none"/>
        </w:rPr>
        <w:t>21.  废标</w:t>
      </w:r>
    </w:p>
    <w:p>
      <w:pPr>
        <w:pStyle w:val="12"/>
        <w:spacing w:line="440" w:lineRule="exact"/>
        <w:ind w:firstLine="420" w:firstLineChars="200"/>
        <w:rPr>
          <w:rFonts w:hAnsi="宋体"/>
          <w:color w:val="auto"/>
          <w:highlight w:val="none"/>
        </w:rPr>
      </w:pPr>
      <w:r>
        <w:rPr>
          <w:rFonts w:hint="eastAsia" w:hAnsi="宋体"/>
          <w:color w:val="auto"/>
          <w:highlight w:val="none"/>
        </w:rPr>
        <w:t>21.1  在招标过程中，出现下列情形之一的，予以废标：</w:t>
      </w:r>
    </w:p>
    <w:p>
      <w:pPr>
        <w:pStyle w:val="12"/>
        <w:spacing w:line="440" w:lineRule="exact"/>
        <w:ind w:firstLine="420"/>
        <w:rPr>
          <w:rFonts w:hAnsi="宋体"/>
          <w:color w:val="auto"/>
          <w:highlight w:val="none"/>
        </w:rPr>
      </w:pPr>
      <w:r>
        <w:rPr>
          <w:rFonts w:hint="eastAsia" w:hAnsi="宋体"/>
          <w:color w:val="auto"/>
          <w:highlight w:val="none"/>
        </w:rPr>
        <w:t>（1）符合专业条件的供应商或者对招标文件作实质响应的供应商不足三家的；</w:t>
      </w:r>
    </w:p>
    <w:p>
      <w:pPr>
        <w:pStyle w:val="12"/>
        <w:spacing w:line="440" w:lineRule="exact"/>
        <w:ind w:firstLine="420"/>
        <w:rPr>
          <w:rFonts w:hAnsi="宋体"/>
          <w:b/>
          <w:color w:val="auto"/>
          <w:highlight w:val="none"/>
        </w:rPr>
      </w:pPr>
      <w:r>
        <w:rPr>
          <w:rFonts w:hint="eastAsia" w:hAnsi="宋体"/>
          <w:b/>
          <w:color w:val="auto"/>
          <w:highlight w:val="none"/>
        </w:rPr>
        <w:t>有效投标供应商数量计算：</w:t>
      </w:r>
    </w:p>
    <w:p>
      <w:pPr>
        <w:pStyle w:val="12"/>
        <w:spacing w:line="440" w:lineRule="exact"/>
        <w:ind w:firstLine="420" w:firstLineChars="200"/>
        <w:jc w:val="left"/>
        <w:rPr>
          <w:rFonts w:hAnsi="宋体" w:cs="宋体"/>
          <w:color w:val="auto"/>
          <w:highlight w:val="none"/>
        </w:rPr>
      </w:pPr>
      <w:r>
        <w:rPr>
          <w:rFonts w:hint="eastAsia" w:hAnsi="宋体" w:cs="宋体"/>
          <w:color w:val="auto"/>
          <w:highlight w:val="none"/>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2"/>
        <w:spacing w:line="440" w:lineRule="exact"/>
        <w:ind w:firstLine="420" w:firstLineChars="200"/>
        <w:jc w:val="left"/>
        <w:rPr>
          <w:rFonts w:hAnsi="宋体" w:cs="宋体"/>
          <w:color w:val="auto"/>
          <w:highlight w:val="none"/>
        </w:rPr>
      </w:pPr>
      <w:r>
        <w:rPr>
          <w:rFonts w:hint="eastAsia" w:hAnsi="宋体" w:cs="宋体"/>
          <w:color w:val="auto"/>
          <w:highlight w:val="none"/>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w:t>
      </w:r>
    </w:p>
    <w:p>
      <w:pPr>
        <w:pStyle w:val="12"/>
        <w:spacing w:line="440" w:lineRule="exact"/>
        <w:ind w:firstLine="420" w:firstLineChars="200"/>
        <w:jc w:val="left"/>
        <w:rPr>
          <w:rFonts w:hAnsi="宋体" w:cs="宋体"/>
          <w:color w:val="auto"/>
          <w:highlight w:val="none"/>
        </w:rPr>
      </w:pPr>
      <w:r>
        <w:rPr>
          <w:rFonts w:hint="eastAsia" w:hAnsi="宋体" w:cs="宋体"/>
          <w:color w:val="auto"/>
          <w:highlight w:val="none"/>
        </w:rPr>
        <w:t>为中标候选人。</w:t>
      </w:r>
    </w:p>
    <w:p>
      <w:pPr>
        <w:widowControl/>
        <w:spacing w:line="360" w:lineRule="atLeast"/>
        <w:ind w:firstLine="420" w:firstLineChars="200"/>
        <w:jc w:val="left"/>
        <w:rPr>
          <w:rFonts w:ascii="宋体" w:hAnsi="宋体" w:cs="宋体"/>
          <w:color w:val="auto"/>
          <w:szCs w:val="20"/>
          <w:highlight w:val="none"/>
        </w:rPr>
      </w:pPr>
      <w:r>
        <w:rPr>
          <w:rFonts w:hint="eastAsia" w:ascii="宋体" w:hAnsi="宋体" w:cs="宋体"/>
          <w:color w:val="auto"/>
          <w:szCs w:val="20"/>
          <w:highlight w:val="none"/>
        </w:rPr>
        <w:t>③非单一产品采购项目，采购人应当根据采购项目技术构成、产品价格比重等合理确定核心产品，并在招标文件中载明。多家投标人提供的核心产品品牌相同的，按上述规定处理。</w:t>
      </w:r>
    </w:p>
    <w:p>
      <w:pPr>
        <w:pStyle w:val="12"/>
        <w:spacing w:line="440" w:lineRule="exact"/>
        <w:ind w:firstLine="420"/>
        <w:rPr>
          <w:rFonts w:hAnsi="宋体" w:cs="宋体"/>
          <w:color w:val="auto"/>
          <w:highlight w:val="none"/>
        </w:rPr>
      </w:pPr>
      <w:r>
        <w:rPr>
          <w:rFonts w:hint="eastAsia" w:hAnsi="宋体" w:cs="宋体"/>
          <w:color w:val="auto"/>
          <w:highlight w:val="none"/>
        </w:rPr>
        <w:t>（2）出现影响采购公正的违法、违规行为的；</w:t>
      </w:r>
    </w:p>
    <w:p>
      <w:pPr>
        <w:pStyle w:val="12"/>
        <w:spacing w:line="440" w:lineRule="exact"/>
        <w:ind w:firstLine="420"/>
        <w:rPr>
          <w:rFonts w:hAnsi="宋体" w:cs="宋体"/>
          <w:color w:val="auto"/>
          <w:highlight w:val="none"/>
        </w:rPr>
      </w:pPr>
      <w:r>
        <w:rPr>
          <w:rFonts w:hint="eastAsia" w:hAnsi="宋体" w:cs="宋体"/>
          <w:color w:val="auto"/>
          <w:highlight w:val="none"/>
        </w:rPr>
        <w:t>（3）投标人的报价均超过了采购预算，采购人不能支付的；</w:t>
      </w:r>
    </w:p>
    <w:p>
      <w:pPr>
        <w:pStyle w:val="12"/>
        <w:spacing w:line="440" w:lineRule="exact"/>
        <w:ind w:firstLine="420"/>
        <w:rPr>
          <w:rFonts w:hAnsi="宋体" w:cs="宋体"/>
          <w:color w:val="auto"/>
          <w:highlight w:val="none"/>
        </w:rPr>
      </w:pPr>
      <w:r>
        <w:rPr>
          <w:rFonts w:hint="eastAsia" w:hAnsi="宋体" w:cs="宋体"/>
          <w:color w:val="auto"/>
          <w:highlight w:val="none"/>
        </w:rPr>
        <w:t>（4）因重大变故，采购任务取消的。</w:t>
      </w:r>
    </w:p>
    <w:p>
      <w:pPr>
        <w:pStyle w:val="12"/>
        <w:spacing w:line="440" w:lineRule="exact"/>
        <w:ind w:firstLine="420" w:firstLineChars="200"/>
        <w:rPr>
          <w:rFonts w:hAnsi="宋体" w:cs="宋体"/>
          <w:color w:val="auto"/>
          <w:highlight w:val="none"/>
        </w:rPr>
      </w:pPr>
      <w:r>
        <w:rPr>
          <w:rFonts w:hint="eastAsia" w:hAnsi="宋体" w:cs="宋体"/>
          <w:color w:val="auto"/>
          <w:highlight w:val="none"/>
        </w:rPr>
        <w:t>21.2  废标后，采购代理机构将在本章第2.1项规定的政府采购信息发布媒体上公告废标理由，不再另行通知。</w:t>
      </w:r>
    </w:p>
    <w:p>
      <w:pPr>
        <w:pStyle w:val="12"/>
        <w:spacing w:line="440" w:lineRule="exact"/>
        <w:jc w:val="center"/>
        <w:rPr>
          <w:rFonts w:hAnsi="宋体"/>
          <w:b/>
          <w:bCs/>
          <w:color w:val="auto"/>
          <w:highlight w:val="none"/>
        </w:rPr>
      </w:pPr>
    </w:p>
    <w:p>
      <w:pPr>
        <w:pStyle w:val="12"/>
        <w:jc w:val="center"/>
        <w:outlineLvl w:val="1"/>
        <w:rPr>
          <w:rFonts w:ascii="Times New Roman" w:hAnsi="Times New Roman"/>
          <w:b/>
          <w:color w:val="auto"/>
          <w:sz w:val="30"/>
          <w:szCs w:val="30"/>
          <w:highlight w:val="none"/>
        </w:rPr>
      </w:pPr>
      <w:bookmarkStart w:id="52" w:name="_Toc1655705"/>
      <w:r>
        <w:rPr>
          <w:rFonts w:hint="eastAsia" w:ascii="Times New Roman" w:hAnsi="Times New Roman"/>
          <w:b/>
          <w:color w:val="auto"/>
          <w:sz w:val="30"/>
          <w:szCs w:val="30"/>
          <w:highlight w:val="none"/>
        </w:rPr>
        <w:t>六、合同授予</w:t>
      </w:r>
      <w:bookmarkEnd w:id="52"/>
    </w:p>
    <w:p>
      <w:pPr>
        <w:pStyle w:val="12"/>
        <w:spacing w:line="440" w:lineRule="exact"/>
        <w:rPr>
          <w:rFonts w:hAnsi="宋体"/>
          <w:bCs/>
          <w:color w:val="auto"/>
          <w:sz w:val="24"/>
          <w:highlight w:val="none"/>
        </w:rPr>
      </w:pPr>
      <w:r>
        <w:rPr>
          <w:rFonts w:hint="eastAsia" w:hAnsi="宋体"/>
          <w:bCs/>
          <w:color w:val="auto"/>
          <w:sz w:val="24"/>
          <w:highlight w:val="none"/>
        </w:rPr>
        <w:t>22.  中标供应商的确定</w:t>
      </w:r>
    </w:p>
    <w:p>
      <w:pPr>
        <w:spacing w:line="440" w:lineRule="exact"/>
        <w:ind w:firstLine="420" w:firstLineChars="200"/>
        <w:rPr>
          <w:rFonts w:ascii="宋体" w:hAnsi="宋体"/>
          <w:color w:val="auto"/>
          <w:szCs w:val="20"/>
          <w:highlight w:val="none"/>
        </w:rPr>
      </w:pPr>
      <w:r>
        <w:rPr>
          <w:rFonts w:hint="eastAsia" w:ascii="宋体" w:hAnsi="宋体"/>
          <w:color w:val="auto"/>
          <w:szCs w:val="20"/>
          <w:highlight w:val="none"/>
        </w:rPr>
        <w:t>22.1  评标委员会按第三章“评标方法”的规定</w:t>
      </w:r>
      <w:r>
        <w:rPr>
          <w:rFonts w:hint="eastAsia"/>
          <w:color w:val="auto"/>
          <w:highlight w:val="none"/>
        </w:rPr>
        <w:t>排列中标候选供应商顺序，并依照</w:t>
      </w:r>
      <w:r>
        <w:rPr>
          <w:rFonts w:hint="eastAsia" w:hAnsi="宋体"/>
          <w:color w:val="auto"/>
          <w:highlight w:val="none"/>
        </w:rPr>
        <w:t>次序确定中</w:t>
      </w:r>
      <w:r>
        <w:rPr>
          <w:rFonts w:hint="eastAsia"/>
          <w:color w:val="auto"/>
          <w:highlight w:val="none"/>
        </w:rPr>
        <w:t>标供应商。</w:t>
      </w:r>
    </w:p>
    <w:p>
      <w:pPr>
        <w:pStyle w:val="12"/>
        <w:spacing w:line="440" w:lineRule="exact"/>
        <w:rPr>
          <w:rFonts w:hAnsi="宋体"/>
          <w:bCs/>
          <w:color w:val="auto"/>
          <w:sz w:val="24"/>
          <w:highlight w:val="none"/>
        </w:rPr>
      </w:pPr>
      <w:r>
        <w:rPr>
          <w:rFonts w:hint="eastAsia" w:hAnsi="宋体"/>
          <w:bCs/>
          <w:color w:val="auto"/>
          <w:sz w:val="24"/>
          <w:highlight w:val="none"/>
        </w:rPr>
        <w:t>23.  中标公告及中标通知书</w:t>
      </w:r>
    </w:p>
    <w:p>
      <w:pPr>
        <w:pStyle w:val="12"/>
        <w:spacing w:line="440" w:lineRule="exact"/>
        <w:ind w:firstLine="360"/>
        <w:rPr>
          <w:rFonts w:hAnsi="宋体" w:cs="宋体"/>
          <w:color w:val="auto"/>
          <w:highlight w:val="none"/>
        </w:rPr>
      </w:pPr>
      <w:r>
        <w:rPr>
          <w:rFonts w:hint="eastAsia" w:hAnsi="宋体"/>
          <w:color w:val="auto"/>
          <w:highlight w:val="none"/>
        </w:rPr>
        <w:t xml:space="preserve">23.1  </w:t>
      </w:r>
      <w:r>
        <w:rPr>
          <w:rFonts w:hint="eastAsia" w:cs="宋体"/>
          <w:color w:val="auto"/>
          <w:kern w:val="0"/>
          <w:szCs w:val="21"/>
          <w:highlight w:val="none"/>
        </w:rPr>
        <w:t>评标结束后，</w:t>
      </w:r>
      <w:r>
        <w:rPr>
          <w:rFonts w:hint="eastAsia" w:hAnsi="宋体" w:cs="宋体"/>
          <w:color w:val="auto"/>
          <w:highlight w:val="none"/>
        </w:rPr>
        <w:t>在中标供应商</w:t>
      </w:r>
      <w:r>
        <w:rPr>
          <w:rFonts w:hint="eastAsia" w:hAnsi="宋体" w:cs="Arial"/>
          <w:color w:val="auto"/>
          <w:highlight w:val="none"/>
        </w:rPr>
        <w:t>确定之日起</w:t>
      </w:r>
      <w:r>
        <w:rPr>
          <w:rFonts w:hint="eastAsia" w:hAnsi="宋体" w:cs="宋体"/>
          <w:color w:val="auto"/>
          <w:highlight w:val="none"/>
        </w:rPr>
        <w:t>2个工作日内，由采购代理机构在本章第2.1项规定的政府采购信息发布媒体上发布中标结果公告，中标结果公告期限为1个工作日，发布中标结果公告的同时向中标供应商发出中标通知书。</w:t>
      </w:r>
    </w:p>
    <w:p>
      <w:pPr>
        <w:pStyle w:val="12"/>
        <w:spacing w:line="440" w:lineRule="exact"/>
        <w:ind w:firstLine="360"/>
        <w:rPr>
          <w:rFonts w:cs="宋体"/>
          <w:color w:val="auto"/>
          <w:kern w:val="0"/>
          <w:szCs w:val="21"/>
          <w:highlight w:val="none"/>
        </w:rPr>
      </w:pPr>
      <w:r>
        <w:rPr>
          <w:rFonts w:hint="eastAsia" w:cs="宋体"/>
          <w:color w:val="auto"/>
          <w:kern w:val="0"/>
          <w:szCs w:val="21"/>
          <w:highlight w:val="none"/>
        </w:rPr>
        <w:t>23.2  中标通知书对采购人和中标供应商具有同等法律效力。中标通知书发出后，采购人改变中标结果，或者中标供应商放弃中标，应当承担相应的法律责任。</w:t>
      </w:r>
    </w:p>
    <w:p>
      <w:pPr>
        <w:pStyle w:val="12"/>
        <w:spacing w:line="440" w:lineRule="exact"/>
        <w:rPr>
          <w:rFonts w:hAnsi="宋体"/>
          <w:bCs/>
          <w:color w:val="auto"/>
          <w:sz w:val="24"/>
          <w:highlight w:val="none"/>
        </w:rPr>
      </w:pPr>
      <w:r>
        <w:rPr>
          <w:rFonts w:hint="eastAsia" w:hAnsi="宋体"/>
          <w:bCs/>
          <w:color w:val="auto"/>
          <w:sz w:val="24"/>
          <w:highlight w:val="none"/>
        </w:rPr>
        <w:t>24.  投标文件及投标样品的退回</w:t>
      </w:r>
    </w:p>
    <w:p>
      <w:pPr>
        <w:pStyle w:val="12"/>
        <w:spacing w:line="440" w:lineRule="exact"/>
        <w:ind w:firstLine="420" w:firstLineChars="200"/>
        <w:rPr>
          <w:rFonts w:hAnsi="宋体"/>
          <w:color w:val="auto"/>
          <w:highlight w:val="none"/>
        </w:rPr>
      </w:pPr>
      <w:r>
        <w:rPr>
          <w:rFonts w:hint="eastAsia" w:hAnsi="宋体"/>
          <w:color w:val="auto"/>
          <w:highlight w:val="none"/>
        </w:rPr>
        <w:t>24.1  采购人及采购代理机构无义务向未中标供应商解释其未中标原因和退回投标文件。</w:t>
      </w:r>
    </w:p>
    <w:p>
      <w:pPr>
        <w:pStyle w:val="12"/>
        <w:spacing w:line="440" w:lineRule="exact"/>
        <w:ind w:firstLine="360"/>
        <w:rPr>
          <w:rFonts w:hAnsi="宋体"/>
          <w:color w:val="auto"/>
          <w:highlight w:val="none"/>
        </w:rPr>
      </w:pPr>
      <w:r>
        <w:rPr>
          <w:rFonts w:hint="eastAsia" w:hAnsi="宋体"/>
          <w:color w:val="auto"/>
          <w:highlight w:val="none"/>
        </w:rPr>
        <w:t>24.2  中标供应商的投标样品由采购人进行保管、封存，并作为履约验收的参考，验收后由采购人退回。未中标供应商的投标样品由供应商在中标结果公布后2个工作日内领回，否则按无主物品处理。</w:t>
      </w:r>
    </w:p>
    <w:p>
      <w:pPr>
        <w:pStyle w:val="12"/>
        <w:tabs>
          <w:tab w:val="left" w:pos="630"/>
        </w:tabs>
        <w:spacing w:line="440" w:lineRule="exact"/>
        <w:rPr>
          <w:rFonts w:hAnsi="宋体"/>
          <w:bCs/>
          <w:color w:val="auto"/>
          <w:sz w:val="24"/>
          <w:highlight w:val="none"/>
        </w:rPr>
      </w:pPr>
      <w:r>
        <w:rPr>
          <w:rFonts w:hint="eastAsia" w:hAnsi="宋体"/>
          <w:bCs/>
          <w:color w:val="auto"/>
          <w:sz w:val="24"/>
          <w:highlight w:val="none"/>
        </w:rPr>
        <w:t>25.  签订合同</w:t>
      </w:r>
    </w:p>
    <w:p>
      <w:pPr>
        <w:pStyle w:val="12"/>
        <w:spacing w:line="440" w:lineRule="exact"/>
        <w:ind w:firstLine="420" w:firstLineChars="200"/>
        <w:rPr>
          <w:rFonts w:hAnsi="宋体"/>
          <w:color w:val="auto"/>
          <w:highlight w:val="none"/>
        </w:rPr>
      </w:pPr>
      <w:r>
        <w:rPr>
          <w:rFonts w:hint="eastAsia" w:hAnsi="宋体"/>
          <w:color w:val="auto"/>
          <w:highlight w:val="none"/>
        </w:rPr>
        <w:t>25.1  采购人和中标供应商应当在第二章“项目需求”中商务条款要求载明的合同签订期内，根据招标文件、中标供应商的投标文件及有关澄清承诺书的要求按第</w:t>
      </w:r>
      <w:r>
        <w:rPr>
          <w:rFonts w:hint="eastAsia" w:hAnsi="宋体"/>
          <w:color w:val="auto"/>
          <w:highlight w:val="none"/>
          <w:lang w:eastAsia="zh-CN"/>
        </w:rPr>
        <w:t>六</w:t>
      </w:r>
      <w:r>
        <w:rPr>
          <w:rFonts w:hint="eastAsia" w:hAnsi="宋体"/>
          <w:color w:val="auto"/>
          <w:highlight w:val="none"/>
        </w:rPr>
        <w:t>章“合同条款及格式”订立书面合同。联合体投标的，联合体各方应当共同与采购人签订采购合同，</w:t>
      </w:r>
      <w:r>
        <w:rPr>
          <w:rFonts w:hint="eastAsia" w:hAnsi="宋体"/>
          <w:bCs/>
          <w:color w:val="auto"/>
          <w:highlight w:val="none"/>
        </w:rPr>
        <w:t>均应在合同的签章处签章，</w:t>
      </w:r>
      <w:r>
        <w:rPr>
          <w:rFonts w:hint="eastAsia" w:hAnsi="宋体"/>
          <w:color w:val="auto"/>
          <w:highlight w:val="none"/>
        </w:rPr>
        <w:t>就采购合同约定的事项对采购人承担连带责任。</w:t>
      </w:r>
    </w:p>
    <w:p>
      <w:pPr>
        <w:pStyle w:val="12"/>
        <w:spacing w:line="440" w:lineRule="exact"/>
        <w:ind w:firstLine="420"/>
        <w:rPr>
          <w:rFonts w:cs="宋体"/>
          <w:color w:val="auto"/>
          <w:kern w:val="0"/>
          <w:szCs w:val="28"/>
          <w:highlight w:val="none"/>
        </w:rPr>
      </w:pPr>
      <w:r>
        <w:rPr>
          <w:rFonts w:hint="eastAsia" w:cs="宋体"/>
          <w:color w:val="auto"/>
          <w:kern w:val="0"/>
          <w:szCs w:val="28"/>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2"/>
        <w:spacing w:line="440" w:lineRule="exact"/>
        <w:ind w:firstLine="360"/>
        <w:rPr>
          <w:rFonts w:hAnsi="宋体"/>
          <w:color w:val="auto"/>
          <w:highlight w:val="none"/>
        </w:rPr>
      </w:pPr>
      <w:r>
        <w:rPr>
          <w:rFonts w:hint="eastAsia" w:cs="宋体"/>
          <w:color w:val="auto"/>
          <w:kern w:val="0"/>
          <w:szCs w:val="28"/>
          <w:highlight w:val="none"/>
        </w:rPr>
        <w:t>25.3政府采购合同（正本、副本）自签订之日起</w:t>
      </w:r>
      <w:r>
        <w:rPr>
          <w:rFonts w:hint="eastAsia" w:cs="宋体"/>
          <w:color w:val="auto"/>
          <w:kern w:val="0"/>
          <w:szCs w:val="28"/>
          <w:highlight w:val="none"/>
          <w:lang w:val="en-US" w:eastAsia="zh-CN"/>
        </w:rPr>
        <w:t>2</w:t>
      </w:r>
      <w:r>
        <w:rPr>
          <w:rFonts w:hint="eastAsia" w:cs="宋体"/>
          <w:color w:val="auto"/>
          <w:kern w:val="0"/>
          <w:szCs w:val="28"/>
          <w:highlight w:val="none"/>
        </w:rPr>
        <w:t>个工作日内，由采购人送采购代理机构审核见证。采购代理机构在</w:t>
      </w:r>
      <w:r>
        <w:rPr>
          <w:rFonts w:hint="eastAsia" w:cs="宋体"/>
          <w:color w:val="auto"/>
          <w:kern w:val="0"/>
          <w:szCs w:val="28"/>
          <w:highlight w:val="none"/>
          <w:lang w:val="en-US" w:eastAsia="zh-CN"/>
        </w:rPr>
        <w:t>2</w:t>
      </w:r>
      <w:r>
        <w:rPr>
          <w:rFonts w:hint="eastAsia" w:cs="宋体"/>
          <w:color w:val="auto"/>
          <w:kern w:val="0"/>
          <w:szCs w:val="28"/>
          <w:highlight w:val="none"/>
        </w:rPr>
        <w:t>个工作日内完成审核见证工作，加盖采购代理机构政府采购合同签订见证章后通知中标供应商领取，并将副本送项目同级财政部门备案。</w:t>
      </w:r>
    </w:p>
    <w:p>
      <w:pPr>
        <w:pStyle w:val="12"/>
        <w:spacing w:line="440" w:lineRule="exact"/>
        <w:ind w:firstLine="360"/>
        <w:rPr>
          <w:rFonts w:hAnsi="宋体"/>
          <w:color w:val="auto"/>
          <w:highlight w:val="none"/>
        </w:rPr>
      </w:pPr>
      <w:r>
        <w:rPr>
          <w:rFonts w:hint="eastAsia" w:hAnsi="宋体"/>
          <w:color w:val="auto"/>
          <w:highlight w:val="none"/>
        </w:rPr>
        <w:t>25.4  中标通知书发出后，中标供应商有本章第13.5项第（3）至（6）项情形之一的，中标无效，采购人可追究中标供应商</w:t>
      </w:r>
      <w:r>
        <w:rPr>
          <w:rFonts w:hint="eastAsia" w:cs="宋体"/>
          <w:color w:val="auto"/>
          <w:kern w:val="0"/>
          <w:szCs w:val="21"/>
          <w:highlight w:val="none"/>
        </w:rPr>
        <w:t>承担相应的法律责任</w:t>
      </w:r>
      <w:r>
        <w:rPr>
          <w:rFonts w:hint="eastAsia" w:hAnsi="宋体"/>
          <w:color w:val="auto"/>
          <w:highlight w:val="none"/>
        </w:rPr>
        <w:t>。</w:t>
      </w:r>
    </w:p>
    <w:p>
      <w:pPr>
        <w:pStyle w:val="12"/>
        <w:spacing w:line="440" w:lineRule="exact"/>
        <w:ind w:firstLine="360"/>
        <w:rPr>
          <w:rFonts w:hAnsi="宋体"/>
          <w:color w:val="auto"/>
          <w:highlight w:val="none"/>
        </w:rPr>
      </w:pPr>
      <w:r>
        <w:rPr>
          <w:rFonts w:hint="eastAsia" w:hAnsi="宋体"/>
          <w:color w:val="auto"/>
          <w:highlight w:val="none"/>
        </w:rPr>
        <w:t>如采购人无正当理由拒签合同，给中标供应商造成损失的，中标供应商可追究采购人承担相应的法律责任。</w:t>
      </w:r>
    </w:p>
    <w:p>
      <w:pPr>
        <w:pStyle w:val="12"/>
        <w:spacing w:line="440" w:lineRule="exact"/>
        <w:ind w:firstLine="360"/>
        <w:rPr>
          <w:rFonts w:hAnsi="宋体"/>
          <w:color w:val="auto"/>
          <w:highlight w:val="none"/>
        </w:rPr>
      </w:pPr>
      <w:r>
        <w:rPr>
          <w:rFonts w:hint="eastAsia" w:hAnsi="宋体"/>
          <w:color w:val="auto"/>
          <w:highlight w:val="none"/>
        </w:rPr>
        <w:t xml:space="preserve">25.5  </w:t>
      </w:r>
      <w:r>
        <w:rPr>
          <w:rFonts w:hint="eastAsia" w:hAnsi="宋体"/>
          <w:color w:val="auto"/>
          <w:szCs w:val="28"/>
          <w:highlight w:val="none"/>
        </w:rPr>
        <w:t>采购人在签订合同之前有权要求中标供应商提供本项目必需的相关资料原件进行核查，中标供应商不得拒绝。如中标供应商拒绝提供，则自行承担由此产生的后果。</w:t>
      </w:r>
    </w:p>
    <w:p>
      <w:pPr>
        <w:pStyle w:val="12"/>
        <w:spacing w:line="440" w:lineRule="exact"/>
        <w:ind w:firstLine="360"/>
        <w:rPr>
          <w:rFonts w:hAnsi="宋体"/>
          <w:color w:val="auto"/>
          <w:highlight w:val="none"/>
        </w:rPr>
      </w:pPr>
      <w:r>
        <w:rPr>
          <w:rFonts w:hint="eastAsia" w:hAnsi="宋体"/>
          <w:color w:val="auto"/>
          <w:highlight w:val="none"/>
        </w:rPr>
        <w:t>25.6  中标供应商因不可抗力或者自身原因不能履行政府采购合同的，如仍在投标有效期内，采购代理机构和采购人应及时报项目同级政府采购监督管理部门，经同意后，可以与排位在中标供应商之后第一位的中标候选供应商签订政府采购合同，以此类推。</w:t>
      </w:r>
    </w:p>
    <w:p>
      <w:pPr>
        <w:pStyle w:val="12"/>
        <w:spacing w:line="440" w:lineRule="exact"/>
        <w:ind w:firstLine="420"/>
        <w:rPr>
          <w:rFonts w:cs="宋体"/>
          <w:color w:val="auto"/>
          <w:kern w:val="0"/>
          <w:szCs w:val="28"/>
          <w:highlight w:val="none"/>
        </w:rPr>
      </w:pPr>
      <w:r>
        <w:rPr>
          <w:rFonts w:hint="eastAsia" w:cs="宋体"/>
          <w:color w:val="auto"/>
          <w:kern w:val="0"/>
          <w:szCs w:val="28"/>
          <w:highlight w:val="none"/>
        </w:rPr>
        <w:t>25.7　采购人或中标供应商不得单方面向合同另一方提出任何招标文件没有约定的条件或不合理的要求，作为签订合同的条件，也不得协商另行订立背离招标文件和合同实质性内容的协议。</w:t>
      </w:r>
    </w:p>
    <w:p>
      <w:pPr>
        <w:pStyle w:val="12"/>
        <w:spacing w:line="440" w:lineRule="exact"/>
        <w:ind w:firstLine="420"/>
        <w:rPr>
          <w:rFonts w:cs="宋体"/>
          <w:color w:val="auto"/>
          <w:kern w:val="0"/>
          <w:szCs w:val="28"/>
          <w:highlight w:val="none"/>
        </w:rPr>
      </w:pPr>
      <w:r>
        <w:rPr>
          <w:rFonts w:hint="eastAsia" w:cs="宋体"/>
          <w:color w:val="auto"/>
          <w:kern w:val="0"/>
          <w:szCs w:val="28"/>
          <w:highlight w:val="none"/>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2"/>
        <w:spacing w:line="440" w:lineRule="exact"/>
        <w:ind w:firstLine="420"/>
        <w:rPr>
          <w:rFonts w:cs="宋体"/>
          <w:color w:val="auto"/>
          <w:kern w:val="0"/>
          <w:szCs w:val="28"/>
          <w:highlight w:val="none"/>
        </w:rPr>
      </w:pPr>
      <w:r>
        <w:rPr>
          <w:rFonts w:hint="eastAsia" w:cs="宋体"/>
          <w:color w:val="auto"/>
          <w:kern w:val="0"/>
          <w:szCs w:val="28"/>
          <w:highlight w:val="none"/>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2"/>
        <w:spacing w:line="440" w:lineRule="exact"/>
        <w:ind w:firstLine="420"/>
        <w:rPr>
          <w:rFonts w:cs="宋体"/>
          <w:color w:val="auto"/>
          <w:kern w:val="0"/>
          <w:sz w:val="28"/>
          <w:szCs w:val="28"/>
          <w:highlight w:val="none"/>
        </w:rPr>
      </w:pPr>
      <w:r>
        <w:rPr>
          <w:rFonts w:hint="eastAsia" w:cs="宋体"/>
          <w:color w:val="auto"/>
          <w:kern w:val="0"/>
          <w:szCs w:val="28"/>
          <w:highlight w:val="none"/>
        </w:rPr>
        <w:t>25.10　采购人或中标供应商在合同履行过程中存在违反政府采购合同行为的，权益受损当事人应当将有关违约的情况以及拟采取的措施，及时书面报告采购代理机构。</w:t>
      </w:r>
    </w:p>
    <w:p>
      <w:pPr>
        <w:pStyle w:val="12"/>
        <w:spacing w:line="440" w:lineRule="exact"/>
        <w:rPr>
          <w:rFonts w:hAnsi="宋体"/>
          <w:bCs/>
          <w:color w:val="auto"/>
          <w:sz w:val="24"/>
          <w:highlight w:val="none"/>
        </w:rPr>
      </w:pPr>
      <w:r>
        <w:rPr>
          <w:rFonts w:hint="eastAsia" w:hAnsi="宋体"/>
          <w:bCs/>
          <w:color w:val="auto"/>
          <w:sz w:val="24"/>
          <w:highlight w:val="none"/>
        </w:rPr>
        <w:t>26.  履约保证金及质量保证金</w:t>
      </w:r>
    </w:p>
    <w:p>
      <w:pPr>
        <w:pStyle w:val="12"/>
        <w:spacing w:after="165" w:line="440" w:lineRule="exact"/>
        <w:ind w:left="2" w:firstLine="424" w:firstLineChars="201"/>
        <w:rPr>
          <w:rFonts w:hAnsi="宋体"/>
          <w:color w:val="auto"/>
          <w:highlight w:val="none"/>
        </w:rPr>
      </w:pPr>
      <w:r>
        <w:rPr>
          <w:rFonts w:hint="eastAsia" w:hAnsi="宋体"/>
          <w:b/>
          <w:color w:val="auto"/>
          <w:szCs w:val="21"/>
          <w:highlight w:val="none"/>
        </w:rPr>
        <w:t>本项目不收取履约保证金及质量保证金。</w:t>
      </w:r>
    </w:p>
    <w:p>
      <w:pPr>
        <w:pStyle w:val="12"/>
        <w:spacing w:line="440" w:lineRule="exact"/>
        <w:jc w:val="center"/>
        <w:rPr>
          <w:rFonts w:hAnsi="宋体"/>
          <w:color w:val="auto"/>
          <w:highlight w:val="none"/>
        </w:rPr>
      </w:pPr>
    </w:p>
    <w:p>
      <w:pPr>
        <w:pStyle w:val="12"/>
        <w:jc w:val="center"/>
        <w:outlineLvl w:val="1"/>
        <w:rPr>
          <w:rFonts w:ascii="Times New Roman" w:hAnsi="Times New Roman"/>
          <w:b/>
          <w:color w:val="auto"/>
          <w:sz w:val="30"/>
          <w:szCs w:val="30"/>
          <w:highlight w:val="none"/>
        </w:rPr>
      </w:pPr>
      <w:bookmarkStart w:id="53" w:name="_Toc1655706"/>
      <w:r>
        <w:rPr>
          <w:rFonts w:hint="eastAsia" w:ascii="Times New Roman" w:hAnsi="Times New Roman"/>
          <w:b/>
          <w:color w:val="auto"/>
          <w:sz w:val="30"/>
          <w:szCs w:val="30"/>
          <w:highlight w:val="none"/>
        </w:rPr>
        <w:t>七、其他事项</w:t>
      </w:r>
      <w:bookmarkEnd w:id="53"/>
    </w:p>
    <w:p>
      <w:pPr>
        <w:pStyle w:val="12"/>
        <w:spacing w:line="440" w:lineRule="exact"/>
        <w:rPr>
          <w:rFonts w:hAnsi="宋体"/>
          <w:bCs/>
          <w:color w:val="auto"/>
          <w:sz w:val="24"/>
          <w:highlight w:val="none"/>
        </w:rPr>
      </w:pPr>
      <w:r>
        <w:rPr>
          <w:rFonts w:hint="eastAsia" w:hAnsi="宋体"/>
          <w:bCs/>
          <w:color w:val="auto"/>
          <w:sz w:val="24"/>
          <w:highlight w:val="none"/>
        </w:rPr>
        <w:t>27.  解释权</w:t>
      </w:r>
    </w:p>
    <w:p>
      <w:pPr>
        <w:pStyle w:val="12"/>
        <w:spacing w:line="440" w:lineRule="exact"/>
        <w:ind w:firstLine="420" w:firstLineChars="200"/>
        <w:jc w:val="left"/>
        <w:rPr>
          <w:rFonts w:hAnsi="宋体"/>
          <w:color w:val="auto"/>
          <w:szCs w:val="21"/>
          <w:highlight w:val="none"/>
        </w:rPr>
      </w:pPr>
      <w:r>
        <w:rPr>
          <w:rFonts w:hint="eastAsia" w:hAnsi="宋体"/>
          <w:color w:val="auto"/>
          <w:szCs w:val="21"/>
          <w:highlight w:val="none"/>
        </w:rPr>
        <w:t>27.1  本招标文件根据《中华人民共和国政府采购法》、《政府采购货物和服务招标投标管理办法》（财政部第18号令）及相关法律法规编制，解释权属采购代理机构。</w:t>
      </w:r>
    </w:p>
    <w:p>
      <w:pPr>
        <w:pStyle w:val="12"/>
        <w:spacing w:line="440" w:lineRule="exact"/>
        <w:jc w:val="left"/>
        <w:rPr>
          <w:rFonts w:hAnsi="宋体"/>
          <w:color w:val="auto"/>
          <w:sz w:val="24"/>
          <w:highlight w:val="none"/>
        </w:rPr>
      </w:pPr>
      <w:r>
        <w:rPr>
          <w:rFonts w:hint="eastAsia" w:hAnsi="宋体"/>
          <w:color w:val="auto"/>
          <w:sz w:val="24"/>
          <w:highlight w:val="none"/>
        </w:rPr>
        <w:t>28.  需要补充的其他内容</w:t>
      </w:r>
    </w:p>
    <w:p>
      <w:pPr>
        <w:pStyle w:val="12"/>
        <w:spacing w:line="440" w:lineRule="exact"/>
        <w:ind w:firstLine="420" w:firstLineChars="200"/>
        <w:jc w:val="left"/>
        <w:rPr>
          <w:rFonts w:hAnsi="宋体"/>
          <w:color w:val="auto"/>
          <w:highlight w:val="none"/>
        </w:rPr>
      </w:pPr>
      <w:r>
        <w:rPr>
          <w:rFonts w:hint="eastAsia" w:hAnsi="宋体"/>
          <w:color w:val="auto"/>
          <w:highlight w:val="none"/>
        </w:rPr>
        <w:t>28.1  需要补充的其他内容：见投标人须知前附表。</w:t>
      </w:r>
    </w:p>
    <w:p>
      <w:pPr>
        <w:pStyle w:val="12"/>
        <w:jc w:val="center"/>
        <w:outlineLvl w:val="0"/>
        <w:rPr>
          <w:rFonts w:hint="eastAsia" w:ascii="Times New Roman" w:hAnsi="Times New Roman"/>
          <w:b/>
          <w:color w:val="auto"/>
          <w:sz w:val="36"/>
          <w:highlight w:val="none"/>
        </w:rPr>
      </w:pPr>
      <w:r>
        <w:rPr>
          <w:rFonts w:hint="eastAsia" w:hAnsi="宋体"/>
          <w:color w:val="auto"/>
          <w:highlight w:val="none"/>
        </w:rPr>
        <w:br w:type="page"/>
      </w:r>
      <w:bookmarkStart w:id="54" w:name="_Toc1655707"/>
      <w:r>
        <w:rPr>
          <w:rFonts w:hint="eastAsia" w:ascii="Times New Roman" w:hAnsi="Times New Roman"/>
          <w:b/>
          <w:color w:val="auto"/>
          <w:sz w:val="36"/>
          <w:highlight w:val="none"/>
        </w:rPr>
        <w:t>第五章投标文件格式</w:t>
      </w:r>
      <w:bookmarkEnd w:id="54"/>
    </w:p>
    <w:p>
      <w:pPr>
        <w:pStyle w:val="12"/>
        <w:snapToGrid w:val="0"/>
        <w:spacing w:before="120" w:after="120"/>
        <w:outlineLvl w:val="0"/>
        <w:rPr>
          <w:rFonts w:hint="eastAsia" w:ascii="Times New Roman" w:hAnsi="Times New Roman" w:eastAsia="仿宋"/>
          <w:b/>
          <w:color w:val="auto"/>
          <w:sz w:val="24"/>
          <w:szCs w:val="24"/>
          <w:highlight w:val="none"/>
        </w:rPr>
      </w:pPr>
    </w:p>
    <w:p>
      <w:pPr>
        <w:pStyle w:val="12"/>
        <w:snapToGrid w:val="0"/>
        <w:spacing w:before="120" w:after="120"/>
        <w:outlineLvl w:val="0"/>
        <w:rPr>
          <w:rFonts w:hint="eastAsia" w:ascii="Times New Roman" w:hAnsi="Times New Roman" w:eastAsia="仿宋"/>
          <w:b/>
          <w:color w:val="auto"/>
          <w:sz w:val="24"/>
          <w:szCs w:val="24"/>
          <w:highlight w:val="none"/>
        </w:rPr>
      </w:pPr>
    </w:p>
    <w:p>
      <w:pPr>
        <w:pStyle w:val="12"/>
        <w:snapToGrid w:val="0"/>
        <w:spacing w:before="120" w:after="120"/>
        <w:outlineLvl w:val="0"/>
        <w:rPr>
          <w:rFonts w:hint="eastAsia" w:ascii="Times New Roman" w:hAnsi="Times New Roman" w:eastAsia="仿宋"/>
          <w:b/>
          <w:color w:val="auto"/>
          <w:sz w:val="24"/>
          <w:szCs w:val="24"/>
          <w:highlight w:val="none"/>
        </w:rPr>
      </w:pPr>
    </w:p>
    <w:p>
      <w:pPr>
        <w:pStyle w:val="12"/>
        <w:snapToGrid w:val="0"/>
        <w:spacing w:before="120" w:after="120"/>
        <w:outlineLvl w:val="0"/>
        <w:rPr>
          <w:rFonts w:ascii="Times New Roman" w:hAnsi="Times New Roman" w:eastAsia="仿宋"/>
          <w:b/>
          <w:color w:val="auto"/>
          <w:sz w:val="24"/>
          <w:szCs w:val="24"/>
          <w:highlight w:val="none"/>
        </w:rPr>
      </w:pPr>
      <w:r>
        <w:rPr>
          <w:rFonts w:hint="eastAsia" w:ascii="Times New Roman" w:hAnsi="Times New Roman" w:eastAsia="仿宋"/>
          <w:b/>
          <w:color w:val="auto"/>
          <w:sz w:val="24"/>
          <w:szCs w:val="24"/>
          <w:highlight w:val="none"/>
        </w:rPr>
        <w:t>投标</w:t>
      </w:r>
      <w:r>
        <w:rPr>
          <w:rFonts w:ascii="Times New Roman" w:hAnsi="Times New Roman" w:eastAsia="仿宋"/>
          <w:b/>
          <w:color w:val="auto"/>
          <w:sz w:val="24"/>
          <w:szCs w:val="24"/>
          <w:highlight w:val="none"/>
        </w:rPr>
        <w:t>文件的外包装封面格式：</w:t>
      </w:r>
    </w:p>
    <w:p>
      <w:pPr>
        <w:snapToGrid w:val="0"/>
        <w:spacing w:before="120" w:beforeLines="50" w:after="50"/>
        <w:rPr>
          <w:rFonts w:eastAsia="仿宋"/>
          <w:color w:val="auto"/>
          <w:sz w:val="24"/>
          <w:szCs w:val="20"/>
          <w:highlight w:val="none"/>
        </w:rPr>
      </w:pPr>
    </w:p>
    <w:p>
      <w:pPr>
        <w:snapToGrid w:val="0"/>
        <w:spacing w:before="120" w:beforeLines="50" w:after="50"/>
        <w:jc w:val="center"/>
        <w:rPr>
          <w:rFonts w:eastAsia="仿宋"/>
          <w:bCs/>
          <w:color w:val="auto"/>
          <w:sz w:val="24"/>
          <w:szCs w:val="20"/>
          <w:highlight w:val="none"/>
        </w:rPr>
      </w:pPr>
    </w:p>
    <w:p>
      <w:pPr>
        <w:snapToGrid w:val="0"/>
        <w:spacing w:before="120" w:beforeLines="50" w:after="50"/>
        <w:jc w:val="center"/>
        <w:rPr>
          <w:rFonts w:eastAsia="仿宋"/>
          <w:b/>
          <w:bCs/>
          <w:color w:val="auto"/>
          <w:sz w:val="52"/>
          <w:szCs w:val="52"/>
          <w:highlight w:val="none"/>
        </w:rPr>
      </w:pPr>
      <w:r>
        <w:rPr>
          <w:rFonts w:hint="eastAsia" w:eastAsia="仿宋"/>
          <w:b/>
          <w:bCs/>
          <w:color w:val="auto"/>
          <w:sz w:val="52"/>
          <w:szCs w:val="52"/>
          <w:highlight w:val="none"/>
        </w:rPr>
        <w:t>投标</w:t>
      </w:r>
      <w:r>
        <w:rPr>
          <w:rFonts w:eastAsia="仿宋"/>
          <w:b/>
          <w:bCs/>
          <w:color w:val="auto"/>
          <w:sz w:val="52"/>
          <w:szCs w:val="52"/>
          <w:highlight w:val="none"/>
        </w:rPr>
        <w:t>文件</w:t>
      </w:r>
    </w:p>
    <w:p>
      <w:pPr>
        <w:snapToGrid w:val="0"/>
        <w:spacing w:before="120" w:beforeLines="50" w:after="50"/>
        <w:rPr>
          <w:rFonts w:eastAsia="仿宋"/>
          <w:bCs/>
          <w:color w:val="auto"/>
          <w:sz w:val="24"/>
          <w:szCs w:val="20"/>
          <w:highlight w:val="none"/>
        </w:rPr>
      </w:pPr>
    </w:p>
    <w:p>
      <w:pPr>
        <w:snapToGrid w:val="0"/>
        <w:spacing w:before="120" w:beforeLines="50" w:after="50"/>
        <w:ind w:firstLine="1100" w:firstLineChars="393"/>
        <w:rPr>
          <w:rFonts w:eastAsia="仿宋"/>
          <w:bCs/>
          <w:color w:val="auto"/>
          <w:sz w:val="28"/>
          <w:szCs w:val="28"/>
          <w:highlight w:val="none"/>
        </w:rPr>
      </w:pPr>
      <w:r>
        <w:rPr>
          <w:rFonts w:eastAsia="仿宋"/>
          <w:bCs/>
          <w:color w:val="auto"/>
          <w:sz w:val="28"/>
          <w:szCs w:val="28"/>
          <w:highlight w:val="none"/>
        </w:rPr>
        <w:t xml:space="preserve">项目名称： </w:t>
      </w:r>
    </w:p>
    <w:p>
      <w:pPr>
        <w:snapToGrid w:val="0"/>
        <w:spacing w:before="120" w:beforeLines="50" w:after="50"/>
        <w:ind w:firstLine="1100" w:firstLineChars="393"/>
        <w:rPr>
          <w:rFonts w:eastAsia="仿宋"/>
          <w:bCs/>
          <w:color w:val="auto"/>
          <w:sz w:val="28"/>
          <w:szCs w:val="28"/>
          <w:highlight w:val="none"/>
        </w:rPr>
      </w:pPr>
      <w:r>
        <w:rPr>
          <w:rFonts w:eastAsia="仿宋"/>
          <w:bCs/>
          <w:color w:val="auto"/>
          <w:sz w:val="28"/>
          <w:szCs w:val="28"/>
          <w:highlight w:val="none"/>
        </w:rPr>
        <w:t xml:space="preserve">     </w:t>
      </w:r>
    </w:p>
    <w:p>
      <w:pPr>
        <w:snapToGrid w:val="0"/>
        <w:spacing w:before="120" w:beforeLines="50" w:after="50"/>
        <w:ind w:firstLine="1100" w:firstLineChars="393"/>
        <w:rPr>
          <w:rFonts w:eastAsia="仿宋"/>
          <w:bCs/>
          <w:color w:val="auto"/>
          <w:sz w:val="28"/>
          <w:szCs w:val="28"/>
          <w:highlight w:val="none"/>
        </w:rPr>
      </w:pPr>
      <w:r>
        <w:rPr>
          <w:rFonts w:eastAsia="仿宋"/>
          <w:bCs/>
          <w:color w:val="auto"/>
          <w:sz w:val="28"/>
          <w:szCs w:val="28"/>
          <w:highlight w:val="none"/>
        </w:rPr>
        <w:t xml:space="preserve">项目编号： </w:t>
      </w:r>
    </w:p>
    <w:p>
      <w:pPr>
        <w:snapToGrid w:val="0"/>
        <w:spacing w:before="120" w:beforeLines="50" w:after="50"/>
        <w:ind w:firstLine="560" w:firstLineChars="200"/>
        <w:rPr>
          <w:rFonts w:eastAsia="仿宋"/>
          <w:bCs/>
          <w:color w:val="auto"/>
          <w:sz w:val="28"/>
          <w:szCs w:val="28"/>
          <w:highlight w:val="none"/>
        </w:rPr>
      </w:pPr>
      <w:r>
        <w:rPr>
          <w:rFonts w:eastAsia="仿宋"/>
          <w:bCs/>
          <w:color w:val="auto"/>
          <w:sz w:val="28"/>
          <w:szCs w:val="28"/>
          <w:highlight w:val="none"/>
        </w:rPr>
        <w:t xml:space="preserve">     </w:t>
      </w:r>
    </w:p>
    <w:p>
      <w:pPr>
        <w:snapToGrid w:val="0"/>
        <w:spacing w:before="120" w:beforeLines="50" w:after="50"/>
        <w:ind w:firstLine="1120" w:firstLineChars="400"/>
        <w:rPr>
          <w:rFonts w:eastAsia="仿宋"/>
          <w:bCs/>
          <w:color w:val="auto"/>
          <w:sz w:val="28"/>
          <w:szCs w:val="28"/>
          <w:highlight w:val="none"/>
        </w:rPr>
      </w:pPr>
      <w:r>
        <w:rPr>
          <w:rFonts w:eastAsia="仿宋"/>
          <w:bCs/>
          <w:color w:val="auto"/>
          <w:sz w:val="28"/>
          <w:szCs w:val="28"/>
          <w:highlight w:val="none"/>
        </w:rPr>
        <w:t>标     项（分标）：（如有，请填写）</w:t>
      </w:r>
    </w:p>
    <w:p>
      <w:pPr>
        <w:pStyle w:val="7"/>
        <w:snapToGrid w:val="0"/>
        <w:spacing w:before="50" w:after="50"/>
        <w:ind w:firstLine="1164" w:firstLineChars="416"/>
        <w:rPr>
          <w:rFonts w:eastAsia="仿宋"/>
          <w:bCs/>
          <w:color w:val="auto"/>
          <w:sz w:val="28"/>
          <w:szCs w:val="28"/>
          <w:highlight w:val="none"/>
        </w:rPr>
      </w:pPr>
    </w:p>
    <w:p>
      <w:pPr>
        <w:pStyle w:val="7"/>
        <w:snapToGrid w:val="0"/>
        <w:spacing w:before="50" w:after="50"/>
        <w:ind w:firstLine="1164" w:firstLineChars="416"/>
        <w:rPr>
          <w:rFonts w:eastAsia="仿宋"/>
          <w:bCs/>
          <w:color w:val="auto"/>
          <w:sz w:val="28"/>
          <w:szCs w:val="28"/>
          <w:highlight w:val="none"/>
        </w:rPr>
      </w:pPr>
      <w:r>
        <w:rPr>
          <w:rFonts w:eastAsia="仿宋"/>
          <w:bCs/>
          <w:color w:val="auto"/>
          <w:sz w:val="28"/>
          <w:szCs w:val="28"/>
          <w:highlight w:val="none"/>
        </w:rPr>
        <w:t>供应商名称：盖章</w:t>
      </w:r>
    </w:p>
    <w:p>
      <w:pPr>
        <w:pStyle w:val="7"/>
        <w:snapToGrid w:val="0"/>
        <w:spacing w:before="50" w:after="50"/>
        <w:ind w:firstLine="1164" w:firstLineChars="416"/>
        <w:rPr>
          <w:rFonts w:eastAsia="仿宋"/>
          <w:bCs/>
          <w:color w:val="auto"/>
          <w:sz w:val="28"/>
          <w:szCs w:val="28"/>
          <w:highlight w:val="none"/>
        </w:rPr>
      </w:pPr>
    </w:p>
    <w:p>
      <w:pPr>
        <w:pStyle w:val="7"/>
        <w:snapToGrid w:val="0"/>
        <w:spacing w:before="50" w:after="50"/>
        <w:ind w:firstLine="1164" w:firstLineChars="416"/>
        <w:rPr>
          <w:rFonts w:eastAsia="仿宋"/>
          <w:bCs/>
          <w:color w:val="auto"/>
          <w:sz w:val="28"/>
          <w:szCs w:val="28"/>
          <w:highlight w:val="none"/>
        </w:rPr>
      </w:pPr>
      <w:r>
        <w:rPr>
          <w:rFonts w:eastAsia="仿宋"/>
          <w:bCs/>
          <w:color w:val="auto"/>
          <w:sz w:val="28"/>
          <w:szCs w:val="28"/>
          <w:highlight w:val="none"/>
        </w:rPr>
        <w:t>供应商地址：</w:t>
      </w:r>
    </w:p>
    <w:p>
      <w:pPr>
        <w:pStyle w:val="7"/>
        <w:snapToGrid w:val="0"/>
        <w:spacing w:before="50" w:after="50"/>
        <w:ind w:firstLine="1120" w:firstLineChars="400"/>
        <w:rPr>
          <w:rFonts w:eastAsia="仿宋"/>
          <w:bCs/>
          <w:color w:val="auto"/>
          <w:sz w:val="28"/>
          <w:szCs w:val="28"/>
          <w:highlight w:val="none"/>
        </w:rPr>
      </w:pPr>
    </w:p>
    <w:p>
      <w:pPr>
        <w:pStyle w:val="7"/>
        <w:snapToGrid w:val="0"/>
        <w:spacing w:before="50" w:after="50"/>
        <w:ind w:firstLine="1120" w:firstLineChars="400"/>
        <w:rPr>
          <w:rFonts w:eastAsia="仿宋"/>
          <w:bCs/>
          <w:color w:val="auto"/>
          <w:sz w:val="28"/>
          <w:szCs w:val="28"/>
          <w:highlight w:val="none"/>
        </w:rPr>
      </w:pPr>
      <w:r>
        <w:rPr>
          <w:rFonts w:eastAsia="仿宋"/>
          <w:bCs/>
          <w:color w:val="auto"/>
          <w:sz w:val="28"/>
          <w:szCs w:val="28"/>
          <w:highlight w:val="none"/>
        </w:rPr>
        <w:t>在×年×月×日×时×分前不得启封（开标时才能启封）</w:t>
      </w:r>
    </w:p>
    <w:p>
      <w:pPr>
        <w:snapToGrid w:val="0"/>
        <w:spacing w:before="120" w:beforeLines="50" w:after="50"/>
        <w:ind w:firstLine="4760" w:firstLineChars="1700"/>
        <w:rPr>
          <w:rFonts w:eastAsia="仿宋"/>
          <w:bCs/>
          <w:color w:val="auto"/>
          <w:sz w:val="28"/>
          <w:szCs w:val="28"/>
          <w:highlight w:val="none"/>
        </w:rPr>
      </w:pPr>
    </w:p>
    <w:p>
      <w:pPr>
        <w:snapToGrid w:val="0"/>
        <w:spacing w:before="120" w:beforeLines="50" w:after="50"/>
        <w:ind w:firstLine="645"/>
        <w:jc w:val="center"/>
        <w:rPr>
          <w:rFonts w:eastAsia="仿宋"/>
          <w:bCs/>
          <w:color w:val="auto"/>
          <w:sz w:val="28"/>
          <w:szCs w:val="28"/>
          <w:highlight w:val="none"/>
        </w:rPr>
      </w:pPr>
      <w:r>
        <w:rPr>
          <w:rFonts w:eastAsia="仿宋"/>
          <w:bCs/>
          <w:color w:val="auto"/>
          <w:sz w:val="28"/>
          <w:szCs w:val="28"/>
          <w:highlight w:val="none"/>
        </w:rPr>
        <w:t xml:space="preserve">                        年  月  日</w:t>
      </w:r>
    </w:p>
    <w:p>
      <w:pPr>
        <w:rPr>
          <w:rFonts w:hint="eastAsia" w:ascii="Times New Roman" w:hAnsi="Times New Roman"/>
          <w:b/>
          <w:color w:val="auto"/>
          <w:sz w:val="36"/>
          <w:highlight w:val="none"/>
        </w:rPr>
      </w:pPr>
    </w:p>
    <w:p>
      <w:pPr>
        <w:pStyle w:val="12"/>
        <w:jc w:val="center"/>
        <w:outlineLvl w:val="0"/>
        <w:rPr>
          <w:rFonts w:hint="eastAsia" w:ascii="Times New Roman" w:hAnsi="Times New Roman"/>
          <w:b/>
          <w:color w:val="auto"/>
          <w:sz w:val="36"/>
          <w:highlight w:val="none"/>
        </w:rPr>
      </w:pPr>
    </w:p>
    <w:p>
      <w:pPr>
        <w:pStyle w:val="6"/>
        <w:rPr>
          <w:rFonts w:hint="eastAsia" w:ascii="Times New Roman" w:hAnsi="Times New Roman"/>
          <w:b/>
          <w:color w:val="auto"/>
          <w:sz w:val="36"/>
          <w:highlight w:val="none"/>
        </w:rPr>
      </w:pPr>
    </w:p>
    <w:p>
      <w:pPr>
        <w:rPr>
          <w:rFonts w:hint="eastAsia" w:ascii="Times New Roman" w:hAnsi="Times New Roman"/>
          <w:b/>
          <w:color w:val="auto"/>
          <w:sz w:val="36"/>
          <w:highlight w:val="none"/>
        </w:rPr>
      </w:pPr>
    </w:p>
    <w:p>
      <w:pPr>
        <w:pStyle w:val="21"/>
        <w:rPr>
          <w:rFonts w:hint="eastAsia" w:ascii="Times New Roman" w:hAnsi="Times New Roman"/>
          <w:b/>
          <w:color w:val="auto"/>
          <w:sz w:val="36"/>
          <w:highlight w:val="none"/>
        </w:rPr>
      </w:pPr>
    </w:p>
    <w:p>
      <w:pPr>
        <w:rPr>
          <w:rFonts w:hint="eastAsia" w:ascii="Times New Roman" w:hAnsi="Times New Roman"/>
          <w:b/>
          <w:color w:val="auto"/>
          <w:sz w:val="36"/>
          <w:highlight w:val="none"/>
        </w:rPr>
      </w:pPr>
    </w:p>
    <w:p>
      <w:pPr>
        <w:pStyle w:val="12"/>
        <w:snapToGrid w:val="0"/>
        <w:spacing w:before="120" w:after="120"/>
        <w:outlineLvl w:val="0"/>
        <w:rPr>
          <w:rFonts w:ascii="Times New Roman" w:hAnsi="Times New Roman" w:eastAsia="仿宋"/>
          <w:b/>
          <w:color w:val="auto"/>
          <w:sz w:val="24"/>
          <w:szCs w:val="24"/>
          <w:highlight w:val="none"/>
        </w:rPr>
      </w:pPr>
      <w:r>
        <w:rPr>
          <w:rFonts w:hint="eastAsia" w:ascii="Times New Roman" w:hAnsi="Times New Roman" w:eastAsia="仿宋"/>
          <w:b/>
          <w:color w:val="auto"/>
          <w:sz w:val="24"/>
          <w:szCs w:val="24"/>
          <w:highlight w:val="none"/>
          <w:lang w:eastAsia="zh-CN"/>
        </w:rPr>
        <w:t>投标</w:t>
      </w:r>
      <w:r>
        <w:rPr>
          <w:rFonts w:ascii="Times New Roman" w:hAnsi="Times New Roman" w:eastAsia="仿宋"/>
          <w:b/>
          <w:color w:val="auto"/>
          <w:sz w:val="24"/>
          <w:szCs w:val="24"/>
          <w:highlight w:val="none"/>
        </w:rPr>
        <w:t>文件封面格式：</w:t>
      </w:r>
    </w:p>
    <w:p>
      <w:pPr>
        <w:snapToGrid w:val="0"/>
        <w:spacing w:before="120" w:beforeLines="50" w:after="50"/>
        <w:ind w:firstLine="8160" w:firstLineChars="3400"/>
        <w:rPr>
          <w:rFonts w:eastAsia="仿宋"/>
          <w:bCs/>
          <w:color w:val="auto"/>
          <w:sz w:val="24"/>
          <w:highlight w:val="none"/>
        </w:rPr>
      </w:pPr>
      <w:r>
        <w:rPr>
          <w:rFonts w:eastAsia="仿宋"/>
          <w:bCs/>
          <w:color w:val="auto"/>
          <w:sz w:val="24"/>
          <w:highlight w:val="none"/>
        </w:rPr>
        <w:t>正本/或副本</w:t>
      </w:r>
    </w:p>
    <w:p>
      <w:pPr>
        <w:snapToGrid w:val="0"/>
        <w:spacing w:before="120" w:beforeLines="50" w:after="50"/>
        <w:rPr>
          <w:rFonts w:eastAsia="仿宋"/>
          <w:color w:val="auto"/>
          <w:sz w:val="24"/>
          <w:szCs w:val="20"/>
          <w:highlight w:val="none"/>
        </w:rPr>
      </w:pPr>
    </w:p>
    <w:p>
      <w:pPr>
        <w:snapToGrid w:val="0"/>
        <w:spacing w:before="120" w:beforeLines="50" w:after="50"/>
        <w:jc w:val="center"/>
        <w:rPr>
          <w:rFonts w:eastAsia="仿宋"/>
          <w:bCs/>
          <w:color w:val="auto"/>
          <w:sz w:val="24"/>
          <w:szCs w:val="20"/>
          <w:highlight w:val="none"/>
        </w:rPr>
      </w:pPr>
    </w:p>
    <w:p>
      <w:pPr>
        <w:snapToGrid w:val="0"/>
        <w:spacing w:before="120" w:beforeLines="50" w:after="50"/>
        <w:jc w:val="center"/>
        <w:rPr>
          <w:rFonts w:eastAsia="仿宋"/>
          <w:bCs/>
          <w:color w:val="auto"/>
          <w:sz w:val="24"/>
          <w:szCs w:val="20"/>
          <w:highlight w:val="none"/>
        </w:rPr>
      </w:pPr>
      <w:r>
        <w:rPr>
          <w:rFonts w:hint="eastAsia" w:eastAsia="仿宋"/>
          <w:b/>
          <w:bCs/>
          <w:color w:val="auto"/>
          <w:sz w:val="52"/>
          <w:szCs w:val="52"/>
          <w:highlight w:val="none"/>
          <w:u w:val="single"/>
          <w:lang w:val="en-US" w:eastAsia="zh-CN"/>
        </w:rPr>
        <w:t xml:space="preserve">      </w:t>
      </w:r>
      <w:r>
        <w:rPr>
          <w:rFonts w:eastAsia="仿宋"/>
          <w:b/>
          <w:bCs/>
          <w:color w:val="auto"/>
          <w:sz w:val="52"/>
          <w:szCs w:val="52"/>
          <w:highlight w:val="none"/>
        </w:rPr>
        <w:t>文件</w:t>
      </w:r>
    </w:p>
    <w:p>
      <w:pPr>
        <w:snapToGrid w:val="0"/>
        <w:spacing w:before="120" w:beforeLines="50" w:after="50"/>
        <w:ind w:firstLine="943" w:firstLineChars="393"/>
        <w:rPr>
          <w:rFonts w:eastAsia="仿宋"/>
          <w:bCs/>
          <w:color w:val="auto"/>
          <w:sz w:val="24"/>
          <w:highlight w:val="none"/>
        </w:rPr>
      </w:pPr>
    </w:p>
    <w:p>
      <w:pPr>
        <w:snapToGrid w:val="0"/>
        <w:spacing w:before="120" w:beforeLines="50" w:after="50"/>
        <w:ind w:firstLine="943" w:firstLineChars="393"/>
        <w:rPr>
          <w:rFonts w:eastAsia="仿宋"/>
          <w:bCs/>
          <w:color w:val="auto"/>
          <w:sz w:val="24"/>
          <w:szCs w:val="20"/>
          <w:highlight w:val="none"/>
        </w:rPr>
      </w:pPr>
      <w:r>
        <w:rPr>
          <w:rFonts w:eastAsia="仿宋"/>
          <w:bCs/>
          <w:color w:val="auto"/>
          <w:sz w:val="24"/>
          <w:highlight w:val="none"/>
        </w:rPr>
        <w:t>项目名称：</w:t>
      </w:r>
      <w:r>
        <w:rPr>
          <w:rFonts w:eastAsia="仿宋"/>
          <w:bCs/>
          <w:color w:val="auto"/>
          <w:sz w:val="24"/>
          <w:szCs w:val="20"/>
          <w:highlight w:val="none"/>
        </w:rPr>
        <w:t xml:space="preserve"> </w:t>
      </w:r>
    </w:p>
    <w:p>
      <w:pPr>
        <w:snapToGrid w:val="0"/>
        <w:spacing w:before="120" w:beforeLines="50" w:after="50"/>
        <w:ind w:firstLine="943" w:firstLineChars="393"/>
        <w:rPr>
          <w:rFonts w:eastAsia="仿宋"/>
          <w:bCs/>
          <w:color w:val="auto"/>
          <w:sz w:val="24"/>
          <w:highlight w:val="none"/>
        </w:rPr>
      </w:pPr>
      <w:r>
        <w:rPr>
          <w:rFonts w:eastAsia="仿宋"/>
          <w:bCs/>
          <w:color w:val="auto"/>
          <w:sz w:val="24"/>
          <w:highlight w:val="none"/>
        </w:rPr>
        <w:t xml:space="preserve">     </w:t>
      </w:r>
    </w:p>
    <w:p>
      <w:pPr>
        <w:snapToGrid w:val="0"/>
        <w:spacing w:before="120" w:beforeLines="50" w:after="50"/>
        <w:ind w:firstLine="943" w:firstLineChars="393"/>
        <w:rPr>
          <w:rFonts w:eastAsia="仿宋"/>
          <w:bCs/>
          <w:color w:val="auto"/>
          <w:sz w:val="24"/>
          <w:szCs w:val="20"/>
          <w:highlight w:val="none"/>
        </w:rPr>
      </w:pPr>
      <w:r>
        <w:rPr>
          <w:rFonts w:eastAsia="仿宋"/>
          <w:bCs/>
          <w:color w:val="auto"/>
          <w:sz w:val="24"/>
          <w:highlight w:val="none"/>
        </w:rPr>
        <w:t xml:space="preserve">项目编号： </w:t>
      </w:r>
    </w:p>
    <w:p>
      <w:pPr>
        <w:snapToGrid w:val="0"/>
        <w:spacing w:before="120" w:beforeLines="50" w:after="50"/>
        <w:ind w:firstLine="480" w:firstLineChars="200"/>
        <w:rPr>
          <w:rFonts w:eastAsia="仿宋"/>
          <w:bCs/>
          <w:color w:val="auto"/>
          <w:sz w:val="24"/>
          <w:highlight w:val="none"/>
        </w:rPr>
      </w:pPr>
      <w:r>
        <w:rPr>
          <w:rFonts w:eastAsia="仿宋"/>
          <w:bCs/>
          <w:color w:val="auto"/>
          <w:sz w:val="24"/>
          <w:highlight w:val="none"/>
        </w:rPr>
        <w:t xml:space="preserve">     </w:t>
      </w:r>
    </w:p>
    <w:p>
      <w:pPr>
        <w:snapToGrid w:val="0"/>
        <w:spacing w:before="120" w:beforeLines="50" w:after="50"/>
        <w:ind w:firstLine="960" w:firstLineChars="400"/>
        <w:rPr>
          <w:rFonts w:eastAsia="仿宋"/>
          <w:bCs/>
          <w:color w:val="auto"/>
          <w:sz w:val="24"/>
          <w:szCs w:val="20"/>
          <w:highlight w:val="none"/>
        </w:rPr>
      </w:pPr>
      <w:r>
        <w:rPr>
          <w:rFonts w:eastAsia="仿宋"/>
          <w:bCs/>
          <w:color w:val="auto"/>
          <w:sz w:val="24"/>
          <w:highlight w:val="none"/>
        </w:rPr>
        <w:t>标     项（分标）：（如有，请填写）</w:t>
      </w:r>
    </w:p>
    <w:p>
      <w:pPr>
        <w:pStyle w:val="7"/>
        <w:snapToGrid w:val="0"/>
        <w:spacing w:before="50" w:after="50"/>
        <w:ind w:firstLine="1020" w:firstLineChars="425"/>
        <w:rPr>
          <w:rFonts w:eastAsia="仿宋"/>
          <w:bCs/>
          <w:color w:val="auto"/>
          <w:sz w:val="24"/>
          <w:szCs w:val="24"/>
          <w:highlight w:val="none"/>
        </w:rPr>
      </w:pPr>
    </w:p>
    <w:p>
      <w:pPr>
        <w:pStyle w:val="7"/>
        <w:snapToGrid w:val="0"/>
        <w:spacing w:before="50" w:after="50"/>
        <w:ind w:firstLine="998" w:firstLineChars="416"/>
        <w:rPr>
          <w:rFonts w:eastAsia="仿宋"/>
          <w:bCs/>
          <w:color w:val="auto"/>
          <w:sz w:val="24"/>
          <w:szCs w:val="24"/>
          <w:highlight w:val="none"/>
        </w:rPr>
      </w:pPr>
      <w:r>
        <w:rPr>
          <w:rFonts w:eastAsia="仿宋"/>
          <w:bCs/>
          <w:color w:val="auto"/>
          <w:sz w:val="24"/>
          <w:szCs w:val="24"/>
          <w:highlight w:val="none"/>
        </w:rPr>
        <w:t>供应商名称：盖章</w:t>
      </w:r>
    </w:p>
    <w:p>
      <w:pPr>
        <w:pStyle w:val="7"/>
        <w:snapToGrid w:val="0"/>
        <w:spacing w:before="50" w:after="50"/>
        <w:ind w:firstLine="998" w:firstLineChars="416"/>
        <w:rPr>
          <w:rFonts w:eastAsia="仿宋"/>
          <w:bCs/>
          <w:color w:val="auto"/>
          <w:sz w:val="24"/>
          <w:szCs w:val="24"/>
          <w:highlight w:val="none"/>
        </w:rPr>
      </w:pPr>
    </w:p>
    <w:p>
      <w:pPr>
        <w:pStyle w:val="7"/>
        <w:snapToGrid w:val="0"/>
        <w:spacing w:before="50" w:after="50"/>
        <w:ind w:firstLine="998" w:firstLineChars="416"/>
        <w:rPr>
          <w:rFonts w:eastAsia="仿宋"/>
          <w:bCs/>
          <w:color w:val="auto"/>
          <w:sz w:val="24"/>
          <w:szCs w:val="24"/>
          <w:highlight w:val="none"/>
        </w:rPr>
      </w:pPr>
      <w:r>
        <w:rPr>
          <w:rFonts w:eastAsia="仿宋"/>
          <w:bCs/>
          <w:color w:val="auto"/>
          <w:sz w:val="24"/>
          <w:szCs w:val="24"/>
          <w:highlight w:val="none"/>
        </w:rPr>
        <w:t>法定代表人或委托代理人签字：</w:t>
      </w:r>
    </w:p>
    <w:p>
      <w:pPr>
        <w:pStyle w:val="7"/>
        <w:snapToGrid w:val="0"/>
        <w:spacing w:before="50" w:after="50"/>
        <w:ind w:firstLine="960" w:firstLineChars="400"/>
        <w:rPr>
          <w:rFonts w:eastAsia="仿宋"/>
          <w:bCs/>
          <w:color w:val="auto"/>
          <w:sz w:val="24"/>
          <w:szCs w:val="24"/>
          <w:highlight w:val="none"/>
        </w:rPr>
      </w:pPr>
    </w:p>
    <w:p>
      <w:pPr>
        <w:pStyle w:val="7"/>
        <w:snapToGrid w:val="0"/>
        <w:spacing w:before="50" w:after="50"/>
        <w:ind w:firstLine="960" w:firstLineChars="400"/>
        <w:rPr>
          <w:rFonts w:eastAsia="仿宋"/>
          <w:bCs/>
          <w:color w:val="auto"/>
          <w:sz w:val="24"/>
          <w:szCs w:val="24"/>
          <w:highlight w:val="none"/>
        </w:rPr>
      </w:pPr>
    </w:p>
    <w:p>
      <w:pPr>
        <w:snapToGrid w:val="0"/>
        <w:spacing w:before="120" w:beforeLines="50" w:after="50"/>
        <w:ind w:firstLine="4080" w:firstLineChars="1700"/>
        <w:rPr>
          <w:rFonts w:eastAsia="仿宋"/>
          <w:bCs/>
          <w:color w:val="auto"/>
          <w:sz w:val="24"/>
          <w:szCs w:val="20"/>
          <w:highlight w:val="none"/>
        </w:rPr>
      </w:pPr>
    </w:p>
    <w:p>
      <w:pPr>
        <w:snapToGrid w:val="0"/>
        <w:spacing w:before="120" w:beforeLines="50" w:after="50"/>
        <w:ind w:firstLine="645"/>
        <w:jc w:val="center"/>
        <w:rPr>
          <w:rFonts w:eastAsia="仿宋"/>
          <w:bCs/>
          <w:color w:val="auto"/>
          <w:sz w:val="24"/>
          <w:highlight w:val="none"/>
        </w:rPr>
      </w:pPr>
      <w:r>
        <w:rPr>
          <w:rFonts w:eastAsia="仿宋"/>
          <w:bCs/>
          <w:color w:val="auto"/>
          <w:sz w:val="24"/>
          <w:highlight w:val="none"/>
        </w:rPr>
        <w:t xml:space="preserve">                        年  月  日</w:t>
      </w:r>
    </w:p>
    <w:p>
      <w:pPr>
        <w:snapToGrid w:val="0"/>
        <w:spacing w:before="120" w:beforeLines="50" w:after="50"/>
        <w:ind w:firstLine="645"/>
        <w:rPr>
          <w:rFonts w:eastAsia="仿宋"/>
          <w:bCs/>
          <w:color w:val="auto"/>
          <w:sz w:val="24"/>
          <w:highlight w:val="none"/>
        </w:rPr>
      </w:pPr>
    </w:p>
    <w:p>
      <w:pPr>
        <w:rPr>
          <w:rFonts w:hint="eastAsia"/>
          <w:color w:val="auto"/>
          <w:highlight w:val="none"/>
        </w:rPr>
        <w:sectPr>
          <w:footerReference r:id="rId3" w:type="default"/>
          <w:pgSz w:w="11906" w:h="16838"/>
          <w:pgMar w:top="1134" w:right="1134" w:bottom="1134" w:left="1134" w:header="851" w:footer="992" w:gutter="0"/>
          <w:pgNumType w:fmt="decimal" w:start="1"/>
          <w:cols w:space="425" w:num="1"/>
          <w:docGrid w:type="lines" w:linePitch="312" w:charSpace="0"/>
        </w:sectPr>
      </w:pPr>
    </w:p>
    <w:p>
      <w:pPr>
        <w:rPr>
          <w:rFonts w:hint="eastAsia"/>
          <w:color w:val="auto"/>
          <w:highlight w:val="none"/>
        </w:rPr>
      </w:pPr>
    </w:p>
    <w:p>
      <w:pPr>
        <w:pStyle w:val="12"/>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投标函（格式）</w:t>
      </w:r>
    </w:p>
    <w:p>
      <w:pPr>
        <w:pStyle w:val="12"/>
        <w:spacing w:line="440" w:lineRule="exact"/>
        <w:rPr>
          <w:rFonts w:ascii="Times New Roman" w:hAnsi="Times New Roman"/>
          <w:color w:val="auto"/>
          <w:sz w:val="32"/>
          <w:highlight w:val="none"/>
        </w:rPr>
      </w:pPr>
    </w:p>
    <w:p>
      <w:pPr>
        <w:pStyle w:val="12"/>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致：广西品格招标有限公司（采购代理机构名称）</w:t>
      </w:r>
    </w:p>
    <w:p>
      <w:pPr>
        <w:pStyle w:val="12"/>
        <w:spacing w:line="440" w:lineRule="exact"/>
        <w:ind w:firstLine="420" w:firstLineChars="200"/>
        <w:rPr>
          <w:rFonts w:ascii="Times New Roman" w:hAnsi="Times New Roman"/>
          <w:color w:val="auto"/>
          <w:highlight w:val="none"/>
        </w:rPr>
      </w:pPr>
      <w:r>
        <w:rPr>
          <w:rFonts w:hint="eastAsia"/>
          <w:color w:val="auto"/>
          <w:highlight w:val="none"/>
        </w:rPr>
        <w:t xml:space="preserve">我方已仔细阅读了贵方组织的: </w:t>
      </w:r>
      <w:r>
        <w:rPr>
          <w:rFonts w:hint="eastAsia"/>
          <w:color w:val="auto"/>
          <w:highlight w:val="none"/>
          <w:lang w:eastAsia="zh-CN"/>
        </w:rPr>
        <w:t>横县2020年电子商务进农村综合示范项目建设-支持农产品进城公共服务体系建设</w:t>
      </w:r>
      <w:r>
        <w:rPr>
          <w:rFonts w:hint="eastAsia"/>
          <w:color w:val="auto"/>
          <w:highlight w:val="none"/>
        </w:rPr>
        <w:t>项目（项目编号：</w:t>
      </w:r>
      <w:r>
        <w:rPr>
          <w:rFonts w:hint="eastAsia"/>
          <w:color w:val="auto"/>
          <w:highlight w:val="none"/>
          <w:lang w:eastAsia="zh-CN"/>
        </w:rPr>
        <w:t>NNZC2020-G3-00024-GXPG</w:t>
      </w:r>
      <w:r>
        <w:rPr>
          <w:rFonts w:hint="eastAsia"/>
          <w:color w:val="auto"/>
          <w:highlight w:val="none"/>
        </w:rPr>
        <w:t xml:space="preserve">）的招标文件的全部内容，现正式递交下述文件参加贵方组织的本次政府采购活动： </w:t>
      </w:r>
    </w:p>
    <w:p>
      <w:pPr>
        <w:pStyle w:val="12"/>
        <w:spacing w:line="440" w:lineRule="exact"/>
        <w:ind w:firstLine="420" w:firstLineChars="200"/>
        <w:rPr>
          <w:color w:val="auto"/>
          <w:highlight w:val="none"/>
        </w:rPr>
      </w:pPr>
      <w:r>
        <w:rPr>
          <w:rFonts w:hint="eastAsia"/>
          <w:color w:val="auto"/>
          <w:highlight w:val="none"/>
        </w:rPr>
        <w:t>一、报价文件正本一份，副本四份（包含按投标人须知第10.1.1项要求提交的全部文件）；</w:t>
      </w:r>
    </w:p>
    <w:p>
      <w:pPr>
        <w:pStyle w:val="12"/>
        <w:spacing w:line="440" w:lineRule="exact"/>
        <w:ind w:firstLine="482"/>
        <w:rPr>
          <w:color w:val="auto"/>
          <w:highlight w:val="none"/>
        </w:rPr>
      </w:pPr>
      <w:r>
        <w:rPr>
          <w:rFonts w:hint="eastAsia"/>
          <w:color w:val="auto"/>
          <w:highlight w:val="none"/>
        </w:rPr>
        <w:t>二、资格文件正本一份，副本四份（包含按投标人须知第10.1.2项要求提交的全部文件）；</w:t>
      </w:r>
    </w:p>
    <w:p>
      <w:pPr>
        <w:pStyle w:val="12"/>
        <w:spacing w:line="440" w:lineRule="exact"/>
        <w:ind w:firstLine="420" w:firstLineChars="200"/>
        <w:rPr>
          <w:rFonts w:ascii="Times New Roman" w:hAnsi="Times New Roman"/>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文件正本一份，副本四份（包含按投标人须知第10.1.3项要求提交的全部文件）；</w:t>
      </w:r>
    </w:p>
    <w:p>
      <w:pPr>
        <w:pStyle w:val="12"/>
        <w:spacing w:line="440" w:lineRule="exact"/>
        <w:ind w:firstLine="420" w:firstLineChars="200"/>
        <w:rPr>
          <w:rFonts w:ascii="Times New Roman" w:hAnsi="Times New Roman"/>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文件正本一份，副本四份（包含按投标人须知第10.1.4项要求</w:t>
      </w:r>
      <w:r>
        <w:rPr>
          <w:rFonts w:hint="eastAsia"/>
          <w:color w:val="auto"/>
          <w:highlight w:val="none"/>
        </w:rPr>
        <w:t>提交的全部文件）。</w:t>
      </w:r>
    </w:p>
    <w:p>
      <w:pPr>
        <w:pStyle w:val="12"/>
        <w:spacing w:line="440" w:lineRule="exact"/>
        <w:ind w:firstLine="482"/>
        <w:rPr>
          <w:rFonts w:ascii="Times New Roman" w:hAnsi="Times New Roman"/>
          <w:color w:val="auto"/>
          <w:highlight w:val="none"/>
        </w:rPr>
      </w:pPr>
      <w:r>
        <w:rPr>
          <w:rFonts w:hint="eastAsia"/>
          <w:color w:val="auto"/>
          <w:highlight w:val="none"/>
        </w:rPr>
        <w:t>据此函，签字人兹宣布：</w:t>
      </w:r>
    </w:p>
    <w:p>
      <w:pPr>
        <w:pStyle w:val="12"/>
        <w:spacing w:line="440" w:lineRule="exact"/>
        <w:ind w:firstLine="420" w:firstLineChars="200"/>
        <w:rPr>
          <w:rFonts w:ascii="Times New Roman" w:hAnsi="Times New Roman"/>
          <w:color w:val="auto"/>
          <w:highlight w:val="none"/>
        </w:rPr>
      </w:pPr>
      <w:r>
        <w:rPr>
          <w:rFonts w:hint="eastAsia"/>
          <w:color w:val="auto"/>
          <w:highlight w:val="none"/>
        </w:rPr>
        <w:t>1、我方愿意以（大写）</w:t>
      </w:r>
      <w:r>
        <w:rPr>
          <w:rFonts w:hint="eastAsia"/>
          <w:color w:val="auto"/>
          <w:highlight w:val="none"/>
          <w:u w:val="single"/>
        </w:rPr>
        <w:t>人民币       (￥  元)</w:t>
      </w:r>
      <w:r>
        <w:rPr>
          <w:rFonts w:hint="eastAsia"/>
          <w:color w:val="auto"/>
          <w:highlight w:val="none"/>
        </w:rPr>
        <w:t>的投标总报价，</w:t>
      </w:r>
      <w:r>
        <w:rPr>
          <w:rFonts w:hint="eastAsia"/>
          <w:color w:val="auto"/>
          <w:highlight w:val="none"/>
          <w:lang w:eastAsia="zh-CN"/>
        </w:rPr>
        <w:t>合同履行期限</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“项目需求”中的相应的采购内容。</w:t>
      </w:r>
    </w:p>
    <w:p>
      <w:pPr>
        <w:pStyle w:val="12"/>
        <w:spacing w:line="360" w:lineRule="exact"/>
        <w:ind w:firstLine="420" w:firstLineChars="200"/>
        <w:rPr>
          <w:color w:val="auto"/>
          <w:highlight w:val="none"/>
          <w:u w:val="single"/>
        </w:rPr>
      </w:pPr>
      <w:r>
        <w:rPr>
          <w:rFonts w:hint="eastAsia"/>
          <w:color w:val="auto"/>
          <w:highlight w:val="none"/>
        </w:rPr>
        <w:t>2、我方同意自本项目招标文件“投标人须知”第14.2项规定的投标截止时间（开标时间）起遵循</w:t>
      </w:r>
      <w:r>
        <w:rPr>
          <w:rFonts w:hint="eastAsia" w:hAnsi="宋体"/>
          <w:color w:val="auto"/>
          <w:highlight w:val="none"/>
        </w:rPr>
        <w:t>本投标函</w:t>
      </w:r>
      <w:r>
        <w:rPr>
          <w:rFonts w:hint="eastAsia"/>
          <w:color w:val="auto"/>
          <w:highlight w:val="none"/>
        </w:rPr>
        <w:t>，并承诺在“投标人须知”第12.1项规定的投标有效期内不修改、撤销投标文件。</w:t>
      </w:r>
    </w:p>
    <w:p>
      <w:pPr>
        <w:pStyle w:val="12"/>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pPr>
        <w:pStyle w:val="12"/>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2"/>
        <w:numPr>
          <w:ilvl w:val="0"/>
          <w:numId w:val="1"/>
        </w:numPr>
        <w:spacing w:line="440" w:lineRule="exact"/>
        <w:rPr>
          <w:color w:val="auto"/>
          <w:highlight w:val="none"/>
        </w:rPr>
      </w:pPr>
      <w:r>
        <w:rPr>
          <w:rFonts w:hint="eastAsia"/>
          <w:color w:val="auto"/>
          <w:highlight w:val="none"/>
        </w:rPr>
        <w:t>具有独立承担民事责任的能力；</w:t>
      </w:r>
    </w:p>
    <w:p>
      <w:pPr>
        <w:pStyle w:val="12"/>
        <w:numPr>
          <w:ilvl w:val="0"/>
          <w:numId w:val="1"/>
        </w:numPr>
        <w:spacing w:line="440" w:lineRule="exact"/>
        <w:rPr>
          <w:color w:val="auto"/>
          <w:highlight w:val="none"/>
        </w:rPr>
      </w:pPr>
      <w:r>
        <w:rPr>
          <w:rFonts w:hint="eastAsia"/>
          <w:color w:val="auto"/>
          <w:highlight w:val="none"/>
        </w:rPr>
        <w:t>具有良好的商业信誉和健全的财务会计制度；</w:t>
      </w:r>
    </w:p>
    <w:p>
      <w:pPr>
        <w:pStyle w:val="12"/>
        <w:numPr>
          <w:ilvl w:val="0"/>
          <w:numId w:val="1"/>
        </w:numPr>
        <w:spacing w:line="440" w:lineRule="exact"/>
        <w:rPr>
          <w:color w:val="auto"/>
          <w:highlight w:val="none"/>
        </w:rPr>
      </w:pPr>
      <w:r>
        <w:rPr>
          <w:rFonts w:hint="eastAsia"/>
          <w:color w:val="auto"/>
          <w:highlight w:val="none"/>
        </w:rPr>
        <w:t>具有履行合同所必需的设备和专业技术能力；</w:t>
      </w:r>
    </w:p>
    <w:p>
      <w:pPr>
        <w:pStyle w:val="12"/>
        <w:numPr>
          <w:ilvl w:val="0"/>
          <w:numId w:val="1"/>
        </w:numPr>
        <w:spacing w:line="440" w:lineRule="exact"/>
        <w:rPr>
          <w:color w:val="auto"/>
          <w:highlight w:val="none"/>
        </w:rPr>
      </w:pPr>
      <w:r>
        <w:rPr>
          <w:rFonts w:hint="eastAsia"/>
          <w:color w:val="auto"/>
          <w:highlight w:val="none"/>
        </w:rPr>
        <w:t>有依法缴纳税收和社会保障资金的良好记录；</w:t>
      </w:r>
    </w:p>
    <w:p>
      <w:pPr>
        <w:pStyle w:val="12"/>
        <w:numPr>
          <w:ilvl w:val="0"/>
          <w:numId w:val="1"/>
        </w:numPr>
        <w:spacing w:line="440" w:lineRule="exact"/>
        <w:rPr>
          <w:color w:val="auto"/>
          <w:highlight w:val="none"/>
        </w:rPr>
      </w:pPr>
      <w:r>
        <w:rPr>
          <w:rFonts w:hint="eastAsia"/>
          <w:color w:val="auto"/>
          <w:highlight w:val="none"/>
        </w:rPr>
        <w:t>参加政府采购活动前三年内，在经营活动中没有重大违法记录；</w:t>
      </w:r>
    </w:p>
    <w:p>
      <w:pPr>
        <w:pStyle w:val="12"/>
        <w:numPr>
          <w:ilvl w:val="0"/>
          <w:numId w:val="1"/>
        </w:numPr>
        <w:spacing w:line="440" w:lineRule="exact"/>
        <w:rPr>
          <w:color w:val="auto"/>
          <w:highlight w:val="none"/>
        </w:rPr>
      </w:pPr>
      <w:r>
        <w:rPr>
          <w:rFonts w:hint="eastAsia"/>
          <w:color w:val="auto"/>
          <w:highlight w:val="none"/>
        </w:rPr>
        <w:t>法律、行政法规规定的其他条件。</w:t>
      </w:r>
    </w:p>
    <w:p>
      <w:pPr>
        <w:pStyle w:val="12"/>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如本项目采购内容涉及须符合国家强制规定的，我方承诺我方本次投标（包括资格条件和所投产品）均符合国家有关强制规定。</w:t>
      </w:r>
    </w:p>
    <w:p>
      <w:pPr>
        <w:pStyle w:val="12"/>
        <w:spacing w:line="440" w:lineRule="exact"/>
        <w:ind w:firstLine="420" w:firstLineChars="200"/>
        <w:rPr>
          <w:color w:val="auto"/>
          <w:highlight w:val="none"/>
        </w:rPr>
      </w:pPr>
      <w:r>
        <w:rPr>
          <w:rFonts w:hint="eastAsia"/>
          <w:color w:val="auto"/>
          <w:highlight w:val="none"/>
        </w:rPr>
        <w:t>6、如我方中标，我方承诺在收到中标通知书后，在中标通知书规定的期限内，</w:t>
      </w:r>
      <w:r>
        <w:rPr>
          <w:rFonts w:hint="eastAsia" w:hAnsi="宋体"/>
          <w:color w:val="auto"/>
          <w:highlight w:val="none"/>
        </w:rPr>
        <w:t>根据招标文件、我方的投标文件及有关澄清承诺书的要求按第六章“合同条款及格式”与采购人订立书面合同，并按照合同约定</w:t>
      </w:r>
      <w:r>
        <w:rPr>
          <w:rFonts w:hint="eastAsia"/>
          <w:color w:val="auto"/>
          <w:highlight w:val="none"/>
        </w:rPr>
        <w:t>承担完成合同的责任和义务。</w:t>
      </w:r>
    </w:p>
    <w:p>
      <w:pPr>
        <w:pStyle w:val="12"/>
        <w:spacing w:line="440" w:lineRule="exact"/>
        <w:ind w:firstLine="420" w:firstLineChars="200"/>
        <w:rPr>
          <w:color w:val="auto"/>
          <w:highlight w:val="none"/>
        </w:rPr>
      </w:pPr>
      <w:r>
        <w:rPr>
          <w:rFonts w:hint="eastAsia"/>
          <w:color w:val="auto"/>
          <w:highlight w:val="none"/>
        </w:rPr>
        <w:t>7、我方已详细审核招标文件，我方知道必须放弃提出含糊不清或误解问题的权利。</w:t>
      </w:r>
    </w:p>
    <w:p>
      <w:pPr>
        <w:pStyle w:val="12"/>
        <w:spacing w:line="440" w:lineRule="exact"/>
        <w:ind w:firstLine="420" w:firstLineChars="200"/>
        <w:rPr>
          <w:color w:val="auto"/>
          <w:highlight w:val="none"/>
        </w:rPr>
      </w:pPr>
      <w:r>
        <w:rPr>
          <w:rFonts w:hint="eastAsia"/>
          <w:color w:val="auto"/>
          <w:highlight w:val="none"/>
        </w:rPr>
        <w:t>8、如我方有本项目招标文件第四章“投标人须知”第13.5项所述的情形之一的，贵方有权不予退回我方交纳的投标保证金。</w:t>
      </w:r>
    </w:p>
    <w:p>
      <w:pPr>
        <w:pStyle w:val="12"/>
        <w:spacing w:line="440" w:lineRule="exact"/>
        <w:ind w:firstLine="420" w:firstLineChars="200"/>
        <w:rPr>
          <w:color w:val="auto"/>
          <w:highlight w:val="none"/>
        </w:rPr>
      </w:pPr>
      <w:r>
        <w:rPr>
          <w:rFonts w:hint="eastAsia"/>
          <w:color w:val="auto"/>
          <w:highlight w:val="none"/>
        </w:rPr>
        <w:t>9、我方同意应贵方要求提供与本投标有关的任何数据或资料。若贵方需要，我方愿意提供我方作出的一切承诺的证明材料。</w:t>
      </w:r>
    </w:p>
    <w:p>
      <w:pPr>
        <w:pStyle w:val="12"/>
        <w:spacing w:line="440" w:lineRule="exact"/>
        <w:ind w:firstLine="420" w:firstLineChars="200"/>
        <w:rPr>
          <w:color w:val="auto"/>
          <w:highlight w:val="none"/>
        </w:rPr>
      </w:pPr>
      <w:r>
        <w:rPr>
          <w:rFonts w:hint="eastAsia"/>
          <w:color w:val="auto"/>
          <w:highlight w:val="none"/>
        </w:rPr>
        <w:t>10、我方完全理解贵方不一定接受投标报价最低的投标人为中标供应商的行为。</w:t>
      </w:r>
    </w:p>
    <w:p>
      <w:pPr>
        <w:pStyle w:val="12"/>
        <w:spacing w:line="440" w:lineRule="exact"/>
        <w:ind w:firstLine="420" w:firstLineChars="200"/>
        <w:rPr>
          <w:color w:val="auto"/>
          <w:highlight w:val="none"/>
        </w:rPr>
      </w:pPr>
      <w:r>
        <w:rPr>
          <w:rFonts w:hint="eastAsia"/>
          <w:color w:val="auto"/>
          <w:highlight w:val="none"/>
        </w:rPr>
        <w:t>11、我方将严格遵守《中华人民共和国政府采购法》第七十七条的规定，即供应商有下列情形之一的，处以采购金额千分之五以上千分之十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2"/>
        <w:numPr>
          <w:ilvl w:val="0"/>
          <w:numId w:val="2"/>
        </w:numPr>
        <w:spacing w:line="440" w:lineRule="exact"/>
        <w:rPr>
          <w:rFonts w:hAnsi="宋体"/>
          <w:color w:val="auto"/>
          <w:highlight w:val="none"/>
        </w:rPr>
      </w:pPr>
      <w:r>
        <w:rPr>
          <w:rFonts w:hint="eastAsia" w:hAnsi="宋体"/>
          <w:color w:val="auto"/>
          <w:highlight w:val="none"/>
        </w:rPr>
        <w:t>提供虚假材料谋取中标、成交的；</w:t>
      </w:r>
    </w:p>
    <w:p>
      <w:pPr>
        <w:pStyle w:val="12"/>
        <w:numPr>
          <w:ilvl w:val="0"/>
          <w:numId w:val="2"/>
        </w:numPr>
        <w:spacing w:line="440" w:lineRule="exact"/>
        <w:rPr>
          <w:rFonts w:hAnsi="宋体"/>
          <w:color w:val="auto"/>
          <w:highlight w:val="none"/>
        </w:rPr>
      </w:pPr>
      <w:r>
        <w:rPr>
          <w:rFonts w:hint="eastAsia" w:hAnsi="宋体"/>
          <w:color w:val="auto"/>
          <w:highlight w:val="none"/>
        </w:rPr>
        <w:t>采取不正当手段诋毁、排挤其他供应商的；</w:t>
      </w:r>
    </w:p>
    <w:p>
      <w:pPr>
        <w:pStyle w:val="12"/>
        <w:numPr>
          <w:ilvl w:val="0"/>
          <w:numId w:val="2"/>
        </w:numPr>
        <w:spacing w:line="440" w:lineRule="exact"/>
        <w:rPr>
          <w:color w:val="auto"/>
          <w:highlight w:val="none"/>
        </w:rPr>
      </w:pPr>
      <w:r>
        <w:rPr>
          <w:rFonts w:hint="eastAsia" w:hAnsi="宋体"/>
          <w:color w:val="auto"/>
          <w:highlight w:val="none"/>
        </w:rPr>
        <w:t>与采购人、其他供应商或者采购代理机构恶意串通的；</w:t>
      </w:r>
    </w:p>
    <w:p>
      <w:pPr>
        <w:pStyle w:val="12"/>
        <w:numPr>
          <w:ilvl w:val="0"/>
          <w:numId w:val="2"/>
        </w:numPr>
        <w:spacing w:line="440" w:lineRule="exact"/>
        <w:rPr>
          <w:color w:val="auto"/>
          <w:highlight w:val="none"/>
        </w:rPr>
      </w:pPr>
      <w:r>
        <w:rPr>
          <w:rFonts w:hint="eastAsia" w:hAnsi="宋体"/>
          <w:color w:val="auto"/>
          <w:highlight w:val="none"/>
        </w:rPr>
        <w:t>向采购人、采购代理机构行贿或者提供其他不正当利益的；</w:t>
      </w:r>
    </w:p>
    <w:p>
      <w:pPr>
        <w:pStyle w:val="12"/>
        <w:numPr>
          <w:ilvl w:val="0"/>
          <w:numId w:val="2"/>
        </w:numPr>
        <w:spacing w:line="440" w:lineRule="exact"/>
        <w:rPr>
          <w:color w:val="auto"/>
          <w:highlight w:val="none"/>
        </w:rPr>
      </w:pPr>
      <w:r>
        <w:rPr>
          <w:rFonts w:hint="eastAsia" w:hAnsi="宋体"/>
          <w:color w:val="auto"/>
          <w:highlight w:val="none"/>
        </w:rPr>
        <w:t>在招标采购过程中与采购人进行协商谈判的；</w:t>
      </w:r>
    </w:p>
    <w:p>
      <w:pPr>
        <w:pStyle w:val="12"/>
        <w:numPr>
          <w:ilvl w:val="0"/>
          <w:numId w:val="2"/>
        </w:numPr>
        <w:spacing w:line="440" w:lineRule="exact"/>
        <w:rPr>
          <w:color w:val="auto"/>
          <w:highlight w:val="none"/>
        </w:rPr>
      </w:pPr>
      <w:r>
        <w:rPr>
          <w:rFonts w:hint="eastAsia" w:hAnsi="宋体"/>
          <w:color w:val="auto"/>
          <w:highlight w:val="none"/>
        </w:rPr>
        <w:t>拒绝有关部门监督检查或提供虚假情况的。</w:t>
      </w:r>
    </w:p>
    <w:p>
      <w:pPr>
        <w:pStyle w:val="12"/>
        <w:spacing w:line="440" w:lineRule="exact"/>
        <w:ind w:left="420"/>
        <w:rPr>
          <w:color w:val="auto"/>
          <w:highlight w:val="none"/>
        </w:rPr>
      </w:pPr>
      <w:r>
        <w:rPr>
          <w:rFonts w:hint="eastAsia"/>
          <w:color w:val="auto"/>
          <w:highlight w:val="none"/>
        </w:rPr>
        <w:t>12、我方及由本人担任法定代表人的其他机构最近三年内被处罚的违法行为有：</w:t>
      </w:r>
    </w:p>
    <w:p>
      <w:pPr>
        <w:pStyle w:val="12"/>
        <w:spacing w:line="440" w:lineRule="exact"/>
        <w:ind w:left="420"/>
        <w:rPr>
          <w:color w:val="auto"/>
          <w:highlight w:val="none"/>
        </w:rPr>
      </w:pPr>
    </w:p>
    <w:p>
      <w:pPr>
        <w:pStyle w:val="12"/>
        <w:spacing w:line="360" w:lineRule="auto"/>
        <w:ind w:firstLine="420"/>
        <w:rPr>
          <w:color w:val="auto"/>
          <w:highlight w:val="none"/>
        </w:rPr>
      </w:pPr>
      <w:r>
        <w:rPr>
          <w:rFonts w:hint="eastAsia"/>
          <w:color w:val="auto"/>
          <w:highlight w:val="none"/>
        </w:rPr>
        <w:t>13、以上事项如有虚假或隐瞒，我方愿意承担一切后果，并不再寻求任何旨在减轻或免除法律责任的辩解。</w:t>
      </w:r>
    </w:p>
    <w:p>
      <w:pPr>
        <w:pStyle w:val="12"/>
        <w:spacing w:line="360" w:lineRule="auto"/>
        <w:ind w:firstLine="420"/>
        <w:rPr>
          <w:color w:val="auto"/>
          <w:highlight w:val="none"/>
          <w:u w:val="single"/>
        </w:rPr>
      </w:pPr>
      <w:r>
        <w:rPr>
          <w:rFonts w:hint="eastAsia"/>
          <w:color w:val="auto"/>
          <w:highlight w:val="none"/>
        </w:rPr>
        <w:t>投标人：（盖单位公章）</w:t>
      </w:r>
    </w:p>
    <w:p>
      <w:pPr>
        <w:pStyle w:val="12"/>
        <w:spacing w:line="360" w:lineRule="auto"/>
        <w:ind w:firstLine="420"/>
        <w:rPr>
          <w:color w:val="auto"/>
          <w:highlight w:val="none"/>
        </w:rPr>
      </w:pPr>
      <w:r>
        <w:rPr>
          <w:rFonts w:hint="eastAsia" w:ascii="Times New Roman" w:hAnsi="Times New Roman"/>
          <w:color w:val="auto"/>
          <w:highlight w:val="none"/>
        </w:rPr>
        <w:t>法定代表人或其委托代理人：（签字或盖章）</w:t>
      </w:r>
    </w:p>
    <w:p>
      <w:pPr>
        <w:pStyle w:val="12"/>
        <w:spacing w:line="360" w:lineRule="auto"/>
        <w:ind w:firstLine="420"/>
        <w:rPr>
          <w:color w:val="auto"/>
          <w:highlight w:val="none"/>
        </w:rPr>
      </w:pPr>
      <w:r>
        <w:rPr>
          <w:rFonts w:hint="eastAsia"/>
          <w:color w:val="auto"/>
          <w:highlight w:val="none"/>
        </w:rPr>
        <w:t>地址：</w:t>
      </w:r>
    </w:p>
    <w:p>
      <w:pPr>
        <w:pStyle w:val="12"/>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pPr>
        <w:pStyle w:val="12"/>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pPr>
        <w:pStyle w:val="12"/>
        <w:spacing w:line="360" w:lineRule="auto"/>
        <w:ind w:firstLine="420"/>
        <w:rPr>
          <w:color w:val="auto"/>
          <w:highlight w:val="none"/>
          <w:u w:val="single"/>
        </w:rPr>
      </w:pPr>
      <w:r>
        <w:rPr>
          <w:rFonts w:hint="eastAsia"/>
          <w:color w:val="auto"/>
          <w:highlight w:val="none"/>
        </w:rPr>
        <w:t>邮政编码：</w:t>
      </w:r>
    </w:p>
    <w:p>
      <w:pPr>
        <w:pStyle w:val="12"/>
        <w:spacing w:line="360" w:lineRule="auto"/>
        <w:ind w:firstLine="420"/>
        <w:rPr>
          <w:color w:val="auto"/>
          <w:highlight w:val="none"/>
          <w:u w:val="single"/>
        </w:rPr>
      </w:pPr>
      <w:r>
        <w:rPr>
          <w:rFonts w:hint="eastAsia"/>
          <w:color w:val="auto"/>
          <w:highlight w:val="none"/>
        </w:rPr>
        <w:t>开户名称：</w:t>
      </w:r>
    </w:p>
    <w:p>
      <w:pPr>
        <w:pStyle w:val="12"/>
        <w:spacing w:line="360" w:lineRule="auto"/>
        <w:ind w:firstLine="420"/>
        <w:rPr>
          <w:color w:val="auto"/>
          <w:highlight w:val="none"/>
          <w:u w:val="single"/>
        </w:rPr>
      </w:pPr>
      <w:r>
        <w:rPr>
          <w:rFonts w:hint="eastAsia"/>
          <w:color w:val="auto"/>
          <w:highlight w:val="none"/>
        </w:rPr>
        <w:t>开户银行：</w:t>
      </w:r>
    </w:p>
    <w:p>
      <w:pPr>
        <w:pStyle w:val="12"/>
        <w:spacing w:line="360" w:lineRule="auto"/>
        <w:ind w:firstLine="420"/>
        <w:rPr>
          <w:color w:val="auto"/>
          <w:highlight w:val="none"/>
          <w:u w:val="single"/>
        </w:rPr>
      </w:pPr>
      <w:r>
        <w:rPr>
          <w:rFonts w:hint="eastAsia"/>
          <w:color w:val="auto"/>
          <w:highlight w:val="none"/>
        </w:rPr>
        <w:t>银行账号：</w:t>
      </w:r>
    </w:p>
    <w:p>
      <w:pPr>
        <w:pStyle w:val="12"/>
        <w:spacing w:line="360" w:lineRule="auto"/>
        <w:ind w:firstLine="420"/>
        <w:jc w:val="right"/>
        <w:rPr>
          <w:color w:val="auto"/>
          <w:highlight w:val="none"/>
          <w:u w:val="single"/>
        </w:rPr>
      </w:pPr>
      <w:r>
        <w:rPr>
          <w:rFonts w:hint="eastAsia"/>
          <w:bCs/>
          <w:color w:val="auto"/>
          <w:szCs w:val="21"/>
          <w:highlight w:val="none"/>
        </w:rPr>
        <w:t>年  月  日</w:t>
      </w:r>
    </w:p>
    <w:p>
      <w:pPr>
        <w:pStyle w:val="12"/>
        <w:spacing w:line="360" w:lineRule="auto"/>
        <w:rPr>
          <w:color w:val="auto"/>
          <w:highlight w:val="none"/>
          <w:u w:val="single"/>
        </w:rPr>
      </w:pPr>
    </w:p>
    <w:p>
      <w:pPr>
        <w:widowControl/>
        <w:jc w:val="center"/>
        <w:rPr>
          <w:b/>
          <w:color w:val="auto"/>
          <w:sz w:val="32"/>
          <w:highlight w:val="none"/>
        </w:rPr>
      </w:pPr>
      <w:r>
        <w:rPr>
          <w:b/>
          <w:color w:val="auto"/>
          <w:sz w:val="32"/>
          <w:highlight w:val="none"/>
        </w:rPr>
        <w:br w:type="page"/>
      </w:r>
      <w:r>
        <w:rPr>
          <w:rFonts w:hint="eastAsia"/>
          <w:b/>
          <w:color w:val="auto"/>
          <w:sz w:val="32"/>
          <w:highlight w:val="none"/>
          <w:lang w:val="en-US" w:eastAsia="zh-CN"/>
        </w:rPr>
        <w:t>投标</w:t>
      </w:r>
      <w:r>
        <w:rPr>
          <w:rFonts w:hint="eastAsia"/>
          <w:b/>
          <w:color w:val="auto"/>
          <w:sz w:val="32"/>
          <w:highlight w:val="none"/>
        </w:rPr>
        <w:t>报价表（格式）</w:t>
      </w:r>
    </w:p>
    <w:p>
      <w:pPr>
        <w:pStyle w:val="12"/>
        <w:rPr>
          <w:rFonts w:ascii="Times New Roman" w:hAnsi="Times New Roman"/>
          <w:b/>
          <w:color w:val="auto"/>
          <w:sz w:val="24"/>
          <w:highlight w:val="none"/>
        </w:rPr>
      </w:pPr>
    </w:p>
    <w:p>
      <w:pPr>
        <w:pStyle w:val="12"/>
        <w:rPr>
          <w:color w:val="auto"/>
          <w:sz w:val="24"/>
          <w:szCs w:val="24"/>
          <w:highlight w:val="none"/>
        </w:rPr>
      </w:pPr>
      <w:r>
        <w:rPr>
          <w:rFonts w:hint="eastAsia"/>
          <w:color w:val="auto"/>
          <w:highlight w:val="none"/>
          <w:u w:val="single"/>
        </w:rPr>
        <w:t>　</w:t>
      </w:r>
      <w:r>
        <w:rPr>
          <w:rFonts w:hint="eastAsia"/>
          <w:color w:val="auto"/>
          <w:sz w:val="24"/>
          <w:szCs w:val="24"/>
          <w:highlight w:val="none"/>
          <w:u w:val="single"/>
        </w:rPr>
        <w:t>　</w:t>
      </w:r>
      <w:r>
        <w:rPr>
          <w:rFonts w:hint="eastAsia"/>
          <w:color w:val="auto"/>
          <w:sz w:val="24"/>
          <w:szCs w:val="24"/>
          <w:highlight w:val="none"/>
        </w:rPr>
        <w:t>分标（此处有分标时填写具体分标号，无分标时填写“无”）</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color w:val="auto"/>
                <w:spacing w:val="-20"/>
                <w:sz w:val="24"/>
                <w:szCs w:val="24"/>
                <w:highlight w:val="none"/>
              </w:rPr>
              <w:t>项号</w:t>
            </w:r>
          </w:p>
        </w:tc>
        <w:tc>
          <w:tcPr>
            <w:tcW w:w="210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color w:val="auto"/>
                <w:spacing w:val="-20"/>
                <w:sz w:val="24"/>
                <w:szCs w:val="24"/>
                <w:highlight w:val="none"/>
                <w:lang w:eastAsia="zh-CN"/>
              </w:rPr>
              <w:t>项目</w:t>
            </w:r>
            <w:r>
              <w:rPr>
                <w:rFonts w:hint="eastAsia"/>
                <w:color w:val="auto"/>
                <w:spacing w:val="-20"/>
                <w:sz w:val="24"/>
                <w:szCs w:val="24"/>
                <w:highlight w:val="none"/>
              </w:rPr>
              <w:t>名称</w:t>
            </w: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color w:val="auto"/>
                <w:sz w:val="24"/>
                <w:szCs w:val="24"/>
                <w:highlight w:val="none"/>
                <w:lang w:eastAsia="zh-CN"/>
              </w:rPr>
              <w:t>服务</w:t>
            </w:r>
            <w:r>
              <w:rPr>
                <w:rFonts w:hint="eastAsia"/>
                <w:color w:val="auto"/>
                <w:sz w:val="24"/>
                <w:szCs w:val="24"/>
                <w:highlight w:val="none"/>
              </w:rPr>
              <w:t>内容</w:t>
            </w:r>
          </w:p>
        </w:tc>
        <w:tc>
          <w:tcPr>
            <w:tcW w:w="73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color w:val="auto"/>
                <w:spacing w:val="-20"/>
                <w:sz w:val="24"/>
                <w:szCs w:val="24"/>
                <w:highlight w:val="none"/>
              </w:rPr>
              <w:t>数量</w:t>
            </w:r>
          </w:p>
          <w:p>
            <w:pPr>
              <w:pStyle w:val="12"/>
              <w:keepNext w:val="0"/>
              <w:keepLines w:val="0"/>
              <w:suppressLineNumbers w:val="0"/>
              <w:spacing w:before="0" w:beforeAutospacing="0" w:after="0" w:afterAutospacing="0"/>
              <w:ind w:left="0" w:right="0"/>
              <w:jc w:val="center"/>
              <w:rPr>
                <w:rFonts w:hint="default"/>
                <w:color w:val="auto"/>
                <w:spacing w:val="-20"/>
                <w:sz w:val="24"/>
                <w:szCs w:val="24"/>
                <w:highlight w:val="none"/>
              </w:rPr>
            </w:pPr>
            <w:r>
              <w:rPr>
                <w:rFonts w:hint="eastAsia" w:hAnsi="宋体"/>
                <w:color w:val="auto"/>
                <w:spacing w:val="-20"/>
                <w:sz w:val="24"/>
                <w:szCs w:val="24"/>
                <w:highlight w:val="none"/>
              </w:rPr>
              <w:t>①</w:t>
            </w:r>
          </w:p>
        </w:tc>
        <w:tc>
          <w:tcPr>
            <w:tcW w:w="115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单价(元)</w:t>
            </w:r>
          </w:p>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hAnsi="宋体"/>
                <w:color w:val="auto"/>
                <w:sz w:val="24"/>
                <w:szCs w:val="24"/>
                <w:highlight w:val="none"/>
              </w:rPr>
              <w:t>②</w:t>
            </w:r>
          </w:p>
        </w:tc>
        <w:tc>
          <w:tcPr>
            <w:tcW w:w="157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单项合价（元）</w:t>
            </w:r>
          </w:p>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hAnsi="宋体"/>
                <w:color w:val="auto"/>
                <w:sz w:val="24"/>
                <w:szCs w:val="24"/>
                <w:highlight w:val="none"/>
              </w:rPr>
              <w:t>③</w:t>
            </w:r>
            <w:r>
              <w:rPr>
                <w:rFonts w:hint="eastAsia"/>
                <w:color w:val="auto"/>
                <w:sz w:val="24"/>
                <w:szCs w:val="24"/>
                <w:highlight w:val="none"/>
              </w:rPr>
              <w:t>＝</w:t>
            </w:r>
            <w:r>
              <w:rPr>
                <w:rFonts w:hint="eastAsia" w:hAnsi="宋体"/>
                <w:color w:val="auto"/>
                <w:sz w:val="24"/>
                <w:szCs w:val="24"/>
                <w:highlight w:val="none"/>
              </w:rPr>
              <w:t>①×②</w:t>
            </w:r>
          </w:p>
        </w:tc>
        <w:tc>
          <w:tcPr>
            <w:tcW w:w="100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ind w:left="0" w:right="0"/>
              <w:rPr>
                <w:rFonts w:hint="default" w:hAnsi="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76" w:lineRule="auto"/>
              <w:ind w:left="0" w:right="0"/>
              <w:rPr>
                <w:rFonts w:hint="default"/>
                <w:color w:val="auto"/>
                <w:sz w:val="24"/>
                <w:szCs w:val="24"/>
                <w:highlight w:val="none"/>
              </w:rPr>
            </w:pPr>
            <w:r>
              <w:rPr>
                <w:rFonts w:hint="eastAsia"/>
                <w:color w:val="auto"/>
                <w:spacing w:val="-6"/>
                <w:sz w:val="24"/>
                <w:szCs w:val="24"/>
                <w:highlight w:val="none"/>
              </w:rPr>
              <w:t>报价合计</w:t>
            </w:r>
            <w:r>
              <w:rPr>
                <w:rFonts w:hint="eastAsia"/>
                <w:color w:val="auto"/>
                <w:spacing w:val="-6"/>
                <w:sz w:val="24"/>
                <w:szCs w:val="24"/>
                <w:highlight w:val="none"/>
                <w:lang w:eastAsia="zh-CN"/>
              </w:rPr>
              <w:t>（</w:t>
            </w:r>
            <w:r>
              <w:rPr>
                <w:rFonts w:hint="eastAsia"/>
                <w:color w:val="auto"/>
                <w:spacing w:val="-6"/>
                <w:sz w:val="24"/>
                <w:szCs w:val="24"/>
                <w:highlight w:val="none"/>
                <w:lang w:val="en-US" w:eastAsia="zh-CN"/>
              </w:rPr>
              <w:t>包含税费等所有费用</w:t>
            </w:r>
            <w:r>
              <w:rPr>
                <w:rFonts w:hint="eastAsia"/>
                <w:color w:val="auto"/>
                <w:spacing w:val="-6"/>
                <w:sz w:val="24"/>
                <w:szCs w:val="24"/>
                <w:highlight w:val="none"/>
                <w:lang w:eastAsia="zh-CN"/>
              </w:rPr>
              <w:t>）</w:t>
            </w:r>
            <w:r>
              <w:rPr>
                <w:rFonts w:hint="eastAsia"/>
                <w:color w:val="auto"/>
                <w:spacing w:val="-6"/>
                <w:sz w:val="24"/>
                <w:szCs w:val="24"/>
                <w:highlight w:val="none"/>
              </w:rPr>
              <w:t>：（大写）人民币</w:t>
            </w:r>
            <w:r>
              <w:rPr>
                <w:rFonts w:hint="eastAsia"/>
                <w:color w:val="auto"/>
                <w:spacing w:val="-6"/>
                <w:sz w:val="24"/>
                <w:szCs w:val="24"/>
                <w:highlight w:val="none"/>
                <w:u w:val="single"/>
              </w:rPr>
              <w:t xml:space="preserve">                      </w:t>
            </w:r>
            <w:r>
              <w:rPr>
                <w:rFonts w:hint="eastAsia"/>
                <w:color w:val="auto"/>
                <w:spacing w:val="-6"/>
                <w:sz w:val="24"/>
                <w:szCs w:val="24"/>
                <w:highlight w:val="none"/>
              </w:rPr>
              <w:t xml:space="preserve"> </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rPr>
              <w:t>元)</w:t>
            </w:r>
          </w:p>
        </w:tc>
      </w:tr>
    </w:tbl>
    <w:p>
      <w:pPr>
        <w:pStyle w:val="12"/>
        <w:spacing w:line="360" w:lineRule="auto"/>
        <w:rPr>
          <w:color w:val="auto"/>
          <w:sz w:val="24"/>
          <w:szCs w:val="24"/>
          <w:highlight w:val="none"/>
        </w:rPr>
      </w:pPr>
      <w:r>
        <w:rPr>
          <w:rFonts w:hint="eastAsia"/>
          <w:color w:val="auto"/>
          <w:sz w:val="24"/>
          <w:szCs w:val="24"/>
          <w:highlight w:val="none"/>
        </w:rPr>
        <w:t>注：表格内容均需按要求填写并盖章，不得留空。否则，按投标无效处理。</w:t>
      </w:r>
    </w:p>
    <w:p>
      <w:pPr>
        <w:pStyle w:val="12"/>
        <w:spacing w:line="276" w:lineRule="auto"/>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rPr>
          <w:color w:val="auto"/>
          <w:sz w:val="24"/>
          <w:szCs w:val="24"/>
          <w:highlight w:val="none"/>
        </w:rPr>
      </w:pPr>
    </w:p>
    <w:p>
      <w:pPr>
        <w:pStyle w:val="12"/>
        <w:spacing w:line="600" w:lineRule="exact"/>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投标人（盖单位公章）：</w:t>
      </w:r>
    </w:p>
    <w:p>
      <w:pPr>
        <w:pStyle w:val="12"/>
        <w:spacing w:line="600" w:lineRule="exact"/>
        <w:rPr>
          <w:rFonts w:ascii="Times New Roman" w:hAnsi="Times New Roman"/>
          <w:color w:val="auto"/>
          <w:sz w:val="24"/>
          <w:szCs w:val="24"/>
          <w:highlight w:val="none"/>
          <w:u w:val="single"/>
        </w:rPr>
      </w:pPr>
    </w:p>
    <w:p>
      <w:pPr>
        <w:pStyle w:val="12"/>
        <w:spacing w:line="500" w:lineRule="exact"/>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法定代表人或其委托代理人（签字或盖章）：</w:t>
      </w:r>
    </w:p>
    <w:p>
      <w:pPr>
        <w:rPr>
          <w:rFonts w:hint="eastAsia" w:ascii="Times New Roman" w:hAnsi="Times New Roman"/>
          <w:b/>
          <w:bCs/>
          <w:color w:val="auto"/>
          <w:sz w:val="30"/>
          <w:szCs w:val="30"/>
          <w:highlight w:val="none"/>
          <w:lang w:eastAsia="zh-CN"/>
        </w:rPr>
      </w:pPr>
      <w:r>
        <w:rPr>
          <w:rFonts w:hint="eastAsia" w:ascii="Times New Roman" w:hAnsi="Times New Roman"/>
          <w:b/>
          <w:bCs/>
          <w:color w:val="auto"/>
          <w:sz w:val="30"/>
          <w:szCs w:val="30"/>
          <w:highlight w:val="none"/>
          <w:lang w:eastAsia="zh-CN"/>
        </w:rPr>
        <w:br w:type="page"/>
      </w:r>
    </w:p>
    <w:p>
      <w:pPr>
        <w:pStyle w:val="12"/>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eastAsia="zh-CN"/>
        </w:rPr>
        <w:t>技术实施方案和人员配备方案</w:t>
      </w:r>
      <w:r>
        <w:rPr>
          <w:rFonts w:hint="eastAsia" w:ascii="Times New Roman" w:hAnsi="Times New Roman"/>
          <w:b/>
          <w:bCs/>
          <w:color w:val="auto"/>
          <w:sz w:val="30"/>
          <w:szCs w:val="30"/>
          <w:highlight w:val="none"/>
        </w:rPr>
        <w:t>（格式自拟）</w:t>
      </w: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276" w:lineRule="auto"/>
        <w:rPr>
          <w:rFonts w:ascii="Times New Roman" w:hAnsi="Times New Roman"/>
          <w:color w:val="auto"/>
          <w:highlight w:val="none"/>
        </w:rPr>
      </w:pPr>
    </w:p>
    <w:p>
      <w:pPr>
        <w:pStyle w:val="12"/>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600" w:lineRule="exact"/>
        <w:rPr>
          <w:rFonts w:ascii="Times New Roman" w:hAnsi="Times New Roman"/>
          <w:color w:val="auto"/>
          <w:highlight w:val="none"/>
          <w:u w:val="single"/>
        </w:rPr>
      </w:pPr>
    </w:p>
    <w:p>
      <w:pPr>
        <w:pStyle w:val="12"/>
        <w:spacing w:line="600" w:lineRule="exact"/>
        <w:jc w:val="lef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p>
    <w:p>
      <w:pPr>
        <w:widowControl/>
        <w:jc w:val="left"/>
        <w:rPr>
          <w:bCs/>
          <w:color w:val="auto"/>
          <w:szCs w:val="21"/>
          <w:highlight w:val="none"/>
        </w:rPr>
      </w:pPr>
      <w:r>
        <w:rPr>
          <w:rFonts w:hint="eastAsia"/>
          <w:bCs/>
          <w:color w:val="auto"/>
          <w:szCs w:val="21"/>
          <w:highlight w:val="none"/>
        </w:rPr>
        <w:t>年  月  日</w:t>
      </w: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pPr>
    </w:p>
    <w:p>
      <w:pPr>
        <w:widowControl/>
        <w:jc w:val="left"/>
        <w:rPr>
          <w:bCs/>
          <w:color w:val="auto"/>
          <w:szCs w:val="21"/>
          <w:highlight w:val="none"/>
        </w:rPr>
        <w:sectPr>
          <w:pgSz w:w="11906" w:h="16838"/>
          <w:pgMar w:top="1134" w:right="1134" w:bottom="1134" w:left="1134" w:header="851" w:footer="992" w:gutter="0"/>
          <w:pgNumType w:fmt="decimal"/>
          <w:cols w:space="425" w:num="1"/>
          <w:docGrid w:type="lines" w:linePitch="312" w:charSpace="0"/>
        </w:sectPr>
      </w:pPr>
    </w:p>
    <w:p>
      <w:pPr>
        <w:pStyle w:val="12"/>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中小企业声明函（格式）</w:t>
      </w:r>
    </w:p>
    <w:p>
      <w:pPr>
        <w:pStyle w:val="11"/>
        <w:spacing w:line="240" w:lineRule="auto"/>
        <w:ind w:firstLine="0"/>
        <w:rPr>
          <w:rFonts w:ascii="Times New Roman" w:hAnsi="Times New Roman"/>
          <w:color w:val="auto"/>
          <w:sz w:val="21"/>
          <w:szCs w:val="21"/>
          <w:highlight w:val="none"/>
          <w:lang w:eastAsia="zh-CN"/>
        </w:rPr>
      </w:pPr>
      <w:r>
        <w:rPr>
          <w:rFonts w:hint="eastAsia" w:ascii="Times New Roman" w:hAnsi="宋体"/>
          <w:color w:val="auto"/>
          <w:sz w:val="21"/>
          <w:szCs w:val="21"/>
          <w:highlight w:val="none"/>
          <w:lang w:eastAsia="zh-CN"/>
        </w:rPr>
        <w:t>说明：</w:t>
      </w:r>
    </w:p>
    <w:p>
      <w:pPr>
        <w:pStyle w:val="11"/>
        <w:spacing w:line="240" w:lineRule="auto"/>
        <w:ind w:firstLine="404" w:firstLineChars="200"/>
        <w:rPr>
          <w:rFonts w:ascii="Times New Roman" w:hAnsi="Times New Roman"/>
          <w:color w:val="auto"/>
          <w:sz w:val="21"/>
          <w:szCs w:val="21"/>
          <w:highlight w:val="none"/>
          <w:lang w:eastAsia="zh-CN"/>
        </w:rPr>
      </w:pPr>
      <w:r>
        <w:rPr>
          <w:rFonts w:ascii="Times New Roman" w:hAnsi="Times New Roman"/>
          <w:color w:val="auto"/>
          <w:sz w:val="21"/>
          <w:szCs w:val="21"/>
          <w:highlight w:val="none"/>
          <w:lang w:eastAsia="zh-CN"/>
        </w:rPr>
        <w:t>1</w:t>
      </w:r>
      <w:r>
        <w:rPr>
          <w:rFonts w:hint="eastAsia" w:ascii="Times New Roman" w:hAnsi="宋体"/>
          <w:color w:val="auto"/>
          <w:sz w:val="21"/>
          <w:szCs w:val="21"/>
          <w:highlight w:val="none"/>
          <w:lang w:eastAsia="zh-CN"/>
        </w:rPr>
        <w:t>、本声明函主要供参加政府采购活动的中小企业填写，非中小企业无需填写。</w:t>
      </w:r>
    </w:p>
    <w:p>
      <w:pPr>
        <w:pStyle w:val="11"/>
        <w:spacing w:line="240" w:lineRule="auto"/>
        <w:ind w:firstLine="404" w:firstLineChars="200"/>
        <w:rPr>
          <w:rFonts w:ascii="Times New Roman" w:hAnsi="宋体"/>
          <w:color w:val="auto"/>
          <w:sz w:val="21"/>
          <w:szCs w:val="21"/>
          <w:highlight w:val="none"/>
          <w:lang w:eastAsia="zh-CN"/>
        </w:rPr>
      </w:pPr>
      <w:r>
        <w:rPr>
          <w:rFonts w:ascii="Times New Roman" w:hAnsi="Times New Roman"/>
          <w:color w:val="auto"/>
          <w:sz w:val="21"/>
          <w:szCs w:val="21"/>
          <w:highlight w:val="none"/>
          <w:lang w:eastAsia="zh-CN"/>
        </w:rPr>
        <w:t>2</w:t>
      </w:r>
      <w:r>
        <w:rPr>
          <w:rFonts w:hint="eastAsia" w:ascii="Times New Roman" w:hAnsi="宋体"/>
          <w:color w:val="auto"/>
          <w:sz w:val="21"/>
          <w:szCs w:val="21"/>
          <w:highlight w:val="none"/>
          <w:lang w:eastAsia="zh-CN"/>
        </w:rPr>
        <w:t>、小型、微型企业提供中型企业制造的货物的，视同为中型企业。</w:t>
      </w:r>
    </w:p>
    <w:p>
      <w:pPr>
        <w:pStyle w:val="11"/>
        <w:spacing w:line="360" w:lineRule="auto"/>
        <w:ind w:firstLine="404" w:firstLineChars="200"/>
        <w:rPr>
          <w:rFonts w:ascii="Times New Roman" w:hAnsi="Times New Roman"/>
          <w:color w:val="auto"/>
          <w:sz w:val="21"/>
          <w:szCs w:val="21"/>
          <w:highlight w:val="none"/>
          <w:lang w:eastAsia="zh-CN"/>
        </w:rPr>
      </w:pPr>
    </w:p>
    <w:p>
      <w:pPr>
        <w:pStyle w:val="12"/>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本公司郑重声明，根据《政府采购促进中小企业发展暂行办法》（财库〔</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181</w:t>
      </w:r>
      <w:r>
        <w:rPr>
          <w:rFonts w:hint="eastAsia" w:ascii="Times New Roman" w:hAnsi="Times New Roman"/>
          <w:color w:val="auto"/>
          <w:szCs w:val="21"/>
          <w:highlight w:val="none"/>
        </w:rPr>
        <w:t>号）的规定，本公司为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（请填写：中型、小型、微型）企业。即，本公司同时满足以下条件：</w:t>
      </w:r>
    </w:p>
    <w:p>
      <w:pPr>
        <w:pStyle w:val="12"/>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宋体"/>
          <w:color w:val="auto"/>
          <w:szCs w:val="21"/>
          <w:highlight w:val="none"/>
        </w:rPr>
        <w:t>．</w:t>
      </w:r>
      <w:r>
        <w:rPr>
          <w:rFonts w:hint="eastAsia" w:ascii="Times New Roman" w:hAnsi="Times New Roman"/>
          <w:color w:val="auto"/>
          <w:szCs w:val="21"/>
          <w:highlight w:val="none"/>
        </w:rPr>
        <w:t>根据《工业和信息化部、国家统计局、国家发展和改革委员会、财政部关于印发中小企业划型标准规定的通知》（工信部联企业〔</w:t>
      </w:r>
      <w:r>
        <w:rPr>
          <w:rFonts w:ascii="Times New Roman" w:hAnsi="Times New Roman"/>
          <w:color w:val="auto"/>
          <w:szCs w:val="21"/>
          <w:highlight w:val="none"/>
        </w:rPr>
        <w:t>2011</w:t>
      </w:r>
      <w:r>
        <w:rPr>
          <w:rFonts w:hint="eastAsia" w:ascii="Times New Roman" w:hAnsi="Times New Roman"/>
          <w:color w:val="auto"/>
          <w:szCs w:val="21"/>
          <w:highlight w:val="none"/>
        </w:rPr>
        <w:t>〕</w:t>
      </w:r>
      <w:r>
        <w:rPr>
          <w:rFonts w:ascii="Times New Roman" w:hAnsi="Times New Roman"/>
          <w:color w:val="auto"/>
          <w:szCs w:val="21"/>
          <w:highlight w:val="none"/>
        </w:rPr>
        <w:t>300</w:t>
      </w:r>
      <w:r>
        <w:rPr>
          <w:rFonts w:hint="eastAsia" w:ascii="Times New Roman" w:hAnsi="Times New Roman"/>
          <w:color w:val="auto"/>
          <w:szCs w:val="21"/>
          <w:highlight w:val="none"/>
        </w:rPr>
        <w:t>号）规定的划分标准，本公司为</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w:t>
      </w:r>
    </w:p>
    <w:p>
      <w:pPr>
        <w:pStyle w:val="12"/>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宋体"/>
          <w:color w:val="auto"/>
          <w:szCs w:val="21"/>
          <w:highlight w:val="none"/>
        </w:rPr>
        <w:t>．</w:t>
      </w:r>
      <w:r>
        <w:rPr>
          <w:rFonts w:hint="eastAsia" w:ascii="Times New Roman" w:hAnsi="Times New Roman"/>
          <w:color w:val="auto"/>
          <w:szCs w:val="21"/>
          <w:highlight w:val="none"/>
        </w:rPr>
        <w:t>本公司参加</w:t>
      </w:r>
      <w:r>
        <w:rPr>
          <w:rFonts w:ascii="Times New Roman" w:hAnsi="Times New Roman"/>
          <w:color w:val="auto"/>
          <w:szCs w:val="21"/>
          <w:highlight w:val="none"/>
        </w:rPr>
        <w:t>______</w:t>
      </w:r>
      <w:r>
        <w:rPr>
          <w:rFonts w:hint="eastAsia" w:ascii="Times New Roman" w:hAnsi="Times New Roman"/>
          <w:color w:val="auto"/>
          <w:szCs w:val="21"/>
          <w:highlight w:val="none"/>
        </w:rPr>
        <w:t>单位的</w:t>
      </w:r>
      <w:r>
        <w:rPr>
          <w:rFonts w:ascii="Times New Roman" w:hAnsi="Times New Roman"/>
          <w:color w:val="auto"/>
          <w:szCs w:val="21"/>
          <w:highlight w:val="none"/>
        </w:rPr>
        <w:t>______</w:t>
      </w:r>
      <w:r>
        <w:rPr>
          <w:rFonts w:hint="eastAsia" w:ascii="Times New Roman" w:hAnsi="Times New Roman"/>
          <w:color w:val="auto"/>
          <w:szCs w:val="21"/>
          <w:highlight w:val="none"/>
        </w:rPr>
        <w:t>项目采购活动提供本企业制造的货物，由本企业承担工程、提供服务，或者提供其他</w:t>
      </w:r>
      <w:r>
        <w:rPr>
          <w:rFonts w:ascii="Times New Roman" w:hAnsi="Times New Roman"/>
          <w:color w:val="auto"/>
          <w:szCs w:val="21"/>
          <w:highlight w:val="none"/>
        </w:rPr>
        <w:t>______</w:t>
      </w:r>
      <w:r>
        <w:rPr>
          <w:rFonts w:hint="eastAsia" w:ascii="Times New Roman" w:hAnsi="Times New Roman"/>
          <w:color w:val="auto"/>
          <w:szCs w:val="21"/>
          <w:highlight w:val="none"/>
        </w:rPr>
        <w:t>（请填写：中型、小型、微型）企业制造的货物。本条所称货物不包括使用大型企业注册商标的货物。</w:t>
      </w:r>
    </w:p>
    <w:p>
      <w:pPr>
        <w:pStyle w:val="12"/>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本公司对上述声明的真实性负责。如有虚假，将依法承担相应责任。</w:t>
      </w:r>
    </w:p>
    <w:p>
      <w:pPr>
        <w:pStyle w:val="12"/>
        <w:spacing w:line="360" w:lineRule="auto"/>
        <w:ind w:firstLine="420" w:firstLineChars="200"/>
        <w:rPr>
          <w:rFonts w:ascii="Times New Roman" w:hAnsi="Times New Roman"/>
          <w:color w:val="auto"/>
          <w:szCs w:val="21"/>
          <w:highlight w:val="none"/>
        </w:rPr>
      </w:pPr>
    </w:p>
    <w:p>
      <w:pPr>
        <w:pStyle w:val="12"/>
        <w:spacing w:line="360" w:lineRule="auto"/>
        <w:ind w:firstLine="420" w:firstLineChars="200"/>
        <w:rPr>
          <w:rFonts w:ascii="Times New Roman" w:hAnsi="Times New Roman"/>
          <w:color w:val="auto"/>
          <w:szCs w:val="21"/>
          <w:highlight w:val="none"/>
        </w:rPr>
      </w:pPr>
    </w:p>
    <w:p>
      <w:pPr>
        <w:pStyle w:val="12"/>
        <w:spacing w:line="360" w:lineRule="auto"/>
        <w:ind w:firstLine="420" w:firstLineChars="200"/>
        <w:rPr>
          <w:color w:val="auto"/>
          <w:highlight w:val="none"/>
        </w:rPr>
      </w:pPr>
    </w:p>
    <w:p>
      <w:pPr>
        <w:pStyle w:val="12"/>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600" w:lineRule="exact"/>
        <w:rPr>
          <w:rFonts w:ascii="Times New Roman" w:hAnsi="Times New Roman"/>
          <w:color w:val="auto"/>
          <w:highlight w:val="none"/>
          <w:u w:val="single"/>
        </w:rPr>
      </w:pPr>
    </w:p>
    <w:p>
      <w:pPr>
        <w:pStyle w:val="12"/>
        <w:spacing w:line="5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p>
    <w:p>
      <w:pPr>
        <w:pStyle w:val="12"/>
        <w:spacing w:line="360" w:lineRule="auto"/>
        <w:jc w:val="center"/>
        <w:rPr>
          <w:b/>
          <w:color w:val="auto"/>
          <w:sz w:val="30"/>
          <w:szCs w:val="30"/>
          <w:highlight w:val="none"/>
        </w:rPr>
      </w:pPr>
      <w:r>
        <w:rPr>
          <w:rFonts w:hint="eastAsia"/>
          <w:bCs/>
          <w:color w:val="auto"/>
          <w:szCs w:val="21"/>
          <w:highlight w:val="none"/>
        </w:rPr>
        <w:t>年  月  日</w:t>
      </w:r>
      <w:r>
        <w:rPr>
          <w:color w:val="auto"/>
          <w:highlight w:val="none"/>
        </w:rPr>
        <w:br w:type="page"/>
      </w:r>
      <w:r>
        <w:rPr>
          <w:rFonts w:hint="eastAsia"/>
          <w:b/>
          <w:color w:val="auto"/>
          <w:sz w:val="30"/>
          <w:szCs w:val="30"/>
          <w:highlight w:val="none"/>
        </w:rPr>
        <w:t>残疾人福利性单位声明函（格式）</w:t>
      </w:r>
    </w:p>
    <w:p>
      <w:pPr>
        <w:pStyle w:val="12"/>
        <w:spacing w:line="360" w:lineRule="auto"/>
        <w:jc w:val="center"/>
        <w:rPr>
          <w:b/>
          <w:color w:val="auto"/>
          <w:sz w:val="30"/>
          <w:szCs w:val="30"/>
          <w:highlight w:val="none"/>
        </w:rPr>
      </w:pPr>
    </w:p>
    <w:p>
      <w:pPr>
        <w:pStyle w:val="12"/>
        <w:spacing w:line="360" w:lineRule="auto"/>
        <w:jc w:val="left"/>
        <w:rPr>
          <w:rFonts w:ascii="Times New Roman" w:hAnsi="Times New Roman" w:eastAsiaTheme="minorEastAsia"/>
          <w:color w:val="auto"/>
          <w:spacing w:val="-4"/>
          <w:szCs w:val="21"/>
          <w:highlight w:val="none"/>
        </w:rPr>
      </w:pPr>
      <w:r>
        <w:rPr>
          <w:rFonts w:hint="eastAsia" w:ascii="Times New Roman" w:hAnsi="Times New Roman" w:eastAsiaTheme="minorEastAsia"/>
          <w:color w:val="auto"/>
          <w:spacing w:val="-4"/>
          <w:szCs w:val="21"/>
          <w:highlight w:val="none"/>
        </w:rPr>
        <w:t>本公司郑重声明，根据《财政部民政部中国残疾人联合会关于促进残疾人就业政府采购政策的通知》（财库〔2017〕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2"/>
        <w:spacing w:line="360" w:lineRule="auto"/>
        <w:ind w:firstLine="404" w:firstLineChars="200"/>
        <w:jc w:val="left"/>
        <w:rPr>
          <w:rFonts w:ascii="Times New Roman" w:hAnsi="Times New Roman" w:eastAsiaTheme="minorEastAsia"/>
          <w:color w:val="auto"/>
          <w:spacing w:val="-4"/>
          <w:szCs w:val="21"/>
          <w:highlight w:val="none"/>
        </w:rPr>
      </w:pPr>
      <w:r>
        <w:rPr>
          <w:rFonts w:hint="eastAsia" w:ascii="Times New Roman" w:hAnsi="Times New Roman" w:eastAsiaTheme="minorEastAsia"/>
          <w:color w:val="auto"/>
          <w:spacing w:val="-4"/>
          <w:szCs w:val="21"/>
          <w:highlight w:val="none"/>
        </w:rPr>
        <w:t>本公司对上述声明的真实性负责。如有虚假，将依法承担相应责任。</w:t>
      </w:r>
    </w:p>
    <w:p>
      <w:pPr>
        <w:pStyle w:val="12"/>
        <w:spacing w:line="360" w:lineRule="auto"/>
        <w:jc w:val="left"/>
        <w:rPr>
          <w:rFonts w:ascii="Times New Roman" w:hAnsi="Times New Roman" w:eastAsiaTheme="minorEastAsia"/>
          <w:color w:val="auto"/>
          <w:spacing w:val="-4"/>
          <w:szCs w:val="21"/>
          <w:highlight w:val="none"/>
        </w:rPr>
      </w:pPr>
    </w:p>
    <w:p>
      <w:pPr>
        <w:pStyle w:val="12"/>
        <w:spacing w:line="360" w:lineRule="auto"/>
        <w:jc w:val="left"/>
        <w:rPr>
          <w:rFonts w:ascii="Times New Roman" w:hAnsi="Times New Roman" w:eastAsiaTheme="minorEastAsia"/>
          <w:color w:val="auto"/>
          <w:spacing w:val="-4"/>
          <w:szCs w:val="21"/>
          <w:highlight w:val="none"/>
        </w:rPr>
      </w:pPr>
    </w:p>
    <w:p>
      <w:pPr>
        <w:pStyle w:val="12"/>
        <w:spacing w:line="360" w:lineRule="auto"/>
        <w:jc w:val="left"/>
        <w:rPr>
          <w:rFonts w:ascii="Times New Roman" w:hAnsi="Times New Roman" w:eastAsiaTheme="minorEastAsia"/>
          <w:color w:val="auto"/>
          <w:spacing w:val="-4"/>
          <w:szCs w:val="21"/>
          <w:highlight w:val="none"/>
        </w:rPr>
      </w:pPr>
      <w:r>
        <w:rPr>
          <w:rFonts w:hint="eastAsia" w:ascii="Times New Roman" w:hAnsi="Times New Roman" w:eastAsiaTheme="minorEastAsia"/>
          <w:color w:val="auto"/>
          <w:spacing w:val="-4"/>
          <w:szCs w:val="21"/>
          <w:highlight w:val="none"/>
        </w:rPr>
        <w:t>投标人（盖单位公章）：</w:t>
      </w:r>
    </w:p>
    <w:p>
      <w:pPr>
        <w:pStyle w:val="12"/>
        <w:spacing w:line="360" w:lineRule="auto"/>
        <w:jc w:val="left"/>
        <w:rPr>
          <w:rFonts w:ascii="Times New Roman" w:hAnsi="Times New Roman" w:eastAsiaTheme="minorEastAsia"/>
          <w:color w:val="auto"/>
          <w:spacing w:val="-4"/>
          <w:szCs w:val="21"/>
          <w:highlight w:val="none"/>
        </w:rPr>
      </w:pPr>
    </w:p>
    <w:p>
      <w:pPr>
        <w:pStyle w:val="12"/>
        <w:spacing w:line="360" w:lineRule="auto"/>
        <w:jc w:val="left"/>
        <w:rPr>
          <w:rFonts w:ascii="Times New Roman" w:hAnsi="Times New Roman" w:eastAsiaTheme="minorEastAsia"/>
          <w:color w:val="auto"/>
          <w:spacing w:val="-4"/>
          <w:szCs w:val="21"/>
          <w:highlight w:val="none"/>
        </w:rPr>
      </w:pPr>
      <w:r>
        <w:rPr>
          <w:rFonts w:hint="eastAsia" w:ascii="Times New Roman" w:hAnsi="Times New Roman" w:eastAsiaTheme="minorEastAsia"/>
          <w:color w:val="auto"/>
          <w:spacing w:val="-4"/>
          <w:szCs w:val="21"/>
          <w:highlight w:val="none"/>
        </w:rPr>
        <w:t>法定代表人或其委托代理人（签字或盖章）：</w:t>
      </w:r>
    </w:p>
    <w:p>
      <w:pPr>
        <w:pStyle w:val="12"/>
        <w:spacing w:line="360" w:lineRule="auto"/>
        <w:jc w:val="left"/>
        <w:rPr>
          <w:rFonts w:ascii="Times New Roman" w:hAnsi="Times New Roman"/>
          <w:color w:val="auto"/>
          <w:szCs w:val="21"/>
          <w:highlight w:val="none"/>
        </w:rPr>
      </w:pPr>
      <w:r>
        <w:rPr>
          <w:rFonts w:hint="eastAsia"/>
          <w:bCs/>
          <w:color w:val="auto"/>
          <w:szCs w:val="21"/>
          <w:highlight w:val="none"/>
        </w:rPr>
        <w:t>年  月  日</w:t>
      </w:r>
      <w:r>
        <w:rPr>
          <w:rFonts w:hint="eastAsia" w:ascii="Times New Roman" w:hAnsi="Times New Roman" w:eastAsiaTheme="minorEastAsia"/>
          <w:color w:val="auto"/>
          <w:spacing w:val="-4"/>
          <w:szCs w:val="21"/>
          <w:highlight w:val="none"/>
        </w:rPr>
        <w:br w:type="page"/>
      </w:r>
    </w:p>
    <w:p>
      <w:pPr>
        <w:pStyle w:val="12"/>
        <w:spacing w:line="6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服务</w:t>
      </w:r>
      <w:r>
        <w:rPr>
          <w:rFonts w:hint="eastAsia" w:ascii="Times New Roman" w:hAnsi="Times New Roman"/>
          <w:b/>
          <w:bCs/>
          <w:color w:val="auto"/>
          <w:sz w:val="30"/>
          <w:szCs w:val="30"/>
          <w:highlight w:val="none"/>
          <w:lang w:eastAsia="zh-CN"/>
        </w:rPr>
        <w:t>方案</w:t>
      </w:r>
      <w:r>
        <w:rPr>
          <w:rFonts w:hint="eastAsia" w:ascii="Times New Roman" w:hAnsi="Times New Roman"/>
          <w:b/>
          <w:bCs/>
          <w:color w:val="auto"/>
          <w:sz w:val="30"/>
          <w:szCs w:val="30"/>
          <w:highlight w:val="none"/>
        </w:rPr>
        <w:t>承诺书（格式自拟）</w:t>
      </w:r>
    </w:p>
    <w:p>
      <w:pPr>
        <w:pStyle w:val="12"/>
        <w:spacing w:line="440" w:lineRule="exact"/>
        <w:ind w:firstLine="415" w:firstLineChars="198"/>
        <w:rPr>
          <w:rFonts w:hAnsi="宋体"/>
          <w:color w:val="auto"/>
          <w:highlight w:val="none"/>
        </w:rPr>
      </w:pPr>
    </w:p>
    <w:p>
      <w:pPr>
        <w:pStyle w:val="12"/>
        <w:spacing w:line="440" w:lineRule="exact"/>
        <w:ind w:firstLine="415" w:firstLineChars="198"/>
        <w:rPr>
          <w:rFonts w:hAnsi="宋体"/>
          <w:color w:val="auto"/>
          <w:highlight w:val="none"/>
        </w:rPr>
      </w:pPr>
      <w:r>
        <w:rPr>
          <w:rFonts w:hint="eastAsia" w:hAnsi="宋体"/>
          <w:color w:val="auto"/>
          <w:highlight w:val="none"/>
        </w:rPr>
        <w:t>由投标人按本项目招标文件第二章“项目需求”中的要求自行填写。</w:t>
      </w:r>
    </w:p>
    <w:p>
      <w:pPr>
        <w:pStyle w:val="12"/>
        <w:spacing w:line="440" w:lineRule="exact"/>
        <w:ind w:firstLine="420" w:firstLineChars="200"/>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spacing w:line="600" w:lineRule="exact"/>
        <w:ind w:firstLine="420" w:firstLineChars="200"/>
        <w:rPr>
          <w:rFonts w:ascii="Times New Roman" w:hAnsi="Times New Roman"/>
          <w:color w:val="auto"/>
          <w:highlight w:val="none"/>
        </w:rPr>
      </w:pPr>
    </w:p>
    <w:p>
      <w:pPr>
        <w:pStyle w:val="12"/>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600" w:lineRule="exact"/>
        <w:rPr>
          <w:rFonts w:ascii="Times New Roman" w:hAnsi="Times New Roman"/>
          <w:color w:val="auto"/>
          <w:highlight w:val="none"/>
          <w:u w:val="single"/>
        </w:rPr>
      </w:pPr>
    </w:p>
    <w:p>
      <w:pPr>
        <w:pStyle w:val="12"/>
        <w:spacing w:line="600" w:lineRule="exact"/>
        <w:rPr>
          <w:rFonts w:ascii="Times New Roman" w:hAnsi="Times New Roman"/>
          <w:color w:val="auto"/>
          <w:highlight w:val="none"/>
        </w:rPr>
      </w:pPr>
      <w:r>
        <w:rPr>
          <w:rFonts w:hint="eastAsia" w:ascii="Times New Roman" w:hAnsi="Times New Roman"/>
          <w:color w:val="auto"/>
          <w:highlight w:val="none"/>
        </w:rPr>
        <w:t>法定代表人或其委托代理人（签字或盖章）：</w:t>
      </w:r>
    </w:p>
    <w:p>
      <w:pPr>
        <w:pStyle w:val="12"/>
        <w:spacing w:line="600" w:lineRule="exact"/>
        <w:rPr>
          <w:rFonts w:hint="eastAsia"/>
          <w:bCs/>
          <w:color w:val="auto"/>
          <w:szCs w:val="21"/>
          <w:highlight w:val="none"/>
        </w:rPr>
        <w:sectPr>
          <w:pgSz w:w="11906" w:h="16838"/>
          <w:pgMar w:top="1134" w:right="1134" w:bottom="1134" w:left="1134" w:header="851" w:footer="992" w:gutter="0"/>
          <w:pgNumType w:fmt="decimal"/>
          <w:cols w:space="425" w:num="1"/>
          <w:docGrid w:type="lines" w:linePitch="312" w:charSpace="0"/>
        </w:sectPr>
      </w:pPr>
      <w:r>
        <w:rPr>
          <w:rFonts w:hint="eastAsia"/>
          <w:bCs/>
          <w:color w:val="auto"/>
          <w:szCs w:val="21"/>
          <w:highlight w:val="none"/>
        </w:rPr>
        <w:t>年  月  日</w:t>
      </w:r>
    </w:p>
    <w:p>
      <w:pPr>
        <w:pStyle w:val="12"/>
        <w:spacing w:line="6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服务技术资料表（格式）</w:t>
      </w:r>
    </w:p>
    <w:p>
      <w:pPr>
        <w:pStyle w:val="12"/>
        <w:spacing w:line="440" w:lineRule="exact"/>
        <w:ind w:firstLine="420" w:firstLineChars="200"/>
        <w:rPr>
          <w:color w:val="auto"/>
          <w:sz w:val="21"/>
          <w:szCs w:val="21"/>
          <w:highlight w:val="none"/>
        </w:rPr>
      </w:pPr>
    </w:p>
    <w:p>
      <w:pPr>
        <w:pStyle w:val="12"/>
        <w:spacing w:line="600" w:lineRule="exact"/>
        <w:ind w:firstLine="480" w:firstLineChars="200"/>
        <w:rPr>
          <w:rFonts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4"/>
          <w:szCs w:val="24"/>
          <w:highlight w:val="none"/>
        </w:rPr>
        <w:t>逐条对应</w:t>
      </w:r>
      <w:r>
        <w:rPr>
          <w:rFonts w:hint="eastAsia" w:hAnsi="宋体"/>
          <w:color w:val="auto"/>
          <w:sz w:val="24"/>
          <w:szCs w:val="24"/>
          <w:highlight w:val="none"/>
        </w:rPr>
        <w:t>本项目招标文件第二章</w:t>
      </w:r>
      <w:r>
        <w:rPr>
          <w:rFonts w:hAnsi="宋体"/>
          <w:color w:val="auto"/>
          <w:sz w:val="24"/>
          <w:szCs w:val="24"/>
          <w:highlight w:val="none"/>
        </w:rPr>
        <w:t>“</w:t>
      </w:r>
      <w:r>
        <w:rPr>
          <w:rFonts w:hint="eastAsia" w:hAnsi="宋体"/>
          <w:color w:val="auto"/>
          <w:sz w:val="24"/>
          <w:szCs w:val="24"/>
          <w:highlight w:val="none"/>
          <w:lang w:eastAsia="zh-CN"/>
        </w:rPr>
        <w:t>项目需求</w:t>
      </w:r>
      <w:r>
        <w:rPr>
          <w:rFonts w:hAnsi="宋体"/>
          <w:color w:val="auto"/>
          <w:sz w:val="24"/>
          <w:szCs w:val="24"/>
          <w:highlight w:val="none"/>
        </w:rPr>
        <w:t>”</w:t>
      </w:r>
      <w:r>
        <w:rPr>
          <w:rFonts w:hint="eastAsia" w:hAnsi="宋体"/>
          <w:color w:val="auto"/>
          <w:sz w:val="24"/>
          <w:szCs w:val="24"/>
          <w:highlight w:val="none"/>
        </w:rPr>
        <w:t>中的服务内容及要求</w:t>
      </w:r>
      <w:r>
        <w:rPr>
          <w:rFonts w:hint="eastAsia" w:hAnsi="宋体"/>
          <w:b/>
          <w:color w:val="auto"/>
          <w:sz w:val="24"/>
          <w:szCs w:val="24"/>
          <w:highlight w:val="none"/>
        </w:rPr>
        <w:t>详细填写相应的具体内容</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偏离说明</w:t>
      </w:r>
      <w:r>
        <w:rPr>
          <w:rFonts w:hAnsi="宋体"/>
          <w:color w:val="auto"/>
          <w:sz w:val="24"/>
          <w:szCs w:val="24"/>
          <w:highlight w:val="none"/>
        </w:rPr>
        <w:t>”</w:t>
      </w:r>
      <w:r>
        <w:rPr>
          <w:rFonts w:hint="eastAsia" w:hAnsi="宋体"/>
          <w:color w:val="auto"/>
          <w:sz w:val="24"/>
          <w:szCs w:val="24"/>
          <w:highlight w:val="none"/>
        </w:rPr>
        <w:t>一栏应当选择</w:t>
      </w:r>
      <w:r>
        <w:rPr>
          <w:rFonts w:hAnsi="宋体"/>
          <w:color w:val="auto"/>
          <w:sz w:val="24"/>
          <w:szCs w:val="24"/>
          <w:highlight w:val="none"/>
        </w:rPr>
        <w:t>“</w:t>
      </w:r>
      <w:r>
        <w:rPr>
          <w:rFonts w:hint="eastAsia" w:hAnsi="宋体"/>
          <w:color w:val="auto"/>
          <w:sz w:val="24"/>
          <w:szCs w:val="24"/>
          <w:highlight w:val="none"/>
        </w:rPr>
        <w:t>正偏离</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负偏离</w:t>
      </w:r>
      <w:r>
        <w:rPr>
          <w:rFonts w:hAnsi="宋体"/>
          <w:color w:val="auto"/>
          <w:sz w:val="24"/>
          <w:szCs w:val="24"/>
          <w:highlight w:val="none"/>
        </w:rPr>
        <w:t>”</w:t>
      </w:r>
      <w:r>
        <w:rPr>
          <w:rFonts w:hint="eastAsia" w:hAnsi="宋体"/>
          <w:color w:val="auto"/>
          <w:sz w:val="24"/>
          <w:szCs w:val="24"/>
          <w:highlight w:val="none"/>
        </w:rPr>
        <w:t>或</w:t>
      </w:r>
      <w:r>
        <w:rPr>
          <w:rFonts w:hAnsi="宋体"/>
          <w:color w:val="auto"/>
          <w:sz w:val="24"/>
          <w:szCs w:val="24"/>
          <w:highlight w:val="none"/>
        </w:rPr>
        <w:t>“</w:t>
      </w:r>
      <w:r>
        <w:rPr>
          <w:rFonts w:hint="eastAsia" w:hAnsi="宋体"/>
          <w:color w:val="auto"/>
          <w:sz w:val="24"/>
          <w:szCs w:val="24"/>
          <w:highlight w:val="none"/>
        </w:rPr>
        <w:t>无偏离</w:t>
      </w:r>
      <w:r>
        <w:rPr>
          <w:rFonts w:hAnsi="宋体"/>
          <w:color w:val="auto"/>
          <w:sz w:val="24"/>
          <w:szCs w:val="24"/>
          <w:highlight w:val="none"/>
        </w:rPr>
        <w:t>”</w:t>
      </w:r>
      <w:r>
        <w:rPr>
          <w:rFonts w:hint="eastAsia" w:hAnsi="宋体"/>
          <w:color w:val="auto"/>
          <w:sz w:val="24"/>
          <w:szCs w:val="24"/>
          <w:highlight w:val="none"/>
        </w:rPr>
        <w:t>进行填写。</w:t>
      </w: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3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3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3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1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2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3  ……</w:t>
            </w:r>
          </w:p>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default" w:ascii="宋体" w:hAnsi="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法定代表人或其委托代理人（签字或盖章）：</w:t>
            </w:r>
          </w:p>
        </w:tc>
      </w:tr>
    </w:tbl>
    <w:p>
      <w:pPr>
        <w:pStyle w:val="12"/>
        <w:spacing w:line="400" w:lineRule="exact"/>
        <w:rPr>
          <w:rFonts w:hAnsi="宋体"/>
          <w:color w:val="auto"/>
          <w:sz w:val="24"/>
          <w:szCs w:val="24"/>
          <w:highlight w:val="none"/>
        </w:rPr>
      </w:pPr>
      <w:r>
        <w:rPr>
          <w:rFonts w:hint="eastAsia" w:hAnsi="宋体"/>
          <w:color w:val="auto"/>
          <w:sz w:val="24"/>
          <w:szCs w:val="24"/>
          <w:highlight w:val="none"/>
        </w:rPr>
        <w:t>注：</w:t>
      </w:r>
      <w:r>
        <w:rPr>
          <w:rFonts w:hint="eastAsia" w:hAnsi="宋体" w:cs="宋体"/>
          <w:color w:val="auto"/>
          <w:sz w:val="24"/>
          <w:szCs w:val="24"/>
          <w:highlight w:val="none"/>
        </w:rPr>
        <w:t>⑴</w:t>
      </w:r>
      <w:r>
        <w:rPr>
          <w:rFonts w:hint="eastAsia" w:hAnsi="宋体"/>
          <w:color w:val="auto"/>
          <w:sz w:val="24"/>
          <w:szCs w:val="24"/>
          <w:highlight w:val="none"/>
        </w:rPr>
        <w:t>表格内容均需按要求填写并盖章，不得留空，</w:t>
      </w:r>
      <w:r>
        <w:rPr>
          <w:rFonts w:hint="eastAsia" w:hAnsi="宋体"/>
          <w:bCs/>
          <w:color w:val="auto"/>
          <w:sz w:val="24"/>
          <w:szCs w:val="24"/>
          <w:highlight w:val="none"/>
        </w:rPr>
        <w:t>否则按投标无效处理</w:t>
      </w:r>
      <w:r>
        <w:rPr>
          <w:rFonts w:hint="eastAsia" w:hAnsi="宋体"/>
          <w:color w:val="auto"/>
          <w:sz w:val="24"/>
          <w:szCs w:val="24"/>
          <w:highlight w:val="none"/>
        </w:rPr>
        <w:t>。</w:t>
      </w:r>
    </w:p>
    <w:p>
      <w:pPr>
        <w:pStyle w:val="12"/>
        <w:spacing w:line="400" w:lineRule="exact"/>
        <w:ind w:left="719" w:leftChars="228" w:hanging="240" w:hangingChars="100"/>
        <w:rPr>
          <w:rFonts w:hAnsi="宋体"/>
          <w:bCs/>
          <w:color w:val="auto"/>
          <w:sz w:val="24"/>
          <w:szCs w:val="24"/>
          <w:highlight w:val="none"/>
        </w:rPr>
      </w:pPr>
      <w:r>
        <w:rPr>
          <w:rFonts w:hint="eastAsia" w:hAnsi="宋体" w:cs="宋体"/>
          <w:bCs/>
          <w:color w:val="auto"/>
          <w:sz w:val="24"/>
          <w:szCs w:val="24"/>
          <w:highlight w:val="none"/>
        </w:rPr>
        <w:t>⑵</w:t>
      </w:r>
      <w:r>
        <w:rPr>
          <w:rFonts w:hint="eastAsia" w:hAnsi="宋体"/>
          <w:bCs/>
          <w:color w:val="auto"/>
          <w:sz w:val="24"/>
          <w:szCs w:val="24"/>
          <w:highlight w:val="none"/>
        </w:rPr>
        <w:t>当投标文件的服务内容低于招标文件要求时，</w:t>
      </w:r>
      <w:r>
        <w:rPr>
          <w:rFonts w:hint="eastAsia" w:hAnsi="宋体"/>
          <w:bCs/>
          <w:color w:val="auto"/>
          <w:sz w:val="24"/>
          <w:szCs w:val="24"/>
          <w:highlight w:val="none"/>
          <w:lang w:eastAsia="zh-CN"/>
        </w:rPr>
        <w:t>投标人</w:t>
      </w:r>
      <w:r>
        <w:rPr>
          <w:rFonts w:hint="eastAsia" w:hAnsi="宋体"/>
          <w:bCs/>
          <w:color w:val="auto"/>
          <w:sz w:val="24"/>
          <w:szCs w:val="24"/>
          <w:highlight w:val="none"/>
        </w:rPr>
        <w:t>应当如实写明</w:t>
      </w:r>
      <w:r>
        <w:rPr>
          <w:rFonts w:hAnsi="宋体"/>
          <w:bCs/>
          <w:color w:val="auto"/>
          <w:sz w:val="24"/>
          <w:szCs w:val="24"/>
          <w:highlight w:val="none"/>
        </w:rPr>
        <w:t>“</w:t>
      </w:r>
      <w:r>
        <w:rPr>
          <w:rFonts w:hint="eastAsia" w:hAnsi="宋体"/>
          <w:bCs/>
          <w:color w:val="auto"/>
          <w:sz w:val="24"/>
          <w:szCs w:val="24"/>
          <w:highlight w:val="none"/>
        </w:rPr>
        <w:t>负偏离</w:t>
      </w:r>
      <w:r>
        <w:rPr>
          <w:rFonts w:hAnsi="宋体"/>
          <w:bCs/>
          <w:color w:val="auto"/>
          <w:sz w:val="24"/>
          <w:szCs w:val="24"/>
          <w:highlight w:val="none"/>
        </w:rPr>
        <w:t>”</w:t>
      </w:r>
      <w:r>
        <w:rPr>
          <w:rFonts w:hint="eastAsia" w:hAnsi="宋体"/>
          <w:bCs/>
          <w:color w:val="auto"/>
          <w:sz w:val="24"/>
          <w:szCs w:val="24"/>
          <w:highlight w:val="none"/>
        </w:rPr>
        <w:t>，否则视为虚假应标。</w:t>
      </w:r>
    </w:p>
    <w:p>
      <w:pPr>
        <w:rPr>
          <w:color w:val="auto"/>
          <w:highlight w:val="none"/>
        </w:rPr>
      </w:pPr>
    </w:p>
    <w:p>
      <w:pPr>
        <w:widowControl/>
        <w:jc w:val="left"/>
        <w:rPr>
          <w:rFonts w:cstheme="minorBidi"/>
          <w:b/>
          <w:bCs/>
          <w:color w:val="auto"/>
          <w:sz w:val="30"/>
          <w:szCs w:val="30"/>
          <w:highlight w:val="none"/>
        </w:rPr>
      </w:pPr>
      <w:r>
        <w:rPr>
          <w:b/>
          <w:bCs/>
          <w:color w:val="auto"/>
          <w:sz w:val="30"/>
          <w:szCs w:val="30"/>
          <w:highlight w:val="none"/>
        </w:rPr>
        <w:br w:type="page"/>
      </w:r>
    </w:p>
    <w:p>
      <w:pPr>
        <w:pStyle w:val="12"/>
        <w:spacing w:line="6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商务条款偏离表（格式）</w:t>
      </w:r>
    </w:p>
    <w:p>
      <w:pPr>
        <w:pStyle w:val="12"/>
        <w:spacing w:line="440" w:lineRule="exact"/>
        <w:ind w:firstLine="420" w:firstLineChars="200"/>
        <w:rPr>
          <w:rFonts w:hAnsi="宋体"/>
          <w:color w:val="auto"/>
          <w:highlight w:val="none"/>
        </w:rPr>
      </w:pPr>
    </w:p>
    <w:p>
      <w:pPr>
        <w:pStyle w:val="12"/>
        <w:spacing w:line="440" w:lineRule="exact"/>
        <w:ind w:firstLine="420" w:firstLineChars="200"/>
        <w:rPr>
          <w:color w:val="auto"/>
          <w:highlight w:val="none"/>
        </w:rPr>
      </w:pPr>
      <w:r>
        <w:rPr>
          <w:rFonts w:hint="eastAsia"/>
          <w:color w:val="auto"/>
          <w:highlight w:val="none"/>
        </w:rPr>
        <w:t>请</w:t>
      </w:r>
      <w:r>
        <w:rPr>
          <w:rFonts w:hint="eastAsia"/>
          <w:b/>
          <w:color w:val="auto"/>
          <w:highlight w:val="none"/>
        </w:rPr>
        <w:t>逐条对应</w:t>
      </w:r>
      <w:r>
        <w:rPr>
          <w:rFonts w:hint="eastAsia"/>
          <w:color w:val="auto"/>
          <w:highlight w:val="none"/>
        </w:rPr>
        <w:t>本项目招标文件第二章</w:t>
      </w:r>
      <w:r>
        <w:rPr>
          <w:color w:val="auto"/>
          <w:highlight w:val="none"/>
        </w:rPr>
        <w:t>“</w:t>
      </w:r>
      <w:r>
        <w:rPr>
          <w:rFonts w:hint="eastAsia"/>
          <w:color w:val="auto"/>
          <w:highlight w:val="none"/>
        </w:rPr>
        <w:t>项目需求</w:t>
      </w:r>
      <w:r>
        <w:rPr>
          <w:color w:val="auto"/>
          <w:highlight w:val="none"/>
        </w:rPr>
        <w:t>”</w:t>
      </w:r>
      <w:r>
        <w:rPr>
          <w:rFonts w:hint="eastAsia"/>
          <w:color w:val="auto"/>
          <w:highlight w:val="none"/>
        </w:rPr>
        <w:t>中的要求，详细填写相应的具体内容。</w:t>
      </w:r>
      <w:r>
        <w:rPr>
          <w:color w:val="auto"/>
          <w:highlight w:val="none"/>
        </w:rPr>
        <w:t>“</w:t>
      </w:r>
      <w:r>
        <w:rPr>
          <w:rFonts w:hint="eastAsia"/>
          <w:color w:val="auto"/>
          <w:highlight w:val="none"/>
        </w:rPr>
        <w:t>偏离说明</w:t>
      </w:r>
      <w:r>
        <w:rPr>
          <w:color w:val="auto"/>
          <w:highlight w:val="none"/>
        </w:rPr>
        <w:t>”</w:t>
      </w:r>
      <w:r>
        <w:rPr>
          <w:rFonts w:hint="eastAsia"/>
          <w:color w:val="auto"/>
          <w:highlight w:val="none"/>
        </w:rPr>
        <w:t>一栏选择</w:t>
      </w:r>
      <w:r>
        <w:rPr>
          <w:color w:val="auto"/>
          <w:highlight w:val="none"/>
        </w:rPr>
        <w:t>“</w:t>
      </w:r>
      <w:r>
        <w:rPr>
          <w:rFonts w:hint="eastAsia"/>
          <w:color w:val="auto"/>
          <w:highlight w:val="none"/>
        </w:rPr>
        <w:t>正偏离</w:t>
      </w:r>
      <w:r>
        <w:rPr>
          <w:color w:val="auto"/>
          <w:highlight w:val="none"/>
        </w:rPr>
        <w:t>”</w:t>
      </w:r>
      <w:r>
        <w:rPr>
          <w:rFonts w:hint="eastAsia"/>
          <w:color w:val="auto"/>
          <w:highlight w:val="none"/>
        </w:rPr>
        <w:t>、</w:t>
      </w:r>
      <w:r>
        <w:rPr>
          <w:color w:val="auto"/>
          <w:highlight w:val="none"/>
        </w:rPr>
        <w:t>“</w:t>
      </w:r>
      <w:r>
        <w:rPr>
          <w:rFonts w:hint="eastAsia"/>
          <w:color w:val="auto"/>
          <w:highlight w:val="none"/>
        </w:rPr>
        <w:t>负偏离</w:t>
      </w:r>
      <w:r>
        <w:rPr>
          <w:color w:val="auto"/>
          <w:highlight w:val="none"/>
        </w:rPr>
        <w:t>”</w:t>
      </w:r>
      <w:r>
        <w:rPr>
          <w:rFonts w:hint="eastAsia"/>
          <w:color w:val="auto"/>
          <w:highlight w:val="none"/>
        </w:rPr>
        <w:t>或</w:t>
      </w:r>
      <w:r>
        <w:rPr>
          <w:color w:val="auto"/>
          <w:highlight w:val="none"/>
        </w:rPr>
        <w:t>“</w:t>
      </w:r>
      <w:r>
        <w:rPr>
          <w:rFonts w:hint="eastAsia"/>
          <w:color w:val="auto"/>
          <w:highlight w:val="none"/>
        </w:rPr>
        <w:t>无偏离</w:t>
      </w:r>
      <w:r>
        <w:rPr>
          <w:color w:val="auto"/>
          <w:highlight w:val="none"/>
        </w:rPr>
        <w:t>”</w:t>
      </w:r>
      <w:r>
        <w:rPr>
          <w:rFonts w:hint="eastAsia"/>
          <w:color w:val="auto"/>
          <w:highlight w:val="none"/>
        </w:rPr>
        <w:t>进行填写。</w:t>
      </w:r>
    </w:p>
    <w:p>
      <w:pPr>
        <w:pStyle w:val="12"/>
        <w:rPr>
          <w:color w:val="auto"/>
          <w:highlight w:val="none"/>
          <w:u w:val="single"/>
        </w:rPr>
      </w:pPr>
    </w:p>
    <w:p>
      <w:pPr>
        <w:pStyle w:val="12"/>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（此处有分标时填写具体分标号，无分标时填写“无”）</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招标文件的商务条款</w:t>
            </w:r>
          </w:p>
        </w:tc>
        <w:tc>
          <w:tcPr>
            <w:tcW w:w="3960"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投标文件承诺的商务条款</w:t>
            </w:r>
          </w:p>
        </w:tc>
        <w:tc>
          <w:tcPr>
            <w:tcW w:w="1080"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r>
              <w:rPr>
                <w:rFonts w:hint="eastAsia" w:ascii="Times New Roman" w:hAnsi="Times New Roman"/>
                <w:color w:val="auto"/>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rPr>
                <w:rFonts w:ascii="Calibri" w:hAnsi="Calibri"/>
                <w:color w:val="auto"/>
                <w:highlight w:val="none"/>
              </w:rPr>
            </w:pPr>
            <w:r>
              <w:rPr>
                <w:color w:val="auto"/>
                <w:highlight w:val="none"/>
              </w:rPr>
              <w:t xml:space="preserve">1  </w:t>
            </w:r>
            <w:r>
              <w:rPr>
                <w:rFonts w:hint="eastAsia"/>
                <w:color w:val="auto"/>
                <w:highlight w:val="none"/>
              </w:rPr>
              <w:t>……</w:t>
            </w:r>
          </w:p>
          <w:p>
            <w:pPr>
              <w:rPr>
                <w:color w:val="auto"/>
                <w:szCs w:val="22"/>
                <w:highlight w:val="none"/>
              </w:rPr>
            </w:pPr>
            <w:r>
              <w:rPr>
                <w:color w:val="auto"/>
                <w:highlight w:val="none"/>
              </w:rPr>
              <w:t xml:space="preserve">2  </w:t>
            </w:r>
            <w:r>
              <w:rPr>
                <w:rFonts w:hint="eastAsia"/>
                <w:color w:val="auto"/>
                <w:highlight w:val="none"/>
              </w:rPr>
              <w:t>……</w:t>
            </w:r>
          </w:p>
          <w:p>
            <w:pPr>
              <w:rPr>
                <w:rFonts w:ascii="Calibri" w:hAnsi="Calibri"/>
                <w:color w:val="auto"/>
                <w:highlight w:val="none"/>
              </w:rPr>
            </w:pPr>
            <w:r>
              <w:rPr>
                <w:color w:val="auto"/>
                <w:highlight w:val="none"/>
              </w:rPr>
              <w:t xml:space="preserve">3  </w:t>
            </w:r>
            <w:r>
              <w:rPr>
                <w:rFonts w:hint="eastAsia"/>
                <w:color w:val="auto"/>
                <w:highlight w:val="none"/>
              </w:rPr>
              <w:t>……</w:t>
            </w:r>
          </w:p>
          <w:p>
            <w:pPr>
              <w:pStyle w:val="12"/>
              <w:spacing w:line="600" w:lineRule="exact"/>
              <w:jc w:val="center"/>
              <w:rPr>
                <w:rFonts w:ascii="Times New Roman" w:hAnsi="Times New Roman"/>
                <w:color w:val="auto"/>
                <w:szCs w:val="24"/>
                <w:highlight w:val="none"/>
              </w:rPr>
            </w:pPr>
            <w:r>
              <w:rPr>
                <w:rFonts w:hint="eastAsia"/>
                <w:color w:val="auto"/>
                <w:szCs w:val="24"/>
                <w:highlight w:val="none"/>
              </w:rPr>
              <w:t>……</w:t>
            </w:r>
          </w:p>
        </w:tc>
        <w:tc>
          <w:tcPr>
            <w:tcW w:w="3960" w:type="dxa"/>
            <w:tcBorders>
              <w:top w:val="single" w:color="auto" w:sz="4" w:space="0"/>
              <w:left w:val="single" w:color="auto" w:sz="4" w:space="0"/>
              <w:bottom w:val="single" w:color="auto" w:sz="4" w:space="0"/>
              <w:right w:val="single" w:color="auto" w:sz="4" w:space="0"/>
            </w:tcBorders>
          </w:tcPr>
          <w:p>
            <w:pPr>
              <w:rPr>
                <w:rFonts w:ascii="Calibri" w:hAnsi="Calibri"/>
                <w:color w:val="auto"/>
                <w:highlight w:val="none"/>
              </w:rPr>
            </w:pPr>
            <w:r>
              <w:rPr>
                <w:color w:val="auto"/>
                <w:highlight w:val="none"/>
              </w:rPr>
              <w:t xml:space="preserve">1  </w:t>
            </w:r>
            <w:r>
              <w:rPr>
                <w:rFonts w:hint="eastAsia"/>
                <w:color w:val="auto"/>
                <w:highlight w:val="none"/>
              </w:rPr>
              <w:t>……</w:t>
            </w:r>
          </w:p>
          <w:p>
            <w:pPr>
              <w:rPr>
                <w:color w:val="auto"/>
                <w:szCs w:val="22"/>
                <w:highlight w:val="none"/>
              </w:rPr>
            </w:pPr>
            <w:r>
              <w:rPr>
                <w:color w:val="auto"/>
                <w:highlight w:val="none"/>
              </w:rPr>
              <w:t xml:space="preserve">2  </w:t>
            </w:r>
            <w:r>
              <w:rPr>
                <w:rFonts w:hint="eastAsia"/>
                <w:color w:val="auto"/>
                <w:highlight w:val="none"/>
              </w:rPr>
              <w:t>……</w:t>
            </w:r>
          </w:p>
          <w:p>
            <w:pPr>
              <w:rPr>
                <w:rFonts w:ascii="Calibri" w:hAnsi="Calibri"/>
                <w:color w:val="auto"/>
                <w:highlight w:val="none"/>
              </w:rPr>
            </w:pPr>
            <w:r>
              <w:rPr>
                <w:color w:val="auto"/>
                <w:highlight w:val="none"/>
              </w:rPr>
              <w:t xml:space="preserve">3  </w:t>
            </w:r>
            <w:r>
              <w:rPr>
                <w:rFonts w:hint="eastAsia"/>
                <w:color w:val="auto"/>
                <w:highlight w:val="none"/>
              </w:rPr>
              <w:t>……</w:t>
            </w:r>
          </w:p>
          <w:p>
            <w:pPr>
              <w:pStyle w:val="12"/>
              <w:spacing w:line="600" w:lineRule="exact"/>
              <w:jc w:val="center"/>
              <w:rPr>
                <w:rFonts w:ascii="Times New Roman" w:hAnsi="Times New Roman"/>
                <w:color w:val="auto"/>
                <w:szCs w:val="24"/>
                <w:highlight w:val="none"/>
              </w:rPr>
            </w:pPr>
            <w:r>
              <w:rPr>
                <w:rFonts w:hint="eastAsia"/>
                <w:color w:val="auto"/>
                <w:szCs w:val="24"/>
                <w:highlight w:val="none"/>
              </w:rPr>
              <w:t>……</w:t>
            </w:r>
          </w:p>
        </w:tc>
        <w:tc>
          <w:tcPr>
            <w:tcW w:w="1080"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rFonts w:ascii="Times New Roman" w:hAnsi="Times New Roman"/>
                <w:color w:val="auto"/>
                <w:szCs w:val="24"/>
                <w:highlight w:val="none"/>
              </w:rPr>
            </w:pPr>
            <w:r>
              <w:rPr>
                <w:rFonts w:hint="eastAsia"/>
                <w:color w:val="auto"/>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rPr>
                <w:rFonts w:ascii="Calibri" w:hAnsi="Calibri"/>
                <w:color w:val="auto"/>
                <w:highlight w:val="none"/>
              </w:rPr>
            </w:pPr>
            <w:r>
              <w:rPr>
                <w:color w:val="auto"/>
                <w:highlight w:val="none"/>
              </w:rPr>
              <w:t xml:space="preserve">1  </w:t>
            </w:r>
            <w:r>
              <w:rPr>
                <w:rFonts w:hint="eastAsia"/>
                <w:color w:val="auto"/>
                <w:highlight w:val="none"/>
              </w:rPr>
              <w:t>……</w:t>
            </w:r>
          </w:p>
          <w:p>
            <w:pPr>
              <w:rPr>
                <w:color w:val="auto"/>
                <w:szCs w:val="22"/>
                <w:highlight w:val="none"/>
              </w:rPr>
            </w:pPr>
            <w:r>
              <w:rPr>
                <w:color w:val="auto"/>
                <w:highlight w:val="none"/>
              </w:rPr>
              <w:t xml:space="preserve">2  </w:t>
            </w:r>
            <w:r>
              <w:rPr>
                <w:rFonts w:hint="eastAsia"/>
                <w:color w:val="auto"/>
                <w:highlight w:val="none"/>
              </w:rPr>
              <w:t>……</w:t>
            </w:r>
          </w:p>
          <w:p>
            <w:pPr>
              <w:rPr>
                <w:rFonts w:ascii="Calibri" w:hAnsi="Calibri"/>
                <w:color w:val="auto"/>
                <w:highlight w:val="none"/>
              </w:rPr>
            </w:pPr>
            <w:r>
              <w:rPr>
                <w:color w:val="auto"/>
                <w:highlight w:val="none"/>
              </w:rPr>
              <w:t xml:space="preserve">3  </w:t>
            </w:r>
            <w:r>
              <w:rPr>
                <w:rFonts w:hint="eastAsia"/>
                <w:color w:val="auto"/>
                <w:highlight w:val="none"/>
              </w:rPr>
              <w:t>……</w:t>
            </w:r>
          </w:p>
          <w:p>
            <w:pPr>
              <w:pStyle w:val="12"/>
              <w:spacing w:line="600" w:lineRule="exact"/>
              <w:jc w:val="center"/>
              <w:rPr>
                <w:rFonts w:ascii="Times New Roman" w:hAnsi="Times New Roman"/>
                <w:color w:val="auto"/>
                <w:szCs w:val="24"/>
                <w:highlight w:val="none"/>
              </w:rPr>
            </w:pPr>
            <w:r>
              <w:rPr>
                <w:rFonts w:hint="eastAsia"/>
                <w:color w:val="auto"/>
                <w:szCs w:val="24"/>
                <w:highlight w:val="none"/>
              </w:rPr>
              <w:t>……</w:t>
            </w:r>
          </w:p>
        </w:tc>
        <w:tc>
          <w:tcPr>
            <w:tcW w:w="3960" w:type="dxa"/>
            <w:tcBorders>
              <w:top w:val="single" w:color="auto" w:sz="4" w:space="0"/>
              <w:left w:val="single" w:color="auto" w:sz="4" w:space="0"/>
              <w:bottom w:val="single" w:color="auto" w:sz="4" w:space="0"/>
              <w:right w:val="single" w:color="auto" w:sz="4" w:space="0"/>
            </w:tcBorders>
          </w:tcPr>
          <w:p>
            <w:pPr>
              <w:rPr>
                <w:rFonts w:ascii="Calibri" w:hAnsi="Calibri"/>
                <w:color w:val="auto"/>
                <w:highlight w:val="none"/>
              </w:rPr>
            </w:pPr>
            <w:r>
              <w:rPr>
                <w:color w:val="auto"/>
                <w:highlight w:val="none"/>
              </w:rPr>
              <w:t xml:space="preserve">1  </w:t>
            </w:r>
            <w:r>
              <w:rPr>
                <w:rFonts w:hint="eastAsia"/>
                <w:color w:val="auto"/>
                <w:highlight w:val="none"/>
              </w:rPr>
              <w:t>……</w:t>
            </w:r>
          </w:p>
          <w:p>
            <w:pPr>
              <w:rPr>
                <w:color w:val="auto"/>
                <w:szCs w:val="22"/>
                <w:highlight w:val="none"/>
              </w:rPr>
            </w:pPr>
            <w:r>
              <w:rPr>
                <w:color w:val="auto"/>
                <w:highlight w:val="none"/>
              </w:rPr>
              <w:t xml:space="preserve">2  </w:t>
            </w:r>
            <w:r>
              <w:rPr>
                <w:rFonts w:hint="eastAsia"/>
                <w:color w:val="auto"/>
                <w:highlight w:val="none"/>
              </w:rPr>
              <w:t>……</w:t>
            </w:r>
          </w:p>
          <w:p>
            <w:pPr>
              <w:rPr>
                <w:rFonts w:ascii="Calibri" w:hAnsi="Calibri"/>
                <w:color w:val="auto"/>
                <w:highlight w:val="none"/>
              </w:rPr>
            </w:pPr>
            <w:r>
              <w:rPr>
                <w:color w:val="auto"/>
                <w:highlight w:val="none"/>
              </w:rPr>
              <w:t xml:space="preserve">3  </w:t>
            </w:r>
            <w:r>
              <w:rPr>
                <w:rFonts w:hint="eastAsia"/>
                <w:color w:val="auto"/>
                <w:highlight w:val="none"/>
              </w:rPr>
              <w:t>……</w:t>
            </w:r>
          </w:p>
          <w:p>
            <w:pPr>
              <w:pStyle w:val="12"/>
              <w:spacing w:line="600" w:lineRule="exact"/>
              <w:jc w:val="center"/>
              <w:rPr>
                <w:rFonts w:ascii="Times New Roman" w:hAnsi="Times New Roman"/>
                <w:color w:val="auto"/>
                <w:szCs w:val="24"/>
                <w:highlight w:val="none"/>
              </w:rPr>
            </w:pPr>
            <w:r>
              <w:rPr>
                <w:rFonts w:hint="eastAsia"/>
                <w:color w:val="auto"/>
                <w:szCs w:val="24"/>
                <w:highlight w:val="none"/>
              </w:rPr>
              <w:t>……</w:t>
            </w:r>
          </w:p>
        </w:tc>
        <w:tc>
          <w:tcPr>
            <w:tcW w:w="1080" w:type="dxa"/>
            <w:tcBorders>
              <w:top w:val="single" w:color="auto" w:sz="4" w:space="0"/>
              <w:left w:val="single" w:color="auto" w:sz="4" w:space="0"/>
              <w:bottom w:val="single" w:color="auto" w:sz="4" w:space="0"/>
              <w:right w:val="single" w:color="auto" w:sz="4" w:space="0"/>
            </w:tcBorders>
          </w:tcPr>
          <w:p>
            <w:pPr>
              <w:pStyle w:val="12"/>
              <w:spacing w:line="600" w:lineRule="exact"/>
              <w:jc w:val="center"/>
              <w:rPr>
                <w:rFonts w:ascii="Times New Roman" w:hAnsi="Times New Roman"/>
                <w:color w:val="auto"/>
                <w:szCs w:val="24"/>
                <w:highlight w:val="none"/>
              </w:rPr>
            </w:pPr>
            <w:r>
              <w:rPr>
                <w:rFonts w:hint="eastAsia"/>
                <w:color w:val="auto"/>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4071"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p>
        </w:tc>
        <w:tc>
          <w:tcPr>
            <w:tcW w:w="3960"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12"/>
              <w:spacing w:line="600" w:lineRule="exact"/>
              <w:jc w:val="center"/>
              <w:rPr>
                <w:rFonts w:ascii="Times New Roman" w:hAnsi="Times New Roman"/>
                <w:color w:val="auto"/>
                <w:szCs w:val="24"/>
                <w:highlight w:val="none"/>
              </w:rPr>
            </w:pPr>
          </w:p>
        </w:tc>
      </w:tr>
    </w:tbl>
    <w:p>
      <w:pPr>
        <w:pStyle w:val="12"/>
        <w:spacing w:line="276" w:lineRule="auto"/>
        <w:rPr>
          <w:rFonts w:ascii="Times New Roman" w:hAnsi="Times New Roman"/>
          <w:b/>
          <w:color w:val="auto"/>
          <w:highlight w:val="none"/>
        </w:rPr>
      </w:pPr>
    </w:p>
    <w:p>
      <w:pPr>
        <w:pStyle w:val="12"/>
        <w:spacing w:line="276" w:lineRule="auto"/>
        <w:ind w:firstLine="422" w:firstLineChars="200"/>
        <w:rPr>
          <w:rFonts w:hint="eastAsia" w:hAnsi="宋体"/>
          <w:b w:val="0"/>
          <w:bCs w:val="0"/>
          <w:color w:val="auto"/>
          <w:sz w:val="21"/>
          <w:szCs w:val="21"/>
          <w:highlight w:val="none"/>
        </w:rPr>
      </w:pPr>
      <w:r>
        <w:rPr>
          <w:rFonts w:hint="eastAsia" w:ascii="Times New Roman" w:hAnsi="Times New Roman"/>
          <w:b/>
          <w:color w:val="auto"/>
          <w:sz w:val="21"/>
          <w:szCs w:val="21"/>
          <w:highlight w:val="none"/>
        </w:rPr>
        <w:t>注：</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eastAsia="zh-CN"/>
        </w:rPr>
        <w:t>）</w:t>
      </w:r>
      <w:r>
        <w:rPr>
          <w:rFonts w:hint="eastAsia" w:hAnsi="宋体"/>
          <w:b w:val="0"/>
          <w:bCs w:val="0"/>
          <w:color w:val="auto"/>
          <w:sz w:val="21"/>
          <w:szCs w:val="21"/>
          <w:highlight w:val="none"/>
        </w:rPr>
        <w:t>表格内容均需按要求填写并盖章，不得留空，否则按投标无效处理。</w:t>
      </w:r>
    </w:p>
    <w:p>
      <w:pPr>
        <w:pStyle w:val="12"/>
        <w:numPr>
          <w:ilvl w:val="-1"/>
          <w:numId w:val="0"/>
        </w:numPr>
        <w:spacing w:line="276" w:lineRule="auto"/>
        <w:ind w:firstLine="0" w:firstLineChars="0"/>
        <w:rPr>
          <w:rFonts w:hint="eastAsia" w:ascii="Times New Roman" w:hAnsi="Times New Roman"/>
          <w:b w:val="0"/>
          <w:bCs w:val="0"/>
          <w:color w:val="auto"/>
          <w:sz w:val="21"/>
          <w:szCs w:val="21"/>
          <w:highlight w:val="none"/>
        </w:rPr>
      </w:pPr>
      <w:r>
        <w:rPr>
          <w:rFonts w:hint="eastAsia"/>
          <w:b w:val="0"/>
          <w:bCs w:val="0"/>
          <w:color w:val="auto"/>
          <w:szCs w:val="21"/>
          <w:highlight w:val="none"/>
          <w:lang w:val="en-US" w:eastAsia="zh-CN"/>
        </w:rPr>
        <w:t xml:space="preserve">        （2）</w:t>
      </w:r>
      <w:r>
        <w:rPr>
          <w:rFonts w:hint="eastAsia" w:ascii="Times New Roman" w:hAnsi="Times New Roman"/>
          <w:b w:val="0"/>
          <w:bCs w:val="0"/>
          <w:color w:val="auto"/>
          <w:sz w:val="21"/>
          <w:szCs w:val="21"/>
          <w:highlight w:val="none"/>
          <w:lang w:val="en-US" w:eastAsia="zh-CN"/>
        </w:rPr>
        <w:t>投标文件承诺不得直接复制招标文件需求，</w:t>
      </w:r>
      <w:r>
        <w:rPr>
          <w:rFonts w:hint="eastAsia" w:ascii="Times New Roman" w:hAnsi="Times New Roman"/>
          <w:b w:val="0"/>
          <w:bCs w:val="0"/>
          <w:color w:val="auto"/>
          <w:sz w:val="21"/>
          <w:szCs w:val="21"/>
          <w:highlight w:val="none"/>
        </w:rPr>
        <w:t>如果投标文件需求小于或大于某个数值标准时，</w:t>
      </w:r>
      <w:r>
        <w:rPr>
          <w:rFonts w:hint="eastAsia" w:ascii="Times New Roman" w:hAnsi="Times New Roman"/>
          <w:b w:val="0"/>
          <w:bCs w:val="0"/>
          <w:color w:val="auto"/>
          <w:sz w:val="21"/>
          <w:szCs w:val="21"/>
          <w:highlight w:val="none"/>
          <w:lang w:val="en-US" w:eastAsia="zh-CN"/>
        </w:rPr>
        <w:t>招标文件承诺内容应当写明</w:t>
      </w:r>
      <w:r>
        <w:rPr>
          <w:rFonts w:hint="eastAsia" w:ascii="Times New Roman" w:hAnsi="Times New Roman"/>
          <w:b w:val="0"/>
          <w:bCs w:val="0"/>
          <w:color w:val="auto"/>
          <w:sz w:val="21"/>
          <w:szCs w:val="21"/>
          <w:highlight w:val="none"/>
        </w:rPr>
        <w:t>投标</w:t>
      </w:r>
      <w:r>
        <w:rPr>
          <w:rFonts w:hint="eastAsia" w:ascii="Times New Roman" w:hAnsi="Times New Roman"/>
          <w:b w:val="0"/>
          <w:bCs w:val="0"/>
          <w:color w:val="auto"/>
          <w:sz w:val="21"/>
          <w:szCs w:val="21"/>
          <w:highlight w:val="none"/>
          <w:lang w:val="en-US" w:eastAsia="zh-CN"/>
        </w:rPr>
        <w:t>货物</w:t>
      </w:r>
      <w:r>
        <w:rPr>
          <w:rFonts w:hint="eastAsia" w:ascii="Times New Roman" w:hAnsi="Times New Roman"/>
          <w:b w:val="0"/>
          <w:bCs w:val="0"/>
          <w:color w:val="auto"/>
          <w:sz w:val="21"/>
          <w:szCs w:val="21"/>
          <w:highlight w:val="none"/>
        </w:rPr>
        <w:t>具体参数或商务响应</w:t>
      </w:r>
      <w:r>
        <w:rPr>
          <w:rFonts w:hint="eastAsia" w:ascii="Times New Roman" w:hAnsi="Times New Roman"/>
          <w:b w:val="0"/>
          <w:bCs w:val="0"/>
          <w:color w:val="auto"/>
          <w:sz w:val="21"/>
          <w:szCs w:val="21"/>
          <w:highlight w:val="none"/>
          <w:lang w:val="en-US" w:eastAsia="zh-CN"/>
        </w:rPr>
        <w:t>承诺</w:t>
      </w:r>
      <w:r>
        <w:rPr>
          <w:rFonts w:hint="eastAsia" w:ascii="Times New Roman" w:hAnsi="Times New Roman"/>
          <w:b w:val="0"/>
          <w:bCs w:val="0"/>
          <w:color w:val="auto"/>
          <w:sz w:val="21"/>
          <w:szCs w:val="21"/>
          <w:highlight w:val="none"/>
        </w:rPr>
        <w:t>的</w:t>
      </w:r>
      <w:r>
        <w:rPr>
          <w:rFonts w:hint="eastAsia" w:ascii="Times New Roman" w:hAnsi="Times New Roman"/>
          <w:b w:val="0"/>
          <w:bCs w:val="0"/>
          <w:color w:val="auto"/>
          <w:sz w:val="21"/>
          <w:szCs w:val="21"/>
          <w:highlight w:val="none"/>
          <w:lang w:val="en-US" w:eastAsia="zh-CN"/>
        </w:rPr>
        <w:t>具体</w:t>
      </w:r>
      <w:r>
        <w:rPr>
          <w:rFonts w:hint="eastAsia" w:ascii="Times New Roman" w:hAnsi="Times New Roman"/>
          <w:b w:val="0"/>
          <w:bCs w:val="0"/>
          <w:color w:val="auto"/>
          <w:sz w:val="21"/>
          <w:szCs w:val="21"/>
          <w:highlight w:val="none"/>
        </w:rPr>
        <w:t>数值，否则按投标无效处理。</w:t>
      </w:r>
    </w:p>
    <w:p>
      <w:pPr>
        <w:numPr>
          <w:ilvl w:val="-1"/>
          <w:numId w:val="0"/>
        </w:numPr>
        <w:ind w:firstLine="840" w:firstLineChars="400"/>
        <w:rPr>
          <w:b w:val="0"/>
          <w:bCs w:val="0"/>
          <w:color w:val="auto"/>
          <w:szCs w:val="21"/>
          <w:highlight w:val="none"/>
        </w:rPr>
      </w:pP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lang w:val="en-US" w:eastAsia="zh-CN"/>
        </w:rPr>
        <w:t>3</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rPr>
        <w:t>当投标文件的</w:t>
      </w:r>
      <w:r>
        <w:rPr>
          <w:rFonts w:hint="eastAsia" w:hAnsi="宋体"/>
          <w:b w:val="0"/>
          <w:bCs w:val="0"/>
          <w:color w:val="auto"/>
          <w:sz w:val="21"/>
          <w:szCs w:val="21"/>
          <w:highlight w:val="none"/>
          <w:lang w:val="en-US" w:eastAsia="zh-CN"/>
        </w:rPr>
        <w:t>技术参数或商务</w:t>
      </w:r>
      <w:r>
        <w:rPr>
          <w:rFonts w:hint="eastAsia" w:hAnsi="宋体"/>
          <w:b w:val="0"/>
          <w:bCs w:val="0"/>
          <w:color w:val="auto"/>
          <w:sz w:val="21"/>
          <w:szCs w:val="21"/>
          <w:highlight w:val="none"/>
        </w:rPr>
        <w:t>内容低于招标文件要求时，</w:t>
      </w:r>
      <w:r>
        <w:rPr>
          <w:rFonts w:hint="eastAsia" w:hAnsi="宋体"/>
          <w:b w:val="0"/>
          <w:bCs w:val="0"/>
          <w:color w:val="auto"/>
          <w:sz w:val="21"/>
          <w:szCs w:val="21"/>
          <w:highlight w:val="none"/>
          <w:lang w:val="en-US" w:eastAsia="zh-CN"/>
        </w:rPr>
        <w:t>投标人</w:t>
      </w:r>
      <w:r>
        <w:rPr>
          <w:rFonts w:hint="eastAsia" w:hAnsi="宋体"/>
          <w:b w:val="0"/>
          <w:bCs w:val="0"/>
          <w:color w:val="auto"/>
          <w:sz w:val="21"/>
          <w:szCs w:val="21"/>
          <w:highlight w:val="none"/>
        </w:rPr>
        <w:t>应当如实写明</w:t>
      </w:r>
      <w:r>
        <w:rPr>
          <w:rFonts w:hAnsi="宋体"/>
          <w:b w:val="0"/>
          <w:bCs w:val="0"/>
          <w:color w:val="auto"/>
          <w:sz w:val="21"/>
          <w:szCs w:val="21"/>
          <w:highlight w:val="none"/>
        </w:rPr>
        <w:t>“</w:t>
      </w:r>
      <w:r>
        <w:rPr>
          <w:rFonts w:hint="eastAsia" w:hAnsi="宋体"/>
          <w:b w:val="0"/>
          <w:bCs w:val="0"/>
          <w:color w:val="auto"/>
          <w:sz w:val="21"/>
          <w:szCs w:val="21"/>
          <w:highlight w:val="none"/>
        </w:rPr>
        <w:t>负偏离</w:t>
      </w:r>
      <w:r>
        <w:rPr>
          <w:rFonts w:hAnsi="宋体"/>
          <w:b w:val="0"/>
          <w:bCs w:val="0"/>
          <w:color w:val="auto"/>
          <w:sz w:val="21"/>
          <w:szCs w:val="21"/>
          <w:highlight w:val="none"/>
        </w:rPr>
        <w:t>”</w:t>
      </w:r>
      <w:r>
        <w:rPr>
          <w:rFonts w:hint="eastAsia" w:hAnsi="宋体"/>
          <w:b w:val="0"/>
          <w:bCs w:val="0"/>
          <w:color w:val="auto"/>
          <w:sz w:val="21"/>
          <w:szCs w:val="21"/>
          <w:highlight w:val="none"/>
        </w:rPr>
        <w:t>，否则视为虚假应标。</w:t>
      </w:r>
    </w:p>
    <w:p>
      <w:pPr>
        <w:pStyle w:val="12"/>
        <w:spacing w:line="600" w:lineRule="exact"/>
        <w:rPr>
          <w:rFonts w:ascii="Times New Roman" w:hAnsi="Times New Roman"/>
          <w:color w:val="auto"/>
          <w:sz w:val="21"/>
          <w:szCs w:val="21"/>
          <w:highlight w:val="none"/>
          <w:u w:val="single"/>
        </w:rPr>
      </w:pPr>
      <w:r>
        <w:rPr>
          <w:rFonts w:hint="eastAsia" w:ascii="Times New Roman" w:hAnsi="Times New Roman"/>
          <w:color w:val="auto"/>
          <w:sz w:val="21"/>
          <w:szCs w:val="21"/>
          <w:highlight w:val="none"/>
        </w:rPr>
        <w:t>投标人（盖单位公章）：</w:t>
      </w:r>
    </w:p>
    <w:p>
      <w:pPr>
        <w:pStyle w:val="12"/>
        <w:spacing w:line="600" w:lineRule="exact"/>
        <w:rPr>
          <w:rFonts w:ascii="Times New Roman" w:hAnsi="Times New Roman"/>
          <w:color w:val="auto"/>
          <w:sz w:val="21"/>
          <w:szCs w:val="21"/>
          <w:highlight w:val="none"/>
          <w:u w:val="single"/>
        </w:rPr>
      </w:pPr>
    </w:p>
    <w:p>
      <w:pPr>
        <w:pStyle w:val="12"/>
        <w:spacing w:line="600" w:lineRule="exact"/>
        <w:rPr>
          <w:rFonts w:ascii="Times New Roman" w:hAnsi="Times New Roman"/>
          <w:color w:val="auto"/>
          <w:sz w:val="24"/>
          <w:szCs w:val="24"/>
          <w:highlight w:val="none"/>
          <w:u w:val="single"/>
        </w:rPr>
      </w:pPr>
      <w:r>
        <w:rPr>
          <w:rFonts w:hint="eastAsia" w:ascii="Times New Roman" w:hAnsi="Times New Roman"/>
          <w:color w:val="auto"/>
          <w:sz w:val="21"/>
          <w:szCs w:val="21"/>
          <w:highlight w:val="none"/>
        </w:rPr>
        <w:t>法定代表人或其委托代理人（签字或盖章）：</w:t>
      </w:r>
    </w:p>
    <w:p>
      <w:pPr>
        <w:pStyle w:val="12"/>
        <w:spacing w:line="600" w:lineRule="exact"/>
        <w:jc w:val="center"/>
        <w:rPr>
          <w:rFonts w:ascii="Times New Roman" w:hAnsi="Times New Roman"/>
          <w:b/>
          <w:bCs/>
          <w:color w:val="auto"/>
          <w:sz w:val="30"/>
          <w:szCs w:val="30"/>
          <w:highlight w:val="none"/>
        </w:rPr>
      </w:pPr>
      <w:r>
        <w:rPr>
          <w:rFonts w:hint="eastAsia"/>
          <w:b/>
          <w:color w:val="auto"/>
          <w:sz w:val="32"/>
          <w:highlight w:val="none"/>
        </w:rPr>
        <w:br w:type="page"/>
      </w:r>
      <w:r>
        <w:rPr>
          <w:rFonts w:hint="eastAsia" w:ascii="Times New Roman" w:hAnsi="Times New Roman"/>
          <w:b/>
          <w:bCs/>
          <w:color w:val="auto"/>
          <w:sz w:val="30"/>
          <w:szCs w:val="30"/>
          <w:highlight w:val="none"/>
        </w:rPr>
        <w:t>法定代表人授权委托书（格式）</w:t>
      </w:r>
    </w:p>
    <w:p>
      <w:pPr>
        <w:pStyle w:val="12"/>
        <w:spacing w:line="440" w:lineRule="exact"/>
        <w:ind w:firstLine="420" w:firstLineChars="200"/>
        <w:rPr>
          <w:rFonts w:ascii="Times New Roman" w:hAnsi="Times New Roman"/>
          <w:color w:val="auto"/>
          <w:highlight w:val="none"/>
          <w:u w:val="single"/>
        </w:rPr>
      </w:pPr>
    </w:p>
    <w:p>
      <w:pPr>
        <w:pStyle w:val="12"/>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致：（采购代理机构名称）</w:t>
      </w:r>
    </w:p>
    <w:p>
      <w:pPr>
        <w:pStyle w:val="12"/>
        <w:spacing w:line="440" w:lineRule="exact"/>
        <w:ind w:firstLine="420" w:firstLineChars="200"/>
        <w:rPr>
          <w:rFonts w:ascii="Times New Roman" w:hAnsi="Times New Roman"/>
          <w:color w:val="auto"/>
          <w:highlight w:val="none"/>
        </w:rPr>
      </w:pPr>
    </w:p>
    <w:p>
      <w:pPr>
        <w:pStyle w:val="12"/>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本人（姓名）系（投标人名称）的法定代表人，现授权我单位在职正式员工（姓名和职务）为我方代理人。代理人根据授权，以我方名义签署、澄清、说明、补正、递交、撤回、修改贵方组织的</w:t>
      </w:r>
      <w:r>
        <w:rPr>
          <w:rFonts w:hint="eastAsia"/>
          <w:color w:val="auto"/>
          <w:highlight w:val="none"/>
        </w:rPr>
        <w:t>项目（项目编号：）</w:t>
      </w:r>
      <w:r>
        <w:rPr>
          <w:rFonts w:hint="eastAsia" w:ascii="Times New Roman" w:hAnsi="Times New Roman"/>
          <w:color w:val="auto"/>
          <w:highlight w:val="none"/>
        </w:rPr>
        <w:t>的投标文件、签订合同和处理一切有关事宜，其法律后果由我方承担。</w:t>
      </w:r>
    </w:p>
    <w:p>
      <w:pPr>
        <w:pStyle w:val="12"/>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本授权书于年月日签字生效，委托期限：。</w:t>
      </w:r>
    </w:p>
    <w:p>
      <w:pPr>
        <w:pStyle w:val="12"/>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pPr>
        <w:pStyle w:val="12"/>
        <w:spacing w:line="360" w:lineRule="auto"/>
        <w:ind w:firstLine="420"/>
        <w:rPr>
          <w:rFonts w:ascii="Times New Roman" w:hAnsi="Times New Roman"/>
          <w:color w:val="auto"/>
          <w:highlight w:val="none"/>
        </w:rPr>
      </w:pPr>
    </w:p>
    <w:p>
      <w:pPr>
        <w:pStyle w:val="12"/>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投标人（盖单位公章）：</w:t>
      </w:r>
    </w:p>
    <w:p>
      <w:pPr>
        <w:pStyle w:val="12"/>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法定代表人（签字或盖章）：</w:t>
      </w:r>
    </w:p>
    <w:p>
      <w:pPr>
        <w:pStyle w:val="12"/>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p>
    <w:p>
      <w:pPr>
        <w:pStyle w:val="12"/>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委托代理人（签字或盖章）：</w:t>
      </w:r>
    </w:p>
    <w:p>
      <w:pPr>
        <w:pStyle w:val="12"/>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p>
    <w:p>
      <w:pPr>
        <w:pStyle w:val="12"/>
        <w:spacing w:line="360" w:lineRule="auto"/>
        <w:ind w:firstLine="420"/>
        <w:rPr>
          <w:rFonts w:ascii="Times New Roman" w:hAnsi="Times New Roman"/>
          <w:color w:val="auto"/>
          <w:highlight w:val="none"/>
          <w:u w:val="single"/>
        </w:rPr>
      </w:pPr>
      <w:r>
        <w:rPr>
          <w:rFonts w:hint="eastAsia"/>
          <w:bCs/>
          <w:color w:val="auto"/>
          <w:szCs w:val="21"/>
          <w:highlight w:val="none"/>
        </w:rPr>
        <w:t>年  月  日</w:t>
      </w:r>
    </w:p>
    <w:p>
      <w:pPr>
        <w:autoSpaceDE w:val="0"/>
        <w:autoSpaceDN w:val="0"/>
        <w:adjustRightInd w:val="0"/>
        <w:spacing w:line="360" w:lineRule="auto"/>
        <w:ind w:firstLine="420" w:firstLineChars="200"/>
        <w:jc w:val="left"/>
        <w:rPr>
          <w:rFonts w:ascii="宋体" w:cs="宋体"/>
          <w:color w:val="auto"/>
          <w:kern w:val="0"/>
          <w:szCs w:val="21"/>
          <w:highlight w:val="none"/>
        </w:rPr>
      </w:pPr>
    </w:p>
    <w:p>
      <w:pPr>
        <w:pStyle w:val="12"/>
        <w:spacing w:line="360" w:lineRule="auto"/>
        <w:rPr>
          <w:rFonts w:ascii="Times New Roman" w:hAnsi="Times New Roman"/>
          <w:color w:val="auto"/>
          <w:highlight w:val="none"/>
          <w:u w:val="single"/>
        </w:rPr>
      </w:pPr>
    </w:p>
    <w:p>
      <w:pPr>
        <w:pStyle w:val="12"/>
        <w:spacing w:line="600" w:lineRule="exact"/>
        <w:rPr>
          <w:color w:val="auto"/>
          <w:highlight w:val="none"/>
        </w:rPr>
      </w:pPr>
    </w:p>
    <w:p>
      <w:pPr>
        <w:pStyle w:val="12"/>
        <w:jc w:val="center"/>
        <w:rPr>
          <w:rFonts w:ascii="Times New Roman" w:hAnsi="Times New Roman"/>
          <w:b/>
          <w:color w:val="auto"/>
          <w:sz w:val="30"/>
          <w:szCs w:val="30"/>
          <w:highlight w:val="none"/>
        </w:rPr>
      </w:pPr>
      <w:r>
        <w:rPr>
          <w:rFonts w:ascii="Times New Roman" w:hAnsi="Times New Roman"/>
          <w:color w:val="auto"/>
          <w:highlight w:val="none"/>
        </w:rPr>
        <w:br w:type="page"/>
      </w:r>
      <w:r>
        <w:rPr>
          <w:rFonts w:hint="eastAsia" w:ascii="Times New Roman" w:hAnsi="Times New Roman"/>
          <w:b/>
          <w:color w:val="auto"/>
          <w:sz w:val="30"/>
          <w:szCs w:val="30"/>
          <w:highlight w:val="none"/>
        </w:rPr>
        <w:t>资格声明函（格式）</w:t>
      </w:r>
    </w:p>
    <w:p>
      <w:pPr>
        <w:pStyle w:val="12"/>
        <w:jc w:val="center"/>
        <w:rPr>
          <w:rFonts w:ascii="Times New Roman" w:hAnsi="Times New Roman"/>
          <w:b/>
          <w:color w:val="auto"/>
          <w:sz w:val="30"/>
          <w:szCs w:val="30"/>
          <w:highlight w:val="none"/>
        </w:rPr>
      </w:pPr>
    </w:p>
    <w:p>
      <w:pPr>
        <w:tabs>
          <w:tab w:val="left" w:pos="7200"/>
        </w:tabs>
        <w:spacing w:line="360" w:lineRule="auto"/>
        <w:rPr>
          <w:rFonts w:hAnsi="宋体"/>
          <w:color w:val="auto"/>
          <w:highlight w:val="none"/>
        </w:rPr>
      </w:pPr>
      <w:r>
        <w:rPr>
          <w:rFonts w:hint="eastAsia" w:hAnsi="宋体"/>
          <w:color w:val="auto"/>
          <w:highlight w:val="none"/>
        </w:rPr>
        <w:t>致：</w:t>
      </w:r>
      <w:r>
        <w:rPr>
          <w:rFonts w:hAnsi="宋体"/>
          <w:color w:val="auto"/>
          <w:highlight w:val="none"/>
        </w:rPr>
        <w:t>_</w:t>
      </w:r>
      <w:r>
        <w:rPr>
          <w:rFonts w:hint="eastAsia" w:hAnsi="宋体"/>
          <w:color w:val="auto"/>
          <w:highlight w:val="none"/>
        </w:rPr>
        <w:t>（采购代理机构名称）</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我方愿意参加贵方组织的</w:t>
      </w:r>
      <w:r>
        <w:rPr>
          <w:rFonts w:hAnsi="宋体"/>
          <w:color w:val="auto"/>
          <w:highlight w:val="none"/>
        </w:rPr>
        <w:t>_</w:t>
      </w:r>
      <w:r>
        <w:rPr>
          <w:rFonts w:hAnsi="宋体"/>
          <w:color w:val="auto"/>
          <w:highlight w:val="none"/>
          <w:u w:val="single"/>
        </w:rPr>
        <w:t xml:space="preserve"> (</w:t>
      </w:r>
      <w:r>
        <w:rPr>
          <w:rFonts w:hint="eastAsia" w:hAnsi="宋体"/>
          <w:color w:val="auto"/>
          <w:highlight w:val="none"/>
          <w:u w:val="single"/>
        </w:rPr>
        <w:t>项目名称</w:t>
      </w:r>
      <w:r>
        <w:rPr>
          <w:rFonts w:hAnsi="宋体"/>
          <w:color w:val="auto"/>
          <w:highlight w:val="none"/>
          <w:u w:val="single"/>
        </w:rPr>
        <w:t xml:space="preserve">)         _    </w:t>
      </w:r>
      <w:r>
        <w:rPr>
          <w:rFonts w:hAnsi="宋体"/>
          <w:color w:val="auto"/>
          <w:highlight w:val="none"/>
        </w:rPr>
        <w:t>_</w:t>
      </w:r>
      <w:r>
        <w:rPr>
          <w:rFonts w:hint="eastAsia" w:hAnsi="宋体"/>
          <w:color w:val="auto"/>
          <w:highlight w:val="none"/>
        </w:rPr>
        <w:t>（项目编号：）项目的投标，为便于贵方公正、择优地确定中标人，我方就本次投标有关事项郑重声明如下：</w:t>
      </w:r>
    </w:p>
    <w:p>
      <w:pPr>
        <w:pStyle w:val="12"/>
        <w:spacing w:line="440" w:lineRule="exact"/>
        <w:ind w:firstLine="482"/>
        <w:rPr>
          <w:color w:val="auto"/>
          <w:szCs w:val="21"/>
          <w:highlight w:val="none"/>
        </w:rPr>
      </w:pPr>
      <w:r>
        <w:rPr>
          <w:rFonts w:hint="eastAsia"/>
          <w:color w:val="auto"/>
          <w:szCs w:val="21"/>
          <w:highlight w:val="none"/>
        </w:rPr>
        <w:t>1.我方承诺已经具备《中华人民共和国政府采购法》中规定的参加政府采购活动的供应商应当具备的条件：</w:t>
      </w:r>
    </w:p>
    <w:p>
      <w:pPr>
        <w:pStyle w:val="12"/>
        <w:spacing w:line="440" w:lineRule="exact"/>
        <w:ind w:left="420"/>
        <w:rPr>
          <w:color w:val="auto"/>
          <w:szCs w:val="21"/>
          <w:highlight w:val="none"/>
        </w:rPr>
      </w:pPr>
      <w:r>
        <w:rPr>
          <w:rFonts w:hint="eastAsia"/>
          <w:color w:val="auto"/>
          <w:szCs w:val="21"/>
          <w:highlight w:val="none"/>
        </w:rPr>
        <w:t>（1）具有独立承担民事责任的能力；</w:t>
      </w:r>
    </w:p>
    <w:p>
      <w:pPr>
        <w:pStyle w:val="12"/>
        <w:spacing w:line="440" w:lineRule="exact"/>
        <w:ind w:left="420"/>
        <w:rPr>
          <w:color w:val="auto"/>
          <w:szCs w:val="21"/>
          <w:highlight w:val="none"/>
        </w:rPr>
      </w:pPr>
      <w:r>
        <w:rPr>
          <w:rFonts w:hint="eastAsia"/>
          <w:color w:val="auto"/>
          <w:szCs w:val="21"/>
          <w:highlight w:val="none"/>
        </w:rPr>
        <w:t>（2）具有良好的商业信誉和健全的财务会计制度；</w:t>
      </w:r>
    </w:p>
    <w:p>
      <w:pPr>
        <w:pStyle w:val="12"/>
        <w:spacing w:line="440" w:lineRule="exact"/>
        <w:ind w:left="420"/>
        <w:rPr>
          <w:color w:val="auto"/>
          <w:szCs w:val="21"/>
          <w:highlight w:val="none"/>
        </w:rPr>
      </w:pPr>
      <w:r>
        <w:rPr>
          <w:rFonts w:hint="eastAsia"/>
          <w:color w:val="auto"/>
          <w:szCs w:val="21"/>
          <w:highlight w:val="none"/>
        </w:rPr>
        <w:t>（3）具有履行合同所必需的设备和专业技术能力；</w:t>
      </w:r>
    </w:p>
    <w:p>
      <w:pPr>
        <w:pStyle w:val="12"/>
        <w:spacing w:line="440" w:lineRule="exact"/>
        <w:ind w:left="420"/>
        <w:rPr>
          <w:color w:val="auto"/>
          <w:szCs w:val="21"/>
          <w:highlight w:val="none"/>
        </w:rPr>
      </w:pPr>
      <w:r>
        <w:rPr>
          <w:rFonts w:hint="eastAsia"/>
          <w:color w:val="auto"/>
          <w:szCs w:val="21"/>
          <w:highlight w:val="none"/>
        </w:rPr>
        <w:t>（4）有依法缴纳税收和社会保障资金的良好记录；</w:t>
      </w:r>
    </w:p>
    <w:p>
      <w:pPr>
        <w:pStyle w:val="12"/>
        <w:spacing w:line="440" w:lineRule="exact"/>
        <w:ind w:left="420"/>
        <w:rPr>
          <w:color w:val="auto"/>
          <w:szCs w:val="21"/>
          <w:highlight w:val="none"/>
        </w:rPr>
      </w:pPr>
      <w:r>
        <w:rPr>
          <w:rFonts w:hint="eastAsia"/>
          <w:color w:val="auto"/>
          <w:szCs w:val="21"/>
          <w:highlight w:val="none"/>
        </w:rPr>
        <w:t>（5）参加政府采购活动前三年内，在经营活动中没有重大违法记录；</w:t>
      </w:r>
    </w:p>
    <w:p>
      <w:pPr>
        <w:pStyle w:val="12"/>
        <w:spacing w:line="440" w:lineRule="exact"/>
        <w:ind w:left="420"/>
        <w:rPr>
          <w:color w:val="auto"/>
          <w:szCs w:val="21"/>
          <w:highlight w:val="none"/>
        </w:rPr>
      </w:pPr>
      <w:r>
        <w:rPr>
          <w:rFonts w:hint="eastAsia"/>
          <w:color w:val="auto"/>
          <w:szCs w:val="21"/>
          <w:highlight w:val="none"/>
        </w:rPr>
        <w:t>（6）法律、行政法规规定的其他条件。</w:t>
      </w:r>
    </w:p>
    <w:p>
      <w:pPr>
        <w:tabs>
          <w:tab w:val="left" w:pos="7200"/>
        </w:tabs>
        <w:spacing w:line="360" w:lineRule="auto"/>
        <w:ind w:firstLine="420" w:firstLineChars="200"/>
        <w:rPr>
          <w:rFonts w:hAnsi="宋体"/>
          <w:color w:val="auto"/>
          <w:highlight w:val="none"/>
          <w:u w:val="single"/>
        </w:rPr>
      </w:pPr>
      <w:r>
        <w:rPr>
          <w:rFonts w:hAnsi="宋体"/>
          <w:color w:val="auto"/>
          <w:highlight w:val="none"/>
        </w:rPr>
        <w:t xml:space="preserve">2. </w:t>
      </w:r>
      <w:r>
        <w:rPr>
          <w:rFonts w:hint="eastAsia" w:hAnsi="宋体"/>
          <w:color w:val="auto"/>
          <w:highlight w:val="none"/>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color w:val="auto"/>
          <w:highlight w:val="none"/>
        </w:rPr>
      </w:pPr>
      <w:r>
        <w:rPr>
          <w:rFonts w:hint="eastAsia" w:hAnsi="宋体"/>
          <w:color w:val="auto"/>
          <w:highlight w:val="none"/>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color w:val="auto"/>
          <w:highlight w:val="none"/>
        </w:rPr>
      </w:pPr>
    </w:p>
    <w:p>
      <w:pPr>
        <w:spacing w:line="360" w:lineRule="exact"/>
        <w:ind w:firstLine="420" w:firstLineChars="200"/>
        <w:jc w:val="left"/>
        <w:rPr>
          <w:rFonts w:ascii="宋体" w:hAnsi="宋体"/>
          <w:color w:val="auto"/>
          <w:highlight w:val="none"/>
        </w:rPr>
      </w:pPr>
    </w:p>
    <w:p>
      <w:pPr>
        <w:spacing w:line="440" w:lineRule="exact"/>
        <w:ind w:firstLine="420" w:firstLineChars="200"/>
        <w:jc w:val="left"/>
        <w:rPr>
          <w:rFonts w:hAnsi="宋体"/>
          <w:color w:val="auto"/>
          <w:highlight w:val="none"/>
        </w:rPr>
      </w:pPr>
    </w:p>
    <w:p>
      <w:pPr>
        <w:tabs>
          <w:tab w:val="left" w:pos="7200"/>
        </w:tabs>
        <w:spacing w:line="360" w:lineRule="auto"/>
        <w:ind w:firstLine="839" w:firstLineChars="398"/>
        <w:rPr>
          <w:rFonts w:hAnsi="宋体"/>
          <w:b/>
          <w:color w:val="auto"/>
          <w:highlight w:val="none"/>
        </w:rPr>
      </w:pPr>
      <w:r>
        <w:rPr>
          <w:rFonts w:hint="eastAsia" w:hAnsi="宋体"/>
          <w:b/>
          <w:color w:val="auto"/>
          <w:highlight w:val="none"/>
        </w:rPr>
        <w:t>投标人（盖单位公章）：</w:t>
      </w:r>
    </w:p>
    <w:p>
      <w:pPr>
        <w:tabs>
          <w:tab w:val="left" w:pos="7200"/>
        </w:tabs>
        <w:spacing w:line="360" w:lineRule="auto"/>
        <w:ind w:firstLine="843" w:firstLineChars="400"/>
        <w:rPr>
          <w:rFonts w:hAnsi="宋体"/>
          <w:b/>
          <w:color w:val="auto"/>
          <w:highlight w:val="none"/>
        </w:rPr>
      </w:pPr>
      <w:r>
        <w:rPr>
          <w:rFonts w:hint="eastAsia" w:hAnsi="宋体"/>
          <w:b/>
          <w:color w:val="auto"/>
          <w:highlight w:val="none"/>
        </w:rPr>
        <w:t>法定代表人或其委托代理人（签字或盖章）：</w:t>
      </w:r>
    </w:p>
    <w:p>
      <w:pPr>
        <w:tabs>
          <w:tab w:val="left" w:pos="7200"/>
        </w:tabs>
        <w:spacing w:line="360" w:lineRule="auto"/>
        <w:ind w:firstLine="839" w:firstLineChars="398"/>
        <w:rPr>
          <w:rFonts w:hAnsi="宋体"/>
          <w:b/>
          <w:color w:val="auto"/>
          <w:highlight w:val="none"/>
        </w:rPr>
      </w:pPr>
      <w:r>
        <w:rPr>
          <w:rFonts w:hint="eastAsia" w:hAnsi="宋体"/>
          <w:b/>
          <w:color w:val="auto"/>
          <w:highlight w:val="none"/>
        </w:rPr>
        <w:t>年</w:t>
      </w:r>
      <w:r>
        <w:rPr>
          <w:rFonts w:hint="eastAsia" w:hAnsi="宋体"/>
          <w:b/>
          <w:color w:val="auto"/>
          <w:highlight w:val="none"/>
          <w:lang w:val="en-US" w:eastAsia="zh-CN"/>
        </w:rPr>
        <w:t xml:space="preserve">  </w:t>
      </w:r>
      <w:r>
        <w:rPr>
          <w:rFonts w:hint="eastAsia" w:hAnsi="宋体"/>
          <w:b/>
          <w:color w:val="auto"/>
          <w:highlight w:val="none"/>
        </w:rPr>
        <w:t>月</w:t>
      </w:r>
      <w:r>
        <w:rPr>
          <w:rFonts w:hint="eastAsia" w:hAnsi="宋体"/>
          <w:b/>
          <w:color w:val="auto"/>
          <w:highlight w:val="none"/>
          <w:lang w:val="en-US" w:eastAsia="zh-CN"/>
        </w:rPr>
        <w:t xml:space="preserve">  </w:t>
      </w:r>
      <w:r>
        <w:rPr>
          <w:rFonts w:hint="eastAsia" w:hAnsi="宋体"/>
          <w:b/>
          <w:color w:val="auto"/>
          <w:highlight w:val="none"/>
        </w:rPr>
        <w:t>日</w:t>
      </w:r>
    </w:p>
    <w:p>
      <w:pPr>
        <w:pStyle w:val="12"/>
        <w:spacing w:line="600" w:lineRule="exact"/>
        <w:jc w:val="center"/>
        <w:outlineLvl w:val="0"/>
        <w:rPr>
          <w:rFonts w:ascii="Times New Roman" w:hAnsi="Times New Roman"/>
          <w:color w:val="auto"/>
          <w:highlight w:val="none"/>
          <w:u w:val="single"/>
        </w:rPr>
      </w:pPr>
      <w:r>
        <w:rPr>
          <w:rFonts w:hint="eastAsia"/>
          <w:color w:val="auto"/>
          <w:spacing w:val="20"/>
          <w:highlight w:val="none"/>
        </w:rPr>
        <w:br w:type="page"/>
      </w:r>
      <w:bookmarkStart w:id="55" w:name="_Toc1655708"/>
      <w:r>
        <w:rPr>
          <w:rFonts w:hint="eastAsia" w:ascii="Times New Roman" w:hAnsi="Times New Roman"/>
          <w:b/>
          <w:color w:val="auto"/>
          <w:sz w:val="36"/>
          <w:szCs w:val="36"/>
          <w:highlight w:val="none"/>
        </w:rPr>
        <w:t>第六章合同条款及格式</w:t>
      </w:r>
      <w:bookmarkEnd w:id="55"/>
    </w:p>
    <w:p>
      <w:pPr>
        <w:spacing w:line="360" w:lineRule="auto"/>
        <w:ind w:firstLine="880" w:firstLineChars="200"/>
        <w:rPr>
          <w:rFonts w:ascii="宋体"/>
          <w:color w:val="auto"/>
          <w:sz w:val="44"/>
          <w:highlight w:val="none"/>
        </w:rPr>
      </w:pPr>
    </w:p>
    <w:p>
      <w:pPr>
        <w:spacing w:line="360" w:lineRule="auto"/>
        <w:ind w:firstLine="880" w:firstLineChars="200"/>
        <w:rPr>
          <w:rFonts w:ascii="宋体"/>
          <w:color w:val="auto"/>
          <w:sz w:val="44"/>
          <w:highlight w:val="none"/>
        </w:rPr>
      </w:pPr>
    </w:p>
    <w:p>
      <w:pPr>
        <w:spacing w:line="360" w:lineRule="auto"/>
        <w:ind w:firstLine="880" w:firstLineChars="200"/>
        <w:rPr>
          <w:rFonts w:ascii="宋体"/>
          <w:color w:val="auto"/>
          <w:sz w:val="44"/>
          <w:highlight w:val="none"/>
        </w:rPr>
      </w:pPr>
    </w:p>
    <w:p>
      <w:pPr>
        <w:spacing w:line="360" w:lineRule="auto"/>
        <w:ind w:firstLine="880" w:firstLineChars="200"/>
        <w:rPr>
          <w:rFonts w:ascii="宋体"/>
          <w:color w:val="auto"/>
          <w:sz w:val="44"/>
          <w:highlight w:val="none"/>
        </w:rPr>
      </w:pPr>
    </w:p>
    <w:p>
      <w:pPr>
        <w:spacing w:line="360" w:lineRule="auto"/>
        <w:jc w:val="center"/>
        <w:rPr>
          <w:rFonts w:hint="eastAsia" w:ascii="宋体"/>
          <w:b/>
          <w:bCs/>
          <w:color w:val="auto"/>
          <w:sz w:val="52"/>
          <w:highlight w:val="none"/>
        </w:rPr>
      </w:pPr>
      <w:r>
        <w:rPr>
          <w:rFonts w:hint="eastAsia" w:ascii="宋体"/>
          <w:b/>
          <w:bCs/>
          <w:color w:val="auto"/>
          <w:sz w:val="52"/>
          <w:highlight w:val="none"/>
        </w:rPr>
        <w:t>南 宁 市 横 县 政 府 采 购</w:t>
      </w:r>
    </w:p>
    <w:p>
      <w:pPr>
        <w:spacing w:line="360" w:lineRule="auto"/>
        <w:ind w:firstLine="420" w:firstLineChars="200"/>
        <w:rPr>
          <w:rFonts w:hint="eastAsia" w:ascii="宋体"/>
          <w:color w:val="auto"/>
          <w:highlight w:val="none"/>
        </w:rPr>
      </w:pPr>
    </w:p>
    <w:p>
      <w:pPr>
        <w:spacing w:line="360" w:lineRule="auto"/>
        <w:ind w:firstLine="420" w:firstLineChars="200"/>
        <w:rPr>
          <w:rFonts w:hint="eastAsia" w:ascii="宋体"/>
          <w:color w:val="auto"/>
          <w:highlight w:val="none"/>
        </w:rPr>
      </w:pPr>
      <w:r>
        <w:rPr>
          <w:rFonts w:hint="eastAsia" w:ascii="宋体"/>
          <w:color w:val="auto"/>
          <w:highlight w:val="none"/>
        </w:rPr>
        <w:t xml:space="preserve">                                                 </w:t>
      </w:r>
    </w:p>
    <w:p>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pPr>
        <w:spacing w:line="360" w:lineRule="auto"/>
        <w:ind w:firstLine="420" w:firstLineChars="200"/>
        <w:rPr>
          <w:rFonts w:hint="eastAsia" w:ascii="宋体"/>
          <w:color w:val="auto"/>
          <w:highlight w:val="none"/>
        </w:rPr>
      </w:pPr>
    </w:p>
    <w:p>
      <w:pPr>
        <w:spacing w:line="360" w:lineRule="auto"/>
        <w:ind w:firstLine="3507" w:firstLineChars="794"/>
        <w:rPr>
          <w:rFonts w:hint="eastAsia" w:ascii="宋体"/>
          <w:b/>
          <w:bCs/>
          <w:color w:val="auto"/>
          <w:sz w:val="44"/>
          <w:highlight w:val="none"/>
        </w:rPr>
      </w:pPr>
    </w:p>
    <w:p>
      <w:pPr>
        <w:spacing w:line="360" w:lineRule="auto"/>
        <w:ind w:firstLine="3507" w:firstLineChars="794"/>
        <w:rPr>
          <w:rFonts w:hint="eastAsia" w:ascii="宋体"/>
          <w:b/>
          <w:bCs/>
          <w:color w:val="auto"/>
          <w:sz w:val="44"/>
          <w:highlight w:val="none"/>
        </w:rPr>
      </w:pPr>
    </w:p>
    <w:p>
      <w:pPr>
        <w:spacing w:line="360" w:lineRule="auto"/>
        <w:jc w:val="center"/>
        <w:rPr>
          <w:rFonts w:hint="eastAsia" w:ascii="宋体"/>
          <w:b/>
          <w:bCs/>
          <w:color w:val="auto"/>
          <w:sz w:val="44"/>
          <w:highlight w:val="none"/>
        </w:rPr>
      </w:pPr>
    </w:p>
    <w:p>
      <w:pPr>
        <w:rPr>
          <w:rFonts w:hint="eastAsia" w:ascii="宋体" w:hAnsi="宋体"/>
          <w:b/>
          <w:color w:val="auto"/>
          <w:sz w:val="36"/>
          <w:szCs w:val="36"/>
          <w:highlight w:val="none"/>
          <w:u w:val="single"/>
        </w:rPr>
      </w:pPr>
      <w:r>
        <w:rPr>
          <w:rFonts w:hint="eastAsia" w:ascii="宋体" w:hAnsi="宋体"/>
          <w:b/>
          <w:color w:val="auto"/>
          <w:sz w:val="36"/>
          <w:szCs w:val="36"/>
          <w:highlight w:val="none"/>
        </w:rPr>
        <w:t xml:space="preserve">             项目编号：</w:t>
      </w:r>
      <w:r>
        <w:rPr>
          <w:rFonts w:hint="eastAsia" w:ascii="宋体" w:hAnsi="宋体"/>
          <w:b/>
          <w:color w:val="auto"/>
          <w:sz w:val="36"/>
          <w:szCs w:val="36"/>
          <w:highlight w:val="none"/>
          <w:u w:val="single"/>
        </w:rPr>
        <w:t xml:space="preserve">                 </w:t>
      </w:r>
    </w:p>
    <w:p>
      <w:pPr>
        <w:rPr>
          <w:rFonts w:hint="eastAsia" w:ascii="宋体" w:hAnsi="宋体"/>
          <w:b/>
          <w:color w:val="auto"/>
          <w:sz w:val="36"/>
          <w:szCs w:val="36"/>
          <w:highlight w:val="none"/>
          <w:u w:val="single"/>
        </w:rPr>
      </w:pPr>
      <w:r>
        <w:rPr>
          <w:rFonts w:hint="eastAsia" w:ascii="宋体" w:hAnsi="宋体"/>
          <w:b/>
          <w:color w:val="auto"/>
          <w:sz w:val="36"/>
          <w:szCs w:val="36"/>
          <w:highlight w:val="none"/>
        </w:rPr>
        <w:t xml:space="preserve">             审批编号：</w:t>
      </w:r>
      <w:r>
        <w:rPr>
          <w:rFonts w:hint="eastAsia" w:eastAsia="文鼎CS楷体"/>
          <w:b/>
          <w:bCs/>
          <w:color w:val="auto"/>
          <w:sz w:val="32"/>
          <w:szCs w:val="32"/>
          <w:highlight w:val="none"/>
        </w:rPr>
        <w:t xml:space="preserve">       </w:t>
      </w:r>
    </w:p>
    <w:p>
      <w:pPr>
        <w:spacing w:line="360" w:lineRule="auto"/>
        <w:ind w:firstLine="880" w:firstLineChars="200"/>
        <w:rPr>
          <w:rFonts w:hint="eastAsia" w:ascii="宋体"/>
          <w:color w:val="auto"/>
          <w:sz w:val="44"/>
          <w:highlight w:val="none"/>
        </w:rPr>
      </w:pPr>
    </w:p>
    <w:p>
      <w:pPr>
        <w:spacing w:line="360" w:lineRule="auto"/>
        <w:ind w:firstLine="880" w:firstLineChars="200"/>
        <w:rPr>
          <w:rFonts w:hint="eastAsia" w:ascii="宋体"/>
          <w:color w:val="auto"/>
          <w:sz w:val="44"/>
          <w:highlight w:val="none"/>
        </w:rPr>
      </w:pPr>
    </w:p>
    <w:p>
      <w:pPr>
        <w:spacing w:line="360" w:lineRule="auto"/>
        <w:ind w:firstLine="880" w:firstLineChars="200"/>
        <w:rPr>
          <w:rFonts w:hint="eastAsia" w:ascii="宋体"/>
          <w:color w:val="auto"/>
          <w:sz w:val="44"/>
          <w:highlight w:val="none"/>
        </w:rPr>
      </w:pPr>
    </w:p>
    <w:p>
      <w:pPr>
        <w:tabs>
          <w:tab w:val="left" w:pos="7200"/>
        </w:tabs>
        <w:spacing w:line="360" w:lineRule="auto"/>
        <w:ind w:firstLine="1438" w:firstLineChars="398"/>
        <w:rPr>
          <w:rFonts w:hint="eastAsia" w:ascii="宋体" w:hAnsi="宋体"/>
          <w:b/>
          <w:color w:val="auto"/>
          <w:sz w:val="36"/>
          <w:szCs w:val="36"/>
          <w:highlight w:val="none"/>
          <w:u w:val="single"/>
        </w:rPr>
      </w:pPr>
      <w:r>
        <w:rPr>
          <w:rFonts w:hint="eastAsia" w:ascii="宋体" w:hAnsi="宋体"/>
          <w:b/>
          <w:color w:val="auto"/>
          <w:sz w:val="36"/>
          <w:szCs w:val="36"/>
          <w:highlight w:val="none"/>
        </w:rPr>
        <w:t xml:space="preserve">     采购人：</w:t>
      </w:r>
      <w:r>
        <w:rPr>
          <w:rFonts w:hint="eastAsia" w:ascii="宋体" w:hAnsi="宋体"/>
          <w:b/>
          <w:color w:val="auto"/>
          <w:sz w:val="36"/>
          <w:szCs w:val="36"/>
          <w:highlight w:val="none"/>
          <w:u w:val="single"/>
        </w:rPr>
        <w:t xml:space="preserve">                   </w:t>
      </w:r>
    </w:p>
    <w:p>
      <w:pPr>
        <w:tabs>
          <w:tab w:val="left" w:pos="7380"/>
        </w:tabs>
        <w:spacing w:line="360" w:lineRule="auto"/>
        <w:ind w:firstLine="1438" w:firstLineChars="398"/>
        <w:rPr>
          <w:rFonts w:hint="eastAsia" w:ascii="宋体"/>
          <w:b/>
          <w:bCs/>
          <w:color w:val="auto"/>
          <w:sz w:val="44"/>
          <w:highlight w:val="none"/>
        </w:rPr>
      </w:pPr>
      <w:r>
        <w:rPr>
          <w:rFonts w:hint="eastAsia" w:ascii="宋体" w:hAnsi="宋体"/>
          <w:b/>
          <w:color w:val="auto"/>
          <w:sz w:val="36"/>
          <w:szCs w:val="36"/>
          <w:highlight w:val="none"/>
        </w:rPr>
        <w:t xml:space="preserve">     成交供应商：</w:t>
      </w:r>
      <w:r>
        <w:rPr>
          <w:rFonts w:hint="eastAsia" w:ascii="宋体" w:hAnsi="宋体"/>
          <w:b/>
          <w:color w:val="auto"/>
          <w:sz w:val="36"/>
          <w:szCs w:val="36"/>
          <w:highlight w:val="none"/>
          <w:u w:val="single"/>
        </w:rPr>
        <w:t xml:space="preserve">               </w:t>
      </w:r>
      <w:r>
        <w:rPr>
          <w:rFonts w:hint="eastAsia" w:ascii="宋体"/>
          <w:b/>
          <w:bCs/>
          <w:color w:val="auto"/>
          <w:sz w:val="44"/>
          <w:highlight w:val="none"/>
        </w:rPr>
        <w:t xml:space="preserve"> </w:t>
      </w:r>
    </w:p>
    <w:p>
      <w:pPr>
        <w:spacing w:line="360" w:lineRule="auto"/>
        <w:ind w:firstLine="420" w:firstLineChars="200"/>
        <w:rPr>
          <w:rFonts w:hint="eastAsia" w:ascii="宋体"/>
          <w:color w:val="auto"/>
          <w:highlight w:val="none"/>
        </w:rPr>
      </w:pPr>
    </w:p>
    <w:p>
      <w:pPr>
        <w:spacing w:line="360" w:lineRule="auto"/>
        <w:ind w:firstLine="420" w:firstLineChars="200"/>
        <w:rPr>
          <w:rFonts w:hint="eastAsia" w:ascii="宋体"/>
          <w:color w:val="auto"/>
          <w:highlight w:val="none"/>
        </w:rPr>
      </w:pPr>
    </w:p>
    <w:p>
      <w:pPr>
        <w:spacing w:line="360" w:lineRule="auto"/>
        <w:ind w:firstLine="420" w:firstLineChars="200"/>
        <w:rPr>
          <w:rFonts w:hint="eastAsia" w:ascii="宋体"/>
          <w:color w:val="auto"/>
          <w:highlight w:val="none"/>
        </w:rPr>
      </w:pPr>
    </w:p>
    <w:p>
      <w:pPr>
        <w:jc w:val="center"/>
        <w:rPr>
          <w:rFonts w:hint="eastAsia"/>
          <w:b/>
          <w:color w:val="auto"/>
          <w:sz w:val="36"/>
          <w:szCs w:val="36"/>
          <w:highlight w:val="none"/>
        </w:rPr>
      </w:pPr>
    </w:p>
    <w:p>
      <w:pPr>
        <w:jc w:val="center"/>
        <w:rPr>
          <w:rFonts w:hint="eastAsia"/>
          <w:b/>
          <w:color w:val="auto"/>
          <w:sz w:val="36"/>
          <w:szCs w:val="36"/>
          <w:highlight w:val="none"/>
        </w:rPr>
      </w:pPr>
      <w:r>
        <w:rPr>
          <w:rFonts w:hint="eastAsia"/>
          <w:b/>
          <w:color w:val="auto"/>
          <w:sz w:val="36"/>
          <w:szCs w:val="36"/>
          <w:highlight w:val="none"/>
        </w:rPr>
        <w:t>目  录</w:t>
      </w:r>
    </w:p>
    <w:p>
      <w:pPr>
        <w:tabs>
          <w:tab w:val="left" w:pos="1170"/>
        </w:tabs>
        <w:spacing w:line="360" w:lineRule="auto"/>
        <w:ind w:left="359" w:leftChars="171" w:firstLine="198" w:firstLineChars="71"/>
        <w:rPr>
          <w:rFonts w:hint="eastAsia" w:ascii="宋体" w:hAnsi="宋体"/>
          <w:color w:val="auto"/>
          <w:sz w:val="28"/>
          <w:highlight w:val="none"/>
        </w:rPr>
      </w:pPr>
      <w:r>
        <w:rPr>
          <w:rFonts w:ascii="宋体" w:hAnsi="宋体"/>
          <w:color w:val="auto"/>
          <w:sz w:val="28"/>
          <w:highlight w:val="none"/>
        </w:rPr>
        <w:tab/>
      </w:r>
    </w:p>
    <w:p>
      <w:pPr>
        <w:rPr>
          <w:rFonts w:hint="eastAsia"/>
          <w:b/>
          <w:color w:val="auto"/>
          <w:sz w:val="30"/>
          <w:szCs w:val="30"/>
          <w:highlight w:val="none"/>
        </w:rPr>
      </w:pPr>
      <w:r>
        <w:rPr>
          <w:rFonts w:hint="eastAsia"/>
          <w:b/>
          <w:color w:val="auto"/>
          <w:sz w:val="30"/>
          <w:szCs w:val="30"/>
          <w:highlight w:val="none"/>
        </w:rPr>
        <w:t>一、南宁市横县政府采购合同书</w:t>
      </w:r>
    </w:p>
    <w:p>
      <w:pPr>
        <w:rPr>
          <w:rFonts w:hint="eastAsia"/>
          <w:b/>
          <w:color w:val="auto"/>
          <w:sz w:val="30"/>
          <w:szCs w:val="30"/>
          <w:highlight w:val="none"/>
        </w:rPr>
      </w:pPr>
      <w:r>
        <w:rPr>
          <w:rFonts w:hint="eastAsia"/>
          <w:b/>
          <w:color w:val="auto"/>
          <w:sz w:val="30"/>
          <w:szCs w:val="30"/>
          <w:highlight w:val="none"/>
        </w:rPr>
        <w:t>二、补充协议（如有请提供）</w:t>
      </w:r>
    </w:p>
    <w:p>
      <w:pPr>
        <w:rPr>
          <w:rFonts w:hint="eastAsia"/>
          <w:b/>
          <w:color w:val="auto"/>
          <w:sz w:val="30"/>
          <w:szCs w:val="30"/>
          <w:highlight w:val="none"/>
        </w:rPr>
      </w:pPr>
      <w:r>
        <w:rPr>
          <w:rFonts w:hint="eastAsia"/>
          <w:b/>
          <w:color w:val="auto"/>
          <w:sz w:val="30"/>
          <w:szCs w:val="30"/>
          <w:highlight w:val="none"/>
        </w:rPr>
        <w:t>三、合同附件</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成交通知书</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采购文件项目需求</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采购文件的更改通知（如有）</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竞标函</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竞标报价表</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技术实施方案</w:t>
      </w:r>
      <w:r>
        <w:rPr>
          <w:rFonts w:hint="eastAsia" w:ascii="宋体" w:hAnsi="宋体"/>
          <w:color w:val="auto"/>
          <w:sz w:val="28"/>
          <w:highlight w:val="none"/>
          <w:lang w:eastAsia="zh-CN"/>
        </w:rPr>
        <w:t>及售后服务承诺书</w:t>
      </w:r>
    </w:p>
    <w:p>
      <w:pPr>
        <w:numPr>
          <w:ilvl w:val="0"/>
          <w:numId w:val="3"/>
        </w:numPr>
        <w:tabs>
          <w:tab w:val="left" w:pos="972"/>
        </w:tabs>
        <w:rPr>
          <w:rFonts w:hint="eastAsia" w:ascii="宋体" w:hAnsi="宋体"/>
          <w:color w:val="auto"/>
          <w:sz w:val="28"/>
          <w:highlight w:val="none"/>
          <w:u w:val="thick"/>
        </w:rPr>
      </w:pPr>
      <w:r>
        <w:rPr>
          <w:rFonts w:hint="eastAsia" w:ascii="宋体" w:hAnsi="宋体"/>
          <w:color w:val="auto"/>
          <w:sz w:val="28"/>
          <w:highlight w:val="none"/>
        </w:rPr>
        <w:t>商务条款偏离表</w:t>
      </w:r>
    </w:p>
    <w:p>
      <w:pPr>
        <w:numPr>
          <w:ilvl w:val="0"/>
          <w:numId w:val="3"/>
        </w:numPr>
        <w:tabs>
          <w:tab w:val="left" w:pos="972"/>
        </w:tabs>
        <w:rPr>
          <w:rFonts w:hint="eastAsia" w:ascii="宋体" w:hAnsi="宋体"/>
          <w:color w:val="auto"/>
          <w:sz w:val="28"/>
          <w:highlight w:val="none"/>
        </w:rPr>
      </w:pPr>
      <w:r>
        <w:rPr>
          <w:rFonts w:hint="eastAsia" w:ascii="宋体" w:hAnsi="宋体"/>
          <w:color w:val="auto"/>
          <w:sz w:val="28"/>
          <w:highlight w:val="none"/>
        </w:rPr>
        <w:t>其他与本合同相关的资料（如有）</w:t>
      </w:r>
    </w:p>
    <w:p>
      <w:pPr>
        <w:spacing w:line="360" w:lineRule="auto"/>
        <w:jc w:val="center"/>
        <w:rPr>
          <w:rFonts w:hint="eastAsia" w:ascii="宋体" w:hAnsi="宋体"/>
          <w:b/>
          <w:bCs/>
          <w:color w:val="auto"/>
          <w:sz w:val="28"/>
          <w:highlight w:val="none"/>
        </w:rPr>
      </w:pPr>
    </w:p>
    <w:p>
      <w:pPr>
        <w:spacing w:line="360" w:lineRule="auto"/>
        <w:jc w:val="center"/>
        <w:rPr>
          <w:rFonts w:ascii="宋体" w:hAnsi="宋体"/>
          <w:b/>
          <w:bCs/>
          <w:color w:val="auto"/>
          <w:sz w:val="30"/>
          <w:szCs w:val="30"/>
          <w:highlight w:val="none"/>
        </w:rPr>
      </w:pPr>
      <w:r>
        <w:rPr>
          <w:rFonts w:ascii="宋体" w:hAnsi="宋体"/>
          <w:bCs/>
          <w:color w:val="auto"/>
          <w:sz w:val="28"/>
          <w:highlight w:val="none"/>
        </w:rPr>
        <w:br w:type="page"/>
      </w:r>
      <w:r>
        <w:rPr>
          <w:rFonts w:hint="eastAsia"/>
          <w:b/>
          <w:color w:val="auto"/>
          <w:sz w:val="30"/>
          <w:szCs w:val="30"/>
          <w:highlight w:val="none"/>
        </w:rPr>
        <w:t>南宁市横县政府采购合同书</w:t>
      </w:r>
    </w:p>
    <w:p>
      <w:pPr>
        <w:pStyle w:val="12"/>
        <w:spacing w:line="360" w:lineRule="auto"/>
        <w:ind w:firstLine="4200" w:firstLineChars="2000"/>
        <w:rPr>
          <w:rFonts w:hint="eastAsia" w:hAnsi="宋体"/>
          <w:bCs/>
          <w:color w:val="auto"/>
          <w:szCs w:val="21"/>
          <w:highlight w:val="none"/>
          <w:u w:val="single"/>
        </w:rPr>
      </w:pPr>
      <w:r>
        <w:rPr>
          <w:rFonts w:hint="eastAsia" w:ascii="Times New Roman" w:hAnsi="Times New Roman"/>
          <w:color w:val="auto"/>
          <w:highlight w:val="none"/>
        </w:rPr>
        <w:t>合同编号：</w:t>
      </w:r>
      <w:r>
        <w:rPr>
          <w:rFonts w:hint="eastAsia" w:ascii="Times New Roman" w:hAnsi="Times New Roman"/>
          <w:color w:val="auto"/>
          <w:highlight w:val="none"/>
          <w:u w:val="single"/>
        </w:rPr>
        <w:t xml:space="preserve">       </w:t>
      </w:r>
      <w:r>
        <w:rPr>
          <w:rFonts w:hint="eastAsia" w:ascii="Times New Roman" w:hAnsi="Times New Roman"/>
          <w:color w:val="auto"/>
          <w:highlight w:val="none"/>
        </w:rPr>
        <w:t xml:space="preserve">  审批编号</w:t>
      </w:r>
      <w:r>
        <w:rPr>
          <w:rFonts w:hint="eastAsia" w:ascii="Times New Roman" w:hAnsi="Times New Roman"/>
          <w:color w:val="auto"/>
          <w:szCs w:val="21"/>
          <w:highlight w:val="none"/>
        </w:rPr>
        <w:t>：</w:t>
      </w:r>
    </w:p>
    <w:p>
      <w:pPr>
        <w:pStyle w:val="12"/>
        <w:spacing w:line="360" w:lineRule="auto"/>
        <w:rPr>
          <w:rFonts w:hint="eastAsia" w:hAnsi="宋体"/>
          <w:color w:val="auto"/>
          <w:highlight w:val="none"/>
        </w:rPr>
      </w:pPr>
    </w:p>
    <w:p>
      <w:pPr>
        <w:pStyle w:val="12"/>
        <w:spacing w:line="360" w:lineRule="auto"/>
        <w:rPr>
          <w:rFonts w:hAnsi="宋体"/>
          <w:color w:val="auto"/>
          <w:highlight w:val="none"/>
        </w:rPr>
      </w:pPr>
      <w:r>
        <w:rPr>
          <w:rFonts w:hint="eastAsia" w:hAnsi="宋体"/>
          <w:color w:val="auto"/>
          <w:highlight w:val="none"/>
        </w:rPr>
        <w:t>合同名称：</w:t>
      </w:r>
      <w:r>
        <w:rPr>
          <w:rFonts w:hint="eastAsia" w:hAnsi="宋体"/>
          <w:color w:val="auto"/>
          <w:highlight w:val="none"/>
          <w:u w:val="single"/>
        </w:rPr>
        <w:t xml:space="preserve">                                                                      </w:t>
      </w:r>
    </w:p>
    <w:p>
      <w:pPr>
        <w:pStyle w:val="12"/>
        <w:spacing w:line="360" w:lineRule="auto"/>
        <w:rPr>
          <w:rFonts w:hAnsi="宋体"/>
          <w:color w:val="auto"/>
          <w:highlight w:val="none"/>
          <w:u w:val="single"/>
        </w:rPr>
      </w:pPr>
      <w:r>
        <w:rPr>
          <w:rFonts w:hint="eastAsia" w:hAnsi="宋体"/>
          <w:color w:val="auto"/>
          <w:highlight w:val="none"/>
        </w:rPr>
        <w:t>合同编号：</w:t>
      </w:r>
      <w:r>
        <w:rPr>
          <w:rFonts w:hint="eastAsia" w:hAnsi="宋体"/>
          <w:color w:val="auto"/>
          <w:highlight w:val="none"/>
          <w:u w:val="single"/>
        </w:rPr>
        <w:t xml:space="preserve">                                     </w:t>
      </w:r>
    </w:p>
    <w:p>
      <w:pPr>
        <w:pStyle w:val="12"/>
        <w:spacing w:line="360" w:lineRule="auto"/>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w:t>
      </w:r>
    </w:p>
    <w:p>
      <w:pPr>
        <w:pStyle w:val="12"/>
        <w:spacing w:line="360" w:lineRule="auto"/>
        <w:rPr>
          <w:rFonts w:hAnsi="宋体"/>
          <w:color w:val="auto"/>
          <w:highlight w:val="none"/>
        </w:rPr>
      </w:pPr>
    </w:p>
    <w:p>
      <w:pPr>
        <w:pStyle w:val="12"/>
        <w:spacing w:line="360" w:lineRule="auto"/>
        <w:rPr>
          <w:rFonts w:hAnsi="宋体"/>
          <w:color w:val="auto"/>
          <w:highlight w:val="none"/>
        </w:rPr>
      </w:pPr>
      <w:r>
        <w:rPr>
          <w:rFonts w:hint="eastAsia" w:hAnsi="宋体"/>
          <w:color w:val="auto"/>
          <w:highlight w:val="none"/>
        </w:rPr>
        <w:t xml:space="preserve">采购人（甲方）： </w:t>
      </w:r>
      <w:r>
        <w:rPr>
          <w:rFonts w:hint="eastAsia" w:hAnsi="宋体"/>
          <w:color w:val="auto"/>
          <w:highlight w:val="none"/>
          <w:u w:val="single"/>
        </w:rPr>
        <w:t xml:space="preserve">                                                                     </w:t>
      </w:r>
    </w:p>
    <w:p>
      <w:pPr>
        <w:pStyle w:val="12"/>
        <w:spacing w:line="360" w:lineRule="auto"/>
        <w:rPr>
          <w:rFonts w:hAnsi="宋体"/>
          <w:color w:val="auto"/>
          <w:highlight w:val="none"/>
        </w:rPr>
      </w:pPr>
      <w:r>
        <w:rPr>
          <w:rFonts w:hint="eastAsia" w:hAnsi="宋体"/>
          <w:color w:val="auto"/>
          <w:highlight w:val="none"/>
        </w:rPr>
        <w:t>成交供应商（乙方）：</w:t>
      </w:r>
      <w:r>
        <w:rPr>
          <w:rFonts w:hint="eastAsia" w:hAnsi="宋体"/>
          <w:b/>
          <w:color w:val="auto"/>
          <w:highlight w:val="none"/>
        </w:rPr>
        <w:t xml:space="preserve"> </w:t>
      </w:r>
      <w:r>
        <w:rPr>
          <w:rFonts w:hint="eastAsia" w:hAnsi="宋体"/>
          <w:color w:val="auto"/>
          <w:highlight w:val="none"/>
          <w:u w:val="single"/>
        </w:rPr>
        <w:t xml:space="preserve">                                                                 </w:t>
      </w:r>
    </w:p>
    <w:p>
      <w:pPr>
        <w:pStyle w:val="12"/>
        <w:spacing w:line="360" w:lineRule="auto"/>
        <w:rPr>
          <w:rFonts w:hAnsi="宋体"/>
          <w:b/>
          <w:color w:val="auto"/>
          <w:highlight w:val="none"/>
        </w:rPr>
      </w:pPr>
      <w:r>
        <w:rPr>
          <w:rFonts w:hint="eastAsia" w:hAnsi="宋体"/>
          <w:b/>
          <w:color w:val="auto"/>
          <w:highlight w:val="none"/>
        </w:rPr>
        <w:t xml:space="preserve">   </w:t>
      </w:r>
    </w:p>
    <w:p>
      <w:pPr>
        <w:pStyle w:val="12"/>
        <w:spacing w:line="360" w:lineRule="auto"/>
        <w:rPr>
          <w:rFonts w:hAnsi="宋体"/>
          <w:b/>
          <w:color w:val="auto"/>
          <w:highlight w:val="none"/>
        </w:rPr>
      </w:pPr>
      <w:r>
        <w:rPr>
          <w:rFonts w:hint="eastAsia" w:hAnsi="宋体"/>
          <w:color w:val="auto"/>
          <w:highlight w:val="none"/>
        </w:rPr>
        <w:t xml:space="preserve">    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日南宁市政府采购项目的采购结果，甲方接受乙方对本项目的竞标，甲、乙双方同意签署本合同（以下简称合同）。</w:t>
      </w:r>
    </w:p>
    <w:p>
      <w:pPr>
        <w:pStyle w:val="12"/>
        <w:spacing w:line="360" w:lineRule="auto"/>
        <w:rPr>
          <w:rFonts w:hAnsi="宋体"/>
          <w:b/>
          <w:color w:val="auto"/>
          <w:highlight w:val="none"/>
        </w:rPr>
      </w:pP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1.  成交内容</w:t>
      </w:r>
    </w:p>
    <w:p>
      <w:pPr>
        <w:pStyle w:val="12"/>
        <w:tabs>
          <w:tab w:val="left" w:pos="5220"/>
        </w:tabs>
        <w:spacing w:line="360" w:lineRule="auto"/>
        <w:ind w:firstLine="420" w:firstLineChars="200"/>
        <w:rPr>
          <w:rFonts w:hint="eastAsia" w:hAnsi="宋体"/>
          <w:color w:val="auto"/>
          <w:highlight w:val="none"/>
          <w:u w:val="single"/>
        </w:rPr>
      </w:pPr>
      <w:r>
        <w:rPr>
          <w:rFonts w:hint="eastAsia" w:hAnsi="宋体"/>
          <w:color w:val="auto"/>
          <w:highlight w:val="none"/>
        </w:rPr>
        <w:t>1.1 服务名称：</w:t>
      </w:r>
      <w:r>
        <w:rPr>
          <w:rFonts w:hint="eastAsia" w:hAnsi="宋体"/>
          <w:color w:val="auto"/>
          <w:highlight w:val="none"/>
          <w:u w:val="single"/>
        </w:rPr>
        <w:t xml:space="preserve">详见合同附件中报价表   </w:t>
      </w:r>
    </w:p>
    <w:p>
      <w:pPr>
        <w:pStyle w:val="12"/>
        <w:tabs>
          <w:tab w:val="left" w:pos="5220"/>
        </w:tabs>
        <w:spacing w:line="360" w:lineRule="auto"/>
        <w:ind w:firstLine="420" w:firstLineChars="200"/>
        <w:rPr>
          <w:rFonts w:hint="eastAsia" w:hAnsi="宋体"/>
          <w:color w:val="auto"/>
          <w:highlight w:val="none"/>
        </w:rPr>
      </w:pPr>
      <w:r>
        <w:rPr>
          <w:rFonts w:hint="eastAsia" w:hAnsi="宋体"/>
          <w:color w:val="auto"/>
          <w:highlight w:val="none"/>
        </w:rPr>
        <w:t>1.2 数量：</w:t>
      </w:r>
      <w:r>
        <w:rPr>
          <w:rFonts w:hint="eastAsia" w:hAnsi="宋体"/>
          <w:color w:val="auto"/>
          <w:highlight w:val="none"/>
          <w:u w:val="single"/>
        </w:rPr>
        <w:t xml:space="preserve">详见合同附件中报价表   </w:t>
      </w:r>
    </w:p>
    <w:p>
      <w:pPr>
        <w:pStyle w:val="12"/>
        <w:spacing w:line="360" w:lineRule="auto"/>
        <w:ind w:firstLine="464" w:firstLineChars="221"/>
        <w:rPr>
          <w:rFonts w:hint="eastAsia" w:hAnsi="宋体"/>
          <w:color w:val="auto"/>
          <w:highlight w:val="none"/>
          <w:u w:val="single"/>
        </w:rPr>
      </w:pPr>
      <w:r>
        <w:rPr>
          <w:rFonts w:hint="eastAsia" w:hAnsi="宋体"/>
          <w:color w:val="auto"/>
          <w:highlight w:val="none"/>
        </w:rPr>
        <w:t xml:space="preserve">1.3 </w:t>
      </w:r>
      <w:r>
        <w:rPr>
          <w:rFonts w:hint="eastAsia" w:ascii="Times New Roman" w:hAnsi="Times New Roman"/>
          <w:color w:val="auto"/>
          <w:highlight w:val="none"/>
        </w:rPr>
        <w:t>技术参数：</w:t>
      </w:r>
      <w:r>
        <w:rPr>
          <w:rFonts w:hint="eastAsia" w:hAnsi="宋体"/>
          <w:color w:val="auto"/>
          <w:highlight w:val="none"/>
          <w:u w:val="single"/>
        </w:rPr>
        <w:t xml:space="preserve">详见合同附件中报价服务资料表及澄清函（报价服务资料表与澄清函不一致的以澄清函为准） </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2.  合同金额</w:t>
      </w:r>
    </w:p>
    <w:p>
      <w:pPr>
        <w:pStyle w:val="12"/>
        <w:spacing w:line="360" w:lineRule="auto"/>
        <w:ind w:firstLine="411" w:firstLineChars="196"/>
        <w:rPr>
          <w:rFonts w:hint="eastAsia" w:hAnsi="宋体"/>
          <w:b/>
          <w:bCs/>
          <w:color w:val="auto"/>
          <w:sz w:val="24"/>
          <w:szCs w:val="24"/>
          <w:highlight w:val="none"/>
        </w:rPr>
      </w:pPr>
      <w:r>
        <w:rPr>
          <w:rFonts w:hint="eastAsia" w:hAnsi="宋体"/>
          <w:color w:val="auto"/>
          <w:highlight w:val="none"/>
        </w:rPr>
        <w:t>2.1 本合同金额为（大写）人民币</w:t>
      </w:r>
      <w:r>
        <w:rPr>
          <w:rFonts w:hint="eastAsia" w:hAnsi="宋体"/>
          <w:color w:val="auto"/>
          <w:highlight w:val="none"/>
          <w:u w:val="single"/>
        </w:rPr>
        <w:t xml:space="preserve">　　　　　　                                         </w:t>
      </w:r>
    </w:p>
    <w:p>
      <w:pPr>
        <w:pStyle w:val="12"/>
        <w:spacing w:line="360" w:lineRule="auto"/>
        <w:ind w:left="2" w:firstLine="359" w:firstLineChars="171"/>
        <w:rPr>
          <w:rFonts w:hint="eastAsia" w:hAnsi="宋体"/>
          <w:color w:val="auto"/>
          <w:highlight w:val="none"/>
        </w:rPr>
      </w:pPr>
      <w:r>
        <w:rPr>
          <w:rFonts w:hint="eastAsia" w:hAnsi="宋体"/>
          <w:color w:val="auto"/>
          <w:highlight w:val="none"/>
        </w:rPr>
        <w:t>（￥</w:t>
      </w:r>
      <w:r>
        <w:rPr>
          <w:rFonts w:hint="eastAsia" w:hAnsi="宋体"/>
          <w:color w:val="auto"/>
          <w:highlight w:val="none"/>
          <w:u w:val="single"/>
        </w:rPr>
        <w:t>　　　　　　</w:t>
      </w:r>
      <w:r>
        <w:rPr>
          <w:rFonts w:hint="eastAsia" w:hAnsi="宋体"/>
          <w:color w:val="auto"/>
          <w:highlight w:val="none"/>
        </w:rPr>
        <w:t>）。（详见最终报价）</w:t>
      </w:r>
    </w:p>
    <w:p>
      <w:pPr>
        <w:pStyle w:val="12"/>
        <w:tabs>
          <w:tab w:val="left" w:pos="5940"/>
        </w:tabs>
        <w:spacing w:line="360" w:lineRule="auto"/>
        <w:rPr>
          <w:rFonts w:hint="eastAsia" w:hAnsi="宋体"/>
          <w:b/>
          <w:bCs/>
          <w:color w:val="auto"/>
          <w:sz w:val="24"/>
          <w:szCs w:val="24"/>
          <w:highlight w:val="none"/>
        </w:rPr>
      </w:pPr>
      <w:r>
        <w:rPr>
          <w:rFonts w:hint="eastAsia" w:hAnsi="宋体"/>
          <w:b/>
          <w:bCs/>
          <w:color w:val="auto"/>
          <w:sz w:val="24"/>
          <w:szCs w:val="24"/>
          <w:highlight w:val="none"/>
        </w:rPr>
        <w:t>3.  提交服务成果要求</w:t>
      </w:r>
    </w:p>
    <w:p>
      <w:pPr>
        <w:pStyle w:val="12"/>
        <w:tabs>
          <w:tab w:val="left" w:pos="5220"/>
        </w:tabs>
        <w:spacing w:line="360" w:lineRule="auto"/>
        <w:ind w:firstLine="360"/>
        <w:rPr>
          <w:rFonts w:hint="eastAsia" w:hAnsi="宋体"/>
          <w:color w:val="auto"/>
          <w:highlight w:val="none"/>
          <w:u w:val="single"/>
        </w:rPr>
      </w:pPr>
      <w:r>
        <w:rPr>
          <w:rFonts w:hint="eastAsia" w:hAnsi="宋体"/>
          <w:bCs/>
          <w:color w:val="auto"/>
          <w:highlight w:val="none"/>
        </w:rPr>
        <w:t xml:space="preserve">3.1 </w:t>
      </w:r>
      <w:r>
        <w:rPr>
          <w:rFonts w:hint="eastAsia"/>
          <w:bCs/>
          <w:color w:val="auto"/>
          <w:highlight w:val="none"/>
        </w:rPr>
        <w:t>提交服务成果时间及服务期</w:t>
      </w:r>
      <w:r>
        <w:rPr>
          <w:rFonts w:hint="eastAsia" w:hAnsi="宋体"/>
          <w:bCs/>
          <w:color w:val="auto"/>
          <w:highlight w:val="none"/>
        </w:rPr>
        <w:t>：</w:t>
      </w:r>
      <w:r>
        <w:rPr>
          <w:rFonts w:hint="eastAsia" w:hAnsi="宋体"/>
          <w:color w:val="auto"/>
          <w:highlight w:val="none"/>
          <w:u w:val="single"/>
        </w:rPr>
        <w:t xml:space="preserve">                                                                        </w:t>
      </w:r>
    </w:p>
    <w:p>
      <w:pPr>
        <w:pStyle w:val="12"/>
        <w:tabs>
          <w:tab w:val="left" w:pos="5220"/>
        </w:tabs>
        <w:spacing w:line="360" w:lineRule="auto"/>
        <w:ind w:firstLine="360"/>
        <w:rPr>
          <w:rFonts w:hint="eastAsia" w:hAnsi="宋体"/>
          <w:bCs/>
          <w:color w:val="auto"/>
          <w:highlight w:val="none"/>
          <w:u w:val="single"/>
        </w:rPr>
      </w:pPr>
      <w:r>
        <w:rPr>
          <w:rFonts w:hint="eastAsia" w:hAnsi="宋体"/>
          <w:color w:val="auto"/>
          <w:highlight w:val="none"/>
          <w:u w:val="single"/>
        </w:rPr>
        <w:t xml:space="preserve">                                                                                    </w:t>
      </w:r>
    </w:p>
    <w:p>
      <w:pPr>
        <w:pStyle w:val="12"/>
        <w:spacing w:line="360" w:lineRule="auto"/>
        <w:ind w:firstLine="360"/>
        <w:rPr>
          <w:rFonts w:hint="eastAsia" w:hAnsi="宋体"/>
          <w:bCs/>
          <w:color w:val="auto"/>
          <w:highlight w:val="none"/>
        </w:rPr>
      </w:pPr>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地点（或服务</w:t>
      </w:r>
      <w:r>
        <w:rPr>
          <w:rFonts w:hint="eastAsia" w:hAnsi="宋体"/>
          <w:bCs/>
          <w:color w:val="auto"/>
          <w:szCs w:val="21"/>
          <w:highlight w:val="none"/>
        </w:rPr>
        <w:t>地点）</w:t>
      </w:r>
      <w:r>
        <w:rPr>
          <w:rFonts w:hint="eastAsia" w:hAnsi="宋体"/>
          <w:bCs/>
          <w:color w:val="auto"/>
          <w:highlight w:val="none"/>
        </w:rPr>
        <w:t>：</w:t>
      </w:r>
      <w:r>
        <w:rPr>
          <w:rFonts w:hint="eastAsia" w:hAnsi="宋体"/>
          <w:color w:val="auto"/>
          <w:highlight w:val="none"/>
          <w:u w:val="single"/>
        </w:rPr>
        <w:t xml:space="preserve">                                                 </w:t>
      </w:r>
    </w:p>
    <w:p>
      <w:pPr>
        <w:pStyle w:val="12"/>
        <w:spacing w:line="360" w:lineRule="auto"/>
        <w:ind w:firstLine="360"/>
        <w:rPr>
          <w:rFonts w:hint="eastAsia" w:hAnsi="宋体"/>
          <w:b/>
          <w:color w:val="auto"/>
          <w:highlight w:val="none"/>
        </w:rPr>
      </w:pPr>
      <w:r>
        <w:rPr>
          <w:rFonts w:hint="eastAsia" w:hAnsi="宋体"/>
          <w:bCs/>
          <w:color w:val="auto"/>
          <w:highlight w:val="none"/>
        </w:rPr>
        <w:t xml:space="preserve">3.3 </w:t>
      </w:r>
      <w:r>
        <w:rPr>
          <w:rFonts w:hint="eastAsia" w:hAnsi="宋体"/>
          <w:color w:val="auto"/>
          <w:highlight w:val="none"/>
        </w:rPr>
        <w:t>乙方必须按报价文件承诺的服务响应条款向甲方提供服务。</w:t>
      </w:r>
    </w:p>
    <w:p>
      <w:pPr>
        <w:pStyle w:val="12"/>
        <w:spacing w:line="360" w:lineRule="auto"/>
        <w:ind w:left="412" w:hanging="412" w:hangingChars="171"/>
        <w:rPr>
          <w:rFonts w:hint="eastAsia" w:hAnsi="宋体"/>
          <w:b/>
          <w:color w:val="auto"/>
          <w:highlight w:val="none"/>
        </w:rPr>
      </w:pPr>
      <w:r>
        <w:rPr>
          <w:rFonts w:hint="eastAsia" w:hAnsi="宋体"/>
          <w:b/>
          <w:bCs/>
          <w:color w:val="auto"/>
          <w:sz w:val="24"/>
          <w:szCs w:val="24"/>
          <w:highlight w:val="none"/>
        </w:rPr>
        <w:t>4.  产权</w:t>
      </w:r>
    </w:p>
    <w:p>
      <w:pPr>
        <w:pStyle w:val="12"/>
        <w:spacing w:line="360" w:lineRule="auto"/>
        <w:ind w:firstLine="420" w:firstLineChars="200"/>
        <w:rPr>
          <w:rFonts w:hint="eastAsia" w:hAnsi="宋体"/>
          <w:b/>
          <w:color w:val="auto"/>
          <w:highlight w:val="none"/>
        </w:rPr>
      </w:pPr>
      <w:r>
        <w:rPr>
          <w:rFonts w:hint="eastAsia" w:hAnsi="宋体"/>
          <w:color w:val="auto"/>
          <w:highlight w:val="none"/>
        </w:rPr>
        <w:t xml:space="preserve">4.1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12"/>
        <w:spacing w:line="360" w:lineRule="auto"/>
        <w:ind w:firstLine="420" w:firstLineChars="200"/>
        <w:rPr>
          <w:rFonts w:hint="eastAsia" w:hAnsi="宋体"/>
          <w:b/>
          <w:color w:val="auto"/>
          <w:highlight w:val="none"/>
        </w:rPr>
      </w:pPr>
      <w:r>
        <w:rPr>
          <w:rFonts w:hint="eastAsia" w:hAnsi="宋体"/>
          <w:color w:val="auto"/>
          <w:highlight w:val="none"/>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赔偿甲方由此产生的一切损失，并承担因产权瑕疵而侵犯任何第三方的专利权、商标权或著作权所产生的一切法律责任。</w:t>
      </w:r>
    </w:p>
    <w:p>
      <w:pPr>
        <w:pStyle w:val="12"/>
        <w:spacing w:line="360" w:lineRule="auto"/>
        <w:rPr>
          <w:rFonts w:hint="eastAsia" w:hAnsi="宋体"/>
          <w:b/>
          <w:color w:val="auto"/>
          <w:highlight w:val="none"/>
        </w:rPr>
      </w:pPr>
      <w:r>
        <w:rPr>
          <w:rFonts w:hint="eastAsia" w:hAnsi="宋体"/>
          <w:b/>
          <w:bCs/>
          <w:color w:val="auto"/>
          <w:sz w:val="24"/>
          <w:szCs w:val="24"/>
          <w:highlight w:val="none"/>
        </w:rPr>
        <w:t>5.  技术资料</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5.1 甲方应向乙方提供甲方自身现有或掌握的、提交服务成果所必需的有关数据、资料等。但甲方没有义务负责向乙方提供自身不掌握的相关数据、资料等。</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6.  验收</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6.1 乙方应对提交的服务成果作出全面检查和整理，并列出清单，作为甲方验收和使用的技术条件依据，清单应随提交的服务成果交给甲方。</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6.2 乙方在指定地点提交服务成果后，甲方应组织专家进行评审。</w:t>
      </w:r>
    </w:p>
    <w:p>
      <w:pPr>
        <w:pStyle w:val="12"/>
        <w:tabs>
          <w:tab w:val="left" w:pos="0"/>
        </w:tabs>
        <w:spacing w:line="360" w:lineRule="auto"/>
        <w:ind w:firstLine="420" w:firstLineChars="200"/>
        <w:rPr>
          <w:rFonts w:hint="eastAsia" w:hAnsi="宋体"/>
          <w:color w:val="auto"/>
          <w:highlight w:val="none"/>
        </w:rPr>
      </w:pPr>
      <w:r>
        <w:rPr>
          <w:rFonts w:hint="eastAsia" w:hAnsi="宋体"/>
          <w:color w:val="auto"/>
          <w:highlight w:val="none"/>
        </w:rPr>
        <w:t>6.3 对复杂的服务，甲方可请国家认可的专业机构参与验收，并由其出具验收报告，相关费用由甲方承担。</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7.  合同款支付</w:t>
      </w:r>
    </w:p>
    <w:p>
      <w:pPr>
        <w:pStyle w:val="12"/>
        <w:tabs>
          <w:tab w:val="left" w:pos="5145"/>
          <w:tab w:val="left" w:pos="5355"/>
          <w:tab w:val="left" w:pos="6195"/>
        </w:tabs>
        <w:spacing w:line="360" w:lineRule="auto"/>
        <w:ind w:firstLine="420" w:firstLineChars="200"/>
        <w:rPr>
          <w:rFonts w:hint="eastAsia" w:hAnsi="宋体"/>
          <w:bCs/>
          <w:color w:val="auto"/>
          <w:highlight w:val="none"/>
          <w:u w:val="single"/>
        </w:rPr>
      </w:pPr>
      <w:r>
        <w:rPr>
          <w:rFonts w:hint="eastAsia" w:hAnsi="宋体"/>
          <w:bCs/>
          <w:color w:val="auto"/>
          <w:highlight w:val="none"/>
        </w:rPr>
        <w:t>7.1 付款方式：</w:t>
      </w:r>
      <w:r>
        <w:rPr>
          <w:rFonts w:hint="eastAsia" w:hAnsi="宋体"/>
          <w:bCs/>
          <w:color w:val="auto"/>
          <w:highlight w:val="none"/>
          <w:u w:val="single"/>
        </w:rPr>
        <w:t xml:space="preserve">                                                                       </w:t>
      </w:r>
    </w:p>
    <w:p>
      <w:pPr>
        <w:pStyle w:val="12"/>
        <w:tabs>
          <w:tab w:val="left" w:pos="5145"/>
          <w:tab w:val="left" w:pos="5355"/>
          <w:tab w:val="left" w:pos="6195"/>
        </w:tabs>
        <w:spacing w:line="360" w:lineRule="auto"/>
        <w:ind w:firstLine="420" w:firstLineChars="200"/>
        <w:rPr>
          <w:rFonts w:hint="eastAsia" w:hAnsi="宋体"/>
          <w:bCs/>
          <w:color w:val="auto"/>
          <w:highlight w:val="none"/>
          <w:u w:val="single"/>
        </w:rPr>
      </w:pPr>
      <w:r>
        <w:rPr>
          <w:rFonts w:hint="eastAsia" w:hAnsi="宋体"/>
          <w:color w:val="auto"/>
          <w:highlight w:val="none"/>
        </w:rPr>
        <w:t>7.2 支付合同款时，由甲方按照合同约定向采购单位提交《政府采购履约验收证明和资金支付申请表》等完整且合格的支付申请材料；采购单位报财政局进行核准后按财政国库直接支付程序将款项直接支付给供应商。</w:t>
      </w:r>
    </w:p>
    <w:p>
      <w:pPr>
        <w:pStyle w:val="12"/>
        <w:tabs>
          <w:tab w:val="left" w:pos="5145"/>
          <w:tab w:val="left" w:pos="5355"/>
          <w:tab w:val="left" w:pos="6195"/>
        </w:tabs>
        <w:spacing w:line="360" w:lineRule="auto"/>
        <w:ind w:firstLine="420" w:firstLineChars="200"/>
        <w:rPr>
          <w:rFonts w:hAnsi="宋体"/>
          <w:color w:val="auto"/>
          <w:highlight w:val="none"/>
        </w:rPr>
      </w:pPr>
      <w:r>
        <w:rPr>
          <w:rFonts w:hint="eastAsia" w:hAnsi="宋体"/>
          <w:color w:val="auto"/>
          <w:highlight w:val="none"/>
        </w:rPr>
        <w:t xml:space="preserve">7.3 </w:t>
      </w:r>
      <w:r>
        <w:rPr>
          <w:rFonts w:hint="eastAsia" w:hAnsi="宋体"/>
          <w:color w:val="auto"/>
          <w:szCs w:val="21"/>
          <w:highlight w:val="none"/>
        </w:rPr>
        <w:t>政府采购监督管理部门在处理投诉事项期间，可以视具体情况书面通知采购人暂停采购活动</w:t>
      </w:r>
      <w:r>
        <w:rPr>
          <w:rFonts w:hint="eastAsia" w:hAnsi="宋体"/>
          <w:bCs/>
          <w:color w:val="auto"/>
          <w:highlight w:val="none"/>
        </w:rPr>
        <w:t>，并延期支付合同款。</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8.  违约责任</w:t>
      </w:r>
    </w:p>
    <w:p>
      <w:pPr>
        <w:pStyle w:val="12"/>
        <w:spacing w:line="360" w:lineRule="auto"/>
        <w:ind w:firstLine="359" w:firstLineChars="171"/>
        <w:rPr>
          <w:rFonts w:hint="eastAsia" w:hAnsi="宋体"/>
          <w:color w:val="auto"/>
          <w:highlight w:val="none"/>
        </w:rPr>
      </w:pPr>
      <w:r>
        <w:rPr>
          <w:rFonts w:hint="eastAsia" w:hAnsi="宋体"/>
          <w:color w:val="auto"/>
          <w:highlight w:val="none"/>
        </w:rPr>
        <w:t>8.1甲方无正当理由拒收服务的，甲方向乙方偿付拒收服务费总值的百分之五违约金。</w:t>
      </w:r>
    </w:p>
    <w:p>
      <w:pPr>
        <w:pStyle w:val="12"/>
        <w:spacing w:line="360" w:lineRule="auto"/>
        <w:ind w:firstLine="359" w:firstLineChars="171"/>
        <w:rPr>
          <w:rFonts w:hint="eastAsia" w:hAnsi="宋体"/>
          <w:color w:val="auto"/>
          <w:highlight w:val="none"/>
        </w:rPr>
      </w:pPr>
      <w:r>
        <w:rPr>
          <w:rFonts w:hint="eastAsia" w:hAnsi="宋体"/>
          <w:color w:val="auto"/>
          <w:highlight w:val="none"/>
        </w:rPr>
        <w:t>8.2 甲方无故逾期接收和办理服务费支付手续的，甲方应按逾期付款总额每日万分之五向乙方支付违约金。</w:t>
      </w:r>
    </w:p>
    <w:p>
      <w:pPr>
        <w:pStyle w:val="12"/>
        <w:spacing w:line="360" w:lineRule="auto"/>
        <w:ind w:firstLine="359" w:firstLineChars="171"/>
        <w:rPr>
          <w:rFonts w:hint="eastAsia" w:hAnsi="宋体"/>
          <w:color w:val="auto"/>
          <w:highlight w:val="none"/>
        </w:rPr>
      </w:pPr>
      <w:r>
        <w:rPr>
          <w:rFonts w:hint="eastAsia" w:hAnsi="宋体"/>
          <w:color w:val="auto"/>
          <w:highlight w:val="none"/>
        </w:rPr>
        <w:t>8.3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9.  不可抗力事件处理</w:t>
      </w:r>
    </w:p>
    <w:p>
      <w:pPr>
        <w:pStyle w:val="12"/>
        <w:spacing w:line="360" w:lineRule="auto"/>
        <w:ind w:firstLine="359" w:firstLineChars="171"/>
        <w:rPr>
          <w:rFonts w:hint="eastAsia" w:hAnsi="宋体"/>
          <w:color w:val="auto"/>
          <w:highlight w:val="none"/>
        </w:rPr>
      </w:pPr>
      <w:r>
        <w:rPr>
          <w:rFonts w:hint="eastAsia" w:hAnsi="宋体"/>
          <w:color w:val="auto"/>
          <w:highlight w:val="none"/>
        </w:rPr>
        <w:t>9.1 在合同有效期内，任何一方因不可抗力事件导致不能履行合同，则合同履行期可延长，其延长期与不可抗力影响期相同。</w:t>
      </w:r>
    </w:p>
    <w:p>
      <w:pPr>
        <w:pStyle w:val="12"/>
        <w:spacing w:line="360" w:lineRule="auto"/>
        <w:ind w:firstLine="359" w:firstLineChars="171"/>
        <w:rPr>
          <w:rFonts w:hint="eastAsia" w:hAnsi="宋体"/>
          <w:color w:val="auto"/>
          <w:highlight w:val="none"/>
        </w:rPr>
      </w:pPr>
      <w:r>
        <w:rPr>
          <w:rFonts w:hint="eastAsia" w:hAnsi="宋体"/>
          <w:color w:val="auto"/>
          <w:highlight w:val="none"/>
        </w:rPr>
        <w:t>9.2 不可抗力事件发生后，不能履行合同的一方应以书面形式通知对方，并寄送有关权威机构出具的证明。</w:t>
      </w:r>
    </w:p>
    <w:p>
      <w:pPr>
        <w:pStyle w:val="12"/>
        <w:spacing w:line="360" w:lineRule="auto"/>
        <w:ind w:firstLine="359" w:firstLineChars="171"/>
        <w:rPr>
          <w:rFonts w:hint="eastAsia" w:hAnsi="宋体"/>
          <w:color w:val="auto"/>
          <w:highlight w:val="none"/>
        </w:rPr>
      </w:pPr>
      <w:r>
        <w:rPr>
          <w:rFonts w:hint="eastAsia" w:hAnsi="宋体"/>
          <w:color w:val="auto"/>
          <w:highlight w:val="none"/>
        </w:rPr>
        <w:t>9.3 不可抗力事件延续120天以上，双方应通过友好协商，确定是否继续履行合同。</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10.  合同争议的解决</w:t>
      </w:r>
    </w:p>
    <w:p>
      <w:pPr>
        <w:pStyle w:val="12"/>
        <w:tabs>
          <w:tab w:val="left" w:pos="0"/>
        </w:tabs>
        <w:spacing w:line="360" w:lineRule="auto"/>
        <w:ind w:firstLine="359" w:firstLineChars="171"/>
        <w:rPr>
          <w:rFonts w:hint="eastAsia" w:hAnsi="宋体"/>
          <w:color w:val="auto"/>
          <w:highlight w:val="none"/>
        </w:rPr>
      </w:pPr>
      <w:r>
        <w:rPr>
          <w:rFonts w:hint="eastAsia" w:hAnsi="宋体"/>
          <w:color w:val="auto"/>
          <w:highlight w:val="none"/>
        </w:rPr>
        <w:t>10.1 双方在执行合同中所发生的一切争议，应通过协商解决。如协商不成，可向合同签订地法院起诉，合同签订地在此约定为广西南宁市。</w:t>
      </w:r>
    </w:p>
    <w:p>
      <w:pPr>
        <w:pStyle w:val="12"/>
        <w:spacing w:line="360" w:lineRule="auto"/>
        <w:rPr>
          <w:rFonts w:hint="eastAsia" w:hAnsi="宋体"/>
          <w:b/>
          <w:bCs/>
          <w:color w:val="auto"/>
          <w:sz w:val="24"/>
          <w:szCs w:val="24"/>
          <w:highlight w:val="none"/>
        </w:rPr>
      </w:pPr>
      <w:r>
        <w:rPr>
          <w:rFonts w:hint="eastAsia" w:hAnsi="宋体"/>
          <w:b/>
          <w:bCs/>
          <w:color w:val="auto"/>
          <w:sz w:val="24"/>
          <w:szCs w:val="24"/>
          <w:highlight w:val="none"/>
        </w:rPr>
        <w:t>11.  合同生效及其它</w:t>
      </w:r>
    </w:p>
    <w:p>
      <w:pPr>
        <w:pStyle w:val="12"/>
        <w:spacing w:line="360" w:lineRule="auto"/>
        <w:ind w:firstLine="360"/>
        <w:rPr>
          <w:rFonts w:hint="eastAsia" w:hAnsi="宋体"/>
          <w:color w:val="auto"/>
          <w:highlight w:val="none"/>
        </w:rPr>
      </w:pPr>
      <w:r>
        <w:rPr>
          <w:rFonts w:hint="eastAsia" w:hAnsi="宋体"/>
          <w:color w:val="auto"/>
          <w:highlight w:val="none"/>
        </w:rPr>
        <w:t>11.1 合同经双方法定代表人或授权委托代理人签字并加盖单位公章后生效。</w:t>
      </w:r>
    </w:p>
    <w:p>
      <w:pPr>
        <w:pStyle w:val="12"/>
        <w:spacing w:line="460" w:lineRule="exact"/>
        <w:ind w:firstLine="357"/>
        <w:rPr>
          <w:rFonts w:hint="eastAsia" w:hAnsi="宋体"/>
          <w:color w:val="auto"/>
          <w:highlight w:val="none"/>
        </w:rPr>
      </w:pPr>
      <w:r>
        <w:rPr>
          <w:rFonts w:hint="eastAsia" w:hAnsi="宋体"/>
          <w:color w:val="auto"/>
          <w:highlight w:val="none"/>
        </w:rPr>
        <w:t xml:space="preserve">11.2 </w:t>
      </w:r>
      <w:r>
        <w:rPr>
          <w:rFonts w:hint="eastAsia" w:hAnsi="宋体"/>
          <w:color w:val="auto"/>
          <w:szCs w:val="21"/>
          <w:highlight w:val="none"/>
        </w:rPr>
        <w:t>合同执行中涉及采购资金和采购内容修改或补充的，须经市财政部门审批，并签书面补充协议报横县政府采购监督管理部门备案，补充协议方可生效并作为主合同不可分割的一部分。</w:t>
      </w:r>
    </w:p>
    <w:p>
      <w:pPr>
        <w:pStyle w:val="12"/>
        <w:spacing w:line="460" w:lineRule="exact"/>
        <w:ind w:firstLine="357"/>
        <w:rPr>
          <w:rFonts w:hint="eastAsia" w:hAnsi="宋体"/>
          <w:color w:val="auto"/>
          <w:highlight w:val="none"/>
        </w:rPr>
      </w:pPr>
      <w:r>
        <w:rPr>
          <w:rFonts w:hint="eastAsia" w:hAnsi="宋体"/>
          <w:color w:val="auto"/>
          <w:highlight w:val="none"/>
        </w:rPr>
        <w:t>11.3 下述合同附件为本合同不可分割的部分并与本合同具有同等效力：</w:t>
      </w:r>
    </w:p>
    <w:p>
      <w:pPr>
        <w:pStyle w:val="12"/>
        <w:spacing w:line="460" w:lineRule="exact"/>
        <w:ind w:firstLine="357"/>
        <w:rPr>
          <w:rFonts w:hAnsi="宋体"/>
          <w:color w:val="auto"/>
          <w:highlight w:val="none"/>
        </w:rPr>
      </w:pPr>
      <w:r>
        <w:rPr>
          <w:rFonts w:hint="eastAsia" w:hAnsi="宋体"/>
          <w:color w:val="auto"/>
          <w:highlight w:val="none"/>
        </w:rPr>
        <w:t>（1）成交通知书</w:t>
      </w:r>
    </w:p>
    <w:p>
      <w:pPr>
        <w:pStyle w:val="12"/>
        <w:spacing w:line="460" w:lineRule="exact"/>
        <w:ind w:firstLine="357"/>
        <w:rPr>
          <w:rFonts w:hint="eastAsia" w:hAnsi="宋体"/>
          <w:color w:val="auto"/>
          <w:highlight w:val="none"/>
        </w:rPr>
      </w:pPr>
      <w:r>
        <w:rPr>
          <w:rFonts w:hint="eastAsia" w:hAnsi="宋体"/>
          <w:color w:val="auto"/>
          <w:highlight w:val="none"/>
        </w:rPr>
        <w:t>（2）采购文件项目需求</w:t>
      </w:r>
    </w:p>
    <w:p>
      <w:pPr>
        <w:pStyle w:val="12"/>
        <w:spacing w:line="460" w:lineRule="exact"/>
        <w:ind w:firstLine="357"/>
        <w:rPr>
          <w:rFonts w:hint="eastAsia" w:hAnsi="宋体"/>
          <w:color w:val="auto"/>
          <w:highlight w:val="none"/>
        </w:rPr>
      </w:pPr>
      <w:r>
        <w:rPr>
          <w:rFonts w:hint="eastAsia" w:hAnsi="宋体"/>
          <w:color w:val="auto"/>
          <w:highlight w:val="none"/>
        </w:rPr>
        <w:t>（3）采购文件的更改通知（如有请提供）</w:t>
      </w:r>
    </w:p>
    <w:p>
      <w:pPr>
        <w:pStyle w:val="12"/>
        <w:spacing w:line="460" w:lineRule="exact"/>
        <w:ind w:firstLine="357"/>
        <w:rPr>
          <w:rFonts w:hint="eastAsia" w:hAnsi="宋体"/>
          <w:color w:val="auto"/>
          <w:highlight w:val="none"/>
        </w:rPr>
      </w:pPr>
      <w:r>
        <w:rPr>
          <w:rFonts w:hint="eastAsia" w:hAnsi="宋体"/>
          <w:color w:val="auto"/>
          <w:highlight w:val="none"/>
        </w:rPr>
        <w:t>（4）竞标函</w:t>
      </w:r>
    </w:p>
    <w:p>
      <w:pPr>
        <w:pStyle w:val="12"/>
        <w:spacing w:line="460" w:lineRule="exact"/>
        <w:ind w:firstLine="357"/>
        <w:rPr>
          <w:rFonts w:hint="eastAsia" w:hAnsi="宋体"/>
          <w:color w:val="auto"/>
          <w:highlight w:val="none"/>
        </w:rPr>
      </w:pPr>
      <w:r>
        <w:rPr>
          <w:rFonts w:hint="eastAsia" w:hAnsi="宋体"/>
          <w:color w:val="auto"/>
          <w:highlight w:val="none"/>
        </w:rPr>
        <w:t>（5）竞标报价表</w:t>
      </w:r>
    </w:p>
    <w:p>
      <w:pPr>
        <w:pStyle w:val="12"/>
        <w:spacing w:line="460" w:lineRule="exact"/>
        <w:ind w:firstLine="357"/>
        <w:rPr>
          <w:rFonts w:hint="eastAsia" w:hAnsi="宋体"/>
          <w:color w:val="auto"/>
          <w:highlight w:val="none"/>
        </w:rPr>
      </w:pPr>
      <w:r>
        <w:rPr>
          <w:rFonts w:hint="eastAsia" w:hAnsi="宋体"/>
          <w:color w:val="auto"/>
          <w:highlight w:val="none"/>
        </w:rPr>
        <w:t>（6）技术实施方案</w:t>
      </w:r>
      <w:r>
        <w:rPr>
          <w:rFonts w:hint="eastAsia" w:hAnsi="宋体"/>
          <w:color w:val="auto"/>
          <w:highlight w:val="none"/>
          <w:lang w:eastAsia="zh-CN"/>
        </w:rPr>
        <w:t>及售后服务承诺书</w:t>
      </w:r>
    </w:p>
    <w:p>
      <w:pPr>
        <w:pStyle w:val="12"/>
        <w:spacing w:line="460" w:lineRule="exact"/>
        <w:ind w:firstLine="357"/>
        <w:rPr>
          <w:rFonts w:hint="eastAsia" w:hAnsi="宋体"/>
          <w:color w:val="auto"/>
          <w:highlight w:val="none"/>
        </w:rPr>
      </w:pPr>
      <w:r>
        <w:rPr>
          <w:rFonts w:hint="eastAsia" w:hAnsi="宋体"/>
          <w:color w:val="auto"/>
          <w:highlight w:val="none"/>
        </w:rPr>
        <w:t>（7）商务条款偏离表</w:t>
      </w:r>
    </w:p>
    <w:p>
      <w:pPr>
        <w:pStyle w:val="12"/>
        <w:spacing w:line="460" w:lineRule="exact"/>
        <w:ind w:firstLine="357"/>
        <w:rPr>
          <w:rFonts w:hint="eastAsia" w:hAnsi="宋体"/>
          <w:color w:val="auto"/>
          <w:highlight w:val="none"/>
        </w:rPr>
      </w:pPr>
      <w:r>
        <w:rPr>
          <w:rFonts w:hint="eastAsia" w:hAnsi="宋体"/>
          <w:color w:val="auto"/>
          <w:highlight w:val="none"/>
        </w:rPr>
        <w:t>（8）成交供应商澄清函（如有请提供）</w:t>
      </w:r>
    </w:p>
    <w:p>
      <w:pPr>
        <w:pStyle w:val="12"/>
        <w:spacing w:line="460" w:lineRule="exact"/>
        <w:ind w:firstLine="357"/>
        <w:rPr>
          <w:rFonts w:hint="eastAsia" w:hAnsi="宋体"/>
          <w:color w:val="auto"/>
          <w:highlight w:val="none"/>
        </w:rPr>
      </w:pPr>
      <w:r>
        <w:rPr>
          <w:rFonts w:hint="eastAsia" w:hAnsi="宋体"/>
          <w:color w:val="auto"/>
          <w:highlight w:val="none"/>
        </w:rPr>
        <w:t>（9）其他与本合同相关的资料（如有请提供）</w:t>
      </w:r>
    </w:p>
    <w:p>
      <w:pPr>
        <w:pStyle w:val="12"/>
        <w:spacing w:line="460" w:lineRule="exact"/>
        <w:ind w:firstLine="357"/>
        <w:rPr>
          <w:rFonts w:hint="eastAsia" w:hAnsi="宋体"/>
          <w:color w:val="auto"/>
          <w:highlight w:val="none"/>
        </w:rPr>
      </w:pPr>
      <w:r>
        <w:rPr>
          <w:rFonts w:hint="eastAsia" w:hAnsi="宋体"/>
          <w:color w:val="auto"/>
          <w:highlight w:val="none"/>
        </w:rPr>
        <w:t>（10）乙方根据甲方的委托服务事项制定出本服务分项标准，与甲方协商同意后作为本合同的必备附件</w:t>
      </w:r>
    </w:p>
    <w:p>
      <w:pPr>
        <w:pStyle w:val="12"/>
        <w:spacing w:line="460" w:lineRule="exact"/>
        <w:ind w:firstLine="357"/>
        <w:rPr>
          <w:rFonts w:hint="eastAsia" w:hAnsi="宋体"/>
          <w:color w:val="auto"/>
          <w:highlight w:val="none"/>
        </w:rPr>
      </w:pPr>
      <w:r>
        <w:rPr>
          <w:rFonts w:hint="eastAsia" w:hAnsi="宋体"/>
          <w:color w:val="auto"/>
          <w:highlight w:val="none"/>
        </w:rPr>
        <w:t>（11）双方可对本合同的条款进行修订更改或补充，但应书面签订补充协议，补充协议与本合同具有同等效力并作为本合同不可分割的一部分</w:t>
      </w:r>
    </w:p>
    <w:p>
      <w:pPr>
        <w:pStyle w:val="12"/>
        <w:spacing w:line="460" w:lineRule="exact"/>
        <w:ind w:firstLine="357"/>
        <w:rPr>
          <w:rFonts w:hint="eastAsia" w:hAnsi="宋体"/>
          <w:color w:val="auto"/>
          <w:highlight w:val="none"/>
        </w:rPr>
      </w:pPr>
      <w:r>
        <w:rPr>
          <w:rFonts w:hint="eastAsia" w:hAnsi="宋体"/>
          <w:color w:val="auto"/>
          <w:highlight w:val="none"/>
        </w:rPr>
        <w:t>11.4 本合同未尽事宜，遵照《中华人民共和国合同法》有关条文执行。</w:t>
      </w:r>
    </w:p>
    <w:p>
      <w:pPr>
        <w:pStyle w:val="12"/>
        <w:spacing w:line="460" w:lineRule="exact"/>
        <w:ind w:firstLine="357"/>
        <w:rPr>
          <w:rFonts w:hint="eastAsia" w:hAnsi="宋体"/>
          <w:color w:val="auto"/>
          <w:highlight w:val="none"/>
        </w:rPr>
      </w:pPr>
      <w:r>
        <w:rPr>
          <w:rFonts w:hint="eastAsia" w:hAnsi="宋体"/>
          <w:color w:val="auto"/>
          <w:highlight w:val="none"/>
        </w:rPr>
        <w:t>11.5本合同一式伍份，具有同等法律效力，甲乙双方各执二份，采购代理机构执一份。</w:t>
      </w:r>
    </w:p>
    <w:p>
      <w:pPr>
        <w:pStyle w:val="12"/>
        <w:spacing w:line="360" w:lineRule="auto"/>
        <w:ind w:firstLine="360"/>
        <w:rPr>
          <w:rFonts w:hAnsi="宋体"/>
          <w:color w:val="auto"/>
          <w:highlight w:val="none"/>
        </w:rPr>
      </w:pPr>
    </w:p>
    <w:p>
      <w:pPr>
        <w:pStyle w:val="12"/>
        <w:spacing w:line="360" w:lineRule="auto"/>
        <w:rPr>
          <w:rFonts w:hint="eastAsia"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12"/>
        <w:spacing w:line="360" w:lineRule="auto"/>
        <w:rPr>
          <w:rFonts w:hint="eastAsia"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12"/>
        <w:spacing w:line="360" w:lineRule="auto"/>
        <w:rPr>
          <w:rFonts w:hint="eastAsia"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12"/>
        <w:spacing w:line="360" w:lineRule="auto"/>
        <w:rPr>
          <w:rFonts w:hint="eastAsia"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12"/>
        <w:spacing w:line="360" w:lineRule="auto"/>
        <w:rPr>
          <w:rFonts w:hint="eastAsia"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12"/>
        <w:spacing w:line="360" w:lineRule="auto"/>
        <w:rPr>
          <w:rFonts w:hint="eastAsia"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12"/>
        <w:spacing w:line="360" w:lineRule="auto"/>
        <w:rPr>
          <w:rFonts w:hint="eastAsia"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12"/>
        <w:spacing w:line="360" w:lineRule="auto"/>
        <w:rPr>
          <w:rFonts w:hint="eastAsia"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12"/>
        <w:spacing w:line="360" w:lineRule="auto"/>
        <w:rPr>
          <w:rFonts w:hint="eastAsia"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12"/>
        <w:spacing w:line="360" w:lineRule="auto"/>
        <w:rPr>
          <w:rFonts w:hint="eastAsia"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adjustRightInd w:val="0"/>
        <w:spacing w:before="33" w:beforeLines="10" w:line="400" w:lineRule="exact"/>
        <w:rPr>
          <w:rFonts w:hint="eastAsia" w:hAnsi="宋体"/>
          <w:color w:val="auto"/>
          <w:highlight w:val="none"/>
        </w:rPr>
      </w:pPr>
    </w:p>
    <w:p>
      <w:pPr>
        <w:adjustRightInd w:val="0"/>
        <w:spacing w:before="33" w:beforeLines="10" w:line="400" w:lineRule="exact"/>
        <w:rPr>
          <w:rFonts w:hint="eastAsia" w:hAnsi="宋体"/>
          <w:color w:val="auto"/>
          <w:highlight w:val="none"/>
        </w:rPr>
      </w:pPr>
    </w:p>
    <w:p>
      <w:pPr>
        <w:adjustRightInd w:val="0"/>
        <w:spacing w:before="33" w:beforeLines="10" w:line="400" w:lineRule="exact"/>
        <w:rPr>
          <w:rFonts w:hint="eastAsia"/>
          <w:color w:val="auto"/>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          合同签订地点：广西南宁市横县</w:t>
      </w:r>
      <w:r>
        <w:rPr>
          <w:rFonts w:hint="eastAsia"/>
          <w:color w:val="auto"/>
          <w:highlight w:val="none"/>
        </w:rPr>
        <w:t xml:space="preserve">  </w:t>
      </w: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adjustRightInd w:val="0"/>
        <w:spacing w:before="33" w:beforeLines="10" w:line="400" w:lineRule="exact"/>
        <w:rPr>
          <w:rFonts w:hint="eastAsia"/>
          <w:color w:val="auto"/>
          <w:highlight w:val="none"/>
        </w:rPr>
      </w:pPr>
    </w:p>
    <w:p>
      <w:pPr>
        <w:rPr>
          <w:color w:val="auto"/>
          <w:highlight w:val="none"/>
        </w:rPr>
      </w:pPr>
    </w:p>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文鼎CS楷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926"/>
        </w:tabs>
        <w:ind w:left="1274"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22"/>
    <w:rsid w:val="00032766"/>
    <w:rsid w:val="000369EC"/>
    <w:rsid w:val="00077BA5"/>
    <w:rsid w:val="000867E8"/>
    <w:rsid w:val="00091226"/>
    <w:rsid w:val="000D3AC1"/>
    <w:rsid w:val="000E5066"/>
    <w:rsid w:val="00122985"/>
    <w:rsid w:val="00134C56"/>
    <w:rsid w:val="001357F4"/>
    <w:rsid w:val="00156262"/>
    <w:rsid w:val="001B51B1"/>
    <w:rsid w:val="001D2DA6"/>
    <w:rsid w:val="002248DA"/>
    <w:rsid w:val="00225DF4"/>
    <w:rsid w:val="00254C08"/>
    <w:rsid w:val="00263880"/>
    <w:rsid w:val="0029740B"/>
    <w:rsid w:val="002E1D63"/>
    <w:rsid w:val="00305395"/>
    <w:rsid w:val="00315D6B"/>
    <w:rsid w:val="00317616"/>
    <w:rsid w:val="003521AB"/>
    <w:rsid w:val="00361EC0"/>
    <w:rsid w:val="00396589"/>
    <w:rsid w:val="003B1922"/>
    <w:rsid w:val="003C624B"/>
    <w:rsid w:val="004034DF"/>
    <w:rsid w:val="00427F00"/>
    <w:rsid w:val="00444BA3"/>
    <w:rsid w:val="004626BE"/>
    <w:rsid w:val="00467AE8"/>
    <w:rsid w:val="004A0115"/>
    <w:rsid w:val="005333A2"/>
    <w:rsid w:val="0056081C"/>
    <w:rsid w:val="00571B13"/>
    <w:rsid w:val="00576A1A"/>
    <w:rsid w:val="00593FE6"/>
    <w:rsid w:val="005C38EA"/>
    <w:rsid w:val="005C4D44"/>
    <w:rsid w:val="005C602D"/>
    <w:rsid w:val="005E6DF5"/>
    <w:rsid w:val="00635006"/>
    <w:rsid w:val="00641E4B"/>
    <w:rsid w:val="006472EA"/>
    <w:rsid w:val="006725D5"/>
    <w:rsid w:val="00676599"/>
    <w:rsid w:val="00690631"/>
    <w:rsid w:val="006A1A55"/>
    <w:rsid w:val="006E2CD8"/>
    <w:rsid w:val="006E59C4"/>
    <w:rsid w:val="006E705C"/>
    <w:rsid w:val="006F313C"/>
    <w:rsid w:val="0075352E"/>
    <w:rsid w:val="00782617"/>
    <w:rsid w:val="0079573D"/>
    <w:rsid w:val="00796E81"/>
    <w:rsid w:val="007A0248"/>
    <w:rsid w:val="007A36FF"/>
    <w:rsid w:val="007A40D0"/>
    <w:rsid w:val="007B4823"/>
    <w:rsid w:val="00821B8B"/>
    <w:rsid w:val="00824D02"/>
    <w:rsid w:val="008B5316"/>
    <w:rsid w:val="008D348A"/>
    <w:rsid w:val="008F1CAB"/>
    <w:rsid w:val="009218D2"/>
    <w:rsid w:val="009338E6"/>
    <w:rsid w:val="00944D18"/>
    <w:rsid w:val="0094750C"/>
    <w:rsid w:val="009A055A"/>
    <w:rsid w:val="00A030A6"/>
    <w:rsid w:val="00A04ED7"/>
    <w:rsid w:val="00A06B1E"/>
    <w:rsid w:val="00A23DFE"/>
    <w:rsid w:val="00A34879"/>
    <w:rsid w:val="00A37F9B"/>
    <w:rsid w:val="00A51863"/>
    <w:rsid w:val="00A827D3"/>
    <w:rsid w:val="00A84611"/>
    <w:rsid w:val="00AC1446"/>
    <w:rsid w:val="00AD4794"/>
    <w:rsid w:val="00AE426D"/>
    <w:rsid w:val="00B013B6"/>
    <w:rsid w:val="00B33CBC"/>
    <w:rsid w:val="00B35971"/>
    <w:rsid w:val="00B41C19"/>
    <w:rsid w:val="00B5455F"/>
    <w:rsid w:val="00BA20A6"/>
    <w:rsid w:val="00BB1543"/>
    <w:rsid w:val="00BD46BF"/>
    <w:rsid w:val="00BE7A65"/>
    <w:rsid w:val="00C108D0"/>
    <w:rsid w:val="00C255B0"/>
    <w:rsid w:val="00C64F1C"/>
    <w:rsid w:val="00C67965"/>
    <w:rsid w:val="00C74834"/>
    <w:rsid w:val="00CA313E"/>
    <w:rsid w:val="00CA69E9"/>
    <w:rsid w:val="00CD24B0"/>
    <w:rsid w:val="00CE7A9B"/>
    <w:rsid w:val="00D3459B"/>
    <w:rsid w:val="00D400AA"/>
    <w:rsid w:val="00D413B5"/>
    <w:rsid w:val="00D87AB5"/>
    <w:rsid w:val="00DA1DC3"/>
    <w:rsid w:val="00DE3ED3"/>
    <w:rsid w:val="00E121FB"/>
    <w:rsid w:val="00E267FE"/>
    <w:rsid w:val="00E61459"/>
    <w:rsid w:val="00E661D2"/>
    <w:rsid w:val="00EA0D44"/>
    <w:rsid w:val="00EF5059"/>
    <w:rsid w:val="00F019E2"/>
    <w:rsid w:val="00F42611"/>
    <w:rsid w:val="00F5411D"/>
    <w:rsid w:val="00F61606"/>
    <w:rsid w:val="00F64218"/>
    <w:rsid w:val="00F65CE8"/>
    <w:rsid w:val="00F83387"/>
    <w:rsid w:val="00FA2521"/>
    <w:rsid w:val="00FB11F4"/>
    <w:rsid w:val="00FD2971"/>
    <w:rsid w:val="00FF5B18"/>
    <w:rsid w:val="01A328C3"/>
    <w:rsid w:val="069A7492"/>
    <w:rsid w:val="06D108A1"/>
    <w:rsid w:val="0B9A5776"/>
    <w:rsid w:val="0E2302E7"/>
    <w:rsid w:val="0F4C774F"/>
    <w:rsid w:val="0F9A5483"/>
    <w:rsid w:val="0FAA1CA7"/>
    <w:rsid w:val="0FB304D1"/>
    <w:rsid w:val="102F2736"/>
    <w:rsid w:val="123A50F7"/>
    <w:rsid w:val="1361235C"/>
    <w:rsid w:val="13B92BCE"/>
    <w:rsid w:val="1C0D0E65"/>
    <w:rsid w:val="1DBD64D1"/>
    <w:rsid w:val="20B317B8"/>
    <w:rsid w:val="21BE3BA5"/>
    <w:rsid w:val="238274D4"/>
    <w:rsid w:val="24A2071F"/>
    <w:rsid w:val="25F04DC2"/>
    <w:rsid w:val="262B4FD9"/>
    <w:rsid w:val="294A01C4"/>
    <w:rsid w:val="2C8C4896"/>
    <w:rsid w:val="31D33E0F"/>
    <w:rsid w:val="3D633BE6"/>
    <w:rsid w:val="3FEE133A"/>
    <w:rsid w:val="403E6B76"/>
    <w:rsid w:val="406373F5"/>
    <w:rsid w:val="411A535D"/>
    <w:rsid w:val="44A92F8C"/>
    <w:rsid w:val="44C94C7A"/>
    <w:rsid w:val="46233B67"/>
    <w:rsid w:val="47D503BC"/>
    <w:rsid w:val="49524898"/>
    <w:rsid w:val="499166EB"/>
    <w:rsid w:val="4B3A3027"/>
    <w:rsid w:val="4B7B61EF"/>
    <w:rsid w:val="4C5076A8"/>
    <w:rsid w:val="4C9949FD"/>
    <w:rsid w:val="529D07D6"/>
    <w:rsid w:val="537536C8"/>
    <w:rsid w:val="547B09E6"/>
    <w:rsid w:val="552B629C"/>
    <w:rsid w:val="59A75428"/>
    <w:rsid w:val="59DB523C"/>
    <w:rsid w:val="5BD947C5"/>
    <w:rsid w:val="5C751DC6"/>
    <w:rsid w:val="5D5E3BCC"/>
    <w:rsid w:val="600C7B6F"/>
    <w:rsid w:val="68592BA4"/>
    <w:rsid w:val="690C243F"/>
    <w:rsid w:val="6B201A7B"/>
    <w:rsid w:val="6DD327CA"/>
    <w:rsid w:val="6E0517F4"/>
    <w:rsid w:val="6EEE15CF"/>
    <w:rsid w:val="70052F25"/>
    <w:rsid w:val="74473646"/>
    <w:rsid w:val="76B41B69"/>
    <w:rsid w:val="7BAA3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38"/>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7">
    <w:name w:val="Normal Indent"/>
    <w:basedOn w:val="1"/>
    <w:qFormat/>
    <w:uiPriority w:val="0"/>
    <w:pPr>
      <w:ind w:firstLine="420"/>
    </w:pPr>
    <w:rPr>
      <w:szCs w:val="20"/>
    </w:rPr>
  </w:style>
  <w:style w:type="paragraph" w:styleId="8">
    <w:name w:val="Document Map"/>
    <w:basedOn w:val="1"/>
    <w:link w:val="50"/>
    <w:unhideWhenUsed/>
    <w:qFormat/>
    <w:uiPriority w:val="99"/>
    <w:rPr>
      <w:rFonts w:ascii="宋体" w:hAnsiTheme="minorHAnsi" w:eastAsiaTheme="minorEastAsia" w:cstheme="minorBidi"/>
      <w:sz w:val="18"/>
      <w:szCs w:val="18"/>
      <w:lang w:eastAsia="en-US"/>
    </w:rPr>
  </w:style>
  <w:style w:type="paragraph" w:styleId="9">
    <w:name w:val="annotation text"/>
    <w:basedOn w:val="1"/>
    <w:link w:val="44"/>
    <w:qFormat/>
    <w:uiPriority w:val="0"/>
    <w:pPr>
      <w:jc w:val="left"/>
    </w:pPr>
    <w:rPr>
      <w:rFonts w:asciiTheme="minorHAnsi" w:hAnsiTheme="minorHAnsi" w:eastAsiaTheme="minorEastAsia" w:cstheme="minorBidi"/>
      <w:lang w:eastAsia="en-US"/>
    </w:rPr>
  </w:style>
  <w:style w:type="paragraph" w:styleId="10">
    <w:name w:val="Body Text"/>
    <w:basedOn w:val="1"/>
    <w:unhideWhenUsed/>
    <w:qFormat/>
    <w:uiPriority w:val="99"/>
    <w:pPr>
      <w:spacing w:after="120"/>
    </w:pPr>
  </w:style>
  <w:style w:type="paragraph" w:styleId="11">
    <w:name w:val="Body Text Indent"/>
    <w:basedOn w:val="1"/>
    <w:link w:val="42"/>
    <w:qFormat/>
    <w:uiPriority w:val="0"/>
    <w:pPr>
      <w:spacing w:line="200" w:lineRule="exact"/>
      <w:ind w:firstLine="301"/>
    </w:pPr>
    <w:rPr>
      <w:rFonts w:ascii="宋体" w:hAnsi="Courier New" w:eastAsiaTheme="minorEastAsia" w:cstheme="minorBidi"/>
      <w:spacing w:val="-4"/>
      <w:sz w:val="18"/>
      <w:szCs w:val="22"/>
      <w:lang w:eastAsia="en-US"/>
    </w:rPr>
  </w:style>
  <w:style w:type="paragraph" w:styleId="12">
    <w:name w:val="Plain Text"/>
    <w:basedOn w:val="1"/>
    <w:next w:val="1"/>
    <w:link w:val="31"/>
    <w:qFormat/>
    <w:uiPriority w:val="0"/>
    <w:rPr>
      <w:rFonts w:ascii="宋体" w:hAnsi="Courier New" w:cstheme="minorBidi"/>
      <w:szCs w:val="22"/>
    </w:rPr>
  </w:style>
  <w:style w:type="paragraph" w:styleId="13">
    <w:name w:val="Date"/>
    <w:basedOn w:val="1"/>
    <w:next w:val="1"/>
    <w:link w:val="52"/>
    <w:qFormat/>
    <w:uiPriority w:val="0"/>
    <w:pPr>
      <w:ind w:left="100" w:leftChars="2500"/>
    </w:pPr>
    <w:rPr>
      <w:rFonts w:asciiTheme="minorHAnsi" w:hAnsiTheme="minorHAnsi" w:eastAsiaTheme="minorEastAsia" w:cstheme="minorBidi"/>
      <w:lang w:eastAsia="en-US"/>
    </w:rPr>
  </w:style>
  <w:style w:type="paragraph" w:styleId="14">
    <w:name w:val="Body Text Indent 2"/>
    <w:basedOn w:val="1"/>
    <w:link w:val="40"/>
    <w:qFormat/>
    <w:uiPriority w:val="0"/>
    <w:pPr>
      <w:spacing w:after="120" w:line="480" w:lineRule="auto"/>
      <w:ind w:left="420" w:leftChars="200"/>
    </w:pPr>
    <w:rPr>
      <w:rFonts w:asciiTheme="minorHAnsi" w:hAnsiTheme="minorHAnsi" w:eastAsiaTheme="minorEastAsia" w:cstheme="minorBidi"/>
      <w:lang w:eastAsia="en-US"/>
    </w:rPr>
  </w:style>
  <w:style w:type="paragraph" w:styleId="15">
    <w:name w:val="Balloon Text"/>
    <w:basedOn w:val="1"/>
    <w:link w:val="47"/>
    <w:qFormat/>
    <w:uiPriority w:val="0"/>
    <w:rPr>
      <w:rFonts w:asciiTheme="minorHAnsi" w:hAnsiTheme="minorHAnsi" w:eastAsiaTheme="minorEastAsia" w:cstheme="minorBidi"/>
      <w:sz w:val="18"/>
      <w:szCs w:val="18"/>
      <w:lang w:eastAsia="en-US"/>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sz w:val="20"/>
      <w:szCs w:val="20"/>
    </w:rPr>
  </w:style>
  <w:style w:type="paragraph" w:styleId="19">
    <w:name w:val="toc 2"/>
    <w:basedOn w:val="1"/>
    <w:next w:val="1"/>
    <w:qFormat/>
    <w:uiPriority w:val="39"/>
    <w:pPr>
      <w:tabs>
        <w:tab w:val="right" w:leader="dot" w:pos="9628"/>
      </w:tabs>
      <w:ind w:left="420" w:firstLine="120"/>
      <w:jc w:val="left"/>
    </w:pPr>
    <w:rPr>
      <w:smallCaps/>
      <w:sz w:val="20"/>
      <w:szCs w:val="20"/>
    </w:rPr>
  </w:style>
  <w:style w:type="paragraph" w:styleId="20">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b/>
      <w:bCs/>
      <w:sz w:val="32"/>
      <w:szCs w:val="32"/>
    </w:rPr>
  </w:style>
  <w:style w:type="paragraph" w:styleId="22">
    <w:name w:val="annotation subject"/>
    <w:basedOn w:val="9"/>
    <w:next w:val="9"/>
    <w:link w:val="66"/>
    <w:semiHidden/>
    <w:unhideWhenUsed/>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basedOn w:val="25"/>
    <w:semiHidden/>
    <w:unhideWhenUsed/>
    <w:qFormat/>
    <w:uiPriority w:val="99"/>
    <w:rPr>
      <w:color w:val="800080"/>
      <w:u w:val="none"/>
    </w:rPr>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paragraph" w:customStyle="1" w:styleId="30">
    <w:name w:val="TOC 标题1"/>
    <w:basedOn w:val="3"/>
    <w:next w:val="1"/>
    <w:qFormat/>
    <w:uiPriority w:val="39"/>
    <w:pPr>
      <w:spacing w:before="480" w:after="0" w:line="276" w:lineRule="auto"/>
      <w:outlineLvl w:val="9"/>
    </w:pPr>
    <w:rPr>
      <w:rFonts w:ascii="仿宋" w:hAnsi="仿宋" w:eastAsia="仿宋"/>
      <w:kern w:val="0"/>
      <w:sz w:val="32"/>
      <w:szCs w:val="32"/>
    </w:rPr>
  </w:style>
  <w:style w:type="character" w:customStyle="1" w:styleId="31">
    <w:name w:val="纯文本 Char"/>
    <w:link w:val="12"/>
    <w:qFormat/>
    <w:uiPriority w:val="0"/>
    <w:rPr>
      <w:rFonts w:ascii="宋体" w:hAnsi="Courier New" w:eastAsia="宋体"/>
      <w:lang w:eastAsia="zh-CN"/>
    </w:rPr>
  </w:style>
  <w:style w:type="character" w:customStyle="1" w:styleId="32">
    <w:name w:val="纯文本 Char1"/>
    <w:basedOn w:val="25"/>
    <w:qFormat/>
    <w:uiPriority w:val="0"/>
    <w:rPr>
      <w:rFonts w:ascii="宋体" w:hAnsi="Courier New" w:eastAsia="宋体" w:cs="Courier New"/>
      <w:szCs w:val="21"/>
      <w:lang w:eastAsia="zh-CN"/>
    </w:rPr>
  </w:style>
  <w:style w:type="character" w:customStyle="1" w:styleId="33">
    <w:name w:val="页眉 Char"/>
    <w:basedOn w:val="25"/>
    <w:link w:val="17"/>
    <w:qFormat/>
    <w:uiPriority w:val="0"/>
    <w:rPr>
      <w:rFonts w:ascii="Times New Roman" w:hAnsi="Times New Roman" w:eastAsia="宋体" w:cs="Times New Roman"/>
      <w:sz w:val="18"/>
      <w:szCs w:val="18"/>
      <w:lang w:eastAsia="zh-CN"/>
    </w:rPr>
  </w:style>
  <w:style w:type="character" w:customStyle="1" w:styleId="34">
    <w:name w:val="页脚 Char"/>
    <w:basedOn w:val="25"/>
    <w:link w:val="16"/>
    <w:qFormat/>
    <w:uiPriority w:val="99"/>
    <w:rPr>
      <w:rFonts w:ascii="Times New Roman" w:hAnsi="Times New Roman" w:eastAsia="宋体" w:cs="Times New Roman"/>
      <w:sz w:val="18"/>
      <w:szCs w:val="18"/>
      <w:lang w:eastAsia="zh-CN"/>
    </w:rPr>
  </w:style>
  <w:style w:type="character" w:customStyle="1" w:styleId="35">
    <w:name w:val="标题 1 Char"/>
    <w:basedOn w:val="25"/>
    <w:link w:val="3"/>
    <w:qFormat/>
    <w:uiPriority w:val="0"/>
    <w:rPr>
      <w:rFonts w:ascii="Times New Roman" w:hAnsi="Times New Roman" w:eastAsia="宋体" w:cs="Times New Roman"/>
      <w:b/>
      <w:bCs/>
      <w:kern w:val="44"/>
      <w:sz w:val="44"/>
      <w:szCs w:val="44"/>
    </w:rPr>
  </w:style>
  <w:style w:type="character" w:customStyle="1" w:styleId="36">
    <w:name w:val="标题 2 Char"/>
    <w:basedOn w:val="25"/>
    <w:link w:val="4"/>
    <w:qFormat/>
    <w:uiPriority w:val="0"/>
    <w:rPr>
      <w:rFonts w:ascii="Arial" w:hAnsi="Arial" w:eastAsia="黑体" w:cs="Times New Roman"/>
      <w:b/>
      <w:bCs/>
      <w:sz w:val="32"/>
      <w:szCs w:val="32"/>
    </w:rPr>
  </w:style>
  <w:style w:type="character" w:customStyle="1" w:styleId="37">
    <w:name w:val="标题 3 Char"/>
    <w:basedOn w:val="25"/>
    <w:link w:val="5"/>
    <w:qFormat/>
    <w:uiPriority w:val="0"/>
    <w:rPr>
      <w:rFonts w:ascii="Times New Roman" w:hAnsi="Times New Roman" w:eastAsia="宋体" w:cs="Times New Roman"/>
      <w:b/>
      <w:bCs/>
      <w:sz w:val="32"/>
      <w:szCs w:val="32"/>
    </w:rPr>
  </w:style>
  <w:style w:type="character" w:customStyle="1" w:styleId="38">
    <w:name w:val="标题 4 Char"/>
    <w:basedOn w:val="25"/>
    <w:link w:val="6"/>
    <w:qFormat/>
    <w:uiPriority w:val="0"/>
    <w:rPr>
      <w:rFonts w:ascii="Arial" w:hAnsi="Times New Roman" w:eastAsia="黑体" w:cs="Times New Roman"/>
      <w:kern w:val="0"/>
      <w:sz w:val="28"/>
      <w:szCs w:val="20"/>
    </w:rPr>
  </w:style>
  <w:style w:type="character" w:customStyle="1" w:styleId="39">
    <w:name w:val="访问过的超链接1"/>
    <w:qFormat/>
    <w:uiPriority w:val="0"/>
    <w:rPr>
      <w:color w:val="800080"/>
      <w:u w:val="single"/>
    </w:rPr>
  </w:style>
  <w:style w:type="character" w:customStyle="1" w:styleId="40">
    <w:name w:val="正文文本缩进 2 Char"/>
    <w:link w:val="14"/>
    <w:qFormat/>
    <w:uiPriority w:val="0"/>
    <w:rPr>
      <w:szCs w:val="24"/>
    </w:rPr>
  </w:style>
  <w:style w:type="character" w:customStyle="1" w:styleId="41">
    <w:name w:val="正文文本缩进 2 Char1"/>
    <w:basedOn w:val="25"/>
    <w:semiHidden/>
    <w:qFormat/>
    <w:uiPriority w:val="99"/>
    <w:rPr>
      <w:rFonts w:ascii="Times New Roman" w:hAnsi="Times New Roman" w:eastAsia="宋体" w:cs="Times New Roman"/>
      <w:szCs w:val="24"/>
      <w:lang w:eastAsia="zh-CN"/>
    </w:rPr>
  </w:style>
  <w:style w:type="character" w:customStyle="1" w:styleId="42">
    <w:name w:val="正文文本缩进 Char"/>
    <w:link w:val="11"/>
    <w:qFormat/>
    <w:locked/>
    <w:uiPriority w:val="0"/>
    <w:rPr>
      <w:rFonts w:ascii="宋体" w:hAnsi="Courier New"/>
      <w:spacing w:val="-4"/>
      <w:sz w:val="18"/>
    </w:rPr>
  </w:style>
  <w:style w:type="character" w:customStyle="1" w:styleId="43">
    <w:name w:val="正文文本缩进 Char1"/>
    <w:basedOn w:val="25"/>
    <w:qFormat/>
    <w:uiPriority w:val="0"/>
    <w:rPr>
      <w:rFonts w:ascii="Times New Roman" w:hAnsi="Times New Roman" w:eastAsia="宋体" w:cs="Times New Roman"/>
      <w:szCs w:val="24"/>
      <w:lang w:eastAsia="zh-CN"/>
    </w:rPr>
  </w:style>
  <w:style w:type="character" w:customStyle="1" w:styleId="44">
    <w:name w:val="批注文字 Char"/>
    <w:link w:val="9"/>
    <w:qFormat/>
    <w:uiPriority w:val="0"/>
    <w:rPr>
      <w:szCs w:val="24"/>
    </w:rPr>
  </w:style>
  <w:style w:type="character" w:customStyle="1" w:styleId="45">
    <w:name w:val="批注文字 Char1"/>
    <w:basedOn w:val="25"/>
    <w:semiHidden/>
    <w:qFormat/>
    <w:uiPriority w:val="99"/>
    <w:rPr>
      <w:rFonts w:ascii="Times New Roman" w:hAnsi="Times New Roman" w:eastAsia="宋体" w:cs="Times New Roman"/>
      <w:szCs w:val="24"/>
      <w:lang w:eastAsia="zh-CN"/>
    </w:rPr>
  </w:style>
  <w:style w:type="character" w:customStyle="1" w:styleId="46">
    <w:name w:val="页脚 Char1"/>
    <w:basedOn w:val="25"/>
    <w:semiHidden/>
    <w:qFormat/>
    <w:uiPriority w:val="99"/>
    <w:rPr>
      <w:kern w:val="2"/>
      <w:sz w:val="18"/>
      <w:szCs w:val="18"/>
    </w:rPr>
  </w:style>
  <w:style w:type="character" w:customStyle="1" w:styleId="47">
    <w:name w:val="批注框文本 Char"/>
    <w:link w:val="15"/>
    <w:qFormat/>
    <w:uiPriority w:val="0"/>
    <w:rPr>
      <w:sz w:val="18"/>
      <w:szCs w:val="18"/>
    </w:rPr>
  </w:style>
  <w:style w:type="character" w:customStyle="1" w:styleId="48">
    <w:name w:val="批注框文本 Char1"/>
    <w:basedOn w:val="25"/>
    <w:semiHidden/>
    <w:qFormat/>
    <w:uiPriority w:val="99"/>
    <w:rPr>
      <w:rFonts w:ascii="Times New Roman" w:hAnsi="Times New Roman" w:eastAsia="宋体" w:cs="Times New Roman"/>
      <w:sz w:val="18"/>
      <w:szCs w:val="18"/>
      <w:lang w:eastAsia="zh-CN"/>
    </w:rPr>
  </w:style>
  <w:style w:type="character" w:customStyle="1" w:styleId="49">
    <w:name w:val="页眉 Char1"/>
    <w:basedOn w:val="25"/>
    <w:semiHidden/>
    <w:qFormat/>
    <w:uiPriority w:val="99"/>
    <w:rPr>
      <w:kern w:val="2"/>
      <w:sz w:val="18"/>
      <w:szCs w:val="18"/>
    </w:rPr>
  </w:style>
  <w:style w:type="character" w:customStyle="1" w:styleId="50">
    <w:name w:val="文档结构图 Char"/>
    <w:link w:val="8"/>
    <w:qFormat/>
    <w:uiPriority w:val="99"/>
    <w:rPr>
      <w:rFonts w:ascii="宋体"/>
      <w:sz w:val="18"/>
      <w:szCs w:val="18"/>
    </w:rPr>
  </w:style>
  <w:style w:type="character" w:customStyle="1" w:styleId="51">
    <w:name w:val="文档结构图 Char1"/>
    <w:basedOn w:val="25"/>
    <w:semiHidden/>
    <w:qFormat/>
    <w:uiPriority w:val="99"/>
    <w:rPr>
      <w:rFonts w:ascii="宋体" w:hAnsi="Times New Roman" w:eastAsia="宋体" w:cs="Times New Roman"/>
      <w:sz w:val="18"/>
      <w:szCs w:val="18"/>
      <w:lang w:eastAsia="zh-CN"/>
    </w:rPr>
  </w:style>
  <w:style w:type="character" w:customStyle="1" w:styleId="52">
    <w:name w:val="日期 Char"/>
    <w:link w:val="13"/>
    <w:qFormat/>
    <w:uiPriority w:val="0"/>
    <w:rPr>
      <w:szCs w:val="24"/>
    </w:rPr>
  </w:style>
  <w:style w:type="character" w:customStyle="1" w:styleId="53">
    <w:name w:val="日期 Char1"/>
    <w:basedOn w:val="25"/>
    <w:semiHidden/>
    <w:qFormat/>
    <w:uiPriority w:val="99"/>
    <w:rPr>
      <w:rFonts w:ascii="Times New Roman" w:hAnsi="Times New Roman" w:eastAsia="宋体" w:cs="Times New Roman"/>
      <w:szCs w:val="24"/>
      <w:lang w:eastAsia="zh-CN"/>
    </w:rPr>
  </w:style>
  <w:style w:type="paragraph" w:customStyle="1" w:styleId="54">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55">
    <w:name w:val="Char Char Char Char Char Char Char"/>
    <w:basedOn w:val="1"/>
    <w:qFormat/>
    <w:uiPriority w:val="0"/>
  </w:style>
  <w:style w:type="paragraph" w:customStyle="1" w:styleId="56">
    <w:name w:val="Char Char Char"/>
    <w:basedOn w:val="1"/>
    <w:qFormat/>
    <w:uiPriority w:val="0"/>
    <w:rPr>
      <w:szCs w:val="20"/>
    </w:rPr>
  </w:style>
  <w:style w:type="paragraph" w:customStyle="1" w:styleId="57">
    <w:name w:val="Char"/>
    <w:basedOn w:val="1"/>
    <w:qFormat/>
    <w:uiPriority w:val="0"/>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Char Char Char Char"/>
    <w:basedOn w:val="1"/>
    <w:qFormat/>
    <w:uiPriority w:val="0"/>
    <w:pPr>
      <w:widowControl/>
      <w:spacing w:after="160" w:line="240" w:lineRule="exact"/>
      <w:jc w:val="left"/>
    </w:pPr>
  </w:style>
  <w:style w:type="paragraph" w:customStyle="1" w:styleId="60">
    <w:name w:val="Char Char Char1 Char Char Char Char Char Char Char"/>
    <w:basedOn w:val="1"/>
    <w:qFormat/>
    <w:uiPriority w:val="0"/>
  </w:style>
  <w:style w:type="paragraph" w:customStyle="1" w:styleId="61">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62">
    <w:name w:val="Char Char Char Char Char Char Char Char Char Char Char Char"/>
    <w:basedOn w:val="1"/>
    <w:qFormat/>
    <w:uiPriority w:val="0"/>
    <w:pPr>
      <w:widowControl/>
      <w:spacing w:after="160" w:line="240" w:lineRule="exact"/>
      <w:jc w:val="left"/>
    </w:pPr>
  </w:style>
  <w:style w:type="paragraph" w:customStyle="1" w:styleId="63">
    <w:name w:val="正文段"/>
    <w:basedOn w:val="1"/>
    <w:qFormat/>
    <w:uiPriority w:val="0"/>
    <w:pPr>
      <w:widowControl/>
      <w:snapToGrid w:val="0"/>
      <w:spacing w:afterLines="50"/>
      <w:ind w:firstLine="200" w:firstLineChars="200"/>
    </w:pPr>
    <w:rPr>
      <w:kern w:val="0"/>
      <w:sz w:val="24"/>
      <w:szCs w:val="20"/>
    </w:rPr>
  </w:style>
  <w:style w:type="paragraph" w:customStyle="1" w:styleId="64">
    <w:name w:val="p0"/>
    <w:basedOn w:val="1"/>
    <w:qFormat/>
    <w:uiPriority w:val="0"/>
    <w:pPr>
      <w:widowControl/>
    </w:pPr>
    <w:rPr>
      <w:kern w:val="0"/>
      <w:szCs w:val="21"/>
    </w:rPr>
  </w:style>
  <w:style w:type="character" w:customStyle="1" w:styleId="65">
    <w:name w:val="Char Char1"/>
    <w:qFormat/>
    <w:locked/>
    <w:uiPriority w:val="0"/>
    <w:rPr>
      <w:rFonts w:ascii="宋体" w:hAnsi="Courier New" w:eastAsia="宋体"/>
      <w:kern w:val="2"/>
      <w:sz w:val="21"/>
      <w:lang w:val="en-US" w:eastAsia="zh-CN" w:bidi="ar-SA"/>
    </w:rPr>
  </w:style>
  <w:style w:type="character" w:customStyle="1" w:styleId="66">
    <w:name w:val="批注主题 Char"/>
    <w:link w:val="22"/>
    <w:semiHidden/>
    <w:qFormat/>
    <w:uiPriority w:val="0"/>
    <w:rPr>
      <w:b/>
      <w:bCs/>
      <w:szCs w:val="24"/>
    </w:rPr>
  </w:style>
  <w:style w:type="character" w:customStyle="1" w:styleId="67">
    <w:name w:val="批注主题 Char1"/>
    <w:basedOn w:val="45"/>
    <w:semiHidden/>
    <w:qFormat/>
    <w:uiPriority w:val="99"/>
    <w:rPr>
      <w:rFonts w:ascii="Times New Roman" w:hAnsi="Times New Roman" w:eastAsia="宋体" w:cs="Times New Roman"/>
      <w:b/>
      <w:bCs/>
      <w:szCs w:val="24"/>
      <w:lang w:eastAsia="zh-CN"/>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附录表标题"/>
    <w:next w:val="68"/>
    <w:qFormat/>
    <w:uiPriority w:val="0"/>
    <w:pPr>
      <w:jc w:val="center"/>
    </w:pPr>
    <w:rPr>
      <w:rFonts w:ascii="黑体" w:hAnsi="Times New Roman" w:eastAsia="黑体" w:cs="Times New Roman"/>
      <w:kern w:val="21"/>
      <w:sz w:val="21"/>
      <w:lang w:val="en-US" w:eastAsia="zh-CN" w:bidi="ar-SA"/>
    </w:rPr>
  </w:style>
  <w:style w:type="paragraph" w:customStyle="1" w:styleId="70">
    <w:name w:val="附录章标题"/>
    <w:next w:val="68"/>
    <w:qFormat/>
    <w:uiPriority w:val="0"/>
    <w:pPr>
      <w:tabs>
        <w:tab w:val="left" w:pos="360"/>
      </w:tabs>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character" w:customStyle="1" w:styleId="71">
    <w:name w:val="15"/>
    <w:qFormat/>
    <w:uiPriority w:val="0"/>
    <w:rPr>
      <w:rFonts w:hint="eastAsia" w:ascii="宋体" w:hAnsi="宋体" w:eastAsia="宋体"/>
      <w:b/>
      <w:bCs/>
      <w:color w:val="000000"/>
      <w:sz w:val="32"/>
      <w:szCs w:val="32"/>
    </w:rPr>
  </w:style>
  <w:style w:type="character" w:customStyle="1" w:styleId="72">
    <w:name w:val="Comment Text Char"/>
    <w:qFormat/>
    <w:locked/>
    <w:uiPriority w:val="0"/>
    <w:rPr>
      <w:sz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4273</Words>
  <Characters>24360</Characters>
  <Lines>203</Lines>
  <Paragraphs>57</Paragraphs>
  <TotalTime>0</TotalTime>
  <ScaleCrop>false</ScaleCrop>
  <LinksUpToDate>false</LinksUpToDate>
  <CharactersWithSpaces>28576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2019-04-11T01:44:00Z</dcterms:created>
  <dc:creator>Administrator</dc:creator>
  <cp:lastModifiedBy>Administrator</cp:lastModifiedBy>
  <dcterms:modified xsi:type="dcterms:W3CDTF">2020-11-16T11:06:06Z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