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2C73F">
      <w:pPr>
        <w:spacing w:line="360" w:lineRule="auto"/>
        <w:jc w:val="center"/>
        <w:rPr>
          <w:rFonts w:hint="eastAsia" w:ascii="仿宋" w:hAnsi="仿宋" w:eastAsia="仿宋" w:cs="仿宋"/>
          <w:b/>
          <w:bCs/>
          <w:color w:val="000000" w:themeColor="text1"/>
          <w:sz w:val="72"/>
          <w:szCs w:val="72"/>
          <w:highlight w:val="none"/>
          <w14:textFill>
            <w14:solidFill>
              <w14:schemeClr w14:val="tx1"/>
            </w14:solidFill>
          </w14:textFill>
        </w:rPr>
      </w:pPr>
    </w:p>
    <w:p w14:paraId="2592926E">
      <w:pPr>
        <w:spacing w:line="360" w:lineRule="auto"/>
        <w:jc w:val="center"/>
        <w:rPr>
          <w:rFonts w:hint="eastAsia" w:ascii="仿宋" w:hAnsi="仿宋" w:eastAsia="仿宋" w:cs="仿宋"/>
          <w:b/>
          <w:bCs/>
          <w:color w:val="000000" w:themeColor="text1"/>
          <w:sz w:val="48"/>
          <w:szCs w:val="48"/>
          <w:highlight w:val="none"/>
          <w:lang w:eastAsia="zh-CN"/>
          <w14:textFill>
            <w14:solidFill>
              <w14:schemeClr w14:val="tx1"/>
            </w14:solidFill>
          </w14:textFill>
        </w:rPr>
      </w:pPr>
      <w:r>
        <w:rPr>
          <w:rFonts w:hint="eastAsia" w:ascii="仿宋" w:hAnsi="仿宋" w:eastAsia="仿宋" w:cs="仿宋"/>
          <w:b/>
          <w:bCs/>
          <w:color w:val="000000" w:themeColor="text1"/>
          <w:sz w:val="48"/>
          <w:szCs w:val="48"/>
          <w:highlight w:val="none"/>
          <w:lang w:eastAsia="zh-CN"/>
          <w14:textFill>
            <w14:solidFill>
              <w14:schemeClr w14:val="tx1"/>
            </w14:solidFill>
          </w14:textFill>
        </w:rPr>
        <w:t>尉犁县人民医院医疗设备采购项目-电子支气管镜系统、眼科超声乳化治疗仪</w:t>
      </w:r>
    </w:p>
    <w:p w14:paraId="030857F0">
      <w:pPr>
        <w:pStyle w:val="20"/>
        <w:spacing w:line="360" w:lineRule="auto"/>
        <w:ind w:left="420" w:hanging="420"/>
        <w:rPr>
          <w:rFonts w:hint="eastAsia" w:ascii="仿宋" w:hAnsi="仿宋" w:eastAsia="仿宋" w:cs="仿宋"/>
          <w:highlight w:val="none"/>
        </w:rPr>
      </w:pPr>
    </w:p>
    <w:p w14:paraId="72223AB9">
      <w:pPr>
        <w:spacing w:line="360" w:lineRule="auto"/>
        <w:ind w:firstLine="643" w:firstLineChars="200"/>
        <w:jc w:val="left"/>
        <w:rPr>
          <w:rFonts w:hint="eastAsia" w:ascii="仿宋" w:hAnsi="仿宋" w:eastAsia="仿宋" w:cs="仿宋"/>
          <w:b/>
          <w:bCs/>
          <w:color w:val="000000" w:themeColor="text1"/>
          <w:sz w:val="32"/>
          <w:szCs w:val="32"/>
          <w:highlight w:val="none"/>
          <w14:textFill>
            <w14:solidFill>
              <w14:schemeClr w14:val="tx1"/>
            </w14:solidFill>
          </w14:textFill>
        </w:rPr>
      </w:pPr>
    </w:p>
    <w:p w14:paraId="2633AF51">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(项 目 编 号：HXCTZC(GK）2025-008)</w:t>
      </w:r>
    </w:p>
    <w:p w14:paraId="27D97465">
      <w:pPr>
        <w:spacing w:line="360" w:lineRule="auto"/>
        <w:jc w:val="center"/>
        <w:rPr>
          <w:rFonts w:hint="eastAsia" w:ascii="仿宋" w:hAnsi="仿宋" w:eastAsia="仿宋" w:cs="仿宋"/>
          <w:b/>
          <w:bCs/>
          <w:color w:val="000000" w:themeColor="text1"/>
          <w:sz w:val="48"/>
          <w:szCs w:val="48"/>
          <w:highlight w:val="none"/>
          <w14:textFill>
            <w14:solidFill>
              <w14:schemeClr w14:val="tx1"/>
            </w14:solidFill>
          </w14:textFill>
        </w:rPr>
      </w:pPr>
    </w:p>
    <w:p w14:paraId="5C53027C">
      <w:pPr>
        <w:spacing w:line="360" w:lineRule="auto"/>
        <w:jc w:val="center"/>
        <w:rPr>
          <w:rFonts w:hint="eastAsia" w:ascii="仿宋" w:hAnsi="仿宋" w:eastAsia="仿宋" w:cs="仿宋"/>
          <w:b/>
          <w:bCs/>
          <w:color w:val="000000" w:themeColor="text1"/>
          <w:sz w:val="48"/>
          <w:szCs w:val="48"/>
          <w:highlight w:val="none"/>
          <w14:textFill>
            <w14:solidFill>
              <w14:schemeClr w14:val="tx1"/>
            </w14:solidFill>
          </w14:textFill>
        </w:rPr>
      </w:pPr>
    </w:p>
    <w:p w14:paraId="779326EF">
      <w:pPr>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b/>
          <w:bCs/>
          <w:color w:val="000000" w:themeColor="text1"/>
          <w:sz w:val="48"/>
          <w:szCs w:val="48"/>
          <w:highlight w:val="none"/>
          <w14:textFill>
            <w14:solidFill>
              <w14:schemeClr w14:val="tx1"/>
            </w14:solidFill>
          </w14:textFill>
        </w:rPr>
        <w:t>公开招标文件</w:t>
      </w:r>
    </w:p>
    <w:p w14:paraId="6349A17F">
      <w:pPr>
        <w:pStyle w:val="26"/>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1AC57CF3">
      <w:pPr>
        <w:pStyle w:val="26"/>
        <w:rPr>
          <w:rFonts w:hint="eastAsia" w:ascii="仿宋" w:hAnsi="仿宋" w:eastAsia="仿宋" w:cs="仿宋"/>
          <w:color w:val="000000" w:themeColor="text1"/>
          <w:highlight w:val="none"/>
          <w14:textFill>
            <w14:solidFill>
              <w14:schemeClr w14:val="tx1"/>
            </w14:solidFill>
          </w14:textFill>
        </w:rPr>
      </w:pPr>
    </w:p>
    <w:p w14:paraId="25573AC4">
      <w:pPr>
        <w:pStyle w:val="19"/>
        <w:spacing w:line="360" w:lineRule="auto"/>
        <w:ind w:firstLine="420" w:firstLineChars="200"/>
        <w:rPr>
          <w:rFonts w:hint="eastAsia" w:ascii="仿宋" w:hAnsi="仿宋" w:eastAsia="仿宋" w:cs="仿宋"/>
          <w:highlight w:val="none"/>
        </w:rPr>
      </w:pPr>
    </w:p>
    <w:p w14:paraId="1E76256E">
      <w:pPr>
        <w:pStyle w:val="26"/>
        <w:ind w:left="0" w:leftChars="0" w:firstLine="0" w:firstLineChars="0"/>
        <w:rPr>
          <w:rFonts w:hint="eastAsia" w:ascii="仿宋" w:hAnsi="仿宋" w:eastAsia="仿宋" w:cs="仿宋"/>
          <w:b/>
          <w:bCs/>
          <w:color w:val="000000" w:themeColor="text1"/>
          <w:sz w:val="32"/>
          <w:szCs w:val="32"/>
          <w:highlight w:val="none"/>
          <w:lang w:val="zh-CN"/>
          <w14:textFill>
            <w14:solidFill>
              <w14:schemeClr w14:val="tx1"/>
            </w14:solidFill>
          </w14:textFill>
        </w:rPr>
      </w:pPr>
    </w:p>
    <w:p w14:paraId="3586B797">
      <w:pPr>
        <w:pStyle w:val="26"/>
        <w:ind w:left="0" w:leftChars="0" w:firstLine="643"/>
        <w:jc w:val="left"/>
        <w:rPr>
          <w:rFonts w:hint="eastAsia" w:ascii="仿宋" w:hAnsi="仿宋" w:eastAsia="仿宋" w:cs="仿宋"/>
          <w:b/>
          <w:bCs/>
          <w:color w:val="000000" w:themeColor="text1"/>
          <w:kern w:val="2"/>
          <w:sz w:val="32"/>
          <w:szCs w:val="32"/>
          <w:highlight w:val="none"/>
          <w14:textFill>
            <w14:solidFill>
              <w14:schemeClr w14:val="tx1"/>
            </w14:solidFill>
          </w14:textFill>
        </w:rPr>
      </w:pPr>
      <w:r>
        <w:rPr>
          <w:rFonts w:hint="eastAsia" w:ascii="仿宋" w:hAnsi="仿宋" w:eastAsia="仿宋" w:cs="仿宋"/>
          <w:b/>
          <w:bCs/>
          <w:color w:val="000000" w:themeColor="text1"/>
          <w:kern w:val="2"/>
          <w:sz w:val="32"/>
          <w:szCs w:val="32"/>
          <w:highlight w:val="none"/>
          <w14:textFill>
            <w14:solidFill>
              <w14:schemeClr w14:val="tx1"/>
            </w14:solidFill>
          </w14:textFill>
        </w:rPr>
        <w:t>招 标 单 位：</w:t>
      </w:r>
      <w:r>
        <w:rPr>
          <w:rFonts w:hint="eastAsia" w:ascii="仿宋" w:hAnsi="仿宋" w:eastAsia="仿宋" w:cs="仿宋"/>
          <w:b/>
          <w:bCs/>
          <w:color w:val="000000" w:themeColor="text1"/>
          <w:kern w:val="2"/>
          <w:sz w:val="32"/>
          <w:szCs w:val="32"/>
          <w:highlight w:val="none"/>
          <w:lang w:val="zh-CN"/>
          <w14:textFill>
            <w14:solidFill>
              <w14:schemeClr w14:val="tx1"/>
            </w14:solidFill>
          </w14:textFill>
        </w:rPr>
        <w:t>尉犁县人民医院</w:t>
      </w:r>
    </w:p>
    <w:p w14:paraId="0C3DF267">
      <w:pPr>
        <w:pStyle w:val="26"/>
        <w:ind w:left="0" w:leftChars="0" w:firstLine="643"/>
        <w:jc w:val="left"/>
        <w:rPr>
          <w:rFonts w:hint="eastAsia" w:ascii="仿宋" w:hAnsi="仿宋" w:eastAsia="仿宋" w:cs="仿宋"/>
          <w:b/>
          <w:bCs/>
          <w:color w:val="000000" w:themeColor="text1"/>
          <w:kern w:val="2"/>
          <w:sz w:val="32"/>
          <w:szCs w:val="32"/>
          <w:highlight w:val="none"/>
          <w14:textFill>
            <w14:solidFill>
              <w14:schemeClr w14:val="tx1"/>
            </w14:solidFill>
          </w14:textFill>
        </w:rPr>
      </w:pPr>
    </w:p>
    <w:p w14:paraId="3F890507">
      <w:pPr>
        <w:spacing w:line="360" w:lineRule="auto"/>
        <w:ind w:firstLine="643" w:firstLineChars="20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代 理 机 构：华夏城投项目管理有限公司</w:t>
      </w:r>
    </w:p>
    <w:p w14:paraId="0692AC72">
      <w:pPr>
        <w:pStyle w:val="26"/>
        <w:ind w:firstLine="643"/>
        <w:rPr>
          <w:rFonts w:hint="eastAsia" w:ascii="仿宋" w:hAnsi="仿宋" w:eastAsia="仿宋" w:cs="仿宋"/>
          <w:b/>
          <w:bCs/>
          <w:color w:val="000000" w:themeColor="text1"/>
          <w:kern w:val="2"/>
          <w:sz w:val="32"/>
          <w:szCs w:val="32"/>
          <w:highlight w:val="none"/>
          <w14:textFill>
            <w14:solidFill>
              <w14:schemeClr w14:val="tx1"/>
            </w14:solidFill>
          </w14:textFill>
        </w:rPr>
      </w:pPr>
    </w:p>
    <w:p w14:paraId="43EE4F28">
      <w:pPr>
        <w:pStyle w:val="26"/>
        <w:ind w:left="0" w:leftChars="0" w:firstLine="643"/>
        <w:rPr>
          <w:rFonts w:hint="eastAsia" w:ascii="仿宋" w:hAnsi="仿宋" w:eastAsia="仿宋" w:cs="仿宋"/>
          <w:b/>
          <w:bCs/>
          <w:color w:val="000000" w:themeColor="text1"/>
          <w:kern w:val="2"/>
          <w:sz w:val="32"/>
          <w:szCs w:val="32"/>
          <w:highlight w:val="none"/>
          <w14:textFill>
            <w14:solidFill>
              <w14:schemeClr w14:val="tx1"/>
            </w14:solidFill>
          </w14:textFill>
        </w:rPr>
      </w:pPr>
      <w:r>
        <w:rPr>
          <w:rFonts w:hint="eastAsia" w:ascii="仿宋" w:hAnsi="仿宋" w:eastAsia="仿宋" w:cs="仿宋"/>
          <w:b/>
          <w:bCs/>
          <w:color w:val="000000" w:themeColor="text1"/>
          <w:kern w:val="2"/>
          <w:sz w:val="32"/>
          <w:szCs w:val="32"/>
          <w:highlight w:val="none"/>
          <w14:textFill>
            <w14:solidFill>
              <w14:schemeClr w14:val="tx1"/>
            </w14:solidFill>
          </w14:textFill>
        </w:rPr>
        <w:t>日期：2025年6月</w:t>
      </w:r>
    </w:p>
    <w:p w14:paraId="285F7EC9">
      <w:pPr>
        <w:spacing w:line="360" w:lineRule="auto"/>
        <w:rPr>
          <w:rFonts w:hint="eastAsia" w:ascii="仿宋" w:hAnsi="仿宋" w:eastAsia="仿宋" w:cs="仿宋"/>
          <w:highlight w:val="none"/>
        </w:rPr>
      </w:pPr>
    </w:p>
    <w:p w14:paraId="728FA2E8">
      <w:pPr>
        <w:spacing w:line="360" w:lineRule="auto"/>
        <w:jc w:val="center"/>
        <w:rPr>
          <w:rFonts w:hint="eastAsia" w:ascii="仿宋" w:hAnsi="仿宋" w:eastAsia="仿宋" w:cs="仿宋"/>
          <w:sz w:val="32"/>
          <w:szCs w:val="32"/>
          <w:highlight w:val="none"/>
        </w:rPr>
        <w:sectPr>
          <w:pgSz w:w="11906" w:h="16838"/>
          <w:pgMar w:top="1440" w:right="1800" w:bottom="1440" w:left="1800" w:header="851" w:footer="992" w:gutter="0"/>
          <w:cols w:space="425" w:num="1"/>
          <w:docGrid w:type="lines" w:linePitch="312" w:charSpace="0"/>
        </w:sectPr>
      </w:pPr>
    </w:p>
    <w:p w14:paraId="0B699FD6">
      <w:pPr>
        <w:spacing w:line="360" w:lineRule="auto"/>
        <w:rPr>
          <w:rFonts w:hint="eastAsia" w:ascii="仿宋" w:hAnsi="仿宋" w:eastAsia="仿宋" w:cs="仿宋"/>
          <w:sz w:val="32"/>
          <w:szCs w:val="32"/>
          <w:highlight w:val="none"/>
        </w:rPr>
      </w:pPr>
    </w:p>
    <w:p w14:paraId="6E258A77">
      <w:pPr>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目  录</w:t>
      </w:r>
    </w:p>
    <w:sdt>
      <w:sdtPr>
        <w:rPr>
          <w:rFonts w:hint="eastAsia" w:ascii="仿宋" w:hAnsi="仿宋" w:eastAsia="仿宋" w:cs="仿宋"/>
          <w:szCs w:val="24"/>
          <w:highlight w:val="none"/>
        </w:rPr>
        <w:id w:val="147457632"/>
        <w15:color w:val="DBDBDB"/>
        <w:docPartObj>
          <w:docPartGallery w:val="Table of Contents"/>
          <w:docPartUnique/>
        </w:docPartObj>
      </w:sdtPr>
      <w:sdtEndPr>
        <w:rPr>
          <w:rFonts w:hint="eastAsia" w:ascii="仿宋" w:hAnsi="仿宋" w:eastAsia="仿宋" w:cs="仿宋"/>
          <w:b/>
          <w:szCs w:val="32"/>
          <w:highlight w:val="none"/>
        </w:rPr>
      </w:sdtEndPr>
      <w:sdtContent>
        <w:p w14:paraId="313DDA23">
          <w:pPr>
            <w:spacing w:line="360" w:lineRule="auto"/>
            <w:jc w:val="center"/>
            <w:rPr>
              <w:rFonts w:hint="eastAsia" w:ascii="仿宋" w:hAnsi="仿宋" w:eastAsia="仿宋" w:cs="仿宋"/>
              <w:highlight w:val="none"/>
            </w:rPr>
          </w:pPr>
        </w:p>
        <w:p w14:paraId="2CE64190">
          <w:pPr>
            <w:pStyle w:val="18"/>
            <w:tabs>
              <w:tab w:val="right" w:leader="dot" w:pos="8306"/>
            </w:tabs>
            <w:spacing w:before="312" w:beforeLines="100" w:after="312" w:afterLines="100"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"1-1" \h \u </w:instrText>
          </w:r>
          <w:r>
            <w:rPr>
              <w:rFonts w:hint="eastAsia" w:ascii="仿宋" w:hAnsi="仿宋" w:eastAsia="仿宋" w:cs="仿宋"/>
              <w:sz w:val="32"/>
              <w:szCs w:val="32"/>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"_Toc31306" </w:instrText>
          </w:r>
          <w:r>
            <w:rPr>
              <w:rFonts w:hint="eastAsia" w:ascii="仿宋" w:hAnsi="仿宋" w:eastAsia="仿宋" w:cs="仿宋"/>
              <w:highlight w:val="none"/>
            </w:rPr>
            <w:fldChar w:fldCharType="separate"/>
          </w:r>
          <w:r>
            <w:rPr>
              <w:rFonts w:hint="eastAsia" w:ascii="仿宋" w:hAnsi="仿宋" w:eastAsia="仿宋" w:cs="仿宋"/>
              <w:sz w:val="32"/>
              <w:szCs w:val="48"/>
              <w:highlight w:val="none"/>
            </w:rPr>
            <w:t>第一章 招标公告</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_Toc31306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2</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14:paraId="186E0AC8">
          <w:pPr>
            <w:pStyle w:val="18"/>
            <w:tabs>
              <w:tab w:val="right" w:leader="dot" w:pos="8306"/>
            </w:tabs>
            <w:spacing w:before="312" w:beforeLines="100" w:after="312" w:afterLines="100" w:line="360" w:lineRule="auto"/>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"_Toc20247" </w:instrText>
          </w:r>
          <w:r>
            <w:rPr>
              <w:rFonts w:hint="eastAsia" w:ascii="仿宋" w:hAnsi="仿宋" w:eastAsia="仿宋" w:cs="仿宋"/>
              <w:highlight w:val="none"/>
            </w:rPr>
            <w:fldChar w:fldCharType="separate"/>
          </w:r>
          <w:r>
            <w:rPr>
              <w:rFonts w:hint="eastAsia" w:ascii="仿宋" w:hAnsi="仿宋" w:eastAsia="仿宋" w:cs="仿宋"/>
              <w:sz w:val="32"/>
              <w:szCs w:val="48"/>
              <w:highlight w:val="none"/>
            </w:rPr>
            <w:t>第二章 投标须知前附表</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_Toc20247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5</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14:paraId="50A0497C">
          <w:pPr>
            <w:pStyle w:val="18"/>
            <w:tabs>
              <w:tab w:val="right" w:leader="dot" w:pos="8306"/>
            </w:tabs>
            <w:spacing w:before="312" w:beforeLines="100" w:after="312" w:afterLines="100" w:line="360" w:lineRule="auto"/>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"_Toc13651" </w:instrText>
          </w:r>
          <w:r>
            <w:rPr>
              <w:rFonts w:hint="eastAsia" w:ascii="仿宋" w:hAnsi="仿宋" w:eastAsia="仿宋" w:cs="仿宋"/>
              <w:highlight w:val="none"/>
            </w:rPr>
            <w:fldChar w:fldCharType="separate"/>
          </w:r>
          <w:r>
            <w:rPr>
              <w:rFonts w:hint="eastAsia" w:ascii="仿宋" w:hAnsi="仿宋" w:eastAsia="仿宋" w:cs="仿宋"/>
              <w:sz w:val="32"/>
              <w:szCs w:val="40"/>
              <w:highlight w:val="none"/>
            </w:rPr>
            <w:t xml:space="preserve">第三章 </w:t>
          </w:r>
          <w:r>
            <w:rPr>
              <w:rFonts w:hint="eastAsia" w:ascii="仿宋" w:hAnsi="仿宋" w:eastAsia="仿宋" w:cs="仿宋"/>
              <w:sz w:val="32"/>
              <w:szCs w:val="48"/>
              <w:highlight w:val="none"/>
            </w:rPr>
            <w:t>投标人须知</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_Toc13651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13</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14:paraId="3030080B">
          <w:pPr>
            <w:pStyle w:val="18"/>
            <w:tabs>
              <w:tab w:val="right" w:leader="dot" w:pos="8306"/>
            </w:tabs>
            <w:spacing w:before="312" w:beforeLines="100" w:after="312" w:afterLines="100" w:line="360" w:lineRule="auto"/>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"_Toc2343" </w:instrText>
          </w:r>
          <w:r>
            <w:rPr>
              <w:rFonts w:hint="eastAsia" w:ascii="仿宋" w:hAnsi="仿宋" w:eastAsia="仿宋" w:cs="仿宋"/>
              <w:highlight w:val="none"/>
            </w:rPr>
            <w:fldChar w:fldCharType="separate"/>
          </w:r>
          <w:r>
            <w:rPr>
              <w:rFonts w:hint="eastAsia" w:ascii="仿宋" w:hAnsi="仿宋" w:eastAsia="仿宋" w:cs="仿宋"/>
              <w:sz w:val="32"/>
              <w:szCs w:val="48"/>
              <w:highlight w:val="none"/>
            </w:rPr>
            <w:t>第四章 政府采购合同（仅供参考）</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_Toc2343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30</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14:paraId="3DB15A59">
          <w:pPr>
            <w:pStyle w:val="18"/>
            <w:tabs>
              <w:tab w:val="right" w:leader="dot" w:pos="8306"/>
            </w:tabs>
            <w:spacing w:before="312" w:beforeLines="100" w:after="312" w:afterLines="100" w:line="360" w:lineRule="auto"/>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"_Toc7361" </w:instrText>
          </w:r>
          <w:r>
            <w:rPr>
              <w:rFonts w:hint="eastAsia" w:ascii="仿宋" w:hAnsi="仿宋" w:eastAsia="仿宋" w:cs="仿宋"/>
              <w:highlight w:val="none"/>
            </w:rPr>
            <w:fldChar w:fldCharType="separate"/>
          </w:r>
          <w:r>
            <w:rPr>
              <w:rFonts w:hint="eastAsia" w:ascii="仿宋" w:hAnsi="仿宋" w:eastAsia="仿宋" w:cs="仿宋"/>
              <w:sz w:val="32"/>
              <w:szCs w:val="40"/>
              <w:highlight w:val="none"/>
            </w:rPr>
            <w:t xml:space="preserve">第五章 </w:t>
          </w:r>
          <w:r>
            <w:rPr>
              <w:rFonts w:hint="eastAsia" w:ascii="仿宋" w:hAnsi="仿宋" w:eastAsia="仿宋" w:cs="仿宋"/>
              <w:sz w:val="32"/>
              <w:szCs w:val="48"/>
              <w:highlight w:val="none"/>
            </w:rPr>
            <w:t>采购需求</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_Toc7361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46</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14:paraId="57E3E5B1">
          <w:pPr>
            <w:pStyle w:val="18"/>
            <w:tabs>
              <w:tab w:val="right" w:leader="dot" w:pos="8306"/>
            </w:tabs>
            <w:spacing w:before="312" w:beforeLines="100" w:after="312" w:afterLines="100" w:line="360" w:lineRule="auto"/>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"_Toc3236" </w:instrText>
          </w:r>
          <w:r>
            <w:rPr>
              <w:rFonts w:hint="eastAsia" w:ascii="仿宋" w:hAnsi="仿宋" w:eastAsia="仿宋" w:cs="仿宋"/>
              <w:highlight w:val="none"/>
            </w:rPr>
            <w:fldChar w:fldCharType="separate"/>
          </w:r>
          <w:r>
            <w:rPr>
              <w:rFonts w:hint="eastAsia" w:ascii="仿宋" w:hAnsi="仿宋" w:eastAsia="仿宋" w:cs="仿宋"/>
              <w:sz w:val="32"/>
              <w:szCs w:val="48"/>
              <w:highlight w:val="none"/>
            </w:rPr>
            <w:t>第六章 评标程序、评标方法和评标标准</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_Toc3236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72</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14:paraId="5CEF9D94">
          <w:pPr>
            <w:pStyle w:val="18"/>
            <w:tabs>
              <w:tab w:val="right" w:leader="dot" w:pos="8306"/>
            </w:tabs>
            <w:spacing w:before="312" w:beforeLines="100" w:after="312" w:afterLines="100" w:line="360" w:lineRule="auto"/>
            <w:rPr>
              <w:rFonts w:hint="eastAsia" w:ascii="仿宋" w:hAnsi="仿宋" w:eastAsia="仿宋" w:cs="仿宋"/>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"_Toc29976" </w:instrText>
          </w:r>
          <w:r>
            <w:rPr>
              <w:rFonts w:hint="eastAsia" w:ascii="仿宋" w:hAnsi="仿宋" w:eastAsia="仿宋" w:cs="仿宋"/>
              <w:highlight w:val="none"/>
            </w:rPr>
            <w:fldChar w:fldCharType="separate"/>
          </w:r>
          <w:r>
            <w:rPr>
              <w:rFonts w:hint="eastAsia" w:ascii="仿宋" w:hAnsi="仿宋" w:eastAsia="仿宋" w:cs="仿宋"/>
              <w:sz w:val="32"/>
              <w:szCs w:val="48"/>
              <w:highlight w:val="none"/>
            </w:rPr>
            <w:t>第七章 投标文件格式</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_Toc29976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79</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14:paraId="6F7D0E48">
          <w:pPr>
            <w:spacing w:before="312" w:beforeLines="100" w:after="312" w:afterLines="100" w:line="360" w:lineRule="auto"/>
            <w:rPr>
              <w:rFonts w:hint="eastAsia" w:ascii="仿宋" w:hAnsi="仿宋" w:eastAsia="仿宋" w:cs="仿宋"/>
              <w:highlight w:val="none"/>
            </w:rPr>
          </w:pPr>
          <w:r>
            <w:rPr>
              <w:rFonts w:hint="eastAsia" w:ascii="仿宋" w:hAnsi="仿宋" w:eastAsia="仿宋" w:cs="仿宋"/>
              <w:sz w:val="28"/>
              <w:szCs w:val="28"/>
              <w:highlight w:val="none"/>
            </w:rPr>
            <w:fldChar w:fldCharType="end"/>
          </w:r>
        </w:p>
        <w:p w14:paraId="2B99BFFE">
          <w:pPr>
            <w:spacing w:line="360" w:lineRule="auto"/>
            <w:rPr>
              <w:rFonts w:hint="eastAsia" w:ascii="仿宋" w:hAnsi="仿宋" w:eastAsia="仿宋" w:cs="仿宋"/>
              <w:sz w:val="32"/>
              <w:szCs w:val="32"/>
              <w:highlight w:val="none"/>
            </w:rPr>
          </w:pPr>
        </w:p>
      </w:sdtContent>
    </w:sdt>
    <w:p w14:paraId="4467330A">
      <w:pPr>
        <w:pStyle w:val="2"/>
        <w:numPr>
          <w:ilvl w:val="0"/>
          <w:numId w:val="1"/>
        </w:numPr>
        <w:spacing w:line="360" w:lineRule="auto"/>
        <w:jc w:val="center"/>
        <w:rPr>
          <w:rFonts w:hint="eastAsia" w:ascii="仿宋" w:hAnsi="仿宋" w:eastAsia="仿宋" w:cs="仿宋"/>
          <w:sz w:val="32"/>
          <w:szCs w:val="32"/>
          <w:highlight w:val="none"/>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bookmarkStart w:id="0" w:name="_Toc11868"/>
    </w:p>
    <w:p w14:paraId="461DD036">
      <w:pPr>
        <w:pStyle w:val="2"/>
        <w:numPr>
          <w:ilvl w:val="0"/>
          <w:numId w:val="1"/>
        </w:numPr>
        <w:spacing w:line="360" w:lineRule="auto"/>
        <w:jc w:val="center"/>
        <w:rPr>
          <w:rFonts w:hint="eastAsia" w:ascii="仿宋" w:hAnsi="仿宋" w:eastAsia="仿宋" w:cs="仿宋"/>
          <w:sz w:val="32"/>
          <w:szCs w:val="32"/>
          <w:highlight w:val="none"/>
        </w:rPr>
      </w:pPr>
      <w:bookmarkStart w:id="1" w:name="_Toc31306"/>
      <w:r>
        <w:rPr>
          <w:rFonts w:hint="eastAsia" w:ascii="仿宋" w:hAnsi="仿宋" w:eastAsia="仿宋" w:cs="仿宋"/>
          <w:sz w:val="32"/>
          <w:szCs w:val="32"/>
          <w:highlight w:val="none"/>
        </w:rPr>
        <w:t>招标公告</w:t>
      </w:r>
      <w:bookmarkEnd w:id="0"/>
      <w:bookmarkEnd w:id="1"/>
    </w:p>
    <w:p w14:paraId="00C98FB2">
      <w:pPr>
        <w:spacing w:line="360" w:lineRule="auto"/>
        <w:ind w:firstLine="480" w:firstLineChars="200"/>
        <w:rPr>
          <w:rFonts w:hint="eastAsia" w:ascii="仿宋" w:hAnsi="仿宋" w:eastAsia="仿宋" w:cs="仿宋"/>
          <w:sz w:val="24"/>
          <w:szCs w:val="24"/>
          <w:highlight w:val="none"/>
        </w:rPr>
      </w:pPr>
      <w:bookmarkStart w:id="2" w:name="_Toc21739"/>
      <w:r>
        <w:rPr>
          <w:rFonts w:hint="eastAsia" w:ascii="仿宋" w:hAnsi="仿宋" w:eastAsia="仿宋" w:cs="仿宋"/>
          <w:sz w:val="24"/>
          <w:szCs w:val="24"/>
          <w:highlight w:val="none"/>
          <w:lang w:eastAsia="zh-CN"/>
        </w:rPr>
        <w:t>尉犁县人民医院医疗设备采购项目-电子支气管镜系统、眼科超声乳化治疗仪</w:t>
      </w:r>
      <w:r>
        <w:rPr>
          <w:rFonts w:hint="eastAsia" w:ascii="仿宋" w:hAnsi="仿宋" w:eastAsia="仿宋" w:cs="仿宋"/>
          <w:sz w:val="24"/>
          <w:szCs w:val="24"/>
          <w:highlight w:val="none"/>
        </w:rPr>
        <w:t>的潜在投标人应在政采云平台获取招标文件，并于 2025年</w:t>
      </w:r>
      <w:r>
        <w:rPr>
          <w:rFonts w:hint="eastAsia" w:ascii="仿宋" w:hAnsi="仿宋" w:eastAsia="仿宋" w:cs="仿宋"/>
          <w:sz w:val="24"/>
          <w:szCs w:val="24"/>
          <w:highlight w:val="none"/>
          <w:lang w:eastAsia="zh-CN"/>
        </w:rPr>
        <w:t>7月21日</w:t>
      </w:r>
      <w:r>
        <w:rPr>
          <w:rFonts w:hint="eastAsia" w:ascii="仿宋" w:hAnsi="仿宋" w:eastAsia="仿宋" w:cs="仿宋"/>
          <w:sz w:val="24"/>
          <w:szCs w:val="24"/>
          <w:highlight w:val="none"/>
        </w:rPr>
        <w:t>10:30（北京时间）前递交投标文件。</w:t>
      </w:r>
    </w:p>
    <w:p w14:paraId="4F9A5E9A">
      <w:pPr>
        <w:spacing w:line="360" w:lineRule="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一、项目基本情况</w:t>
      </w:r>
      <w:bookmarkEnd w:id="2"/>
    </w:p>
    <w:p w14:paraId="702C29F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项目编号：HXCTZC(GK）2025-008</w:t>
      </w:r>
    </w:p>
    <w:p w14:paraId="6952BCDF">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尉犁县人民医院医疗设备采购项目-电子支气管镜系统、眼科超声乳化治疗仪</w:t>
      </w:r>
    </w:p>
    <w:p w14:paraId="2624B69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采购方式：公开招标</w:t>
      </w:r>
    </w:p>
    <w:p w14:paraId="697E8BA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预算金额（元）：2775000元</w:t>
      </w:r>
    </w:p>
    <w:p w14:paraId="36C1B2E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最高限价（元）：2775000元</w:t>
      </w:r>
    </w:p>
    <w:p w14:paraId="3FFA460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采购需求：采购电子支气管镜系统、眼科超声乳化治疗仪及配套设备采购，详见本项目采购需求。</w:t>
      </w:r>
    </w:p>
    <w:p w14:paraId="7F5E48A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合同履约期限：</w:t>
      </w:r>
      <w:r>
        <w:rPr>
          <w:rFonts w:hint="eastAsia" w:ascii="仿宋" w:hAnsi="仿宋" w:eastAsia="仿宋" w:cs="仿宋"/>
          <w:b/>
          <w:bCs/>
          <w:sz w:val="24"/>
          <w:szCs w:val="24"/>
          <w:highlight w:val="none"/>
        </w:rPr>
        <w:t>接到采购人通知后45日内完成供货并派送到指定地点。</w:t>
      </w:r>
    </w:p>
    <w:p w14:paraId="5F15DFA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本项目（否）接受联合体投标。</w:t>
      </w:r>
    </w:p>
    <w:p w14:paraId="65329B87">
      <w:pPr>
        <w:spacing w:line="360" w:lineRule="auto"/>
        <w:outlineLvl w:val="1"/>
        <w:rPr>
          <w:rFonts w:hint="eastAsia" w:ascii="仿宋" w:hAnsi="仿宋" w:eastAsia="仿宋" w:cs="仿宋"/>
          <w:b/>
          <w:bCs/>
          <w:sz w:val="24"/>
          <w:szCs w:val="24"/>
          <w:highlight w:val="none"/>
        </w:rPr>
      </w:pPr>
      <w:bookmarkStart w:id="3" w:name="_Toc15364"/>
      <w:r>
        <w:rPr>
          <w:rFonts w:hint="eastAsia" w:ascii="仿宋" w:hAnsi="仿宋" w:eastAsia="仿宋" w:cs="仿宋"/>
          <w:b/>
          <w:bCs/>
          <w:sz w:val="24"/>
          <w:szCs w:val="24"/>
          <w:highlight w:val="none"/>
        </w:rPr>
        <w:t>二、申请人的资格要求：</w:t>
      </w:r>
      <w:bookmarkEnd w:id="3"/>
    </w:p>
    <w:p w14:paraId="6185864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14:paraId="5A7D0B69">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2.落实政府采购政策需满足的资格要求：</w:t>
      </w:r>
      <w:r>
        <w:rPr>
          <w:rFonts w:hint="eastAsia" w:ascii="仿宋" w:hAnsi="仿宋" w:eastAsia="仿宋" w:cs="仿宋"/>
          <w:b/>
          <w:bCs/>
          <w:sz w:val="24"/>
          <w:szCs w:val="24"/>
          <w:highlight w:val="none"/>
          <w:lang w:eastAsia="zh-CN"/>
        </w:rPr>
        <w:t>本项目为非专门面向中小微企业项目。</w:t>
      </w:r>
    </w:p>
    <w:p w14:paraId="0A2BAF2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3、本项目基本资格要求：</w:t>
      </w:r>
    </w:p>
    <w:p w14:paraId="48EA8C1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（1）提供在中华人民共和国境内注册的法人或其他组织的营业执照或事业单位法人证书或社会团体法人登记证书；</w:t>
      </w:r>
    </w:p>
    <w:p w14:paraId="690CEE9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（2）参与投标的法定代表人提交《法定代表人资格证明书》和身份证</w:t>
      </w:r>
      <w:r>
        <w:rPr>
          <w:rFonts w:hint="eastAsia" w:ascii="仿宋" w:hAnsi="仿宋" w:eastAsia="仿宋" w:cs="仿宋"/>
          <w:sz w:val="24"/>
          <w:szCs w:val="24"/>
          <w:highlight w:val="none"/>
          <w:lang w:eastAsia="zh-CN"/>
        </w:rPr>
        <w:t>扫描件</w:t>
      </w:r>
      <w:r>
        <w:rPr>
          <w:rFonts w:hint="eastAsia" w:ascii="仿宋" w:hAnsi="仿宋" w:eastAsia="仿宋" w:cs="仿宋"/>
          <w:sz w:val="24"/>
          <w:szCs w:val="24"/>
          <w:highlight w:val="none"/>
        </w:rPr>
        <w:t>加盖公章，或委托代理人需提交《法定代表人授权委托书》和身份证</w:t>
      </w:r>
      <w:r>
        <w:rPr>
          <w:rFonts w:hint="eastAsia" w:ascii="仿宋" w:hAnsi="仿宋" w:eastAsia="仿宋" w:cs="仿宋"/>
          <w:sz w:val="24"/>
          <w:szCs w:val="24"/>
          <w:highlight w:val="none"/>
          <w:lang w:eastAsia="zh-CN"/>
        </w:rPr>
        <w:t>扫描件</w:t>
      </w:r>
      <w:r>
        <w:rPr>
          <w:rFonts w:hint="eastAsia" w:ascii="仿宋" w:hAnsi="仿宋" w:eastAsia="仿宋" w:cs="仿宋"/>
          <w:sz w:val="24"/>
          <w:szCs w:val="24"/>
          <w:highlight w:val="none"/>
        </w:rPr>
        <w:t xml:space="preserve">加盖公章；   </w:t>
      </w:r>
    </w:p>
    <w:p w14:paraId="30295B4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（3）提供参加政府采购活动前三年内，在经营活动中没有重大违法记录的书面声明； </w:t>
      </w:r>
    </w:p>
    <w:p w14:paraId="3D9FF03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（4）企业负责人、其他社会团体或个体工商户之间为同一人或者存在直接控股、管理关系的不同供应商，不得参加同一合同项下的政府采购活动，否则皆取消投标资格；</w:t>
      </w:r>
    </w:p>
    <w:p w14:paraId="3BCF28A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（5）为充分保证完善的售后服务，本项目不接受联合体投标。</w:t>
      </w:r>
    </w:p>
    <w:p w14:paraId="15574AC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4.本项目的特定资格要求：</w:t>
      </w:r>
    </w:p>
    <w:p w14:paraId="50DBE83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（1）投标企业须提供有效的《医疗器械生产许可证》或《医疗器械经营许可证》及所投产品的《医疗器械注册证》；所投进口产品需提供制造商授权证明文件。</w:t>
      </w:r>
    </w:p>
    <w:p w14:paraId="1F695E5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投标人近三年内未在“信用中国www.creditchina.gov.cn”被列入失信被执行人、严重失信主体名单（尚在处罚期内的）；未在“中国政府采购网（www.ccgp.gov.cn）”被列入政府采购严重违法失信行为记录名单的（尚在处罚期内的）</w:t>
      </w:r>
      <w:r>
        <w:rPr>
          <w:rFonts w:hint="eastAsia" w:ascii="仿宋" w:hAnsi="仿宋" w:eastAsia="仿宋" w:cs="仿宋"/>
          <w:sz w:val="24"/>
          <w:szCs w:val="24"/>
          <w:highlight w:val="none"/>
        </w:rPr>
        <w:t>;</w:t>
      </w:r>
    </w:p>
    <w:p w14:paraId="285575A5">
      <w:pPr>
        <w:spacing w:line="360" w:lineRule="auto"/>
        <w:outlineLvl w:val="1"/>
        <w:rPr>
          <w:rFonts w:hint="eastAsia" w:ascii="仿宋" w:hAnsi="仿宋" w:eastAsia="仿宋" w:cs="仿宋"/>
          <w:b/>
          <w:bCs/>
          <w:sz w:val="24"/>
          <w:szCs w:val="24"/>
          <w:highlight w:val="none"/>
        </w:rPr>
      </w:pPr>
      <w:bookmarkStart w:id="4" w:name="_Toc29084"/>
      <w:r>
        <w:rPr>
          <w:rFonts w:hint="eastAsia" w:ascii="仿宋" w:hAnsi="仿宋" w:eastAsia="仿宋" w:cs="仿宋"/>
          <w:b/>
          <w:bCs/>
          <w:sz w:val="24"/>
          <w:szCs w:val="24"/>
          <w:highlight w:val="none"/>
        </w:rPr>
        <w:t>三、获取招标文件</w:t>
      </w:r>
      <w:bookmarkEnd w:id="4"/>
    </w:p>
    <w:p w14:paraId="718EF15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时间：</w:t>
      </w:r>
      <w:bookmarkStart w:id="88" w:name="_GoBack"/>
      <w:r>
        <w:rPr>
          <w:rFonts w:hint="eastAsia" w:ascii="仿宋" w:hAnsi="仿宋" w:eastAsia="仿宋" w:cs="仿宋"/>
          <w:sz w:val="24"/>
          <w:szCs w:val="24"/>
          <w:highlight w:val="none"/>
          <w:lang w:eastAsia="zh-CN"/>
        </w:rPr>
        <w:t>2025年7月1日至2025年7月8日</w:t>
      </w:r>
      <w:bookmarkEnd w:id="88"/>
      <w:r>
        <w:rPr>
          <w:rFonts w:hint="eastAsia" w:ascii="仿宋" w:hAnsi="仿宋" w:eastAsia="仿宋" w:cs="仿宋"/>
          <w:sz w:val="24"/>
          <w:szCs w:val="24"/>
          <w:highlight w:val="none"/>
        </w:rPr>
        <w:t>，每天上午00:00至1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:00，下午</w:t>
      </w:r>
      <w:r>
        <w:rPr>
          <w:rFonts w:hint="eastAsia" w:ascii="仿宋" w:hAnsi="仿宋" w:eastAsia="仿宋" w:cs="仿宋"/>
          <w:sz w:val="24"/>
          <w:szCs w:val="24"/>
          <w:highlight w:val="none"/>
          <w:lang w:eastAsia="zh-CN"/>
        </w:rPr>
        <w:t>14:00</w:t>
      </w:r>
      <w:r>
        <w:rPr>
          <w:rFonts w:hint="eastAsia" w:ascii="仿宋" w:hAnsi="仿宋" w:eastAsia="仿宋" w:cs="仿宋"/>
          <w:sz w:val="24"/>
          <w:szCs w:val="24"/>
          <w:highlight w:val="none"/>
        </w:rPr>
        <w:t>至23:59（北京时间，法定节假日除外）</w:t>
      </w:r>
    </w:p>
    <w:p w14:paraId="13CD6B8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地点：政采云平台（https://www.zcygov.cn/）</w:t>
      </w:r>
    </w:p>
    <w:p w14:paraId="4AA1DFB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3F0F937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售价（元）：0元</w:t>
      </w:r>
    </w:p>
    <w:p w14:paraId="53993A55">
      <w:pPr>
        <w:spacing w:line="360" w:lineRule="auto"/>
        <w:outlineLvl w:val="1"/>
        <w:rPr>
          <w:rFonts w:hint="eastAsia" w:ascii="仿宋" w:hAnsi="仿宋" w:eastAsia="仿宋" w:cs="仿宋"/>
          <w:b/>
          <w:bCs/>
          <w:sz w:val="24"/>
          <w:szCs w:val="24"/>
          <w:highlight w:val="none"/>
        </w:rPr>
      </w:pPr>
      <w:bookmarkStart w:id="5" w:name="_Toc24224"/>
      <w:r>
        <w:rPr>
          <w:rFonts w:hint="eastAsia" w:ascii="仿宋" w:hAnsi="仿宋" w:eastAsia="仿宋" w:cs="仿宋"/>
          <w:b/>
          <w:bCs/>
          <w:sz w:val="24"/>
          <w:szCs w:val="24"/>
          <w:highlight w:val="none"/>
        </w:rPr>
        <w:t>四、提交投标文件截止时间、开标时间和地点</w:t>
      </w:r>
      <w:bookmarkEnd w:id="5"/>
    </w:p>
    <w:p w14:paraId="385FC39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提交投标文件截止时间：2025年</w:t>
      </w:r>
      <w:r>
        <w:rPr>
          <w:rFonts w:hint="eastAsia" w:ascii="仿宋" w:hAnsi="仿宋" w:eastAsia="仿宋" w:cs="仿宋"/>
          <w:sz w:val="24"/>
          <w:szCs w:val="24"/>
          <w:highlight w:val="none"/>
          <w:lang w:eastAsia="zh-CN"/>
        </w:rPr>
        <w:t>7月21日</w:t>
      </w:r>
      <w:r>
        <w:rPr>
          <w:rFonts w:hint="eastAsia" w:ascii="仿宋" w:hAnsi="仿宋" w:eastAsia="仿宋" w:cs="仿宋"/>
          <w:sz w:val="24"/>
          <w:szCs w:val="24"/>
          <w:highlight w:val="none"/>
        </w:rPr>
        <w:t>10:30（北京时间）</w:t>
      </w:r>
    </w:p>
    <w:p w14:paraId="4CE05E1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投标地点：政采云平台（https://www.zcygov.cn/），本项目采用不见面开标，加密的电子投标文件在投标截止时间前在政采云平台上传。</w:t>
      </w:r>
    </w:p>
    <w:p w14:paraId="56865C1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开标时间：2025年</w:t>
      </w:r>
      <w:r>
        <w:rPr>
          <w:rFonts w:hint="eastAsia" w:ascii="仿宋" w:hAnsi="仿宋" w:eastAsia="仿宋" w:cs="仿宋"/>
          <w:sz w:val="24"/>
          <w:szCs w:val="24"/>
          <w:highlight w:val="none"/>
          <w:lang w:eastAsia="zh-CN"/>
        </w:rPr>
        <w:t>7月21日</w:t>
      </w:r>
      <w:r>
        <w:rPr>
          <w:rFonts w:hint="eastAsia" w:ascii="仿宋" w:hAnsi="仿宋" w:eastAsia="仿宋" w:cs="仿宋"/>
          <w:sz w:val="24"/>
          <w:szCs w:val="24"/>
          <w:highlight w:val="none"/>
        </w:rPr>
        <w:t>10:30（北京时间）</w:t>
      </w:r>
    </w:p>
    <w:p w14:paraId="7B87BFF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开标地点：政采云平台（https://www.zcygov.cn/）不见面开标系统</w:t>
      </w:r>
    </w:p>
    <w:p w14:paraId="21DD1A63">
      <w:pPr>
        <w:spacing w:line="360" w:lineRule="auto"/>
        <w:outlineLvl w:val="1"/>
        <w:rPr>
          <w:rFonts w:hint="eastAsia" w:ascii="仿宋" w:hAnsi="仿宋" w:eastAsia="仿宋" w:cs="仿宋"/>
          <w:b/>
          <w:bCs/>
          <w:sz w:val="24"/>
          <w:szCs w:val="24"/>
          <w:highlight w:val="none"/>
        </w:rPr>
      </w:pPr>
      <w:bookmarkStart w:id="6" w:name="_Toc17115"/>
      <w:r>
        <w:rPr>
          <w:rFonts w:hint="eastAsia" w:ascii="仿宋" w:hAnsi="仿宋" w:eastAsia="仿宋" w:cs="仿宋"/>
          <w:b/>
          <w:bCs/>
          <w:sz w:val="24"/>
          <w:szCs w:val="24"/>
          <w:highlight w:val="none"/>
        </w:rPr>
        <w:t>五、公告期限</w:t>
      </w:r>
      <w:bookmarkEnd w:id="6"/>
    </w:p>
    <w:p w14:paraId="3A4A1AE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自本公告发布之日起5个工作日。</w:t>
      </w:r>
    </w:p>
    <w:p w14:paraId="47F73968">
      <w:pPr>
        <w:spacing w:line="360" w:lineRule="auto"/>
        <w:outlineLvl w:val="1"/>
        <w:rPr>
          <w:rFonts w:hint="eastAsia" w:ascii="仿宋" w:hAnsi="仿宋" w:eastAsia="仿宋" w:cs="仿宋"/>
          <w:b/>
          <w:bCs/>
          <w:sz w:val="24"/>
          <w:szCs w:val="24"/>
          <w:highlight w:val="none"/>
        </w:rPr>
      </w:pPr>
      <w:bookmarkStart w:id="7" w:name="_Toc22084"/>
      <w:r>
        <w:rPr>
          <w:rFonts w:hint="eastAsia" w:ascii="仿宋" w:hAnsi="仿宋" w:eastAsia="仿宋" w:cs="仿宋"/>
          <w:b/>
          <w:bCs/>
          <w:sz w:val="24"/>
          <w:szCs w:val="24"/>
          <w:highlight w:val="none"/>
        </w:rPr>
        <w:t>六、其他补充事宜</w:t>
      </w:r>
      <w:bookmarkEnd w:id="7"/>
    </w:p>
    <w:p w14:paraId="72621FAC">
      <w:pPr>
        <w:spacing w:line="360" w:lineRule="auto"/>
        <w:ind w:firstLine="480" w:firstLineChars="200"/>
        <w:outlineLvl w:val="1"/>
        <w:rPr>
          <w:rFonts w:hint="eastAsia" w:ascii="仿宋" w:hAnsi="仿宋" w:eastAsia="仿宋" w:cs="仿宋"/>
          <w:sz w:val="24"/>
          <w:szCs w:val="24"/>
          <w:highlight w:val="none"/>
        </w:rPr>
      </w:pPr>
      <w:bookmarkStart w:id="8" w:name="_Toc21999"/>
      <w:r>
        <w:rPr>
          <w:rFonts w:hint="eastAsia" w:ascii="仿宋" w:hAnsi="仿宋" w:eastAsia="仿宋" w:cs="仿宋"/>
          <w:sz w:val="24"/>
          <w:szCs w:val="24"/>
          <w:highlight w:val="none"/>
        </w:rPr>
        <w:t>1、本项目实行网上投标，采用电子投标文件；</w:t>
      </w:r>
    </w:p>
    <w:p w14:paraId="196663EF">
      <w:pPr>
        <w:spacing w:line="360" w:lineRule="auto"/>
        <w:ind w:firstLine="480" w:firstLineChars="200"/>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2、各供应商应在开标前应确保成为新疆政府采购网正式注册入库供应商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并完成 CA 数字证书（符合国密标准）申领。因未注册入库、未办理 CA 数字证书等原因造成无法投标或投标失败等后果由供应商自行承担。有意向参与新疆区 域 电 子 开 评 标 的 供 应 商 ， 可 访 问 新 疆 数 字 证 书 认 证 中 心 官 方 网 站（https://www.xjca.com.cn/）或下载“新疆政务通”APP 自行进行申领。如需咨询，请联系新疆 CA 服务热线 95763；</w:t>
      </w:r>
    </w:p>
    <w:p w14:paraId="08147D54">
      <w:pPr>
        <w:spacing w:line="360" w:lineRule="auto"/>
        <w:ind w:firstLine="480" w:firstLineChars="200"/>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3、供应商将政采云电子交易客户端下载、安装完成后，可通过账号密码或</w:t>
      </w:r>
    </w:p>
    <w:p w14:paraId="1518A728">
      <w:pPr>
        <w:spacing w:line="360" w:lineRule="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CA 登录客户端进行投标文件的制作。在使用政采云投标客户端时，建议使用 WIN7及 以 上 操 作 系 统 。 客 户 端 请 至 新 疆 政 府 采 购 网（http://www.ccgp-xinjiang.gov.cn/）下载专区查看，如有问题可拨打政采云客户服务热线 95763 进行咨询。如因供应商自身原因导致在规定时间内无法正常解密的（如：浏览器故障、未安装相关驱动、网络故障、加密 CA 与解密 CA不一致等），采购中心/代理机构不予异常处理，视为供应商自动弃标。</w:t>
      </w:r>
    </w:p>
    <w:p w14:paraId="6DD16060">
      <w:pPr>
        <w:spacing w:line="360" w:lineRule="auto"/>
        <w:ind w:firstLine="480" w:firstLineChars="200"/>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4 、供 应 商 操 作 指 南 详 见 新 疆 政 府 采 购 网（http://www.ccgp-xinjiang.gov.cn/）—办事指南—操作指南。</w:t>
      </w:r>
    </w:p>
    <w:p w14:paraId="146B4195">
      <w:pPr>
        <w:spacing w:line="360" w:lineRule="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七、对本次采购提出询问，请按以下方式联系</w:t>
      </w:r>
      <w:bookmarkEnd w:id="8"/>
    </w:p>
    <w:p w14:paraId="71BFAA9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610095A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名 称：尉犁县人民医院</w:t>
      </w:r>
    </w:p>
    <w:p w14:paraId="6E7950F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 址：尉犁县</w:t>
      </w:r>
    </w:p>
    <w:p w14:paraId="3F245A9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联系方式：金女士0996-4027720</w:t>
      </w:r>
    </w:p>
    <w:p w14:paraId="70B42FB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p>
    <w:p w14:paraId="4B96752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名 称：华夏城投项目管理有限公司</w:t>
      </w:r>
    </w:p>
    <w:p w14:paraId="66199A6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 址：新疆巴州库尔勒市圣果路21号天汇广源</w:t>
      </w:r>
    </w:p>
    <w:p w14:paraId="7F4572E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联系方式：17799452692</w:t>
      </w:r>
    </w:p>
    <w:p w14:paraId="2656E49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3.项目联系方式</w:t>
      </w:r>
    </w:p>
    <w:p w14:paraId="6E8B228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项目联系人：罗源</w:t>
      </w:r>
    </w:p>
    <w:p w14:paraId="6AB89A6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 话：17799452692</w:t>
      </w:r>
    </w:p>
    <w:p w14:paraId="4708BAA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34ECC8CC">
      <w:pPr>
        <w:pStyle w:val="2"/>
        <w:numPr>
          <w:ilvl w:val="0"/>
          <w:numId w:val="1"/>
        </w:numPr>
        <w:spacing w:line="360" w:lineRule="auto"/>
        <w:jc w:val="center"/>
        <w:rPr>
          <w:rFonts w:hint="eastAsia" w:ascii="仿宋" w:hAnsi="仿宋" w:eastAsia="仿宋" w:cs="仿宋"/>
          <w:sz w:val="32"/>
          <w:szCs w:val="32"/>
          <w:highlight w:val="none"/>
        </w:rPr>
      </w:pPr>
      <w:bookmarkStart w:id="9" w:name="_Toc20247"/>
      <w:bookmarkStart w:id="10" w:name="_Toc31403"/>
      <w:r>
        <w:rPr>
          <w:rFonts w:hint="eastAsia" w:ascii="仿宋" w:hAnsi="仿宋" w:eastAsia="仿宋" w:cs="仿宋"/>
          <w:sz w:val="32"/>
          <w:szCs w:val="32"/>
          <w:highlight w:val="none"/>
        </w:rPr>
        <w:t>投标须知前附表</w:t>
      </w:r>
      <w:bookmarkEnd w:id="9"/>
      <w:bookmarkEnd w:id="10"/>
    </w:p>
    <w:p w14:paraId="7ADFFBD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本表是本招标项目的具体资料，是对投标人须知的具体补充和修改，如有矛盾，均以本资料表为准。标记“☑”的选项意为适用于本项目，标记“□”的选项意为不适用于本项目。</w:t>
      </w:r>
    </w:p>
    <w:tbl>
      <w:tblPr>
        <w:tblStyle w:val="28"/>
        <w:tblW w:w="0" w:type="auto"/>
        <w:tblInd w:w="-172"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51"/>
        <w:gridCol w:w="7743"/>
      </w:tblGrid>
      <w:tr w14:paraId="7B6F96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l2br w:val="nil"/>
              <w:tr2bl w:val="nil"/>
            </w:tcBorders>
            <w:vAlign w:val="center"/>
          </w:tcPr>
          <w:p w14:paraId="7DCC8C97">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条款号</w:t>
            </w:r>
          </w:p>
        </w:tc>
        <w:tc>
          <w:tcPr>
            <w:tcW w:w="7743" w:type="dxa"/>
            <w:tcBorders>
              <w:tl2br w:val="nil"/>
              <w:tr2bl w:val="nil"/>
            </w:tcBorders>
          </w:tcPr>
          <w:p w14:paraId="2B3A6CE0">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内容</w:t>
            </w:r>
          </w:p>
        </w:tc>
      </w:tr>
      <w:tr w14:paraId="4FDFA8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l2br w:val="nil"/>
              <w:tr2bl w:val="nil"/>
            </w:tcBorders>
            <w:vAlign w:val="center"/>
          </w:tcPr>
          <w:p w14:paraId="02DF5825">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l2br w:val="nil"/>
              <w:tr2bl w:val="nil"/>
            </w:tcBorders>
            <w:vAlign w:val="center"/>
          </w:tcPr>
          <w:p w14:paraId="4D45232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名 称：尉犁县人民医院</w:t>
            </w:r>
          </w:p>
          <w:p w14:paraId="7061C92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地 址：尉犁县</w:t>
            </w:r>
          </w:p>
          <w:p w14:paraId="72700E4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联系方式：金女士0996-4027720             </w:t>
            </w:r>
          </w:p>
        </w:tc>
      </w:tr>
      <w:tr w14:paraId="326672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l2br w:val="nil"/>
              <w:tr2bl w:val="nil"/>
            </w:tcBorders>
            <w:vAlign w:val="center"/>
          </w:tcPr>
          <w:p w14:paraId="526194A5">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l2br w:val="nil"/>
              <w:tr2bl w:val="nil"/>
            </w:tcBorders>
            <w:vAlign w:val="center"/>
          </w:tcPr>
          <w:p w14:paraId="04906F6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采购代理机构：华夏城投项目管理有限公司 </w:t>
            </w:r>
          </w:p>
          <w:p w14:paraId="340DDC9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地址：新疆巴州库尔勒市圣果路21号天汇广源 </w:t>
            </w:r>
          </w:p>
          <w:p w14:paraId="12D46C7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业务联系人：罗源   </w:t>
            </w:r>
          </w:p>
          <w:p w14:paraId="7A51E26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电话：17799452692 </w:t>
            </w:r>
          </w:p>
        </w:tc>
      </w:tr>
      <w:tr w14:paraId="38DE4C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l2br w:val="nil"/>
              <w:tr2bl w:val="nil"/>
            </w:tcBorders>
            <w:vAlign w:val="center"/>
          </w:tcPr>
          <w:p w14:paraId="1F386CD8">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l2br w:val="nil"/>
              <w:tr2bl w:val="nil"/>
            </w:tcBorders>
            <w:vAlign w:val="center"/>
          </w:tcPr>
          <w:p w14:paraId="52B44B2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14:paraId="69B4B35E">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2.落实政府采购政策需满足的资格要求：</w:t>
            </w:r>
            <w:r>
              <w:rPr>
                <w:rFonts w:hint="eastAsia" w:ascii="仿宋" w:hAnsi="仿宋" w:eastAsia="仿宋" w:cs="仿宋"/>
                <w:sz w:val="24"/>
                <w:szCs w:val="24"/>
                <w:highlight w:val="none"/>
                <w:lang w:eastAsia="zh-CN"/>
              </w:rPr>
              <w:t>本项目为非专门面向中小微企业项目。</w:t>
            </w:r>
          </w:p>
          <w:p w14:paraId="54521BE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3、本项目基本资格要求：</w:t>
            </w:r>
          </w:p>
          <w:p w14:paraId="6D0639D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（1）提供在中华人民共和国境内注册的法人或其他组织的营业执照或事业单位法人证书或社会团体法人登记证书；</w:t>
            </w:r>
          </w:p>
          <w:p w14:paraId="22E52E9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（2）参与投标的法定代表人提交《法定代表人资格证明书》和身份证</w:t>
            </w:r>
            <w:r>
              <w:rPr>
                <w:rFonts w:hint="eastAsia" w:ascii="仿宋" w:hAnsi="仿宋" w:eastAsia="仿宋" w:cs="仿宋"/>
                <w:sz w:val="24"/>
                <w:szCs w:val="24"/>
                <w:highlight w:val="none"/>
                <w:lang w:eastAsia="zh-CN"/>
              </w:rPr>
              <w:t>扫描件</w:t>
            </w:r>
            <w:r>
              <w:rPr>
                <w:rFonts w:hint="eastAsia" w:ascii="仿宋" w:hAnsi="仿宋" w:eastAsia="仿宋" w:cs="仿宋"/>
                <w:sz w:val="24"/>
                <w:szCs w:val="24"/>
                <w:highlight w:val="none"/>
              </w:rPr>
              <w:t>加盖公章，或委托代理人需提交《法定代表人授权委托书》和身份证</w:t>
            </w:r>
            <w:r>
              <w:rPr>
                <w:rFonts w:hint="eastAsia" w:ascii="仿宋" w:hAnsi="仿宋" w:eastAsia="仿宋" w:cs="仿宋"/>
                <w:sz w:val="24"/>
                <w:szCs w:val="24"/>
                <w:highlight w:val="none"/>
                <w:lang w:eastAsia="zh-CN"/>
              </w:rPr>
              <w:t>扫描件</w:t>
            </w:r>
            <w:r>
              <w:rPr>
                <w:rFonts w:hint="eastAsia" w:ascii="仿宋" w:hAnsi="仿宋" w:eastAsia="仿宋" w:cs="仿宋"/>
                <w:sz w:val="24"/>
                <w:szCs w:val="24"/>
                <w:highlight w:val="none"/>
              </w:rPr>
              <w:t xml:space="preserve">加盖公章；   </w:t>
            </w:r>
          </w:p>
          <w:p w14:paraId="4D3A2AA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（3）提供参加政府采购活动前三年内，在经营活动中没有重大违法记录的书面声明； </w:t>
            </w:r>
          </w:p>
          <w:p w14:paraId="4B833EE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（4）企业负责人、其他社会团体或个体工商户之间为同一人或者存在直接控股、管理关系的不同供应商，不得参加同一合同项下的政府采购活动，否则皆取消投标资格；</w:t>
            </w:r>
          </w:p>
          <w:p w14:paraId="051115E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（5）为充分保证完善的售后服务，本项目不接受联合体投标。</w:t>
            </w:r>
          </w:p>
          <w:p w14:paraId="7B81638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4.本项目的特定资格要求：</w:t>
            </w:r>
          </w:p>
          <w:p w14:paraId="2DD334F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（1）投标企业须提供有效的《医疗器械生产许可证》或《医疗器械经营许可证》及所投产品的《医疗器械注册证》；所投进口产品需提供制造商授权证明文件。</w:t>
            </w:r>
          </w:p>
          <w:p w14:paraId="1AA4A1C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投标人近三年内未在“信用中国www.creditchina.gov.cn”被列入失信被执行人、严重失信主体名单（尚在处罚期内的）；未在“中国政府采购网（www.ccgp.gov.cn）”被列入政府采购严重违法失信行为记录名单的（尚在处罚期内的）</w:t>
            </w:r>
            <w:r>
              <w:rPr>
                <w:rFonts w:hint="eastAsia" w:ascii="仿宋" w:hAnsi="仿宋" w:eastAsia="仿宋" w:cs="仿宋"/>
                <w:sz w:val="24"/>
                <w:szCs w:val="24"/>
                <w:highlight w:val="none"/>
              </w:rPr>
              <w:t>;</w:t>
            </w:r>
          </w:p>
        </w:tc>
      </w:tr>
      <w:tr w14:paraId="65FC34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l2br w:val="nil"/>
              <w:tr2bl w:val="nil"/>
            </w:tcBorders>
            <w:vAlign w:val="center"/>
          </w:tcPr>
          <w:p w14:paraId="4333EB5F">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l2br w:val="nil"/>
              <w:tr2bl w:val="nil"/>
            </w:tcBorders>
            <w:vAlign w:val="center"/>
          </w:tcPr>
          <w:p w14:paraId="39D97221">
            <w:p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是否允许采购进口产品：是</w:t>
            </w:r>
          </w:p>
        </w:tc>
      </w:tr>
      <w:tr w14:paraId="045026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l2br w:val="nil"/>
              <w:tr2bl w:val="nil"/>
            </w:tcBorders>
            <w:vAlign w:val="center"/>
          </w:tcPr>
          <w:p w14:paraId="1787593E">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l2br w:val="nil"/>
              <w:tr2bl w:val="nil"/>
            </w:tcBorders>
            <w:vAlign w:val="center"/>
          </w:tcPr>
          <w:p w14:paraId="3E775DA4">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本项目采购标的对应的中小企业划分标准所属行业：</w:t>
            </w:r>
            <w:r>
              <w:rPr>
                <w:rFonts w:hint="eastAsia" w:ascii="仿宋" w:hAnsi="仿宋" w:eastAsia="仿宋" w:cs="仿宋"/>
                <w:b/>
                <w:bCs/>
                <w:sz w:val="24"/>
                <w:szCs w:val="24"/>
                <w:highlight w:val="none"/>
                <w:u w:val="single"/>
              </w:rPr>
              <w:t xml:space="preserve">工业 </w:t>
            </w:r>
          </w:p>
        </w:tc>
      </w:tr>
      <w:tr w14:paraId="2F5B88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l2br w:val="nil"/>
              <w:tr2bl w:val="nil"/>
            </w:tcBorders>
            <w:vAlign w:val="center"/>
          </w:tcPr>
          <w:p w14:paraId="11DA745A">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l2br w:val="nil"/>
              <w:tr2bl w:val="nil"/>
            </w:tcBorders>
            <w:vAlign w:val="center"/>
          </w:tcPr>
          <w:p w14:paraId="04AE576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☑本项目不专门面向中小企业预留采购份额。</w:t>
            </w:r>
          </w:p>
        </w:tc>
      </w:tr>
      <w:tr w14:paraId="43A56E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l2br w:val="nil"/>
              <w:tr2bl w:val="nil"/>
            </w:tcBorders>
            <w:vAlign w:val="center"/>
          </w:tcPr>
          <w:p w14:paraId="6580E8B8">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l2br w:val="nil"/>
              <w:tr2bl w:val="nil"/>
            </w:tcBorders>
            <w:vAlign w:val="center"/>
          </w:tcPr>
          <w:p w14:paraId="1D6CB92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是否允许联合体投标：否</w:t>
            </w:r>
          </w:p>
          <w:p w14:paraId="6F08E77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联合体的其他资格要求：无</w:t>
            </w:r>
          </w:p>
        </w:tc>
      </w:tr>
      <w:tr w14:paraId="0D5336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l2br w:val="nil"/>
              <w:tr2bl w:val="nil"/>
            </w:tcBorders>
            <w:vAlign w:val="center"/>
          </w:tcPr>
          <w:p w14:paraId="3C954742">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l2br w:val="nil"/>
              <w:tr2bl w:val="nil"/>
            </w:tcBorders>
            <w:vAlign w:val="center"/>
          </w:tcPr>
          <w:p w14:paraId="45DB949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项目预算金额：2775000元</w:t>
            </w:r>
          </w:p>
          <w:p w14:paraId="13DFD74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最高限价：2775000元</w:t>
            </w:r>
          </w:p>
        </w:tc>
      </w:tr>
      <w:tr w14:paraId="79BC0C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l2br w:val="nil"/>
              <w:tr2bl w:val="nil"/>
            </w:tcBorders>
            <w:vAlign w:val="center"/>
          </w:tcPr>
          <w:p w14:paraId="4C6A5F84">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l2br w:val="nil"/>
              <w:tr2bl w:val="nil"/>
            </w:tcBorders>
            <w:vAlign w:val="center"/>
          </w:tcPr>
          <w:p w14:paraId="27DF2D4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是否组织现场考察或者召开答疑会：否 </w:t>
            </w:r>
          </w:p>
          <w:p w14:paraId="37D822C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组织现场考察或者召开答疑会相关要求： /</w:t>
            </w:r>
          </w:p>
        </w:tc>
      </w:tr>
      <w:tr w14:paraId="0268CB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l2br w:val="nil"/>
              <w:tr2bl w:val="nil"/>
            </w:tcBorders>
            <w:vAlign w:val="center"/>
          </w:tcPr>
          <w:p w14:paraId="3E47F27A">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l2br w:val="nil"/>
              <w:tr2bl w:val="nil"/>
            </w:tcBorders>
            <w:vAlign w:val="center"/>
          </w:tcPr>
          <w:p w14:paraId="692E163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是否需要提供样品：否 </w:t>
            </w:r>
          </w:p>
          <w:p w14:paraId="2816813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提供样品要求包括： /</w:t>
            </w:r>
          </w:p>
        </w:tc>
      </w:tr>
      <w:tr w14:paraId="20506F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l2br w:val="nil"/>
              <w:tr2bl w:val="nil"/>
            </w:tcBorders>
            <w:vAlign w:val="center"/>
          </w:tcPr>
          <w:p w14:paraId="09507B93">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l2br w:val="nil"/>
              <w:tr2bl w:val="nil"/>
            </w:tcBorders>
            <w:vAlign w:val="center"/>
          </w:tcPr>
          <w:p w14:paraId="6FA1769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如投标人对多个包进行投标，可以中标</w:t>
            </w:r>
            <w:r>
              <w:rPr>
                <w:rFonts w:hint="eastAsia" w:ascii="仿宋" w:hAnsi="仿宋" w:eastAsia="仿宋" w:cs="仿宋"/>
                <w:b/>
                <w:bCs/>
                <w:sz w:val="24"/>
                <w:szCs w:val="24"/>
                <w:highlight w:val="none"/>
                <w:u w:val="single"/>
              </w:rPr>
              <w:t>多</w:t>
            </w:r>
            <w:r>
              <w:rPr>
                <w:rFonts w:hint="eastAsia" w:ascii="仿宋" w:hAnsi="仿宋" w:eastAsia="仿宋" w:cs="仿宋"/>
                <w:sz w:val="24"/>
                <w:szCs w:val="24"/>
                <w:highlight w:val="none"/>
              </w:rPr>
              <w:t>包（本项目不适用）</w:t>
            </w:r>
          </w:p>
        </w:tc>
      </w:tr>
      <w:tr w14:paraId="7FD8B3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l2br w:val="nil"/>
              <w:tr2bl w:val="nil"/>
            </w:tcBorders>
            <w:vAlign w:val="center"/>
          </w:tcPr>
          <w:p w14:paraId="48CF394E">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l2br w:val="nil"/>
              <w:tr2bl w:val="nil"/>
            </w:tcBorders>
            <w:vAlign w:val="center"/>
          </w:tcPr>
          <w:p w14:paraId="50D6529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保证金数额：55000元（人民币伍万伍仟元整） </w:t>
            </w:r>
          </w:p>
          <w:p w14:paraId="492AF18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如采用网上银行方式，采购代理机构账号信息如下：</w:t>
            </w:r>
          </w:p>
          <w:p w14:paraId="0F8081E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保证金收款人：华夏城投项目管理有限公司巴州分公司</w:t>
            </w:r>
          </w:p>
          <w:p w14:paraId="5003C3F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保证金收款账号：8881 2101 0495 1000 0026</w:t>
            </w:r>
          </w:p>
          <w:p w14:paraId="3B82E20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保证收款银行: 昆仑银行股份有限公司库尔勒石油花园支行</w:t>
            </w:r>
          </w:p>
          <w:p w14:paraId="27252E6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行号：3138 8801 1041</w:t>
            </w:r>
          </w:p>
          <w:p w14:paraId="58732BA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投标保证金到账（保函提交）截止时间同投标截止时间。</w:t>
            </w:r>
          </w:p>
          <w:p w14:paraId="555E322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保证金形式：支票、汇票、本票、网上银行支付或者金融机构、担保机构出具的保函等政府采购法律法规中要求的非现金形式（汇款时用途栏应注明[</w:t>
            </w:r>
            <w:r>
              <w:rPr>
                <w:rFonts w:hint="eastAsia" w:ascii="仿宋" w:hAnsi="仿宋" w:eastAsia="仿宋" w:cs="仿宋"/>
                <w:b/>
                <w:bCs/>
                <w:sz w:val="24"/>
                <w:szCs w:val="24"/>
                <w:highlight w:val="none"/>
              </w:rPr>
              <w:t>尉犁县医院</w:t>
            </w:r>
            <w:r>
              <w:rPr>
                <w:rFonts w:hint="eastAsia" w:ascii="仿宋" w:hAnsi="仿宋" w:eastAsia="仿宋" w:cs="仿宋"/>
                <w:b/>
                <w:bCs/>
                <w:sz w:val="24"/>
                <w:szCs w:val="24"/>
                <w:highlight w:val="none"/>
                <w:lang w:eastAsia="zh-CN"/>
              </w:rPr>
              <w:t>医疗</w:t>
            </w:r>
            <w:r>
              <w:rPr>
                <w:rFonts w:hint="eastAsia" w:ascii="仿宋" w:hAnsi="仿宋" w:eastAsia="仿宋" w:cs="仿宋"/>
                <w:b/>
                <w:bCs/>
                <w:sz w:val="24"/>
                <w:szCs w:val="24"/>
                <w:highlight w:val="none"/>
              </w:rPr>
              <w:t>设备保证金</w:t>
            </w:r>
            <w:r>
              <w:rPr>
                <w:rFonts w:hint="eastAsia" w:ascii="仿宋" w:hAnsi="仿宋" w:eastAsia="仿宋" w:cs="仿宋"/>
                <w:sz w:val="24"/>
                <w:szCs w:val="24"/>
                <w:highlight w:val="none"/>
              </w:rPr>
              <w:t>]）</w:t>
            </w:r>
          </w:p>
          <w:p w14:paraId="19B7F55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以支票、汇票、本票、网上银行支付等形式提交投标保证金的，应在投标截止时间前到账；</w:t>
            </w:r>
          </w:p>
          <w:p w14:paraId="414CC4C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3925F7E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由于到账时间晚于投标截止时间的，或者票据错误、印鉴不清等原因导致不能到账的，其投标无效。</w:t>
            </w:r>
          </w:p>
          <w:p w14:paraId="00A3810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投标保证金（投标电子保函）有效期与投标有效期一致。</w:t>
            </w:r>
          </w:p>
          <w:p w14:paraId="1B99C0E9">
            <w:p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退还投标保证金：供应商只需提供Word版开户行信息发送至1595679631@qq.com邮箱即可。</w:t>
            </w:r>
          </w:p>
          <w:p w14:paraId="748A7C8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在《中标通知书》发出后5个工作日内无息退还未成交供应商的投标报价保证金，采购合同签订后递交一份电子版至我公司邮箱后，5个工作日内无息退还中标供应商的投标报价保证金。</w:t>
            </w:r>
          </w:p>
        </w:tc>
      </w:tr>
      <w:tr w14:paraId="21075A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l2br w:val="nil"/>
              <w:tr2bl w:val="nil"/>
            </w:tcBorders>
            <w:vAlign w:val="center"/>
          </w:tcPr>
          <w:p w14:paraId="377B8202">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l2br w:val="nil"/>
              <w:tr2bl w:val="nil"/>
            </w:tcBorders>
            <w:vAlign w:val="center"/>
          </w:tcPr>
          <w:p w14:paraId="18376AC2">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投标有效期：自提交投标文件截止之日起90日历日内。</w:t>
            </w:r>
          </w:p>
        </w:tc>
      </w:tr>
      <w:tr w14:paraId="2576E6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l2br w:val="nil"/>
              <w:tr2bl w:val="nil"/>
            </w:tcBorders>
            <w:vAlign w:val="center"/>
          </w:tcPr>
          <w:p w14:paraId="3231ACDA">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l2br w:val="nil"/>
              <w:tr2bl w:val="nil"/>
            </w:tcBorders>
            <w:vAlign w:val="center"/>
          </w:tcPr>
          <w:p w14:paraId="36C10202">
            <w:p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投标截止时间：2025 年</w:t>
            </w:r>
            <w:r>
              <w:rPr>
                <w:rFonts w:hint="eastAsia" w:ascii="仿宋" w:hAnsi="仿宋" w:eastAsia="仿宋" w:cs="仿宋"/>
                <w:b/>
                <w:bCs/>
                <w:sz w:val="24"/>
                <w:szCs w:val="24"/>
                <w:highlight w:val="none"/>
                <w:lang w:eastAsia="zh-CN"/>
              </w:rPr>
              <w:t>7月21日</w:t>
            </w:r>
            <w:r>
              <w:rPr>
                <w:rFonts w:hint="eastAsia" w:ascii="仿宋" w:hAnsi="仿宋" w:eastAsia="仿宋" w:cs="仿宋"/>
                <w:b/>
                <w:bCs/>
                <w:sz w:val="24"/>
                <w:szCs w:val="24"/>
                <w:highlight w:val="none"/>
              </w:rPr>
              <w:t>10:30（北京时间）</w:t>
            </w:r>
          </w:p>
        </w:tc>
      </w:tr>
      <w:tr w14:paraId="4B3E34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l2br w:val="nil"/>
              <w:tr2bl w:val="nil"/>
            </w:tcBorders>
            <w:vAlign w:val="center"/>
          </w:tcPr>
          <w:p w14:paraId="5D6C6284">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l2br w:val="nil"/>
              <w:tr2bl w:val="nil"/>
            </w:tcBorders>
            <w:vAlign w:val="center"/>
          </w:tcPr>
          <w:p w14:paraId="220C5B6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开标时间：同投标截止时间 </w:t>
            </w:r>
          </w:p>
          <w:p w14:paraId="4F1BB5D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开标地点：政采云平台（https://www.zcygov.cn/）不见面开标系统</w:t>
            </w:r>
          </w:p>
          <w:p w14:paraId="751BEC1E">
            <w:p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注：采用不见面方式开标的，开标结束后，中标单位须将响应文件（须与上传政采云响应文件一致）纸质版正本一份，副本二份，盖章处按要求盖章或签字，递交至招标代理公司。</w:t>
            </w:r>
          </w:p>
        </w:tc>
      </w:tr>
      <w:tr w14:paraId="04D264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bottom w:val="single" w:color="auto" w:sz="4" w:space="0"/>
              <w:tl2br w:val="nil"/>
              <w:tr2bl w:val="nil"/>
            </w:tcBorders>
            <w:vAlign w:val="center"/>
          </w:tcPr>
          <w:p w14:paraId="2C62D24C">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bottom w:val="single" w:color="auto" w:sz="4" w:space="0"/>
              <w:tl2br w:val="nil"/>
              <w:tr2bl w:val="nil"/>
            </w:tcBorders>
            <w:vAlign w:val="center"/>
          </w:tcPr>
          <w:p w14:paraId="662A6E3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采购人是否委托评标委员会直接确定中标人：是 </w:t>
            </w:r>
          </w:p>
        </w:tc>
      </w:tr>
      <w:tr w14:paraId="2027939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op w:val="single" w:color="auto" w:sz="4" w:space="0"/>
              <w:tl2br w:val="nil"/>
              <w:tr2bl w:val="nil"/>
            </w:tcBorders>
            <w:vAlign w:val="center"/>
          </w:tcPr>
          <w:p w14:paraId="16546804">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op w:val="single" w:color="auto" w:sz="4" w:space="0"/>
              <w:tl2br w:val="nil"/>
              <w:tr2bl w:val="nil"/>
            </w:tcBorders>
            <w:vAlign w:val="center"/>
          </w:tcPr>
          <w:p w14:paraId="3F27248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本项目是否允许分包：</w:t>
            </w:r>
          </w:p>
          <w:p w14:paraId="5BB0A53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☑不允许</w:t>
            </w:r>
          </w:p>
          <w:p w14:paraId="22BFBB0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□允许，具体要求：</w:t>
            </w:r>
          </w:p>
          <w:p w14:paraId="3075BE6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（1）可以分包履行的具体内容：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301723C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（2）允许分包的金额或者比例：</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02C379E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（3）其他要求：</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14:paraId="5F65E3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l2br w:val="nil"/>
              <w:tr2bl w:val="nil"/>
            </w:tcBorders>
            <w:vAlign w:val="center"/>
          </w:tcPr>
          <w:p w14:paraId="2956D6F0">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l2br w:val="nil"/>
              <w:tr2bl w:val="nil"/>
            </w:tcBorders>
            <w:vAlign w:val="center"/>
          </w:tcPr>
          <w:p w14:paraId="03808B0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提交履约保证金的时间： / </w:t>
            </w:r>
          </w:p>
          <w:p w14:paraId="7563781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履约保证金金额： / </w:t>
            </w:r>
          </w:p>
          <w:p w14:paraId="0402182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履约保证金形式： /</w:t>
            </w:r>
          </w:p>
        </w:tc>
      </w:tr>
      <w:tr w14:paraId="45DBFD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bottom w:val="single" w:color="auto" w:sz="4" w:space="0"/>
              <w:tl2br w:val="nil"/>
              <w:tr2bl w:val="nil"/>
            </w:tcBorders>
            <w:vAlign w:val="center"/>
          </w:tcPr>
          <w:p w14:paraId="62E84DDB">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bottom w:val="single" w:color="auto" w:sz="4" w:space="0"/>
              <w:tl2br w:val="nil"/>
              <w:tr2bl w:val="nil"/>
            </w:tcBorders>
            <w:vAlign w:val="center"/>
          </w:tcPr>
          <w:p w14:paraId="04FFA87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是否由中标人缴纳招标代理费：是 </w:t>
            </w:r>
          </w:p>
          <w:p w14:paraId="5EEDE7B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招标代理费：</w:t>
            </w:r>
            <w:r>
              <w:rPr>
                <w:rFonts w:hint="eastAsia" w:ascii="仿宋" w:hAnsi="仿宋" w:eastAsia="仿宋" w:cs="仿宋"/>
                <w:b/>
                <w:bCs/>
                <w:sz w:val="24"/>
                <w:szCs w:val="24"/>
                <w:highlight w:val="none"/>
              </w:rPr>
              <w:t>参照发改价格〔2015〕299 号文标准收取</w:t>
            </w:r>
            <w:r>
              <w:rPr>
                <w:rFonts w:hint="eastAsia" w:ascii="仿宋" w:hAnsi="仿宋" w:eastAsia="仿宋" w:cs="仿宋"/>
                <w:sz w:val="24"/>
                <w:szCs w:val="24"/>
                <w:highlight w:val="none"/>
              </w:rPr>
              <w:t xml:space="preserve">。  </w:t>
            </w:r>
          </w:p>
          <w:p w14:paraId="67E0450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支付形式：支票、电汇等形式 </w:t>
            </w:r>
          </w:p>
          <w:p w14:paraId="21C60C8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支付时间：在中标人领取中标通知书时，由中标人向采购代理机构一次性支付全部招标代理服务费。</w:t>
            </w:r>
          </w:p>
        </w:tc>
      </w:tr>
      <w:tr w14:paraId="6413DB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op w:val="single" w:color="auto" w:sz="4" w:space="0"/>
              <w:tl2br w:val="nil"/>
              <w:tr2bl w:val="nil"/>
            </w:tcBorders>
            <w:vAlign w:val="center"/>
          </w:tcPr>
          <w:p w14:paraId="23A82C62">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op w:val="single" w:color="auto" w:sz="4" w:space="0"/>
              <w:tl2br w:val="nil"/>
              <w:tr2bl w:val="nil"/>
            </w:tcBorders>
            <w:vAlign w:val="center"/>
          </w:tcPr>
          <w:p w14:paraId="05BB7E8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接收询问和质疑的联系方式：</w:t>
            </w:r>
          </w:p>
          <w:p w14:paraId="04F29DA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1、询问</w:t>
            </w:r>
          </w:p>
          <w:p w14:paraId="6A95B1A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联系部门、联系电话、通讯地址：见第一章《招标公告》中的采购代理机构信息和项目联系方式。</w:t>
            </w:r>
          </w:p>
          <w:p w14:paraId="0BCD4C2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2、质疑</w:t>
            </w:r>
          </w:p>
          <w:p w14:paraId="5DEF510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（1）供应商认为采购文件、采购过程、中标或者成交结果使自己的权益受到损害的，可以在知道或者应知其权益受到损害之日起7 个工作日内，以书面形式向采购人、采购代理机构提出质疑。</w:t>
            </w:r>
          </w:p>
          <w:p w14:paraId="41036F3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（2）提出质疑的供应商（以下简称质疑供应商）应当是参与所质疑项目采购活动的供应商。</w:t>
            </w:r>
          </w:p>
          <w:p w14:paraId="3BCED21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（3）拟投标供应商必须在法定质疑期内一次性提出针对同一采购程序环节的质疑。</w:t>
            </w:r>
          </w:p>
          <w:p w14:paraId="085DD9C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（4）质疑函应当包括下列内容：</w:t>
            </w:r>
          </w:p>
          <w:p w14:paraId="1377731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1）供应商的姓名或者名称、地址、邮编、联系人及联系电话；</w:t>
            </w:r>
          </w:p>
          <w:p w14:paraId="6887191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2）质疑项目的名称、编号；</w:t>
            </w:r>
          </w:p>
          <w:p w14:paraId="21DB4C9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3）具体、明确的质疑事项和与质疑事项相关的请求；</w:t>
            </w:r>
          </w:p>
          <w:p w14:paraId="7517367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4）事实依据；</w:t>
            </w:r>
          </w:p>
          <w:p w14:paraId="16926B9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5）必要的法律依据；</w:t>
            </w:r>
          </w:p>
          <w:p w14:paraId="0A368EB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6）提出质疑的日期。</w:t>
            </w:r>
          </w:p>
          <w:p w14:paraId="6A0EF7C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供应商为自然人的，应当由本人签字；供应商为法人或者其他组织的，应当由法定代表人、主要负责人，或者其授权代表签字或者盖章，并加盖公章。</w:t>
            </w:r>
          </w:p>
          <w:p w14:paraId="5B443E3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（5）接受质疑函的方式：以书面形式递交质疑文件及法定代表人授权委托书。</w:t>
            </w:r>
          </w:p>
        </w:tc>
      </w:tr>
      <w:tr w14:paraId="53B4E6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op w:val="single" w:color="auto" w:sz="4" w:space="0"/>
              <w:bottom w:val="single" w:color="auto" w:sz="4" w:space="0"/>
              <w:tl2br w:val="nil"/>
              <w:tr2bl w:val="nil"/>
            </w:tcBorders>
            <w:vAlign w:val="center"/>
          </w:tcPr>
          <w:p w14:paraId="68DDC844">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op w:val="single" w:color="auto" w:sz="4" w:space="0"/>
              <w:bottom w:val="single" w:color="auto" w:sz="4" w:space="0"/>
              <w:tl2br w:val="nil"/>
              <w:tr2bl w:val="nil"/>
            </w:tcBorders>
            <w:vAlign w:val="center"/>
          </w:tcPr>
          <w:p w14:paraId="1F58C08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评标方法：综合评分法</w:t>
            </w:r>
          </w:p>
          <w:p w14:paraId="2ADFD7F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评标委员会构成：</w:t>
            </w:r>
            <w:r>
              <w:rPr>
                <w:rFonts w:hint="eastAsia" w:ascii="仿宋" w:hAnsi="仿宋" w:eastAsia="仿宋" w:cs="仿宋"/>
                <w:sz w:val="24"/>
                <w:szCs w:val="24"/>
                <w:highlight w:val="none"/>
                <w:u w:val="single"/>
              </w:rPr>
              <w:t xml:space="preserve"> 5 </w:t>
            </w:r>
            <w:r>
              <w:rPr>
                <w:rFonts w:hint="eastAsia" w:ascii="仿宋" w:hAnsi="仿宋" w:eastAsia="仿宋" w:cs="仿宋"/>
                <w:sz w:val="24"/>
                <w:szCs w:val="24"/>
                <w:highlight w:val="none"/>
              </w:rPr>
              <w:t>人以上单数组成。</w:t>
            </w:r>
          </w:p>
          <w:p w14:paraId="686DB49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评委确定方式：政采云平台专家库中随机抽取</w:t>
            </w:r>
          </w:p>
        </w:tc>
      </w:tr>
      <w:tr w14:paraId="3AECC4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op w:val="single" w:color="auto" w:sz="4" w:space="0"/>
              <w:bottom w:val="single" w:color="auto" w:sz="4" w:space="0"/>
              <w:tl2br w:val="nil"/>
              <w:tr2bl w:val="nil"/>
            </w:tcBorders>
            <w:vAlign w:val="center"/>
          </w:tcPr>
          <w:p w14:paraId="5DF1512E">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op w:val="single" w:color="auto" w:sz="4" w:space="0"/>
              <w:bottom w:val="single" w:color="auto" w:sz="4" w:space="0"/>
              <w:tl2br w:val="nil"/>
              <w:tr2bl w:val="nil"/>
            </w:tcBorders>
            <w:vAlign w:val="center"/>
          </w:tcPr>
          <w:p w14:paraId="0DC43332">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付款方式：以双方签订合同为准</w:t>
            </w:r>
          </w:p>
        </w:tc>
      </w:tr>
      <w:tr w14:paraId="5F3767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op w:val="single" w:color="auto" w:sz="4" w:space="0"/>
              <w:bottom w:val="single" w:color="auto" w:sz="4" w:space="0"/>
              <w:tl2br w:val="nil"/>
              <w:tr2bl w:val="nil"/>
            </w:tcBorders>
            <w:vAlign w:val="center"/>
          </w:tcPr>
          <w:p w14:paraId="2843086E">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op w:val="single" w:color="auto" w:sz="4" w:space="0"/>
              <w:bottom w:val="single" w:color="auto" w:sz="4" w:space="0"/>
              <w:tl2br w:val="nil"/>
              <w:tr2bl w:val="nil"/>
            </w:tcBorders>
            <w:vAlign w:val="center"/>
          </w:tcPr>
          <w:p w14:paraId="2EA7320A">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质保期限：详见参数要求</w:t>
            </w:r>
          </w:p>
        </w:tc>
      </w:tr>
      <w:tr w14:paraId="483729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op w:val="single" w:color="auto" w:sz="4" w:space="0"/>
              <w:bottom w:val="single" w:color="auto" w:sz="4" w:space="0"/>
              <w:tl2br w:val="nil"/>
              <w:tr2bl w:val="nil"/>
            </w:tcBorders>
            <w:vAlign w:val="center"/>
          </w:tcPr>
          <w:p w14:paraId="6B887AFF">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op w:val="single" w:color="auto" w:sz="4" w:space="0"/>
              <w:bottom w:val="single" w:color="auto" w:sz="4" w:space="0"/>
              <w:tl2br w:val="nil"/>
              <w:tr2bl w:val="nil"/>
            </w:tcBorders>
            <w:vAlign w:val="center"/>
          </w:tcPr>
          <w:p w14:paraId="6DE368C4">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供货地点：甲方指定地点</w:t>
            </w:r>
          </w:p>
        </w:tc>
      </w:tr>
      <w:tr w14:paraId="005B10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op w:val="single" w:color="auto" w:sz="4" w:space="0"/>
              <w:bottom w:val="single" w:color="auto" w:sz="4" w:space="0"/>
              <w:tl2br w:val="nil"/>
              <w:tr2bl w:val="nil"/>
            </w:tcBorders>
            <w:vAlign w:val="center"/>
          </w:tcPr>
          <w:p w14:paraId="07348F6E">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op w:val="single" w:color="auto" w:sz="4" w:space="0"/>
              <w:tl2br w:val="nil"/>
              <w:tr2bl w:val="nil"/>
            </w:tcBorders>
            <w:vAlign w:val="center"/>
          </w:tcPr>
          <w:p w14:paraId="066F12C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中小微型企业有关政策：</w:t>
            </w:r>
          </w:p>
          <w:p w14:paraId="6E302F6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（1）根据工信部等部委发布的《关于印发中小企业划型标准规定的通知》（工信部联企业〔2011〕300 号）规定执行。对于符合本次采购项目所属行业条件的中小微企业应按照招标文件格式要求提供《中小企业声明函》。</w:t>
            </w:r>
          </w:p>
          <w:p w14:paraId="4996D3A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（2）依据财政部司法部《关于政府采购支持监狱企业发展有关问题的通知》（财库〔2014〕68 号）的规定，监狱企业视同小型、微型企业，享受预留份额、评审价格扣除等促进中小企业发展的政府采购政策。监狱企业应当提供由省级以上监狱管理局、戒毒管理局(含新疆生产建设兵团)出具的属于监狱企业的证明文件。依据财政部 民政部 中国残疾人联合会《关于促进残疾人就业政府采购政策的通知》（财库〔2017〕141 号）的规定，残疾人福利性单位视同小型、微型企业，享受预留份额、评审中价格扣除等促进中小企业发展的政府采购政策。</w:t>
            </w:r>
          </w:p>
          <w:p w14:paraId="3A42ED6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供应商应当对《中小企业声明函》、监狱企业证明文件、《残疾人福利性单位声明函》的真实性负责，上述材料与事实不符的，依照《中华人民共和国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49AA80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（4）根据中华人民共和国财政部、中华人民共和国工业和信息化部关于印发《政府采购促进中小企业发展管理办法》（财库〔2020〕46号）文件的规定，属于中小企业评审优惠内容及幅度如下：</w:t>
            </w:r>
          </w:p>
          <w:p w14:paraId="2C2C773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（一）中小企业（含中型、小型、微型企业）应当同时符合以下条件：</w:t>
            </w:r>
          </w:p>
          <w:p w14:paraId="40E784E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①在货物采购项目中，货物由中小企业制造，即货物由中小企业生产且使用该中小企业商号或者注册商标； </w:t>
            </w:r>
          </w:p>
          <w:p w14:paraId="0CE263A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②在工程采购项目中，工程由中小企业承建，即工程施工单位为中小企业； </w:t>
            </w:r>
          </w:p>
          <w:p w14:paraId="6416511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③在服务采购项目中，服务由中小企业承接，即提供服务的人员为中小企业依照《中华人民共和国劳动合同法》订立劳动合同的从业人员。</w:t>
            </w:r>
          </w:p>
          <w:p w14:paraId="4732B60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在货物采购项目中，供应商提供的货物既有中小企业制造货物，也有大型企业制造货物的，不享受本办法规定的中小企业扶持政策。</w:t>
            </w:r>
          </w:p>
          <w:p w14:paraId="7F7D107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以联合体形式参加政府采购活动，联合体各方均为中小企业的，联合体视同中小企业。其中，联合体各方均为小微企业的，联合体视同小微企业。</w:t>
            </w:r>
          </w:p>
          <w:p w14:paraId="7BEE7A3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（二）价格扣除办法： </w:t>
            </w:r>
          </w:p>
          <w:p w14:paraId="06D3F5C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本项目对小型和微型企业产品的价格给予</w:t>
            </w:r>
            <w:r>
              <w:rPr>
                <w:rFonts w:hint="eastAsia" w:ascii="仿宋" w:hAnsi="仿宋" w:eastAsia="仿宋" w:cs="仿宋"/>
                <w:b/>
                <w:bCs/>
                <w:sz w:val="24"/>
                <w:szCs w:val="24"/>
                <w:highlight w:val="none"/>
                <w:u w:val="single"/>
              </w:rPr>
              <w:t xml:space="preserve">  10%  </w:t>
            </w:r>
            <w:r>
              <w:rPr>
                <w:rFonts w:hint="eastAsia" w:ascii="仿宋" w:hAnsi="仿宋" w:eastAsia="仿宋" w:cs="仿宋"/>
                <w:sz w:val="24"/>
                <w:szCs w:val="24"/>
                <w:highlight w:val="none"/>
              </w:rPr>
              <w:t>的扣除，用扣除后的价格参与价格分的评审。</w:t>
            </w:r>
          </w:p>
          <w:p w14:paraId="0C88FD7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（三）中小企业适用价格扣除办法时应提供的相关资料：《中小企业声明函》</w:t>
            </w:r>
          </w:p>
          <w:p w14:paraId="7E70386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1、项目属性（货物类）；</w:t>
            </w:r>
          </w:p>
          <w:p w14:paraId="3230015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2、本项目中小企业划分标准所属行业：</w:t>
            </w:r>
            <w:r>
              <w:rPr>
                <w:rFonts w:hint="eastAsia" w:ascii="仿宋" w:hAnsi="仿宋" w:eastAsia="仿宋" w:cs="仿宋"/>
                <w:b/>
                <w:bCs/>
                <w:sz w:val="24"/>
                <w:szCs w:val="24"/>
                <w:highlight w:val="none"/>
                <w:u w:val="single"/>
              </w:rPr>
              <w:t xml:space="preserve">  工业  </w:t>
            </w:r>
            <w:r>
              <w:rPr>
                <w:rFonts w:hint="eastAsia" w:ascii="仿宋" w:hAnsi="仿宋" w:eastAsia="仿宋" w:cs="仿宋"/>
                <w:sz w:val="24"/>
                <w:szCs w:val="24"/>
                <w:highlight w:val="none"/>
              </w:rPr>
              <w:t xml:space="preserve"> 。</w:t>
            </w:r>
          </w:p>
          <w:p w14:paraId="76B106B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（根据工信部联企业〔2011〕300 号中小企业划型标准规定） </w:t>
            </w:r>
          </w:p>
        </w:tc>
      </w:tr>
      <w:tr w14:paraId="161403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op w:val="single" w:color="auto" w:sz="4" w:space="0"/>
              <w:bottom w:val="single" w:color="auto" w:sz="4" w:space="0"/>
              <w:tl2br w:val="nil"/>
              <w:tr2bl w:val="nil"/>
            </w:tcBorders>
            <w:vAlign w:val="center"/>
          </w:tcPr>
          <w:p w14:paraId="40A3CB14">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op w:val="single" w:color="auto" w:sz="4" w:space="0"/>
              <w:tl2br w:val="nil"/>
              <w:tr2bl w:val="nil"/>
            </w:tcBorders>
            <w:vAlign w:val="center"/>
          </w:tcPr>
          <w:p w14:paraId="66B2865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节能、环保要求：按国家有关节能环保政策执行：</w:t>
            </w:r>
          </w:p>
          <w:p w14:paraId="69D8E28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采用综合评分法，加分幅度：</w:t>
            </w:r>
          </w:p>
          <w:p w14:paraId="4076C82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政府采购强制采购：标记★符号的节能产品：采购产品为《节能产品政府采购品目清单》（财库〔2019〕19号和《环境标志产品政府采购品目清单》（财库〔2019〕18号）内标记★符号的产品。属于强制性采购节能产品的必须提供《市场监管总局关于发布参与实施政府采购节能产品、环境标志产品认证机构名录的公告》(2019年第16号)中认证机构出具的、处于有效期之内的节能产品认证证书</w:t>
            </w:r>
            <w:r>
              <w:rPr>
                <w:rFonts w:hint="eastAsia" w:ascii="仿宋" w:hAnsi="仿宋" w:eastAsia="仿宋" w:cs="仿宋"/>
                <w:sz w:val="24"/>
                <w:szCs w:val="24"/>
                <w:highlight w:val="none"/>
                <w:lang w:eastAsia="zh-CN"/>
              </w:rPr>
              <w:t>扫描件</w:t>
            </w:r>
            <w:r>
              <w:rPr>
                <w:rFonts w:hint="eastAsia" w:ascii="仿宋" w:hAnsi="仿宋" w:eastAsia="仿宋" w:cs="仿宋"/>
                <w:sz w:val="24"/>
                <w:szCs w:val="24"/>
                <w:highlight w:val="none"/>
              </w:rPr>
              <w:t>并加盖公章，否则其投标无效。</w:t>
            </w:r>
          </w:p>
          <w:p w14:paraId="27E9771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（2）政府采购优先采购：非标记★符号的节能产品和环境标志产品：采购产品为《节能产品政府采购品目清单》（财库〔2019〕19号和《环境标志产品政府采购品目清单》（财库〔2019〕18号）内的产品：</w:t>
            </w:r>
          </w:p>
          <w:p w14:paraId="428A1E3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中对所供产品为节能、环境标志产品清单中非标记★符号的产品，提供属于品目清单内产品的证明资料（提供相关品目清单，提供《市场监管总局关于发布参与实施政府采购节能产品、环境标志产品认证机构名录的公告》(2019年第16号)中认证机构出具的、处于有效期之内的节能产品、环境标志产品认证证书</w:t>
            </w:r>
            <w:r>
              <w:rPr>
                <w:rFonts w:hint="eastAsia" w:ascii="仿宋" w:hAnsi="仿宋" w:eastAsia="仿宋" w:cs="仿宋"/>
                <w:sz w:val="24"/>
                <w:szCs w:val="24"/>
                <w:highlight w:val="none"/>
                <w:lang w:eastAsia="zh-CN"/>
              </w:rPr>
              <w:t>扫描件</w:t>
            </w:r>
            <w:r>
              <w:rPr>
                <w:rFonts w:hint="eastAsia" w:ascii="仿宋" w:hAnsi="仿宋" w:eastAsia="仿宋" w:cs="仿宋"/>
                <w:sz w:val="24"/>
                <w:szCs w:val="24"/>
                <w:highlight w:val="none"/>
              </w:rPr>
              <w:t>并加盖公章），未提供证明资料的不给予加分。</w:t>
            </w:r>
          </w:p>
          <w:p w14:paraId="47B6300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采用最低评标价法，加分幅度：</w:t>
            </w:r>
          </w:p>
          <w:p w14:paraId="335D1C5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 xml:space="preserve"> </w:t>
            </w:r>
          </w:p>
        </w:tc>
      </w:tr>
      <w:tr w14:paraId="61F83E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op w:val="single" w:color="auto" w:sz="4" w:space="0"/>
              <w:bottom w:val="single" w:color="auto" w:sz="4" w:space="0"/>
              <w:tl2br w:val="nil"/>
              <w:tr2bl w:val="nil"/>
            </w:tcBorders>
            <w:vAlign w:val="center"/>
          </w:tcPr>
          <w:p w14:paraId="18D7288F">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op w:val="single" w:color="auto" w:sz="4" w:space="0"/>
              <w:tl2br w:val="nil"/>
              <w:tr2bl w:val="nil"/>
            </w:tcBorders>
            <w:vAlign w:val="center"/>
          </w:tcPr>
          <w:p w14:paraId="113BAE6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电子招投标：</w:t>
            </w:r>
          </w:p>
          <w:p w14:paraId="399D43B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1.本项目为电子招投标项目，投标人需要使用CA 加密设备，凡参加本项目投标人可通过新疆数字证书认证中心官网（https://www.xjca.com.cn/）或下载“新疆政务通”APP 自行进行线上申领。如有操作性问题可与政采云在线客服进行咨询。</w:t>
            </w:r>
          </w:p>
          <w:p w14:paraId="613C593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2.本项目实行网上投标，采用电子响应文件，若供应商参与采购，应自行承担采购一切费用。</w:t>
            </w:r>
          </w:p>
          <w:p w14:paraId="6338601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3.投标人应在采购前应确保成为新疆政府采购网正式注册入库供应商，并完成CA 数字证书申领。因未注册入库、未办理CA 数字证书等原因造成无法投标或投标失败等后果由供应商自行承担。</w:t>
            </w:r>
          </w:p>
          <w:p w14:paraId="04CC020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4.投标人应使用最新版本的CA 驱动和政采云投标客户端，客户端下载、安装完成后，可通过账号密码或CA 登录客户端进行响应文件制作。在使用政采云投标客户端时，建议使用谷歌浏览器，电脑配置满足win7+64 位以上操作系统（不能用mac或者linux 系统）。客户端请至新疆政府采购网（www.ccgp-xinjiang.gov.cn）下载专区查看，如有问题可拨打政采云客户服务热线进行咨询。</w:t>
            </w:r>
          </w:p>
          <w:p w14:paraId="21771AB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5.投标人应当在递交响应文件截止时间前，将生成的“电子加密响应文件”上传递交至“政府采购云平台”，递交响应文件截止时间后上传递交的响应文件将被“政府采购云平台”拒收。</w:t>
            </w:r>
          </w:p>
          <w:p w14:paraId="7149AE1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6.供应商登录政采云平台，在开标时间后30 分钟内用“项目采购-开标评标”功能进行解密响应文件。若供应商在规定时间内未按时解密的，视为无效响应。解密与加密响应文件须使用同一个CA。</w:t>
            </w:r>
          </w:p>
          <w:p w14:paraId="32A84B4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投标人在政府采购云平台实行不见面开标操作指南：请潜在供应商自行登录观看政府采购云平台供应商电子标培训视频教程。如因供应商自身原因导致在规定时间内无法正常解密的（如：浏览器故障、未安装相关驱动、网络故障、加密CA与解密CA不一致等），视为供应商自动弃标。</w:t>
            </w:r>
          </w:p>
          <w:p w14:paraId="7D5C88C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8.开标当天，投标人应在开标前登录并在评标结束后才能退出政府采购云平台投标客户端，因投标文件在线解密、报价文件开标记录在线确认、评审专家在线提问等都需要投标人在政府采购云平台投标客户端操作响应，如投标人提前退出政府采购云平台投标客户端，后果自负。</w:t>
            </w:r>
          </w:p>
        </w:tc>
      </w:tr>
      <w:tr w14:paraId="4FF625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1" w:type="dxa"/>
            <w:tcBorders>
              <w:top w:val="single" w:color="auto" w:sz="4" w:space="0"/>
              <w:bottom w:val="single" w:color="auto" w:sz="4" w:space="0"/>
              <w:tl2br w:val="nil"/>
              <w:tr2bl w:val="nil"/>
            </w:tcBorders>
            <w:vAlign w:val="center"/>
          </w:tcPr>
          <w:p w14:paraId="0B7005E2">
            <w:pPr>
              <w:numPr>
                <w:ilvl w:val="0"/>
                <w:numId w:val="2"/>
              </w:numPr>
              <w:spacing w:line="360" w:lineRule="auto"/>
              <w:ind w:left="0" w:firstLine="0"/>
              <w:jc w:val="center"/>
              <w:rPr>
                <w:rFonts w:hint="eastAsia" w:ascii="仿宋" w:hAnsi="仿宋" w:eastAsia="仿宋" w:cs="仿宋"/>
                <w:sz w:val="24"/>
                <w:szCs w:val="24"/>
                <w:highlight w:val="none"/>
              </w:rPr>
            </w:pPr>
          </w:p>
        </w:tc>
        <w:tc>
          <w:tcPr>
            <w:tcW w:w="7743" w:type="dxa"/>
            <w:tcBorders>
              <w:top w:val="single" w:color="auto" w:sz="4" w:space="0"/>
              <w:tl2br w:val="nil"/>
              <w:tr2bl w:val="nil"/>
            </w:tcBorders>
            <w:vAlign w:val="center"/>
          </w:tcPr>
          <w:p w14:paraId="639E6E3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本招标文件解释权属于本采购代理机构</w:t>
            </w:r>
          </w:p>
        </w:tc>
      </w:tr>
      <w:tr w14:paraId="2E2EBB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694" w:type="dxa"/>
            <w:gridSpan w:val="2"/>
            <w:tcBorders>
              <w:tl2br w:val="nil"/>
              <w:tr2bl w:val="nil"/>
            </w:tcBorders>
            <w:vAlign w:val="center"/>
          </w:tcPr>
          <w:p w14:paraId="31055422">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1、招标文件中部分废标、无效标、投标被拒绝字样的条款，为招标的实质性要求和条件，着重提醒各投标人注意，并认真查看招标文件中的每一个条款及要求，因误读招标文件而造成的后果，招标人概不负责。</w:t>
            </w:r>
          </w:p>
          <w:p w14:paraId="347957EC">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响应文件中有弄虚作假的内容，其响应文件作废。（如假证书、假业绩、隐瞒不良行为记录、夸大荣誉、使用非本单位在职员工的相关证件及不符合招标文件规定的条款等）；在签订合同之前，投标人如发现投标人的响应文件有弄虚作假内容，招标人可拒绝与其签订合同。并将其列入政府采购黑名单库。</w:t>
            </w:r>
          </w:p>
        </w:tc>
      </w:tr>
      <w:tr w14:paraId="42D740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694" w:type="dxa"/>
            <w:gridSpan w:val="2"/>
            <w:tcBorders>
              <w:tl2br w:val="nil"/>
              <w:tr2bl w:val="nil"/>
            </w:tcBorders>
            <w:vAlign w:val="center"/>
          </w:tcPr>
          <w:p w14:paraId="51E46A8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56D7A2A0">
      <w:p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14:paraId="2986C62B">
      <w:pPr>
        <w:pStyle w:val="2"/>
        <w:numPr>
          <w:ilvl w:val="0"/>
          <w:numId w:val="1"/>
        </w:numPr>
        <w:spacing w:line="360" w:lineRule="auto"/>
        <w:jc w:val="center"/>
        <w:rPr>
          <w:rFonts w:hint="eastAsia" w:ascii="仿宋" w:hAnsi="仿宋" w:eastAsia="仿宋" w:cs="仿宋"/>
          <w:sz w:val="24"/>
          <w:szCs w:val="24"/>
          <w:highlight w:val="none"/>
        </w:rPr>
      </w:pPr>
      <w:bookmarkStart w:id="11" w:name="_Toc13651"/>
      <w:bookmarkStart w:id="12" w:name="_Toc27881"/>
      <w:r>
        <w:rPr>
          <w:rFonts w:hint="eastAsia" w:ascii="仿宋" w:hAnsi="仿宋" w:eastAsia="仿宋" w:cs="仿宋"/>
          <w:sz w:val="32"/>
          <w:szCs w:val="32"/>
          <w:highlight w:val="none"/>
        </w:rPr>
        <w:t>投标人须知</w:t>
      </w:r>
      <w:bookmarkEnd w:id="11"/>
      <w:bookmarkEnd w:id="12"/>
    </w:p>
    <w:p w14:paraId="326D24A2">
      <w:pPr>
        <w:numPr>
          <w:ilvl w:val="0"/>
          <w:numId w:val="3"/>
        </w:numPr>
        <w:spacing w:line="360" w:lineRule="auto"/>
        <w:jc w:val="center"/>
        <w:outlineLvl w:val="1"/>
        <w:rPr>
          <w:rFonts w:hint="eastAsia" w:ascii="仿宋" w:hAnsi="仿宋" w:eastAsia="仿宋" w:cs="仿宋"/>
          <w:b/>
          <w:bCs/>
          <w:sz w:val="24"/>
          <w:szCs w:val="24"/>
          <w:highlight w:val="none"/>
        </w:rPr>
      </w:pPr>
      <w:bookmarkStart w:id="13" w:name="_Toc20936"/>
      <w:r>
        <w:rPr>
          <w:rFonts w:hint="eastAsia" w:ascii="仿宋" w:hAnsi="仿宋" w:eastAsia="仿宋" w:cs="仿宋"/>
          <w:b/>
          <w:bCs/>
          <w:sz w:val="24"/>
          <w:szCs w:val="24"/>
          <w:highlight w:val="none"/>
        </w:rPr>
        <w:t>说 明</w:t>
      </w:r>
      <w:bookmarkEnd w:id="13"/>
    </w:p>
    <w:p w14:paraId="2023197E">
      <w:pPr>
        <w:numPr>
          <w:ilvl w:val="0"/>
          <w:numId w:val="4"/>
        </w:num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采购人、采购代理机构及投标人</w:t>
      </w:r>
    </w:p>
    <w:p w14:paraId="7D95CAEA">
      <w:pPr>
        <w:numPr>
          <w:ilvl w:val="1"/>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采购人：是指依法进行政府采购的国家机构、事业单位、团体组织。</w:t>
      </w:r>
    </w:p>
    <w:p w14:paraId="76967288">
      <w:pPr>
        <w:numPr>
          <w:ilvl w:val="1"/>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采购代理机构：本次招标的采购代理机构为华夏城投项目管理有限公司。</w:t>
      </w:r>
    </w:p>
    <w:p w14:paraId="04B4D19B">
      <w:pPr>
        <w:numPr>
          <w:ilvl w:val="1"/>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投标人：是指向采购人提供货物、工程或者服务的法人、其他组织或者自然人。</w:t>
      </w:r>
    </w:p>
    <w:p w14:paraId="27D9E713">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投标人须满足以下条件：</w:t>
      </w:r>
    </w:p>
    <w:p w14:paraId="6D828D7B">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具备《中华人民共和国政府采购法》第二十二条关于投标人条件的规定，遵守国家、本项目采购人本级和上级财政部门政府采购的有关规定。</w:t>
      </w:r>
    </w:p>
    <w:p w14:paraId="447A8FC2">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以招标文件规定的方式获得了本项目的招标文件。</w:t>
      </w:r>
    </w:p>
    <w:p w14:paraId="2CE9EADB">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符合</w:t>
      </w:r>
      <w:r>
        <w:rPr>
          <w:rFonts w:hint="eastAsia" w:ascii="仿宋" w:hAnsi="仿宋" w:eastAsia="仿宋" w:cs="仿宋"/>
          <w:sz w:val="24"/>
          <w:szCs w:val="24"/>
          <w:highlight w:val="none"/>
          <w:u w:val="single"/>
        </w:rPr>
        <w:t>投标须知前附表</w:t>
      </w:r>
      <w:r>
        <w:rPr>
          <w:rFonts w:hint="eastAsia" w:ascii="仿宋" w:hAnsi="仿宋" w:eastAsia="仿宋" w:cs="仿宋"/>
          <w:sz w:val="24"/>
          <w:szCs w:val="24"/>
          <w:highlight w:val="none"/>
        </w:rPr>
        <w:t>中规定的其他资格要求。</w:t>
      </w:r>
    </w:p>
    <w:p w14:paraId="24E3A42F">
      <w:pPr>
        <w:numPr>
          <w:ilvl w:val="1"/>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如经财政主管部门批准可以采购进口产品，将在投标须知前附表中写明。但投标人应保证所投产品可履行合法通关手续进入中国关境内。若</w:t>
      </w:r>
      <w:r>
        <w:rPr>
          <w:rFonts w:hint="eastAsia" w:ascii="仿宋" w:hAnsi="仿宋" w:eastAsia="仿宋" w:cs="仿宋"/>
          <w:sz w:val="24"/>
          <w:szCs w:val="24"/>
          <w:highlight w:val="none"/>
          <w:u w:val="single"/>
        </w:rPr>
        <w:t>投标须知前附表</w:t>
      </w:r>
      <w:r>
        <w:rPr>
          <w:rFonts w:hint="eastAsia" w:ascii="仿宋" w:hAnsi="仿宋" w:eastAsia="仿宋" w:cs="仿宋"/>
          <w:sz w:val="24"/>
          <w:szCs w:val="24"/>
          <w:highlight w:val="none"/>
        </w:rPr>
        <w:t>中未写明允许采购进口产品，如投标人所投产品为进口产品，其投标将作为</w:t>
      </w:r>
      <w:r>
        <w:rPr>
          <w:rFonts w:hint="eastAsia" w:ascii="仿宋" w:hAnsi="仿宋" w:eastAsia="仿宋" w:cs="仿宋"/>
          <w:b/>
          <w:bCs/>
          <w:sz w:val="24"/>
          <w:szCs w:val="24"/>
          <w:highlight w:val="none"/>
        </w:rPr>
        <w:t>无效投标</w:t>
      </w:r>
      <w:r>
        <w:rPr>
          <w:rFonts w:hint="eastAsia" w:ascii="仿宋" w:hAnsi="仿宋" w:eastAsia="仿宋" w:cs="仿宋"/>
          <w:sz w:val="24"/>
          <w:szCs w:val="24"/>
          <w:highlight w:val="none"/>
        </w:rPr>
        <w:t xml:space="preserve">被拒绝。 </w:t>
      </w:r>
    </w:p>
    <w:p w14:paraId="4C1E63A2">
      <w:pPr>
        <w:numPr>
          <w:ilvl w:val="1"/>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中小企业、监狱企业及残疾人福利性单位。</w:t>
      </w:r>
    </w:p>
    <w:p w14:paraId="44E11F69">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采购标的对应的中小企业划分标准所属行业见</w:t>
      </w:r>
      <w:r>
        <w:rPr>
          <w:rFonts w:hint="eastAsia" w:ascii="仿宋" w:hAnsi="仿宋" w:eastAsia="仿宋" w:cs="仿宋"/>
          <w:sz w:val="24"/>
          <w:szCs w:val="24"/>
          <w:highlight w:val="none"/>
          <w:u w:val="single"/>
        </w:rPr>
        <w:t>投标须知前附表</w:t>
      </w:r>
      <w:r>
        <w:rPr>
          <w:rFonts w:hint="eastAsia" w:ascii="仿宋" w:hAnsi="仿宋" w:eastAsia="仿宋" w:cs="仿宋"/>
          <w:sz w:val="24"/>
          <w:szCs w:val="24"/>
          <w:highlight w:val="none"/>
        </w:rPr>
        <w:t>。</w:t>
      </w:r>
    </w:p>
    <w:p w14:paraId="0B7EC5A8">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。若投标须知前附表中写明本项目预留部分采购项目预算专门面向中小企业采购的，本项目面向中小企业采购预留份额、措施及比例见</w:t>
      </w:r>
      <w:r>
        <w:rPr>
          <w:rFonts w:hint="eastAsia" w:ascii="仿宋" w:hAnsi="仿宋" w:eastAsia="仿宋" w:cs="仿宋"/>
          <w:sz w:val="24"/>
          <w:szCs w:val="24"/>
          <w:highlight w:val="none"/>
          <w:u w:val="single"/>
        </w:rPr>
        <w:t>投标须知前附表</w:t>
      </w:r>
      <w:r>
        <w:rPr>
          <w:rFonts w:hint="eastAsia" w:ascii="仿宋" w:hAnsi="仿宋" w:eastAsia="仿宋" w:cs="仿宋"/>
          <w:sz w:val="24"/>
          <w:szCs w:val="24"/>
          <w:highlight w:val="none"/>
        </w:rPr>
        <w:t>，未达到上述比例的投标将被认定为</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。承接企业如为监狱企业或残疾人福利性单位的，视同为小型、微型企业。</w:t>
      </w:r>
    </w:p>
    <w:p w14:paraId="19716E96">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2FAC3EF2">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投标人提供的货物、工程或者服务符合下列情形的，享受中小企业扶持政策：</w:t>
      </w:r>
    </w:p>
    <w:p w14:paraId="7DF78434">
      <w:pPr>
        <w:numPr>
          <w:ilvl w:val="0"/>
          <w:numId w:val="6"/>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在货物采购项目中，货物由中小企业制造，即货物由中小企业生产且使用该中小企业商号或者注册商标；</w:t>
      </w:r>
    </w:p>
    <w:p w14:paraId="1B97CB3C">
      <w:pPr>
        <w:numPr>
          <w:ilvl w:val="0"/>
          <w:numId w:val="6"/>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在工程采购项目中，工程由中小企业承建，即工程施工单位为中小企业；</w:t>
      </w:r>
    </w:p>
    <w:p w14:paraId="295C7884">
      <w:pPr>
        <w:numPr>
          <w:ilvl w:val="0"/>
          <w:numId w:val="6"/>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在服务采购项目中，服务由中小企业承接，即提供服务的人员为中小企业依照《中华人民共和国劳动合同法》订立劳动合同的从业人员。 </w:t>
      </w:r>
    </w:p>
    <w:p w14:paraId="5B8830E0">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在货物采购项目中，投标人提供的货物既有中小企业制造货物，也有大型企业制造货物的，不享受中小企业扶持政策。 </w:t>
      </w:r>
    </w:p>
    <w:p w14:paraId="12C7E1D0">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以联合体形式参加政府采购活动，联合体各方均为中小企业的，联合体视同中小企业。其中，联合体各方均为小微企业的，联合体视同小微企业。</w:t>
      </w:r>
    </w:p>
    <w:p w14:paraId="192E9346">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2AD4AC70">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享受政府采购支持政策的残疾人福利性单位根据《关于促进残疾人就业政府采购政策的通知》（财库〔2017〕141号）应当同时满足以下条件： </w:t>
      </w:r>
    </w:p>
    <w:p w14:paraId="3BE80D85">
      <w:pPr>
        <w:numPr>
          <w:ilvl w:val="0"/>
          <w:numId w:val="7"/>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安置的残疾人占本单位在职职工人数的比例不低于25%（含25%），并且安置的残疾人人数不少于10人（含10人）； </w:t>
      </w:r>
    </w:p>
    <w:p w14:paraId="505B7012">
      <w:pPr>
        <w:numPr>
          <w:ilvl w:val="0"/>
          <w:numId w:val="7"/>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依法与安置的每位残疾人签订了一年以上（含一年）的劳动合同或服务协议；</w:t>
      </w:r>
    </w:p>
    <w:p w14:paraId="5EE74AB0">
      <w:pPr>
        <w:numPr>
          <w:ilvl w:val="0"/>
          <w:numId w:val="7"/>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为安置的每位残疾人按月足额缴纳了基本养老保险、基本医疗保险、失业保险、工伤保险和生育保险等社会保险费；</w:t>
      </w:r>
    </w:p>
    <w:p w14:paraId="6A292E35">
      <w:pPr>
        <w:numPr>
          <w:ilvl w:val="0"/>
          <w:numId w:val="7"/>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通过银行等金融机构向安置的每位残疾人，按月支付了不低于单位所在区县适用的经省级人民政府批准的月最低工资标准的工资；</w:t>
      </w:r>
    </w:p>
    <w:p w14:paraId="48DE9327">
      <w:pPr>
        <w:numPr>
          <w:ilvl w:val="0"/>
          <w:numId w:val="7"/>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提供本单位制造的货物、承担的工程或者服务，或者提供其他残疾人福利性单位制造的货物（不包括使用非残疾人福利性单位注册商标的货物）。</w:t>
      </w:r>
    </w:p>
    <w:p w14:paraId="1DC0083A">
      <w:pPr>
        <w:numPr>
          <w:ilvl w:val="0"/>
          <w:numId w:val="7"/>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B08505D">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享受中小企业扶持政策获得政府采购合同的，小微企业不得将合同分包给大中型企业，中型企业不得将合同分包给大型企业。</w:t>
      </w:r>
    </w:p>
    <w:p w14:paraId="390001F0">
      <w:pPr>
        <w:numPr>
          <w:ilvl w:val="1"/>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政府采购节能产品、环境标志产品</w:t>
      </w:r>
    </w:p>
    <w:p w14:paraId="50571B4B">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8BEF48C">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10B872B5">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w:t>
      </w:r>
    </w:p>
    <w:p w14:paraId="0F15470C">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非政府强制采购的节能产品或环境标志产品，依据品目清单和认证证书实施政府优先采购。优先采购的具体规定见第六章《评标程序、评标方法和评标标准》（如涉及）。</w:t>
      </w:r>
    </w:p>
    <w:p w14:paraId="3E53612A">
      <w:pPr>
        <w:numPr>
          <w:ilvl w:val="1"/>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支持乡村产业振兴管理</w:t>
      </w:r>
    </w:p>
    <w:p w14:paraId="1FC35EE1">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为落实《关于运用政府采购政策支持乡村产业振兴的通知》（财库〔2021〕19 号）有关要求，做好支持脱贫攻坚工作，本项目采购活动中对于支持乡村振兴管理的相关要求见第五章《采购需求》（如涉及）。</w:t>
      </w:r>
    </w:p>
    <w:p w14:paraId="251B9051">
      <w:pPr>
        <w:numPr>
          <w:ilvl w:val="1"/>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正版软件</w:t>
      </w:r>
    </w:p>
    <w:p w14:paraId="2D7C3E35">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26B355F">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35EB473E">
      <w:pPr>
        <w:numPr>
          <w:ilvl w:val="1"/>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供应商信用记录</w:t>
      </w:r>
    </w:p>
    <w:p w14:paraId="1E18E52D">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w:t>
      </w:r>
      <w:r>
        <w:rPr>
          <w:rFonts w:hint="eastAsia" w:ascii="仿宋" w:hAnsi="仿宋" w:eastAsia="仿宋" w:cs="仿宋"/>
          <w:sz w:val="24"/>
          <w:szCs w:val="24"/>
          <w:highlight w:val="none"/>
          <w:lang w:eastAsia="zh-CN"/>
        </w:rPr>
        <w:t>重大税收违法失信主体名单</w:t>
      </w:r>
      <w:r>
        <w:rPr>
          <w:rFonts w:hint="eastAsia" w:ascii="仿宋" w:hAnsi="仿宋" w:eastAsia="仿宋" w:cs="仿宋"/>
          <w:sz w:val="24"/>
          <w:szCs w:val="24"/>
          <w:highlight w:val="none"/>
        </w:rPr>
        <w:t>、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3C1CA60C">
      <w:pPr>
        <w:numPr>
          <w:ilvl w:val="1"/>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采购需求标准</w:t>
      </w:r>
    </w:p>
    <w:p w14:paraId="321AE4C4">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商品包装、快递包装政府采购需求标准（试行）</w:t>
      </w:r>
    </w:p>
    <w:p w14:paraId="4CC6F4D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7ABBA72">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绿色数据中心政府采购需求标准（试行）</w:t>
      </w:r>
    </w:p>
    <w:p w14:paraId="621C4ED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为加快数据中心绿色转型，根据财政部生态环境部工业和信息化部关于印发《绿色数据中心政府采购需求标准（试行）》的通知（财库〔2025〕7 号），本项目如涉及绿色数据中心，则具体要求见第五章《采购需求》。</w:t>
      </w:r>
    </w:p>
    <w:p w14:paraId="7308E352">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其他采购需求标准</w:t>
      </w:r>
    </w:p>
    <w:p w14:paraId="3705A57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为提高数据库政府采购需求管理的科学化、规范化水平，财政部、工业和信息化部制定了《数据库政府采购需求标准（2025版）》、《操作系统政府采购需求标准（2025版）》、《工作站政府采购需求标准（2025年版）》、《通用服务器政府采购需求标准（2025年版）》、《一体式计算机政府采购需求标准（2025年版）》、《便携式计算机政府采购需求标准（2025年版）》、《台式计算机政府采购需求标准（2025年版）》，本项目如涉及数据库、操作系统、工作站、通用服务器、一体式计算机、便携式计算机、台式计算机等，则具体要求见第五章《采购需求》。</w:t>
      </w:r>
    </w:p>
    <w:p w14:paraId="6EAAB168">
      <w:pPr>
        <w:numPr>
          <w:ilvl w:val="1"/>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w:t>
      </w:r>
      <w:r>
        <w:rPr>
          <w:rFonts w:hint="eastAsia" w:ascii="仿宋" w:hAnsi="仿宋" w:eastAsia="仿宋" w:cs="仿宋"/>
          <w:sz w:val="24"/>
          <w:szCs w:val="24"/>
          <w:highlight w:val="none"/>
          <w:u w:val="single"/>
        </w:rPr>
        <w:t>投标须知前附表</w:t>
      </w:r>
      <w:r>
        <w:rPr>
          <w:rFonts w:hint="eastAsia" w:ascii="仿宋" w:hAnsi="仿宋" w:eastAsia="仿宋" w:cs="仿宋"/>
          <w:sz w:val="24"/>
          <w:szCs w:val="24"/>
          <w:highlight w:val="none"/>
        </w:rPr>
        <w:t>中允许联合体投标，对联合体规定如下：</w:t>
      </w:r>
    </w:p>
    <w:p w14:paraId="2564CC6F">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两个以上投标人可以组成一个投标联合体，以一个投标人的身份投标。  </w:t>
      </w:r>
    </w:p>
    <w:p w14:paraId="2703764C">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联合体各方均应符合《中华人民共和国政府采购法》第二十二条规定的条件，遵守国家、本项目采购人本级和上级财政部门政府采购的有关规定。</w:t>
      </w:r>
    </w:p>
    <w:p w14:paraId="4ADE0F62">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采购人根据采购项目对投标人的特殊要求，联合体中至少应当有一方符合相关规定。</w:t>
      </w:r>
    </w:p>
    <w:p w14:paraId="44011145">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联合体各方应签订共同投标协议，明确约定联合体各方承担的工作和相应的责任，并将共同投标协议连同投标文件一并提交采购人或采购代理机构。</w:t>
      </w:r>
    </w:p>
    <w:p w14:paraId="780068C4">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42C02C33">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联合体中有同类资质的投标人按照联合体分工承担相同工作的，按照资质等级较低的投标人确定资质等级。</w:t>
      </w:r>
    </w:p>
    <w:p w14:paraId="616C8A40">
      <w:pPr>
        <w:numPr>
          <w:ilvl w:val="2"/>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对联合体投标的其他资格要求见</w:t>
      </w:r>
      <w:r>
        <w:rPr>
          <w:rFonts w:hint="eastAsia" w:ascii="仿宋" w:hAnsi="仿宋" w:eastAsia="仿宋" w:cs="仿宋"/>
          <w:sz w:val="24"/>
          <w:szCs w:val="24"/>
          <w:highlight w:val="none"/>
          <w:u w:val="single"/>
        </w:rPr>
        <w:t>投标须知前附表</w:t>
      </w:r>
      <w:r>
        <w:rPr>
          <w:rFonts w:hint="eastAsia" w:ascii="仿宋" w:hAnsi="仿宋" w:eastAsia="仿宋" w:cs="仿宋"/>
          <w:sz w:val="24"/>
          <w:szCs w:val="24"/>
          <w:highlight w:val="none"/>
        </w:rPr>
        <w:t>。</w:t>
      </w:r>
    </w:p>
    <w:p w14:paraId="1C009E68">
      <w:pPr>
        <w:numPr>
          <w:ilvl w:val="1"/>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单位负责人为同一人或者存在直接控股、管理关系的不同投标人，其投标将被认定为</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 xml:space="preserve">。 </w:t>
      </w:r>
    </w:p>
    <w:p w14:paraId="5EC9B77F">
      <w:pPr>
        <w:numPr>
          <w:ilvl w:val="1"/>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为本项目提供整体设计、规范编制或者项目管理、监理、检测等服务的投标人，其投标将被认定为</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w:t>
      </w:r>
    </w:p>
    <w:p w14:paraId="7B917A6B">
      <w:pPr>
        <w:numPr>
          <w:ilvl w:val="0"/>
          <w:numId w:val="8"/>
        </w:num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资金来源 </w:t>
      </w:r>
    </w:p>
    <w:p w14:paraId="171261AB">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本项目的采购人已获得足以支付本次招标后所签订的合同项下的资金（包括财政性资金和本项目采购中无法与财政性资金分割的非财政性资金）。 </w:t>
      </w:r>
    </w:p>
    <w:p w14:paraId="3739AE45">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项目预算金额和最高限价见</w:t>
      </w:r>
      <w:r>
        <w:rPr>
          <w:rFonts w:hint="eastAsia" w:ascii="仿宋" w:hAnsi="仿宋" w:eastAsia="仿宋" w:cs="仿宋"/>
          <w:sz w:val="24"/>
          <w:szCs w:val="24"/>
          <w:highlight w:val="none"/>
          <w:u w:val="single"/>
        </w:rPr>
        <w:t>投标须知前附表</w:t>
      </w:r>
      <w:r>
        <w:rPr>
          <w:rFonts w:hint="eastAsia" w:ascii="仿宋" w:hAnsi="仿宋" w:eastAsia="仿宋" w:cs="仿宋"/>
          <w:sz w:val="24"/>
          <w:szCs w:val="24"/>
          <w:highlight w:val="none"/>
        </w:rPr>
        <w:t>。</w:t>
      </w:r>
    </w:p>
    <w:p w14:paraId="3ADF5C0B">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投标人报价超过招标文件规定的预算金额或者最高限价的，其投标将被认定为</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 xml:space="preserve">。 </w:t>
      </w:r>
    </w:p>
    <w:p w14:paraId="25DAD6B5">
      <w:pPr>
        <w:numPr>
          <w:ilvl w:val="0"/>
          <w:numId w:val="8"/>
        </w:numPr>
        <w:tabs>
          <w:tab w:val="left" w:pos="0"/>
        </w:tabs>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投标费用</w:t>
      </w:r>
    </w:p>
    <w:p w14:paraId="576BA6E2">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投标人应自行承担所有与准备和参加投标有关的费用，无论投标的结果如何，采购人或采购代理机构在任何情况下均无承担这些费用的义务和责任。</w:t>
      </w:r>
    </w:p>
    <w:p w14:paraId="57EE10BB">
      <w:pPr>
        <w:numPr>
          <w:ilvl w:val="0"/>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适用法律</w:t>
      </w:r>
    </w:p>
    <w:p w14:paraId="6304AD99">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4584B45A">
      <w:pPr>
        <w:tabs>
          <w:tab w:val="left" w:pos="0"/>
        </w:tabs>
        <w:spacing w:line="360" w:lineRule="auto"/>
        <w:rPr>
          <w:rFonts w:hint="eastAsia" w:ascii="仿宋" w:hAnsi="仿宋" w:eastAsia="仿宋" w:cs="仿宋"/>
          <w:b/>
          <w:bCs/>
          <w:sz w:val="24"/>
          <w:szCs w:val="24"/>
          <w:highlight w:val="none"/>
        </w:rPr>
      </w:pPr>
    </w:p>
    <w:p w14:paraId="0F07BE82">
      <w:pPr>
        <w:numPr>
          <w:ilvl w:val="0"/>
          <w:numId w:val="9"/>
        </w:numPr>
        <w:tabs>
          <w:tab w:val="left" w:pos="0"/>
        </w:tabs>
        <w:spacing w:line="360" w:lineRule="auto"/>
        <w:jc w:val="center"/>
        <w:outlineLvl w:val="1"/>
        <w:rPr>
          <w:rFonts w:hint="eastAsia" w:ascii="仿宋" w:hAnsi="仿宋" w:eastAsia="仿宋" w:cs="仿宋"/>
          <w:b/>
          <w:bCs/>
          <w:sz w:val="24"/>
          <w:szCs w:val="24"/>
          <w:highlight w:val="none"/>
        </w:rPr>
      </w:pPr>
      <w:bookmarkStart w:id="14" w:name="_Toc6547"/>
      <w:r>
        <w:rPr>
          <w:rFonts w:hint="eastAsia" w:ascii="仿宋" w:hAnsi="仿宋" w:eastAsia="仿宋" w:cs="仿宋"/>
          <w:b/>
          <w:bCs/>
          <w:sz w:val="24"/>
          <w:szCs w:val="24"/>
          <w:highlight w:val="none"/>
        </w:rPr>
        <w:t>招标文件</w:t>
      </w:r>
      <w:bookmarkEnd w:id="14"/>
    </w:p>
    <w:p w14:paraId="37244497">
      <w:pPr>
        <w:numPr>
          <w:ilvl w:val="0"/>
          <w:numId w:val="8"/>
        </w:numPr>
        <w:tabs>
          <w:tab w:val="left" w:pos="0"/>
        </w:tabs>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招标文件构成</w:t>
      </w:r>
    </w:p>
    <w:p w14:paraId="056813A6">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招标文件包括以下部分：</w:t>
      </w:r>
    </w:p>
    <w:p w14:paraId="04C68307">
      <w:pPr>
        <w:tabs>
          <w:tab w:val="left" w:pos="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第一章 招标公告（投标邀请） </w:t>
      </w:r>
    </w:p>
    <w:p w14:paraId="4E9D4E1A">
      <w:pPr>
        <w:tabs>
          <w:tab w:val="left" w:pos="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第二章 投标须知前附表 </w:t>
      </w:r>
    </w:p>
    <w:p w14:paraId="03CA1BE2">
      <w:pPr>
        <w:tabs>
          <w:tab w:val="left" w:pos="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第三章 投标人须知</w:t>
      </w:r>
    </w:p>
    <w:p w14:paraId="7B9C57CF">
      <w:pPr>
        <w:tabs>
          <w:tab w:val="left" w:pos="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第四章 政府采购合同 </w:t>
      </w:r>
    </w:p>
    <w:p w14:paraId="37E18E92">
      <w:pPr>
        <w:tabs>
          <w:tab w:val="left" w:pos="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第五章 采购需求 </w:t>
      </w:r>
    </w:p>
    <w:p w14:paraId="63273FF1">
      <w:pPr>
        <w:tabs>
          <w:tab w:val="left" w:pos="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第六章 评标程序、评标方法和评标标准</w:t>
      </w:r>
    </w:p>
    <w:p w14:paraId="73CCF6A3">
      <w:pPr>
        <w:tabs>
          <w:tab w:val="left" w:pos="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第七章 投标文件格式 </w:t>
      </w:r>
    </w:p>
    <w:p w14:paraId="191EAF3F">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w:t>
      </w:r>
    </w:p>
    <w:p w14:paraId="4935CA3F">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招标文件中有不一致的，有澄清的部分以最终的澄清更正内容为准；未澄清的，以投标须知前附表为准；投标须知前附表不涉及的内容，以编排在后的最后描述为准。</w:t>
      </w:r>
    </w:p>
    <w:p w14:paraId="2F9C9BDE">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现场考察或者答疑会及相关事项见</w:t>
      </w:r>
      <w:r>
        <w:rPr>
          <w:rFonts w:hint="eastAsia" w:ascii="仿宋" w:hAnsi="仿宋" w:eastAsia="仿宋" w:cs="仿宋"/>
          <w:sz w:val="24"/>
          <w:szCs w:val="24"/>
          <w:highlight w:val="none"/>
          <w:u w:val="single"/>
        </w:rPr>
        <w:t>投标须知前附表</w:t>
      </w:r>
      <w:r>
        <w:rPr>
          <w:rFonts w:hint="eastAsia" w:ascii="仿宋" w:hAnsi="仿宋" w:eastAsia="仿宋" w:cs="仿宋"/>
          <w:sz w:val="24"/>
          <w:szCs w:val="24"/>
          <w:highlight w:val="none"/>
        </w:rPr>
        <w:t>。</w:t>
      </w:r>
    </w:p>
    <w:p w14:paraId="26146A58">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采购人在踏勘现场中介绍的资料和数据等，只是为了使投标人能够利用招标人现有的资料。招标人对投标人由此而作出的推论、解释和结论概不负责。</w:t>
      </w:r>
    </w:p>
    <w:p w14:paraId="78406B83">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投标人自行承担踏勘现场发生的责任、风险和自身费用。</w:t>
      </w:r>
    </w:p>
    <w:p w14:paraId="5A696D9C">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sz w:val="24"/>
          <w:szCs w:val="24"/>
          <w:highlight w:val="none"/>
          <w:u w:val="single"/>
        </w:rPr>
        <w:t>投标须知前附表</w:t>
      </w:r>
      <w:r>
        <w:rPr>
          <w:rFonts w:hint="eastAsia" w:ascii="仿宋" w:hAnsi="仿宋" w:eastAsia="仿宋" w:cs="仿宋"/>
          <w:sz w:val="24"/>
          <w:szCs w:val="24"/>
          <w:highlight w:val="none"/>
        </w:rPr>
        <w:t>，对样品的评审方法及评审标准见招标文件第六章《评标程序、评标方法和评标标准》。</w:t>
      </w:r>
    </w:p>
    <w:p w14:paraId="199EDE9A">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招标文件规定投标人提交样品的，样品属于投标文件的组成部分。样品的生产、运输、安装、保全等一切费用由投标人自理。</w:t>
      </w:r>
    </w:p>
    <w:p w14:paraId="7ECE871E">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54228D8C">
      <w:pPr>
        <w:numPr>
          <w:ilvl w:val="0"/>
          <w:numId w:val="8"/>
        </w:numPr>
        <w:tabs>
          <w:tab w:val="left" w:pos="0"/>
        </w:tabs>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对招标文件的澄清或修改</w:t>
      </w:r>
    </w:p>
    <w:p w14:paraId="4C9D133E">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或采购代理机构对已发出的招标文件进行必要澄清或者修改的，将在原公告发布媒体（网站）上发布更正公告（通知），因投标人未及时登录媒体（网站）查看导致通知未及时收到通知的，采购人或采购代理机构不承担责任。</w:t>
      </w:r>
    </w:p>
    <w:p w14:paraId="40F81421">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08291154">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2A8A871A">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为了保证对招标文件的澄清和修改满足法律的时限要求，任何要求对招标文件进行澄清的投标人，均应在投标截止期十五日前，以书面形式将澄清要求通知采购人或采购代理机构。</w:t>
      </w:r>
    </w:p>
    <w:p w14:paraId="1F6DC424">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如更正公告有重新发布电子招标文件的，投标人应登录电子招投标平台下载最新发布的电子招标文件制作投标文件。</w:t>
      </w:r>
    </w:p>
    <w:p w14:paraId="510A6ECC">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18495A29">
      <w:pPr>
        <w:tabs>
          <w:tab w:val="left" w:pos="0"/>
        </w:tabs>
        <w:spacing w:line="360" w:lineRule="auto"/>
        <w:rPr>
          <w:rFonts w:hint="eastAsia" w:ascii="仿宋" w:hAnsi="仿宋" w:eastAsia="仿宋" w:cs="仿宋"/>
          <w:sz w:val="24"/>
          <w:szCs w:val="24"/>
          <w:highlight w:val="none"/>
        </w:rPr>
      </w:pPr>
    </w:p>
    <w:p w14:paraId="51148666">
      <w:pPr>
        <w:numPr>
          <w:ilvl w:val="0"/>
          <w:numId w:val="9"/>
        </w:numPr>
        <w:tabs>
          <w:tab w:val="left" w:pos="0"/>
        </w:tabs>
        <w:spacing w:line="360" w:lineRule="auto"/>
        <w:jc w:val="center"/>
        <w:outlineLvl w:val="1"/>
        <w:rPr>
          <w:rFonts w:hint="eastAsia" w:ascii="仿宋" w:hAnsi="仿宋" w:eastAsia="仿宋" w:cs="仿宋"/>
          <w:b/>
          <w:bCs/>
          <w:sz w:val="24"/>
          <w:szCs w:val="24"/>
          <w:highlight w:val="none"/>
        </w:rPr>
      </w:pPr>
      <w:bookmarkStart w:id="15" w:name="_Toc9070"/>
      <w:r>
        <w:rPr>
          <w:rFonts w:hint="eastAsia" w:ascii="仿宋" w:hAnsi="仿宋" w:eastAsia="仿宋" w:cs="仿宋"/>
          <w:b/>
          <w:bCs/>
          <w:sz w:val="24"/>
          <w:szCs w:val="24"/>
          <w:highlight w:val="none"/>
        </w:rPr>
        <w:t>投标文件的编制</w:t>
      </w:r>
      <w:bookmarkEnd w:id="15"/>
    </w:p>
    <w:p w14:paraId="1B74D70A">
      <w:pPr>
        <w:numPr>
          <w:ilvl w:val="0"/>
          <w:numId w:val="8"/>
        </w:numPr>
        <w:tabs>
          <w:tab w:val="left" w:pos="0"/>
        </w:tabs>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投标范围、投标文件中计量单位的使用及投标语言</w:t>
      </w:r>
    </w:p>
    <w:p w14:paraId="6C6A6842">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投标人可对招标文件中一个或几个分包进行投标，除非在</w:t>
      </w:r>
      <w:r>
        <w:rPr>
          <w:rFonts w:hint="eastAsia" w:ascii="仿宋" w:hAnsi="仿宋" w:eastAsia="仿宋" w:cs="仿宋"/>
          <w:sz w:val="24"/>
          <w:szCs w:val="24"/>
          <w:highlight w:val="none"/>
          <w:u w:val="single"/>
        </w:rPr>
        <w:t>投标须知前附表中另有规定</w:t>
      </w:r>
      <w:r>
        <w:rPr>
          <w:rFonts w:hint="eastAsia" w:ascii="仿宋" w:hAnsi="仿宋" w:eastAsia="仿宋" w:cs="仿宋"/>
          <w:sz w:val="24"/>
          <w:szCs w:val="24"/>
          <w:highlight w:val="none"/>
        </w:rPr>
        <w:t xml:space="preserve">。 </w:t>
      </w:r>
    </w:p>
    <w:p w14:paraId="492E8CB5">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投标人应当对所投采购包对应第五章《采购需求》所列的全部内容进行投标，不得将一个采购包中的内容拆分投标，其该包投标将被认定为</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w:t>
      </w:r>
    </w:p>
    <w:p w14:paraId="19D8E8C7">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无论招标文件中是否要求，投标人所投货物或服务均应符合国家强制性标准。</w:t>
      </w:r>
    </w:p>
    <w:p w14:paraId="3166D8C9">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除招标文件有特殊要求外，本项目投标所使用的计量单位，应采用中华人民共和国法定计量单位。</w:t>
      </w:r>
    </w:p>
    <w:p w14:paraId="51975D3A">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36E05B7A">
      <w:pPr>
        <w:numPr>
          <w:ilvl w:val="0"/>
          <w:numId w:val="8"/>
        </w:numPr>
        <w:tabs>
          <w:tab w:val="left" w:pos="0"/>
        </w:tabs>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投标文件构成</w:t>
      </w:r>
    </w:p>
    <w:p w14:paraId="58223641">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投标人应当按照招标文件的要求编制投标文件。投标文件应由资格证明文件、报价文件、商务和技术文件四部分构成。投标文件的部分格式要求，见第七章《投标文件格式》。</w:t>
      </w:r>
    </w:p>
    <w:p w14:paraId="33883AC6">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第五章《采购需求》及第六章《评标程序、评标方法和评标标准》中涉及的证明文件。</w:t>
      </w:r>
    </w:p>
    <w:p w14:paraId="0C438BA2">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16508731">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投标人认为应附的其他材料。</w:t>
      </w:r>
    </w:p>
    <w:p w14:paraId="2A5F2544">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1F25599A">
      <w:pPr>
        <w:numPr>
          <w:ilvl w:val="0"/>
          <w:numId w:val="8"/>
        </w:numPr>
        <w:tabs>
          <w:tab w:val="left" w:pos="0"/>
        </w:tabs>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投标报价</w:t>
      </w:r>
    </w:p>
    <w:p w14:paraId="76EB2FC0">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所有投标均以人民币报价。</w:t>
      </w:r>
    </w:p>
    <w:p w14:paraId="3793CB8A">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sz w:val="24"/>
          <w:szCs w:val="24"/>
          <w:highlight w:val="none"/>
        </w:rPr>
        <w:t>投标被拒绝</w:t>
      </w:r>
      <w:r>
        <w:rPr>
          <w:rFonts w:hint="eastAsia" w:ascii="仿宋" w:hAnsi="仿宋" w:eastAsia="仿宋" w:cs="仿宋"/>
          <w:sz w:val="24"/>
          <w:szCs w:val="24"/>
          <w:highlight w:val="none"/>
        </w:rPr>
        <w:t>。</w:t>
      </w:r>
    </w:p>
    <w:p w14:paraId="3BF45176">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 xml:space="preserve">。 </w:t>
      </w:r>
    </w:p>
    <w:p w14:paraId="26E5FE06">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604F0412">
      <w:pPr>
        <w:numPr>
          <w:ilvl w:val="0"/>
          <w:numId w:val="8"/>
        </w:numPr>
        <w:tabs>
          <w:tab w:val="left" w:pos="0"/>
        </w:tabs>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投标保证金</w:t>
      </w:r>
    </w:p>
    <w:p w14:paraId="525C02DA">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投标人应按</w:t>
      </w:r>
      <w:r>
        <w:rPr>
          <w:rFonts w:hint="eastAsia" w:ascii="仿宋" w:hAnsi="仿宋" w:eastAsia="仿宋" w:cs="仿宋"/>
          <w:sz w:val="24"/>
          <w:szCs w:val="24"/>
          <w:highlight w:val="none"/>
          <w:u w:val="single"/>
        </w:rPr>
        <w:t>投标须知前附表</w:t>
      </w:r>
      <w:r>
        <w:rPr>
          <w:rFonts w:hint="eastAsia" w:ascii="仿宋" w:hAnsi="仿宋" w:eastAsia="仿宋" w:cs="仿宋"/>
          <w:sz w:val="24"/>
          <w:szCs w:val="24"/>
          <w:highlight w:val="none"/>
        </w:rPr>
        <w:t>中规定的金额及要求缴纳投标保证金，并作为其投标的一部分。</w:t>
      </w:r>
    </w:p>
    <w:p w14:paraId="2EE636A5">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交纳保证金的形式除</w:t>
      </w:r>
      <w:r>
        <w:rPr>
          <w:rFonts w:hint="eastAsia" w:ascii="仿宋" w:hAnsi="仿宋" w:eastAsia="仿宋" w:cs="仿宋"/>
          <w:sz w:val="24"/>
          <w:szCs w:val="24"/>
          <w:highlight w:val="none"/>
          <w:u w:val="single"/>
        </w:rPr>
        <w:t>供应商须知前附表</w:t>
      </w:r>
      <w:r>
        <w:rPr>
          <w:rFonts w:hint="eastAsia" w:ascii="仿宋" w:hAnsi="仿宋" w:eastAsia="仿宋" w:cs="仿宋"/>
          <w:sz w:val="24"/>
          <w:szCs w:val="24"/>
          <w:highlight w:val="none"/>
        </w:rPr>
        <w:t>中另有约定外，可采用的形式：政府采购法律法规接受的支票、汇票、本票、网上银行支付或者金融机构、担保机构出具的保函等非现金形式。</w:t>
      </w:r>
    </w:p>
    <w:p w14:paraId="50CB1C6D">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w:t>
      </w:r>
    </w:p>
    <w:p w14:paraId="1B0E5C30">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。电子保函与纸质保函具有同样效力。</w:t>
      </w:r>
    </w:p>
    <w:p w14:paraId="10F36812">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投标保证金（保函）有效期同投标有效期。</w:t>
      </w:r>
    </w:p>
    <w:p w14:paraId="64EC2AB7">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联合体投标的，可以由联合体中的一方或者共同提交投标保证金，以一方名义提交投标保证金的，对联合体各方均具有约束力。</w:t>
      </w:r>
    </w:p>
    <w:p w14:paraId="532FA6D1">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661F6ED3">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投标人在投标截止时间前撤回已提交的投标文件的，自收到投标人书面撤回通知之日起 5 个工作日内退还已收取的投标保证金。 </w:t>
      </w:r>
    </w:p>
    <w:p w14:paraId="5EEB78C1">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中标人的投标保证金，自采购合同签订之日起 5 个工作日内退还中标人。 </w:t>
      </w:r>
    </w:p>
    <w:p w14:paraId="0A8477BB">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未中标投标人的投标保证金，自中标通知书发出之日起 5 个工作日内退还未中标人。</w:t>
      </w:r>
    </w:p>
    <w:p w14:paraId="16F1FED4">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终止采购活动的项目已经收取投标保证金的，自终止采购活动后 5 个工作日内退还已收取的投标保证金。</w:t>
      </w:r>
    </w:p>
    <w:p w14:paraId="5CC9BFD7">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有下列情形之一的，采购人或采购代理机构可以不予退还投标保证金：</w:t>
      </w:r>
    </w:p>
    <w:p w14:paraId="42D1771E">
      <w:pPr>
        <w:numPr>
          <w:ilvl w:val="2"/>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在投标有效期内，投标人撤回投标的； </w:t>
      </w:r>
    </w:p>
    <w:p w14:paraId="78D395D5">
      <w:pPr>
        <w:numPr>
          <w:ilvl w:val="2"/>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中标人不按本招标文件的规定与采购人签订合同的； </w:t>
      </w:r>
    </w:p>
    <w:p w14:paraId="682807B5">
      <w:pPr>
        <w:numPr>
          <w:ilvl w:val="2"/>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中标人不按本招标文件的规定提交履约保证金的； </w:t>
      </w:r>
    </w:p>
    <w:p w14:paraId="62BCAA5B">
      <w:pPr>
        <w:numPr>
          <w:ilvl w:val="2"/>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中标人不按本招标文件的规定缴纳中标服务费的； </w:t>
      </w:r>
    </w:p>
    <w:p w14:paraId="7AE04BB5">
      <w:pPr>
        <w:numPr>
          <w:ilvl w:val="2"/>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存在串通投标情形的； </w:t>
      </w:r>
    </w:p>
    <w:p w14:paraId="09C5591E">
      <w:pPr>
        <w:numPr>
          <w:ilvl w:val="2"/>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存在向采购人、代理机构或评标专家行贿事实的； </w:t>
      </w:r>
    </w:p>
    <w:p w14:paraId="72F878D6">
      <w:pPr>
        <w:numPr>
          <w:ilvl w:val="2"/>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法律、法规规定的其它情况。 </w:t>
      </w:r>
    </w:p>
    <w:p w14:paraId="414098A3">
      <w:pPr>
        <w:numPr>
          <w:ilvl w:val="0"/>
          <w:numId w:val="8"/>
        </w:numPr>
        <w:tabs>
          <w:tab w:val="left" w:pos="0"/>
        </w:tabs>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投标有效期</w:t>
      </w:r>
    </w:p>
    <w:p w14:paraId="662C7875">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投标文件应在</w:t>
      </w:r>
      <w:r>
        <w:rPr>
          <w:rFonts w:hint="eastAsia" w:ascii="仿宋" w:hAnsi="仿宋" w:eastAsia="仿宋" w:cs="仿宋"/>
          <w:sz w:val="24"/>
          <w:szCs w:val="24"/>
          <w:highlight w:val="none"/>
          <w:u w:val="single"/>
        </w:rPr>
        <w:t>投标须知前附表</w:t>
      </w:r>
      <w:r>
        <w:rPr>
          <w:rFonts w:hint="eastAsia" w:ascii="仿宋" w:hAnsi="仿宋" w:eastAsia="仿宋" w:cs="仿宋"/>
          <w:sz w:val="24"/>
          <w:szCs w:val="24"/>
          <w:highlight w:val="none"/>
        </w:rPr>
        <w:t>中规定的投标有效期内保持有效，投标有效期少于招标文件规定期限的，其</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w:t>
      </w:r>
    </w:p>
    <w:p w14:paraId="53161923">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11CF3E7E">
      <w:pPr>
        <w:numPr>
          <w:ilvl w:val="0"/>
          <w:numId w:val="8"/>
        </w:numPr>
        <w:tabs>
          <w:tab w:val="left" w:pos="0"/>
        </w:tabs>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投标文件的制作</w:t>
      </w:r>
    </w:p>
    <w:p w14:paraId="569D1507">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633CA2A7">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投标人应使用电子招投标平台提供的投标客户端编制、标记、加密投标文件，成功加密后将生成指定格式的电子投标文件和电子备用投标文件</w:t>
      </w:r>
    </w:p>
    <w:p w14:paraId="2838DD33">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如有对多个采购包投标的，要对每个采购包独立制作电子投标文件。</w:t>
      </w:r>
    </w:p>
    <w:p w14:paraId="288AC306">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投标人须对招标文件的对应要求给予唯一的实质性响应，否则将视为</w:t>
      </w:r>
      <w:r>
        <w:rPr>
          <w:rFonts w:hint="eastAsia" w:ascii="仿宋" w:hAnsi="仿宋" w:eastAsia="仿宋" w:cs="仿宋"/>
          <w:b/>
          <w:bCs/>
          <w:sz w:val="24"/>
          <w:szCs w:val="24"/>
          <w:highlight w:val="none"/>
        </w:rPr>
        <w:t>不响应</w:t>
      </w:r>
      <w:r>
        <w:rPr>
          <w:rFonts w:hint="eastAsia" w:ascii="仿宋" w:hAnsi="仿宋" w:eastAsia="仿宋" w:cs="仿宋"/>
          <w:sz w:val="24"/>
          <w:szCs w:val="24"/>
          <w:highlight w:val="none"/>
        </w:rPr>
        <w:t>。</w:t>
      </w:r>
    </w:p>
    <w:p w14:paraId="6E687A52">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39297E05">
      <w:pPr>
        <w:tabs>
          <w:tab w:val="left" w:pos="0"/>
        </w:tabs>
        <w:spacing w:line="360" w:lineRule="auto"/>
        <w:rPr>
          <w:rFonts w:hint="eastAsia" w:ascii="仿宋" w:hAnsi="仿宋" w:eastAsia="仿宋" w:cs="仿宋"/>
          <w:sz w:val="24"/>
          <w:szCs w:val="24"/>
          <w:highlight w:val="none"/>
        </w:rPr>
      </w:pPr>
    </w:p>
    <w:p w14:paraId="07D464C1">
      <w:pPr>
        <w:numPr>
          <w:ilvl w:val="0"/>
          <w:numId w:val="9"/>
        </w:numPr>
        <w:tabs>
          <w:tab w:val="left" w:pos="0"/>
        </w:tabs>
        <w:spacing w:line="360" w:lineRule="auto"/>
        <w:jc w:val="center"/>
        <w:outlineLvl w:val="1"/>
        <w:rPr>
          <w:rFonts w:hint="eastAsia" w:ascii="仿宋" w:hAnsi="仿宋" w:eastAsia="仿宋" w:cs="仿宋"/>
          <w:b/>
          <w:bCs/>
          <w:sz w:val="24"/>
          <w:szCs w:val="24"/>
          <w:highlight w:val="none"/>
        </w:rPr>
      </w:pPr>
      <w:bookmarkStart w:id="16" w:name="_Toc21719"/>
      <w:r>
        <w:rPr>
          <w:rFonts w:hint="eastAsia" w:ascii="仿宋" w:hAnsi="仿宋" w:eastAsia="仿宋" w:cs="仿宋"/>
          <w:b/>
          <w:bCs/>
          <w:sz w:val="24"/>
          <w:szCs w:val="24"/>
          <w:highlight w:val="none"/>
        </w:rPr>
        <w:t>投标文件的提交</w:t>
      </w:r>
      <w:bookmarkEnd w:id="16"/>
    </w:p>
    <w:p w14:paraId="7A29F8E8">
      <w:pPr>
        <w:numPr>
          <w:ilvl w:val="0"/>
          <w:numId w:val="8"/>
        </w:numPr>
        <w:tabs>
          <w:tab w:val="left" w:pos="0"/>
        </w:tabs>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投标文件的提交</w:t>
      </w:r>
    </w:p>
    <w:p w14:paraId="373ED059">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投标人应在</w:t>
      </w:r>
      <w:r>
        <w:rPr>
          <w:rFonts w:hint="eastAsia" w:ascii="仿宋" w:hAnsi="仿宋" w:eastAsia="仿宋" w:cs="仿宋"/>
          <w:sz w:val="24"/>
          <w:szCs w:val="24"/>
          <w:highlight w:val="none"/>
          <w:u w:val="single"/>
        </w:rPr>
        <w:t>投标须知前附表</w:t>
      </w:r>
      <w:r>
        <w:rPr>
          <w:rFonts w:hint="eastAsia" w:ascii="仿宋" w:hAnsi="仿宋" w:eastAsia="仿宋" w:cs="仿宋"/>
          <w:sz w:val="24"/>
          <w:szCs w:val="24"/>
          <w:highlight w:val="none"/>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7FCBA7BE">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代理机构对因不可抗力事件造成的投标文件的损坏、丢失的，不承担责任。</w:t>
      </w:r>
    </w:p>
    <w:p w14:paraId="42EF13D1">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出现下述情形之一，属于未成功提交投标文件，按无效</w:t>
      </w:r>
      <w:r>
        <w:rPr>
          <w:rFonts w:hint="eastAsia" w:ascii="仿宋" w:hAnsi="仿宋" w:eastAsia="仿宋" w:cs="仿宋"/>
          <w:b/>
          <w:bCs/>
          <w:sz w:val="24"/>
          <w:szCs w:val="24"/>
          <w:highlight w:val="none"/>
        </w:rPr>
        <w:t>投标处理</w:t>
      </w:r>
      <w:r>
        <w:rPr>
          <w:rFonts w:hint="eastAsia" w:ascii="仿宋" w:hAnsi="仿宋" w:eastAsia="仿宋" w:cs="仿宋"/>
          <w:sz w:val="24"/>
          <w:szCs w:val="24"/>
          <w:highlight w:val="none"/>
        </w:rPr>
        <w:t>：</w:t>
      </w:r>
    </w:p>
    <w:p w14:paraId="68D81310">
      <w:pPr>
        <w:numPr>
          <w:ilvl w:val="2"/>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至提交投标文件截止时，投标文件未完整上传的。 </w:t>
      </w:r>
    </w:p>
    <w:p w14:paraId="44603A5C">
      <w:pPr>
        <w:numPr>
          <w:ilvl w:val="2"/>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投标文件未按投标格式中注明需签字盖章的要求进行签名（含电子签名）和加盖电子印章，或签名（含电子签名）或电子印章不完整的。</w:t>
      </w:r>
    </w:p>
    <w:p w14:paraId="3AABA454">
      <w:pPr>
        <w:numPr>
          <w:ilvl w:val="2"/>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投标文件损坏或格式不正确的。</w:t>
      </w:r>
    </w:p>
    <w:p w14:paraId="65CBFA3D">
      <w:pPr>
        <w:numPr>
          <w:ilvl w:val="1"/>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投标文件的修改、撤回与撤销</w:t>
      </w:r>
    </w:p>
    <w:p w14:paraId="5D4BDA30">
      <w:pPr>
        <w:numPr>
          <w:ilvl w:val="2"/>
          <w:numId w:val="8"/>
        </w:numPr>
        <w:tabs>
          <w:tab w:val="left" w:pos="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41FE5015">
      <w:pPr>
        <w:numPr>
          <w:ilvl w:val="2"/>
          <w:numId w:val="8"/>
        </w:numPr>
        <w:tabs>
          <w:tab w:val="left" w:pos="0"/>
        </w:tabs>
        <w:spacing w:line="360" w:lineRule="auto"/>
        <w:rPr>
          <w:rFonts w:hint="eastAsia" w:ascii="仿宋" w:hAnsi="仿宋" w:eastAsia="仿宋" w:cs="仿宋"/>
          <w:b/>
          <w:bCs/>
          <w:sz w:val="24"/>
          <w:szCs w:val="24"/>
          <w:highlight w:val="none"/>
        </w:rPr>
      </w:pPr>
      <w:r>
        <w:rPr>
          <w:rFonts w:hint="eastAsia" w:ascii="仿宋" w:hAnsi="仿宋" w:eastAsia="仿宋" w:cs="仿宋"/>
          <w:sz w:val="24"/>
          <w:szCs w:val="24"/>
          <w:highlight w:val="none"/>
        </w:rPr>
        <w:t>在提交投标文件截止时间后，投标人不得补充、修改和更换投标文件。</w:t>
      </w:r>
      <w:r>
        <w:rPr>
          <w:rFonts w:hint="eastAsia" w:ascii="仿宋" w:hAnsi="仿宋" w:eastAsia="仿宋" w:cs="仿宋"/>
          <w:b/>
          <w:bCs/>
          <w:sz w:val="24"/>
          <w:szCs w:val="24"/>
          <w:highlight w:val="none"/>
        </w:rPr>
        <w:t xml:space="preserve"> </w:t>
      </w:r>
    </w:p>
    <w:p w14:paraId="54531E01">
      <w:pPr>
        <w:tabs>
          <w:tab w:val="left" w:pos="0"/>
        </w:tabs>
        <w:spacing w:line="360" w:lineRule="auto"/>
        <w:rPr>
          <w:rFonts w:hint="eastAsia" w:ascii="仿宋" w:hAnsi="仿宋" w:eastAsia="仿宋" w:cs="仿宋"/>
          <w:b/>
          <w:bCs/>
          <w:sz w:val="24"/>
          <w:szCs w:val="24"/>
          <w:highlight w:val="none"/>
        </w:rPr>
      </w:pPr>
    </w:p>
    <w:p w14:paraId="13B2E72E">
      <w:pPr>
        <w:numPr>
          <w:ilvl w:val="0"/>
          <w:numId w:val="9"/>
        </w:numPr>
        <w:tabs>
          <w:tab w:val="left" w:pos="0"/>
        </w:tabs>
        <w:spacing w:line="360" w:lineRule="auto"/>
        <w:jc w:val="center"/>
        <w:outlineLvl w:val="1"/>
        <w:rPr>
          <w:rFonts w:hint="eastAsia" w:ascii="仿宋" w:hAnsi="仿宋" w:eastAsia="仿宋" w:cs="仿宋"/>
          <w:b/>
          <w:bCs/>
          <w:sz w:val="24"/>
          <w:szCs w:val="24"/>
          <w:highlight w:val="none"/>
        </w:rPr>
      </w:pPr>
      <w:bookmarkStart w:id="17" w:name="_Toc15263"/>
      <w:r>
        <w:rPr>
          <w:rFonts w:hint="eastAsia" w:ascii="仿宋" w:hAnsi="仿宋" w:eastAsia="仿宋" w:cs="仿宋"/>
          <w:b/>
          <w:bCs/>
          <w:sz w:val="24"/>
          <w:szCs w:val="24"/>
          <w:highlight w:val="none"/>
        </w:rPr>
        <w:t>开标、资格审查及评标</w:t>
      </w:r>
      <w:bookmarkEnd w:id="17"/>
    </w:p>
    <w:p w14:paraId="515B88E1">
      <w:pPr>
        <w:numPr>
          <w:ilvl w:val="0"/>
          <w:numId w:val="8"/>
        </w:num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开标</w:t>
      </w:r>
    </w:p>
    <w:p w14:paraId="3F9F1048">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采购人和采购代理机构将按</w:t>
      </w:r>
      <w:r>
        <w:rPr>
          <w:rFonts w:hint="eastAsia" w:ascii="仿宋" w:hAnsi="仿宋" w:eastAsia="仿宋" w:cs="仿宋"/>
          <w:sz w:val="24"/>
          <w:szCs w:val="24"/>
          <w:highlight w:val="none"/>
          <w:u w:val="single"/>
        </w:rPr>
        <w:t>投标须知前附表</w:t>
      </w:r>
      <w:r>
        <w:rPr>
          <w:rFonts w:hint="eastAsia" w:ascii="仿宋" w:hAnsi="仿宋" w:eastAsia="仿宋" w:cs="仿宋"/>
          <w:sz w:val="24"/>
          <w:szCs w:val="24"/>
          <w:highlight w:val="none"/>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54406D40">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采用远程电子开标的：</w:t>
      </w:r>
    </w:p>
    <w:p w14:paraId="46AC1AF3">
      <w:pPr>
        <w:numPr>
          <w:ilvl w:val="2"/>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5392A8EE">
      <w:pPr>
        <w:numPr>
          <w:ilvl w:val="2"/>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3C678555">
      <w:pPr>
        <w:numPr>
          <w:ilvl w:val="2"/>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sz w:val="24"/>
          <w:szCs w:val="24"/>
          <w:highlight w:val="none"/>
        </w:rPr>
        <w:t>投标处理</w:t>
      </w:r>
      <w:r>
        <w:rPr>
          <w:rFonts w:hint="eastAsia" w:ascii="仿宋" w:hAnsi="仿宋" w:eastAsia="仿宋" w:cs="仿宋"/>
          <w:sz w:val="24"/>
          <w:szCs w:val="24"/>
          <w:highlight w:val="none"/>
        </w:rPr>
        <w:t>。</w:t>
      </w:r>
    </w:p>
    <w:p w14:paraId="6A72E3AB">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投标人代表对开标过程和开标记录有疑义，以及认为采购人、采购代理机构相关工作人员有需要回避的情形的，应当场提出询问或者回避申请。投标人未参加开标的，视同认可开标结果。</w:t>
      </w:r>
    </w:p>
    <w:p w14:paraId="54951680">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投标截止时间后，投标人不足3家的，不得开标。同时，本次采购活动结束。</w:t>
      </w:r>
    </w:p>
    <w:p w14:paraId="768CFE3E">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开标时出现下列情况的，视为</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处理：</w:t>
      </w:r>
    </w:p>
    <w:p w14:paraId="1A02973F">
      <w:pPr>
        <w:numPr>
          <w:ilvl w:val="2"/>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因投标人自身原因，未在规定时间内完成电子投标文件解密的；</w:t>
      </w:r>
    </w:p>
    <w:p w14:paraId="70711623">
      <w:pPr>
        <w:numPr>
          <w:ilvl w:val="2"/>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3D6B3D24">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采购人或采购代理机构将对开标过程进行记录，由参加开标的各投标人代表和相关工作人员签字确认。</w:t>
      </w:r>
    </w:p>
    <w:p w14:paraId="561574CE">
      <w:pPr>
        <w:numPr>
          <w:ilvl w:val="0"/>
          <w:numId w:val="8"/>
        </w:num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资格审查</w:t>
      </w:r>
    </w:p>
    <w:p w14:paraId="102EDDCD">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采购人或采购代理机构依据法律法规和招标文件中规定的内容，对投标人及其投标货物或服务的资格进行审查，未通过资格审查的投标人不能进入评标；资格证明文件不按电子招投标平台要求编制导致系统无法检索、读取相关信息时，将被认定为未通过资格审查；通过资格审查的投标人少于三家的，不进行评标。 </w:t>
      </w:r>
    </w:p>
    <w:p w14:paraId="70FFC894">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资格审查要求详见第六章《评标程序、评标方法和评标标准》。</w:t>
      </w:r>
    </w:p>
    <w:p w14:paraId="1FBEBE11">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738E6605">
      <w:pPr>
        <w:numPr>
          <w:ilvl w:val="0"/>
          <w:numId w:val="8"/>
        </w:num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评标委员会</w:t>
      </w:r>
    </w:p>
    <w:p w14:paraId="38ECB179">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评标委员会根据政府采购有关规定和本次招标采购项目的特点进行组建，并负责具体评标事务，独立履行职责。 </w:t>
      </w:r>
    </w:p>
    <w:p w14:paraId="6B6138E9">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0BD12734">
      <w:pPr>
        <w:numPr>
          <w:ilvl w:val="0"/>
          <w:numId w:val="8"/>
        </w:num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评标程序、评标方法和评标标准</w:t>
      </w:r>
    </w:p>
    <w:p w14:paraId="71D9A05F">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详见第六章《评标程序、评标方法和评标标准》</w:t>
      </w:r>
    </w:p>
    <w:p w14:paraId="44EA5C57">
      <w:pPr>
        <w:spacing w:line="360" w:lineRule="auto"/>
        <w:rPr>
          <w:rFonts w:hint="eastAsia" w:ascii="仿宋" w:hAnsi="仿宋" w:eastAsia="仿宋" w:cs="仿宋"/>
          <w:sz w:val="24"/>
          <w:szCs w:val="24"/>
          <w:highlight w:val="none"/>
        </w:rPr>
      </w:pPr>
    </w:p>
    <w:p w14:paraId="6DE54AF2">
      <w:pPr>
        <w:numPr>
          <w:ilvl w:val="0"/>
          <w:numId w:val="9"/>
        </w:numPr>
        <w:spacing w:line="360" w:lineRule="auto"/>
        <w:jc w:val="center"/>
        <w:outlineLvl w:val="1"/>
        <w:rPr>
          <w:rFonts w:hint="eastAsia" w:ascii="仿宋" w:hAnsi="仿宋" w:eastAsia="仿宋" w:cs="仿宋"/>
          <w:b/>
          <w:bCs/>
          <w:sz w:val="24"/>
          <w:szCs w:val="24"/>
          <w:highlight w:val="none"/>
        </w:rPr>
      </w:pPr>
      <w:bookmarkStart w:id="18" w:name="_Toc7787"/>
      <w:r>
        <w:rPr>
          <w:rFonts w:hint="eastAsia" w:ascii="仿宋" w:hAnsi="仿宋" w:eastAsia="仿宋" w:cs="仿宋"/>
          <w:b/>
          <w:bCs/>
          <w:sz w:val="24"/>
          <w:szCs w:val="24"/>
          <w:highlight w:val="none"/>
        </w:rPr>
        <w:t>确定中标</w:t>
      </w:r>
      <w:bookmarkEnd w:id="18"/>
    </w:p>
    <w:p w14:paraId="107921D9">
      <w:pPr>
        <w:numPr>
          <w:ilvl w:val="0"/>
          <w:numId w:val="8"/>
        </w:num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确定中标人</w:t>
      </w:r>
    </w:p>
    <w:p w14:paraId="12144618">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sz w:val="24"/>
          <w:szCs w:val="24"/>
          <w:highlight w:val="none"/>
          <w:u w:val="single"/>
        </w:rPr>
        <w:t>投标须知前附表</w:t>
      </w:r>
      <w:r>
        <w:rPr>
          <w:rFonts w:hint="eastAsia" w:ascii="仿宋" w:hAnsi="仿宋" w:eastAsia="仿宋" w:cs="仿宋"/>
          <w:sz w:val="24"/>
          <w:szCs w:val="24"/>
          <w:highlight w:val="none"/>
        </w:rPr>
        <w:t>。</w:t>
      </w:r>
    </w:p>
    <w:p w14:paraId="2ED1CC67">
      <w:pPr>
        <w:numPr>
          <w:ilvl w:val="0"/>
          <w:numId w:val="8"/>
        </w:num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中标公告与中标通知书</w:t>
      </w:r>
    </w:p>
    <w:p w14:paraId="419B6269">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采购人或采购代理机构自中标人确定之日起 2 个工作日内，在招标公告发布媒体发布中标结果，同时向中标人发出中标通知书，中标公告期限为 1 个工作日。</w:t>
      </w:r>
    </w:p>
    <w:p w14:paraId="011B2B91">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中标通知书对采购人和中标供应商均具有法律效力。中标通知书发出后，中标供应商放弃中标项目的，应当依法承担法律责任。</w:t>
      </w:r>
    </w:p>
    <w:p w14:paraId="0A630FDA">
      <w:pPr>
        <w:numPr>
          <w:ilvl w:val="0"/>
          <w:numId w:val="8"/>
        </w:num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废标</w:t>
      </w:r>
    </w:p>
    <w:p w14:paraId="1563DE30">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在招标采购中，出现下列情形之一的，应予废标：</w:t>
      </w:r>
    </w:p>
    <w:p w14:paraId="334F9B10">
      <w:pPr>
        <w:numPr>
          <w:ilvl w:val="2"/>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符合专业条件的供应商或者对招标文件作实质响应的供应商不足三家的；</w:t>
      </w:r>
    </w:p>
    <w:p w14:paraId="0FFC78D0">
      <w:pPr>
        <w:numPr>
          <w:ilvl w:val="2"/>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出现影响采购公正的违法、违规行为的；</w:t>
      </w:r>
    </w:p>
    <w:p w14:paraId="63B38409">
      <w:pPr>
        <w:numPr>
          <w:ilvl w:val="2"/>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投标人的报价均超过了采购预算，采购人不能支付的；</w:t>
      </w:r>
    </w:p>
    <w:p w14:paraId="78DD45DD">
      <w:pPr>
        <w:numPr>
          <w:ilvl w:val="2"/>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因重大变故，采购任务取消的；</w:t>
      </w:r>
    </w:p>
    <w:p w14:paraId="5BCE29B7">
      <w:pPr>
        <w:numPr>
          <w:ilvl w:val="2"/>
          <w:numId w:val="8"/>
        </w:numPr>
        <w:spacing w:line="360" w:lineRule="auto"/>
        <w:rPr>
          <w:rFonts w:hint="eastAsia" w:ascii="仿宋" w:hAnsi="仿宋" w:eastAsia="仿宋" w:cs="仿宋"/>
          <w:highlight w:val="none"/>
        </w:rPr>
      </w:pPr>
      <w:r>
        <w:rPr>
          <w:rFonts w:hint="eastAsia" w:ascii="仿宋" w:hAnsi="仿宋" w:eastAsia="仿宋" w:cs="仿宋"/>
          <w:sz w:val="24"/>
          <w:szCs w:val="24"/>
          <w:highlight w:val="none"/>
        </w:rPr>
        <w:t>法律、法规规定的其他情形。</w:t>
      </w:r>
    </w:p>
    <w:p w14:paraId="0F234A31">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废标后，采购人将废标理由通知所有投标人。</w:t>
      </w:r>
    </w:p>
    <w:p w14:paraId="57E2052D">
      <w:pPr>
        <w:numPr>
          <w:ilvl w:val="0"/>
          <w:numId w:val="8"/>
        </w:num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签订合同</w:t>
      </w:r>
    </w:p>
    <w:p w14:paraId="14ED8536">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中标人、采购人应当自中标通知书发出之日起 30 日内，按照招标文件和中标人投标文件的规定签订书面合同。所签订的合同不得对招标文件确定的事项和中标人投标文件作实质性修改。 </w:t>
      </w:r>
    </w:p>
    <w:p w14:paraId="771C37BD">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中标人拒绝与采购人签订合同的，采购人可以按照评标报告推荐的中标候选人名单排序，确定下一候选人为中标人，也可以重新开展政府采购活动。</w:t>
      </w:r>
    </w:p>
    <w:p w14:paraId="109346AC">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联合体中标的，联合体各方应当共同与采购人签订合同，就中标项目向采购人承担连带责任。 </w:t>
      </w:r>
    </w:p>
    <w:p w14:paraId="7D0AF572">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。中标人就采购项目和分包项目向采购人负责，分包供应商就分包项目承担责任。</w:t>
      </w:r>
    </w:p>
    <w:p w14:paraId="287702C3">
      <w:pPr>
        <w:numPr>
          <w:ilvl w:val="0"/>
          <w:numId w:val="8"/>
        </w:num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履约保证金</w:t>
      </w:r>
    </w:p>
    <w:p w14:paraId="78B1BF7D">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中标人应按照</w:t>
      </w:r>
      <w:r>
        <w:rPr>
          <w:rFonts w:hint="eastAsia" w:ascii="仿宋" w:hAnsi="仿宋" w:eastAsia="仿宋" w:cs="仿宋"/>
          <w:sz w:val="24"/>
          <w:szCs w:val="24"/>
          <w:highlight w:val="none"/>
          <w:u w:val="single"/>
        </w:rPr>
        <w:t>投标须知前附表</w:t>
      </w:r>
      <w:r>
        <w:rPr>
          <w:rFonts w:hint="eastAsia" w:ascii="仿宋" w:hAnsi="仿宋" w:eastAsia="仿宋" w:cs="仿宋"/>
          <w:sz w:val="24"/>
          <w:szCs w:val="24"/>
          <w:highlight w:val="none"/>
        </w:rPr>
        <w:t>规定的金额、形式和时间向采购人缴纳履约保证金。</w:t>
      </w:r>
    </w:p>
    <w:p w14:paraId="560C17A5">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经采购人同意，中标人也可以自愿采用其他履约保证金的提供方式。</w:t>
      </w:r>
    </w:p>
    <w:p w14:paraId="28F3EAE3">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如果中标人没有按照上述条款规定缴纳履约保证金，将视为放弃中标资格，中标人的投标保证金将被没收。在此情况下，采购人可确定下一候选人为中标人，也可以重新开展政府采购活动。</w:t>
      </w:r>
    </w:p>
    <w:p w14:paraId="3086C70E">
      <w:pPr>
        <w:numPr>
          <w:ilvl w:val="0"/>
          <w:numId w:val="8"/>
        </w:num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代理服务费</w:t>
      </w:r>
    </w:p>
    <w:p w14:paraId="3D8F2D97">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收费对象、收费标准及缴纳时间见</w:t>
      </w:r>
      <w:r>
        <w:rPr>
          <w:rFonts w:hint="eastAsia" w:ascii="仿宋" w:hAnsi="仿宋" w:eastAsia="仿宋" w:cs="仿宋"/>
          <w:sz w:val="24"/>
          <w:szCs w:val="24"/>
          <w:highlight w:val="none"/>
          <w:u w:val="single"/>
        </w:rPr>
        <w:t>投标须知前附表</w:t>
      </w:r>
      <w:r>
        <w:rPr>
          <w:rFonts w:hint="eastAsia" w:ascii="仿宋" w:hAnsi="仿宋" w:eastAsia="仿宋" w:cs="仿宋"/>
          <w:sz w:val="24"/>
          <w:szCs w:val="24"/>
          <w:highlight w:val="none"/>
        </w:rPr>
        <w:t xml:space="preserve">。由中标人支付的，中标人须一次性向采购代理机构缴纳代理费，投标报价应包含代理费用。 </w:t>
      </w:r>
    </w:p>
    <w:p w14:paraId="38D4DAF7">
      <w:pPr>
        <w:numPr>
          <w:ilvl w:val="0"/>
          <w:numId w:val="8"/>
        </w:num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询问与质疑</w:t>
      </w:r>
    </w:p>
    <w:p w14:paraId="58E0F8CA">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询问</w:t>
      </w:r>
    </w:p>
    <w:p w14:paraId="49B54D07">
      <w:pPr>
        <w:numPr>
          <w:ilvl w:val="2"/>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sz w:val="24"/>
          <w:szCs w:val="24"/>
          <w:highlight w:val="none"/>
          <w:u w:val="single"/>
        </w:rPr>
        <w:t>投标须知前附表</w:t>
      </w:r>
      <w:r>
        <w:rPr>
          <w:rFonts w:hint="eastAsia" w:ascii="仿宋" w:hAnsi="仿宋" w:eastAsia="仿宋" w:cs="仿宋"/>
          <w:sz w:val="24"/>
          <w:szCs w:val="24"/>
          <w:highlight w:val="none"/>
        </w:rPr>
        <w:t>中“采购人、采购代理机构的名称、地址和联系方式”。</w:t>
      </w:r>
    </w:p>
    <w:p w14:paraId="4B58D1BF">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质疑</w:t>
      </w:r>
    </w:p>
    <w:p w14:paraId="29735BD0">
      <w:pPr>
        <w:numPr>
          <w:ilvl w:val="2"/>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499602B8">
      <w:pPr>
        <w:numPr>
          <w:ilvl w:val="2"/>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供应商应知其权益受到损害之日是指：</w:t>
      </w:r>
    </w:p>
    <w:p w14:paraId="1AF3239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（1）对招标文件提出质疑的，为获取招标文件之日或者招标文件获取期限届满之日；</w:t>
      </w:r>
    </w:p>
    <w:p w14:paraId="7CA9FE8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（2）对采购过程提出质疑的，为各采购程序环节结束之日；</w:t>
      </w:r>
    </w:p>
    <w:p w14:paraId="209729C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（3）对中标结果提出质疑的，为中标结果公告期限届满之日。 </w:t>
      </w:r>
    </w:p>
    <w:p w14:paraId="6229DCB4">
      <w:pPr>
        <w:numPr>
          <w:ilvl w:val="2"/>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职权扰乱采购秩序的恶意质疑者，将上报政府采购监督管理部门依法处理。</w:t>
      </w:r>
    </w:p>
    <w:p w14:paraId="7B04CE70">
      <w:pPr>
        <w:numPr>
          <w:ilvl w:val="2"/>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质疑函须使用财政部制定的范本文件。投标人为自然人的，应当由本人签字；投标人为法人或者其他组织的，应当由法定代表人、主要负责人，或者其授权代表签字或者盖章，并加盖公章。</w:t>
      </w:r>
    </w:p>
    <w:p w14:paraId="027091D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质疑函应当包括下列内容： </w:t>
      </w:r>
    </w:p>
    <w:p w14:paraId="3398391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（1）投标人名称、地址、邮编、联系人及联系电话； </w:t>
      </w:r>
    </w:p>
    <w:p w14:paraId="71D288C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（2）质疑项目的名称、编号； </w:t>
      </w:r>
    </w:p>
    <w:p w14:paraId="34D673A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（3）具体、明确的质疑事项和与质疑事项相关的请求； </w:t>
      </w:r>
    </w:p>
    <w:p w14:paraId="2220294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（4）事实依据； </w:t>
      </w:r>
    </w:p>
    <w:p w14:paraId="46DC97E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（5）必要的法律依据； </w:t>
      </w:r>
    </w:p>
    <w:p w14:paraId="17BC769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（6）提出质疑的日期。</w:t>
      </w:r>
    </w:p>
    <w:p w14:paraId="341DB055">
      <w:pPr>
        <w:numPr>
          <w:ilvl w:val="2"/>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720278EE">
      <w:pPr>
        <w:numPr>
          <w:ilvl w:val="2"/>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63E62A4F">
      <w:pPr>
        <w:numPr>
          <w:ilvl w:val="0"/>
          <w:numId w:val="8"/>
        </w:num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其他</w:t>
      </w:r>
    </w:p>
    <w:p w14:paraId="0FF20F9D">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544DB7A0">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448A5ACE">
      <w:pPr>
        <w:numPr>
          <w:ilvl w:val="1"/>
          <w:numId w:val="8"/>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适用于本投标人须知的额外增加的变动详见</w:t>
      </w:r>
      <w:r>
        <w:rPr>
          <w:rFonts w:hint="eastAsia" w:ascii="仿宋" w:hAnsi="仿宋" w:eastAsia="仿宋" w:cs="仿宋"/>
          <w:sz w:val="24"/>
          <w:szCs w:val="24"/>
          <w:highlight w:val="none"/>
          <w:u w:val="single"/>
        </w:rPr>
        <w:t>投标须知前附表</w:t>
      </w:r>
      <w:r>
        <w:rPr>
          <w:rFonts w:hint="eastAsia" w:ascii="仿宋" w:hAnsi="仿宋" w:eastAsia="仿宋" w:cs="仿宋"/>
          <w:sz w:val="24"/>
          <w:szCs w:val="24"/>
          <w:highlight w:val="none"/>
        </w:rPr>
        <w:t>。</w:t>
      </w:r>
    </w:p>
    <w:p w14:paraId="0ACA56F9">
      <w:pPr>
        <w:spacing w:line="360" w:lineRule="auto"/>
        <w:rPr>
          <w:rFonts w:hint="eastAsia" w:ascii="仿宋" w:hAnsi="仿宋" w:eastAsia="仿宋" w:cs="仿宋"/>
          <w:sz w:val="24"/>
          <w:szCs w:val="24"/>
          <w:highlight w:val="none"/>
        </w:rPr>
      </w:pPr>
    </w:p>
    <w:p w14:paraId="0F774289">
      <w:pPr>
        <w:spacing w:line="360" w:lineRule="auto"/>
        <w:rPr>
          <w:rFonts w:hint="eastAsia" w:ascii="仿宋" w:hAnsi="仿宋" w:eastAsia="仿宋" w:cs="仿宋"/>
          <w:sz w:val="24"/>
          <w:szCs w:val="24"/>
          <w:highlight w:val="none"/>
        </w:rPr>
      </w:pPr>
    </w:p>
    <w:p w14:paraId="6D403E76">
      <w:pPr>
        <w:pStyle w:val="2"/>
        <w:numPr>
          <w:ilvl w:val="0"/>
          <w:numId w:val="1"/>
        </w:numPr>
        <w:spacing w:line="360" w:lineRule="auto"/>
        <w:jc w:val="center"/>
        <w:rPr>
          <w:rFonts w:hint="eastAsia" w:ascii="仿宋" w:hAnsi="仿宋" w:eastAsia="仿宋" w:cs="仿宋"/>
          <w:sz w:val="32"/>
          <w:szCs w:val="32"/>
          <w:highlight w:val="none"/>
        </w:rPr>
      </w:pPr>
      <w:bookmarkStart w:id="19" w:name="_Toc22543"/>
      <w:bookmarkStart w:id="20" w:name="_Toc2343"/>
      <w:r>
        <w:rPr>
          <w:rFonts w:hint="eastAsia" w:ascii="仿宋" w:hAnsi="仿宋" w:eastAsia="仿宋" w:cs="仿宋"/>
          <w:sz w:val="32"/>
          <w:szCs w:val="32"/>
          <w:highlight w:val="none"/>
        </w:rPr>
        <w:t>政府采购合同</w:t>
      </w:r>
      <w:bookmarkEnd w:id="19"/>
      <w:r>
        <w:rPr>
          <w:rFonts w:hint="eastAsia" w:ascii="仿宋" w:hAnsi="仿宋" w:eastAsia="仿宋" w:cs="仿宋"/>
          <w:sz w:val="32"/>
          <w:szCs w:val="32"/>
          <w:highlight w:val="none"/>
        </w:rPr>
        <w:t>（仅供参考）</w:t>
      </w:r>
      <w:bookmarkEnd w:id="20"/>
    </w:p>
    <w:p w14:paraId="54A913A7">
      <w:pPr>
        <w:pStyle w:val="10"/>
        <w:spacing w:line="360" w:lineRule="auto"/>
        <w:jc w:val="center"/>
        <w:rPr>
          <w:rFonts w:hint="eastAsia" w:ascii="仿宋" w:hAnsi="仿宋" w:eastAsia="仿宋" w:cs="仿宋"/>
          <w:b/>
          <w:bCs/>
          <w:spacing w:val="-20"/>
          <w:kern w:val="44"/>
          <w:sz w:val="48"/>
          <w:szCs w:val="48"/>
          <w:highlight w:val="none"/>
        </w:rPr>
      </w:pPr>
      <w:r>
        <w:rPr>
          <w:rFonts w:hint="eastAsia" w:ascii="仿宋" w:hAnsi="仿宋" w:eastAsia="仿宋" w:cs="仿宋"/>
          <w:b/>
          <w:bCs/>
          <w:spacing w:val="-20"/>
          <w:kern w:val="44"/>
          <w:sz w:val="48"/>
          <w:szCs w:val="48"/>
          <w:highlight w:val="none"/>
        </w:rPr>
        <w:t>政府采购货物买卖合同</w:t>
      </w:r>
    </w:p>
    <w:p w14:paraId="7563BEF6">
      <w:pPr>
        <w:pStyle w:val="10"/>
        <w:spacing w:line="360" w:lineRule="auto"/>
        <w:jc w:val="center"/>
        <w:rPr>
          <w:rFonts w:hint="eastAsia" w:ascii="仿宋" w:hAnsi="仿宋" w:eastAsia="仿宋" w:cs="仿宋"/>
          <w:b/>
          <w:bCs/>
          <w:spacing w:val="-20"/>
          <w:kern w:val="44"/>
          <w:sz w:val="48"/>
          <w:szCs w:val="48"/>
          <w:highlight w:val="none"/>
        </w:rPr>
      </w:pPr>
      <w:r>
        <w:rPr>
          <w:rFonts w:hint="eastAsia" w:ascii="仿宋" w:hAnsi="仿宋" w:eastAsia="仿宋" w:cs="仿宋"/>
          <w:b/>
          <w:bCs/>
          <w:spacing w:val="-20"/>
          <w:kern w:val="44"/>
          <w:sz w:val="48"/>
          <w:szCs w:val="48"/>
          <w:highlight w:val="none"/>
        </w:rPr>
        <w:t>（试行）</w:t>
      </w:r>
    </w:p>
    <w:p w14:paraId="0EA1E6A5">
      <w:pPr>
        <w:spacing w:line="360" w:lineRule="auto"/>
        <w:rPr>
          <w:rFonts w:hint="eastAsia" w:ascii="仿宋" w:hAnsi="仿宋" w:eastAsia="仿宋" w:cs="仿宋"/>
          <w:b/>
          <w:bCs/>
          <w:spacing w:val="-20"/>
          <w:kern w:val="44"/>
          <w:sz w:val="40"/>
          <w:szCs w:val="40"/>
          <w:highlight w:val="none"/>
        </w:rPr>
      </w:pPr>
    </w:p>
    <w:p w14:paraId="741A0468">
      <w:pPr>
        <w:spacing w:line="360" w:lineRule="auto"/>
        <w:rPr>
          <w:rFonts w:hint="eastAsia" w:ascii="仿宋" w:hAnsi="仿宋" w:eastAsia="仿宋" w:cs="仿宋"/>
          <w:b/>
          <w:bCs/>
          <w:spacing w:val="-20"/>
          <w:kern w:val="44"/>
          <w:sz w:val="40"/>
          <w:szCs w:val="40"/>
          <w:highlight w:val="none"/>
        </w:rPr>
      </w:pPr>
    </w:p>
    <w:p w14:paraId="2527FA07">
      <w:pPr>
        <w:spacing w:line="360" w:lineRule="auto"/>
        <w:rPr>
          <w:rFonts w:hint="eastAsia" w:ascii="仿宋" w:hAnsi="仿宋" w:eastAsia="仿宋" w:cs="仿宋"/>
          <w:b/>
          <w:bCs/>
          <w:spacing w:val="-20"/>
          <w:kern w:val="44"/>
          <w:sz w:val="40"/>
          <w:szCs w:val="40"/>
          <w:highlight w:val="none"/>
        </w:rPr>
      </w:pPr>
    </w:p>
    <w:p w14:paraId="09AF95EB">
      <w:pPr>
        <w:spacing w:line="360" w:lineRule="auto"/>
        <w:ind w:left="420" w:leftChars="200"/>
        <w:rPr>
          <w:rFonts w:hint="eastAsia" w:ascii="仿宋" w:hAnsi="仿宋" w:eastAsia="仿宋" w:cs="仿宋"/>
          <w:sz w:val="32"/>
          <w:szCs w:val="32"/>
          <w:highlight w:val="none"/>
        </w:rPr>
      </w:pPr>
      <w:r>
        <w:rPr>
          <w:rFonts w:hint="eastAsia" w:ascii="仿宋" w:hAnsi="仿宋" w:eastAsia="仿宋" w:cs="仿宋"/>
          <w:kern w:val="0"/>
          <w:sz w:val="32"/>
          <w:szCs w:val="32"/>
          <w:highlight w:val="none"/>
        </w:rPr>
        <w:t>项目名称：</w:t>
      </w:r>
      <w:r>
        <w:rPr>
          <w:rFonts w:hint="eastAsia" w:ascii="仿宋" w:hAnsi="仿宋" w:eastAsia="仿宋" w:cs="仿宋"/>
          <w:sz w:val="32"/>
          <w:szCs w:val="32"/>
          <w:highlight w:val="none"/>
          <w:u w:val="single"/>
        </w:rPr>
        <w:t xml:space="preserve">                             </w:t>
      </w:r>
    </w:p>
    <w:p w14:paraId="301714C4">
      <w:pPr>
        <w:spacing w:line="360" w:lineRule="auto"/>
        <w:ind w:left="420" w:leftChars="2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合同编号：</w:t>
      </w:r>
      <w:r>
        <w:rPr>
          <w:rFonts w:hint="eastAsia" w:ascii="仿宋" w:hAnsi="仿宋" w:eastAsia="仿宋" w:cs="仿宋"/>
          <w:sz w:val="32"/>
          <w:szCs w:val="32"/>
          <w:highlight w:val="none"/>
          <w:u w:val="single"/>
        </w:rPr>
        <w:t xml:space="preserve">                             </w:t>
      </w:r>
    </w:p>
    <w:p w14:paraId="0084661E">
      <w:pPr>
        <w:spacing w:line="360" w:lineRule="auto"/>
        <w:ind w:left="420" w:leftChars="200"/>
        <w:rPr>
          <w:rFonts w:hint="eastAsia" w:ascii="仿宋" w:hAnsi="仿宋" w:eastAsia="仿宋" w:cs="仿宋"/>
          <w:sz w:val="32"/>
          <w:szCs w:val="32"/>
          <w:highlight w:val="none"/>
        </w:rPr>
      </w:pPr>
      <w:r>
        <w:rPr>
          <w:rFonts w:hint="eastAsia" w:ascii="仿宋" w:hAnsi="仿宋" w:eastAsia="仿宋" w:cs="仿宋"/>
          <w:sz w:val="32"/>
          <w:szCs w:val="32"/>
          <w:highlight w:val="none"/>
        </w:rPr>
        <w:t>甲    方：</w:t>
      </w:r>
      <w:r>
        <w:rPr>
          <w:rFonts w:hint="eastAsia" w:ascii="仿宋" w:hAnsi="仿宋" w:eastAsia="仿宋" w:cs="仿宋"/>
          <w:sz w:val="32"/>
          <w:szCs w:val="32"/>
          <w:highlight w:val="none"/>
          <w:u w:val="single"/>
        </w:rPr>
        <w:t xml:space="preserve">                             </w:t>
      </w:r>
    </w:p>
    <w:p w14:paraId="724E483D">
      <w:pPr>
        <w:spacing w:line="360" w:lineRule="auto"/>
        <w:ind w:left="420" w:leftChars="2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乙    方：</w:t>
      </w:r>
      <w:r>
        <w:rPr>
          <w:rFonts w:hint="eastAsia" w:ascii="仿宋" w:hAnsi="仿宋" w:eastAsia="仿宋" w:cs="仿宋"/>
          <w:sz w:val="32"/>
          <w:szCs w:val="32"/>
          <w:highlight w:val="none"/>
          <w:u w:val="single"/>
        </w:rPr>
        <w:t xml:space="preserve">                             </w:t>
      </w:r>
    </w:p>
    <w:p w14:paraId="403646F8">
      <w:pPr>
        <w:autoSpaceDE w:val="0"/>
        <w:autoSpaceDN w:val="0"/>
        <w:adjustRightInd w:val="0"/>
        <w:spacing w:line="360" w:lineRule="auto"/>
        <w:ind w:firstLine="640" w:firstLineChars="200"/>
        <w:jc w:val="left"/>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签订时间：</w:t>
      </w:r>
      <w:r>
        <w:rPr>
          <w:rFonts w:hint="eastAsia" w:ascii="仿宋" w:hAnsi="仿宋" w:eastAsia="仿宋" w:cs="仿宋"/>
          <w:sz w:val="32"/>
          <w:szCs w:val="32"/>
          <w:highlight w:val="none"/>
          <w:u w:val="single"/>
        </w:rPr>
        <w:t xml:space="preserve">                             </w:t>
      </w:r>
    </w:p>
    <w:p w14:paraId="7D4D7261">
      <w:pPr>
        <w:spacing w:line="360" w:lineRule="auto"/>
        <w:rPr>
          <w:rFonts w:hint="eastAsia" w:ascii="仿宋" w:hAnsi="仿宋" w:eastAsia="仿宋" w:cs="仿宋"/>
          <w:sz w:val="32"/>
          <w:szCs w:val="32"/>
          <w:highlight w:val="none"/>
          <w:u w:val="single"/>
        </w:rPr>
      </w:pPr>
      <w:r>
        <w:rPr>
          <w:rFonts w:hint="eastAsia" w:ascii="仿宋" w:hAnsi="仿宋" w:eastAsia="仿宋" w:cs="仿宋"/>
          <w:sz w:val="32"/>
          <w:szCs w:val="32"/>
          <w:highlight w:val="none"/>
          <w:u w:val="single"/>
        </w:rPr>
        <w:br w:type="page"/>
      </w:r>
    </w:p>
    <w:p w14:paraId="1F29EEB9">
      <w:pPr>
        <w:pStyle w:val="54"/>
        <w:spacing w:line="360" w:lineRule="auto"/>
        <w:rPr>
          <w:rFonts w:hint="eastAsia" w:ascii="仿宋" w:hAnsi="仿宋" w:eastAsia="仿宋" w:cs="仿宋"/>
          <w:highlight w:val="none"/>
          <w:lang w:val="zh-CN"/>
        </w:rPr>
      </w:pPr>
    </w:p>
    <w:p w14:paraId="26B7EFDF">
      <w:pPr>
        <w:pStyle w:val="55"/>
        <w:spacing w:line="360" w:lineRule="auto"/>
        <w:ind w:firstLine="480"/>
        <w:rPr>
          <w:rFonts w:hint="eastAsia" w:ascii="仿宋" w:hAnsi="仿宋" w:eastAsia="仿宋" w:cs="仿宋"/>
          <w:sz w:val="24"/>
          <w:highlight w:val="none"/>
          <w:lang w:val="zh-CN"/>
        </w:rPr>
      </w:pPr>
    </w:p>
    <w:p w14:paraId="797A0E7B">
      <w:pPr>
        <w:spacing w:line="360" w:lineRule="auto"/>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使 用 说 明</w:t>
      </w:r>
    </w:p>
    <w:p w14:paraId="5A8A8808">
      <w:pPr>
        <w:spacing w:line="360" w:lineRule="auto"/>
        <w:ind w:firstLine="640" w:firstLineChars="200"/>
        <w:rPr>
          <w:rFonts w:hint="eastAsia" w:ascii="仿宋" w:hAnsi="仿宋" w:eastAsia="仿宋" w:cs="仿宋"/>
          <w:sz w:val="32"/>
          <w:szCs w:val="32"/>
          <w:highlight w:val="none"/>
        </w:rPr>
      </w:pPr>
    </w:p>
    <w:p w14:paraId="0F9184C9">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1.本合同标准文本适用于购买现成货物的采购项目，不包括需要供应商定制开发、创新研发的货物采购项目。</w:t>
      </w:r>
    </w:p>
    <w:p w14:paraId="5C9FB962">
      <w:pPr>
        <w:spacing w:line="360" w:lineRule="auto"/>
        <w:rPr>
          <w:rFonts w:hint="eastAsia" w:ascii="仿宋" w:hAnsi="仿宋" w:eastAsia="仿宋" w:cs="仿宋"/>
          <w:sz w:val="44"/>
          <w:szCs w:val="44"/>
          <w:highlight w:val="none"/>
        </w:rPr>
      </w:pPr>
      <w:r>
        <w:rPr>
          <w:rFonts w:hint="eastAsia" w:ascii="仿宋" w:hAnsi="仿宋" w:eastAsia="仿宋" w:cs="仿宋"/>
          <w:sz w:val="44"/>
          <w:szCs w:val="44"/>
          <w:highlight w:val="none"/>
        </w:rPr>
        <w:t xml:space="preserve">   </w:t>
      </w:r>
      <w:r>
        <w:rPr>
          <w:rFonts w:hint="eastAsia" w:ascii="仿宋" w:hAnsi="仿宋" w:eastAsia="仿宋" w:cs="仿宋"/>
          <w:sz w:val="32"/>
          <w:szCs w:val="32"/>
          <w:highlight w:val="none"/>
        </w:rPr>
        <w:t>2.本合同标准文本为政府采购货物买卖合同编制提供参考，可以结合采购项目具体情况，对文本作必要的调整修订后使用。</w:t>
      </w:r>
    </w:p>
    <w:p w14:paraId="7697BE70">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3.本合同标准文本各条款中，如涉及填写多家供应商、制造商，多种采购标的、分包主要内容等信息的，可根据采购项目具体情况添加信息项。</w:t>
      </w:r>
    </w:p>
    <w:p w14:paraId="3671C6B9">
      <w:pPr>
        <w:spacing w:line="360" w:lineRule="auto"/>
        <w:ind w:firstLine="880" w:firstLineChars="200"/>
        <w:rPr>
          <w:rFonts w:hint="eastAsia" w:ascii="仿宋" w:hAnsi="仿宋" w:eastAsia="仿宋" w:cs="仿宋"/>
          <w:sz w:val="44"/>
          <w:szCs w:val="44"/>
          <w:highlight w:val="none"/>
        </w:rPr>
        <w:sectPr>
          <w:footerReference r:id="rId5" w:type="default"/>
          <w:pgSz w:w="11906" w:h="16838"/>
          <w:pgMar w:top="1440" w:right="1800" w:bottom="1440" w:left="1800" w:header="851" w:footer="992" w:gutter="0"/>
          <w:cols w:space="425" w:num="1"/>
          <w:docGrid w:type="lines" w:linePitch="312" w:charSpace="0"/>
        </w:sectPr>
      </w:pPr>
    </w:p>
    <w:p w14:paraId="45E180BF">
      <w:pPr>
        <w:pStyle w:val="3"/>
        <w:adjustRightInd w:val="0"/>
        <w:snapToGrid w:val="0"/>
        <w:spacing w:line="360" w:lineRule="auto"/>
        <w:jc w:val="center"/>
        <w:rPr>
          <w:rFonts w:hint="eastAsia" w:ascii="仿宋" w:hAnsi="仿宋" w:eastAsia="仿宋" w:cs="仿宋"/>
          <w:sz w:val="28"/>
          <w:szCs w:val="28"/>
          <w:highlight w:val="none"/>
        </w:rPr>
      </w:pPr>
      <w:bookmarkStart w:id="21" w:name="_Toc22209"/>
    </w:p>
    <w:p w14:paraId="7714FB8C">
      <w:pPr>
        <w:pStyle w:val="3"/>
        <w:adjustRightInd w:val="0"/>
        <w:snapToGrid w:val="0"/>
        <w:spacing w:line="360" w:lineRule="auto"/>
        <w:jc w:val="center"/>
        <w:rPr>
          <w:rFonts w:hint="eastAsia" w:ascii="仿宋" w:hAnsi="仿宋" w:eastAsia="仿宋" w:cs="仿宋"/>
          <w:b w:val="0"/>
          <w:bCs w:val="0"/>
          <w:sz w:val="28"/>
          <w:szCs w:val="28"/>
          <w:highlight w:val="none"/>
        </w:rPr>
      </w:pPr>
      <w:bookmarkStart w:id="22" w:name="_Toc22047"/>
      <w:r>
        <w:rPr>
          <w:rFonts w:hint="eastAsia" w:ascii="仿宋" w:hAnsi="仿宋" w:eastAsia="仿宋" w:cs="仿宋"/>
          <w:b w:val="0"/>
          <w:bCs w:val="0"/>
          <w:sz w:val="28"/>
          <w:szCs w:val="28"/>
          <w:highlight w:val="none"/>
        </w:rPr>
        <w:t>第一节 政府采购合同协议书</w:t>
      </w:r>
      <w:bookmarkEnd w:id="21"/>
      <w:bookmarkEnd w:id="22"/>
    </w:p>
    <w:p w14:paraId="7B0313BB">
      <w:pPr>
        <w:pStyle w:val="3"/>
        <w:adjustRightInd w:val="0"/>
        <w:snapToGrid w:val="0"/>
        <w:spacing w:line="360" w:lineRule="auto"/>
        <w:jc w:val="center"/>
        <w:rPr>
          <w:rFonts w:hint="eastAsia" w:ascii="仿宋" w:hAnsi="仿宋" w:eastAsia="仿宋" w:cs="仿宋"/>
          <w:b w:val="0"/>
          <w:bCs w:val="0"/>
          <w:sz w:val="28"/>
          <w:szCs w:val="28"/>
          <w:highlight w:val="none"/>
        </w:rPr>
      </w:pPr>
    </w:p>
    <w:p w14:paraId="4018E019">
      <w:pPr>
        <w:adjustRightInd w:val="0"/>
        <w:snapToGrid w:val="0"/>
        <w:spacing w:line="360" w:lineRule="auto"/>
        <w:rPr>
          <w:rFonts w:hint="eastAsia" w:ascii="仿宋" w:hAnsi="仿宋" w:eastAsia="仿宋" w:cs="仿宋"/>
          <w:highlight w:val="none"/>
        </w:rPr>
      </w:pPr>
      <w:r>
        <w:rPr>
          <w:rFonts w:hint="eastAsia" w:ascii="仿宋" w:hAnsi="仿宋" w:eastAsia="仿宋" w:cs="仿宋"/>
          <w:highlight w:val="none"/>
        </w:rPr>
        <w:t>甲方（全称）：</w:t>
      </w:r>
      <w:r>
        <w:rPr>
          <w:rFonts w:hint="eastAsia" w:ascii="仿宋" w:hAnsi="仿宋" w:eastAsia="仿宋" w:cs="仿宋"/>
          <w:highlight w:val="none"/>
          <w:u w:val="single"/>
        </w:rPr>
        <w:t xml:space="preserve">                        </w:t>
      </w:r>
      <w:r>
        <w:rPr>
          <w:rFonts w:hint="eastAsia" w:ascii="仿宋" w:hAnsi="仿宋" w:eastAsia="仿宋" w:cs="仿宋"/>
          <w:highlight w:val="none"/>
        </w:rPr>
        <w:t>（采购人、受采购人委托签订合同的单位或采购</w:t>
      </w:r>
      <w:r>
        <w:rPr>
          <w:rFonts w:hint="eastAsia" w:ascii="仿宋" w:hAnsi="仿宋" w:eastAsia="仿宋" w:cs="仿宋"/>
          <w:highlight w:val="none"/>
        </w:rPr>
        <w:tab/>
      </w:r>
      <w:r>
        <w:rPr>
          <w:rFonts w:hint="eastAsia" w:ascii="仿宋" w:hAnsi="仿宋" w:eastAsia="仿宋" w:cs="仿宋"/>
          <w:highlight w:val="none"/>
        </w:rPr>
        <w:t xml:space="preserve">                                   文件约定的合同甲方）</w:t>
      </w:r>
    </w:p>
    <w:p w14:paraId="1559FFF8">
      <w:pPr>
        <w:adjustRightInd w:val="0"/>
        <w:snapToGrid w:val="0"/>
        <w:spacing w:line="360" w:lineRule="auto"/>
        <w:rPr>
          <w:rFonts w:hint="eastAsia" w:ascii="仿宋" w:hAnsi="仿宋" w:eastAsia="仿宋" w:cs="仿宋"/>
          <w:highlight w:val="none"/>
        </w:rPr>
      </w:pPr>
      <w:r>
        <w:rPr>
          <w:rFonts w:hint="eastAsia" w:ascii="仿宋" w:hAnsi="仿宋" w:eastAsia="仿宋" w:cs="仿宋"/>
          <w:highlight w:val="none"/>
        </w:rPr>
        <w:t>乙方1（全称）：</w:t>
      </w:r>
      <w:r>
        <w:rPr>
          <w:rFonts w:hint="eastAsia" w:ascii="仿宋" w:hAnsi="仿宋" w:eastAsia="仿宋" w:cs="仿宋"/>
          <w:highlight w:val="none"/>
          <w:u w:val="single"/>
        </w:rPr>
        <w:t xml:space="preserve">                       </w:t>
      </w:r>
      <w:r>
        <w:rPr>
          <w:rFonts w:hint="eastAsia" w:ascii="仿宋" w:hAnsi="仿宋" w:eastAsia="仿宋" w:cs="仿宋"/>
          <w:highlight w:val="none"/>
        </w:rPr>
        <w:t>（供应商）</w:t>
      </w:r>
    </w:p>
    <w:p w14:paraId="38BD7B40">
      <w:pPr>
        <w:adjustRightInd w:val="0"/>
        <w:snapToGrid w:val="0"/>
        <w:spacing w:line="360" w:lineRule="auto"/>
        <w:rPr>
          <w:rFonts w:hint="eastAsia" w:ascii="仿宋" w:hAnsi="仿宋" w:eastAsia="仿宋" w:cs="仿宋"/>
          <w:highlight w:val="none"/>
        </w:rPr>
      </w:pPr>
      <w:r>
        <w:rPr>
          <w:rFonts w:hint="eastAsia" w:ascii="仿宋" w:hAnsi="仿宋" w:eastAsia="仿宋" w:cs="仿宋"/>
          <w:highlight w:val="none"/>
        </w:rPr>
        <w:t>乙方2（全称）：</w:t>
      </w:r>
      <w:r>
        <w:rPr>
          <w:rFonts w:hint="eastAsia" w:ascii="仿宋" w:hAnsi="仿宋" w:eastAsia="仿宋" w:cs="仿宋"/>
          <w:highlight w:val="none"/>
          <w:u w:val="single"/>
        </w:rPr>
        <w:t xml:space="preserve">                        </w:t>
      </w:r>
      <w:r>
        <w:rPr>
          <w:rFonts w:hint="eastAsia" w:ascii="仿宋" w:hAnsi="仿宋" w:eastAsia="仿宋" w:cs="仿宋"/>
          <w:highlight w:val="none"/>
        </w:rPr>
        <w:t>（联合体成员供应商或其他合同主体）（如有）</w:t>
      </w:r>
    </w:p>
    <w:p w14:paraId="582E1BE4">
      <w:pPr>
        <w:adjustRightInd w:val="0"/>
        <w:snapToGrid w:val="0"/>
        <w:spacing w:line="360" w:lineRule="auto"/>
        <w:rPr>
          <w:rFonts w:hint="eastAsia" w:ascii="仿宋" w:hAnsi="仿宋" w:eastAsia="仿宋" w:cs="仿宋"/>
          <w:highlight w:val="none"/>
        </w:rPr>
      </w:pPr>
      <w:r>
        <w:rPr>
          <w:rFonts w:hint="eastAsia" w:ascii="仿宋" w:hAnsi="仿宋" w:eastAsia="仿宋" w:cs="仿宋"/>
          <w:highlight w:val="none"/>
        </w:rPr>
        <w:t>乙方3（全称）</w:t>
      </w:r>
      <w:r>
        <w:rPr>
          <w:rFonts w:hint="eastAsia" w:ascii="仿宋" w:hAnsi="仿宋" w:eastAsia="仿宋" w:cs="仿宋"/>
          <w:highlight w:val="none"/>
          <w:u w:val="single"/>
        </w:rPr>
        <w:t xml:space="preserve">                          </w:t>
      </w:r>
      <w:r>
        <w:rPr>
          <w:rFonts w:hint="eastAsia" w:ascii="仿宋" w:hAnsi="仿宋" w:eastAsia="仿宋" w:cs="仿宋"/>
          <w:highlight w:val="none"/>
        </w:rPr>
        <w:t>（联合体成员供应商或其他合同主体）（如有）</w:t>
      </w:r>
    </w:p>
    <w:p w14:paraId="7BF0EB44">
      <w:pPr>
        <w:spacing w:line="360" w:lineRule="auto"/>
        <w:rPr>
          <w:rFonts w:hint="eastAsia" w:ascii="仿宋" w:hAnsi="仿宋" w:eastAsia="仿宋" w:cs="仿宋"/>
          <w:highlight w:val="none"/>
        </w:rPr>
      </w:pPr>
    </w:p>
    <w:p w14:paraId="647E900E">
      <w:pPr>
        <w:pStyle w:val="11"/>
        <w:adjustRightInd w:val="0"/>
        <w:snapToGrid w:val="0"/>
        <w:spacing w:line="360" w:lineRule="auto"/>
        <w:ind w:left="0"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66948C4">
      <w:pPr>
        <w:numPr>
          <w:ilvl w:val="0"/>
          <w:numId w:val="10"/>
        </w:numPr>
        <w:adjustRightInd w:val="0"/>
        <w:snapToGrid w:val="0"/>
        <w:spacing w:line="360" w:lineRule="auto"/>
        <w:ind w:firstLine="422" w:firstLineChars="200"/>
        <w:rPr>
          <w:rFonts w:hint="eastAsia" w:ascii="仿宋" w:hAnsi="仿宋" w:eastAsia="仿宋" w:cs="仿宋"/>
          <w:b/>
          <w:highlight w:val="none"/>
        </w:rPr>
      </w:pPr>
      <w:r>
        <w:rPr>
          <w:rFonts w:hint="eastAsia" w:ascii="仿宋" w:hAnsi="仿宋" w:eastAsia="仿宋" w:cs="仿宋"/>
          <w:b/>
          <w:highlight w:val="none"/>
        </w:rPr>
        <w:t>项目信息</w:t>
      </w:r>
    </w:p>
    <w:p w14:paraId="701985AE">
      <w:pPr>
        <w:pStyle w:val="11"/>
        <w:numPr>
          <w:ilvl w:val="0"/>
          <w:numId w:val="11"/>
        </w:numPr>
        <w:adjustRightInd w:val="0"/>
        <w:snapToGrid w:val="0"/>
        <w:spacing w:line="360" w:lineRule="auto"/>
        <w:ind w:left="0"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采购项目名称：</w:t>
      </w:r>
      <w:r>
        <w:rPr>
          <w:rFonts w:hint="eastAsia" w:ascii="仿宋" w:hAnsi="仿宋" w:eastAsia="仿宋" w:cs="仿宋"/>
          <w:szCs w:val="21"/>
          <w:highlight w:val="none"/>
          <w:u w:val="single"/>
        </w:rPr>
        <w:t xml:space="preserve">                                          </w:t>
      </w:r>
    </w:p>
    <w:p w14:paraId="1E2A556E">
      <w:pPr>
        <w:pStyle w:val="11"/>
        <w:numPr>
          <w:ilvl w:val="255"/>
          <w:numId w:val="0"/>
        </w:numPr>
        <w:tabs>
          <w:tab w:val="left" w:pos="999"/>
        </w:tabs>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采购项目编号：</w:t>
      </w:r>
      <w:r>
        <w:rPr>
          <w:rFonts w:hint="eastAsia" w:ascii="仿宋" w:hAnsi="仿宋" w:eastAsia="仿宋" w:cs="仿宋"/>
          <w:szCs w:val="21"/>
          <w:highlight w:val="none"/>
          <w:u w:val="single"/>
        </w:rPr>
        <w:t xml:space="preserve">                                          </w:t>
      </w:r>
    </w:p>
    <w:p w14:paraId="591C221E">
      <w:pPr>
        <w:pStyle w:val="11"/>
        <w:adjustRightInd w:val="0"/>
        <w:snapToGrid w:val="0"/>
        <w:spacing w:line="360" w:lineRule="auto"/>
        <w:ind w:left="0" w:firstLine="420" w:firstLineChars="200"/>
        <w:rPr>
          <w:rFonts w:hint="eastAsia" w:ascii="仿宋" w:hAnsi="仿宋" w:eastAsia="仿宋" w:cs="仿宋"/>
          <w:szCs w:val="21"/>
          <w:highlight w:val="none"/>
        </w:rPr>
      </w:pPr>
      <w:r>
        <w:rPr>
          <w:rFonts w:hint="eastAsia" w:ascii="仿宋" w:hAnsi="仿宋" w:eastAsia="仿宋" w:cs="仿宋"/>
          <w:szCs w:val="21"/>
          <w:highlight w:val="none"/>
        </w:rPr>
        <w:t>（2）采购计划编号：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2755CBD7">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（3）项目内容：</w:t>
      </w:r>
    </w:p>
    <w:p w14:paraId="2179C303">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 xml:space="preserve">     采购标的及数量（台/套</w:t>
      </w:r>
      <w:r>
        <w:rPr>
          <w:rFonts w:hint="eastAsia" w:ascii="仿宋" w:hAnsi="仿宋" w:eastAsia="仿宋" w:cs="仿宋"/>
          <w:highlight w:val="none"/>
          <w:lang w:val="en"/>
        </w:rPr>
        <w:t>/个/架/组等</w:t>
      </w:r>
      <w:r>
        <w:rPr>
          <w:rFonts w:hint="eastAsia" w:ascii="仿宋" w:hAnsi="仿宋" w:eastAsia="仿宋" w:cs="仿宋"/>
          <w:highlight w:val="none"/>
        </w:rPr>
        <w:t>）：</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p w14:paraId="573AFDA4">
      <w:pPr>
        <w:numPr>
          <w:ilvl w:val="255"/>
          <w:numId w:val="0"/>
        </w:numPr>
        <w:adjustRightInd w:val="0"/>
        <w:snapToGrid w:val="0"/>
        <w:spacing w:line="360" w:lineRule="auto"/>
        <w:ind w:firstLine="420" w:firstLineChars="200"/>
        <w:rPr>
          <w:rFonts w:hint="eastAsia" w:ascii="仿宋" w:hAnsi="仿宋" w:eastAsia="仿宋" w:cs="仿宋"/>
          <w:highlight w:val="none"/>
          <w:lang w:val="en"/>
        </w:rPr>
      </w:pPr>
      <w:r>
        <w:rPr>
          <w:rFonts w:hint="eastAsia" w:ascii="仿宋" w:hAnsi="仿宋" w:eastAsia="仿宋" w:cs="仿宋"/>
          <w:highlight w:val="none"/>
        </w:rPr>
        <w:t xml:space="preserve">     品牌：</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lang w:val="en"/>
        </w:rPr>
        <w:t xml:space="preserve">     </w:t>
      </w:r>
      <w:r>
        <w:rPr>
          <w:rFonts w:hint="eastAsia" w:ascii="仿宋" w:hAnsi="仿宋" w:eastAsia="仿宋" w:cs="仿宋"/>
          <w:highlight w:val="none"/>
        </w:rPr>
        <w:t>规格型号：</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
        </w:rPr>
        <w:t xml:space="preserve">   </w:t>
      </w:r>
    </w:p>
    <w:p w14:paraId="0D215539">
      <w:pPr>
        <w:adjustRightInd w:val="0"/>
        <w:snapToGrid w:val="0"/>
        <w:spacing w:line="360" w:lineRule="auto"/>
        <w:ind w:firstLine="945" w:firstLineChars="450"/>
        <w:rPr>
          <w:rFonts w:hint="eastAsia" w:ascii="仿宋" w:hAnsi="仿宋" w:eastAsia="仿宋" w:cs="仿宋"/>
          <w:highlight w:val="none"/>
          <w:u w:val="single"/>
        </w:rPr>
      </w:pPr>
      <w:r>
        <w:rPr>
          <w:rFonts w:hint="eastAsia" w:ascii="仿宋" w:hAnsi="仿宋" w:eastAsia="仿宋" w:cs="仿宋"/>
          <w:highlight w:val="none"/>
        </w:rPr>
        <w:t>采购标的的技术要求、商务要求具体见附件。</w:t>
      </w:r>
    </w:p>
    <w:p w14:paraId="52CF1A9C">
      <w:pPr>
        <w:numPr>
          <w:ilvl w:val="255"/>
          <w:numId w:val="0"/>
        </w:numPr>
        <w:adjustRightInd w:val="0"/>
        <w:snapToGrid w:val="0"/>
        <w:spacing w:line="360" w:lineRule="auto"/>
        <w:ind w:firstLine="945" w:firstLineChars="450"/>
        <w:rPr>
          <w:rFonts w:hint="eastAsia" w:ascii="仿宋" w:hAnsi="仿宋" w:eastAsia="仿宋" w:cs="仿宋"/>
          <w:highlight w:val="none"/>
        </w:rPr>
      </w:pPr>
      <w:r>
        <w:rPr>
          <w:rFonts w:hint="eastAsia" w:ascii="仿宋" w:hAnsi="仿宋" w:eastAsia="仿宋" w:cs="仿宋"/>
          <w:highlight w:val="none"/>
        </w:rPr>
        <w:t>①涉及信息类产品，请填写该产品关键部件的品牌、型号：</w:t>
      </w:r>
    </w:p>
    <w:p w14:paraId="6E3CC7A2">
      <w:pPr>
        <w:numPr>
          <w:ilvl w:val="255"/>
          <w:numId w:val="0"/>
        </w:numPr>
        <w:adjustRightInd w:val="0"/>
        <w:snapToGrid w:val="0"/>
        <w:spacing w:line="360" w:lineRule="auto"/>
        <w:ind w:firstLine="420" w:firstLineChars="200"/>
        <w:rPr>
          <w:rFonts w:hint="eastAsia" w:ascii="仿宋" w:hAnsi="仿宋" w:eastAsia="仿宋" w:cs="仿宋"/>
          <w:kern w:val="0"/>
          <w:highlight w:val="none"/>
          <w:u w:val="single"/>
        </w:rPr>
      </w:pPr>
      <w:r>
        <w:rPr>
          <w:rFonts w:hint="eastAsia" w:ascii="仿宋" w:hAnsi="仿宋" w:eastAsia="仿宋" w:cs="仿宋"/>
          <w:highlight w:val="none"/>
        </w:rPr>
        <w:t xml:space="preserve">     标的名称：</w:t>
      </w:r>
      <w:r>
        <w:rPr>
          <w:rFonts w:hint="eastAsia" w:ascii="仿宋" w:hAnsi="仿宋" w:eastAsia="仿宋" w:cs="仿宋"/>
          <w:kern w:val="0"/>
          <w:highlight w:val="none"/>
          <w:u w:val="single"/>
        </w:rPr>
        <w:t xml:space="preserve">      </w:t>
      </w:r>
      <w:r>
        <w:rPr>
          <w:rFonts w:hint="eastAsia" w:ascii="仿宋" w:hAnsi="仿宋" w:eastAsia="仿宋" w:cs="仿宋"/>
          <w:kern w:val="0"/>
          <w:highlight w:val="none"/>
          <w:u w:val="single"/>
          <w:lang w:val="en"/>
        </w:rPr>
        <w:t xml:space="preserve">               </w:t>
      </w:r>
      <w:r>
        <w:rPr>
          <w:rFonts w:hint="eastAsia" w:ascii="仿宋" w:hAnsi="仿宋" w:eastAsia="仿宋" w:cs="仿宋"/>
          <w:kern w:val="0"/>
          <w:highlight w:val="none"/>
          <w:u w:val="single"/>
        </w:rPr>
        <w:t xml:space="preserve">    </w:t>
      </w:r>
    </w:p>
    <w:p w14:paraId="2CC38072">
      <w:pPr>
        <w:numPr>
          <w:ilvl w:val="255"/>
          <w:numId w:val="0"/>
        </w:num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 xml:space="preserve">     关键部件：</w:t>
      </w:r>
      <w:r>
        <w:rPr>
          <w:rFonts w:hint="eastAsia" w:ascii="仿宋" w:hAnsi="仿宋" w:eastAsia="仿宋" w:cs="仿宋"/>
          <w:kern w:val="0"/>
          <w:highlight w:val="none"/>
          <w:u w:val="single"/>
        </w:rPr>
        <w:t xml:space="preserve">          </w:t>
      </w:r>
      <w:r>
        <w:rPr>
          <w:rFonts w:hint="eastAsia" w:ascii="仿宋" w:hAnsi="仿宋" w:eastAsia="仿宋" w:cs="仿宋"/>
          <w:kern w:val="0"/>
          <w:highlight w:val="none"/>
        </w:rPr>
        <w:t xml:space="preserve"> </w:t>
      </w:r>
      <w:r>
        <w:rPr>
          <w:rFonts w:hint="eastAsia" w:ascii="仿宋" w:hAnsi="仿宋" w:eastAsia="仿宋" w:cs="仿宋"/>
          <w:highlight w:val="none"/>
        </w:rPr>
        <w:t>品牌：</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型号：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p w14:paraId="63237326">
      <w:pPr>
        <w:pStyle w:val="54"/>
        <w:spacing w:line="360" w:lineRule="auto"/>
        <w:ind w:firstLine="420"/>
        <w:rPr>
          <w:rFonts w:hint="eastAsia"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kern w:val="2"/>
          <w:sz w:val="21"/>
          <w:highlight w:val="none"/>
        </w:rPr>
        <w:t>关键部件</w:t>
      </w:r>
      <w:r>
        <w:rPr>
          <w:rFonts w:hint="eastAsia" w:ascii="仿宋" w:hAnsi="仿宋" w:eastAsia="仿宋" w:cs="仿宋"/>
          <w:sz w:val="21"/>
          <w:highlight w:val="none"/>
        </w:rPr>
        <w:t>：</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品牌：</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型号：</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w:t>
      </w:r>
    </w:p>
    <w:p w14:paraId="62055B8F">
      <w:pPr>
        <w:pStyle w:val="54"/>
        <w:spacing w:line="360" w:lineRule="auto"/>
        <w:ind w:firstLine="420"/>
        <w:rPr>
          <w:rFonts w:hint="eastAsia" w:ascii="仿宋" w:hAnsi="仿宋" w:eastAsia="仿宋" w:cs="仿宋"/>
          <w:sz w:val="21"/>
          <w:highlight w:val="none"/>
        </w:rPr>
      </w:pPr>
      <w:r>
        <w:rPr>
          <w:rFonts w:hint="eastAsia" w:ascii="仿宋" w:hAnsi="仿宋" w:eastAsia="仿宋" w:cs="仿宋"/>
          <w:sz w:val="21"/>
          <w:highlight w:val="none"/>
        </w:rPr>
        <w:t xml:space="preserve">     关键部件：</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品牌：</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型号：</w:t>
      </w:r>
      <w:r>
        <w:rPr>
          <w:rFonts w:hint="eastAsia" w:ascii="仿宋" w:hAnsi="仿宋" w:eastAsia="仿宋" w:cs="仿宋"/>
          <w:sz w:val="21"/>
          <w:highlight w:val="none"/>
          <w:u w:val="single"/>
        </w:rPr>
        <w:t xml:space="preserve">       </w:t>
      </w:r>
    </w:p>
    <w:p w14:paraId="0296663A">
      <w:pPr>
        <w:pStyle w:val="54"/>
        <w:numPr>
          <w:ilvl w:val="255"/>
          <w:numId w:val="0"/>
        </w:numPr>
        <w:snapToGrid w:val="0"/>
        <w:spacing w:line="360" w:lineRule="auto"/>
        <w:rPr>
          <w:rFonts w:hint="eastAsia" w:ascii="仿宋" w:hAnsi="仿宋" w:eastAsia="仿宋" w:cs="仿宋"/>
          <w:sz w:val="21"/>
          <w:highlight w:val="none"/>
        </w:rPr>
      </w:pPr>
      <w:r>
        <w:rPr>
          <w:rFonts w:hint="eastAsia" w:ascii="仿宋" w:hAnsi="仿宋" w:eastAsia="仿宋" w:cs="仿宋"/>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5EDC7A69">
      <w:pPr>
        <w:pStyle w:val="54"/>
        <w:numPr>
          <w:ilvl w:val="255"/>
          <w:numId w:val="0"/>
        </w:numPr>
        <w:snapToGrid w:val="0"/>
        <w:spacing w:line="360" w:lineRule="auto"/>
        <w:rPr>
          <w:rFonts w:hint="eastAsia" w:ascii="仿宋" w:hAnsi="仿宋" w:eastAsia="仿宋" w:cs="仿宋"/>
          <w:sz w:val="21"/>
          <w:highlight w:val="none"/>
        </w:rPr>
      </w:pPr>
      <w:r>
        <w:rPr>
          <w:rFonts w:hint="eastAsia" w:ascii="仿宋" w:hAnsi="仿宋" w:eastAsia="仿宋" w:cs="仿宋"/>
          <w:sz w:val="21"/>
          <w:highlight w:val="none"/>
        </w:rPr>
        <w:t xml:space="preserve">         ②涉及车辆采购，请填写是否属于新能源汽车：</w:t>
      </w:r>
    </w:p>
    <w:p w14:paraId="4B5108F4">
      <w:pPr>
        <w:pStyle w:val="54"/>
        <w:numPr>
          <w:ilvl w:val="255"/>
          <w:numId w:val="0"/>
        </w:numPr>
        <w:snapToGrid w:val="0"/>
        <w:spacing w:line="360" w:lineRule="auto"/>
        <w:rPr>
          <w:rFonts w:hint="eastAsia"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sz w:val="21"/>
          <w:highlight w:val="none"/>
        </w:rPr>
        <w:sym w:font="Wingdings" w:char="00A8"/>
      </w:r>
      <w:r>
        <w:rPr>
          <w:rFonts w:hint="eastAsia" w:ascii="仿宋" w:hAnsi="仿宋" w:eastAsia="仿宋" w:cs="仿宋"/>
          <w:sz w:val="21"/>
          <w:highlight w:val="none"/>
        </w:rPr>
        <w:t>是，《政府采购品目分类目录》底级品目名称：</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数量：</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金额：</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w:t>
      </w:r>
    </w:p>
    <w:p w14:paraId="7ED15E51">
      <w:pPr>
        <w:pStyle w:val="54"/>
        <w:numPr>
          <w:ilvl w:val="255"/>
          <w:numId w:val="0"/>
        </w:numPr>
        <w:snapToGrid w:val="0"/>
        <w:spacing w:line="360" w:lineRule="auto"/>
        <w:rPr>
          <w:rFonts w:hint="eastAsia"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sz w:val="21"/>
          <w:highlight w:val="none"/>
        </w:rPr>
        <w:sym w:font="Wingdings" w:char="00A8"/>
      </w:r>
      <w:r>
        <w:rPr>
          <w:rFonts w:hint="eastAsia" w:ascii="仿宋" w:hAnsi="仿宋" w:eastAsia="仿宋" w:cs="仿宋"/>
          <w:sz w:val="21"/>
          <w:highlight w:val="none"/>
        </w:rPr>
        <w:t>否</w:t>
      </w:r>
    </w:p>
    <w:p w14:paraId="411C35EC">
      <w:pPr>
        <w:pStyle w:val="54"/>
        <w:numPr>
          <w:ilvl w:val="255"/>
          <w:numId w:val="0"/>
        </w:numPr>
        <w:snapToGrid w:val="0"/>
        <w:spacing w:line="360" w:lineRule="auto"/>
        <w:rPr>
          <w:rFonts w:hint="eastAsia"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sz w:val="21"/>
          <w:highlight w:val="none"/>
          <w:lang w:val="en"/>
        </w:rPr>
        <w:t>4</w:t>
      </w:r>
      <w:r>
        <w:rPr>
          <w:rFonts w:hint="eastAsia" w:ascii="仿宋" w:hAnsi="仿宋" w:eastAsia="仿宋" w:cs="仿宋"/>
          <w:sz w:val="21"/>
          <w:highlight w:val="none"/>
        </w:rPr>
        <w:t>）政府采购组织形式：</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政府集中采购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部门集中采购  </w:t>
      </w:r>
      <w:r>
        <w:rPr>
          <w:rFonts w:hint="eastAsia" w:ascii="仿宋" w:hAnsi="仿宋" w:eastAsia="仿宋" w:cs="仿宋"/>
          <w:sz w:val="21"/>
          <w:highlight w:val="none"/>
        </w:rPr>
        <w:sym w:font="Wingdings" w:char="00A8"/>
      </w:r>
      <w:r>
        <w:rPr>
          <w:rFonts w:hint="eastAsia" w:ascii="仿宋" w:hAnsi="仿宋" w:eastAsia="仿宋" w:cs="仿宋"/>
          <w:sz w:val="21"/>
          <w:highlight w:val="none"/>
        </w:rPr>
        <w:t>分散采购</w:t>
      </w:r>
    </w:p>
    <w:p w14:paraId="724D792C">
      <w:pPr>
        <w:pStyle w:val="54"/>
        <w:numPr>
          <w:ilvl w:val="255"/>
          <w:numId w:val="0"/>
        </w:numPr>
        <w:snapToGrid w:val="0"/>
        <w:spacing w:line="360" w:lineRule="auto"/>
        <w:ind w:firstLine="420"/>
        <w:rPr>
          <w:rFonts w:hint="eastAsia" w:ascii="仿宋" w:hAnsi="仿宋" w:eastAsia="仿宋" w:cs="仿宋"/>
          <w:sz w:val="21"/>
          <w:highlight w:val="none"/>
        </w:rPr>
      </w:pPr>
      <w:r>
        <w:rPr>
          <w:rFonts w:hint="eastAsia" w:ascii="仿宋" w:hAnsi="仿宋" w:eastAsia="仿宋" w:cs="仿宋"/>
          <w:sz w:val="21"/>
          <w:highlight w:val="none"/>
        </w:rPr>
        <w:t>（</w:t>
      </w:r>
      <w:r>
        <w:rPr>
          <w:rFonts w:hint="eastAsia" w:ascii="仿宋" w:hAnsi="仿宋" w:eastAsia="仿宋" w:cs="仿宋"/>
          <w:sz w:val="21"/>
          <w:highlight w:val="none"/>
          <w:lang w:val="en"/>
        </w:rPr>
        <w:t>5</w:t>
      </w:r>
      <w:r>
        <w:rPr>
          <w:rFonts w:hint="eastAsia" w:ascii="仿宋" w:hAnsi="仿宋" w:eastAsia="仿宋" w:cs="仿宋"/>
          <w:sz w:val="21"/>
          <w:highlight w:val="none"/>
        </w:rPr>
        <w:t>）政府采购方式：</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公开招标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邀请招标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竞争性谈判 </w:t>
      </w:r>
      <w:r>
        <w:rPr>
          <w:rFonts w:hint="eastAsia" w:ascii="仿宋" w:hAnsi="仿宋" w:eastAsia="仿宋" w:cs="仿宋"/>
          <w:sz w:val="21"/>
          <w:highlight w:val="none"/>
        </w:rPr>
        <w:sym w:font="Wingdings" w:char="00A8"/>
      </w:r>
      <w:r>
        <w:rPr>
          <w:rFonts w:hint="eastAsia" w:ascii="仿宋" w:hAnsi="仿宋" w:eastAsia="仿宋" w:cs="仿宋"/>
          <w:sz w:val="21"/>
          <w:highlight w:val="none"/>
        </w:rPr>
        <w:t>竞争性磋商</w:t>
      </w:r>
    </w:p>
    <w:p w14:paraId="212E700B">
      <w:pPr>
        <w:pStyle w:val="54"/>
        <w:numPr>
          <w:ilvl w:val="255"/>
          <w:numId w:val="0"/>
        </w:numPr>
        <w:snapToGrid w:val="0"/>
        <w:spacing w:line="360" w:lineRule="auto"/>
        <w:ind w:firstLine="420"/>
        <w:rPr>
          <w:rFonts w:hint="eastAsia" w:ascii="仿宋" w:hAnsi="仿宋" w:eastAsia="仿宋" w:cs="仿宋"/>
          <w:sz w:val="21"/>
          <w:highlight w:val="none"/>
          <w:u w:val="single"/>
        </w:rPr>
      </w:pPr>
      <w:r>
        <w:rPr>
          <w:rFonts w:hint="eastAsia" w:ascii="仿宋" w:hAnsi="仿宋" w:eastAsia="仿宋" w:cs="仿宋"/>
          <w:highlight w:val="none"/>
        </w:rPr>
        <w:t xml:space="preserve">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询价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单一来源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框架协议 </w:t>
      </w:r>
      <w:r>
        <w:rPr>
          <w:rFonts w:hint="eastAsia" w:ascii="仿宋" w:hAnsi="仿宋" w:eastAsia="仿宋" w:cs="仿宋"/>
          <w:sz w:val="21"/>
          <w:highlight w:val="none"/>
        </w:rPr>
        <w:sym w:font="Wingdings" w:char="00A8"/>
      </w:r>
      <w:r>
        <w:rPr>
          <w:rFonts w:hint="eastAsia" w:ascii="仿宋" w:hAnsi="仿宋" w:eastAsia="仿宋" w:cs="仿宋"/>
          <w:sz w:val="21"/>
          <w:highlight w:val="none"/>
        </w:rPr>
        <w:t>其他：</w:t>
      </w:r>
      <w:r>
        <w:rPr>
          <w:rFonts w:hint="eastAsia" w:ascii="仿宋" w:hAnsi="仿宋" w:eastAsia="仿宋" w:cs="仿宋"/>
          <w:sz w:val="21"/>
          <w:highlight w:val="none"/>
          <w:u w:val="single"/>
        </w:rPr>
        <w:t xml:space="preserve">          </w:t>
      </w:r>
    </w:p>
    <w:p w14:paraId="0D8D0E92">
      <w:pPr>
        <w:pStyle w:val="54"/>
        <w:numPr>
          <w:ilvl w:val="255"/>
          <w:numId w:val="0"/>
        </w:numPr>
        <w:snapToGrid w:val="0"/>
        <w:spacing w:line="360" w:lineRule="auto"/>
        <w:ind w:firstLine="420"/>
        <w:rPr>
          <w:rFonts w:hint="eastAsia" w:ascii="仿宋" w:hAnsi="仿宋" w:eastAsia="仿宋" w:cs="仿宋"/>
          <w:sz w:val="21"/>
          <w:highlight w:val="none"/>
        </w:rPr>
      </w:pPr>
      <w:r>
        <w:rPr>
          <w:rFonts w:hint="eastAsia" w:ascii="仿宋" w:hAnsi="仿宋" w:eastAsia="仿宋" w:cs="仿宋"/>
          <w:sz w:val="21"/>
          <w:highlight w:val="none"/>
        </w:rPr>
        <w:t>（注：在框架协议采购的第二阶段，可选择使用该合同文本）</w:t>
      </w:r>
    </w:p>
    <w:p w14:paraId="7774AFD5">
      <w:pPr>
        <w:pStyle w:val="54"/>
        <w:numPr>
          <w:ilvl w:val="255"/>
          <w:numId w:val="0"/>
        </w:numPr>
        <w:snapToGrid w:val="0"/>
        <w:spacing w:line="360" w:lineRule="auto"/>
        <w:ind w:firstLine="220" w:firstLineChars="100"/>
        <w:rPr>
          <w:rFonts w:hint="eastAsia" w:ascii="仿宋" w:hAnsi="仿宋" w:eastAsia="仿宋" w:cs="仿宋"/>
          <w:kern w:val="2"/>
          <w:sz w:val="21"/>
          <w:highlight w:val="none"/>
        </w:rPr>
      </w:pPr>
      <w:r>
        <w:rPr>
          <w:rFonts w:hint="eastAsia" w:ascii="仿宋" w:hAnsi="仿宋" w:eastAsia="仿宋" w:cs="仿宋"/>
          <w:highlight w:val="none"/>
        </w:rPr>
        <w:t xml:space="preserve"> （</w:t>
      </w:r>
      <w:r>
        <w:rPr>
          <w:rFonts w:hint="eastAsia" w:ascii="仿宋" w:hAnsi="仿宋" w:eastAsia="仿宋" w:cs="仿宋"/>
          <w:highlight w:val="none"/>
          <w:lang w:val="en"/>
        </w:rPr>
        <w:t>6</w:t>
      </w:r>
      <w:r>
        <w:rPr>
          <w:rFonts w:hint="eastAsia" w:ascii="仿宋" w:hAnsi="仿宋" w:eastAsia="仿宋" w:cs="仿宋"/>
          <w:highlight w:val="none"/>
        </w:rPr>
        <w:t>）</w:t>
      </w:r>
      <w:r>
        <w:rPr>
          <w:rFonts w:hint="eastAsia" w:ascii="仿宋" w:hAnsi="仿宋" w:eastAsia="仿宋" w:cs="仿宋"/>
          <w:kern w:val="2"/>
          <w:sz w:val="21"/>
          <w:highlight w:val="none"/>
        </w:rPr>
        <w:t>中标（成交）采购标的制造商是否为中小企业：</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 xml:space="preserve">是      </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否</w:t>
      </w:r>
    </w:p>
    <w:p w14:paraId="528A7271">
      <w:pPr>
        <w:numPr>
          <w:ilvl w:val="255"/>
          <w:numId w:val="0"/>
        </w:numPr>
        <w:adjustRightInd w:val="0"/>
        <w:snapToGrid w:val="0"/>
        <w:spacing w:line="360" w:lineRule="auto"/>
        <w:rPr>
          <w:rFonts w:hint="eastAsia" w:ascii="仿宋" w:hAnsi="仿宋" w:eastAsia="仿宋" w:cs="仿宋"/>
          <w:iCs/>
          <w:highlight w:val="none"/>
        </w:rPr>
      </w:pPr>
      <w:r>
        <w:rPr>
          <w:rFonts w:hint="eastAsia" w:ascii="仿宋" w:hAnsi="仿宋" w:eastAsia="仿宋" w:cs="仿宋"/>
          <w:highlight w:val="none"/>
        </w:rPr>
        <w:t xml:space="preserve">         本合同是否为专门面向中小企业的采购合同（中小企业预留合同）：</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是    </w:t>
      </w:r>
      <w:r>
        <w:rPr>
          <w:rFonts w:hint="eastAsia" w:ascii="仿宋" w:hAnsi="仿宋" w:eastAsia="仿宋" w:cs="仿宋"/>
          <w:iCs/>
          <w:highlight w:val="none"/>
        </w:rPr>
        <w:sym w:font="Wingdings" w:char="00A8"/>
      </w:r>
      <w:r>
        <w:rPr>
          <w:rFonts w:hint="eastAsia" w:ascii="仿宋" w:hAnsi="仿宋" w:eastAsia="仿宋" w:cs="仿宋"/>
          <w:iCs/>
          <w:highlight w:val="none"/>
        </w:rPr>
        <w:t>否</w:t>
      </w:r>
    </w:p>
    <w:p w14:paraId="245540D4">
      <w:pPr>
        <w:numPr>
          <w:ilvl w:val="255"/>
          <w:numId w:val="0"/>
        </w:numPr>
        <w:adjustRightInd w:val="0"/>
        <w:snapToGrid w:val="0"/>
        <w:spacing w:line="360" w:lineRule="auto"/>
        <w:rPr>
          <w:rFonts w:hint="eastAsia" w:ascii="仿宋" w:hAnsi="仿宋" w:eastAsia="仿宋" w:cs="仿宋"/>
          <w:iCs/>
          <w:highlight w:val="none"/>
        </w:rPr>
      </w:pPr>
      <w:r>
        <w:rPr>
          <w:rFonts w:hint="eastAsia" w:ascii="仿宋" w:hAnsi="仿宋" w:eastAsia="仿宋" w:cs="仿宋"/>
          <w:highlight w:val="none"/>
        </w:rPr>
        <w:t xml:space="preserve">         若本项目不专门面向中小企业采购，是否给予小微企业评审优惠：</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是   </w:t>
      </w:r>
      <w:r>
        <w:rPr>
          <w:rFonts w:hint="eastAsia" w:ascii="仿宋" w:hAnsi="仿宋" w:eastAsia="仿宋" w:cs="仿宋"/>
          <w:iCs/>
          <w:highlight w:val="none"/>
        </w:rPr>
        <w:sym w:font="Wingdings" w:char="00A8"/>
      </w:r>
      <w:r>
        <w:rPr>
          <w:rFonts w:hint="eastAsia" w:ascii="仿宋" w:hAnsi="仿宋" w:eastAsia="仿宋" w:cs="仿宋"/>
          <w:iCs/>
          <w:highlight w:val="none"/>
        </w:rPr>
        <w:t>否</w:t>
      </w:r>
    </w:p>
    <w:p w14:paraId="75A4CE71">
      <w:pPr>
        <w:numPr>
          <w:ilvl w:val="255"/>
          <w:numId w:val="0"/>
        </w:numPr>
        <w:adjustRightInd w:val="0"/>
        <w:snapToGrid w:val="0"/>
        <w:spacing w:line="360" w:lineRule="auto"/>
        <w:rPr>
          <w:rFonts w:hint="eastAsia" w:ascii="仿宋" w:hAnsi="仿宋" w:eastAsia="仿宋" w:cs="仿宋"/>
          <w:iCs/>
          <w:highlight w:val="none"/>
        </w:rPr>
      </w:pPr>
      <w:r>
        <w:rPr>
          <w:rFonts w:hint="eastAsia" w:ascii="仿宋" w:hAnsi="仿宋" w:eastAsia="仿宋" w:cs="仿宋"/>
          <w:highlight w:val="none"/>
        </w:rPr>
        <w:t xml:space="preserve">         中标（成交）采购标的制造商是否为残疾人福利性单位：</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是   </w:t>
      </w:r>
      <w:r>
        <w:rPr>
          <w:rFonts w:hint="eastAsia" w:ascii="仿宋" w:hAnsi="仿宋" w:eastAsia="仿宋" w:cs="仿宋"/>
          <w:iCs/>
          <w:highlight w:val="none"/>
        </w:rPr>
        <w:sym w:font="Wingdings" w:char="00A8"/>
      </w:r>
      <w:r>
        <w:rPr>
          <w:rFonts w:hint="eastAsia" w:ascii="仿宋" w:hAnsi="仿宋" w:eastAsia="仿宋" w:cs="仿宋"/>
          <w:iCs/>
          <w:highlight w:val="none"/>
        </w:rPr>
        <w:t>否</w:t>
      </w:r>
    </w:p>
    <w:p w14:paraId="4E90C58D">
      <w:pPr>
        <w:snapToGrid w:val="0"/>
        <w:spacing w:line="360" w:lineRule="auto"/>
        <w:rPr>
          <w:rFonts w:hint="eastAsia" w:ascii="仿宋" w:hAnsi="仿宋" w:eastAsia="仿宋" w:cs="仿宋"/>
          <w:highlight w:val="none"/>
        </w:rPr>
      </w:pPr>
      <w:r>
        <w:rPr>
          <w:rFonts w:hint="eastAsia" w:ascii="仿宋" w:hAnsi="仿宋" w:eastAsia="仿宋" w:cs="仿宋"/>
          <w:highlight w:val="none"/>
        </w:rPr>
        <w:t xml:space="preserve">         中标（成交）采购标的制造商是否为监狱企业：</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是       </w:t>
      </w:r>
      <w:r>
        <w:rPr>
          <w:rFonts w:hint="eastAsia" w:ascii="仿宋" w:hAnsi="仿宋" w:eastAsia="仿宋" w:cs="仿宋"/>
          <w:iCs/>
          <w:highlight w:val="none"/>
        </w:rPr>
        <w:sym w:font="Wingdings" w:char="00A8"/>
      </w:r>
      <w:r>
        <w:rPr>
          <w:rFonts w:hint="eastAsia" w:ascii="仿宋" w:hAnsi="仿宋" w:eastAsia="仿宋" w:cs="仿宋"/>
          <w:iCs/>
          <w:highlight w:val="none"/>
        </w:rPr>
        <w:t>否</w:t>
      </w:r>
    </w:p>
    <w:p w14:paraId="22F79FD8">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
        </w:rPr>
        <w:t>7</w:t>
      </w:r>
      <w:r>
        <w:rPr>
          <w:rFonts w:hint="eastAsia" w:ascii="仿宋" w:hAnsi="仿宋" w:eastAsia="仿宋" w:cs="仿宋"/>
          <w:highlight w:val="none"/>
        </w:rPr>
        <w:t>）合同是否分包：</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是       </w:t>
      </w:r>
      <w:r>
        <w:rPr>
          <w:rFonts w:hint="eastAsia" w:ascii="仿宋" w:hAnsi="仿宋" w:eastAsia="仿宋" w:cs="仿宋"/>
          <w:iCs/>
          <w:highlight w:val="none"/>
        </w:rPr>
        <w:sym w:font="Wingdings" w:char="00A8"/>
      </w:r>
      <w:r>
        <w:rPr>
          <w:rFonts w:hint="eastAsia" w:ascii="仿宋" w:hAnsi="仿宋" w:eastAsia="仿宋" w:cs="仿宋"/>
          <w:iCs/>
          <w:highlight w:val="none"/>
        </w:rPr>
        <w:t>否</w:t>
      </w:r>
    </w:p>
    <w:p w14:paraId="10BBF158">
      <w:pPr>
        <w:adjustRightInd w:val="0"/>
        <w:snapToGrid w:val="0"/>
        <w:spacing w:line="360" w:lineRule="auto"/>
        <w:ind w:firstLine="840" w:firstLineChars="400"/>
        <w:rPr>
          <w:rFonts w:hint="eastAsia" w:ascii="仿宋" w:hAnsi="仿宋" w:eastAsia="仿宋" w:cs="仿宋"/>
          <w:highlight w:val="none"/>
          <w:u w:val="single"/>
        </w:rPr>
      </w:pPr>
      <w:r>
        <w:rPr>
          <w:rFonts w:hint="eastAsia" w:ascii="仿宋" w:hAnsi="仿宋" w:eastAsia="仿宋" w:cs="仿宋"/>
          <w:highlight w:val="none"/>
        </w:rPr>
        <w:t xml:space="preserve"> 分包主要内容：</w:t>
      </w:r>
      <w:r>
        <w:rPr>
          <w:rFonts w:hint="eastAsia" w:ascii="仿宋" w:hAnsi="仿宋" w:eastAsia="仿宋" w:cs="仿宋"/>
          <w:highlight w:val="none"/>
          <w:u w:val="single"/>
        </w:rPr>
        <w:t xml:space="preserve">                                            </w:t>
      </w:r>
    </w:p>
    <w:p w14:paraId="15268893">
      <w:pPr>
        <w:adjustRightInd w:val="0"/>
        <w:snapToGrid w:val="0"/>
        <w:spacing w:line="360" w:lineRule="auto"/>
        <w:ind w:firstLine="840" w:firstLineChars="400"/>
        <w:rPr>
          <w:rFonts w:hint="eastAsia" w:ascii="仿宋" w:hAnsi="仿宋" w:eastAsia="仿宋" w:cs="仿宋"/>
          <w:highlight w:val="none"/>
        </w:rPr>
      </w:pPr>
      <w:r>
        <w:rPr>
          <w:rFonts w:hint="eastAsia" w:ascii="仿宋" w:hAnsi="仿宋" w:eastAsia="仿宋" w:cs="仿宋"/>
          <w:highlight w:val="none"/>
        </w:rPr>
        <w:t xml:space="preserve"> 分包供应商/制造商名称（如供应商和制造商不同，请分别填写）：</w:t>
      </w:r>
    </w:p>
    <w:p w14:paraId="02522D72">
      <w:pPr>
        <w:adjustRightInd w:val="0"/>
        <w:snapToGrid w:val="0"/>
        <w:spacing w:line="360" w:lineRule="auto"/>
        <w:ind w:firstLine="840" w:firstLineChars="400"/>
        <w:rPr>
          <w:rFonts w:hint="eastAsia" w:ascii="仿宋" w:hAnsi="仿宋" w:eastAsia="仿宋" w:cs="仿宋"/>
          <w:highlight w:val="none"/>
          <w:u w:val="single"/>
        </w:rPr>
      </w:pPr>
      <w:r>
        <w:rPr>
          <w:rFonts w:hint="eastAsia" w:ascii="仿宋" w:hAnsi="仿宋" w:eastAsia="仿宋" w:cs="仿宋"/>
          <w:highlight w:val="none"/>
        </w:rPr>
        <w:t xml:space="preserve"> </w:t>
      </w:r>
      <w:r>
        <w:rPr>
          <w:rFonts w:hint="eastAsia" w:ascii="仿宋" w:hAnsi="仿宋" w:eastAsia="仿宋" w:cs="仿宋"/>
          <w:highlight w:val="none"/>
          <w:u w:val="single"/>
        </w:rPr>
        <w:t xml:space="preserve">                                                          </w:t>
      </w:r>
    </w:p>
    <w:p w14:paraId="25A6312D">
      <w:pPr>
        <w:adjustRightInd w:val="0"/>
        <w:snapToGrid w:val="0"/>
        <w:spacing w:line="360" w:lineRule="auto"/>
        <w:ind w:firstLine="840" w:firstLineChars="400"/>
        <w:rPr>
          <w:rFonts w:hint="eastAsia" w:ascii="仿宋" w:hAnsi="仿宋" w:eastAsia="仿宋" w:cs="仿宋"/>
          <w:highlight w:val="none"/>
        </w:rPr>
      </w:pPr>
      <w:r>
        <w:rPr>
          <w:rFonts w:hint="eastAsia" w:ascii="仿宋" w:hAnsi="仿宋" w:eastAsia="仿宋" w:cs="仿宋"/>
          <w:highlight w:val="none"/>
        </w:rPr>
        <w:t xml:space="preserve"> 分包供应商/制造商类型（如果供应商和制造商不同，只填写制造商类型）：</w:t>
      </w:r>
    </w:p>
    <w:p w14:paraId="73B95F1E">
      <w:pPr>
        <w:adjustRightInd w:val="0"/>
        <w:snapToGrid w:val="0"/>
        <w:spacing w:line="360" w:lineRule="auto"/>
        <w:ind w:firstLine="840" w:firstLineChars="400"/>
        <w:rPr>
          <w:rFonts w:hint="eastAsia" w:ascii="仿宋" w:hAnsi="仿宋" w:eastAsia="仿宋" w:cs="仿宋"/>
          <w:iCs/>
          <w:highlight w:val="none"/>
        </w:rPr>
      </w:pPr>
      <w:r>
        <w:rPr>
          <w:rFonts w:hint="eastAsia" w:ascii="仿宋" w:hAnsi="仿宋" w:eastAsia="仿宋" w:cs="仿宋"/>
          <w:iCs/>
          <w:highlight w:val="none"/>
        </w:rPr>
        <w:t xml:space="preserve"> </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大型企业  </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中型企业  </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小微型企业  </w:t>
      </w:r>
    </w:p>
    <w:p w14:paraId="2982F597">
      <w:pPr>
        <w:adjustRightInd w:val="0"/>
        <w:snapToGrid w:val="0"/>
        <w:spacing w:line="360" w:lineRule="auto"/>
        <w:ind w:firstLine="840" w:firstLineChars="400"/>
        <w:rPr>
          <w:rFonts w:hint="eastAsia" w:ascii="仿宋" w:hAnsi="仿宋" w:eastAsia="仿宋" w:cs="仿宋"/>
          <w:highlight w:val="none"/>
        </w:rPr>
      </w:pPr>
      <w:r>
        <w:rPr>
          <w:rFonts w:hint="eastAsia" w:ascii="仿宋" w:hAnsi="仿宋" w:eastAsia="仿宋" w:cs="仿宋"/>
          <w:iCs/>
          <w:highlight w:val="none"/>
        </w:rPr>
        <w:t xml:space="preserve"> </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残疾人福利性单位 </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监狱企业 </w:t>
      </w:r>
      <w:r>
        <w:rPr>
          <w:rFonts w:hint="eastAsia" w:ascii="仿宋" w:hAnsi="仿宋" w:eastAsia="仿宋" w:cs="仿宋"/>
          <w:iCs/>
          <w:highlight w:val="none"/>
        </w:rPr>
        <w:sym w:font="Wingdings" w:char="00A8"/>
      </w:r>
      <w:r>
        <w:rPr>
          <w:rFonts w:hint="eastAsia" w:ascii="仿宋" w:hAnsi="仿宋" w:eastAsia="仿宋" w:cs="仿宋"/>
          <w:iCs/>
          <w:highlight w:val="none"/>
        </w:rPr>
        <w:t>其他</w:t>
      </w:r>
    </w:p>
    <w:p w14:paraId="201466B8">
      <w:pPr>
        <w:numPr>
          <w:ilvl w:val="255"/>
          <w:numId w:val="0"/>
        </w:numPr>
        <w:adjustRightInd w:val="0"/>
        <w:snapToGrid w:val="0"/>
        <w:spacing w:line="360" w:lineRule="auto"/>
        <w:rPr>
          <w:rFonts w:hint="eastAsia" w:ascii="仿宋" w:hAnsi="仿宋" w:eastAsia="仿宋" w:cs="仿宋"/>
          <w:iCs/>
          <w:highlight w:val="none"/>
        </w:rPr>
      </w:pPr>
      <w:r>
        <w:rPr>
          <w:rFonts w:hint="eastAsia" w:ascii="仿宋" w:hAnsi="仿宋" w:eastAsia="仿宋" w:cs="仿宋"/>
          <w:highlight w:val="none"/>
        </w:rPr>
        <w:t xml:space="preserve">    （</w:t>
      </w:r>
      <w:r>
        <w:rPr>
          <w:rFonts w:hint="eastAsia" w:ascii="仿宋" w:hAnsi="仿宋" w:eastAsia="仿宋" w:cs="仿宋"/>
          <w:highlight w:val="none"/>
          <w:lang w:val="en"/>
        </w:rPr>
        <w:t>8</w:t>
      </w:r>
      <w:r>
        <w:rPr>
          <w:rFonts w:hint="eastAsia" w:ascii="仿宋" w:hAnsi="仿宋" w:eastAsia="仿宋" w:cs="仿宋"/>
          <w:highlight w:val="none"/>
        </w:rPr>
        <w:t>）中标（成交）供应商是否为外商投资企业：</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是       </w:t>
      </w:r>
      <w:r>
        <w:rPr>
          <w:rFonts w:hint="eastAsia" w:ascii="仿宋" w:hAnsi="仿宋" w:eastAsia="仿宋" w:cs="仿宋"/>
          <w:iCs/>
          <w:highlight w:val="none"/>
        </w:rPr>
        <w:sym w:font="Wingdings" w:char="00A8"/>
      </w:r>
      <w:r>
        <w:rPr>
          <w:rFonts w:hint="eastAsia" w:ascii="仿宋" w:hAnsi="仿宋" w:eastAsia="仿宋" w:cs="仿宋"/>
          <w:iCs/>
          <w:highlight w:val="none"/>
        </w:rPr>
        <w:t>否</w:t>
      </w:r>
    </w:p>
    <w:p w14:paraId="49B5518C">
      <w:pPr>
        <w:pStyle w:val="54"/>
        <w:tabs>
          <w:tab w:val="left" w:pos="1340"/>
        </w:tabs>
        <w:spacing w:line="360" w:lineRule="auto"/>
        <w:ind w:firstLine="420"/>
        <w:rPr>
          <w:rFonts w:hint="eastAsia" w:ascii="仿宋" w:hAnsi="仿宋" w:eastAsia="仿宋" w:cs="仿宋"/>
          <w:sz w:val="21"/>
          <w:highlight w:val="none"/>
          <w:u w:val="single"/>
        </w:rPr>
      </w:pPr>
      <w:r>
        <w:rPr>
          <w:rFonts w:hint="eastAsia" w:ascii="仿宋" w:hAnsi="仿宋" w:eastAsia="仿宋" w:cs="仿宋"/>
          <w:sz w:val="21"/>
          <w:highlight w:val="none"/>
        </w:rPr>
        <w:t xml:space="preserve">     外商投资企业类型：</w:t>
      </w:r>
      <w:r>
        <w:rPr>
          <w:rFonts w:hint="eastAsia" w:ascii="仿宋" w:hAnsi="仿宋" w:eastAsia="仿宋" w:cs="仿宋"/>
          <w:iCs/>
          <w:sz w:val="21"/>
          <w:highlight w:val="none"/>
        </w:rPr>
        <w:sym w:font="Wingdings" w:char="00A8"/>
      </w:r>
      <w:r>
        <w:rPr>
          <w:rFonts w:hint="eastAsia" w:ascii="仿宋" w:hAnsi="仿宋" w:eastAsia="仿宋" w:cs="仿宋"/>
          <w:sz w:val="21"/>
          <w:highlight w:val="none"/>
        </w:rPr>
        <w:t xml:space="preserve">全部由外国投资者投资  </w:t>
      </w:r>
      <w:r>
        <w:rPr>
          <w:rFonts w:hint="eastAsia" w:ascii="仿宋" w:hAnsi="仿宋" w:eastAsia="仿宋" w:cs="仿宋"/>
          <w:iCs/>
          <w:sz w:val="21"/>
          <w:highlight w:val="none"/>
        </w:rPr>
        <w:sym w:font="Wingdings" w:char="00A8"/>
      </w:r>
      <w:r>
        <w:rPr>
          <w:rFonts w:hint="eastAsia" w:ascii="仿宋" w:hAnsi="仿宋" w:eastAsia="仿宋" w:cs="仿宋"/>
          <w:iCs/>
          <w:sz w:val="21"/>
          <w:highlight w:val="none"/>
        </w:rPr>
        <w:t>部分由外国投资者投资</w:t>
      </w:r>
    </w:p>
    <w:p w14:paraId="4C06443F">
      <w:pPr>
        <w:numPr>
          <w:ilvl w:val="255"/>
          <w:numId w:val="0"/>
        </w:num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
        </w:rPr>
        <w:t>9</w:t>
      </w:r>
      <w:r>
        <w:rPr>
          <w:rFonts w:hint="eastAsia" w:ascii="仿宋" w:hAnsi="仿宋" w:eastAsia="仿宋" w:cs="仿宋"/>
          <w:highlight w:val="none"/>
        </w:rPr>
        <w:t>）是否涉及进口产品：</w:t>
      </w:r>
    </w:p>
    <w:p w14:paraId="2774FD4E">
      <w:pPr>
        <w:numPr>
          <w:ilvl w:val="255"/>
          <w:numId w:val="0"/>
        </w:numPr>
        <w:adjustRightInd w:val="0"/>
        <w:snapToGrid w:val="0"/>
        <w:spacing w:line="360" w:lineRule="auto"/>
        <w:ind w:firstLine="840" w:firstLineChars="400"/>
        <w:rPr>
          <w:rFonts w:hint="eastAsia" w:ascii="仿宋" w:hAnsi="仿宋" w:eastAsia="仿宋" w:cs="仿宋"/>
          <w:highlight w:val="none"/>
          <w:u w:val="single"/>
        </w:rPr>
      </w:pPr>
      <w:r>
        <w:rPr>
          <w:rFonts w:hint="eastAsia" w:ascii="仿宋" w:hAnsi="仿宋" w:eastAsia="仿宋" w:cs="仿宋"/>
          <w:highlight w:val="none"/>
        </w:rPr>
        <w:t xml:space="preserve"> </w:t>
      </w:r>
      <w:r>
        <w:rPr>
          <w:rFonts w:hint="eastAsia" w:ascii="仿宋" w:hAnsi="仿宋" w:eastAsia="仿宋" w:cs="仿宋"/>
          <w:highlight w:val="none"/>
        </w:rPr>
        <w:sym w:font="Wingdings" w:char="00A8"/>
      </w:r>
      <w:r>
        <w:rPr>
          <w:rFonts w:hint="eastAsia" w:ascii="仿宋" w:hAnsi="仿宋" w:eastAsia="仿宋" w:cs="仿宋"/>
          <w:highlight w:val="none"/>
        </w:rPr>
        <w:t>是，《政府采购品目分类目录》底级品目名称：</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金额：</w:t>
      </w:r>
      <w:r>
        <w:rPr>
          <w:rFonts w:hint="eastAsia" w:ascii="仿宋" w:hAnsi="仿宋" w:eastAsia="仿宋" w:cs="仿宋"/>
          <w:highlight w:val="none"/>
          <w:u w:val="single"/>
        </w:rPr>
        <w:t xml:space="preserve">        </w:t>
      </w:r>
    </w:p>
    <w:p w14:paraId="4E2659B3">
      <w:pPr>
        <w:numPr>
          <w:ilvl w:val="255"/>
          <w:numId w:val="0"/>
        </w:numPr>
        <w:adjustRightInd w:val="0"/>
        <w:snapToGrid w:val="0"/>
        <w:spacing w:line="360" w:lineRule="auto"/>
        <w:ind w:firstLine="840" w:firstLineChars="400"/>
        <w:rPr>
          <w:rFonts w:hint="eastAsia" w:ascii="仿宋" w:hAnsi="仿宋" w:eastAsia="仿宋" w:cs="仿宋"/>
          <w:highlight w:val="none"/>
        </w:rPr>
      </w:pPr>
      <w:r>
        <w:rPr>
          <w:rFonts w:hint="eastAsia" w:ascii="仿宋" w:hAnsi="仿宋" w:eastAsia="仿宋" w:cs="仿宋"/>
          <w:highlight w:val="none"/>
        </w:rPr>
        <w:t xml:space="preserve">        国别：</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品牌：</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规格型号：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p w14:paraId="304C02FE">
      <w:pPr>
        <w:adjustRightInd w:val="0"/>
        <w:snapToGrid w:val="0"/>
        <w:spacing w:line="360" w:lineRule="auto"/>
        <w:ind w:firstLine="840" w:firstLineChars="400"/>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sym w:font="Wingdings" w:char="00A8"/>
      </w:r>
      <w:r>
        <w:rPr>
          <w:rFonts w:hint="eastAsia" w:ascii="仿宋" w:hAnsi="仿宋" w:eastAsia="仿宋" w:cs="仿宋"/>
          <w:highlight w:val="none"/>
        </w:rPr>
        <w:t>否</w:t>
      </w:r>
    </w:p>
    <w:p w14:paraId="6F1B9161">
      <w:pPr>
        <w:numPr>
          <w:ilvl w:val="255"/>
          <w:numId w:val="0"/>
        </w:numPr>
        <w:tabs>
          <w:tab w:val="left" w:pos="740"/>
        </w:tabs>
        <w:adjustRightInd w:val="0"/>
        <w:snapToGrid w:val="0"/>
        <w:spacing w:line="360" w:lineRule="auto"/>
        <w:rPr>
          <w:rFonts w:hint="eastAsia" w:ascii="仿宋" w:hAnsi="仿宋" w:eastAsia="仿宋" w:cs="仿宋"/>
          <w:highlight w:val="none"/>
        </w:rPr>
      </w:pPr>
      <w:r>
        <w:rPr>
          <w:rFonts w:hint="eastAsia" w:ascii="仿宋" w:hAnsi="仿宋" w:eastAsia="仿宋" w:cs="仿宋"/>
          <w:highlight w:val="none"/>
        </w:rPr>
        <w:t xml:space="preserve">    （1</w:t>
      </w:r>
      <w:r>
        <w:rPr>
          <w:rFonts w:hint="eastAsia" w:ascii="仿宋" w:hAnsi="仿宋" w:eastAsia="仿宋" w:cs="仿宋"/>
          <w:highlight w:val="none"/>
          <w:lang w:val="en"/>
        </w:rPr>
        <w:t>0</w:t>
      </w:r>
      <w:r>
        <w:rPr>
          <w:rFonts w:hint="eastAsia" w:ascii="仿宋" w:hAnsi="仿宋" w:eastAsia="仿宋" w:cs="仿宋"/>
          <w:highlight w:val="none"/>
        </w:rPr>
        <w:t>）是否涉及节能产品：</w:t>
      </w:r>
    </w:p>
    <w:p w14:paraId="0FA51E8B">
      <w:pPr>
        <w:numPr>
          <w:ilvl w:val="255"/>
          <w:numId w:val="0"/>
        </w:numPr>
        <w:tabs>
          <w:tab w:val="left" w:pos="740"/>
        </w:tabs>
        <w:adjustRightInd w:val="0"/>
        <w:snapToGrid w:val="0"/>
        <w:spacing w:line="360" w:lineRule="auto"/>
        <w:rPr>
          <w:rFonts w:hint="eastAsia" w:ascii="仿宋" w:hAnsi="仿宋" w:eastAsia="仿宋" w:cs="仿宋"/>
          <w:iCs/>
          <w:highlight w:val="none"/>
        </w:rPr>
      </w:pPr>
      <w:r>
        <w:rPr>
          <w:rFonts w:hint="eastAsia" w:ascii="仿宋" w:hAnsi="仿宋" w:eastAsia="仿宋" w:cs="仿宋"/>
          <w:highlight w:val="none"/>
        </w:rPr>
        <w:t xml:space="preserve">         </w:t>
      </w:r>
      <w:r>
        <w:rPr>
          <w:rFonts w:hint="eastAsia" w:ascii="仿宋" w:hAnsi="仿宋" w:eastAsia="仿宋" w:cs="仿宋"/>
          <w:highlight w:val="none"/>
        </w:rPr>
        <w:sym w:font="Wingdings" w:char="00A8"/>
      </w:r>
      <w:r>
        <w:rPr>
          <w:rFonts w:hint="eastAsia" w:ascii="仿宋" w:hAnsi="仿宋" w:eastAsia="仿宋" w:cs="仿宋"/>
          <w:highlight w:val="none"/>
        </w:rPr>
        <w:t>是，《节能产品政府采购品目清单》的底级品目名称：</w:t>
      </w:r>
      <w:r>
        <w:rPr>
          <w:rFonts w:hint="eastAsia" w:ascii="仿宋" w:hAnsi="仿宋" w:eastAsia="仿宋" w:cs="仿宋"/>
          <w:highlight w:val="none"/>
          <w:u w:val="single"/>
        </w:rPr>
        <w:t xml:space="preserve">         </w:t>
      </w:r>
      <w:r>
        <w:rPr>
          <w:rFonts w:hint="eastAsia" w:ascii="仿宋" w:hAnsi="仿宋" w:eastAsia="仿宋" w:cs="仿宋"/>
          <w:iCs/>
          <w:highlight w:val="none"/>
        </w:rPr>
        <w:t xml:space="preserve">     </w:t>
      </w:r>
    </w:p>
    <w:p w14:paraId="4C9167FA">
      <w:pPr>
        <w:numPr>
          <w:ilvl w:val="255"/>
          <w:numId w:val="0"/>
        </w:numPr>
        <w:tabs>
          <w:tab w:val="left" w:pos="740"/>
        </w:tabs>
        <w:adjustRightInd w:val="0"/>
        <w:snapToGrid w:val="0"/>
        <w:spacing w:line="360" w:lineRule="auto"/>
        <w:rPr>
          <w:rFonts w:hint="eastAsia" w:ascii="仿宋" w:hAnsi="仿宋" w:eastAsia="仿宋" w:cs="仿宋"/>
          <w:iCs/>
          <w:highlight w:val="none"/>
        </w:rPr>
      </w:pPr>
      <w:r>
        <w:rPr>
          <w:rFonts w:hint="eastAsia" w:ascii="仿宋" w:hAnsi="仿宋" w:eastAsia="仿宋" w:cs="仿宋"/>
          <w:iCs/>
          <w:highlight w:val="none"/>
        </w:rPr>
        <w:t xml:space="preserve">                </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强制采购       </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优先采购    </w:t>
      </w:r>
    </w:p>
    <w:p w14:paraId="014EC57B">
      <w:pPr>
        <w:numPr>
          <w:ilvl w:val="255"/>
          <w:numId w:val="0"/>
        </w:numPr>
        <w:tabs>
          <w:tab w:val="left" w:pos="740"/>
        </w:tabs>
        <w:adjustRightInd w:val="0"/>
        <w:snapToGrid w:val="0"/>
        <w:spacing w:line="360" w:lineRule="auto"/>
        <w:rPr>
          <w:rFonts w:hint="eastAsia" w:ascii="仿宋" w:hAnsi="仿宋" w:eastAsia="仿宋" w:cs="仿宋"/>
          <w:highlight w:val="none"/>
        </w:rPr>
      </w:pPr>
      <w:r>
        <w:rPr>
          <w:rFonts w:hint="eastAsia" w:ascii="仿宋" w:hAnsi="仿宋" w:eastAsia="仿宋" w:cs="仿宋"/>
          <w:iCs/>
          <w:highlight w:val="none"/>
        </w:rPr>
        <w:t xml:space="preserve">         </w:t>
      </w:r>
      <w:r>
        <w:rPr>
          <w:rFonts w:hint="eastAsia" w:ascii="仿宋" w:hAnsi="仿宋" w:eastAsia="仿宋" w:cs="仿宋"/>
          <w:highlight w:val="none"/>
        </w:rPr>
        <w:sym w:font="Wingdings" w:char="00A8"/>
      </w:r>
      <w:r>
        <w:rPr>
          <w:rFonts w:hint="eastAsia" w:ascii="仿宋" w:hAnsi="仿宋" w:eastAsia="仿宋" w:cs="仿宋"/>
          <w:highlight w:val="none"/>
        </w:rPr>
        <w:t>否</w:t>
      </w:r>
    </w:p>
    <w:p w14:paraId="45FAA320">
      <w:pPr>
        <w:numPr>
          <w:ilvl w:val="255"/>
          <w:numId w:val="0"/>
        </w:numPr>
        <w:tabs>
          <w:tab w:val="left" w:pos="740"/>
        </w:tabs>
        <w:adjustRightInd w:val="0"/>
        <w:snapToGrid w:val="0"/>
        <w:spacing w:line="360" w:lineRule="auto"/>
        <w:rPr>
          <w:rFonts w:hint="eastAsia" w:ascii="仿宋" w:hAnsi="仿宋" w:eastAsia="仿宋" w:cs="仿宋"/>
          <w:highlight w:val="none"/>
        </w:rPr>
      </w:pPr>
      <w:r>
        <w:rPr>
          <w:rFonts w:hint="eastAsia" w:ascii="仿宋" w:hAnsi="仿宋" w:eastAsia="仿宋" w:cs="仿宋"/>
          <w:highlight w:val="none"/>
        </w:rPr>
        <w:t xml:space="preserve">          是否涉及环境标志产品：</w:t>
      </w:r>
    </w:p>
    <w:p w14:paraId="3B50D93E">
      <w:pPr>
        <w:numPr>
          <w:ilvl w:val="255"/>
          <w:numId w:val="0"/>
        </w:numPr>
        <w:tabs>
          <w:tab w:val="left" w:pos="740"/>
        </w:tabs>
        <w:adjustRightInd w:val="0"/>
        <w:snapToGrid w:val="0"/>
        <w:spacing w:line="360" w:lineRule="auto"/>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sym w:font="Wingdings" w:char="00A8"/>
      </w:r>
      <w:r>
        <w:rPr>
          <w:rFonts w:hint="eastAsia" w:ascii="仿宋" w:hAnsi="仿宋" w:eastAsia="仿宋" w:cs="仿宋"/>
          <w:highlight w:val="none"/>
        </w:rPr>
        <w:t>是，《环境标志产品政府采购品目清单》的底级品目名称：</w:t>
      </w:r>
      <w:r>
        <w:rPr>
          <w:rFonts w:hint="eastAsia" w:ascii="仿宋" w:hAnsi="仿宋" w:eastAsia="仿宋" w:cs="仿宋"/>
          <w:highlight w:val="none"/>
          <w:u w:val="single"/>
        </w:rPr>
        <w:t xml:space="preserve">         </w:t>
      </w:r>
      <w:r>
        <w:rPr>
          <w:rFonts w:hint="eastAsia" w:ascii="仿宋" w:hAnsi="仿宋" w:eastAsia="仿宋" w:cs="仿宋"/>
          <w:iCs/>
          <w:highlight w:val="none"/>
        </w:rPr>
        <w:t xml:space="preserve"> </w:t>
      </w:r>
    </w:p>
    <w:p w14:paraId="27AB03EE">
      <w:pPr>
        <w:numPr>
          <w:ilvl w:val="255"/>
          <w:numId w:val="0"/>
        </w:numPr>
        <w:tabs>
          <w:tab w:val="left" w:pos="740"/>
        </w:tabs>
        <w:adjustRightInd w:val="0"/>
        <w:snapToGrid w:val="0"/>
        <w:spacing w:line="360" w:lineRule="auto"/>
        <w:rPr>
          <w:rFonts w:hint="eastAsia" w:ascii="仿宋" w:hAnsi="仿宋" w:eastAsia="仿宋" w:cs="仿宋"/>
          <w:iCs/>
          <w:highlight w:val="none"/>
        </w:rPr>
      </w:pPr>
      <w:r>
        <w:rPr>
          <w:rFonts w:hint="eastAsia" w:ascii="仿宋" w:hAnsi="仿宋" w:eastAsia="仿宋" w:cs="仿宋"/>
          <w:iCs/>
          <w:highlight w:val="none"/>
        </w:rPr>
        <w:t xml:space="preserve">                </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强制采购       </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优先采购    </w:t>
      </w:r>
    </w:p>
    <w:p w14:paraId="66C28438">
      <w:pPr>
        <w:numPr>
          <w:ilvl w:val="255"/>
          <w:numId w:val="0"/>
        </w:numPr>
        <w:tabs>
          <w:tab w:val="left" w:pos="740"/>
        </w:tabs>
        <w:adjustRightInd w:val="0"/>
        <w:snapToGrid w:val="0"/>
        <w:spacing w:line="360" w:lineRule="auto"/>
        <w:rPr>
          <w:rFonts w:hint="eastAsia" w:ascii="仿宋" w:hAnsi="仿宋" w:eastAsia="仿宋" w:cs="仿宋"/>
          <w:highlight w:val="none"/>
        </w:rPr>
      </w:pPr>
      <w:r>
        <w:rPr>
          <w:rFonts w:hint="eastAsia" w:ascii="仿宋" w:hAnsi="仿宋" w:eastAsia="仿宋" w:cs="仿宋"/>
          <w:iCs/>
          <w:highlight w:val="none"/>
        </w:rPr>
        <w:t xml:space="preserve">         </w:t>
      </w:r>
      <w:r>
        <w:rPr>
          <w:rFonts w:hint="eastAsia" w:ascii="仿宋" w:hAnsi="仿宋" w:eastAsia="仿宋" w:cs="仿宋"/>
          <w:highlight w:val="none"/>
        </w:rPr>
        <w:sym w:font="Wingdings" w:char="00A8"/>
      </w:r>
      <w:r>
        <w:rPr>
          <w:rFonts w:hint="eastAsia" w:ascii="仿宋" w:hAnsi="仿宋" w:eastAsia="仿宋" w:cs="仿宋"/>
          <w:highlight w:val="none"/>
        </w:rPr>
        <w:t>否</w:t>
      </w:r>
    </w:p>
    <w:p w14:paraId="4F57527A">
      <w:pPr>
        <w:pStyle w:val="54"/>
        <w:numPr>
          <w:ilvl w:val="255"/>
          <w:numId w:val="0"/>
        </w:numPr>
        <w:snapToGrid w:val="0"/>
        <w:spacing w:line="360" w:lineRule="auto"/>
        <w:rPr>
          <w:rFonts w:hint="eastAsia" w:ascii="仿宋" w:hAnsi="仿宋" w:eastAsia="仿宋" w:cs="仿宋"/>
          <w:kern w:val="2"/>
          <w:sz w:val="21"/>
          <w:highlight w:val="none"/>
        </w:rPr>
      </w:pPr>
      <w:r>
        <w:rPr>
          <w:rFonts w:hint="eastAsia" w:ascii="仿宋" w:hAnsi="仿宋" w:eastAsia="仿宋" w:cs="仿宋"/>
          <w:sz w:val="21"/>
          <w:highlight w:val="none"/>
        </w:rPr>
        <w:t xml:space="preserve">          </w:t>
      </w:r>
      <w:r>
        <w:rPr>
          <w:rFonts w:hint="eastAsia" w:ascii="仿宋" w:hAnsi="仿宋" w:eastAsia="仿宋" w:cs="仿宋"/>
          <w:kern w:val="2"/>
          <w:sz w:val="21"/>
          <w:highlight w:val="none"/>
        </w:rPr>
        <w:t xml:space="preserve">是否涉及绿色产品： </w:t>
      </w:r>
    </w:p>
    <w:p w14:paraId="6403EF01">
      <w:pPr>
        <w:pStyle w:val="54"/>
        <w:spacing w:line="360" w:lineRule="auto"/>
        <w:ind w:firstLine="420" w:firstLineChars="0"/>
        <w:rPr>
          <w:rFonts w:hint="eastAsia" w:ascii="仿宋" w:hAnsi="仿宋" w:eastAsia="仿宋" w:cs="仿宋"/>
          <w:highlight w:val="none"/>
          <w:u w:val="single"/>
        </w:rPr>
      </w:pPr>
      <w:r>
        <w:rPr>
          <w:rFonts w:hint="eastAsia" w:ascii="仿宋" w:hAnsi="仿宋" w:eastAsia="仿宋" w:cs="仿宋"/>
          <w:kern w:val="2"/>
          <w:sz w:val="21"/>
          <w:highlight w:val="none"/>
        </w:rPr>
        <w:t xml:space="preserve">     </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是，绿色产品政府采购相关政策确定的底级品目名称：</w:t>
      </w:r>
      <w:r>
        <w:rPr>
          <w:rFonts w:hint="eastAsia" w:ascii="仿宋" w:hAnsi="仿宋" w:eastAsia="仿宋" w:cs="仿宋"/>
          <w:highlight w:val="none"/>
          <w:u w:val="single"/>
        </w:rPr>
        <w:t xml:space="preserve">         </w:t>
      </w:r>
    </w:p>
    <w:p w14:paraId="05F4EDA8">
      <w:pPr>
        <w:numPr>
          <w:ilvl w:val="255"/>
          <w:numId w:val="0"/>
        </w:numPr>
        <w:tabs>
          <w:tab w:val="left" w:pos="740"/>
        </w:tabs>
        <w:adjustRightInd w:val="0"/>
        <w:snapToGrid w:val="0"/>
        <w:spacing w:line="360" w:lineRule="auto"/>
        <w:rPr>
          <w:rFonts w:hint="eastAsia" w:ascii="仿宋" w:hAnsi="仿宋" w:eastAsia="仿宋" w:cs="仿宋"/>
          <w:iCs/>
          <w:highlight w:val="none"/>
        </w:rPr>
      </w:pPr>
      <w:r>
        <w:rPr>
          <w:rFonts w:hint="eastAsia" w:ascii="仿宋" w:hAnsi="仿宋" w:eastAsia="仿宋" w:cs="仿宋"/>
          <w:iCs/>
          <w:highlight w:val="none"/>
        </w:rPr>
        <w:t xml:space="preserve">                </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强制采购       </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优先采购    </w:t>
      </w:r>
    </w:p>
    <w:p w14:paraId="204DF5EA">
      <w:pPr>
        <w:pStyle w:val="54"/>
        <w:spacing w:line="360" w:lineRule="auto"/>
        <w:ind w:firstLine="420" w:firstLineChars="0"/>
        <w:rPr>
          <w:rFonts w:hint="eastAsia" w:ascii="仿宋" w:hAnsi="仿宋" w:eastAsia="仿宋" w:cs="仿宋"/>
          <w:sz w:val="21"/>
          <w:highlight w:val="none"/>
        </w:rPr>
      </w:pPr>
      <w:r>
        <w:rPr>
          <w:rFonts w:hint="eastAsia" w:ascii="仿宋" w:hAnsi="仿宋" w:eastAsia="仿宋" w:cs="仿宋"/>
          <w:kern w:val="2"/>
          <w:sz w:val="21"/>
          <w:highlight w:val="none"/>
        </w:rPr>
        <w:t xml:space="preserve">     </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否</w:t>
      </w:r>
    </w:p>
    <w:p w14:paraId="69DFC81B">
      <w:pPr>
        <w:numPr>
          <w:ilvl w:val="255"/>
          <w:numId w:val="0"/>
        </w:numPr>
        <w:adjustRightInd w:val="0"/>
        <w:snapToGrid w:val="0"/>
        <w:spacing w:line="360" w:lineRule="auto"/>
        <w:rPr>
          <w:rFonts w:hint="eastAsia" w:ascii="仿宋" w:hAnsi="仿宋" w:eastAsia="仿宋" w:cs="仿宋"/>
          <w:highlight w:val="none"/>
        </w:rPr>
      </w:pPr>
      <w:r>
        <w:rPr>
          <w:rFonts w:hint="eastAsia" w:ascii="仿宋" w:hAnsi="仿宋" w:eastAsia="仿宋" w:cs="仿宋"/>
          <w:highlight w:val="none"/>
        </w:rPr>
        <w:t xml:space="preserve">    （1</w:t>
      </w:r>
      <w:r>
        <w:rPr>
          <w:rFonts w:hint="eastAsia" w:ascii="仿宋" w:hAnsi="仿宋" w:eastAsia="仿宋" w:cs="仿宋"/>
          <w:highlight w:val="none"/>
          <w:lang w:val="en"/>
        </w:rPr>
        <w:t>1</w:t>
      </w:r>
      <w:r>
        <w:rPr>
          <w:rFonts w:hint="eastAsia" w:ascii="仿宋" w:hAnsi="仿宋" w:eastAsia="仿宋" w:cs="仿宋"/>
          <w:highlight w:val="none"/>
        </w:rPr>
        <w:t>）涉及商品包装和快递包装的，是否参考《商品包装政府采购需求标准（试行）》、《快递包装政府采购需求标准（试行）》明确产品及相关快递服务的具体包装要求：</w:t>
      </w:r>
    </w:p>
    <w:p w14:paraId="490C9331">
      <w:pPr>
        <w:numPr>
          <w:ilvl w:val="255"/>
          <w:numId w:val="0"/>
        </w:numPr>
        <w:adjustRightInd w:val="0"/>
        <w:snapToGrid w:val="0"/>
        <w:spacing w:line="360" w:lineRule="auto"/>
        <w:ind w:firstLine="840" w:firstLineChars="400"/>
        <w:rPr>
          <w:rFonts w:hint="eastAsia" w:ascii="仿宋" w:hAnsi="仿宋" w:eastAsia="仿宋" w:cs="仿宋"/>
          <w:highlight w:val="none"/>
        </w:rPr>
      </w:pPr>
      <w:r>
        <w:rPr>
          <w:rFonts w:hint="eastAsia" w:ascii="仿宋" w:hAnsi="仿宋" w:eastAsia="仿宋" w:cs="仿宋"/>
          <w:highlight w:val="none"/>
        </w:rPr>
        <w:sym w:font="Wingdings" w:char="00A8"/>
      </w:r>
      <w:r>
        <w:rPr>
          <w:rFonts w:hint="eastAsia" w:ascii="仿宋" w:hAnsi="仿宋" w:eastAsia="仿宋" w:cs="仿宋"/>
          <w:highlight w:val="none"/>
        </w:rPr>
        <w:t xml:space="preserve">是       </w:t>
      </w:r>
      <w:r>
        <w:rPr>
          <w:rFonts w:hint="eastAsia" w:ascii="仿宋" w:hAnsi="仿宋" w:eastAsia="仿宋" w:cs="仿宋"/>
          <w:highlight w:val="none"/>
        </w:rPr>
        <w:sym w:font="Wingdings" w:char="00A8"/>
      </w:r>
      <w:r>
        <w:rPr>
          <w:rFonts w:hint="eastAsia" w:ascii="仿宋" w:hAnsi="仿宋" w:eastAsia="仿宋" w:cs="仿宋"/>
          <w:highlight w:val="none"/>
        </w:rPr>
        <w:t xml:space="preserve">否      </w:t>
      </w:r>
      <w:r>
        <w:rPr>
          <w:rFonts w:hint="eastAsia" w:ascii="仿宋" w:hAnsi="仿宋" w:eastAsia="仿宋" w:cs="仿宋"/>
          <w:highlight w:val="none"/>
        </w:rPr>
        <w:sym w:font="Wingdings" w:char="00A8"/>
      </w:r>
      <w:r>
        <w:rPr>
          <w:rFonts w:hint="eastAsia" w:ascii="仿宋" w:hAnsi="仿宋" w:eastAsia="仿宋" w:cs="仿宋"/>
          <w:highlight w:val="none"/>
        </w:rPr>
        <w:t>不涉及</w:t>
      </w:r>
    </w:p>
    <w:p w14:paraId="0277A169">
      <w:pPr>
        <w:numPr>
          <w:ilvl w:val="0"/>
          <w:numId w:val="10"/>
        </w:numPr>
        <w:adjustRightInd w:val="0"/>
        <w:snapToGrid w:val="0"/>
        <w:spacing w:line="360" w:lineRule="auto"/>
        <w:ind w:firstLine="422" w:firstLineChars="200"/>
        <w:rPr>
          <w:rFonts w:hint="eastAsia" w:ascii="仿宋" w:hAnsi="仿宋" w:eastAsia="仿宋" w:cs="仿宋"/>
          <w:b/>
          <w:highlight w:val="none"/>
        </w:rPr>
      </w:pPr>
      <w:r>
        <w:rPr>
          <w:rFonts w:hint="eastAsia" w:ascii="仿宋" w:hAnsi="仿宋" w:eastAsia="仿宋" w:cs="仿宋"/>
          <w:b/>
          <w:highlight w:val="none"/>
        </w:rPr>
        <w:t>合同金额</w:t>
      </w:r>
    </w:p>
    <w:p w14:paraId="4277EE1E">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（1）合同金额小写：</w:t>
      </w:r>
      <w:r>
        <w:rPr>
          <w:rFonts w:hint="eastAsia" w:ascii="仿宋" w:hAnsi="仿宋" w:eastAsia="仿宋" w:cs="仿宋"/>
          <w:highlight w:val="none"/>
          <w:u w:val="single"/>
        </w:rPr>
        <w:t xml:space="preserve">                           </w:t>
      </w:r>
    </w:p>
    <w:p w14:paraId="0DF6DEDA">
      <w:pPr>
        <w:adjustRightInd w:val="0"/>
        <w:snapToGrid w:val="0"/>
        <w:spacing w:line="360" w:lineRule="auto"/>
        <w:rPr>
          <w:rFonts w:hint="eastAsia" w:ascii="仿宋" w:hAnsi="仿宋" w:eastAsia="仿宋" w:cs="仿宋"/>
          <w:highlight w:val="none"/>
          <w:u w:val="single"/>
        </w:rPr>
      </w:pPr>
      <w:r>
        <w:rPr>
          <w:rFonts w:hint="eastAsia" w:ascii="仿宋" w:hAnsi="仿宋" w:eastAsia="仿宋" w:cs="仿宋"/>
          <w:highlight w:val="none"/>
        </w:rPr>
        <w:t xml:space="preserve">                 大写：</w:t>
      </w:r>
      <w:r>
        <w:rPr>
          <w:rFonts w:hint="eastAsia" w:ascii="仿宋" w:hAnsi="仿宋" w:eastAsia="仿宋" w:cs="仿宋"/>
          <w:highlight w:val="none"/>
          <w:u w:val="single"/>
        </w:rPr>
        <w:t xml:space="preserve">                           </w:t>
      </w:r>
    </w:p>
    <w:p w14:paraId="52D01587">
      <w:pPr>
        <w:adjustRightInd w:val="0"/>
        <w:snapToGrid w:val="0"/>
        <w:spacing w:line="360" w:lineRule="auto"/>
        <w:rPr>
          <w:rFonts w:hint="eastAsia" w:ascii="仿宋" w:hAnsi="仿宋" w:eastAsia="仿宋" w:cs="仿宋"/>
          <w:highlight w:val="none"/>
        </w:rPr>
      </w:pPr>
      <w:r>
        <w:rPr>
          <w:rFonts w:hint="eastAsia" w:ascii="仿宋" w:hAnsi="仿宋" w:eastAsia="仿宋" w:cs="仿宋"/>
          <w:highlight w:val="none"/>
        </w:rPr>
        <w:t xml:space="preserve">         分包金额（如有）小写：</w:t>
      </w:r>
      <w:r>
        <w:rPr>
          <w:rFonts w:hint="eastAsia" w:ascii="仿宋" w:hAnsi="仿宋" w:eastAsia="仿宋" w:cs="仿宋"/>
          <w:highlight w:val="none"/>
          <w:u w:val="single"/>
        </w:rPr>
        <w:t xml:space="preserve">                   </w:t>
      </w:r>
    </w:p>
    <w:p w14:paraId="13D6CF10">
      <w:pPr>
        <w:adjustRightInd w:val="0"/>
        <w:snapToGrid w:val="0"/>
        <w:spacing w:line="360" w:lineRule="auto"/>
        <w:rPr>
          <w:rFonts w:hint="eastAsia" w:ascii="仿宋" w:hAnsi="仿宋" w:eastAsia="仿宋" w:cs="仿宋"/>
          <w:highlight w:val="none"/>
          <w:u w:val="single"/>
        </w:rPr>
      </w:pPr>
      <w:r>
        <w:rPr>
          <w:rFonts w:hint="eastAsia" w:ascii="仿宋" w:hAnsi="仿宋" w:eastAsia="仿宋" w:cs="仿宋"/>
          <w:highlight w:val="none"/>
        </w:rPr>
        <w:t xml:space="preserve">                     大写：</w:t>
      </w:r>
      <w:r>
        <w:rPr>
          <w:rFonts w:hint="eastAsia" w:ascii="仿宋" w:hAnsi="仿宋" w:eastAsia="仿宋" w:cs="仿宋"/>
          <w:highlight w:val="none"/>
          <w:u w:val="single"/>
        </w:rPr>
        <w:t xml:space="preserve">                       </w:t>
      </w:r>
    </w:p>
    <w:p w14:paraId="32D24552">
      <w:pPr>
        <w:adjustRightInd w:val="0"/>
        <w:snapToGrid w:val="0"/>
        <w:spacing w:line="360" w:lineRule="auto"/>
        <w:rPr>
          <w:rFonts w:hint="eastAsia" w:ascii="仿宋" w:hAnsi="仿宋" w:eastAsia="仿宋" w:cs="仿宋"/>
          <w:highlight w:val="none"/>
        </w:rPr>
      </w:pPr>
      <w:r>
        <w:rPr>
          <w:rFonts w:hint="eastAsia" w:ascii="仿宋" w:hAnsi="仿宋" w:eastAsia="仿宋" w:cs="仿宋"/>
          <w:highlight w:val="none"/>
        </w:rPr>
        <w:t xml:space="preserve">    （注：固定单价合同应填写单价和最高限价）</w:t>
      </w:r>
    </w:p>
    <w:p w14:paraId="47BA3095">
      <w:pPr>
        <w:numPr>
          <w:ilvl w:val="255"/>
          <w:numId w:val="0"/>
        </w:numPr>
        <w:adjustRightInd w:val="0"/>
        <w:snapToGrid w:val="0"/>
        <w:spacing w:line="360" w:lineRule="auto"/>
        <w:rPr>
          <w:rFonts w:hint="eastAsia" w:ascii="仿宋" w:hAnsi="仿宋" w:eastAsia="仿宋" w:cs="仿宋"/>
          <w:highlight w:val="none"/>
        </w:rPr>
      </w:pPr>
      <w:r>
        <w:rPr>
          <w:rFonts w:hint="eastAsia" w:ascii="仿宋" w:hAnsi="仿宋" w:eastAsia="仿宋" w:cs="仿宋"/>
          <w:highlight w:val="none"/>
        </w:rPr>
        <w:t xml:space="preserve">    （2）合同定价方式（采用组合定价方式的，可以勾选多项）：</w:t>
      </w:r>
    </w:p>
    <w:p w14:paraId="4CE69D25">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iCs/>
          <w:highlight w:val="none"/>
        </w:rPr>
        <w:t xml:space="preserve">  </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固定总价 </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固定单价 </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固定费率 </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成本补偿 </w:t>
      </w:r>
      <w:r>
        <w:rPr>
          <w:rFonts w:hint="eastAsia" w:ascii="仿宋" w:hAnsi="仿宋" w:eastAsia="仿宋" w:cs="仿宋"/>
          <w:iCs/>
          <w:highlight w:val="none"/>
        </w:rPr>
        <w:sym w:font="Wingdings" w:char="00A8"/>
      </w:r>
      <w:r>
        <w:rPr>
          <w:rFonts w:hint="eastAsia" w:ascii="仿宋" w:hAnsi="仿宋" w:eastAsia="仿宋" w:cs="仿宋"/>
          <w:iCs/>
          <w:highlight w:val="none"/>
        </w:rPr>
        <w:t xml:space="preserve">绩效激励 </w:t>
      </w:r>
      <w:r>
        <w:rPr>
          <w:rFonts w:hint="eastAsia" w:ascii="仿宋" w:hAnsi="仿宋" w:eastAsia="仿宋" w:cs="仿宋"/>
          <w:iCs/>
          <w:highlight w:val="none"/>
        </w:rPr>
        <w:sym w:font="Wingdings" w:char="00A8"/>
      </w:r>
      <w:r>
        <w:rPr>
          <w:rFonts w:hint="eastAsia" w:ascii="仿宋" w:hAnsi="仿宋" w:eastAsia="仿宋" w:cs="仿宋"/>
          <w:iCs/>
          <w:highlight w:val="none"/>
        </w:rPr>
        <w:t>其他</w:t>
      </w:r>
      <w:r>
        <w:rPr>
          <w:rFonts w:hint="eastAsia" w:ascii="仿宋" w:hAnsi="仿宋" w:eastAsia="仿宋" w:cs="仿宋"/>
          <w:highlight w:val="none"/>
          <w:u w:val="single"/>
        </w:rPr>
        <w:t xml:space="preserve">       </w:t>
      </w:r>
    </w:p>
    <w:p w14:paraId="46276630">
      <w:pPr>
        <w:pStyle w:val="56"/>
        <w:spacing w:line="360" w:lineRule="auto"/>
        <w:rPr>
          <w:rFonts w:hint="eastAsia" w:ascii="仿宋" w:hAnsi="仿宋" w:eastAsia="仿宋" w:cs="仿宋"/>
          <w:highlight w:val="none"/>
        </w:rPr>
      </w:pPr>
      <w:r>
        <w:rPr>
          <w:rFonts w:hint="eastAsia" w:ascii="仿宋" w:hAnsi="仿宋" w:eastAsia="仿宋" w:cs="仿宋"/>
          <w:highlight w:val="none"/>
        </w:rPr>
        <w:t>（3）付款方式（按项目实际勾选填写）：</w:t>
      </w:r>
    </w:p>
    <w:p w14:paraId="70881FCB">
      <w:pPr>
        <w:adjustRightInd w:val="0"/>
        <w:snapToGrid w:val="0"/>
        <w:spacing w:line="360" w:lineRule="auto"/>
        <w:ind w:firstLine="630" w:firstLineChars="300"/>
        <w:rPr>
          <w:rFonts w:hint="eastAsia" w:ascii="仿宋" w:hAnsi="仿宋" w:eastAsia="仿宋" w:cs="仿宋"/>
          <w:highlight w:val="none"/>
          <w:u w:val="single"/>
        </w:rPr>
      </w:pPr>
      <w:r>
        <w:rPr>
          <w:rFonts w:hint="eastAsia" w:ascii="仿宋" w:hAnsi="仿宋" w:eastAsia="仿宋" w:cs="仿宋"/>
          <w:highlight w:val="none"/>
        </w:rPr>
        <w:sym w:font="Wingdings" w:char="00A8"/>
      </w:r>
      <w:r>
        <w:rPr>
          <w:rFonts w:hint="eastAsia" w:ascii="仿宋" w:hAnsi="仿宋" w:eastAsia="仿宋" w:cs="仿宋"/>
          <w:highlight w:val="none"/>
        </w:rPr>
        <w:t>全额付款：</w:t>
      </w:r>
      <w:r>
        <w:rPr>
          <w:rFonts w:hint="eastAsia" w:ascii="仿宋" w:hAnsi="仿宋" w:eastAsia="仿宋" w:cs="仿宋"/>
          <w:highlight w:val="none"/>
          <w:u w:val="single"/>
        </w:rPr>
        <w:t xml:space="preserve">     （应明确一次性支付合同款项的条件）                    </w:t>
      </w:r>
    </w:p>
    <w:p w14:paraId="31389F37">
      <w:pPr>
        <w:snapToGrid w:val="0"/>
        <w:spacing w:line="360" w:lineRule="auto"/>
        <w:ind w:firstLine="630" w:firstLineChars="300"/>
        <w:rPr>
          <w:rFonts w:hint="eastAsia" w:ascii="仿宋" w:hAnsi="仿宋" w:eastAsia="仿宋" w:cs="仿宋"/>
          <w:highlight w:val="none"/>
        </w:rPr>
      </w:pPr>
      <w:r>
        <w:rPr>
          <w:rFonts w:hint="eastAsia" w:ascii="仿宋" w:hAnsi="仿宋" w:eastAsia="仿宋" w:cs="仿宋"/>
          <w:highlight w:val="none"/>
        </w:rPr>
        <w:sym w:font="Wingdings" w:char="00A8"/>
      </w:r>
      <w:r>
        <w:rPr>
          <w:rFonts w:hint="eastAsia" w:ascii="仿宋" w:hAnsi="仿宋" w:eastAsia="仿宋" w:cs="仿宋"/>
          <w:highlight w:val="none"/>
        </w:rPr>
        <w:t>分期付款：</w:t>
      </w:r>
      <w:r>
        <w:rPr>
          <w:rFonts w:hint="eastAsia" w:ascii="仿宋" w:hAnsi="仿宋" w:eastAsia="仿宋" w:cs="仿宋"/>
          <w:highlight w:val="none"/>
          <w:u w:val="single"/>
        </w:rPr>
        <w:t xml:space="preserve">  （应明确分期支付合同款项的各期比例和支付条件，各期支付条件应与分期履约验收情况挂钩） </w:t>
      </w:r>
      <w:r>
        <w:rPr>
          <w:rFonts w:hint="eastAsia" w:ascii="仿宋" w:hAnsi="仿宋" w:eastAsia="仿宋" w:cs="仿宋"/>
          <w:highlight w:val="none"/>
        </w:rPr>
        <w:t>，其中涉及预付款的：</w:t>
      </w:r>
      <w:r>
        <w:rPr>
          <w:rFonts w:hint="eastAsia" w:ascii="仿宋" w:hAnsi="仿宋" w:eastAsia="仿宋" w:cs="仿宋"/>
          <w:highlight w:val="none"/>
          <w:u w:val="single"/>
        </w:rPr>
        <w:t xml:space="preserve"> （应明确预付款的支付比例和支付条件） </w:t>
      </w:r>
    </w:p>
    <w:p w14:paraId="6440CD2E">
      <w:pPr>
        <w:adjustRightInd w:val="0"/>
        <w:snapToGrid w:val="0"/>
        <w:spacing w:line="360" w:lineRule="auto"/>
        <w:ind w:firstLine="630" w:firstLineChars="300"/>
        <w:rPr>
          <w:rFonts w:hint="eastAsia" w:ascii="仿宋" w:hAnsi="仿宋" w:eastAsia="仿宋" w:cs="仿宋"/>
          <w:highlight w:val="none"/>
          <w:u w:val="single"/>
        </w:rPr>
      </w:pPr>
      <w:r>
        <w:rPr>
          <w:rFonts w:hint="eastAsia" w:ascii="仿宋" w:hAnsi="仿宋" w:eastAsia="仿宋" w:cs="仿宋"/>
          <w:highlight w:val="none"/>
        </w:rPr>
        <w:sym w:font="Wingdings" w:char="00A8"/>
      </w:r>
      <w:r>
        <w:rPr>
          <w:rFonts w:hint="eastAsia" w:ascii="仿宋" w:hAnsi="仿宋" w:eastAsia="仿宋" w:cs="仿宋"/>
          <w:highlight w:val="none"/>
        </w:rPr>
        <w:t>成本补偿：</w:t>
      </w:r>
      <w:r>
        <w:rPr>
          <w:rFonts w:hint="eastAsia" w:ascii="仿宋" w:hAnsi="仿宋" w:eastAsia="仿宋" w:cs="仿宋"/>
          <w:highlight w:val="none"/>
          <w:u w:val="single"/>
        </w:rPr>
        <w:t xml:space="preserve">      （应明确按照成本补偿方式的支付方式和支付条件）   </w:t>
      </w:r>
    </w:p>
    <w:p w14:paraId="250C5380">
      <w:pPr>
        <w:adjustRightInd w:val="0"/>
        <w:snapToGrid w:val="0"/>
        <w:spacing w:line="360" w:lineRule="auto"/>
        <w:ind w:firstLine="630" w:firstLineChars="300"/>
        <w:rPr>
          <w:rFonts w:hint="eastAsia" w:ascii="仿宋" w:hAnsi="仿宋" w:eastAsia="仿宋" w:cs="仿宋"/>
          <w:highlight w:val="none"/>
        </w:rPr>
      </w:pPr>
      <w:r>
        <w:rPr>
          <w:rFonts w:hint="eastAsia" w:ascii="仿宋" w:hAnsi="仿宋" w:eastAsia="仿宋" w:cs="仿宋"/>
          <w:highlight w:val="none"/>
        </w:rPr>
        <w:sym w:font="Wingdings" w:char="00A8"/>
      </w:r>
      <w:r>
        <w:rPr>
          <w:rFonts w:hint="eastAsia" w:ascii="仿宋" w:hAnsi="仿宋" w:eastAsia="仿宋" w:cs="仿宋"/>
          <w:highlight w:val="none"/>
        </w:rPr>
        <w:t>绩效激励：</w:t>
      </w:r>
      <w:r>
        <w:rPr>
          <w:rFonts w:hint="eastAsia" w:ascii="仿宋" w:hAnsi="仿宋" w:eastAsia="仿宋" w:cs="仿宋"/>
          <w:highlight w:val="none"/>
          <w:u w:val="single"/>
        </w:rPr>
        <w:t xml:space="preserve">      （应明确按照绩效激励方式的支付方式和支付条件）   </w:t>
      </w:r>
    </w:p>
    <w:p w14:paraId="64EC1DA7">
      <w:pPr>
        <w:numPr>
          <w:ilvl w:val="0"/>
          <w:numId w:val="10"/>
        </w:numPr>
        <w:adjustRightInd w:val="0"/>
        <w:snapToGrid w:val="0"/>
        <w:spacing w:line="360" w:lineRule="auto"/>
        <w:ind w:firstLine="422" w:firstLineChars="200"/>
        <w:rPr>
          <w:rFonts w:hint="eastAsia" w:ascii="仿宋" w:hAnsi="仿宋" w:eastAsia="仿宋" w:cs="仿宋"/>
          <w:b/>
          <w:highlight w:val="none"/>
          <w:u w:val="single"/>
        </w:rPr>
      </w:pPr>
      <w:r>
        <w:rPr>
          <w:rFonts w:hint="eastAsia" w:ascii="仿宋" w:hAnsi="仿宋" w:eastAsia="仿宋" w:cs="仿宋"/>
          <w:b/>
          <w:highlight w:val="none"/>
        </w:rPr>
        <w:t>合同履行</w:t>
      </w:r>
    </w:p>
    <w:p w14:paraId="513A8CCC">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（1）起始日期：</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日，完成日期：</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14:paraId="4E3854FC">
      <w:pPr>
        <w:adjustRightInd w:val="0"/>
        <w:snapToGrid w:val="0"/>
        <w:spacing w:line="360" w:lineRule="auto"/>
        <w:ind w:firstLine="420" w:firstLineChars="200"/>
        <w:rPr>
          <w:rFonts w:hint="eastAsia" w:ascii="仿宋" w:hAnsi="仿宋" w:eastAsia="仿宋" w:cs="仿宋"/>
          <w:highlight w:val="none"/>
          <w:u w:val="single"/>
        </w:rPr>
      </w:pPr>
      <w:r>
        <w:rPr>
          <w:rFonts w:hint="eastAsia" w:ascii="仿宋" w:hAnsi="仿宋" w:eastAsia="仿宋" w:cs="仿宋"/>
          <w:highlight w:val="none"/>
        </w:rPr>
        <w:t>（2）履约地点</w:t>
      </w:r>
      <w:r>
        <w:rPr>
          <w:rFonts w:hint="eastAsia" w:ascii="仿宋" w:hAnsi="仿宋" w:eastAsia="仿宋" w:cs="仿宋"/>
          <w:bCs/>
          <w:highlight w:val="none"/>
        </w:rPr>
        <w:t>：</w:t>
      </w:r>
      <w:r>
        <w:rPr>
          <w:rFonts w:hint="eastAsia" w:ascii="仿宋" w:hAnsi="仿宋" w:eastAsia="仿宋" w:cs="仿宋"/>
          <w:highlight w:val="none"/>
          <w:u w:val="single"/>
        </w:rPr>
        <w:t xml:space="preserve">                             </w:t>
      </w:r>
    </w:p>
    <w:p w14:paraId="62213072">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bCs/>
          <w:highlight w:val="none"/>
        </w:rPr>
        <w:t>（3）履约担保：</w:t>
      </w:r>
      <w:r>
        <w:rPr>
          <w:rFonts w:hint="eastAsia" w:ascii="仿宋" w:hAnsi="仿宋" w:eastAsia="仿宋" w:cs="仿宋"/>
          <w:highlight w:val="none"/>
        </w:rPr>
        <w:t>是否收取履约保证金：</w:t>
      </w:r>
      <w:r>
        <w:rPr>
          <w:rFonts w:hint="eastAsia" w:ascii="仿宋" w:hAnsi="仿宋" w:eastAsia="仿宋" w:cs="仿宋"/>
          <w:highlight w:val="none"/>
        </w:rPr>
        <w:sym w:font="Wingdings" w:char="00A8"/>
      </w:r>
      <w:r>
        <w:rPr>
          <w:rFonts w:hint="eastAsia" w:ascii="仿宋" w:hAnsi="仿宋" w:eastAsia="仿宋" w:cs="仿宋"/>
          <w:highlight w:val="none"/>
        </w:rPr>
        <w:t xml:space="preserve">是    </w:t>
      </w:r>
      <w:r>
        <w:rPr>
          <w:rFonts w:hint="eastAsia" w:ascii="仿宋" w:hAnsi="仿宋" w:eastAsia="仿宋" w:cs="仿宋"/>
          <w:highlight w:val="none"/>
        </w:rPr>
        <w:sym w:font="Wingdings" w:char="00A8"/>
      </w:r>
      <w:r>
        <w:rPr>
          <w:rFonts w:hint="eastAsia" w:ascii="仿宋" w:hAnsi="仿宋" w:eastAsia="仿宋" w:cs="仿宋"/>
          <w:highlight w:val="none"/>
        </w:rPr>
        <w:t>否</w:t>
      </w:r>
    </w:p>
    <w:p w14:paraId="2E4C6AA5">
      <w:pPr>
        <w:pStyle w:val="54"/>
        <w:spacing w:line="360" w:lineRule="auto"/>
        <w:rPr>
          <w:rFonts w:hint="eastAsia" w:ascii="仿宋" w:hAnsi="仿宋" w:eastAsia="仿宋" w:cs="仿宋"/>
          <w:sz w:val="21"/>
          <w:highlight w:val="none"/>
        </w:rPr>
      </w:pPr>
      <w:r>
        <w:rPr>
          <w:rFonts w:hint="eastAsia" w:ascii="仿宋" w:hAnsi="仿宋" w:eastAsia="仿宋" w:cs="仿宋"/>
          <w:bCs/>
          <w:highlight w:val="none"/>
        </w:rPr>
        <w:t xml:space="preserve">  </w:t>
      </w:r>
      <w:r>
        <w:rPr>
          <w:rFonts w:hint="eastAsia" w:ascii="仿宋" w:hAnsi="仿宋" w:eastAsia="仿宋" w:cs="仿宋"/>
          <w:sz w:val="21"/>
          <w:highlight w:val="none"/>
        </w:rPr>
        <w:t xml:space="preserve">  收取履约保证金形式：</w:t>
      </w:r>
      <w:r>
        <w:rPr>
          <w:rFonts w:hint="eastAsia" w:ascii="仿宋" w:hAnsi="仿宋" w:eastAsia="仿宋" w:cs="仿宋"/>
          <w:bCs/>
          <w:sz w:val="21"/>
          <w:highlight w:val="none"/>
          <w:u w:val="single"/>
        </w:rPr>
        <w:t xml:space="preserve">                            </w:t>
      </w:r>
    </w:p>
    <w:p w14:paraId="44A3FEA1">
      <w:pPr>
        <w:pStyle w:val="54"/>
        <w:spacing w:line="360" w:lineRule="auto"/>
        <w:ind w:firstLine="420"/>
        <w:rPr>
          <w:rFonts w:hint="eastAsia" w:ascii="仿宋" w:hAnsi="仿宋" w:eastAsia="仿宋" w:cs="仿宋"/>
          <w:sz w:val="21"/>
          <w:highlight w:val="none"/>
        </w:rPr>
      </w:pPr>
      <w:r>
        <w:rPr>
          <w:rFonts w:hint="eastAsia" w:ascii="仿宋" w:hAnsi="仿宋" w:eastAsia="仿宋" w:cs="仿宋"/>
          <w:sz w:val="21"/>
          <w:highlight w:val="none"/>
        </w:rPr>
        <w:t xml:space="preserve">    收取履约保证金金额：</w:t>
      </w:r>
      <w:r>
        <w:rPr>
          <w:rFonts w:hint="eastAsia" w:ascii="仿宋" w:hAnsi="仿宋" w:eastAsia="仿宋" w:cs="仿宋"/>
          <w:bCs/>
          <w:sz w:val="21"/>
          <w:highlight w:val="none"/>
          <w:u w:val="single"/>
        </w:rPr>
        <w:t xml:space="preserve">                            </w:t>
      </w:r>
    </w:p>
    <w:p w14:paraId="626C334A">
      <w:pPr>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bCs/>
          <w:highlight w:val="none"/>
        </w:rPr>
        <w:t xml:space="preserve">    履约担保期限：</w:t>
      </w:r>
      <w:r>
        <w:rPr>
          <w:rFonts w:hint="eastAsia" w:ascii="仿宋" w:hAnsi="仿宋" w:eastAsia="仿宋" w:cs="仿宋"/>
          <w:bCs/>
          <w:highlight w:val="none"/>
          <w:u w:val="single"/>
        </w:rPr>
        <w:t xml:space="preserve">                                  </w:t>
      </w:r>
    </w:p>
    <w:p w14:paraId="6BF87EB0">
      <w:pPr>
        <w:adjustRightInd w:val="0"/>
        <w:snapToGrid w:val="0"/>
        <w:spacing w:line="360" w:lineRule="auto"/>
        <w:ind w:firstLine="420" w:firstLineChars="200"/>
        <w:rPr>
          <w:rFonts w:hint="eastAsia" w:ascii="仿宋" w:hAnsi="仿宋" w:eastAsia="仿宋" w:cs="仿宋"/>
          <w:bCs/>
          <w:highlight w:val="none"/>
        </w:rPr>
      </w:pPr>
      <w:r>
        <w:rPr>
          <w:rFonts w:hint="eastAsia" w:ascii="仿宋" w:hAnsi="仿宋" w:eastAsia="仿宋" w:cs="仿宋"/>
          <w:bCs/>
          <w:highlight w:val="none"/>
        </w:rPr>
        <w:t>（4）分期履行要求：</w:t>
      </w:r>
      <w:r>
        <w:rPr>
          <w:rFonts w:hint="eastAsia" w:ascii="仿宋" w:hAnsi="仿宋" w:eastAsia="仿宋" w:cs="仿宋"/>
          <w:bCs/>
          <w:highlight w:val="none"/>
          <w:u w:val="single"/>
        </w:rPr>
        <w:t xml:space="preserve">                                                        </w:t>
      </w:r>
    </w:p>
    <w:p w14:paraId="372119DA">
      <w:pPr>
        <w:adjustRightInd w:val="0"/>
        <w:snapToGrid w:val="0"/>
        <w:spacing w:line="360" w:lineRule="auto"/>
        <w:ind w:firstLine="420" w:firstLineChars="200"/>
        <w:rPr>
          <w:rFonts w:hint="eastAsia" w:ascii="仿宋" w:hAnsi="仿宋" w:eastAsia="仿宋" w:cs="仿宋"/>
          <w:highlight w:val="none"/>
          <w:u w:val="single"/>
        </w:rPr>
      </w:pPr>
      <w:r>
        <w:rPr>
          <w:rFonts w:hint="eastAsia" w:ascii="仿宋" w:hAnsi="仿宋" w:eastAsia="仿宋" w:cs="仿宋"/>
          <w:bCs/>
          <w:highlight w:val="none"/>
        </w:rPr>
        <w:t>（5）风险处置措施和替代方案：</w:t>
      </w:r>
      <w:r>
        <w:rPr>
          <w:rFonts w:hint="eastAsia" w:ascii="仿宋" w:hAnsi="仿宋" w:eastAsia="仿宋" w:cs="仿宋"/>
          <w:color w:val="0000FF"/>
          <w:highlight w:val="none"/>
          <w:u w:val="single"/>
        </w:rPr>
        <w:t xml:space="preserve"> </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highlight w:val="none"/>
          <w:u w:val="single"/>
        </w:rPr>
        <w:t xml:space="preserve">                                                </w:t>
      </w:r>
    </w:p>
    <w:p w14:paraId="0BE99A0A">
      <w:pPr>
        <w:numPr>
          <w:ilvl w:val="0"/>
          <w:numId w:val="10"/>
        </w:numPr>
        <w:adjustRightInd w:val="0"/>
        <w:snapToGrid w:val="0"/>
        <w:spacing w:line="360" w:lineRule="auto"/>
        <w:ind w:firstLine="422" w:firstLineChars="200"/>
        <w:rPr>
          <w:rFonts w:hint="eastAsia" w:ascii="仿宋" w:hAnsi="仿宋" w:eastAsia="仿宋" w:cs="仿宋"/>
          <w:b/>
          <w:highlight w:val="none"/>
        </w:rPr>
      </w:pPr>
      <w:r>
        <w:rPr>
          <w:rFonts w:hint="eastAsia" w:ascii="仿宋" w:hAnsi="仿宋" w:eastAsia="仿宋" w:cs="仿宋"/>
          <w:b/>
          <w:highlight w:val="none"/>
        </w:rPr>
        <w:t>合同验收</w:t>
      </w:r>
    </w:p>
    <w:p w14:paraId="1BC71CF2">
      <w:pPr>
        <w:numPr>
          <w:ilvl w:val="0"/>
          <w:numId w:val="12"/>
        </w:numPr>
        <w:adjustRightInd w:val="0"/>
        <w:snapToGrid w:val="0"/>
        <w:spacing w:line="360" w:lineRule="auto"/>
        <w:ind w:firstLine="420" w:firstLineChars="200"/>
        <w:rPr>
          <w:rFonts w:hint="eastAsia" w:ascii="仿宋" w:hAnsi="仿宋" w:eastAsia="仿宋" w:cs="仿宋"/>
          <w:bCs/>
          <w:highlight w:val="none"/>
        </w:rPr>
      </w:pPr>
      <w:r>
        <w:rPr>
          <w:rFonts w:hint="eastAsia" w:ascii="仿宋" w:hAnsi="仿宋" w:eastAsia="仿宋" w:cs="仿宋"/>
          <w:bCs/>
          <w:highlight w:val="none"/>
        </w:rPr>
        <w:t>验收组织方式：</w:t>
      </w:r>
      <w:r>
        <w:rPr>
          <w:rFonts w:hint="eastAsia" w:ascii="仿宋" w:hAnsi="仿宋" w:eastAsia="仿宋" w:cs="仿宋"/>
          <w:highlight w:val="none"/>
        </w:rPr>
        <w:sym w:font="Wingdings" w:char="00A8"/>
      </w:r>
      <w:r>
        <w:rPr>
          <w:rFonts w:hint="eastAsia" w:ascii="仿宋" w:hAnsi="仿宋" w:eastAsia="仿宋" w:cs="仿宋"/>
          <w:bCs/>
          <w:highlight w:val="none"/>
        </w:rPr>
        <w:t xml:space="preserve">自行组织 </w:t>
      </w:r>
      <w:r>
        <w:rPr>
          <w:rFonts w:hint="eastAsia" w:ascii="仿宋" w:hAnsi="仿宋" w:eastAsia="仿宋" w:cs="仿宋"/>
          <w:highlight w:val="none"/>
        </w:rPr>
        <w:sym w:font="Wingdings" w:char="00A8"/>
      </w:r>
      <w:r>
        <w:rPr>
          <w:rFonts w:hint="eastAsia" w:ascii="仿宋" w:hAnsi="仿宋" w:eastAsia="仿宋" w:cs="仿宋"/>
          <w:bCs/>
          <w:highlight w:val="none"/>
        </w:rPr>
        <w:t>委托第三方组织</w:t>
      </w:r>
    </w:p>
    <w:p w14:paraId="40AE22F1">
      <w:pPr>
        <w:adjustRightInd w:val="0"/>
        <w:snapToGrid w:val="0"/>
        <w:spacing w:line="360" w:lineRule="auto"/>
        <w:rPr>
          <w:rFonts w:hint="eastAsia" w:ascii="仿宋" w:hAnsi="仿宋" w:eastAsia="仿宋" w:cs="仿宋"/>
          <w:bCs/>
          <w:highlight w:val="none"/>
        </w:rPr>
      </w:pPr>
      <w:r>
        <w:rPr>
          <w:rFonts w:hint="eastAsia" w:ascii="仿宋" w:hAnsi="仿宋" w:eastAsia="仿宋" w:cs="仿宋"/>
          <w:bCs/>
          <w:highlight w:val="none"/>
        </w:rPr>
        <w:t xml:space="preserve">         验收主体：</w:t>
      </w:r>
      <w:r>
        <w:rPr>
          <w:rFonts w:hint="eastAsia" w:ascii="仿宋" w:hAnsi="仿宋" w:eastAsia="仿宋" w:cs="仿宋"/>
          <w:bCs/>
          <w:highlight w:val="none"/>
          <w:u w:val="single"/>
        </w:rPr>
        <w:t xml:space="preserve">                  </w:t>
      </w:r>
    </w:p>
    <w:p w14:paraId="737F45C6">
      <w:pPr>
        <w:adjustRightInd w:val="0"/>
        <w:snapToGrid w:val="0"/>
        <w:spacing w:line="360" w:lineRule="auto"/>
        <w:rPr>
          <w:rFonts w:hint="eastAsia" w:ascii="仿宋" w:hAnsi="仿宋" w:eastAsia="仿宋" w:cs="仿宋"/>
          <w:bCs/>
          <w:highlight w:val="none"/>
        </w:rPr>
      </w:pPr>
      <w:r>
        <w:rPr>
          <w:rFonts w:hint="eastAsia" w:ascii="仿宋" w:hAnsi="仿宋" w:eastAsia="仿宋" w:cs="仿宋"/>
          <w:bCs/>
          <w:highlight w:val="none"/>
        </w:rPr>
        <w:t xml:space="preserve">        是否邀请本项目的其他供应商参加验收：</w:t>
      </w:r>
      <w:r>
        <w:rPr>
          <w:rFonts w:hint="eastAsia" w:ascii="仿宋" w:hAnsi="仿宋" w:eastAsia="仿宋" w:cs="仿宋"/>
          <w:highlight w:val="none"/>
        </w:rPr>
        <w:sym w:font="Wingdings" w:char="00A8"/>
      </w:r>
      <w:r>
        <w:rPr>
          <w:rFonts w:hint="eastAsia" w:ascii="仿宋" w:hAnsi="仿宋" w:eastAsia="仿宋" w:cs="仿宋"/>
          <w:bCs/>
          <w:highlight w:val="none"/>
        </w:rPr>
        <w:t xml:space="preserve">是  </w:t>
      </w:r>
      <w:r>
        <w:rPr>
          <w:rFonts w:hint="eastAsia" w:ascii="仿宋" w:hAnsi="仿宋" w:eastAsia="仿宋" w:cs="仿宋"/>
          <w:highlight w:val="none"/>
        </w:rPr>
        <w:sym w:font="Wingdings" w:char="00A8"/>
      </w:r>
      <w:r>
        <w:rPr>
          <w:rFonts w:hint="eastAsia" w:ascii="仿宋" w:hAnsi="仿宋" w:eastAsia="仿宋" w:cs="仿宋"/>
          <w:bCs/>
          <w:highlight w:val="none"/>
        </w:rPr>
        <w:t>否</w:t>
      </w:r>
    </w:p>
    <w:p w14:paraId="74A4AF0B">
      <w:pPr>
        <w:adjustRightInd w:val="0"/>
        <w:snapToGrid w:val="0"/>
        <w:spacing w:line="360" w:lineRule="auto"/>
        <w:ind w:firstLine="840" w:firstLineChars="400"/>
        <w:rPr>
          <w:rFonts w:hint="eastAsia" w:ascii="仿宋" w:hAnsi="仿宋" w:eastAsia="仿宋" w:cs="仿宋"/>
          <w:bCs/>
          <w:highlight w:val="none"/>
        </w:rPr>
      </w:pPr>
      <w:r>
        <w:rPr>
          <w:rFonts w:hint="eastAsia" w:ascii="仿宋" w:hAnsi="仿宋" w:eastAsia="仿宋" w:cs="仿宋"/>
          <w:bCs/>
          <w:highlight w:val="none"/>
        </w:rPr>
        <w:t>是否邀请专家参加验收：</w:t>
      </w:r>
      <w:r>
        <w:rPr>
          <w:rFonts w:hint="eastAsia" w:ascii="仿宋" w:hAnsi="仿宋" w:eastAsia="仿宋" w:cs="仿宋"/>
          <w:highlight w:val="none"/>
        </w:rPr>
        <w:sym w:font="Wingdings" w:char="00A8"/>
      </w:r>
      <w:r>
        <w:rPr>
          <w:rFonts w:hint="eastAsia" w:ascii="仿宋" w:hAnsi="仿宋" w:eastAsia="仿宋" w:cs="仿宋"/>
          <w:bCs/>
          <w:highlight w:val="none"/>
        </w:rPr>
        <w:t xml:space="preserve">是  </w:t>
      </w:r>
      <w:r>
        <w:rPr>
          <w:rFonts w:hint="eastAsia" w:ascii="仿宋" w:hAnsi="仿宋" w:eastAsia="仿宋" w:cs="仿宋"/>
          <w:highlight w:val="none"/>
        </w:rPr>
        <w:sym w:font="Wingdings" w:char="00A8"/>
      </w:r>
      <w:r>
        <w:rPr>
          <w:rFonts w:hint="eastAsia" w:ascii="仿宋" w:hAnsi="仿宋" w:eastAsia="仿宋" w:cs="仿宋"/>
          <w:bCs/>
          <w:highlight w:val="none"/>
        </w:rPr>
        <w:t>否</w:t>
      </w:r>
    </w:p>
    <w:p w14:paraId="6CDC2B69">
      <w:pPr>
        <w:adjustRightInd w:val="0"/>
        <w:snapToGrid w:val="0"/>
        <w:spacing w:line="360" w:lineRule="auto"/>
        <w:ind w:firstLine="840" w:firstLineChars="400"/>
        <w:rPr>
          <w:rFonts w:hint="eastAsia" w:ascii="仿宋" w:hAnsi="仿宋" w:eastAsia="仿宋" w:cs="仿宋"/>
          <w:bCs/>
          <w:highlight w:val="none"/>
        </w:rPr>
      </w:pPr>
      <w:r>
        <w:rPr>
          <w:rFonts w:hint="eastAsia" w:ascii="仿宋" w:hAnsi="仿宋" w:eastAsia="仿宋" w:cs="仿宋"/>
          <w:bCs/>
          <w:highlight w:val="none"/>
        </w:rPr>
        <w:t>是否邀请服务对象参加验收：</w:t>
      </w:r>
      <w:r>
        <w:rPr>
          <w:rFonts w:hint="eastAsia" w:ascii="仿宋" w:hAnsi="仿宋" w:eastAsia="仿宋" w:cs="仿宋"/>
          <w:highlight w:val="none"/>
        </w:rPr>
        <w:sym w:font="Wingdings" w:char="00A8"/>
      </w:r>
      <w:r>
        <w:rPr>
          <w:rFonts w:hint="eastAsia" w:ascii="仿宋" w:hAnsi="仿宋" w:eastAsia="仿宋" w:cs="仿宋"/>
          <w:bCs/>
          <w:highlight w:val="none"/>
        </w:rPr>
        <w:t xml:space="preserve">是  </w:t>
      </w:r>
      <w:r>
        <w:rPr>
          <w:rFonts w:hint="eastAsia" w:ascii="仿宋" w:hAnsi="仿宋" w:eastAsia="仿宋" w:cs="仿宋"/>
          <w:highlight w:val="none"/>
        </w:rPr>
        <w:sym w:font="Wingdings" w:char="00A8"/>
      </w:r>
      <w:r>
        <w:rPr>
          <w:rFonts w:hint="eastAsia" w:ascii="仿宋" w:hAnsi="仿宋" w:eastAsia="仿宋" w:cs="仿宋"/>
          <w:bCs/>
          <w:highlight w:val="none"/>
        </w:rPr>
        <w:t>否</w:t>
      </w:r>
    </w:p>
    <w:p w14:paraId="557A4312">
      <w:pPr>
        <w:adjustRightInd w:val="0"/>
        <w:snapToGrid w:val="0"/>
        <w:spacing w:line="360" w:lineRule="auto"/>
        <w:ind w:firstLine="840" w:firstLineChars="400"/>
        <w:rPr>
          <w:rFonts w:hint="eastAsia" w:ascii="仿宋" w:hAnsi="仿宋" w:eastAsia="仿宋" w:cs="仿宋"/>
          <w:bCs/>
          <w:highlight w:val="none"/>
        </w:rPr>
      </w:pPr>
      <w:r>
        <w:rPr>
          <w:rFonts w:hint="eastAsia" w:ascii="仿宋" w:hAnsi="仿宋" w:eastAsia="仿宋" w:cs="仿宋"/>
          <w:bCs/>
          <w:highlight w:val="none"/>
        </w:rPr>
        <w:t>是否邀请第三方检测机构参加验收：</w:t>
      </w:r>
      <w:r>
        <w:rPr>
          <w:rFonts w:hint="eastAsia" w:ascii="仿宋" w:hAnsi="仿宋" w:eastAsia="仿宋" w:cs="仿宋"/>
          <w:highlight w:val="none"/>
        </w:rPr>
        <w:sym w:font="Wingdings" w:char="00A8"/>
      </w:r>
      <w:r>
        <w:rPr>
          <w:rFonts w:hint="eastAsia" w:ascii="仿宋" w:hAnsi="仿宋" w:eastAsia="仿宋" w:cs="仿宋"/>
          <w:bCs/>
          <w:highlight w:val="none"/>
        </w:rPr>
        <w:t xml:space="preserve">是  </w:t>
      </w:r>
      <w:r>
        <w:rPr>
          <w:rFonts w:hint="eastAsia" w:ascii="仿宋" w:hAnsi="仿宋" w:eastAsia="仿宋" w:cs="仿宋"/>
          <w:highlight w:val="none"/>
        </w:rPr>
        <w:sym w:font="Wingdings" w:char="00A8"/>
      </w:r>
      <w:r>
        <w:rPr>
          <w:rFonts w:hint="eastAsia" w:ascii="仿宋" w:hAnsi="仿宋" w:eastAsia="仿宋" w:cs="仿宋"/>
          <w:bCs/>
          <w:highlight w:val="none"/>
        </w:rPr>
        <w:t>否</w:t>
      </w:r>
    </w:p>
    <w:p w14:paraId="4E6BE0FB">
      <w:pPr>
        <w:adjustRightInd w:val="0"/>
        <w:snapToGrid w:val="0"/>
        <w:spacing w:line="360" w:lineRule="auto"/>
        <w:ind w:firstLine="840" w:firstLineChars="400"/>
        <w:rPr>
          <w:rFonts w:hint="eastAsia" w:ascii="仿宋" w:hAnsi="仿宋" w:eastAsia="仿宋" w:cs="仿宋"/>
          <w:bCs/>
          <w:highlight w:val="none"/>
        </w:rPr>
      </w:pPr>
      <w:r>
        <w:rPr>
          <w:rFonts w:hint="eastAsia" w:ascii="仿宋" w:hAnsi="仿宋" w:eastAsia="仿宋" w:cs="仿宋"/>
          <w:bCs/>
          <w:highlight w:val="none"/>
        </w:rPr>
        <w:t>是否进行抽查检测：</w:t>
      </w:r>
      <w:r>
        <w:rPr>
          <w:rFonts w:hint="eastAsia" w:ascii="仿宋" w:hAnsi="仿宋" w:eastAsia="仿宋" w:cs="仿宋"/>
          <w:highlight w:val="none"/>
        </w:rPr>
        <w:sym w:font="Wingdings" w:char="00A8"/>
      </w:r>
      <w:r>
        <w:rPr>
          <w:rFonts w:hint="eastAsia" w:ascii="仿宋" w:hAnsi="仿宋" w:eastAsia="仿宋" w:cs="仿宋"/>
          <w:bCs/>
          <w:highlight w:val="none"/>
        </w:rPr>
        <w:t>是，抽查比例：</w:t>
      </w:r>
      <w:r>
        <w:rPr>
          <w:rFonts w:hint="eastAsia" w:ascii="仿宋" w:hAnsi="仿宋" w:eastAsia="仿宋" w:cs="仿宋"/>
          <w:bCs/>
          <w:highlight w:val="none"/>
          <w:u w:val="single"/>
        </w:rPr>
        <w:t xml:space="preserve">        </w:t>
      </w:r>
      <w:r>
        <w:rPr>
          <w:rFonts w:hint="eastAsia" w:ascii="仿宋" w:hAnsi="仿宋" w:eastAsia="仿宋" w:cs="仿宋"/>
          <w:bCs/>
          <w:highlight w:val="none"/>
        </w:rPr>
        <w:t xml:space="preserve"> </w:t>
      </w:r>
      <w:r>
        <w:rPr>
          <w:rFonts w:hint="eastAsia" w:ascii="仿宋" w:hAnsi="仿宋" w:eastAsia="仿宋" w:cs="仿宋"/>
          <w:highlight w:val="none"/>
        </w:rPr>
        <w:sym w:font="Wingdings" w:char="00A8"/>
      </w:r>
      <w:r>
        <w:rPr>
          <w:rFonts w:hint="eastAsia" w:ascii="仿宋" w:hAnsi="仿宋" w:eastAsia="仿宋" w:cs="仿宋"/>
          <w:bCs/>
          <w:highlight w:val="none"/>
        </w:rPr>
        <w:t>否</w:t>
      </w:r>
    </w:p>
    <w:p w14:paraId="1BA2D60D">
      <w:pPr>
        <w:adjustRightInd w:val="0"/>
        <w:snapToGrid w:val="0"/>
        <w:spacing w:line="360" w:lineRule="auto"/>
        <w:ind w:firstLine="840" w:firstLineChars="400"/>
        <w:rPr>
          <w:rFonts w:hint="eastAsia" w:ascii="仿宋" w:hAnsi="仿宋" w:eastAsia="仿宋" w:cs="仿宋"/>
          <w:bCs/>
          <w:highlight w:val="none"/>
          <w:u w:val="single"/>
        </w:rPr>
      </w:pPr>
      <w:r>
        <w:rPr>
          <w:rFonts w:hint="eastAsia" w:ascii="仿宋" w:hAnsi="仿宋" w:eastAsia="仿宋" w:cs="仿宋"/>
          <w:bCs/>
          <w:highlight w:val="none"/>
        </w:rPr>
        <w:t>是否存在破坏性检测：</w:t>
      </w:r>
      <w:r>
        <w:rPr>
          <w:rFonts w:hint="eastAsia" w:ascii="仿宋" w:hAnsi="仿宋" w:eastAsia="仿宋" w:cs="仿宋"/>
          <w:highlight w:val="none"/>
        </w:rPr>
        <w:sym w:font="Wingdings" w:char="00A8"/>
      </w:r>
      <w:r>
        <w:rPr>
          <w:rFonts w:hint="eastAsia" w:ascii="仿宋" w:hAnsi="仿宋" w:eastAsia="仿宋" w:cs="仿宋"/>
          <w:bCs/>
          <w:highlight w:val="none"/>
        </w:rPr>
        <w:t>是，</w:t>
      </w:r>
      <w:r>
        <w:rPr>
          <w:rFonts w:hint="eastAsia" w:ascii="仿宋" w:hAnsi="仿宋" w:eastAsia="仿宋" w:cs="仿宋"/>
          <w:bCs/>
          <w:highlight w:val="none"/>
          <w:u w:val="single"/>
        </w:rPr>
        <w:t>（应明确对被破坏的检测产品的处理方式）</w:t>
      </w:r>
    </w:p>
    <w:p w14:paraId="50FA7488">
      <w:pPr>
        <w:adjustRightInd w:val="0"/>
        <w:snapToGrid w:val="0"/>
        <w:spacing w:line="360" w:lineRule="auto"/>
        <w:ind w:firstLine="840" w:firstLineChars="400"/>
        <w:rPr>
          <w:rFonts w:hint="eastAsia" w:ascii="仿宋" w:hAnsi="仿宋" w:eastAsia="仿宋" w:cs="仿宋"/>
          <w:bCs/>
          <w:highlight w:val="none"/>
        </w:rPr>
      </w:pPr>
      <w:r>
        <w:rPr>
          <w:rFonts w:hint="eastAsia" w:ascii="仿宋" w:hAnsi="仿宋" w:eastAsia="仿宋" w:cs="仿宋"/>
          <w:bCs/>
          <w:highlight w:val="none"/>
        </w:rPr>
        <w:t xml:space="preserve">                    </w:t>
      </w:r>
      <w:r>
        <w:rPr>
          <w:rFonts w:hint="eastAsia" w:ascii="仿宋" w:hAnsi="仿宋" w:eastAsia="仿宋" w:cs="仿宋"/>
          <w:highlight w:val="none"/>
        </w:rPr>
        <w:sym w:font="Wingdings" w:char="00A8"/>
      </w:r>
      <w:r>
        <w:rPr>
          <w:rFonts w:hint="eastAsia" w:ascii="仿宋" w:hAnsi="仿宋" w:eastAsia="仿宋" w:cs="仿宋"/>
          <w:bCs/>
          <w:highlight w:val="none"/>
        </w:rPr>
        <w:t>否</w:t>
      </w:r>
    </w:p>
    <w:p w14:paraId="33556E02">
      <w:pPr>
        <w:adjustRightInd w:val="0"/>
        <w:snapToGrid w:val="0"/>
        <w:spacing w:line="360" w:lineRule="auto"/>
        <w:ind w:firstLine="840" w:firstLineChars="400"/>
        <w:rPr>
          <w:rFonts w:hint="eastAsia" w:ascii="仿宋" w:hAnsi="仿宋" w:eastAsia="仿宋" w:cs="仿宋"/>
          <w:bCs/>
          <w:highlight w:val="none"/>
          <w:u w:val="single"/>
        </w:rPr>
      </w:pPr>
      <w:r>
        <w:rPr>
          <w:rFonts w:hint="eastAsia" w:ascii="仿宋" w:hAnsi="仿宋" w:eastAsia="仿宋" w:cs="仿宋"/>
          <w:bCs/>
          <w:highlight w:val="none"/>
        </w:rPr>
        <w:t>验收组织的其他事项：</w:t>
      </w:r>
      <w:r>
        <w:rPr>
          <w:rFonts w:hint="eastAsia" w:ascii="仿宋" w:hAnsi="仿宋" w:eastAsia="仿宋" w:cs="仿宋"/>
          <w:bCs/>
          <w:highlight w:val="none"/>
          <w:u w:val="single"/>
        </w:rPr>
        <w:t xml:space="preserve">                </w:t>
      </w:r>
    </w:p>
    <w:p w14:paraId="6F6A0C14">
      <w:pPr>
        <w:adjustRightInd w:val="0"/>
        <w:snapToGrid w:val="0"/>
        <w:spacing w:line="360" w:lineRule="auto"/>
        <w:ind w:firstLine="420" w:firstLineChars="200"/>
        <w:rPr>
          <w:rFonts w:hint="eastAsia" w:ascii="仿宋" w:hAnsi="仿宋" w:eastAsia="仿宋" w:cs="仿宋"/>
          <w:bCs/>
          <w:highlight w:val="none"/>
          <w:u w:val="single"/>
        </w:rPr>
      </w:pPr>
      <w:r>
        <w:rPr>
          <w:rFonts w:hint="eastAsia" w:ascii="仿宋" w:hAnsi="仿宋" w:eastAsia="仿宋" w:cs="仿宋"/>
          <w:bCs/>
          <w:highlight w:val="none"/>
        </w:rPr>
        <w:t>（2）履约验收时间：</w:t>
      </w:r>
      <w:r>
        <w:rPr>
          <w:rFonts w:hint="eastAsia" w:ascii="仿宋" w:hAnsi="仿宋" w:eastAsia="仿宋" w:cs="仿宋"/>
          <w:bCs/>
          <w:highlight w:val="none"/>
          <w:u w:val="single"/>
        </w:rPr>
        <w:t xml:space="preserve">（计划于何时验收/供应商提出验收申请之日起   日内组织验收） </w:t>
      </w:r>
    </w:p>
    <w:p w14:paraId="525E54CC">
      <w:pPr>
        <w:adjustRightInd w:val="0"/>
        <w:snapToGrid w:val="0"/>
        <w:spacing w:line="360" w:lineRule="auto"/>
        <w:ind w:firstLine="420" w:firstLineChars="200"/>
        <w:rPr>
          <w:rFonts w:hint="eastAsia" w:ascii="仿宋" w:hAnsi="仿宋" w:eastAsia="仿宋" w:cs="仿宋"/>
          <w:bCs/>
          <w:highlight w:val="none"/>
        </w:rPr>
      </w:pPr>
      <w:r>
        <w:rPr>
          <w:rFonts w:hint="eastAsia" w:ascii="仿宋" w:hAnsi="仿宋" w:eastAsia="仿宋" w:cs="仿宋"/>
          <w:bCs/>
          <w:highlight w:val="none"/>
        </w:rPr>
        <w:t>（3）履约验收方式：</w:t>
      </w:r>
      <w:r>
        <w:rPr>
          <w:rFonts w:hint="eastAsia" w:ascii="仿宋" w:hAnsi="仿宋" w:eastAsia="仿宋" w:cs="仿宋"/>
          <w:highlight w:val="none"/>
        </w:rPr>
        <w:sym w:font="Wingdings" w:char="00A8"/>
      </w:r>
      <w:r>
        <w:rPr>
          <w:rFonts w:hint="eastAsia" w:ascii="仿宋" w:hAnsi="仿宋" w:eastAsia="仿宋" w:cs="仿宋"/>
          <w:bCs/>
          <w:highlight w:val="none"/>
        </w:rPr>
        <w:t xml:space="preserve">一次性验收         </w:t>
      </w:r>
    </w:p>
    <w:p w14:paraId="07E807EE">
      <w:pPr>
        <w:adjustRightInd w:val="0"/>
        <w:snapToGrid w:val="0"/>
        <w:spacing w:line="360" w:lineRule="auto"/>
        <w:rPr>
          <w:rFonts w:hint="eastAsia" w:ascii="仿宋" w:hAnsi="仿宋" w:eastAsia="仿宋" w:cs="仿宋"/>
          <w:bCs/>
          <w:highlight w:val="none"/>
        </w:rPr>
      </w:pPr>
      <w:r>
        <w:rPr>
          <w:rFonts w:hint="eastAsia" w:ascii="仿宋" w:hAnsi="仿宋" w:eastAsia="仿宋" w:cs="仿宋"/>
          <w:bCs/>
          <w:highlight w:val="none"/>
        </w:rPr>
        <w:t xml:space="preserve">                       </w:t>
      </w:r>
      <w:r>
        <w:rPr>
          <w:rFonts w:hint="eastAsia" w:ascii="仿宋" w:hAnsi="仿宋" w:eastAsia="仿宋" w:cs="仿宋"/>
          <w:highlight w:val="none"/>
        </w:rPr>
        <w:sym w:font="Wingdings" w:char="00A8"/>
      </w:r>
      <w:r>
        <w:rPr>
          <w:rFonts w:hint="eastAsia" w:ascii="仿宋" w:hAnsi="仿宋" w:eastAsia="仿宋" w:cs="仿宋"/>
          <w:bCs/>
          <w:highlight w:val="none"/>
        </w:rPr>
        <w:t>分期/分项验收：</w:t>
      </w:r>
      <w:r>
        <w:rPr>
          <w:rFonts w:hint="eastAsia" w:ascii="仿宋" w:hAnsi="仿宋" w:eastAsia="仿宋" w:cs="仿宋"/>
          <w:bCs/>
          <w:highlight w:val="none"/>
          <w:u w:val="single"/>
        </w:rPr>
        <w:t xml:space="preserve"> （应明确分期</w:t>
      </w:r>
      <w:r>
        <w:rPr>
          <w:rFonts w:hint="eastAsia" w:ascii="仿宋" w:hAnsi="仿宋" w:eastAsia="仿宋" w:cs="仿宋"/>
          <w:bCs/>
          <w:highlight w:val="none"/>
          <w:u w:val="single"/>
          <w:lang w:val="en"/>
        </w:rPr>
        <w:t>/分项验收的工作安排</w:t>
      </w:r>
      <w:r>
        <w:rPr>
          <w:rFonts w:hint="eastAsia" w:ascii="仿宋" w:hAnsi="仿宋" w:eastAsia="仿宋" w:cs="仿宋"/>
          <w:bCs/>
          <w:highlight w:val="none"/>
          <w:u w:val="single"/>
        </w:rPr>
        <w:t xml:space="preserve">）  </w:t>
      </w:r>
    </w:p>
    <w:p w14:paraId="6B84E590">
      <w:pPr>
        <w:adjustRightInd w:val="0"/>
        <w:snapToGrid w:val="0"/>
        <w:spacing w:line="360" w:lineRule="auto"/>
        <w:ind w:firstLine="420" w:firstLineChars="200"/>
        <w:rPr>
          <w:rFonts w:hint="eastAsia" w:ascii="仿宋" w:hAnsi="仿宋" w:eastAsia="仿宋" w:cs="仿宋"/>
          <w:bCs/>
          <w:highlight w:val="none"/>
        </w:rPr>
      </w:pPr>
      <w:r>
        <w:rPr>
          <w:rFonts w:hint="eastAsia" w:ascii="仿宋" w:hAnsi="仿宋" w:eastAsia="仿宋" w:cs="仿宋"/>
          <w:bCs/>
          <w:highlight w:val="none"/>
        </w:rPr>
        <w:t>（4）履约验收程序：</w:t>
      </w:r>
      <w:r>
        <w:rPr>
          <w:rFonts w:hint="eastAsia" w:ascii="仿宋" w:hAnsi="仿宋" w:eastAsia="仿宋" w:cs="仿宋"/>
          <w:bCs/>
          <w:highlight w:val="none"/>
          <w:u w:val="single"/>
        </w:rPr>
        <w:t xml:space="preserve">                                         </w:t>
      </w:r>
    </w:p>
    <w:p w14:paraId="6467B6AD">
      <w:pPr>
        <w:adjustRightInd w:val="0"/>
        <w:snapToGrid w:val="0"/>
        <w:spacing w:line="360" w:lineRule="auto"/>
        <w:ind w:firstLine="420" w:firstLineChars="200"/>
        <w:rPr>
          <w:rFonts w:hint="eastAsia" w:ascii="仿宋" w:hAnsi="仿宋" w:eastAsia="仿宋" w:cs="仿宋"/>
          <w:bCs/>
          <w:highlight w:val="none"/>
          <w:u w:val="single"/>
        </w:rPr>
      </w:pPr>
      <w:r>
        <w:rPr>
          <w:rFonts w:hint="eastAsia" w:ascii="仿宋" w:hAnsi="仿宋" w:eastAsia="仿宋" w:cs="仿宋"/>
          <w:bCs/>
          <w:highlight w:val="none"/>
        </w:rPr>
        <w:t>（5）履约验收的内容：</w:t>
      </w:r>
      <w:r>
        <w:rPr>
          <w:rFonts w:hint="eastAsia" w:ascii="仿宋" w:hAnsi="仿宋" w:eastAsia="仿宋" w:cs="仿宋"/>
          <w:bCs/>
          <w:highlight w:val="none"/>
          <w:u w:val="single"/>
        </w:rPr>
        <w:t xml:space="preserve"> （应当包括每一项技术和商务要求的履约情况，特别是落实政府采购扶持中小企业，支持绿色发展和乡村振兴等政策情况）                                      </w:t>
      </w:r>
    </w:p>
    <w:p w14:paraId="79D8044E">
      <w:pPr>
        <w:adjustRightInd w:val="0"/>
        <w:snapToGrid w:val="0"/>
        <w:spacing w:line="360" w:lineRule="auto"/>
        <w:ind w:firstLine="420" w:firstLineChars="200"/>
        <w:rPr>
          <w:rFonts w:hint="eastAsia" w:ascii="仿宋" w:hAnsi="仿宋" w:eastAsia="仿宋" w:cs="仿宋"/>
          <w:bCs/>
          <w:highlight w:val="none"/>
          <w:u w:val="single"/>
        </w:rPr>
      </w:pPr>
      <w:r>
        <w:rPr>
          <w:rFonts w:hint="eastAsia" w:ascii="仿宋" w:hAnsi="仿宋" w:eastAsia="仿宋" w:cs="仿宋"/>
          <w:bCs/>
          <w:highlight w:val="none"/>
        </w:rPr>
        <w:t>（6）履约验收标准：</w:t>
      </w:r>
      <w:r>
        <w:rPr>
          <w:rFonts w:hint="eastAsia" w:ascii="仿宋" w:hAnsi="仿宋" w:eastAsia="仿宋" w:cs="仿宋"/>
          <w:bCs/>
          <w:highlight w:val="none"/>
          <w:u w:val="single"/>
        </w:rPr>
        <w:t xml:space="preserve">                                         </w:t>
      </w:r>
    </w:p>
    <w:p w14:paraId="6F2A0F08">
      <w:pPr>
        <w:pStyle w:val="54"/>
        <w:spacing w:line="360" w:lineRule="auto"/>
        <w:ind w:firstLine="420"/>
        <w:rPr>
          <w:rFonts w:hint="eastAsia" w:ascii="仿宋" w:hAnsi="仿宋" w:eastAsia="仿宋" w:cs="仿宋"/>
          <w:sz w:val="21"/>
          <w:highlight w:val="none"/>
        </w:rPr>
      </w:pPr>
      <w:r>
        <w:rPr>
          <w:rFonts w:hint="eastAsia" w:ascii="仿宋" w:hAnsi="仿宋" w:eastAsia="仿宋" w:cs="仿宋"/>
          <w:bCs/>
          <w:sz w:val="21"/>
          <w:highlight w:val="none"/>
        </w:rPr>
        <w:t>（7）是否以采购活动中供应商提供的样品作为参考：</w:t>
      </w:r>
      <w:r>
        <w:rPr>
          <w:rFonts w:hint="eastAsia" w:ascii="仿宋" w:hAnsi="仿宋" w:eastAsia="仿宋" w:cs="仿宋"/>
          <w:sz w:val="21"/>
          <w:highlight w:val="none"/>
        </w:rPr>
        <w:sym w:font="Wingdings" w:char="00A8"/>
      </w:r>
      <w:r>
        <w:rPr>
          <w:rFonts w:hint="eastAsia" w:ascii="仿宋" w:hAnsi="仿宋" w:eastAsia="仿宋" w:cs="仿宋"/>
          <w:bCs/>
          <w:sz w:val="21"/>
          <w:highlight w:val="none"/>
        </w:rPr>
        <w:t xml:space="preserve">是  </w:t>
      </w:r>
      <w:r>
        <w:rPr>
          <w:rFonts w:hint="eastAsia" w:ascii="仿宋" w:hAnsi="仿宋" w:eastAsia="仿宋" w:cs="仿宋"/>
          <w:sz w:val="21"/>
          <w:highlight w:val="none"/>
        </w:rPr>
        <w:sym w:font="Wingdings" w:char="00A8"/>
      </w:r>
      <w:r>
        <w:rPr>
          <w:rFonts w:hint="eastAsia" w:ascii="仿宋" w:hAnsi="仿宋" w:eastAsia="仿宋" w:cs="仿宋"/>
          <w:bCs/>
          <w:sz w:val="21"/>
          <w:highlight w:val="none"/>
        </w:rPr>
        <w:t>否</w:t>
      </w:r>
    </w:p>
    <w:p w14:paraId="3B8F98EC">
      <w:pPr>
        <w:adjustRightInd w:val="0"/>
        <w:snapToGrid w:val="0"/>
        <w:spacing w:line="360" w:lineRule="auto"/>
        <w:ind w:firstLine="420" w:firstLineChars="200"/>
        <w:rPr>
          <w:rFonts w:hint="eastAsia" w:ascii="仿宋" w:hAnsi="仿宋" w:eastAsia="仿宋" w:cs="仿宋"/>
          <w:bCs/>
          <w:highlight w:val="none"/>
          <w:u w:val="single"/>
        </w:rPr>
      </w:pPr>
      <w:r>
        <w:rPr>
          <w:rFonts w:hint="eastAsia" w:ascii="仿宋" w:hAnsi="仿宋" w:eastAsia="仿宋" w:cs="仿宋"/>
          <w:bCs/>
          <w:highlight w:val="none"/>
        </w:rPr>
        <w:t>（8）履约验收其他事项：</w:t>
      </w:r>
      <w:r>
        <w:rPr>
          <w:rFonts w:hint="eastAsia" w:ascii="仿宋" w:hAnsi="仿宋" w:eastAsia="仿宋" w:cs="仿宋"/>
          <w:bCs/>
          <w:highlight w:val="none"/>
          <w:u w:val="single"/>
        </w:rPr>
        <w:t xml:space="preserve">      （产权过户登记等）          </w:t>
      </w:r>
    </w:p>
    <w:p w14:paraId="0EEA68AF">
      <w:pPr>
        <w:numPr>
          <w:ilvl w:val="0"/>
          <w:numId w:val="10"/>
        </w:numPr>
        <w:adjustRightInd w:val="0"/>
        <w:snapToGrid w:val="0"/>
        <w:spacing w:line="360" w:lineRule="auto"/>
        <w:ind w:firstLine="422" w:firstLineChars="200"/>
        <w:rPr>
          <w:rFonts w:hint="eastAsia" w:ascii="仿宋" w:hAnsi="仿宋" w:eastAsia="仿宋" w:cs="仿宋"/>
          <w:b/>
          <w:highlight w:val="none"/>
        </w:rPr>
      </w:pPr>
      <w:r>
        <w:rPr>
          <w:rFonts w:hint="eastAsia" w:ascii="仿宋" w:hAnsi="仿宋" w:eastAsia="仿宋" w:cs="仿宋"/>
          <w:b/>
          <w:highlight w:val="none"/>
        </w:rPr>
        <w:t>组成合同的文件</w:t>
      </w:r>
    </w:p>
    <w:p w14:paraId="51BEB7F9">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本协议书与下列文件一起构成合同文件，如下述文件之间有任何抵触、矛盾或歧义，应按以下顺序解释：</w:t>
      </w:r>
    </w:p>
    <w:p w14:paraId="1CA4A05A">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（1）政府采购合同协议书及其变更、补充协议</w:t>
      </w:r>
    </w:p>
    <w:p w14:paraId="72A86ED0">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（2）政府采购合同专用条款</w:t>
      </w:r>
    </w:p>
    <w:p w14:paraId="42B024C3">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（3）政府采购合同通用条款</w:t>
      </w:r>
    </w:p>
    <w:p w14:paraId="7A7F28C6">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（4）中标（成交）通知书</w:t>
      </w:r>
    </w:p>
    <w:p w14:paraId="7B4C2F42">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（5）投标（响应）文件</w:t>
      </w:r>
    </w:p>
    <w:p w14:paraId="34BDF695">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（6）采购文件</w:t>
      </w:r>
    </w:p>
    <w:p w14:paraId="76A9727D">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（7）有关技术文件，图纸</w:t>
      </w:r>
    </w:p>
    <w:p w14:paraId="5D9A26BC">
      <w:pPr>
        <w:pStyle w:val="54"/>
        <w:spacing w:line="360" w:lineRule="auto"/>
        <w:ind w:firstLine="420"/>
        <w:rPr>
          <w:rFonts w:hint="eastAsia" w:ascii="仿宋" w:hAnsi="仿宋" w:eastAsia="仿宋" w:cs="仿宋"/>
          <w:kern w:val="2"/>
          <w:sz w:val="21"/>
          <w:highlight w:val="none"/>
        </w:rPr>
      </w:pPr>
      <w:r>
        <w:rPr>
          <w:rFonts w:hint="eastAsia" w:ascii="仿宋" w:hAnsi="仿宋" w:eastAsia="仿宋" w:cs="仿宋"/>
          <w:sz w:val="21"/>
          <w:highlight w:val="none"/>
        </w:rPr>
        <w:t>（8）</w:t>
      </w:r>
      <w:r>
        <w:rPr>
          <w:rFonts w:hint="eastAsia" w:ascii="仿宋" w:hAnsi="仿宋" w:eastAsia="仿宋" w:cs="仿宋"/>
          <w:color w:val="000000" w:themeColor="text1"/>
          <w:kern w:val="2"/>
          <w:sz w:val="21"/>
          <w:highlight w:val="none"/>
          <w14:textFill>
            <w14:solidFill>
              <w14:schemeClr w14:val="tx1"/>
            </w14:solidFill>
          </w14:textFill>
        </w:rPr>
        <w:t>国家法律、行政法规和规章制度规定或合同约定的作为合同组成部分的其他文件</w:t>
      </w:r>
    </w:p>
    <w:p w14:paraId="7DCCE7EA">
      <w:pPr>
        <w:numPr>
          <w:ilvl w:val="0"/>
          <w:numId w:val="10"/>
        </w:numPr>
        <w:adjustRightInd w:val="0"/>
        <w:snapToGrid w:val="0"/>
        <w:spacing w:line="360" w:lineRule="auto"/>
        <w:ind w:firstLine="422" w:firstLineChars="200"/>
        <w:rPr>
          <w:rFonts w:hint="eastAsia" w:ascii="仿宋" w:hAnsi="仿宋" w:eastAsia="仿宋" w:cs="仿宋"/>
          <w:b/>
          <w:highlight w:val="none"/>
        </w:rPr>
      </w:pPr>
      <w:r>
        <w:rPr>
          <w:rFonts w:hint="eastAsia" w:ascii="仿宋" w:hAnsi="仿宋" w:eastAsia="仿宋" w:cs="仿宋"/>
          <w:b/>
          <w:highlight w:val="none"/>
        </w:rPr>
        <w:t>合同生效</w:t>
      </w:r>
    </w:p>
    <w:p w14:paraId="38E9F23F">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本合同自</w:t>
      </w:r>
      <w:r>
        <w:rPr>
          <w:rFonts w:hint="eastAsia" w:ascii="仿宋" w:hAnsi="仿宋" w:eastAsia="仿宋" w:cs="仿宋"/>
          <w:highlight w:val="none"/>
          <w:u w:val="single"/>
        </w:rPr>
        <w:t xml:space="preserve">                             </w:t>
      </w:r>
      <w:r>
        <w:rPr>
          <w:rFonts w:hint="eastAsia" w:ascii="仿宋" w:hAnsi="仿宋" w:eastAsia="仿宋" w:cs="仿宋"/>
          <w:highlight w:val="none"/>
        </w:rPr>
        <w:t>生效。</w:t>
      </w:r>
    </w:p>
    <w:p w14:paraId="01FF26A5">
      <w:pPr>
        <w:numPr>
          <w:ilvl w:val="0"/>
          <w:numId w:val="10"/>
        </w:numPr>
        <w:adjustRightInd w:val="0"/>
        <w:snapToGrid w:val="0"/>
        <w:spacing w:line="360" w:lineRule="auto"/>
        <w:ind w:firstLine="422" w:firstLineChars="200"/>
        <w:rPr>
          <w:rFonts w:hint="eastAsia" w:ascii="仿宋" w:hAnsi="仿宋" w:eastAsia="仿宋" w:cs="仿宋"/>
          <w:b/>
          <w:highlight w:val="none"/>
        </w:rPr>
      </w:pPr>
      <w:r>
        <w:rPr>
          <w:rFonts w:hint="eastAsia" w:ascii="仿宋" w:hAnsi="仿宋" w:eastAsia="仿宋" w:cs="仿宋"/>
          <w:b/>
          <w:highlight w:val="none"/>
        </w:rPr>
        <w:t>合同份数</w:t>
      </w:r>
    </w:p>
    <w:p w14:paraId="347A2D8E">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本合同一式</w:t>
      </w:r>
      <w:r>
        <w:rPr>
          <w:rFonts w:hint="eastAsia" w:ascii="仿宋" w:hAnsi="仿宋" w:eastAsia="仿宋" w:cs="仿宋"/>
          <w:highlight w:val="none"/>
          <w:u w:val="single"/>
        </w:rPr>
        <w:t xml:space="preserve">    </w:t>
      </w:r>
      <w:r>
        <w:rPr>
          <w:rFonts w:hint="eastAsia" w:ascii="仿宋" w:hAnsi="仿宋" w:eastAsia="仿宋" w:cs="仿宋"/>
          <w:highlight w:val="none"/>
        </w:rPr>
        <w:t>份，甲方执</w:t>
      </w:r>
      <w:r>
        <w:rPr>
          <w:rFonts w:hint="eastAsia" w:ascii="仿宋" w:hAnsi="仿宋" w:eastAsia="仿宋" w:cs="仿宋"/>
          <w:highlight w:val="none"/>
          <w:u w:val="single"/>
        </w:rPr>
        <w:t xml:space="preserve">    </w:t>
      </w:r>
      <w:r>
        <w:rPr>
          <w:rFonts w:hint="eastAsia" w:ascii="仿宋" w:hAnsi="仿宋" w:eastAsia="仿宋" w:cs="仿宋"/>
          <w:highlight w:val="none"/>
        </w:rPr>
        <w:t>份，乙方执</w:t>
      </w:r>
      <w:r>
        <w:rPr>
          <w:rFonts w:hint="eastAsia" w:ascii="仿宋" w:hAnsi="仿宋" w:eastAsia="仿宋" w:cs="仿宋"/>
          <w:highlight w:val="none"/>
          <w:u w:val="single"/>
        </w:rPr>
        <w:t xml:space="preserve">    </w:t>
      </w:r>
      <w:r>
        <w:rPr>
          <w:rFonts w:hint="eastAsia" w:ascii="仿宋" w:hAnsi="仿宋" w:eastAsia="仿宋" w:cs="仿宋"/>
          <w:highlight w:val="none"/>
        </w:rPr>
        <w:t>份，均具有同等法律效力。</w:t>
      </w:r>
    </w:p>
    <w:p w14:paraId="4E328178">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合同订立时间：</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14:paraId="029DC41F">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合同订立地点：</w:t>
      </w:r>
      <w:r>
        <w:rPr>
          <w:rFonts w:hint="eastAsia" w:ascii="仿宋" w:hAnsi="仿宋" w:eastAsia="仿宋" w:cs="仿宋"/>
          <w:highlight w:val="none"/>
          <w:u w:val="single"/>
        </w:rPr>
        <w:t xml:space="preserve">                           </w:t>
      </w:r>
    </w:p>
    <w:p w14:paraId="79797F79">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附件：具体标的及其技术要求和商务要求、联合协议、分包意向协议等。</w:t>
      </w:r>
    </w:p>
    <w:p w14:paraId="451C373A">
      <w:pPr>
        <w:pStyle w:val="56"/>
        <w:spacing w:line="360" w:lineRule="auto"/>
        <w:rPr>
          <w:rFonts w:hint="eastAsia" w:ascii="仿宋" w:hAnsi="仿宋" w:eastAsia="仿宋" w:cs="仿宋"/>
          <w:highlight w:val="none"/>
        </w:rPr>
      </w:pPr>
    </w:p>
    <w:p w14:paraId="667F769F">
      <w:pPr>
        <w:pStyle w:val="3"/>
        <w:spacing w:line="360" w:lineRule="auto"/>
        <w:rPr>
          <w:rFonts w:hint="eastAsia" w:ascii="仿宋" w:hAnsi="仿宋" w:eastAsia="仿宋" w:cs="仿宋"/>
          <w:b w:val="0"/>
          <w:bCs w:val="0"/>
          <w:sz w:val="21"/>
          <w:szCs w:val="21"/>
          <w:highlight w:val="none"/>
        </w:rPr>
      </w:pPr>
      <w:r>
        <w:rPr>
          <w:rFonts w:hint="eastAsia" w:ascii="仿宋" w:hAnsi="仿宋" w:eastAsia="仿宋" w:cs="仿宋"/>
          <w:highlight w:val="none"/>
          <w:lang w:val="en"/>
        </w:rPr>
        <w:t xml:space="preserve">   </w:t>
      </w:r>
    </w:p>
    <w:p w14:paraId="42F6A7B3">
      <w:pPr>
        <w:spacing w:line="360" w:lineRule="auto"/>
        <w:rPr>
          <w:rFonts w:hint="eastAsia" w:ascii="仿宋" w:hAnsi="仿宋" w:eastAsia="仿宋" w:cs="仿宋"/>
          <w:highlight w:val="none"/>
        </w:rPr>
      </w:pPr>
      <w:r>
        <w:rPr>
          <w:rFonts w:hint="eastAsia" w:ascii="仿宋" w:hAnsi="仿宋" w:eastAsia="仿宋" w:cs="仿宋"/>
          <w:highlight w:val="none"/>
        </w:rPr>
        <w:br w:type="page"/>
      </w:r>
    </w:p>
    <w:p w14:paraId="0B8C5420">
      <w:pPr>
        <w:pStyle w:val="56"/>
        <w:spacing w:line="360" w:lineRule="auto"/>
        <w:rPr>
          <w:rFonts w:hint="eastAsia" w:ascii="仿宋" w:hAnsi="仿宋" w:eastAsia="仿宋" w:cs="仿宋"/>
          <w:highlight w:val="none"/>
        </w:rPr>
      </w:pPr>
    </w:p>
    <w:tbl>
      <w:tblPr>
        <w:tblStyle w:val="2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17"/>
        <w:gridCol w:w="2444"/>
        <w:gridCol w:w="2005"/>
        <w:gridCol w:w="2145"/>
      </w:tblGrid>
      <w:tr w14:paraId="63A2B8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183F7CA">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5EC5C1A5">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乙方（供应商）</w:t>
            </w:r>
          </w:p>
        </w:tc>
      </w:tr>
      <w:tr w14:paraId="477A75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4984C7D">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1BB4436">
            <w:pPr>
              <w:adjustRightInd w:val="0"/>
              <w:snapToGrid w:val="0"/>
              <w:spacing w:line="360" w:lineRule="auto"/>
              <w:jc w:val="center"/>
              <w:rPr>
                <w:rFonts w:hint="eastAsia" w:ascii="仿宋" w:hAnsi="仿宋" w:eastAsia="仿宋" w:cs="仿宋"/>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8347534">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6F811E76">
            <w:pPr>
              <w:adjustRightInd w:val="0"/>
              <w:snapToGrid w:val="0"/>
              <w:spacing w:line="360" w:lineRule="auto"/>
              <w:jc w:val="center"/>
              <w:rPr>
                <w:rFonts w:hint="eastAsia" w:ascii="仿宋" w:hAnsi="仿宋" w:eastAsia="仿宋" w:cs="仿宋"/>
                <w:spacing w:val="20"/>
                <w:highlight w:val="none"/>
              </w:rPr>
            </w:pPr>
          </w:p>
        </w:tc>
      </w:tr>
      <w:tr w14:paraId="08FDF4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FED1C61">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w:t>
            </w:r>
          </w:p>
          <w:p w14:paraId="06668C75">
            <w:pPr>
              <w:adjustRightInd w:val="0"/>
              <w:snapToGrid w:val="0"/>
              <w:spacing w:line="360" w:lineRule="auto"/>
              <w:ind w:firstLine="100" w:firstLineChars="48"/>
              <w:jc w:val="center"/>
              <w:rPr>
                <w:rFonts w:hint="eastAsia" w:ascii="仿宋" w:hAnsi="仿宋" w:eastAsia="仿宋" w:cs="仿宋"/>
                <w:highlight w:val="none"/>
              </w:rPr>
            </w:pPr>
            <w:r>
              <w:rPr>
                <w:rFonts w:hint="eastAsia" w:ascii="仿宋" w:hAnsi="仿宋" w:eastAsia="仿宋" w:cs="仿宋"/>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27272877">
            <w:pPr>
              <w:adjustRightInd w:val="0"/>
              <w:snapToGrid w:val="0"/>
              <w:spacing w:line="360" w:lineRule="auto"/>
              <w:jc w:val="center"/>
              <w:rPr>
                <w:rFonts w:hint="eastAsia" w:ascii="仿宋" w:hAnsi="仿宋" w:eastAsia="仿宋" w:cs="仿宋"/>
                <w:highlight w:val="none"/>
              </w:rPr>
            </w:pPr>
          </w:p>
        </w:tc>
        <w:tc>
          <w:tcPr>
            <w:tcW w:w="1178" w:type="pct"/>
            <w:tcBorders>
              <w:top w:val="single" w:color="auto" w:sz="2" w:space="0"/>
              <w:left w:val="single" w:color="auto" w:sz="2" w:space="0"/>
              <w:right w:val="single" w:color="auto" w:sz="2" w:space="0"/>
            </w:tcBorders>
            <w:vAlign w:val="center"/>
          </w:tcPr>
          <w:p w14:paraId="24482D68">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w:t>
            </w:r>
          </w:p>
          <w:p w14:paraId="0002AFE6">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0222B81D">
            <w:pPr>
              <w:adjustRightInd w:val="0"/>
              <w:snapToGrid w:val="0"/>
              <w:spacing w:line="360" w:lineRule="auto"/>
              <w:jc w:val="center"/>
              <w:rPr>
                <w:rFonts w:hint="eastAsia" w:ascii="仿宋" w:hAnsi="仿宋" w:eastAsia="仿宋" w:cs="仿宋"/>
                <w:highlight w:val="none"/>
              </w:rPr>
            </w:pPr>
          </w:p>
        </w:tc>
      </w:tr>
      <w:tr w14:paraId="0638C1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11A509A2">
            <w:pPr>
              <w:adjustRightInd w:val="0"/>
              <w:snapToGrid w:val="0"/>
              <w:spacing w:line="360" w:lineRule="auto"/>
              <w:jc w:val="center"/>
              <w:rPr>
                <w:rFonts w:hint="eastAsia" w:ascii="仿宋" w:hAnsi="仿宋" w:eastAsia="仿宋" w:cs="仿宋"/>
                <w:highlight w:val="none"/>
              </w:rPr>
            </w:pPr>
          </w:p>
        </w:tc>
        <w:tc>
          <w:tcPr>
            <w:tcW w:w="1436" w:type="pct"/>
            <w:vMerge w:val="continue"/>
            <w:tcBorders>
              <w:left w:val="single" w:color="auto" w:sz="2" w:space="0"/>
              <w:bottom w:val="single" w:color="auto" w:sz="2" w:space="0"/>
              <w:right w:val="single" w:color="auto" w:sz="2" w:space="0"/>
            </w:tcBorders>
            <w:vAlign w:val="center"/>
          </w:tcPr>
          <w:p w14:paraId="036F3CDC">
            <w:pPr>
              <w:adjustRightInd w:val="0"/>
              <w:snapToGrid w:val="0"/>
              <w:spacing w:line="360" w:lineRule="auto"/>
              <w:jc w:val="center"/>
              <w:rPr>
                <w:rFonts w:hint="eastAsia" w:ascii="仿宋" w:hAnsi="仿宋" w:eastAsia="仿宋" w:cs="仿宋"/>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D7E6F74">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拥有者性别</w:t>
            </w:r>
          </w:p>
        </w:tc>
        <w:tc>
          <w:tcPr>
            <w:tcW w:w="1259" w:type="pct"/>
            <w:tcBorders>
              <w:top w:val="single" w:color="auto" w:sz="2" w:space="0"/>
              <w:left w:val="single" w:color="auto" w:sz="2" w:space="0"/>
              <w:bottom w:val="single" w:color="auto" w:sz="2" w:space="0"/>
            </w:tcBorders>
            <w:vAlign w:val="center"/>
          </w:tcPr>
          <w:p w14:paraId="5686A36F">
            <w:pPr>
              <w:adjustRightInd w:val="0"/>
              <w:snapToGrid w:val="0"/>
              <w:spacing w:line="360" w:lineRule="auto"/>
              <w:jc w:val="center"/>
              <w:rPr>
                <w:rFonts w:hint="eastAsia" w:ascii="仿宋" w:hAnsi="仿宋" w:eastAsia="仿宋" w:cs="仿宋"/>
                <w:spacing w:val="20"/>
                <w:highlight w:val="none"/>
              </w:rPr>
            </w:pPr>
          </w:p>
        </w:tc>
      </w:tr>
      <w:tr w14:paraId="00AAD8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A660B19">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47C4A5DC">
            <w:pPr>
              <w:adjustRightInd w:val="0"/>
              <w:snapToGrid w:val="0"/>
              <w:spacing w:line="360" w:lineRule="auto"/>
              <w:jc w:val="center"/>
              <w:rPr>
                <w:rFonts w:hint="eastAsia" w:ascii="仿宋" w:hAnsi="仿宋" w:eastAsia="仿宋" w:cs="仿宋"/>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E1BB25A">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住  所</w:t>
            </w:r>
          </w:p>
        </w:tc>
        <w:tc>
          <w:tcPr>
            <w:tcW w:w="1259" w:type="pct"/>
            <w:tcBorders>
              <w:top w:val="single" w:color="auto" w:sz="2" w:space="0"/>
              <w:left w:val="single" w:color="auto" w:sz="2" w:space="0"/>
              <w:bottom w:val="single" w:color="auto" w:sz="2" w:space="0"/>
            </w:tcBorders>
            <w:vAlign w:val="center"/>
          </w:tcPr>
          <w:p w14:paraId="679600D5">
            <w:pPr>
              <w:adjustRightInd w:val="0"/>
              <w:snapToGrid w:val="0"/>
              <w:spacing w:line="360" w:lineRule="auto"/>
              <w:jc w:val="center"/>
              <w:rPr>
                <w:rFonts w:hint="eastAsia" w:ascii="仿宋" w:hAnsi="仿宋" w:eastAsia="仿宋" w:cs="仿宋"/>
                <w:spacing w:val="20"/>
                <w:highlight w:val="none"/>
              </w:rPr>
            </w:pPr>
          </w:p>
        </w:tc>
      </w:tr>
      <w:tr w14:paraId="28A534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550C501">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6A28716">
            <w:pPr>
              <w:adjustRightInd w:val="0"/>
              <w:snapToGrid w:val="0"/>
              <w:spacing w:line="360" w:lineRule="auto"/>
              <w:jc w:val="center"/>
              <w:rPr>
                <w:rFonts w:hint="eastAsia" w:ascii="仿宋" w:hAnsi="仿宋" w:eastAsia="仿宋" w:cs="仿宋"/>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4254686">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联 系 人</w:t>
            </w:r>
          </w:p>
        </w:tc>
        <w:tc>
          <w:tcPr>
            <w:tcW w:w="1259" w:type="pct"/>
            <w:tcBorders>
              <w:top w:val="single" w:color="auto" w:sz="2" w:space="0"/>
              <w:left w:val="single" w:color="auto" w:sz="2" w:space="0"/>
              <w:bottom w:val="single" w:color="auto" w:sz="2" w:space="0"/>
            </w:tcBorders>
            <w:vAlign w:val="center"/>
          </w:tcPr>
          <w:p w14:paraId="350F57B9">
            <w:pPr>
              <w:adjustRightInd w:val="0"/>
              <w:snapToGrid w:val="0"/>
              <w:spacing w:line="360" w:lineRule="auto"/>
              <w:jc w:val="center"/>
              <w:rPr>
                <w:rFonts w:hint="eastAsia" w:ascii="仿宋" w:hAnsi="仿宋" w:eastAsia="仿宋" w:cs="仿宋"/>
                <w:spacing w:val="20"/>
                <w:highlight w:val="none"/>
              </w:rPr>
            </w:pPr>
          </w:p>
        </w:tc>
      </w:tr>
      <w:tr w14:paraId="1D6817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D2E94C">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A4CE539">
            <w:pPr>
              <w:adjustRightInd w:val="0"/>
              <w:snapToGrid w:val="0"/>
              <w:spacing w:line="360" w:lineRule="auto"/>
              <w:jc w:val="center"/>
              <w:rPr>
                <w:rFonts w:hint="eastAsia" w:ascii="仿宋" w:hAnsi="仿宋" w:eastAsia="仿宋" w:cs="仿宋"/>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30282AA">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联系电话</w:t>
            </w:r>
          </w:p>
        </w:tc>
        <w:tc>
          <w:tcPr>
            <w:tcW w:w="1259" w:type="pct"/>
            <w:tcBorders>
              <w:top w:val="single" w:color="auto" w:sz="2" w:space="0"/>
              <w:left w:val="single" w:color="auto" w:sz="2" w:space="0"/>
              <w:bottom w:val="single" w:color="auto" w:sz="2" w:space="0"/>
            </w:tcBorders>
            <w:vAlign w:val="center"/>
          </w:tcPr>
          <w:p w14:paraId="525B8E1F">
            <w:pPr>
              <w:adjustRightInd w:val="0"/>
              <w:snapToGrid w:val="0"/>
              <w:spacing w:line="360" w:lineRule="auto"/>
              <w:jc w:val="center"/>
              <w:rPr>
                <w:rFonts w:hint="eastAsia" w:ascii="仿宋" w:hAnsi="仿宋" w:eastAsia="仿宋" w:cs="仿宋"/>
                <w:spacing w:val="20"/>
                <w:highlight w:val="none"/>
              </w:rPr>
            </w:pPr>
          </w:p>
        </w:tc>
      </w:tr>
      <w:tr w14:paraId="73E42D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D54943D">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0C7B901">
            <w:pPr>
              <w:adjustRightInd w:val="0"/>
              <w:snapToGrid w:val="0"/>
              <w:spacing w:line="360" w:lineRule="auto"/>
              <w:jc w:val="center"/>
              <w:rPr>
                <w:rFonts w:hint="eastAsia" w:ascii="仿宋" w:hAnsi="仿宋" w:eastAsia="仿宋" w:cs="仿宋"/>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9115B31">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通信地址</w:t>
            </w:r>
          </w:p>
        </w:tc>
        <w:tc>
          <w:tcPr>
            <w:tcW w:w="1259" w:type="pct"/>
            <w:tcBorders>
              <w:top w:val="single" w:color="auto" w:sz="2" w:space="0"/>
              <w:left w:val="single" w:color="auto" w:sz="2" w:space="0"/>
              <w:bottom w:val="single" w:color="auto" w:sz="2" w:space="0"/>
            </w:tcBorders>
            <w:vAlign w:val="center"/>
          </w:tcPr>
          <w:p w14:paraId="69E43C24">
            <w:pPr>
              <w:adjustRightInd w:val="0"/>
              <w:snapToGrid w:val="0"/>
              <w:spacing w:line="360" w:lineRule="auto"/>
              <w:jc w:val="center"/>
              <w:rPr>
                <w:rFonts w:hint="eastAsia" w:ascii="仿宋" w:hAnsi="仿宋" w:eastAsia="仿宋" w:cs="仿宋"/>
                <w:spacing w:val="20"/>
                <w:highlight w:val="none"/>
              </w:rPr>
            </w:pPr>
          </w:p>
        </w:tc>
      </w:tr>
      <w:tr w14:paraId="6745DF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39F9034">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B6BD2B6">
            <w:pPr>
              <w:adjustRightInd w:val="0"/>
              <w:snapToGrid w:val="0"/>
              <w:spacing w:line="360" w:lineRule="auto"/>
              <w:jc w:val="center"/>
              <w:rPr>
                <w:rFonts w:hint="eastAsia" w:ascii="仿宋" w:hAnsi="仿宋" w:eastAsia="仿宋" w:cs="仿宋"/>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27F7652">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邮政编码</w:t>
            </w:r>
          </w:p>
        </w:tc>
        <w:tc>
          <w:tcPr>
            <w:tcW w:w="1259" w:type="pct"/>
            <w:tcBorders>
              <w:top w:val="single" w:color="auto" w:sz="2" w:space="0"/>
              <w:left w:val="single" w:color="auto" w:sz="2" w:space="0"/>
              <w:bottom w:val="single" w:color="auto" w:sz="2" w:space="0"/>
            </w:tcBorders>
            <w:vAlign w:val="center"/>
          </w:tcPr>
          <w:p w14:paraId="0EEAF857">
            <w:pPr>
              <w:adjustRightInd w:val="0"/>
              <w:snapToGrid w:val="0"/>
              <w:spacing w:line="360" w:lineRule="auto"/>
              <w:jc w:val="center"/>
              <w:rPr>
                <w:rFonts w:hint="eastAsia" w:ascii="仿宋" w:hAnsi="仿宋" w:eastAsia="仿宋" w:cs="仿宋"/>
                <w:spacing w:val="20"/>
                <w:highlight w:val="none"/>
              </w:rPr>
            </w:pPr>
          </w:p>
        </w:tc>
      </w:tr>
      <w:tr w14:paraId="18B0ED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9066D7">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4C6329B">
            <w:pPr>
              <w:adjustRightInd w:val="0"/>
              <w:snapToGrid w:val="0"/>
              <w:spacing w:line="360" w:lineRule="auto"/>
              <w:jc w:val="center"/>
              <w:rPr>
                <w:rFonts w:hint="eastAsia" w:ascii="仿宋" w:hAnsi="仿宋" w:eastAsia="仿宋" w:cs="仿宋"/>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2901862">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电子邮箱</w:t>
            </w:r>
          </w:p>
        </w:tc>
        <w:tc>
          <w:tcPr>
            <w:tcW w:w="1259" w:type="pct"/>
            <w:tcBorders>
              <w:top w:val="single" w:color="auto" w:sz="2" w:space="0"/>
              <w:left w:val="single" w:color="auto" w:sz="2" w:space="0"/>
              <w:bottom w:val="single" w:color="auto" w:sz="2" w:space="0"/>
            </w:tcBorders>
            <w:vAlign w:val="center"/>
          </w:tcPr>
          <w:p w14:paraId="2D044AA9">
            <w:pPr>
              <w:adjustRightInd w:val="0"/>
              <w:snapToGrid w:val="0"/>
              <w:spacing w:line="360" w:lineRule="auto"/>
              <w:jc w:val="center"/>
              <w:rPr>
                <w:rFonts w:hint="eastAsia" w:ascii="仿宋" w:hAnsi="仿宋" w:eastAsia="仿宋" w:cs="仿宋"/>
                <w:spacing w:val="20"/>
                <w:highlight w:val="none"/>
              </w:rPr>
            </w:pPr>
          </w:p>
        </w:tc>
      </w:tr>
      <w:tr w14:paraId="35168F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A03C26">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C3053BF">
            <w:pPr>
              <w:adjustRightInd w:val="0"/>
              <w:snapToGrid w:val="0"/>
              <w:spacing w:line="360" w:lineRule="auto"/>
              <w:jc w:val="center"/>
              <w:rPr>
                <w:rFonts w:hint="eastAsia" w:ascii="仿宋" w:hAnsi="仿宋" w:eastAsia="仿宋" w:cs="仿宋"/>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509AD57">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统一社会信用代码</w:t>
            </w:r>
          </w:p>
        </w:tc>
        <w:tc>
          <w:tcPr>
            <w:tcW w:w="1259" w:type="pct"/>
            <w:tcBorders>
              <w:top w:val="single" w:color="auto" w:sz="2" w:space="0"/>
              <w:left w:val="single" w:color="auto" w:sz="2" w:space="0"/>
              <w:bottom w:val="single" w:color="auto" w:sz="2" w:space="0"/>
            </w:tcBorders>
            <w:vAlign w:val="center"/>
          </w:tcPr>
          <w:p w14:paraId="1F4BAC1D">
            <w:pPr>
              <w:adjustRightInd w:val="0"/>
              <w:snapToGrid w:val="0"/>
              <w:spacing w:line="360" w:lineRule="auto"/>
              <w:jc w:val="center"/>
              <w:rPr>
                <w:rFonts w:hint="eastAsia" w:ascii="仿宋" w:hAnsi="仿宋" w:eastAsia="仿宋" w:cs="仿宋"/>
                <w:spacing w:val="20"/>
                <w:highlight w:val="none"/>
              </w:rPr>
            </w:pPr>
          </w:p>
        </w:tc>
      </w:tr>
      <w:tr w14:paraId="32E64D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D838038">
            <w:pPr>
              <w:adjustRightInd w:val="0"/>
              <w:snapToGrid w:val="0"/>
              <w:spacing w:line="360" w:lineRule="auto"/>
              <w:jc w:val="center"/>
              <w:rPr>
                <w:rFonts w:hint="eastAsia" w:ascii="仿宋" w:hAnsi="仿宋" w:eastAsia="仿宋" w:cs="仿宋"/>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8DAAD9F">
            <w:pPr>
              <w:adjustRightInd w:val="0"/>
              <w:snapToGrid w:val="0"/>
              <w:spacing w:line="360" w:lineRule="auto"/>
              <w:jc w:val="center"/>
              <w:rPr>
                <w:rFonts w:hint="eastAsia" w:ascii="仿宋" w:hAnsi="仿宋" w:eastAsia="仿宋" w:cs="仿宋"/>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8439F53">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开户名称</w:t>
            </w:r>
          </w:p>
        </w:tc>
        <w:tc>
          <w:tcPr>
            <w:tcW w:w="1259" w:type="pct"/>
            <w:tcBorders>
              <w:top w:val="single" w:color="auto" w:sz="2" w:space="0"/>
              <w:left w:val="single" w:color="auto" w:sz="2" w:space="0"/>
              <w:bottom w:val="single" w:color="auto" w:sz="2" w:space="0"/>
            </w:tcBorders>
            <w:vAlign w:val="center"/>
          </w:tcPr>
          <w:p w14:paraId="55442903">
            <w:pPr>
              <w:adjustRightInd w:val="0"/>
              <w:snapToGrid w:val="0"/>
              <w:spacing w:line="360" w:lineRule="auto"/>
              <w:jc w:val="center"/>
              <w:rPr>
                <w:rFonts w:hint="eastAsia" w:ascii="仿宋" w:hAnsi="仿宋" w:eastAsia="仿宋" w:cs="仿宋"/>
                <w:spacing w:val="20"/>
                <w:highlight w:val="none"/>
              </w:rPr>
            </w:pPr>
          </w:p>
        </w:tc>
      </w:tr>
      <w:tr w14:paraId="0AB3A9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3DD948">
            <w:pPr>
              <w:adjustRightInd w:val="0"/>
              <w:snapToGrid w:val="0"/>
              <w:spacing w:line="360" w:lineRule="auto"/>
              <w:jc w:val="center"/>
              <w:rPr>
                <w:rFonts w:hint="eastAsia" w:ascii="仿宋" w:hAnsi="仿宋" w:eastAsia="仿宋" w:cs="仿宋"/>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7C5824A">
            <w:pPr>
              <w:adjustRightInd w:val="0"/>
              <w:snapToGrid w:val="0"/>
              <w:spacing w:line="360" w:lineRule="auto"/>
              <w:jc w:val="center"/>
              <w:rPr>
                <w:rFonts w:hint="eastAsia" w:ascii="仿宋" w:hAnsi="仿宋" w:eastAsia="仿宋" w:cs="仿宋"/>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F241046">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开户银行</w:t>
            </w:r>
          </w:p>
        </w:tc>
        <w:tc>
          <w:tcPr>
            <w:tcW w:w="1259" w:type="pct"/>
            <w:tcBorders>
              <w:top w:val="single" w:color="auto" w:sz="2" w:space="0"/>
              <w:left w:val="single" w:color="auto" w:sz="2" w:space="0"/>
              <w:bottom w:val="single" w:color="auto" w:sz="2" w:space="0"/>
            </w:tcBorders>
            <w:vAlign w:val="center"/>
          </w:tcPr>
          <w:p w14:paraId="65911A87">
            <w:pPr>
              <w:adjustRightInd w:val="0"/>
              <w:snapToGrid w:val="0"/>
              <w:spacing w:line="360" w:lineRule="auto"/>
              <w:jc w:val="center"/>
              <w:rPr>
                <w:rFonts w:hint="eastAsia" w:ascii="仿宋" w:hAnsi="仿宋" w:eastAsia="仿宋" w:cs="仿宋"/>
                <w:spacing w:val="20"/>
                <w:highlight w:val="none"/>
              </w:rPr>
            </w:pPr>
          </w:p>
        </w:tc>
      </w:tr>
      <w:tr w14:paraId="2DF953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98301A3">
            <w:pPr>
              <w:adjustRightInd w:val="0"/>
              <w:snapToGrid w:val="0"/>
              <w:spacing w:line="360" w:lineRule="auto"/>
              <w:jc w:val="center"/>
              <w:rPr>
                <w:rFonts w:hint="eastAsia" w:ascii="仿宋" w:hAnsi="仿宋" w:eastAsia="仿宋" w:cs="仿宋"/>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1E2A57B">
            <w:pPr>
              <w:adjustRightInd w:val="0"/>
              <w:snapToGrid w:val="0"/>
              <w:spacing w:line="360" w:lineRule="auto"/>
              <w:jc w:val="center"/>
              <w:rPr>
                <w:rFonts w:hint="eastAsia" w:ascii="仿宋" w:hAnsi="仿宋" w:eastAsia="仿宋" w:cs="仿宋"/>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EF31C4E">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银行账号</w:t>
            </w:r>
          </w:p>
        </w:tc>
        <w:tc>
          <w:tcPr>
            <w:tcW w:w="1259" w:type="pct"/>
            <w:tcBorders>
              <w:top w:val="single" w:color="auto" w:sz="2" w:space="0"/>
              <w:left w:val="single" w:color="auto" w:sz="2" w:space="0"/>
              <w:bottom w:val="single" w:color="auto" w:sz="2" w:space="0"/>
            </w:tcBorders>
            <w:vAlign w:val="center"/>
          </w:tcPr>
          <w:p w14:paraId="1F918DCA">
            <w:pPr>
              <w:adjustRightInd w:val="0"/>
              <w:snapToGrid w:val="0"/>
              <w:spacing w:line="360" w:lineRule="auto"/>
              <w:jc w:val="center"/>
              <w:rPr>
                <w:rFonts w:hint="eastAsia" w:ascii="仿宋" w:hAnsi="仿宋" w:eastAsia="仿宋" w:cs="仿宋"/>
                <w:spacing w:val="20"/>
                <w:highlight w:val="none"/>
              </w:rPr>
            </w:pPr>
          </w:p>
        </w:tc>
      </w:tr>
      <w:tr w14:paraId="1BC315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10DDC23">
            <w:pPr>
              <w:pStyle w:val="11"/>
              <w:adjustRightInd w:val="0"/>
              <w:snapToGrid w:val="0"/>
              <w:spacing w:before="120" w:beforeLines="50" w:line="360" w:lineRule="auto"/>
              <w:ind w:left="0" w:firstLine="470"/>
              <w:jc w:val="left"/>
              <w:rPr>
                <w:rFonts w:hint="eastAsia" w:ascii="仿宋" w:hAnsi="仿宋" w:eastAsia="仿宋" w:cs="仿宋"/>
                <w:spacing w:val="20"/>
                <w:szCs w:val="21"/>
                <w:highlight w:val="none"/>
              </w:rPr>
            </w:pPr>
            <w:r>
              <w:rPr>
                <w:rFonts w:hint="eastAsia" w:ascii="仿宋" w:hAnsi="仿宋" w:eastAsia="仿宋" w:cs="仿宋"/>
                <w:szCs w:val="21"/>
                <w:highlight w:val="none"/>
              </w:rPr>
              <w:t>注：涉及联合体或其他合同主体的信息应按上表格式加列。</w:t>
            </w:r>
          </w:p>
        </w:tc>
      </w:tr>
    </w:tbl>
    <w:p w14:paraId="2610B08D">
      <w:pPr>
        <w:pStyle w:val="3"/>
        <w:adjustRightInd w:val="0"/>
        <w:snapToGrid w:val="0"/>
        <w:spacing w:before="120" w:beforeLines="50" w:line="360" w:lineRule="auto"/>
        <w:jc w:val="center"/>
        <w:rPr>
          <w:rFonts w:hint="eastAsia" w:ascii="仿宋" w:hAnsi="仿宋" w:eastAsia="仿宋" w:cs="仿宋"/>
          <w:sz w:val="28"/>
          <w:szCs w:val="28"/>
          <w:highlight w:val="none"/>
        </w:rPr>
      </w:pPr>
      <w:r>
        <w:rPr>
          <w:rFonts w:hint="eastAsia" w:ascii="仿宋" w:hAnsi="仿宋" w:eastAsia="仿宋" w:cs="仿宋"/>
          <w:sz w:val="21"/>
          <w:szCs w:val="21"/>
          <w:highlight w:val="none"/>
          <w:u w:val="single"/>
        </w:rPr>
        <w:br w:type="page"/>
      </w:r>
      <w:bookmarkStart w:id="23" w:name="_Toc9097"/>
      <w:bookmarkStart w:id="24" w:name="_Toc27624"/>
      <w:r>
        <w:rPr>
          <w:rFonts w:hint="eastAsia" w:ascii="仿宋" w:hAnsi="仿宋" w:eastAsia="仿宋" w:cs="仿宋"/>
          <w:b w:val="0"/>
          <w:bCs w:val="0"/>
          <w:sz w:val="28"/>
          <w:szCs w:val="28"/>
          <w:highlight w:val="none"/>
        </w:rPr>
        <w:t>第二节 政府采购合同通用条款</w:t>
      </w:r>
      <w:bookmarkEnd w:id="23"/>
      <w:bookmarkEnd w:id="24"/>
    </w:p>
    <w:p w14:paraId="6951CA17">
      <w:pPr>
        <w:tabs>
          <w:tab w:val="left" w:pos="8820"/>
          <w:tab w:val="left" w:pos="9345"/>
          <w:tab w:val="left" w:pos="9765"/>
        </w:tabs>
        <w:adjustRightInd w:val="0"/>
        <w:snapToGrid w:val="0"/>
        <w:spacing w:line="360" w:lineRule="auto"/>
        <w:jc w:val="left"/>
        <w:rPr>
          <w:rFonts w:hint="eastAsia" w:ascii="仿宋" w:hAnsi="仿宋" w:eastAsia="仿宋" w:cs="仿宋"/>
          <w:b/>
          <w:bCs/>
          <w:sz w:val="24"/>
          <w:highlight w:val="none"/>
        </w:rPr>
      </w:pPr>
      <w:r>
        <w:rPr>
          <w:rFonts w:hint="eastAsia" w:ascii="仿宋" w:hAnsi="仿宋" w:eastAsia="仿宋" w:cs="仿宋"/>
          <w:b/>
          <w:sz w:val="24"/>
          <w:highlight w:val="none"/>
        </w:rPr>
        <w:t xml:space="preserve">1. </w:t>
      </w:r>
      <w:r>
        <w:rPr>
          <w:rFonts w:hint="eastAsia" w:ascii="仿宋" w:hAnsi="仿宋" w:eastAsia="仿宋" w:cs="仿宋"/>
          <w:b/>
          <w:bCs/>
          <w:sz w:val="24"/>
          <w:highlight w:val="none"/>
        </w:rPr>
        <w:t>定义</w:t>
      </w:r>
    </w:p>
    <w:p w14:paraId="01C2CF64">
      <w:pPr>
        <w:autoSpaceDE w:val="0"/>
        <w:autoSpaceDN w:val="0"/>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1.1合同当事人</w:t>
      </w:r>
    </w:p>
    <w:p w14:paraId="299AEC8C">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（1）采购人（以下称甲方）是指使用财政性资金，通过政府采购方式向供应商购买货物及其相关服务的国家机关、事业单位、团体组织。</w:t>
      </w:r>
    </w:p>
    <w:p w14:paraId="377179B3">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（2）供应商（以下称乙方）是指参加政府采购活动并且中标（成交），向采购人提供合同约定的货物及其相关服务的法人、非法人组织或者自然人。</w:t>
      </w:r>
    </w:p>
    <w:p w14:paraId="17569368">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（3）其他合同主体是指除采购人和供应商以外，</w:t>
      </w:r>
      <w:r>
        <w:rPr>
          <w:rFonts w:hint="eastAsia" w:ascii="仿宋" w:hAnsi="仿宋" w:eastAsia="仿宋" w:cs="仿宋"/>
          <w:bCs/>
          <w:color w:val="000000" w:themeColor="text1"/>
          <w:highlight w:val="none"/>
          <w14:textFill>
            <w14:solidFill>
              <w14:schemeClr w14:val="tx1"/>
            </w14:solidFill>
          </w14:textFill>
        </w:rPr>
        <w:t>依法参与合同缔结或履行，享有权利、承担义务的合同当事人</w:t>
      </w:r>
      <w:r>
        <w:rPr>
          <w:rFonts w:hint="eastAsia" w:ascii="仿宋" w:hAnsi="仿宋" w:eastAsia="仿宋" w:cs="仿宋"/>
          <w:highlight w:val="none"/>
        </w:rPr>
        <w:t>。</w:t>
      </w:r>
    </w:p>
    <w:p w14:paraId="6F61CC47">
      <w:pPr>
        <w:tabs>
          <w:tab w:val="left" w:pos="570"/>
          <w:tab w:val="left" w:pos="9240"/>
          <w:tab w:val="left" w:pos="9555"/>
        </w:tabs>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1.2本合同下列术语应解释为：</w:t>
      </w:r>
    </w:p>
    <w:p w14:paraId="15E6B549">
      <w:pPr>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（1）“合同”系指</w:t>
      </w:r>
      <w:r>
        <w:rPr>
          <w:rFonts w:hint="eastAsia" w:ascii="仿宋" w:hAnsi="仿宋" w:eastAsia="仿宋" w:cs="仿宋"/>
          <w:bCs/>
          <w:color w:val="000000" w:themeColor="text1"/>
          <w:highlight w:val="none"/>
          <w14:textFill>
            <w14:solidFill>
              <w14:schemeClr w14:val="tx1"/>
            </w14:solidFill>
          </w14:textFill>
        </w:rPr>
        <w:t>合同当事人意思表示达成一致的任何协议，包括签署的</w:t>
      </w:r>
      <w:r>
        <w:rPr>
          <w:rFonts w:hint="eastAsia" w:ascii="仿宋" w:hAnsi="仿宋" w:eastAsia="仿宋" w:cs="仿宋"/>
          <w:highlight w:val="none"/>
        </w:rPr>
        <w:t>政府采购合同协议书及其变更、补充协议，政府采购合同专用条款，政府采购合同通用条款，中标（成交）通知书，投标（响应）文件，采购文件，有关技术文件和图纸，以及</w:t>
      </w:r>
      <w:r>
        <w:rPr>
          <w:rFonts w:hint="eastAsia" w:ascii="仿宋" w:hAnsi="仿宋" w:eastAsia="仿宋" w:cs="仿宋"/>
          <w:color w:val="000000" w:themeColor="text1"/>
          <w:highlight w:val="none"/>
          <w14:textFill>
            <w14:solidFill>
              <w14:schemeClr w14:val="tx1"/>
            </w14:solidFill>
          </w14:textFill>
        </w:rPr>
        <w:t>国家法律、行政法规和规章制度规定或合同约定的作为合同组成部分的其他文件</w:t>
      </w:r>
      <w:r>
        <w:rPr>
          <w:rFonts w:hint="eastAsia" w:ascii="仿宋" w:hAnsi="仿宋" w:eastAsia="仿宋" w:cs="仿宋"/>
          <w:highlight w:val="none"/>
        </w:rPr>
        <w:t>。</w:t>
      </w:r>
    </w:p>
    <w:p w14:paraId="4EC55DCD">
      <w:pPr>
        <w:tabs>
          <w:tab w:val="left" w:pos="570"/>
          <w:tab w:val="left" w:pos="9240"/>
          <w:tab w:val="left" w:pos="9555"/>
        </w:tabs>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（2）“合同价款”系指根据本合同规定乙方在全面履行合同义务后甲方应支付给乙方的价款。</w:t>
      </w:r>
    </w:p>
    <w:p w14:paraId="04AC68BA">
      <w:pPr>
        <w:tabs>
          <w:tab w:val="left" w:pos="570"/>
          <w:tab w:val="left" w:pos="9240"/>
          <w:tab w:val="left" w:pos="9555"/>
        </w:tabs>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highlight w:val="none"/>
        </w:rPr>
        <w:t>（3）“货物”系指乙方根据本合同规定须向甲方提供的各种形态和种类的物品，包括原材料、设备、产品（</w:t>
      </w:r>
      <w:r>
        <w:rPr>
          <w:rFonts w:hint="eastAsia" w:ascii="仿宋" w:hAnsi="仿宋" w:eastAsia="仿宋" w:cs="仿宋"/>
          <w:color w:val="000000" w:themeColor="text1"/>
          <w:highlight w:val="none"/>
          <w14:textFill>
            <w14:solidFill>
              <w14:schemeClr w14:val="tx1"/>
            </w14:solidFill>
          </w14:textFill>
        </w:rPr>
        <w:t>包括软件）及相关的其备品备件、工具、手册及</w:t>
      </w:r>
      <w:r>
        <w:rPr>
          <w:rFonts w:hint="eastAsia" w:ascii="仿宋" w:hAnsi="仿宋" w:eastAsia="仿宋" w:cs="仿宋"/>
          <w:color w:val="000000" w:themeColor="text1"/>
          <w:highlight w:val="none"/>
          <w:lang w:val="en"/>
          <w14:textFill>
            <w14:solidFill>
              <w14:schemeClr w14:val="tx1"/>
            </w14:solidFill>
          </w14:textFill>
        </w:rPr>
        <w:t>其他</w:t>
      </w:r>
      <w:r>
        <w:rPr>
          <w:rFonts w:hint="eastAsia" w:ascii="仿宋" w:hAnsi="仿宋" w:eastAsia="仿宋" w:cs="仿宋"/>
          <w:color w:val="000000" w:themeColor="text1"/>
          <w:highlight w:val="none"/>
          <w14:textFill>
            <w14:solidFill>
              <w14:schemeClr w14:val="tx1"/>
            </w14:solidFill>
          </w14:textFill>
        </w:rPr>
        <w:t>技术资料和材料等。</w:t>
      </w:r>
    </w:p>
    <w:p w14:paraId="653A6695">
      <w:pPr>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highlight w:val="none"/>
        </w:rPr>
        <w:t>相关</w:t>
      </w:r>
      <w:r>
        <w:rPr>
          <w:rFonts w:hint="eastAsia" w:ascii="仿宋" w:hAnsi="仿宋" w:eastAsia="仿宋" w:cs="仿宋"/>
          <w:color w:val="000000" w:themeColor="text1"/>
          <w:highlight w:val="none"/>
          <w14:textFill>
            <w14:solidFill>
              <w14:schemeClr w14:val="tx1"/>
            </w14:solidFill>
          </w14:textFill>
        </w:rPr>
        <w:t>服务”系指根据合同规定，乙方应提供的与货物有关的技术、管理和</w:t>
      </w:r>
      <w:r>
        <w:rPr>
          <w:rFonts w:hint="eastAsia" w:ascii="仿宋" w:hAnsi="仿宋" w:eastAsia="仿宋" w:cs="仿宋"/>
          <w:color w:val="000000" w:themeColor="text1"/>
          <w:highlight w:val="none"/>
          <w:lang w:val="en"/>
          <w14:textFill>
            <w14:solidFill>
              <w14:schemeClr w14:val="tx1"/>
            </w14:solidFill>
          </w14:textFill>
        </w:rPr>
        <w:t>其他</w:t>
      </w:r>
      <w:r>
        <w:rPr>
          <w:rFonts w:hint="eastAsia" w:ascii="仿宋" w:hAnsi="仿宋" w:eastAsia="仿宋" w:cs="仿宋"/>
          <w:color w:val="000000" w:themeColor="text1"/>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仿宋" w:hAnsi="仿宋" w:eastAsia="仿宋" w:cs="仿宋"/>
          <w:color w:val="000000" w:themeColor="text1"/>
          <w:highlight w:val="none"/>
          <w:lang w:val="en"/>
          <w14:textFill>
            <w14:solidFill>
              <w14:schemeClr w14:val="tx1"/>
            </w14:solidFill>
          </w14:textFill>
        </w:rPr>
        <w:t>其他</w:t>
      </w:r>
      <w:r>
        <w:rPr>
          <w:rFonts w:hint="eastAsia" w:ascii="仿宋" w:hAnsi="仿宋" w:eastAsia="仿宋" w:cs="仿宋"/>
          <w:color w:val="000000" w:themeColor="text1"/>
          <w:highlight w:val="none"/>
          <w14:textFill>
            <w14:solidFill>
              <w14:schemeClr w14:val="tx1"/>
            </w14:solidFill>
          </w14:textFill>
        </w:rPr>
        <w:t>义务。</w:t>
      </w:r>
    </w:p>
    <w:p w14:paraId="0C7E591E">
      <w:pPr>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662D9875">
      <w:pPr>
        <w:tabs>
          <w:tab w:val="left" w:pos="570"/>
          <w:tab w:val="left" w:pos="9240"/>
          <w:tab w:val="left" w:pos="9555"/>
        </w:tabs>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w:t>
      </w:r>
      <w:r>
        <w:rPr>
          <w:rFonts w:hint="eastAsia" w:ascii="仿宋" w:hAnsi="仿宋" w:eastAsia="仿宋" w:cs="仿宋"/>
          <w:highlight w:val="none"/>
        </w:rPr>
        <w:t>“联合体”系指由两个以上的自然人、法人或者非法人组织组成，以一个供应商的身份共同参加政府采购的主体</w:t>
      </w:r>
      <w:r>
        <w:rPr>
          <w:rFonts w:hint="eastAsia" w:ascii="仿宋" w:hAnsi="仿宋" w:eastAsia="仿宋" w:cs="仿宋"/>
          <w:color w:val="000000" w:themeColor="text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000000" w:themeColor="text1"/>
          <w:highlight w:val="none"/>
          <w14:textFill>
            <w14:solidFill>
              <w14:schemeClr w14:val="tx1"/>
            </w14:solidFill>
          </w14:textFill>
        </w:rPr>
        <w:t>政府采购合同专用条款</w:t>
      </w:r>
      <w:r>
        <w:rPr>
          <w:rFonts w:hint="eastAsia" w:ascii="仿宋" w:hAnsi="仿宋" w:eastAsia="仿宋" w:cs="仿宋"/>
          <w:color w:val="000000" w:themeColor="text1"/>
          <w:highlight w:val="none"/>
          <w14:textFill>
            <w14:solidFill>
              <w14:schemeClr w14:val="tx1"/>
            </w14:solidFill>
          </w14:textFill>
        </w:rPr>
        <w:t>】。</w:t>
      </w:r>
    </w:p>
    <w:p w14:paraId="7E3EA20F">
      <w:pPr>
        <w:tabs>
          <w:tab w:val="left" w:pos="570"/>
          <w:tab w:val="left" w:pos="9240"/>
          <w:tab w:val="left" w:pos="9555"/>
        </w:tabs>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（7）其他术语解释，见【</w:t>
      </w:r>
      <w:r>
        <w:rPr>
          <w:rFonts w:hint="eastAsia" w:ascii="仿宋" w:hAnsi="仿宋" w:eastAsia="仿宋" w:cs="仿宋"/>
          <w:b/>
          <w:bCs/>
          <w:color w:val="000000" w:themeColor="text1"/>
          <w:highlight w:val="none"/>
          <w14:textFill>
            <w14:solidFill>
              <w14:schemeClr w14:val="tx1"/>
            </w14:solidFill>
          </w14:textFill>
        </w:rPr>
        <w:t>政府采购合同专用条款</w:t>
      </w:r>
      <w:r>
        <w:rPr>
          <w:rFonts w:hint="eastAsia" w:ascii="仿宋" w:hAnsi="仿宋" w:eastAsia="仿宋" w:cs="仿宋"/>
          <w:color w:val="000000" w:themeColor="text1"/>
          <w:highlight w:val="none"/>
          <w14:textFill>
            <w14:solidFill>
              <w14:schemeClr w14:val="tx1"/>
            </w14:solidFill>
          </w14:textFill>
        </w:rPr>
        <w:t>】。</w:t>
      </w:r>
    </w:p>
    <w:p w14:paraId="43DC0652">
      <w:pPr>
        <w:numPr>
          <w:ilvl w:val="0"/>
          <w:numId w:val="13"/>
        </w:numPr>
        <w:autoSpaceDE w:val="0"/>
        <w:autoSpaceDN w:val="0"/>
        <w:adjustRightInd w:val="0"/>
        <w:snapToGrid w:val="0"/>
        <w:spacing w:line="360" w:lineRule="auto"/>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合同标的及金额</w:t>
      </w:r>
    </w:p>
    <w:p w14:paraId="6AEB4EC7">
      <w:pPr>
        <w:autoSpaceDE w:val="0"/>
        <w:autoSpaceDN w:val="0"/>
        <w:adjustRightInd w:val="0"/>
        <w:snapToGrid w:val="0"/>
        <w:spacing w:line="360" w:lineRule="auto"/>
        <w:ind w:firstLine="420" w:firstLineChars="200"/>
        <w:jc w:val="left"/>
        <w:rPr>
          <w:rFonts w:hint="eastAsia" w:ascii="仿宋" w:hAnsi="仿宋" w:eastAsia="仿宋" w:cs="仿宋"/>
          <w:b/>
          <w:bCs/>
          <w:i/>
          <w:iCs/>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 合同标的及金额应与中标（成交）结果一致。乙方为履行本合同而发生的所有费用均应包含在合同价款中，甲方不再另行支付</w:t>
      </w:r>
      <w:r>
        <w:rPr>
          <w:rFonts w:hint="eastAsia" w:ascii="仿宋" w:hAnsi="仿宋" w:eastAsia="仿宋" w:cs="仿宋"/>
          <w:color w:val="000000" w:themeColor="text1"/>
          <w:highlight w:val="none"/>
          <w:lang w:val="en"/>
          <w14:textFill>
            <w14:solidFill>
              <w14:schemeClr w14:val="tx1"/>
            </w14:solidFill>
          </w14:textFill>
        </w:rPr>
        <w:t>其他</w:t>
      </w:r>
      <w:r>
        <w:rPr>
          <w:rFonts w:hint="eastAsia" w:ascii="仿宋" w:hAnsi="仿宋" w:eastAsia="仿宋" w:cs="仿宋"/>
          <w:color w:val="000000" w:themeColor="text1"/>
          <w:highlight w:val="none"/>
          <w14:textFill>
            <w14:solidFill>
              <w14:schemeClr w14:val="tx1"/>
            </w14:solidFill>
          </w14:textFill>
        </w:rPr>
        <w:t>任何费用。</w:t>
      </w:r>
    </w:p>
    <w:p w14:paraId="603A2413">
      <w:pPr>
        <w:adjustRightInd w:val="0"/>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履行合同的时间、地点和方式</w:t>
      </w:r>
    </w:p>
    <w:p w14:paraId="3186C971">
      <w:pPr>
        <w:autoSpaceDE w:val="0"/>
        <w:autoSpaceDN w:val="0"/>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3.1 </w:t>
      </w:r>
      <w:r>
        <w:rPr>
          <w:rFonts w:hint="eastAsia" w:ascii="仿宋" w:hAnsi="仿宋" w:eastAsia="仿宋" w:cs="仿宋"/>
          <w:highlight w:val="none"/>
        </w:rPr>
        <w:t>乙方应当在约定的时间、地点，按照约定方式履行合同。</w:t>
      </w:r>
    </w:p>
    <w:p w14:paraId="1AEAB40B">
      <w:pPr>
        <w:autoSpaceDE w:val="0"/>
        <w:autoSpaceDN w:val="0"/>
        <w:adjustRightInd w:val="0"/>
        <w:snapToGrid w:val="0"/>
        <w:spacing w:line="360" w:lineRule="auto"/>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4. 甲方的权利和义务</w:t>
      </w:r>
    </w:p>
    <w:p w14:paraId="3909C21E">
      <w:pPr>
        <w:autoSpaceDE w:val="0"/>
        <w:autoSpaceDN w:val="0"/>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4668D49C">
      <w:pPr>
        <w:autoSpaceDE w:val="0"/>
        <w:autoSpaceDN w:val="0"/>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3EB14B19">
      <w:pPr>
        <w:autoSpaceDE w:val="0"/>
        <w:autoSpaceDN w:val="0"/>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 甲方有权要求乙方对缺陷部分予以修复，并按合同约定享有货物保修及其他合同约定的权利。</w:t>
      </w:r>
    </w:p>
    <w:p w14:paraId="329AE389">
      <w:pPr>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color w:val="000000" w:themeColor="text1"/>
          <w:highlight w:val="none"/>
          <w14:textFill>
            <w14:solidFill>
              <w14:schemeClr w14:val="tx1"/>
            </w14:solidFill>
          </w14:textFill>
        </w:rPr>
        <w:t>4.4 甲方应当按照合同约定及时对交付的货物进行验收，</w:t>
      </w:r>
      <w:r>
        <w:rPr>
          <w:rFonts w:hint="eastAsia" w:ascii="仿宋" w:hAnsi="仿宋" w:eastAsia="仿宋" w:cs="仿宋"/>
          <w:highlight w:val="none"/>
        </w:rPr>
        <w:t>未</w:t>
      </w:r>
      <w:r>
        <w:rPr>
          <w:rFonts w:hint="eastAsia" w:ascii="仿宋" w:hAnsi="仿宋" w:eastAsia="仿宋" w:cs="仿宋"/>
          <w:color w:val="000000" w:themeColor="text1"/>
          <w:highlight w:val="none"/>
          <w14:textFill>
            <w14:solidFill>
              <w14:schemeClr w14:val="tx1"/>
            </w14:solidFill>
          </w14:textFill>
        </w:rPr>
        <w:t>在</w:t>
      </w:r>
      <w:r>
        <w:rPr>
          <w:rFonts w:hint="eastAsia" w:ascii="仿宋" w:hAnsi="仿宋" w:eastAsia="仿宋" w:cs="仿宋"/>
          <w:b/>
          <w:bCs/>
          <w:highlight w:val="none"/>
        </w:rPr>
        <w:t>【政府采购合同专用条款】</w:t>
      </w:r>
      <w:r>
        <w:rPr>
          <w:rFonts w:hint="eastAsia" w:ascii="仿宋" w:hAnsi="仿宋" w:eastAsia="仿宋" w:cs="仿宋"/>
          <w:highlight w:val="none"/>
        </w:rPr>
        <w:t>约定的期限内对乙方履约提出任何异议或者向乙方作出任何说明的，</w:t>
      </w:r>
      <w:r>
        <w:rPr>
          <w:rFonts w:hint="eastAsia" w:ascii="仿宋" w:hAnsi="仿宋" w:eastAsia="仿宋" w:cs="仿宋"/>
          <w:color w:val="000000" w:themeColor="text1"/>
          <w:highlight w:val="none"/>
          <w14:textFill>
            <w14:solidFill>
              <w14:schemeClr w14:val="tx1"/>
            </w14:solidFill>
          </w14:textFill>
        </w:rPr>
        <w:t>视为验收通过。</w:t>
      </w:r>
    </w:p>
    <w:p w14:paraId="7B17D65C">
      <w:pPr>
        <w:autoSpaceDE w:val="0"/>
        <w:autoSpaceDN w:val="0"/>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4.5 甲方应当根据合同约定及时向乙方支付合同价款，不得以内部人员变更、履行内部付款流程等为由，拒绝或迟延支付。</w:t>
      </w:r>
    </w:p>
    <w:p w14:paraId="5C876E39">
      <w:pPr>
        <w:autoSpaceDE w:val="0"/>
        <w:autoSpaceDN w:val="0"/>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4.6 国家法律法规规定及</w:t>
      </w:r>
      <w:r>
        <w:rPr>
          <w:rFonts w:hint="eastAsia" w:ascii="仿宋" w:hAnsi="仿宋" w:eastAsia="仿宋" w:cs="仿宋"/>
          <w:b/>
          <w:bCs/>
          <w:highlight w:val="none"/>
        </w:rPr>
        <w:t>【政府采购合同专用条款】</w:t>
      </w:r>
      <w:r>
        <w:rPr>
          <w:rFonts w:hint="eastAsia" w:ascii="仿宋" w:hAnsi="仿宋" w:eastAsia="仿宋" w:cs="仿宋"/>
          <w:color w:val="000000" w:themeColor="text1"/>
          <w:highlight w:val="none"/>
          <w14:textFill>
            <w14:solidFill>
              <w14:schemeClr w14:val="tx1"/>
            </w14:solidFill>
          </w14:textFill>
        </w:rPr>
        <w:t>约定应由甲方承担的其他义务和责任。</w:t>
      </w:r>
    </w:p>
    <w:p w14:paraId="529C62A3">
      <w:pPr>
        <w:autoSpaceDE w:val="0"/>
        <w:autoSpaceDN w:val="0"/>
        <w:adjustRightInd w:val="0"/>
        <w:snapToGrid w:val="0"/>
        <w:spacing w:line="360" w:lineRule="auto"/>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5. 乙方的权利和义务</w:t>
      </w:r>
    </w:p>
    <w:p w14:paraId="5480F090">
      <w:pPr>
        <w:autoSpaceDE w:val="0"/>
        <w:autoSpaceDN w:val="0"/>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 签署合同后，乙方应确定项目负责人（或项目联系人），负责与本合同有关的事务。</w:t>
      </w:r>
    </w:p>
    <w:p w14:paraId="7199ACFC">
      <w:pPr>
        <w:autoSpaceDE w:val="0"/>
        <w:autoSpaceDN w:val="0"/>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F8E363C">
      <w:pPr>
        <w:pStyle w:val="10"/>
        <w:spacing w:line="360" w:lineRule="auto"/>
        <w:ind w:firstLine="422" w:firstLineChars="17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5.3乙方有权根据合同约定向甲方收取合同价款。</w:t>
      </w:r>
    </w:p>
    <w:p w14:paraId="7DC36AD8">
      <w:pPr>
        <w:pStyle w:val="10"/>
        <w:spacing w:line="360" w:lineRule="auto"/>
        <w:ind w:firstLine="422" w:firstLineChars="17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5.4国家法律法规规定及</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约定应</w:t>
      </w:r>
      <w:r>
        <w:rPr>
          <w:rFonts w:hint="eastAsia" w:ascii="仿宋" w:hAnsi="仿宋" w:eastAsia="仿宋" w:cs="仿宋"/>
          <w:color w:val="000000" w:themeColor="text1"/>
          <w:szCs w:val="21"/>
          <w:highlight w:val="none"/>
          <w14:textFill>
            <w14:solidFill>
              <w14:schemeClr w14:val="tx1"/>
            </w14:solidFill>
          </w14:textFill>
        </w:rPr>
        <w:t>由乙方承担的其他义务和责任。</w:t>
      </w:r>
    </w:p>
    <w:p w14:paraId="4CE6D282">
      <w:pPr>
        <w:numPr>
          <w:ilvl w:val="0"/>
          <w:numId w:val="14"/>
        </w:numPr>
        <w:autoSpaceDE w:val="0"/>
        <w:autoSpaceDN w:val="0"/>
        <w:adjustRightInd w:val="0"/>
        <w:snapToGrid w:val="0"/>
        <w:spacing w:line="360" w:lineRule="auto"/>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合同履行</w:t>
      </w:r>
    </w:p>
    <w:p w14:paraId="4E26B0C0">
      <w:pPr>
        <w:autoSpaceDE w:val="0"/>
        <w:autoSpaceDN w:val="0"/>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 甲乙双方应当按照</w:t>
      </w:r>
      <w:r>
        <w:rPr>
          <w:rFonts w:hint="eastAsia" w:ascii="仿宋" w:hAnsi="仿宋" w:eastAsia="仿宋" w:cs="仿宋"/>
          <w:b/>
          <w:bCs/>
          <w:highlight w:val="none"/>
        </w:rPr>
        <w:t>【政府采购合同专用条款】</w:t>
      </w:r>
      <w:r>
        <w:rPr>
          <w:rFonts w:hint="eastAsia" w:ascii="仿宋" w:hAnsi="仿宋" w:eastAsia="仿宋" w:cs="仿宋"/>
          <w:color w:val="000000" w:themeColor="text1"/>
          <w:highlight w:val="none"/>
          <w14:textFill>
            <w14:solidFill>
              <w14:schemeClr w14:val="tx1"/>
            </w14:solidFill>
          </w14:textFill>
        </w:rPr>
        <w:t>约定顺序履行合同义务；如果没有先后顺序的，应当同时履行。</w:t>
      </w:r>
    </w:p>
    <w:p w14:paraId="3D578254">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color w:val="000000" w:themeColor="text1"/>
          <w:highlight w:val="none"/>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612F9C6B">
      <w:pPr>
        <w:adjustRightInd w:val="0"/>
        <w:snapToGrid w:val="0"/>
        <w:spacing w:line="360" w:lineRule="auto"/>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7. 货物包装、运输、保险和交付要求</w:t>
      </w:r>
    </w:p>
    <w:p w14:paraId="7A908EC8">
      <w:pPr>
        <w:autoSpaceDE w:val="0"/>
        <w:autoSpaceDN w:val="0"/>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 本合同</w:t>
      </w:r>
      <w:r>
        <w:rPr>
          <w:rFonts w:hint="eastAsia" w:ascii="仿宋" w:hAnsi="仿宋" w:eastAsia="仿宋" w:cs="仿宋"/>
          <w:bCs/>
          <w:color w:val="000000" w:themeColor="text1"/>
          <w:highlight w:val="none"/>
          <w14:textFill>
            <w14:solidFill>
              <w14:schemeClr w14:val="tx1"/>
            </w14:solidFill>
          </w14:textFill>
        </w:rPr>
        <w:t>涉及商品包装、快递包装的，</w:t>
      </w:r>
      <w:r>
        <w:rPr>
          <w:rFonts w:hint="eastAsia" w:ascii="仿宋" w:hAnsi="仿宋" w:eastAsia="仿宋" w:cs="仿宋"/>
          <w:color w:val="000000" w:themeColor="text1"/>
          <w:highlight w:val="none"/>
          <w14:textFill>
            <w14:solidFill>
              <w14:schemeClr w14:val="tx1"/>
            </w14:solidFill>
          </w14:textFill>
        </w:rPr>
        <w:t>除</w:t>
      </w:r>
      <w:r>
        <w:rPr>
          <w:rFonts w:hint="eastAsia" w:ascii="仿宋" w:hAnsi="仿宋" w:eastAsia="仿宋" w:cs="仿宋"/>
          <w:b/>
          <w:color w:val="000000" w:themeColor="text1"/>
          <w:highlight w:val="none"/>
          <w14:textFill>
            <w14:solidFill>
              <w14:schemeClr w14:val="tx1"/>
            </w14:solidFill>
          </w14:textFill>
        </w:rPr>
        <w:t>【政府采购合同专用条款】</w:t>
      </w:r>
      <w:r>
        <w:rPr>
          <w:rFonts w:hint="eastAsia" w:ascii="仿宋" w:hAnsi="仿宋" w:eastAsia="仿宋" w:cs="仿宋"/>
          <w:bCs/>
          <w:color w:val="000000" w:themeColor="text1"/>
          <w:highlight w:val="none"/>
          <w14:textFill>
            <w14:solidFill>
              <w14:schemeClr w14:val="tx1"/>
            </w14:solidFill>
          </w14:textFill>
        </w:rPr>
        <w:t>另有约定外，</w:t>
      </w:r>
      <w:r>
        <w:rPr>
          <w:rFonts w:hint="eastAsia" w:ascii="仿宋" w:hAnsi="仿宋" w:eastAsia="仿宋" w:cs="仿宋"/>
          <w:color w:val="000000" w:themeColor="text1"/>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highlight w:val="none"/>
          <w14:textFill>
            <w14:solidFill>
              <w14:schemeClr w14:val="tx1"/>
            </w14:solidFill>
          </w14:textFill>
        </w:rPr>
        <w:t>【政府采购合同专用条款】</w:t>
      </w:r>
      <w:r>
        <w:rPr>
          <w:rFonts w:hint="eastAsia" w:ascii="仿宋" w:hAnsi="仿宋" w:eastAsia="仿宋" w:cs="仿宋"/>
          <w:bCs/>
          <w:color w:val="000000" w:themeColor="text1"/>
          <w:highlight w:val="none"/>
          <w14:textFill>
            <w14:solidFill>
              <w14:schemeClr w14:val="tx1"/>
            </w14:solidFill>
          </w14:textFill>
        </w:rPr>
        <w:t>约定的</w:t>
      </w:r>
      <w:r>
        <w:rPr>
          <w:rFonts w:hint="eastAsia" w:ascii="仿宋" w:hAnsi="仿宋" w:eastAsia="仿宋" w:cs="仿宋"/>
          <w:color w:val="000000" w:themeColor="text1"/>
          <w:highlight w:val="none"/>
          <w14:textFill>
            <w14:solidFill>
              <w14:schemeClr w14:val="tx1"/>
            </w14:solidFill>
          </w14:textFill>
        </w:rPr>
        <w:t>指定现场。</w:t>
      </w:r>
    </w:p>
    <w:p w14:paraId="16C28DAA">
      <w:pPr>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 除</w:t>
      </w:r>
      <w:r>
        <w:rPr>
          <w:rFonts w:hint="eastAsia" w:ascii="仿宋" w:hAnsi="仿宋" w:eastAsia="仿宋" w:cs="仿宋"/>
          <w:b/>
          <w:color w:val="000000" w:themeColor="text1"/>
          <w:highlight w:val="none"/>
          <w14:textFill>
            <w14:solidFill>
              <w14:schemeClr w14:val="tx1"/>
            </w14:solidFill>
          </w14:textFill>
        </w:rPr>
        <w:t>【政府采购合同专用条款】</w:t>
      </w:r>
      <w:r>
        <w:rPr>
          <w:rFonts w:hint="eastAsia" w:ascii="仿宋" w:hAnsi="仿宋" w:eastAsia="仿宋" w:cs="仿宋"/>
          <w:bCs/>
          <w:color w:val="000000" w:themeColor="text1"/>
          <w:highlight w:val="none"/>
          <w14:textFill>
            <w14:solidFill>
              <w14:schemeClr w14:val="tx1"/>
            </w14:solidFill>
          </w14:textFill>
        </w:rPr>
        <w:t>另有约定外，</w:t>
      </w:r>
      <w:r>
        <w:rPr>
          <w:rFonts w:hint="eastAsia" w:ascii="仿宋" w:hAnsi="仿宋" w:eastAsia="仿宋" w:cs="仿宋"/>
          <w:color w:val="000000" w:themeColor="text1"/>
          <w:highlight w:val="none"/>
          <w14:textFill>
            <w14:solidFill>
              <w14:schemeClr w14:val="tx1"/>
            </w14:solidFill>
          </w14:textFill>
        </w:rPr>
        <w:t>乙方负责办理将货物运抵本合同规定的交货地点，并装卸、交付至甲方的一切运输事项，相关费用应包含在合同价款中。</w:t>
      </w:r>
    </w:p>
    <w:p w14:paraId="40C161BD">
      <w:pPr>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 货物保险要求按</w:t>
      </w:r>
      <w:r>
        <w:rPr>
          <w:rFonts w:hint="eastAsia" w:ascii="仿宋" w:hAnsi="仿宋" w:eastAsia="仿宋" w:cs="仿宋"/>
          <w:b/>
          <w:color w:val="000000" w:themeColor="text1"/>
          <w:highlight w:val="none"/>
          <w14:textFill>
            <w14:solidFill>
              <w14:schemeClr w14:val="tx1"/>
            </w14:solidFill>
          </w14:textFill>
        </w:rPr>
        <w:t>【政府采购合同专用条款】</w:t>
      </w:r>
      <w:r>
        <w:rPr>
          <w:rFonts w:hint="eastAsia" w:ascii="仿宋" w:hAnsi="仿宋" w:eastAsia="仿宋" w:cs="仿宋"/>
          <w:bCs/>
          <w:color w:val="000000" w:themeColor="text1"/>
          <w:highlight w:val="none"/>
          <w14:textFill>
            <w14:solidFill>
              <w14:schemeClr w14:val="tx1"/>
            </w14:solidFill>
          </w14:textFill>
        </w:rPr>
        <w:t>规定执行</w:t>
      </w:r>
      <w:r>
        <w:rPr>
          <w:rFonts w:hint="eastAsia" w:ascii="仿宋" w:hAnsi="仿宋" w:eastAsia="仿宋" w:cs="仿宋"/>
          <w:color w:val="000000" w:themeColor="text1"/>
          <w:highlight w:val="none"/>
          <w14:textFill>
            <w14:solidFill>
              <w14:schemeClr w14:val="tx1"/>
            </w14:solidFill>
          </w14:textFill>
        </w:rPr>
        <w:t>。</w:t>
      </w:r>
    </w:p>
    <w:p w14:paraId="55CF653A">
      <w:pPr>
        <w:autoSpaceDE w:val="0"/>
        <w:autoSpaceDN w:val="0"/>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06B4C8C">
      <w:pPr>
        <w:autoSpaceDE w:val="0"/>
        <w:autoSpaceDN w:val="0"/>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7.5 </w:t>
      </w:r>
      <w:r>
        <w:rPr>
          <w:rFonts w:hint="eastAsia" w:ascii="仿宋" w:hAnsi="仿宋" w:eastAsia="仿宋" w:cs="仿宋"/>
          <w:color w:val="000000"/>
          <w:highlight w:val="none"/>
        </w:rPr>
        <w:t>乙方在运输到达之前应提前通知甲方，并提示货物运输装卸的注意事项，甲方配合乙方做好货物的接收工作。</w:t>
      </w:r>
    </w:p>
    <w:p w14:paraId="7F644E9A">
      <w:pPr>
        <w:pStyle w:val="54"/>
        <w:spacing w:line="360" w:lineRule="auto"/>
        <w:ind w:firstLine="420"/>
        <w:rPr>
          <w:rFonts w:hint="eastAsia" w:ascii="仿宋" w:hAnsi="仿宋" w:eastAsia="仿宋" w:cs="仿宋"/>
          <w:sz w:val="21"/>
          <w:highlight w:val="none"/>
        </w:rPr>
      </w:pPr>
      <w:r>
        <w:rPr>
          <w:rFonts w:hint="eastAsia" w:ascii="仿宋" w:hAnsi="仿宋" w:eastAsia="仿宋" w:cs="仿宋"/>
          <w:color w:val="000000" w:themeColor="text1"/>
          <w:kern w:val="2"/>
          <w:sz w:val="21"/>
          <w:highlight w:val="none"/>
          <w14:textFill>
            <w14:solidFill>
              <w14:schemeClr w14:val="tx1"/>
            </w14:solidFill>
          </w14:textFill>
        </w:rPr>
        <w:t xml:space="preserve">7.6 </w:t>
      </w:r>
      <w:r>
        <w:rPr>
          <w:rFonts w:hint="eastAsia" w:ascii="仿宋" w:hAnsi="仿宋" w:eastAsia="仿宋" w:cs="仿宋"/>
          <w:color w:val="000000"/>
          <w:kern w:val="2"/>
          <w:sz w:val="21"/>
          <w:highlight w:val="none"/>
        </w:rPr>
        <w:t>如因包装、运输问题导致货物</w:t>
      </w:r>
      <w:r>
        <w:rPr>
          <w:rFonts w:hint="eastAsia" w:ascii="仿宋" w:hAnsi="仿宋" w:eastAsia="仿宋" w:cs="仿宋"/>
          <w:color w:val="000000" w:themeColor="text1"/>
          <w:kern w:val="2"/>
          <w:sz w:val="21"/>
          <w:highlight w:val="none"/>
          <w14:textFill>
            <w14:solidFill>
              <w14:schemeClr w14:val="tx1"/>
            </w14:solidFill>
          </w14:textFill>
        </w:rPr>
        <w:t>损毁、丢失</w:t>
      </w:r>
      <w:r>
        <w:rPr>
          <w:rFonts w:hint="eastAsia" w:ascii="仿宋" w:hAnsi="仿宋" w:eastAsia="仿宋" w:cs="仿宋"/>
          <w:color w:val="000000"/>
          <w:kern w:val="2"/>
          <w:sz w:val="21"/>
          <w:highlight w:val="none"/>
        </w:rPr>
        <w:t>或者品质下降，甲方有权要求降价、换货、拒收部分或整批货物，由此产生的费用和损失，均由乙方承担。</w:t>
      </w:r>
    </w:p>
    <w:p w14:paraId="46286F8B">
      <w:pPr>
        <w:adjustRightInd w:val="0"/>
        <w:snapToGrid w:val="0"/>
        <w:spacing w:line="360" w:lineRule="auto"/>
        <w:jc w:val="left"/>
        <w:rPr>
          <w:rFonts w:hint="eastAsia" w:ascii="仿宋" w:hAnsi="仿宋" w:eastAsia="仿宋" w:cs="仿宋"/>
          <w:b/>
          <w:sz w:val="24"/>
          <w:highlight w:val="none"/>
        </w:rPr>
      </w:pPr>
      <w:r>
        <w:rPr>
          <w:rFonts w:hint="eastAsia" w:ascii="仿宋" w:hAnsi="仿宋" w:eastAsia="仿宋" w:cs="仿宋"/>
          <w:b/>
          <w:color w:val="000000" w:themeColor="text1"/>
          <w:sz w:val="24"/>
          <w:highlight w:val="none"/>
          <w14:textFill>
            <w14:solidFill>
              <w14:schemeClr w14:val="tx1"/>
            </w14:solidFill>
          </w14:textFill>
        </w:rPr>
        <w:t xml:space="preserve">8. </w:t>
      </w:r>
      <w:r>
        <w:rPr>
          <w:rFonts w:hint="eastAsia" w:ascii="仿宋" w:hAnsi="仿宋" w:eastAsia="仿宋" w:cs="仿宋"/>
          <w:b/>
          <w:sz w:val="24"/>
          <w:highlight w:val="none"/>
        </w:rPr>
        <w:t>质量标准和保证</w:t>
      </w:r>
    </w:p>
    <w:p w14:paraId="184BFC3E">
      <w:pPr>
        <w:pStyle w:val="12"/>
        <w:adjustRightInd w:val="0"/>
        <w:snapToGrid w:val="0"/>
        <w:spacing w:line="360" w:lineRule="auto"/>
        <w:ind w:firstLine="420" w:firstLineChars="200"/>
        <w:jc w:val="left"/>
        <w:rPr>
          <w:rFonts w:hint="eastAsia" w:ascii="仿宋" w:hAnsi="仿宋" w:eastAsia="仿宋" w:cs="仿宋"/>
          <w:b/>
          <w:highlight w:val="none"/>
        </w:rPr>
      </w:pPr>
      <w:r>
        <w:rPr>
          <w:rFonts w:hint="eastAsia" w:ascii="仿宋" w:hAnsi="仿宋" w:eastAsia="仿宋" w:cs="仿宋"/>
          <w:highlight w:val="none"/>
        </w:rPr>
        <w:t>8.1 质量标准</w:t>
      </w:r>
    </w:p>
    <w:p w14:paraId="36189AB6">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（1）本合同下提供的货物应符合合同</w:t>
      </w:r>
      <w:r>
        <w:rPr>
          <w:rFonts w:hint="eastAsia" w:ascii="仿宋" w:hAnsi="仿宋" w:eastAsia="仿宋" w:cs="仿宋"/>
          <w:color w:val="000000"/>
          <w:highlight w:val="none"/>
        </w:rPr>
        <w:t>约定的</w:t>
      </w:r>
      <w:r>
        <w:rPr>
          <w:rFonts w:hint="eastAsia" w:ascii="仿宋" w:hAnsi="仿宋" w:eastAsia="仿宋" w:cs="仿宋"/>
          <w:highlight w:val="none"/>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8F3F6D4">
      <w:pPr>
        <w:pStyle w:val="12"/>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（2）采用中华人民共和国法定计量单位。</w:t>
      </w:r>
    </w:p>
    <w:p w14:paraId="7251247D">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（3）乙方所提供的货物应符合国家有关安全、环保、卫生的规定。</w:t>
      </w:r>
    </w:p>
    <w:p w14:paraId="2DF1CAD2">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（4）乙方应向甲方提交所提供货物的技术文件，包括相应的中文技术文件，如：产品目录、图纸、操作手册、使用说明、维护手册或服务指南等。上述文件应包装好随货物一同发运。</w:t>
      </w:r>
    </w:p>
    <w:p w14:paraId="2FFE940F">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8.2 保证</w:t>
      </w:r>
    </w:p>
    <w:p w14:paraId="5482DF03">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highlight w:val="none"/>
        </w:rPr>
        <w:t>【政府采购合同专用条款】</w:t>
      </w:r>
      <w:r>
        <w:rPr>
          <w:rFonts w:hint="eastAsia" w:ascii="仿宋" w:hAnsi="仿宋" w:eastAsia="仿宋" w:cs="仿宋"/>
          <w:highlight w:val="none"/>
        </w:rPr>
        <w:t>规定或乙方书面承诺（两者以较长的为准）的质量保证期内，本保证保持有效。</w:t>
      </w:r>
    </w:p>
    <w:p w14:paraId="3BB24E95">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（2）在质量保证期内所发现的缺陷，甲方应尽快以书面形式通知乙方。</w:t>
      </w:r>
    </w:p>
    <w:p w14:paraId="427D7176">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（3）乙方收到通知后，应在</w:t>
      </w:r>
      <w:r>
        <w:rPr>
          <w:rFonts w:hint="eastAsia" w:ascii="仿宋" w:hAnsi="仿宋" w:eastAsia="仿宋" w:cs="仿宋"/>
          <w:b/>
          <w:highlight w:val="none"/>
        </w:rPr>
        <w:t>【政府采购合同专用条款】</w:t>
      </w:r>
      <w:r>
        <w:rPr>
          <w:rFonts w:hint="eastAsia" w:ascii="仿宋" w:hAnsi="仿宋" w:eastAsia="仿宋" w:cs="仿宋"/>
          <w:highlight w:val="none"/>
        </w:rPr>
        <w:t>规定的响应时间内以合理的速度免费维修或更换有缺陷的货物或部件。</w:t>
      </w:r>
    </w:p>
    <w:p w14:paraId="617692B5">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highlight w:val="none"/>
          <w14:textFill>
            <w14:solidFill>
              <w14:schemeClr w14:val="tx1"/>
            </w14:solidFill>
          </w14:textFill>
        </w:rPr>
        <w:t>5</w:t>
      </w:r>
      <w:r>
        <w:rPr>
          <w:rFonts w:hint="eastAsia" w:ascii="仿宋" w:hAnsi="仿宋" w:eastAsia="仿宋" w:cs="仿宋"/>
          <w:highlight w:val="none"/>
        </w:rPr>
        <w:t>.1条规定以书面形式</w:t>
      </w:r>
      <w:r>
        <w:rPr>
          <w:rFonts w:hint="eastAsia" w:ascii="仿宋" w:hAnsi="仿宋" w:eastAsia="仿宋" w:cs="仿宋"/>
          <w:color w:val="000000" w:themeColor="text1"/>
          <w:highlight w:val="none"/>
          <w14:textFill>
            <w14:solidFill>
              <w14:schemeClr w14:val="tx1"/>
            </w14:solidFill>
          </w14:textFill>
        </w:rPr>
        <w:t>追究</w:t>
      </w:r>
      <w:r>
        <w:rPr>
          <w:rFonts w:hint="eastAsia" w:ascii="仿宋" w:hAnsi="仿宋" w:eastAsia="仿宋" w:cs="仿宋"/>
          <w:highlight w:val="none"/>
        </w:rPr>
        <w:t>乙方</w:t>
      </w:r>
      <w:r>
        <w:rPr>
          <w:rFonts w:hint="eastAsia" w:ascii="仿宋" w:hAnsi="仿宋" w:eastAsia="仿宋" w:cs="仿宋"/>
          <w:color w:val="000000" w:themeColor="text1"/>
          <w:highlight w:val="none"/>
          <w14:textFill>
            <w14:solidFill>
              <w14:schemeClr w14:val="tx1"/>
            </w14:solidFill>
          </w14:textFill>
        </w:rPr>
        <w:t>的违约责任</w:t>
      </w:r>
      <w:r>
        <w:rPr>
          <w:rFonts w:hint="eastAsia" w:ascii="仿宋" w:hAnsi="仿宋" w:eastAsia="仿宋" w:cs="仿宋"/>
          <w:highlight w:val="none"/>
        </w:rPr>
        <w:t>。</w:t>
      </w:r>
    </w:p>
    <w:p w14:paraId="1CE7179A">
      <w:pPr>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（5）乙方在约定的时间内未能弥补缺陷，甲方可采取必要的补救措施，但其风险和费用将由乙方承担，甲方根据合同约定对乙方行使的其他权利不受影响。</w:t>
      </w:r>
    </w:p>
    <w:p w14:paraId="68812D5C">
      <w:pPr>
        <w:adjustRightInd w:val="0"/>
        <w:snapToGrid w:val="0"/>
        <w:spacing w:line="360" w:lineRule="auto"/>
        <w:jc w:val="left"/>
        <w:rPr>
          <w:rFonts w:hint="eastAsia" w:ascii="仿宋" w:hAnsi="仿宋" w:eastAsia="仿宋" w:cs="仿宋"/>
          <w:b/>
          <w:bCs/>
          <w:sz w:val="24"/>
          <w:highlight w:val="none"/>
        </w:rPr>
      </w:pPr>
      <w:r>
        <w:rPr>
          <w:rFonts w:hint="eastAsia" w:ascii="仿宋" w:hAnsi="仿宋" w:eastAsia="仿宋" w:cs="仿宋"/>
          <w:b/>
          <w:bCs/>
          <w:color w:val="000000" w:themeColor="text1"/>
          <w:sz w:val="24"/>
          <w:highlight w:val="none"/>
          <w14:textFill>
            <w14:solidFill>
              <w14:schemeClr w14:val="tx1"/>
            </w14:solidFill>
          </w14:textFill>
        </w:rPr>
        <w:t>9</w:t>
      </w:r>
      <w:r>
        <w:rPr>
          <w:rFonts w:hint="eastAsia" w:ascii="仿宋" w:hAnsi="仿宋" w:eastAsia="仿宋" w:cs="仿宋"/>
          <w:b/>
          <w:bCs/>
          <w:sz w:val="24"/>
          <w:highlight w:val="none"/>
        </w:rPr>
        <w:t>.</w:t>
      </w:r>
      <w:r>
        <w:rPr>
          <w:rFonts w:hint="eastAsia" w:ascii="仿宋" w:hAnsi="仿宋" w:eastAsia="仿宋" w:cs="仿宋"/>
          <w:b/>
          <w:bCs/>
          <w:color w:val="000000" w:themeColor="text1"/>
          <w:sz w:val="24"/>
          <w:highlight w:val="none"/>
          <w14:textFill>
            <w14:solidFill>
              <w14:schemeClr w14:val="tx1"/>
            </w14:solidFill>
          </w14:textFill>
        </w:rPr>
        <w:t xml:space="preserve"> </w:t>
      </w:r>
      <w:r>
        <w:rPr>
          <w:rFonts w:hint="eastAsia" w:ascii="仿宋" w:hAnsi="仿宋" w:eastAsia="仿宋" w:cs="仿宋"/>
          <w:b/>
          <w:bCs/>
          <w:sz w:val="24"/>
          <w:highlight w:val="none"/>
        </w:rPr>
        <w:t>权利瑕疵担保</w:t>
      </w:r>
    </w:p>
    <w:p w14:paraId="3EB60806">
      <w:pPr>
        <w:autoSpaceDE w:val="0"/>
        <w:autoSpaceDN w:val="0"/>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9.1 乙方保证对其出售的货物享有合法的权利。</w:t>
      </w:r>
    </w:p>
    <w:p w14:paraId="685EB3B5">
      <w:pPr>
        <w:autoSpaceDE w:val="0"/>
        <w:autoSpaceDN w:val="0"/>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9.2 </w:t>
      </w:r>
      <w:r>
        <w:rPr>
          <w:rFonts w:hint="eastAsia" w:ascii="仿宋" w:hAnsi="仿宋" w:eastAsia="仿宋" w:cs="仿宋"/>
          <w:szCs w:val="15"/>
          <w:highlight w:val="none"/>
        </w:rPr>
        <w:t>乙方保证在交付的货物上不存在抵押权等担保物权。</w:t>
      </w:r>
    </w:p>
    <w:p w14:paraId="14210551">
      <w:pPr>
        <w:autoSpaceDE w:val="0"/>
        <w:autoSpaceDN w:val="0"/>
        <w:adjustRightInd w:val="0"/>
        <w:snapToGrid w:val="0"/>
        <w:spacing w:line="360" w:lineRule="auto"/>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9.3 如甲方使用上述货物构成对第三人侵权的，则由乙方承担全部责任。</w:t>
      </w:r>
    </w:p>
    <w:p w14:paraId="51D5B0BE">
      <w:pPr>
        <w:autoSpaceDE w:val="0"/>
        <w:autoSpaceDN w:val="0"/>
        <w:adjustRightInd w:val="0"/>
        <w:snapToGrid w:val="0"/>
        <w:spacing w:line="360" w:lineRule="auto"/>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10. 知识产权保护</w:t>
      </w:r>
    </w:p>
    <w:p w14:paraId="0DEA4B55">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color w:val="000000" w:themeColor="text1"/>
          <w:highlight w:val="none"/>
          <w14:textFill>
            <w14:solidFill>
              <w14:schemeClr w14:val="tx1"/>
            </w14:solidFill>
          </w14:textFill>
        </w:rPr>
        <w:t>10.1 乙方对其所销售的货物应当享有知识产权或经权利人合法授权，保证没有侵犯任</w:t>
      </w:r>
      <w:r>
        <w:rPr>
          <w:rFonts w:hint="eastAsia" w:ascii="仿宋" w:hAnsi="仿宋" w:eastAsia="仿宋" w:cs="仿宋"/>
          <w:highlight w:val="none"/>
        </w:rPr>
        <w:t>何第三人的知识产权等权利。</w:t>
      </w:r>
      <w:bookmarkStart w:id="25" w:name="_Hlk163047038"/>
      <w:r>
        <w:rPr>
          <w:rFonts w:hint="eastAsia" w:ascii="仿宋" w:hAnsi="仿宋" w:eastAsia="仿宋" w:cs="仿宋"/>
          <w:szCs w:val="15"/>
          <w:highlight w:val="none"/>
        </w:rPr>
        <w:t>因违反前述约定对第三人构成侵权的，应当由乙方向第三人承担法律责任；甲方依法向第三人赔偿后，有权向乙方追偿。甲方有其他损失的，乙方应当赔偿</w:t>
      </w:r>
      <w:bookmarkEnd w:id="25"/>
      <w:r>
        <w:rPr>
          <w:rFonts w:hint="eastAsia" w:ascii="仿宋" w:hAnsi="仿宋" w:eastAsia="仿宋" w:cs="仿宋"/>
          <w:highlight w:val="none"/>
        </w:rPr>
        <w:t>。</w:t>
      </w:r>
    </w:p>
    <w:p w14:paraId="7058BB57">
      <w:pPr>
        <w:autoSpaceDE w:val="0"/>
        <w:autoSpaceDN w:val="0"/>
        <w:adjustRightInd w:val="0"/>
        <w:snapToGrid w:val="0"/>
        <w:spacing w:line="360"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11. 保密义务</w:t>
      </w:r>
    </w:p>
    <w:p w14:paraId="1717F30B">
      <w:pPr>
        <w:autoSpaceDE w:val="0"/>
        <w:autoSpaceDN w:val="0"/>
        <w:adjustRightInd w:val="0"/>
        <w:snapToGrid w:val="0"/>
        <w:spacing w:line="360" w:lineRule="auto"/>
        <w:ind w:firstLine="420" w:firstLineChars="200"/>
        <w:jc w:val="left"/>
        <w:rPr>
          <w:rFonts w:hint="eastAsia" w:ascii="仿宋" w:hAnsi="仿宋" w:eastAsia="仿宋" w:cs="仿宋"/>
          <w:szCs w:val="15"/>
          <w:highlight w:val="none"/>
        </w:rPr>
      </w:pPr>
      <w:r>
        <w:rPr>
          <w:rFonts w:hint="eastAsia" w:ascii="仿宋" w:hAnsi="仿宋" w:eastAsia="仿宋" w:cs="仿宋"/>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Cs w:val="15"/>
          <w:highlight w:val="none"/>
        </w:rPr>
        <w:t>【政府采购合同专用条款】</w:t>
      </w:r>
      <w:r>
        <w:rPr>
          <w:rFonts w:hint="eastAsia" w:ascii="仿宋" w:hAnsi="仿宋" w:eastAsia="仿宋" w:cs="仿宋"/>
          <w:szCs w:val="15"/>
          <w:highlight w:val="none"/>
        </w:rPr>
        <w:t>中约定。</w:t>
      </w:r>
    </w:p>
    <w:p w14:paraId="0CD398FC">
      <w:pPr>
        <w:autoSpaceDE w:val="0"/>
        <w:autoSpaceDN w:val="0"/>
        <w:adjustRightInd w:val="0"/>
        <w:snapToGrid w:val="0"/>
        <w:spacing w:line="360"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12. 合同价款支付</w:t>
      </w:r>
    </w:p>
    <w:p w14:paraId="2CA0A090">
      <w:pPr>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12.1 合同价款支付按照国库集中支付制度及财政管理相关规定执行。</w:t>
      </w:r>
    </w:p>
    <w:p w14:paraId="293C83D0">
      <w:pPr>
        <w:pStyle w:val="3"/>
        <w:spacing w:line="360" w:lineRule="auto"/>
        <w:ind w:firstLine="420" w:firstLineChars="200"/>
        <w:rPr>
          <w:rFonts w:hint="eastAsia" w:ascii="仿宋" w:hAnsi="仿宋" w:eastAsia="仿宋" w:cs="仿宋"/>
          <w:highlight w:val="none"/>
        </w:rPr>
      </w:pPr>
      <w:bookmarkStart w:id="26" w:name="_Toc29844"/>
      <w:r>
        <w:rPr>
          <w:rFonts w:hint="eastAsia" w:ascii="仿宋" w:hAnsi="仿宋" w:eastAsia="仿宋" w:cs="仿宋"/>
          <w:b w:val="0"/>
          <w:bCs w:val="0"/>
          <w:sz w:val="21"/>
          <w:szCs w:val="21"/>
          <w:highlight w:val="none"/>
        </w:rPr>
        <w:t xml:space="preserve">12.2 </w:t>
      </w:r>
      <w:r>
        <w:rPr>
          <w:rFonts w:hint="eastAsia" w:ascii="仿宋" w:hAnsi="仿宋" w:eastAsia="仿宋" w:cs="仿宋"/>
          <w:b w:val="0"/>
          <w:bCs w:val="0"/>
          <w:kern w:val="2"/>
          <w:sz w:val="21"/>
          <w:szCs w:val="21"/>
          <w:highlight w:val="none"/>
        </w:rPr>
        <w:t>对于满足合同约定支付条件的，甲方</w:t>
      </w:r>
      <w:r>
        <w:rPr>
          <w:rFonts w:hint="eastAsia" w:ascii="仿宋" w:hAnsi="仿宋" w:eastAsia="仿宋" w:cs="仿宋"/>
          <w:b w:val="0"/>
          <w:bCs w:val="0"/>
          <w:sz w:val="21"/>
          <w:szCs w:val="21"/>
          <w:highlight w:val="none"/>
        </w:rPr>
        <w:t>原则上应当自收到发票后10个工作日内</w:t>
      </w:r>
      <w:r>
        <w:rPr>
          <w:rFonts w:hint="eastAsia" w:ascii="仿宋" w:hAnsi="仿宋" w:eastAsia="仿宋" w:cs="仿宋"/>
          <w:b w:val="0"/>
          <w:bCs w:val="0"/>
          <w:kern w:val="2"/>
          <w:sz w:val="21"/>
          <w:szCs w:val="21"/>
          <w:highlight w:val="none"/>
        </w:rPr>
        <w:t>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kern w:val="2"/>
          <w:sz w:val="21"/>
          <w:szCs w:val="21"/>
          <w:highlight w:val="none"/>
        </w:rPr>
        <w:t>政府采购合同专用条款</w:t>
      </w:r>
      <w:r>
        <w:rPr>
          <w:rFonts w:hint="eastAsia" w:ascii="仿宋" w:hAnsi="仿宋" w:eastAsia="仿宋" w:cs="仿宋"/>
          <w:b w:val="0"/>
          <w:bCs w:val="0"/>
          <w:kern w:val="2"/>
          <w:sz w:val="21"/>
          <w:szCs w:val="21"/>
          <w:highlight w:val="none"/>
        </w:rPr>
        <w:t>】中约定。</w:t>
      </w:r>
      <w:bookmarkEnd w:id="26"/>
    </w:p>
    <w:p w14:paraId="119991B1">
      <w:pPr>
        <w:pStyle w:val="10"/>
        <w:spacing w:line="360" w:lineRule="auto"/>
        <w:rPr>
          <w:rFonts w:hint="eastAsia" w:ascii="仿宋" w:hAnsi="仿宋" w:eastAsia="仿宋" w:cs="仿宋"/>
          <w:b/>
          <w:bCs/>
          <w:highlight w:val="none"/>
        </w:rPr>
      </w:pPr>
      <w:r>
        <w:rPr>
          <w:rFonts w:hint="eastAsia" w:ascii="仿宋" w:hAnsi="仿宋" w:eastAsia="仿宋" w:cs="仿宋"/>
          <w:b/>
          <w:bCs/>
          <w:highlight w:val="none"/>
        </w:rPr>
        <w:t>13. 履约保证金</w:t>
      </w:r>
    </w:p>
    <w:p w14:paraId="4B76DF95">
      <w:pPr>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 xml:space="preserve">13.1 </w:t>
      </w:r>
      <w:r>
        <w:rPr>
          <w:rFonts w:hint="eastAsia" w:ascii="仿宋" w:hAnsi="仿宋" w:eastAsia="仿宋" w:cs="仿宋"/>
          <w:szCs w:val="15"/>
          <w:highlight w:val="none"/>
        </w:rPr>
        <w:t>乙方应当以支票、汇票、本票或者金融机构、担保机构出具的保函等非现金形式提交。</w:t>
      </w:r>
    </w:p>
    <w:p w14:paraId="2A6C3E62">
      <w:pPr>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13.2 如果乙方出现</w:t>
      </w:r>
      <w:r>
        <w:rPr>
          <w:rFonts w:hint="eastAsia" w:ascii="仿宋" w:hAnsi="仿宋" w:eastAsia="仿宋" w:cs="仿宋"/>
          <w:b/>
          <w:bCs/>
          <w:szCs w:val="15"/>
          <w:highlight w:val="none"/>
        </w:rPr>
        <w:t>【政府采购合同专用条款】</w:t>
      </w:r>
      <w:r>
        <w:rPr>
          <w:rFonts w:hint="eastAsia" w:ascii="仿宋" w:hAnsi="仿宋" w:eastAsia="仿宋" w:cs="仿宋"/>
          <w:szCs w:val="15"/>
          <w:highlight w:val="none"/>
        </w:rPr>
        <w:t>约定情形的</w:t>
      </w:r>
      <w:r>
        <w:rPr>
          <w:rFonts w:hint="eastAsia" w:ascii="仿宋" w:hAnsi="仿宋" w:eastAsia="仿宋" w:cs="仿宋"/>
          <w:highlight w:val="none"/>
        </w:rPr>
        <w:t>，履约保证金不予退还；如果乙方未能按合同约定全面履行义务，甲方有权从履约保证金中取得补偿或赔偿，且不影响甲方要求乙方承担合同约定的超过履约保证金的违约责任的权利。</w:t>
      </w:r>
    </w:p>
    <w:p w14:paraId="15A1F49F">
      <w:pPr>
        <w:spacing w:line="360" w:lineRule="auto"/>
        <w:ind w:firstLine="420"/>
        <w:rPr>
          <w:rFonts w:hint="eastAsia" w:ascii="仿宋" w:hAnsi="仿宋" w:eastAsia="仿宋" w:cs="仿宋"/>
          <w:highlight w:val="none"/>
        </w:rPr>
      </w:pPr>
      <w:r>
        <w:rPr>
          <w:rFonts w:hint="eastAsia" w:ascii="仿宋" w:hAnsi="仿宋" w:eastAsia="仿宋" w:cs="仿宋"/>
          <w:highlight w:val="none"/>
        </w:rPr>
        <w:t>13.3 甲方在项目通过验收后按照</w:t>
      </w:r>
      <w:r>
        <w:rPr>
          <w:rFonts w:hint="eastAsia" w:ascii="仿宋" w:hAnsi="仿宋" w:eastAsia="仿宋" w:cs="仿宋"/>
          <w:b/>
          <w:highlight w:val="none"/>
        </w:rPr>
        <w:t>【政府采购合同专用条款】</w:t>
      </w:r>
      <w:r>
        <w:rPr>
          <w:rFonts w:hint="eastAsia" w:ascii="仿宋" w:hAnsi="仿宋" w:eastAsia="仿宋" w:cs="仿宋"/>
          <w:highlight w:val="none"/>
        </w:rPr>
        <w:t>规定的时间内将履约保证金退还乙方；逾期退还的，乙方可要求甲方支付违约金，违约金按照</w:t>
      </w:r>
      <w:r>
        <w:rPr>
          <w:rFonts w:hint="eastAsia" w:ascii="仿宋" w:hAnsi="仿宋" w:eastAsia="仿宋" w:cs="仿宋"/>
          <w:b/>
          <w:highlight w:val="none"/>
        </w:rPr>
        <w:t>【政府采购合同专用条款】</w:t>
      </w:r>
      <w:r>
        <w:rPr>
          <w:rFonts w:hint="eastAsia" w:ascii="仿宋" w:hAnsi="仿宋" w:eastAsia="仿宋" w:cs="仿宋"/>
          <w:highlight w:val="none"/>
        </w:rPr>
        <w:t>规定支付。</w:t>
      </w:r>
    </w:p>
    <w:p w14:paraId="01322207">
      <w:pPr>
        <w:autoSpaceDE w:val="0"/>
        <w:autoSpaceDN w:val="0"/>
        <w:adjustRightInd w:val="0"/>
        <w:snapToGrid w:val="0"/>
        <w:spacing w:line="360" w:lineRule="auto"/>
        <w:jc w:val="left"/>
        <w:rPr>
          <w:rFonts w:hint="eastAsia" w:ascii="仿宋" w:hAnsi="仿宋" w:eastAsia="仿宋" w:cs="仿宋"/>
          <w:b/>
          <w:sz w:val="24"/>
          <w:highlight w:val="none"/>
        </w:rPr>
      </w:pPr>
      <w:r>
        <w:rPr>
          <w:rFonts w:hint="eastAsia" w:ascii="仿宋" w:hAnsi="仿宋" w:eastAsia="仿宋" w:cs="仿宋"/>
          <w:b/>
          <w:bCs/>
          <w:sz w:val="24"/>
          <w:highlight w:val="none"/>
        </w:rPr>
        <w:t xml:space="preserve">14. </w:t>
      </w:r>
      <w:r>
        <w:rPr>
          <w:rFonts w:hint="eastAsia" w:ascii="仿宋" w:hAnsi="仿宋" w:eastAsia="仿宋" w:cs="仿宋"/>
          <w:b/>
          <w:sz w:val="24"/>
          <w:highlight w:val="none"/>
        </w:rPr>
        <w:t>售后服务</w:t>
      </w:r>
    </w:p>
    <w:p w14:paraId="7B5004BC">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14.1 除项目不涉及或采购活动中明确约定无须承担外，乙方还应提供下列服务：</w:t>
      </w:r>
    </w:p>
    <w:p w14:paraId="47D2A838">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（1）货物的现场移动、安装、调试、启动监督及技术支持；</w:t>
      </w:r>
    </w:p>
    <w:p w14:paraId="778C3E63">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（2）提供货物组装和维修所需的专用工具和辅助材料；</w:t>
      </w:r>
    </w:p>
    <w:p w14:paraId="5A425832">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（3）在</w:t>
      </w:r>
      <w:r>
        <w:rPr>
          <w:rFonts w:hint="eastAsia" w:ascii="仿宋" w:hAnsi="仿宋" w:eastAsia="仿宋" w:cs="仿宋"/>
          <w:b/>
          <w:bCs/>
          <w:szCs w:val="15"/>
          <w:highlight w:val="none"/>
        </w:rPr>
        <w:t>【政府采购合同专用条款】</w:t>
      </w:r>
      <w:r>
        <w:rPr>
          <w:rFonts w:hint="eastAsia" w:ascii="仿宋" w:hAnsi="仿宋" w:eastAsia="仿宋" w:cs="仿宋"/>
          <w:highlight w:val="none"/>
        </w:rPr>
        <w:t>约定的期限内对所有的货物实施运行监督、维修，但前提条件是该服务并不能免除乙方在质量保证期内所承担的义务；</w:t>
      </w:r>
    </w:p>
    <w:p w14:paraId="3E3E564C">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（4）在制造商所在地或指定现场就货物的安装、启动、运营、维护、废弃处置等对甲方操作人员进行培训</w:t>
      </w:r>
      <w:r>
        <w:rPr>
          <w:rFonts w:hint="eastAsia" w:ascii="仿宋" w:hAnsi="仿宋" w:eastAsia="仿宋" w:cs="仿宋"/>
          <w:szCs w:val="15"/>
          <w:highlight w:val="none"/>
        </w:rPr>
        <w:t>；</w:t>
      </w:r>
    </w:p>
    <w:p w14:paraId="78817D2B">
      <w:pPr>
        <w:pStyle w:val="54"/>
        <w:spacing w:line="360" w:lineRule="auto"/>
        <w:ind w:firstLine="420"/>
        <w:rPr>
          <w:rFonts w:hint="eastAsia" w:ascii="仿宋" w:hAnsi="仿宋" w:eastAsia="仿宋" w:cs="仿宋"/>
          <w:sz w:val="21"/>
          <w:highlight w:val="none"/>
        </w:rPr>
      </w:pPr>
      <w:r>
        <w:rPr>
          <w:rFonts w:hint="eastAsia" w:ascii="仿宋" w:hAnsi="仿宋" w:eastAsia="仿宋" w:cs="仿宋"/>
          <w:sz w:val="21"/>
          <w:highlight w:val="none"/>
        </w:rPr>
        <w:t>（5）依照法律、行政法规的规定或者按照</w:t>
      </w:r>
      <w:r>
        <w:rPr>
          <w:rFonts w:hint="eastAsia" w:ascii="仿宋" w:hAnsi="仿宋" w:eastAsia="仿宋" w:cs="仿宋"/>
          <w:b/>
          <w:bCs/>
          <w:sz w:val="21"/>
          <w:highlight w:val="none"/>
        </w:rPr>
        <w:t>【政府采购合同专用条款】</w:t>
      </w:r>
      <w:r>
        <w:rPr>
          <w:rFonts w:hint="eastAsia" w:ascii="仿宋" w:hAnsi="仿宋" w:eastAsia="仿宋" w:cs="仿宋"/>
          <w:sz w:val="21"/>
          <w:highlight w:val="none"/>
        </w:rPr>
        <w:t>约定，货物在有效使用年限届满后应予回收的，乙方负有自行或者委托第三人对货物予以回收的义务；</w:t>
      </w:r>
    </w:p>
    <w:p w14:paraId="1AABD97A">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（6）</w:t>
      </w:r>
      <w:r>
        <w:rPr>
          <w:rFonts w:hint="eastAsia" w:ascii="仿宋" w:hAnsi="仿宋" w:eastAsia="仿宋" w:cs="仿宋"/>
          <w:b/>
          <w:highlight w:val="none"/>
        </w:rPr>
        <w:t>【政府采购合同专用条款】</w:t>
      </w:r>
      <w:r>
        <w:rPr>
          <w:rFonts w:hint="eastAsia" w:ascii="仿宋" w:hAnsi="仿宋" w:eastAsia="仿宋" w:cs="仿宋"/>
          <w:highlight w:val="none"/>
        </w:rPr>
        <w:t>规定由乙方提供的其他服务。</w:t>
      </w:r>
    </w:p>
    <w:p w14:paraId="4DC2E4BA">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14.2 乙方提供的售后服务的费用已包含在合同价款中，甲方不再另行支付。</w:t>
      </w:r>
    </w:p>
    <w:p w14:paraId="48CD9161">
      <w:pPr>
        <w:adjustRightInd w:val="0"/>
        <w:snapToGrid w:val="0"/>
        <w:spacing w:line="360"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15. 违约责任</w:t>
      </w:r>
    </w:p>
    <w:p w14:paraId="114F1FF7">
      <w:pPr>
        <w:adjustRightInd w:val="0"/>
        <w:snapToGrid w:val="0"/>
        <w:spacing w:line="360" w:lineRule="auto"/>
        <w:ind w:firstLine="420" w:firstLineChars="200"/>
        <w:jc w:val="left"/>
        <w:rPr>
          <w:rFonts w:hint="eastAsia" w:ascii="仿宋" w:hAnsi="仿宋" w:eastAsia="仿宋" w:cs="仿宋"/>
          <w:bCs/>
          <w:highlight w:val="none"/>
        </w:rPr>
      </w:pPr>
      <w:r>
        <w:rPr>
          <w:rFonts w:hint="eastAsia" w:ascii="仿宋" w:hAnsi="仿宋" w:eastAsia="仿宋" w:cs="仿宋"/>
          <w:bCs/>
          <w:highlight w:val="none"/>
        </w:rPr>
        <w:t>15.1质量瑕疵的违约责任</w:t>
      </w:r>
    </w:p>
    <w:p w14:paraId="238A0586">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乙方提供的产品不符合合同约定的质量标准或存在产品质量缺陷，甲方有权要求乙方根据</w:t>
      </w:r>
      <w:r>
        <w:rPr>
          <w:rFonts w:hint="eastAsia" w:ascii="仿宋" w:hAnsi="仿宋" w:eastAsia="仿宋" w:cs="仿宋"/>
          <w:b/>
          <w:highlight w:val="none"/>
        </w:rPr>
        <w:t>【政府采购合同专用条款】</w:t>
      </w:r>
      <w:r>
        <w:rPr>
          <w:rFonts w:hint="eastAsia" w:ascii="仿宋" w:hAnsi="仿宋" w:eastAsia="仿宋" w:cs="仿宋"/>
          <w:bCs/>
          <w:highlight w:val="none"/>
        </w:rPr>
        <w:t>要求</w:t>
      </w:r>
      <w:r>
        <w:rPr>
          <w:rFonts w:hint="eastAsia" w:ascii="仿宋" w:hAnsi="仿宋" w:eastAsia="仿宋" w:cs="仿宋"/>
          <w:highlight w:val="none"/>
        </w:rPr>
        <w:t>及时修理、重作、更换，并承担由此给甲方造成的损失。</w:t>
      </w:r>
    </w:p>
    <w:p w14:paraId="0102A167">
      <w:pPr>
        <w:autoSpaceDE w:val="0"/>
        <w:autoSpaceDN w:val="0"/>
        <w:adjustRightInd w:val="0"/>
        <w:snapToGrid w:val="0"/>
        <w:spacing w:line="360" w:lineRule="auto"/>
        <w:ind w:firstLine="420" w:firstLineChars="200"/>
        <w:jc w:val="left"/>
        <w:rPr>
          <w:rFonts w:hint="eastAsia" w:ascii="仿宋" w:hAnsi="仿宋" w:eastAsia="仿宋" w:cs="仿宋"/>
          <w:bCs/>
          <w:highlight w:val="none"/>
        </w:rPr>
      </w:pPr>
      <w:r>
        <w:rPr>
          <w:rFonts w:hint="eastAsia" w:ascii="仿宋" w:hAnsi="仿宋" w:eastAsia="仿宋" w:cs="仿宋"/>
          <w:bCs/>
          <w:highlight w:val="none"/>
        </w:rPr>
        <w:t>15.2 迟延交货的违约责任</w:t>
      </w:r>
    </w:p>
    <w:p w14:paraId="5CF696FA">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B0AD540">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highlight w:val="none"/>
        </w:rPr>
        <w:t>【政府采购合同专用条款】</w:t>
      </w:r>
      <w:r>
        <w:rPr>
          <w:rFonts w:hint="eastAsia" w:ascii="仿宋" w:hAnsi="仿宋" w:eastAsia="仿宋" w:cs="仿宋"/>
          <w:highlight w:val="none"/>
        </w:rPr>
        <w:t>规定执行。如果涉及公共利益，且赔偿金额无法弥补公共利益损失，甲方可要求继续履行或者采取其他补救措施。</w:t>
      </w:r>
    </w:p>
    <w:p w14:paraId="69A3FB26">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15.3 迟延支付的违约责任</w:t>
      </w:r>
    </w:p>
    <w:p w14:paraId="52E6C73B">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甲方存在迟延支付乙方合同款项的，应当承担</w:t>
      </w:r>
      <w:r>
        <w:rPr>
          <w:rFonts w:hint="eastAsia" w:ascii="仿宋" w:hAnsi="仿宋" w:eastAsia="仿宋" w:cs="仿宋"/>
          <w:b/>
          <w:bCs/>
          <w:highlight w:val="none"/>
        </w:rPr>
        <w:t>【政府采购合同专用条款】</w:t>
      </w:r>
      <w:r>
        <w:rPr>
          <w:rFonts w:hint="eastAsia" w:ascii="仿宋" w:hAnsi="仿宋" w:eastAsia="仿宋" w:cs="仿宋"/>
          <w:highlight w:val="none"/>
        </w:rPr>
        <w:t>规定的逾期付款利息。</w:t>
      </w:r>
    </w:p>
    <w:p w14:paraId="7A7607E2">
      <w:pPr>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bCs/>
          <w:highlight w:val="none"/>
        </w:rPr>
        <w:t>15.4其他违约责任根据项目实际需要按</w:t>
      </w:r>
      <w:r>
        <w:rPr>
          <w:rFonts w:hint="eastAsia" w:ascii="仿宋" w:hAnsi="仿宋" w:eastAsia="仿宋" w:cs="仿宋"/>
          <w:b/>
          <w:bCs/>
          <w:highlight w:val="none"/>
        </w:rPr>
        <w:t>【政府采购合同专用条款】</w:t>
      </w:r>
      <w:r>
        <w:rPr>
          <w:rFonts w:hint="eastAsia" w:ascii="仿宋" w:hAnsi="仿宋" w:eastAsia="仿宋" w:cs="仿宋"/>
          <w:highlight w:val="none"/>
        </w:rPr>
        <w:t>规定执行。</w:t>
      </w:r>
    </w:p>
    <w:p w14:paraId="1D19670F">
      <w:pPr>
        <w:numPr>
          <w:ilvl w:val="0"/>
          <w:numId w:val="15"/>
        </w:numPr>
        <w:autoSpaceDE w:val="0"/>
        <w:autoSpaceDN w:val="0"/>
        <w:adjustRightInd w:val="0"/>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合同变更、中止与终止</w:t>
      </w:r>
    </w:p>
    <w:p w14:paraId="72936AF6">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 xml:space="preserve">    16.1合同的变更</w:t>
      </w:r>
    </w:p>
    <w:p w14:paraId="1C7B4845">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政府采购合同履行中，在不改变合同其他条款的前提下，甲方可以在合同价款10%的范围内追加与合同标的相同的货物，并就此与乙方协商一致后签订补充协议。</w:t>
      </w:r>
    </w:p>
    <w:p w14:paraId="40903DEE">
      <w:pPr>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16.2合同的中止</w:t>
      </w:r>
    </w:p>
    <w:p w14:paraId="78A4BC82">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（1）合同履行过程中因供应商就采购文件、采购过程或结果提起投诉的，甲方认为有必要的，可以中止合同的履行。</w:t>
      </w:r>
    </w:p>
    <w:p w14:paraId="62E0BA64">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25B6F35">
      <w:pPr>
        <w:pStyle w:val="54"/>
        <w:spacing w:line="360" w:lineRule="auto"/>
        <w:ind w:firstLine="420"/>
        <w:jc w:val="both"/>
        <w:rPr>
          <w:rFonts w:hint="eastAsia" w:ascii="仿宋" w:hAnsi="仿宋" w:eastAsia="仿宋" w:cs="仿宋"/>
          <w:sz w:val="21"/>
          <w:highlight w:val="none"/>
        </w:rPr>
      </w:pPr>
      <w:r>
        <w:rPr>
          <w:rFonts w:hint="eastAsia" w:ascii="仿宋" w:hAnsi="仿宋" w:eastAsia="仿宋" w:cs="仿宋"/>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68C63F22">
      <w:pPr>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（4）甲方不得以行政区划调整、政府换届、机构或者职能调整以及相关责任人更替为由中止合同。</w:t>
      </w:r>
    </w:p>
    <w:p w14:paraId="1870F75C">
      <w:pPr>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16.3合同的终止</w:t>
      </w:r>
    </w:p>
    <w:p w14:paraId="40CE4F80">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（1）合同因有效期限届满而终止；</w:t>
      </w:r>
    </w:p>
    <w:p w14:paraId="45CCBB7D">
      <w:pPr>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（2）乙方未按合同约定履行，构成根本性违约的，甲方有权终止合同，并追究乙方的违约责任。</w:t>
      </w:r>
    </w:p>
    <w:p w14:paraId="5A418A04">
      <w:pPr>
        <w:pStyle w:val="54"/>
        <w:spacing w:line="360" w:lineRule="auto"/>
        <w:rPr>
          <w:rFonts w:hint="eastAsia" w:ascii="仿宋" w:hAnsi="仿宋" w:eastAsia="仿宋" w:cs="仿宋"/>
          <w:highlight w:val="none"/>
        </w:rPr>
      </w:pPr>
      <w:r>
        <w:rPr>
          <w:rFonts w:hint="eastAsia" w:ascii="仿宋" w:hAnsi="仿宋" w:eastAsia="仿宋" w:cs="仿宋"/>
          <w:highlight w:val="none"/>
        </w:rPr>
        <w:t xml:space="preserve">16.4 </w:t>
      </w:r>
      <w:r>
        <w:rPr>
          <w:rFonts w:hint="eastAsia" w:ascii="仿宋" w:hAnsi="仿宋" w:eastAsia="仿宋" w:cs="仿宋"/>
          <w:kern w:val="2"/>
          <w:sz w:val="21"/>
          <w:highlight w:val="none"/>
        </w:rPr>
        <w:t>涉及国家利益、社会公共利益的情形</w:t>
      </w:r>
    </w:p>
    <w:p w14:paraId="1F58B2F7">
      <w:pPr>
        <w:pStyle w:val="54"/>
        <w:spacing w:line="360" w:lineRule="auto"/>
        <w:ind w:firstLine="420"/>
        <w:jc w:val="both"/>
        <w:rPr>
          <w:rFonts w:hint="eastAsia" w:ascii="仿宋" w:hAnsi="仿宋" w:eastAsia="仿宋" w:cs="仿宋"/>
          <w:sz w:val="21"/>
          <w:highlight w:val="none"/>
        </w:rPr>
      </w:pPr>
      <w:r>
        <w:rPr>
          <w:rFonts w:hint="eastAsia" w:ascii="仿宋" w:hAnsi="仿宋" w:eastAsia="仿宋" w:cs="仿宋"/>
          <w:sz w:val="21"/>
          <w:highlight w:val="none"/>
        </w:rPr>
        <w:t>政府采购合同继续履行将损害国家利益和社会公共利益的，双方当事人应当变更、中止或者终止合同。有过错的一方应当承担赔偿责任，双方都有过错的，各自承担相应的责任。</w:t>
      </w:r>
    </w:p>
    <w:p w14:paraId="28D67CB5">
      <w:pPr>
        <w:autoSpaceDE w:val="0"/>
        <w:autoSpaceDN w:val="0"/>
        <w:adjustRightInd w:val="0"/>
        <w:snapToGrid w:val="0"/>
        <w:spacing w:line="360"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17. 合同分包</w:t>
      </w:r>
    </w:p>
    <w:p w14:paraId="477AF077">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17.1 乙方不得将合同转包给其他供应商。涉及合同分包的，乙方应根据采购文件和投标（响应）文件规定进行合同分包。</w:t>
      </w:r>
    </w:p>
    <w:p w14:paraId="5267CE5C">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17.2 乙方执行政府采购政策向中小企业依法分包的，乙方应当按采购文件和投标（响应）文件签订分包意向协议，分包意向协议属于本合同组成部分。</w:t>
      </w:r>
    </w:p>
    <w:p w14:paraId="7364840C">
      <w:pPr>
        <w:autoSpaceDE w:val="0"/>
        <w:autoSpaceDN w:val="0"/>
        <w:adjustRightInd w:val="0"/>
        <w:snapToGrid w:val="0"/>
        <w:spacing w:line="360"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18. 不可抗力</w:t>
      </w:r>
    </w:p>
    <w:p w14:paraId="722ABE63">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18.1 不可抗力是指合同双方不能预见、不能避免且不能克服的客观情况。</w:t>
      </w:r>
    </w:p>
    <w:p w14:paraId="6CD6C9E2">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18.2 任何一方对由于不可抗力造成的部分或全部不能履行合同不承担违约责任。但迟延履行后发生不可抗力的，不能免除责任。</w:t>
      </w:r>
    </w:p>
    <w:p w14:paraId="070BCEED">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B0E1C42">
      <w:pPr>
        <w:autoSpaceDE w:val="0"/>
        <w:autoSpaceDN w:val="0"/>
        <w:adjustRightInd w:val="0"/>
        <w:snapToGrid w:val="0"/>
        <w:spacing w:line="360"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19. 解决争议的方法</w:t>
      </w:r>
    </w:p>
    <w:p w14:paraId="175EF8BB">
      <w:pPr>
        <w:pStyle w:val="54"/>
        <w:spacing w:line="360" w:lineRule="auto"/>
        <w:ind w:firstLine="420"/>
        <w:jc w:val="both"/>
        <w:rPr>
          <w:rFonts w:hint="eastAsia" w:ascii="仿宋" w:hAnsi="仿宋" w:eastAsia="仿宋" w:cs="仿宋"/>
          <w:sz w:val="21"/>
          <w:highlight w:val="none"/>
        </w:rPr>
      </w:pPr>
      <w:r>
        <w:rPr>
          <w:rFonts w:hint="eastAsia" w:ascii="仿宋" w:hAnsi="仿宋" w:eastAsia="仿宋" w:cs="仿宋"/>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3178CF03">
      <w:pPr>
        <w:pStyle w:val="54"/>
        <w:spacing w:line="360" w:lineRule="auto"/>
        <w:ind w:firstLine="420"/>
        <w:jc w:val="both"/>
        <w:rPr>
          <w:rFonts w:hint="eastAsia" w:ascii="仿宋" w:hAnsi="仿宋" w:eastAsia="仿宋" w:cs="仿宋"/>
          <w:sz w:val="21"/>
          <w:highlight w:val="none"/>
        </w:rPr>
      </w:pPr>
      <w:r>
        <w:rPr>
          <w:rFonts w:hint="eastAsia" w:ascii="仿宋" w:hAnsi="仿宋" w:eastAsia="仿宋" w:cs="仿宋"/>
          <w:sz w:val="21"/>
          <w:highlight w:val="none"/>
        </w:rPr>
        <w:t>19.2 选择仲裁的，应在</w:t>
      </w:r>
      <w:r>
        <w:rPr>
          <w:rFonts w:hint="eastAsia" w:ascii="仿宋" w:hAnsi="仿宋" w:eastAsia="仿宋" w:cs="仿宋"/>
          <w:b/>
          <w:bCs/>
          <w:sz w:val="21"/>
          <w:highlight w:val="none"/>
        </w:rPr>
        <w:t>【政府采购合同专用条款】</w:t>
      </w:r>
      <w:r>
        <w:rPr>
          <w:rFonts w:hint="eastAsia" w:ascii="仿宋" w:hAnsi="仿宋" w:eastAsia="仿宋" w:cs="仿宋"/>
          <w:sz w:val="21"/>
          <w:highlight w:val="none"/>
        </w:rPr>
        <w:t>中明确仲裁机构及仲裁地；通过诉讼方式解决的，可以在</w:t>
      </w:r>
      <w:r>
        <w:rPr>
          <w:rFonts w:hint="eastAsia" w:ascii="仿宋" w:hAnsi="仿宋" w:eastAsia="仿宋" w:cs="仿宋"/>
          <w:b/>
          <w:bCs/>
          <w:sz w:val="21"/>
          <w:highlight w:val="none"/>
        </w:rPr>
        <w:t>【政府采购合同专用条款】</w:t>
      </w:r>
      <w:r>
        <w:rPr>
          <w:rFonts w:hint="eastAsia" w:ascii="仿宋" w:hAnsi="仿宋" w:eastAsia="仿宋" w:cs="仿宋"/>
          <w:sz w:val="21"/>
          <w:highlight w:val="none"/>
        </w:rPr>
        <w:t>中进一步约定选择与争议有实际联系的地点的人民法院管辖，但管辖法院的约定不得违反级别管辖和专属管辖的规定。</w:t>
      </w:r>
    </w:p>
    <w:p w14:paraId="02AA7EF5">
      <w:pPr>
        <w:pStyle w:val="54"/>
        <w:spacing w:line="360" w:lineRule="auto"/>
        <w:ind w:firstLine="420"/>
        <w:jc w:val="both"/>
        <w:rPr>
          <w:rFonts w:hint="eastAsia" w:ascii="仿宋" w:hAnsi="仿宋" w:eastAsia="仿宋" w:cs="仿宋"/>
          <w:sz w:val="21"/>
          <w:highlight w:val="none"/>
        </w:rPr>
      </w:pPr>
      <w:r>
        <w:rPr>
          <w:rFonts w:hint="eastAsia" w:ascii="仿宋" w:hAnsi="仿宋" w:eastAsia="仿宋" w:cs="仿宋"/>
          <w:sz w:val="21"/>
          <w:highlight w:val="none"/>
        </w:rPr>
        <w:t>19.3 如甲乙双方有争议的事项不影响合同其他部分的履行，在争议解决期间，合同其他部分应当继续履行。</w:t>
      </w:r>
    </w:p>
    <w:p w14:paraId="61D540D0">
      <w:pPr>
        <w:autoSpaceDE w:val="0"/>
        <w:autoSpaceDN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b/>
          <w:sz w:val="24"/>
          <w:highlight w:val="none"/>
        </w:rPr>
        <w:t>20. 政府采购政策</w:t>
      </w:r>
    </w:p>
    <w:p w14:paraId="4D24542A">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 xml:space="preserve">20.1 </w:t>
      </w:r>
      <w:r>
        <w:rPr>
          <w:rFonts w:hint="eastAsia" w:ascii="仿宋" w:hAnsi="仿宋" w:eastAsia="仿宋" w:cs="仿宋"/>
          <w:highlight w:val="none"/>
          <w:lang w:val="en-GB"/>
        </w:rPr>
        <w:t>本合同应当按照规定执行政府采购政策。</w:t>
      </w:r>
    </w:p>
    <w:p w14:paraId="05BDAF9F">
      <w:pPr>
        <w:autoSpaceDE w:val="0"/>
        <w:autoSpaceDN w:val="0"/>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20.2 本合同依法执行政府采购政策的方式和内容，属于合同履约验收的范围。甲乙双方</w:t>
      </w:r>
      <w:r>
        <w:rPr>
          <w:rFonts w:hint="eastAsia" w:ascii="仿宋" w:hAnsi="仿宋" w:eastAsia="仿宋" w:cs="仿宋"/>
          <w:highlight w:val="none"/>
          <w:lang w:val="en-GB"/>
        </w:rPr>
        <w:t>未按规定要求执行政府采购政策造成损失的</w:t>
      </w:r>
      <w:r>
        <w:rPr>
          <w:rFonts w:hint="eastAsia" w:ascii="仿宋" w:hAnsi="仿宋" w:eastAsia="仿宋" w:cs="仿宋"/>
          <w:highlight w:val="none"/>
        </w:rPr>
        <w:t>，有过错的一方应当承担赔偿责任，双方都有过错的，各自承担相应的责任。</w:t>
      </w:r>
    </w:p>
    <w:p w14:paraId="59070A80">
      <w:pPr>
        <w:pStyle w:val="10"/>
        <w:spacing w:line="360" w:lineRule="auto"/>
        <w:ind w:firstLine="480" w:firstLineChars="200"/>
        <w:rPr>
          <w:rFonts w:hint="eastAsia" w:ascii="仿宋" w:hAnsi="仿宋" w:eastAsia="仿宋" w:cs="仿宋"/>
          <w:highlight w:val="none"/>
        </w:rPr>
      </w:pPr>
      <w:r>
        <w:rPr>
          <w:rFonts w:hint="eastAsia" w:ascii="仿宋" w:hAnsi="仿宋" w:eastAsia="仿宋" w:cs="仿宋"/>
          <w:szCs w:val="21"/>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E2AC2FD">
      <w:pPr>
        <w:autoSpaceDE w:val="0"/>
        <w:autoSpaceDN w:val="0"/>
        <w:adjustRightInd w:val="0"/>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21. 法律适用</w:t>
      </w:r>
    </w:p>
    <w:p w14:paraId="498752BB">
      <w:pPr>
        <w:pStyle w:val="54"/>
        <w:spacing w:line="360" w:lineRule="auto"/>
        <w:ind w:firstLine="420"/>
        <w:jc w:val="both"/>
        <w:rPr>
          <w:rFonts w:hint="eastAsia" w:ascii="仿宋" w:hAnsi="仿宋" w:eastAsia="仿宋" w:cs="仿宋"/>
          <w:sz w:val="21"/>
          <w:highlight w:val="none"/>
        </w:rPr>
      </w:pPr>
      <w:r>
        <w:rPr>
          <w:rFonts w:hint="eastAsia" w:ascii="仿宋" w:hAnsi="仿宋" w:eastAsia="仿宋" w:cs="仿宋"/>
          <w:sz w:val="21"/>
          <w:highlight w:val="none"/>
        </w:rPr>
        <w:t>21.1 本合同的订立、生效、解释、履行及与本合同有关的争议解决，均适用法律、行政法规。</w:t>
      </w:r>
    </w:p>
    <w:p w14:paraId="677D9C49">
      <w:pPr>
        <w:pStyle w:val="54"/>
        <w:spacing w:line="360" w:lineRule="auto"/>
        <w:ind w:firstLine="420"/>
        <w:jc w:val="both"/>
        <w:rPr>
          <w:rFonts w:hint="eastAsia" w:ascii="仿宋" w:hAnsi="仿宋" w:eastAsia="仿宋" w:cs="仿宋"/>
          <w:sz w:val="21"/>
          <w:highlight w:val="none"/>
        </w:rPr>
      </w:pPr>
      <w:r>
        <w:rPr>
          <w:rFonts w:hint="eastAsia" w:ascii="仿宋" w:hAnsi="仿宋" w:eastAsia="仿宋" w:cs="仿宋"/>
          <w:sz w:val="21"/>
          <w:highlight w:val="none"/>
        </w:rPr>
        <w:t>21.2 本合同条款与法律、行政法规的强制性规定不一致的，双方当事人应按照法律、行政法规的强制性规定修改本合同的相关条款。</w:t>
      </w:r>
    </w:p>
    <w:p w14:paraId="58E179E1">
      <w:pPr>
        <w:numPr>
          <w:ilvl w:val="255"/>
          <w:numId w:val="0"/>
        </w:numPr>
        <w:autoSpaceDE w:val="0"/>
        <w:autoSpaceDN w:val="0"/>
        <w:adjustRightInd w:val="0"/>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22. 通知</w:t>
      </w:r>
    </w:p>
    <w:p w14:paraId="5D0D9304">
      <w:pPr>
        <w:pStyle w:val="54"/>
        <w:spacing w:line="360" w:lineRule="auto"/>
        <w:ind w:firstLine="420"/>
        <w:jc w:val="both"/>
        <w:rPr>
          <w:rFonts w:hint="eastAsia" w:ascii="仿宋" w:hAnsi="仿宋" w:eastAsia="仿宋" w:cs="仿宋"/>
          <w:sz w:val="21"/>
          <w:highlight w:val="none"/>
        </w:rPr>
      </w:pPr>
      <w:r>
        <w:rPr>
          <w:rFonts w:hint="eastAsia" w:ascii="仿宋" w:hAnsi="仿宋" w:eastAsia="仿宋" w:cs="仿宋"/>
          <w:sz w:val="21"/>
          <w:highlight w:val="none"/>
        </w:rPr>
        <w:t>22.1 本合同任何一方向对方发出的通知、信件、数据电文等，应当发送至本合同第一部分《政府采购合同协议书》所约定的通讯地址、联系人、联系电话或电子邮箱。</w:t>
      </w:r>
    </w:p>
    <w:p w14:paraId="6CCDD7F8">
      <w:pPr>
        <w:pStyle w:val="54"/>
        <w:spacing w:line="360" w:lineRule="auto"/>
        <w:ind w:firstLine="0" w:firstLineChars="0"/>
        <w:jc w:val="both"/>
        <w:rPr>
          <w:rFonts w:hint="eastAsia" w:ascii="仿宋" w:hAnsi="仿宋" w:eastAsia="仿宋" w:cs="仿宋"/>
          <w:sz w:val="21"/>
          <w:highlight w:val="none"/>
        </w:rPr>
      </w:pPr>
      <w:r>
        <w:rPr>
          <w:rFonts w:hint="eastAsia" w:ascii="仿宋" w:hAnsi="仿宋" w:eastAsia="仿宋" w:cs="仿宋"/>
          <w:sz w:val="21"/>
          <w:highlight w:val="none"/>
        </w:rPr>
        <w:t xml:space="preserve">    22.2 一方当事人变更名称、住所、联系人、联系电话或电子邮箱等信息的，应当在变更后3日内及时书面通知对方，对方实际收到变更通知前的送达仍为有效送达。</w:t>
      </w:r>
    </w:p>
    <w:p w14:paraId="2FE324EE">
      <w:pPr>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22.3本合同一方给另一方的通知均应采用书面形式，传真或快递送到本合同中规定的对方的地址和办理签收手续。</w:t>
      </w:r>
    </w:p>
    <w:p w14:paraId="380C7E3A">
      <w:pPr>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22.4通知以送达之日或通知书中规定的生效之日起生效，两者中以较迟之日为准。</w:t>
      </w:r>
    </w:p>
    <w:p w14:paraId="525340A6">
      <w:pPr>
        <w:numPr>
          <w:ilvl w:val="0"/>
          <w:numId w:val="16"/>
        </w:numPr>
        <w:adjustRightInd w:val="0"/>
        <w:snapToGrid w:val="0"/>
        <w:spacing w:line="360"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合同未尽事项</w:t>
      </w:r>
    </w:p>
    <w:p w14:paraId="5EE40861">
      <w:pPr>
        <w:adjustRightInd w:val="0"/>
        <w:snapToGrid w:val="0"/>
        <w:spacing w:line="360" w:lineRule="auto"/>
        <w:ind w:firstLine="420" w:firstLineChars="200"/>
        <w:jc w:val="left"/>
        <w:rPr>
          <w:rFonts w:hint="eastAsia" w:ascii="仿宋" w:hAnsi="仿宋" w:eastAsia="仿宋" w:cs="仿宋"/>
          <w:bCs/>
          <w:highlight w:val="none"/>
        </w:rPr>
      </w:pPr>
      <w:r>
        <w:rPr>
          <w:rFonts w:hint="eastAsia" w:ascii="仿宋" w:hAnsi="仿宋" w:eastAsia="仿宋" w:cs="仿宋"/>
          <w:bCs/>
          <w:highlight w:val="none"/>
        </w:rPr>
        <w:t>23.1合同未尽事项见</w:t>
      </w:r>
      <w:r>
        <w:rPr>
          <w:rFonts w:hint="eastAsia" w:ascii="仿宋" w:hAnsi="仿宋" w:eastAsia="仿宋" w:cs="仿宋"/>
          <w:b/>
          <w:highlight w:val="none"/>
        </w:rPr>
        <w:t>【政府采购合同专用条款】</w:t>
      </w:r>
      <w:r>
        <w:rPr>
          <w:rFonts w:hint="eastAsia" w:ascii="仿宋" w:hAnsi="仿宋" w:eastAsia="仿宋" w:cs="仿宋"/>
          <w:bCs/>
          <w:highlight w:val="none"/>
        </w:rPr>
        <w:t>。</w:t>
      </w:r>
    </w:p>
    <w:p w14:paraId="6D22568A">
      <w:pPr>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bCs/>
          <w:highlight w:val="none"/>
        </w:rPr>
        <w:t xml:space="preserve">    23.2 合同附件与合同正文具有同等的法律效力。</w:t>
      </w:r>
      <w:bookmarkStart w:id="27" w:name="_Toc20313"/>
    </w:p>
    <w:p w14:paraId="595EDC26">
      <w:pPr>
        <w:adjustRightInd w:val="0"/>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7308CED">
      <w:pPr>
        <w:pStyle w:val="3"/>
        <w:adjustRightInd w:val="0"/>
        <w:snapToGrid w:val="0"/>
        <w:spacing w:line="360" w:lineRule="auto"/>
        <w:jc w:val="center"/>
        <w:rPr>
          <w:rFonts w:hint="eastAsia" w:ascii="仿宋" w:hAnsi="仿宋" w:eastAsia="仿宋" w:cs="仿宋"/>
          <w:b w:val="0"/>
          <w:bCs w:val="0"/>
          <w:sz w:val="28"/>
          <w:szCs w:val="28"/>
          <w:highlight w:val="none"/>
        </w:rPr>
      </w:pPr>
      <w:bookmarkStart w:id="28" w:name="_Toc30793"/>
      <w:r>
        <w:rPr>
          <w:rFonts w:hint="eastAsia" w:ascii="仿宋" w:hAnsi="仿宋" w:eastAsia="仿宋" w:cs="仿宋"/>
          <w:b w:val="0"/>
          <w:bCs w:val="0"/>
          <w:sz w:val="28"/>
          <w:szCs w:val="28"/>
          <w:highlight w:val="none"/>
        </w:rPr>
        <w:t>第三节 政府采购合同专用条款</w:t>
      </w:r>
      <w:bookmarkEnd w:id="27"/>
      <w:bookmarkEnd w:id="28"/>
    </w:p>
    <w:tbl>
      <w:tblPr>
        <w:tblStyle w:val="2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5B01E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9B21E3">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366FC760">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第1.2（6）项</w:t>
            </w:r>
          </w:p>
        </w:tc>
        <w:tc>
          <w:tcPr>
            <w:tcW w:w="1742" w:type="dxa"/>
            <w:vAlign w:val="center"/>
          </w:tcPr>
          <w:p w14:paraId="79407368">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联合体具体要求</w:t>
            </w:r>
          </w:p>
        </w:tc>
        <w:tc>
          <w:tcPr>
            <w:tcW w:w="5170" w:type="dxa"/>
            <w:vAlign w:val="center"/>
          </w:tcPr>
          <w:p w14:paraId="38984C33">
            <w:pPr>
              <w:adjustRightInd w:val="0"/>
              <w:snapToGrid w:val="0"/>
              <w:spacing w:line="360" w:lineRule="auto"/>
              <w:jc w:val="left"/>
              <w:rPr>
                <w:rFonts w:hint="eastAsia" w:ascii="仿宋" w:hAnsi="仿宋" w:eastAsia="仿宋" w:cs="仿宋"/>
                <w:highlight w:val="none"/>
              </w:rPr>
            </w:pPr>
          </w:p>
        </w:tc>
      </w:tr>
      <w:tr w14:paraId="336AF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085D319">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790028FD">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第1.2（7）项</w:t>
            </w:r>
          </w:p>
        </w:tc>
        <w:tc>
          <w:tcPr>
            <w:tcW w:w="1742" w:type="dxa"/>
            <w:vAlign w:val="center"/>
          </w:tcPr>
          <w:p w14:paraId="163179FC">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其他术语解释</w:t>
            </w:r>
          </w:p>
        </w:tc>
        <w:tc>
          <w:tcPr>
            <w:tcW w:w="5170" w:type="dxa"/>
            <w:vAlign w:val="center"/>
          </w:tcPr>
          <w:p w14:paraId="032166A2">
            <w:pPr>
              <w:adjustRightInd w:val="0"/>
              <w:snapToGrid w:val="0"/>
              <w:spacing w:line="360" w:lineRule="auto"/>
              <w:jc w:val="left"/>
              <w:rPr>
                <w:rFonts w:hint="eastAsia" w:ascii="仿宋" w:hAnsi="仿宋" w:eastAsia="仿宋" w:cs="仿宋"/>
                <w:highlight w:val="none"/>
              </w:rPr>
            </w:pPr>
          </w:p>
        </w:tc>
      </w:tr>
      <w:tr w14:paraId="5FA797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7F0376">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65B4901F">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第4.4款</w:t>
            </w:r>
          </w:p>
        </w:tc>
        <w:tc>
          <w:tcPr>
            <w:tcW w:w="1742" w:type="dxa"/>
            <w:vAlign w:val="center"/>
          </w:tcPr>
          <w:p w14:paraId="5B09CF53">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履约验收中甲方提出异议或作出说明的期限</w:t>
            </w:r>
          </w:p>
        </w:tc>
        <w:tc>
          <w:tcPr>
            <w:tcW w:w="5170" w:type="dxa"/>
            <w:vAlign w:val="center"/>
          </w:tcPr>
          <w:p w14:paraId="226389BB">
            <w:pPr>
              <w:adjustRightInd w:val="0"/>
              <w:snapToGrid w:val="0"/>
              <w:spacing w:line="360" w:lineRule="auto"/>
              <w:jc w:val="left"/>
              <w:rPr>
                <w:rFonts w:hint="eastAsia" w:ascii="仿宋" w:hAnsi="仿宋" w:eastAsia="仿宋" w:cs="仿宋"/>
                <w:highlight w:val="none"/>
              </w:rPr>
            </w:pPr>
          </w:p>
        </w:tc>
      </w:tr>
      <w:tr w14:paraId="70D637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7D87B8">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59CC5F08">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第4.6款</w:t>
            </w:r>
          </w:p>
        </w:tc>
        <w:tc>
          <w:tcPr>
            <w:tcW w:w="1742" w:type="dxa"/>
            <w:vAlign w:val="center"/>
          </w:tcPr>
          <w:p w14:paraId="106690CC">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约定甲方承担的其他义务和责任</w:t>
            </w:r>
          </w:p>
        </w:tc>
        <w:tc>
          <w:tcPr>
            <w:tcW w:w="5170" w:type="dxa"/>
            <w:vAlign w:val="center"/>
          </w:tcPr>
          <w:p w14:paraId="49CDA23F">
            <w:pPr>
              <w:adjustRightInd w:val="0"/>
              <w:snapToGrid w:val="0"/>
              <w:spacing w:line="360" w:lineRule="auto"/>
              <w:jc w:val="left"/>
              <w:rPr>
                <w:rFonts w:hint="eastAsia" w:ascii="仿宋" w:hAnsi="仿宋" w:eastAsia="仿宋" w:cs="仿宋"/>
                <w:highlight w:val="none"/>
              </w:rPr>
            </w:pPr>
          </w:p>
        </w:tc>
      </w:tr>
      <w:tr w14:paraId="70A9FE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14A52B">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641149F2">
            <w:pPr>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第5.4款</w:t>
            </w:r>
          </w:p>
        </w:tc>
        <w:tc>
          <w:tcPr>
            <w:tcW w:w="1742" w:type="dxa"/>
            <w:vAlign w:val="center"/>
          </w:tcPr>
          <w:p w14:paraId="064EB544">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约定乙方承担的其他义务和责任</w:t>
            </w:r>
          </w:p>
        </w:tc>
        <w:tc>
          <w:tcPr>
            <w:tcW w:w="5170" w:type="dxa"/>
            <w:vAlign w:val="center"/>
          </w:tcPr>
          <w:p w14:paraId="148C97D8">
            <w:pPr>
              <w:adjustRightInd w:val="0"/>
              <w:snapToGrid w:val="0"/>
              <w:spacing w:line="360" w:lineRule="auto"/>
              <w:jc w:val="left"/>
              <w:rPr>
                <w:rFonts w:hint="eastAsia" w:ascii="仿宋" w:hAnsi="仿宋" w:eastAsia="仿宋" w:cs="仿宋"/>
                <w:highlight w:val="none"/>
              </w:rPr>
            </w:pPr>
          </w:p>
        </w:tc>
      </w:tr>
      <w:tr w14:paraId="5B893E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919374">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1FD2A17C">
            <w:pPr>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第6.1款</w:t>
            </w:r>
          </w:p>
        </w:tc>
        <w:tc>
          <w:tcPr>
            <w:tcW w:w="1742" w:type="dxa"/>
            <w:vAlign w:val="center"/>
          </w:tcPr>
          <w:p w14:paraId="6E89CB70">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履行合同义务的顺序</w:t>
            </w:r>
          </w:p>
        </w:tc>
        <w:tc>
          <w:tcPr>
            <w:tcW w:w="5170" w:type="dxa"/>
            <w:vAlign w:val="center"/>
          </w:tcPr>
          <w:p w14:paraId="374E8D23">
            <w:pPr>
              <w:adjustRightInd w:val="0"/>
              <w:snapToGrid w:val="0"/>
              <w:spacing w:line="360" w:lineRule="auto"/>
              <w:jc w:val="left"/>
              <w:rPr>
                <w:rFonts w:hint="eastAsia" w:ascii="仿宋" w:hAnsi="仿宋" w:eastAsia="仿宋" w:cs="仿宋"/>
                <w:highlight w:val="none"/>
              </w:rPr>
            </w:pPr>
          </w:p>
        </w:tc>
      </w:tr>
      <w:tr w14:paraId="1A6E5B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B30671B">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4AF05B23">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第7.1款</w:t>
            </w:r>
          </w:p>
        </w:tc>
        <w:tc>
          <w:tcPr>
            <w:tcW w:w="1742" w:type="dxa"/>
            <w:vAlign w:val="center"/>
          </w:tcPr>
          <w:p w14:paraId="01E52FE0">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包装特殊要求</w:t>
            </w:r>
          </w:p>
        </w:tc>
        <w:tc>
          <w:tcPr>
            <w:tcW w:w="5170" w:type="dxa"/>
            <w:vAlign w:val="center"/>
          </w:tcPr>
          <w:p w14:paraId="506A55E7">
            <w:pPr>
              <w:spacing w:line="360" w:lineRule="auto"/>
              <w:rPr>
                <w:rFonts w:hint="eastAsia" w:ascii="仿宋" w:hAnsi="仿宋" w:eastAsia="仿宋" w:cs="仿宋"/>
                <w:highlight w:val="none"/>
              </w:rPr>
            </w:pPr>
          </w:p>
        </w:tc>
      </w:tr>
      <w:tr w14:paraId="12A0C4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6AECEE3">
            <w:pPr>
              <w:adjustRightInd w:val="0"/>
              <w:snapToGrid w:val="0"/>
              <w:spacing w:line="360" w:lineRule="auto"/>
              <w:jc w:val="center"/>
              <w:rPr>
                <w:rFonts w:hint="eastAsia" w:ascii="仿宋" w:hAnsi="仿宋" w:eastAsia="仿宋" w:cs="仿宋"/>
                <w:highlight w:val="none"/>
              </w:rPr>
            </w:pPr>
          </w:p>
        </w:tc>
        <w:tc>
          <w:tcPr>
            <w:tcW w:w="1742" w:type="dxa"/>
            <w:vAlign w:val="center"/>
          </w:tcPr>
          <w:p w14:paraId="4B4395E2">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指定现场</w:t>
            </w:r>
          </w:p>
        </w:tc>
        <w:tc>
          <w:tcPr>
            <w:tcW w:w="5170" w:type="dxa"/>
            <w:vAlign w:val="center"/>
          </w:tcPr>
          <w:p w14:paraId="7AD9DA83">
            <w:pPr>
              <w:spacing w:line="360" w:lineRule="auto"/>
              <w:rPr>
                <w:rFonts w:hint="eastAsia" w:ascii="仿宋" w:hAnsi="仿宋" w:eastAsia="仿宋" w:cs="仿宋"/>
                <w:highlight w:val="none"/>
              </w:rPr>
            </w:pPr>
          </w:p>
        </w:tc>
      </w:tr>
      <w:tr w14:paraId="0BE6A2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C9F7EE0">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4DD3346F">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第7.2款</w:t>
            </w:r>
          </w:p>
        </w:tc>
        <w:tc>
          <w:tcPr>
            <w:tcW w:w="1742" w:type="dxa"/>
            <w:vAlign w:val="center"/>
          </w:tcPr>
          <w:p w14:paraId="3A8F7718">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运输特殊要求</w:t>
            </w:r>
          </w:p>
        </w:tc>
        <w:tc>
          <w:tcPr>
            <w:tcW w:w="5170" w:type="dxa"/>
            <w:vAlign w:val="center"/>
          </w:tcPr>
          <w:p w14:paraId="2CD8955C">
            <w:pPr>
              <w:spacing w:line="360" w:lineRule="auto"/>
              <w:rPr>
                <w:rFonts w:hint="eastAsia" w:ascii="仿宋" w:hAnsi="仿宋" w:eastAsia="仿宋" w:cs="仿宋"/>
                <w:highlight w:val="none"/>
              </w:rPr>
            </w:pPr>
          </w:p>
        </w:tc>
      </w:tr>
      <w:tr w14:paraId="6E1CB9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9F0CA78">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159425E7">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第7.3款</w:t>
            </w:r>
          </w:p>
        </w:tc>
        <w:tc>
          <w:tcPr>
            <w:tcW w:w="1742" w:type="dxa"/>
            <w:vAlign w:val="center"/>
          </w:tcPr>
          <w:p w14:paraId="6F7ECD41">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保险要求</w:t>
            </w:r>
          </w:p>
        </w:tc>
        <w:tc>
          <w:tcPr>
            <w:tcW w:w="5170" w:type="dxa"/>
            <w:vAlign w:val="center"/>
          </w:tcPr>
          <w:p w14:paraId="6E953B9C">
            <w:pPr>
              <w:spacing w:line="360" w:lineRule="auto"/>
              <w:rPr>
                <w:rFonts w:hint="eastAsia" w:ascii="仿宋" w:hAnsi="仿宋" w:eastAsia="仿宋" w:cs="仿宋"/>
                <w:highlight w:val="none"/>
              </w:rPr>
            </w:pPr>
          </w:p>
        </w:tc>
      </w:tr>
      <w:tr w14:paraId="5307A7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013CEB">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4D8AEC7F">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第8.2（1）项</w:t>
            </w:r>
          </w:p>
        </w:tc>
        <w:tc>
          <w:tcPr>
            <w:tcW w:w="1742" w:type="dxa"/>
            <w:vAlign w:val="center"/>
          </w:tcPr>
          <w:p w14:paraId="659F97E8">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质量保证期</w:t>
            </w:r>
          </w:p>
        </w:tc>
        <w:tc>
          <w:tcPr>
            <w:tcW w:w="5170" w:type="dxa"/>
            <w:vAlign w:val="center"/>
          </w:tcPr>
          <w:p w14:paraId="36937BF8">
            <w:pPr>
              <w:autoSpaceDE w:val="0"/>
              <w:autoSpaceDN w:val="0"/>
              <w:adjustRightInd w:val="0"/>
              <w:snapToGrid w:val="0"/>
              <w:spacing w:line="360" w:lineRule="auto"/>
              <w:ind w:firstLine="420" w:firstLineChars="200"/>
              <w:jc w:val="left"/>
              <w:rPr>
                <w:rFonts w:hint="eastAsia" w:ascii="仿宋" w:hAnsi="仿宋" w:eastAsia="仿宋" w:cs="仿宋"/>
                <w:highlight w:val="none"/>
              </w:rPr>
            </w:pPr>
          </w:p>
        </w:tc>
      </w:tr>
      <w:tr w14:paraId="013D59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9F410F">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638FB8E9">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第8.2（3）项</w:t>
            </w:r>
          </w:p>
        </w:tc>
        <w:tc>
          <w:tcPr>
            <w:tcW w:w="1742" w:type="dxa"/>
            <w:vAlign w:val="center"/>
          </w:tcPr>
          <w:p w14:paraId="1BB5A208">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货物质量缺陷</w:t>
            </w:r>
          </w:p>
          <w:p w14:paraId="2215C927">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响应时间</w:t>
            </w:r>
          </w:p>
        </w:tc>
        <w:tc>
          <w:tcPr>
            <w:tcW w:w="5170" w:type="dxa"/>
            <w:vAlign w:val="center"/>
          </w:tcPr>
          <w:p w14:paraId="38D29225">
            <w:pPr>
              <w:adjustRightInd w:val="0"/>
              <w:snapToGrid w:val="0"/>
              <w:spacing w:line="360" w:lineRule="auto"/>
              <w:jc w:val="left"/>
              <w:rPr>
                <w:rFonts w:hint="eastAsia" w:ascii="仿宋" w:hAnsi="仿宋" w:eastAsia="仿宋" w:cs="仿宋"/>
                <w:highlight w:val="none"/>
              </w:rPr>
            </w:pPr>
          </w:p>
        </w:tc>
      </w:tr>
      <w:tr w14:paraId="2C79B9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8D353D">
            <w:pPr>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29403AE2">
            <w:pPr>
              <w:pStyle w:val="54"/>
              <w:spacing w:line="360" w:lineRule="auto"/>
              <w:ind w:firstLine="0" w:firstLineChars="0"/>
              <w:jc w:val="center"/>
              <w:rPr>
                <w:rFonts w:hint="eastAsia" w:ascii="仿宋" w:hAnsi="仿宋" w:eastAsia="仿宋" w:cs="仿宋"/>
                <w:highlight w:val="none"/>
              </w:rPr>
            </w:pPr>
            <w:r>
              <w:rPr>
                <w:rFonts w:hint="eastAsia" w:ascii="仿宋" w:hAnsi="仿宋" w:eastAsia="仿宋" w:cs="仿宋"/>
                <w:highlight w:val="none"/>
              </w:rPr>
              <w:t>第11.1款</w:t>
            </w:r>
          </w:p>
        </w:tc>
        <w:tc>
          <w:tcPr>
            <w:tcW w:w="1742" w:type="dxa"/>
            <w:vAlign w:val="center"/>
          </w:tcPr>
          <w:p w14:paraId="201FA74A">
            <w:pPr>
              <w:adjustRightInd w:val="0"/>
              <w:snapToGrid w:val="0"/>
              <w:spacing w:line="360" w:lineRule="auto"/>
              <w:rPr>
                <w:rFonts w:hint="eastAsia" w:ascii="仿宋" w:hAnsi="仿宋" w:eastAsia="仿宋" w:cs="仿宋"/>
                <w:highlight w:val="none"/>
              </w:rPr>
            </w:pPr>
            <w:r>
              <w:rPr>
                <w:rFonts w:hint="eastAsia" w:ascii="仿宋" w:hAnsi="仿宋" w:eastAsia="仿宋" w:cs="仿宋"/>
                <w:highlight w:val="none"/>
              </w:rPr>
              <w:t>其他应当保密的信息</w:t>
            </w:r>
          </w:p>
        </w:tc>
        <w:tc>
          <w:tcPr>
            <w:tcW w:w="5170" w:type="dxa"/>
            <w:vAlign w:val="center"/>
          </w:tcPr>
          <w:p w14:paraId="79618008">
            <w:pPr>
              <w:adjustRightInd w:val="0"/>
              <w:snapToGrid w:val="0"/>
              <w:spacing w:line="360" w:lineRule="auto"/>
              <w:jc w:val="left"/>
              <w:rPr>
                <w:rFonts w:hint="eastAsia" w:ascii="仿宋" w:hAnsi="仿宋" w:eastAsia="仿宋" w:cs="仿宋"/>
                <w:highlight w:val="none"/>
              </w:rPr>
            </w:pPr>
          </w:p>
        </w:tc>
      </w:tr>
      <w:tr w14:paraId="0B7F57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4D48FA4">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79975B18">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第12.2款</w:t>
            </w:r>
          </w:p>
        </w:tc>
        <w:tc>
          <w:tcPr>
            <w:tcW w:w="1742" w:type="dxa"/>
            <w:vAlign w:val="center"/>
          </w:tcPr>
          <w:p w14:paraId="3E8EA3BA">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合同价款支付时间</w:t>
            </w:r>
          </w:p>
        </w:tc>
        <w:tc>
          <w:tcPr>
            <w:tcW w:w="5170" w:type="dxa"/>
            <w:vAlign w:val="center"/>
          </w:tcPr>
          <w:p w14:paraId="012BE1BA">
            <w:pPr>
              <w:adjustRightInd w:val="0"/>
              <w:snapToGrid w:val="0"/>
              <w:spacing w:line="360" w:lineRule="auto"/>
              <w:jc w:val="left"/>
              <w:rPr>
                <w:rFonts w:hint="eastAsia" w:ascii="仿宋" w:hAnsi="仿宋" w:eastAsia="仿宋" w:cs="仿宋"/>
                <w:highlight w:val="none"/>
              </w:rPr>
            </w:pPr>
          </w:p>
        </w:tc>
      </w:tr>
      <w:tr w14:paraId="0D603B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F3FC1BF">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3BF89969">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第13.2款</w:t>
            </w:r>
          </w:p>
        </w:tc>
        <w:tc>
          <w:tcPr>
            <w:tcW w:w="1742" w:type="dxa"/>
            <w:vAlign w:val="center"/>
          </w:tcPr>
          <w:p w14:paraId="4B222B3F">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履约保证金不予退还的情形</w:t>
            </w:r>
          </w:p>
        </w:tc>
        <w:tc>
          <w:tcPr>
            <w:tcW w:w="5170" w:type="dxa"/>
            <w:vAlign w:val="center"/>
          </w:tcPr>
          <w:p w14:paraId="78E1E6CD">
            <w:pPr>
              <w:adjustRightInd w:val="0"/>
              <w:snapToGrid w:val="0"/>
              <w:spacing w:line="360" w:lineRule="auto"/>
              <w:jc w:val="left"/>
              <w:rPr>
                <w:rFonts w:hint="eastAsia" w:ascii="仿宋" w:hAnsi="仿宋" w:eastAsia="仿宋" w:cs="仿宋"/>
                <w:highlight w:val="none"/>
              </w:rPr>
            </w:pPr>
          </w:p>
        </w:tc>
      </w:tr>
      <w:tr w14:paraId="73E38C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CF4041">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0CE0C433">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第13.3款</w:t>
            </w:r>
          </w:p>
        </w:tc>
        <w:tc>
          <w:tcPr>
            <w:tcW w:w="1742" w:type="dxa"/>
            <w:vAlign w:val="center"/>
          </w:tcPr>
          <w:p w14:paraId="25D3900D">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履约保证金退还时间及逾期退还的违约金</w:t>
            </w:r>
          </w:p>
        </w:tc>
        <w:tc>
          <w:tcPr>
            <w:tcW w:w="5170" w:type="dxa"/>
            <w:vAlign w:val="center"/>
          </w:tcPr>
          <w:p w14:paraId="404A0D0D">
            <w:pPr>
              <w:adjustRightInd w:val="0"/>
              <w:snapToGrid w:val="0"/>
              <w:spacing w:line="360" w:lineRule="auto"/>
              <w:jc w:val="left"/>
              <w:rPr>
                <w:rFonts w:hint="eastAsia" w:ascii="仿宋" w:hAnsi="仿宋" w:eastAsia="仿宋" w:cs="仿宋"/>
                <w:highlight w:val="none"/>
              </w:rPr>
            </w:pPr>
          </w:p>
        </w:tc>
      </w:tr>
      <w:tr w14:paraId="302C7C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B9BAA91">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1DEB7098">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第14.1（3）项</w:t>
            </w:r>
          </w:p>
        </w:tc>
        <w:tc>
          <w:tcPr>
            <w:tcW w:w="1742" w:type="dxa"/>
            <w:vAlign w:val="center"/>
          </w:tcPr>
          <w:p w14:paraId="6C4B2AB1">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运行监督、维修期限</w:t>
            </w:r>
          </w:p>
        </w:tc>
        <w:tc>
          <w:tcPr>
            <w:tcW w:w="5170" w:type="dxa"/>
            <w:vAlign w:val="center"/>
          </w:tcPr>
          <w:p w14:paraId="1AB1C057">
            <w:pPr>
              <w:adjustRightInd w:val="0"/>
              <w:snapToGrid w:val="0"/>
              <w:spacing w:line="360" w:lineRule="auto"/>
              <w:jc w:val="left"/>
              <w:rPr>
                <w:rFonts w:hint="eastAsia" w:ascii="仿宋" w:hAnsi="仿宋" w:eastAsia="仿宋" w:cs="仿宋"/>
                <w:highlight w:val="none"/>
              </w:rPr>
            </w:pPr>
          </w:p>
        </w:tc>
      </w:tr>
      <w:tr w14:paraId="5A142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5BBE0D2">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03AC9BCE">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第14.1（5）项</w:t>
            </w:r>
          </w:p>
        </w:tc>
        <w:tc>
          <w:tcPr>
            <w:tcW w:w="1742" w:type="dxa"/>
            <w:vAlign w:val="center"/>
          </w:tcPr>
          <w:p w14:paraId="0FE1D434">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货物回收的约定</w:t>
            </w:r>
          </w:p>
        </w:tc>
        <w:tc>
          <w:tcPr>
            <w:tcW w:w="5170" w:type="dxa"/>
            <w:vAlign w:val="center"/>
          </w:tcPr>
          <w:p w14:paraId="6596825D">
            <w:pPr>
              <w:adjustRightInd w:val="0"/>
              <w:snapToGrid w:val="0"/>
              <w:spacing w:line="360" w:lineRule="auto"/>
              <w:jc w:val="left"/>
              <w:rPr>
                <w:rFonts w:hint="eastAsia" w:ascii="仿宋" w:hAnsi="仿宋" w:eastAsia="仿宋" w:cs="仿宋"/>
                <w:highlight w:val="none"/>
              </w:rPr>
            </w:pPr>
          </w:p>
        </w:tc>
      </w:tr>
      <w:tr w14:paraId="044823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624EAE">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43713770">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第14.1（6）项</w:t>
            </w:r>
          </w:p>
        </w:tc>
        <w:tc>
          <w:tcPr>
            <w:tcW w:w="1742" w:type="dxa"/>
            <w:vAlign w:val="center"/>
          </w:tcPr>
          <w:p w14:paraId="69688F70">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乙方提供的其他服务</w:t>
            </w:r>
          </w:p>
        </w:tc>
        <w:tc>
          <w:tcPr>
            <w:tcW w:w="5170" w:type="dxa"/>
            <w:vAlign w:val="center"/>
          </w:tcPr>
          <w:p w14:paraId="6B53AE07">
            <w:pPr>
              <w:adjustRightInd w:val="0"/>
              <w:snapToGrid w:val="0"/>
              <w:spacing w:line="360" w:lineRule="auto"/>
              <w:jc w:val="left"/>
              <w:rPr>
                <w:rFonts w:hint="eastAsia" w:ascii="仿宋" w:hAnsi="仿宋" w:eastAsia="仿宋" w:cs="仿宋"/>
                <w:highlight w:val="none"/>
              </w:rPr>
            </w:pPr>
          </w:p>
        </w:tc>
      </w:tr>
      <w:tr w14:paraId="11BF9C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83E131">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0462F16B">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第15.1款</w:t>
            </w:r>
          </w:p>
        </w:tc>
        <w:tc>
          <w:tcPr>
            <w:tcW w:w="1742" w:type="dxa"/>
            <w:vAlign w:val="center"/>
          </w:tcPr>
          <w:p w14:paraId="62D43677">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修理、重作、更换相关具体规定</w:t>
            </w:r>
          </w:p>
        </w:tc>
        <w:tc>
          <w:tcPr>
            <w:tcW w:w="5170" w:type="dxa"/>
            <w:vAlign w:val="center"/>
          </w:tcPr>
          <w:p w14:paraId="023A4D99">
            <w:pPr>
              <w:adjustRightInd w:val="0"/>
              <w:snapToGrid w:val="0"/>
              <w:spacing w:line="360" w:lineRule="auto"/>
              <w:jc w:val="left"/>
              <w:rPr>
                <w:rFonts w:hint="eastAsia" w:ascii="仿宋" w:hAnsi="仿宋" w:eastAsia="仿宋" w:cs="仿宋"/>
                <w:highlight w:val="none"/>
              </w:rPr>
            </w:pPr>
          </w:p>
        </w:tc>
      </w:tr>
      <w:tr w14:paraId="531F72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DC3F3D">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6273155F">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第15.2（2）项</w:t>
            </w:r>
          </w:p>
        </w:tc>
        <w:tc>
          <w:tcPr>
            <w:tcW w:w="1742" w:type="dxa"/>
            <w:vAlign w:val="center"/>
          </w:tcPr>
          <w:p w14:paraId="7407D46C">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迟延交货赔偿费</w:t>
            </w:r>
          </w:p>
        </w:tc>
        <w:tc>
          <w:tcPr>
            <w:tcW w:w="5170" w:type="dxa"/>
            <w:vAlign w:val="center"/>
          </w:tcPr>
          <w:p w14:paraId="6B6D1730">
            <w:pPr>
              <w:adjustRightInd w:val="0"/>
              <w:snapToGrid w:val="0"/>
              <w:spacing w:line="360" w:lineRule="auto"/>
              <w:jc w:val="left"/>
              <w:rPr>
                <w:rFonts w:hint="eastAsia" w:ascii="仿宋" w:hAnsi="仿宋" w:eastAsia="仿宋" w:cs="仿宋"/>
                <w:highlight w:val="none"/>
                <w:u w:val="single"/>
              </w:rPr>
            </w:pPr>
          </w:p>
        </w:tc>
      </w:tr>
      <w:tr w14:paraId="0EE344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6F6ED8">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65FC53FF">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第15.3款</w:t>
            </w:r>
          </w:p>
        </w:tc>
        <w:tc>
          <w:tcPr>
            <w:tcW w:w="1742" w:type="dxa"/>
            <w:vAlign w:val="center"/>
          </w:tcPr>
          <w:p w14:paraId="1C2F3D79">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逾期付款利息</w:t>
            </w:r>
          </w:p>
        </w:tc>
        <w:tc>
          <w:tcPr>
            <w:tcW w:w="5170" w:type="dxa"/>
            <w:vAlign w:val="center"/>
          </w:tcPr>
          <w:p w14:paraId="5B560AA5">
            <w:pPr>
              <w:adjustRightInd w:val="0"/>
              <w:snapToGrid w:val="0"/>
              <w:spacing w:line="360" w:lineRule="auto"/>
              <w:jc w:val="left"/>
              <w:rPr>
                <w:rFonts w:hint="eastAsia" w:ascii="仿宋" w:hAnsi="仿宋" w:eastAsia="仿宋" w:cs="仿宋"/>
                <w:highlight w:val="none"/>
                <w:u w:val="single"/>
              </w:rPr>
            </w:pPr>
          </w:p>
        </w:tc>
      </w:tr>
      <w:tr w14:paraId="77D46A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FD7B134">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50B5FCD1">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第15.4款</w:t>
            </w:r>
          </w:p>
        </w:tc>
        <w:tc>
          <w:tcPr>
            <w:tcW w:w="1742" w:type="dxa"/>
            <w:tcBorders>
              <w:left w:val="single" w:color="auto" w:sz="2" w:space="0"/>
              <w:bottom w:val="single" w:color="auto" w:sz="2" w:space="0"/>
              <w:right w:val="single" w:color="auto" w:sz="2" w:space="0"/>
            </w:tcBorders>
            <w:vAlign w:val="center"/>
          </w:tcPr>
          <w:p w14:paraId="70B0D176">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其他违约责任</w:t>
            </w:r>
          </w:p>
        </w:tc>
        <w:tc>
          <w:tcPr>
            <w:tcW w:w="5170" w:type="dxa"/>
            <w:tcBorders>
              <w:left w:val="single" w:color="auto" w:sz="2" w:space="0"/>
              <w:bottom w:val="single" w:color="auto" w:sz="2" w:space="0"/>
            </w:tcBorders>
            <w:vAlign w:val="center"/>
          </w:tcPr>
          <w:p w14:paraId="4A609F84">
            <w:pPr>
              <w:adjustRightInd w:val="0"/>
              <w:snapToGrid w:val="0"/>
              <w:spacing w:line="360" w:lineRule="auto"/>
              <w:jc w:val="left"/>
              <w:rPr>
                <w:rFonts w:hint="eastAsia" w:ascii="仿宋" w:hAnsi="仿宋" w:eastAsia="仿宋" w:cs="仿宋"/>
                <w:highlight w:val="none"/>
                <w:u w:val="single"/>
              </w:rPr>
            </w:pPr>
          </w:p>
        </w:tc>
      </w:tr>
      <w:tr w14:paraId="547F13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B0047D9">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44D12B2B">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第19.2款</w:t>
            </w:r>
          </w:p>
        </w:tc>
        <w:tc>
          <w:tcPr>
            <w:tcW w:w="1742" w:type="dxa"/>
            <w:tcBorders>
              <w:top w:val="single" w:color="auto" w:sz="2" w:space="0"/>
              <w:left w:val="single" w:color="auto" w:sz="2" w:space="0"/>
              <w:right w:val="single" w:color="auto" w:sz="2" w:space="0"/>
            </w:tcBorders>
            <w:vAlign w:val="center"/>
          </w:tcPr>
          <w:p w14:paraId="2771FA92">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highlight w:val="none"/>
              </w:rPr>
              <w:t>解决争议的方法</w:t>
            </w:r>
          </w:p>
        </w:tc>
        <w:tc>
          <w:tcPr>
            <w:tcW w:w="5170" w:type="dxa"/>
            <w:tcBorders>
              <w:top w:val="single" w:color="auto" w:sz="2" w:space="0"/>
              <w:left w:val="single" w:color="auto" w:sz="2" w:space="0"/>
            </w:tcBorders>
            <w:vAlign w:val="center"/>
          </w:tcPr>
          <w:p w14:paraId="5AA686BC">
            <w:pPr>
              <w:autoSpaceDE w:val="0"/>
              <w:autoSpaceDN w:val="0"/>
              <w:adjustRightInd w:val="0"/>
              <w:snapToGrid w:val="0"/>
              <w:spacing w:line="360" w:lineRule="auto"/>
              <w:jc w:val="left"/>
              <w:rPr>
                <w:rFonts w:hint="eastAsia" w:ascii="仿宋" w:hAnsi="仿宋" w:eastAsia="仿宋" w:cs="仿宋"/>
                <w:iCs/>
                <w:highlight w:val="none"/>
              </w:rPr>
            </w:pPr>
            <w:r>
              <w:rPr>
                <w:rFonts w:hint="eastAsia" w:ascii="仿宋" w:hAnsi="仿宋" w:eastAsia="仿宋" w:cs="仿宋"/>
                <w:iCs/>
                <w:highlight w:val="none"/>
              </w:rPr>
              <w:t>因本合同及合同有关事项发生的争议，按下列第</w:t>
            </w:r>
            <w:r>
              <w:rPr>
                <w:rFonts w:hint="eastAsia" w:ascii="仿宋" w:hAnsi="仿宋" w:eastAsia="仿宋" w:cs="仿宋"/>
                <w:iCs/>
                <w:highlight w:val="none"/>
                <w:u w:val="single"/>
              </w:rPr>
              <w:t xml:space="preserve">   </w:t>
            </w:r>
            <w:r>
              <w:rPr>
                <w:rFonts w:hint="eastAsia" w:ascii="仿宋" w:hAnsi="仿宋" w:eastAsia="仿宋" w:cs="仿宋"/>
                <w:iCs/>
                <w:highlight w:val="none"/>
              </w:rPr>
              <w:t>种方式解决：</w:t>
            </w:r>
          </w:p>
          <w:p w14:paraId="418BB004">
            <w:pPr>
              <w:autoSpaceDE w:val="0"/>
              <w:autoSpaceDN w:val="0"/>
              <w:adjustRightInd w:val="0"/>
              <w:snapToGrid w:val="0"/>
              <w:spacing w:line="360" w:lineRule="auto"/>
              <w:jc w:val="left"/>
              <w:rPr>
                <w:rFonts w:hint="eastAsia" w:ascii="仿宋" w:hAnsi="仿宋" w:eastAsia="仿宋" w:cs="仿宋"/>
                <w:iCs/>
                <w:highlight w:val="none"/>
              </w:rPr>
            </w:pPr>
            <w:r>
              <w:rPr>
                <w:rFonts w:hint="eastAsia" w:ascii="仿宋" w:hAnsi="仿宋" w:eastAsia="仿宋" w:cs="仿宋"/>
                <w:iCs/>
                <w:highlight w:val="none"/>
              </w:rPr>
              <w:t>（1）向</w:t>
            </w:r>
            <w:r>
              <w:rPr>
                <w:rFonts w:hint="eastAsia" w:ascii="仿宋" w:hAnsi="仿宋" w:eastAsia="仿宋" w:cs="仿宋"/>
                <w:iCs/>
                <w:highlight w:val="none"/>
                <w:u w:val="single"/>
              </w:rPr>
              <w:t xml:space="preserve">                    </w:t>
            </w:r>
            <w:r>
              <w:rPr>
                <w:rFonts w:hint="eastAsia" w:ascii="仿宋" w:hAnsi="仿宋" w:eastAsia="仿宋" w:cs="仿宋"/>
                <w:iCs/>
                <w:highlight w:val="none"/>
              </w:rPr>
              <w:t>仲裁委员会申请仲裁，仲裁地点为</w:t>
            </w:r>
            <w:r>
              <w:rPr>
                <w:rFonts w:hint="eastAsia" w:ascii="仿宋" w:hAnsi="仿宋" w:eastAsia="仿宋" w:cs="仿宋"/>
                <w:iCs/>
                <w:highlight w:val="none"/>
                <w:u w:val="single"/>
              </w:rPr>
              <w:t xml:space="preserve">           </w:t>
            </w:r>
            <w:r>
              <w:rPr>
                <w:rFonts w:hint="eastAsia" w:ascii="仿宋" w:hAnsi="仿宋" w:eastAsia="仿宋" w:cs="仿宋"/>
                <w:iCs/>
                <w:highlight w:val="none"/>
              </w:rPr>
              <w:t>；</w:t>
            </w:r>
          </w:p>
          <w:p w14:paraId="26EC5B80">
            <w:pPr>
              <w:adjustRightInd w:val="0"/>
              <w:snapToGrid w:val="0"/>
              <w:spacing w:line="360" w:lineRule="auto"/>
              <w:jc w:val="left"/>
              <w:rPr>
                <w:rFonts w:hint="eastAsia" w:ascii="仿宋" w:hAnsi="仿宋" w:eastAsia="仿宋" w:cs="仿宋"/>
                <w:highlight w:val="none"/>
                <w:u w:val="single"/>
              </w:rPr>
            </w:pPr>
            <w:r>
              <w:rPr>
                <w:rFonts w:hint="eastAsia" w:ascii="仿宋" w:hAnsi="仿宋" w:eastAsia="仿宋" w:cs="仿宋"/>
                <w:iCs/>
                <w:highlight w:val="none"/>
              </w:rPr>
              <w:t>（2）向</w:t>
            </w:r>
            <w:r>
              <w:rPr>
                <w:rFonts w:hint="eastAsia" w:ascii="仿宋" w:hAnsi="仿宋" w:eastAsia="仿宋" w:cs="仿宋"/>
                <w:iCs/>
                <w:highlight w:val="none"/>
                <w:u w:val="single"/>
              </w:rPr>
              <w:t xml:space="preserve">                    </w:t>
            </w:r>
            <w:r>
              <w:rPr>
                <w:rFonts w:hint="eastAsia" w:ascii="仿宋" w:hAnsi="仿宋" w:eastAsia="仿宋" w:cs="仿宋"/>
                <w:iCs/>
                <w:highlight w:val="none"/>
              </w:rPr>
              <w:t>人民法院起诉。</w:t>
            </w:r>
          </w:p>
        </w:tc>
      </w:tr>
      <w:tr w14:paraId="631E9A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A16DD22">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第二节</w:t>
            </w:r>
          </w:p>
          <w:p w14:paraId="4A2E2EFA">
            <w:pPr>
              <w:adjustRightInd w:val="0"/>
              <w:snapToGrid w:val="0"/>
              <w:spacing w:line="360" w:lineRule="auto"/>
              <w:jc w:val="center"/>
              <w:rPr>
                <w:rFonts w:hint="eastAsia" w:ascii="仿宋" w:hAnsi="仿宋" w:eastAsia="仿宋" w:cs="仿宋"/>
                <w:highlight w:val="none"/>
              </w:rPr>
            </w:pPr>
            <w:r>
              <w:rPr>
                <w:rFonts w:hint="eastAsia" w:ascii="仿宋" w:hAnsi="仿宋" w:eastAsia="仿宋" w:cs="仿宋"/>
                <w:highlight w:val="none"/>
              </w:rPr>
              <w:t>第23.1款</w:t>
            </w:r>
          </w:p>
        </w:tc>
        <w:tc>
          <w:tcPr>
            <w:tcW w:w="1742" w:type="dxa"/>
            <w:vAlign w:val="center"/>
          </w:tcPr>
          <w:p w14:paraId="68CD0D8D">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bCs/>
                <w:highlight w:val="none"/>
              </w:rPr>
              <w:t>其他专用条款</w:t>
            </w:r>
          </w:p>
        </w:tc>
        <w:tc>
          <w:tcPr>
            <w:tcW w:w="5170" w:type="dxa"/>
            <w:vAlign w:val="center"/>
          </w:tcPr>
          <w:p w14:paraId="1D8DC72C">
            <w:pPr>
              <w:adjustRightInd w:val="0"/>
              <w:snapToGrid w:val="0"/>
              <w:spacing w:line="360" w:lineRule="auto"/>
              <w:jc w:val="left"/>
              <w:rPr>
                <w:rFonts w:hint="eastAsia" w:ascii="仿宋" w:hAnsi="仿宋" w:eastAsia="仿宋" w:cs="仿宋"/>
                <w:highlight w:val="none"/>
              </w:rPr>
            </w:pPr>
          </w:p>
        </w:tc>
      </w:tr>
    </w:tbl>
    <w:p w14:paraId="281A378F">
      <w:pPr>
        <w:spacing w:line="360" w:lineRule="auto"/>
        <w:rPr>
          <w:rFonts w:hint="eastAsia" w:ascii="仿宋" w:hAnsi="仿宋" w:eastAsia="仿宋" w:cs="仿宋"/>
          <w:highlight w:val="none"/>
        </w:rPr>
      </w:pPr>
    </w:p>
    <w:p w14:paraId="10D2239F">
      <w:pPr>
        <w:spacing w:line="360" w:lineRule="auto"/>
        <w:rPr>
          <w:rFonts w:hint="eastAsia" w:ascii="仿宋" w:hAnsi="仿宋" w:eastAsia="仿宋" w:cs="仿宋"/>
          <w:highlight w:val="none"/>
        </w:rPr>
      </w:pPr>
    </w:p>
    <w:p w14:paraId="68AD46DA">
      <w:pPr>
        <w:spacing w:line="360" w:lineRule="auto"/>
        <w:rPr>
          <w:rFonts w:hint="eastAsia" w:ascii="仿宋" w:hAnsi="仿宋" w:eastAsia="仿宋" w:cs="仿宋"/>
          <w:sz w:val="24"/>
          <w:szCs w:val="24"/>
          <w:highlight w:val="none"/>
        </w:rPr>
      </w:pPr>
      <w:r>
        <w:rPr>
          <w:rFonts w:hint="eastAsia" w:ascii="仿宋" w:hAnsi="仿宋" w:eastAsia="仿宋" w:cs="仿宋"/>
          <w:sz w:val="24"/>
          <w:highlight w:val="none"/>
        </w:rPr>
        <w:br w:type="page"/>
      </w:r>
    </w:p>
    <w:p w14:paraId="5A840CF5">
      <w:pPr>
        <w:pStyle w:val="2"/>
        <w:numPr>
          <w:ilvl w:val="0"/>
          <w:numId w:val="1"/>
        </w:numPr>
        <w:spacing w:line="360" w:lineRule="auto"/>
        <w:jc w:val="center"/>
        <w:rPr>
          <w:rFonts w:hint="eastAsia" w:ascii="仿宋" w:hAnsi="仿宋" w:eastAsia="仿宋" w:cs="仿宋"/>
          <w:sz w:val="24"/>
          <w:szCs w:val="24"/>
          <w:highlight w:val="none"/>
        </w:rPr>
      </w:pPr>
      <w:bookmarkStart w:id="29" w:name="_Toc20159"/>
      <w:bookmarkStart w:id="30" w:name="_Toc7361"/>
      <w:r>
        <w:rPr>
          <w:rFonts w:hint="eastAsia" w:ascii="仿宋" w:hAnsi="仿宋" w:eastAsia="仿宋" w:cs="仿宋"/>
          <w:sz w:val="32"/>
          <w:szCs w:val="32"/>
          <w:highlight w:val="none"/>
        </w:rPr>
        <w:t>采购需求</w:t>
      </w:r>
      <w:bookmarkEnd w:id="29"/>
      <w:bookmarkEnd w:id="30"/>
    </w:p>
    <w:p w14:paraId="16F20533">
      <w:pPr>
        <w:spacing w:line="360" w:lineRule="auto"/>
        <w:ind w:firstLine="562" w:firstLineChars="200"/>
        <w:jc w:val="center"/>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一、电子支气管镜系统技术参数</w:t>
      </w:r>
      <w:r>
        <w:rPr>
          <w:rFonts w:hint="eastAsia" w:ascii="仿宋" w:hAnsi="仿宋" w:eastAsia="仿宋" w:cs="仿宋"/>
          <w:b/>
          <w:sz w:val="28"/>
          <w:szCs w:val="28"/>
          <w:highlight w:val="none"/>
          <w:lang w:eastAsia="zh-CN"/>
        </w:rPr>
        <w:t>（允许进口）</w:t>
      </w:r>
    </w:p>
    <w:p w14:paraId="5DBE221C">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具体参数：</w:t>
      </w:r>
    </w:p>
    <w:p w14:paraId="622F68EE">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一、图像处理装置</w:t>
      </w:r>
    </w:p>
    <w:p w14:paraId="4FD96DB8">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1、主机光源分体设计，支持输出1080P全高清信号。</w:t>
      </w:r>
    </w:p>
    <w:p w14:paraId="6352FDF7">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2、具有色彩强调功能，能选择性地使红白对比加强，使肉眼不能分辨的细微变化得到充分地显示。</w:t>
      </w:r>
    </w:p>
    <w:p w14:paraId="01E5C99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▲3、可兼容超声支气管镜系统及超细支气管镜等（提供印证资料）。</w:t>
      </w:r>
    </w:p>
    <w:p w14:paraId="67729B8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 xml:space="preserve">4、具有物理特殊光学成像模式,提高黏膜及血管观察性。 </w:t>
      </w:r>
    </w:p>
    <w:p w14:paraId="32C5CB23">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5、具有快速实时冻结功能。</w:t>
      </w:r>
    </w:p>
    <w:p w14:paraId="690ECB9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6、信号输出端口：高清数字信号（SDI、DVI）和模拟信号（RGB、YPbPr、VBS复合、Y/C）。</w:t>
      </w:r>
    </w:p>
    <w:p w14:paraId="77A448F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7、具有降噪功能。</w:t>
      </w:r>
    </w:p>
    <w:p w14:paraId="748F72DB">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8、具有自动、峰值、平均3种测光模式，使图像的整体亮度达到最佳效果。</w:t>
      </w:r>
    </w:p>
    <w:p w14:paraId="3E36410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9、具有≥2种结构强调模式，每种模式≥8档可调。</w:t>
      </w:r>
    </w:p>
    <w:p w14:paraId="4268B08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10、具有轮廓强调功能。</w:t>
      </w:r>
    </w:p>
    <w:p w14:paraId="4549443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11、对比度≥3档可调。</w:t>
      </w:r>
    </w:p>
    <w:p w14:paraId="26CA167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12、兼容同品牌超声小探头。</w:t>
      </w:r>
    </w:p>
    <w:p w14:paraId="31CDC1EE">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13、具有色度调节功能。</w:t>
      </w:r>
    </w:p>
    <w:p w14:paraId="3D959F5A">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▲14、兼容电子胸腔内窥镜（提供印证资料）。</w:t>
      </w:r>
    </w:p>
    <w:p w14:paraId="300F1C02">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二、内窥镜冷光源</w:t>
      </w:r>
    </w:p>
    <w:p w14:paraId="4EB24A2C">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1、主光源采用300W氙气灯，具有应急灯。</w:t>
      </w:r>
    </w:p>
    <w:p w14:paraId="28D464D5">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2、具有物理特殊光观察模式。</w:t>
      </w:r>
    </w:p>
    <w:p w14:paraId="772D19F7">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3、送气压力≥4档可调。</w:t>
      </w:r>
    </w:p>
    <w:p w14:paraId="184A09BA">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4、自动亮度控制，自动曝光≥14档。</w:t>
      </w:r>
    </w:p>
    <w:p w14:paraId="6B63D4B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5、具有自动、手动两种亮度调节方式。</w:t>
      </w:r>
    </w:p>
    <w:p w14:paraId="6FE59BB8">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6、具有透光功能。</w:t>
      </w:r>
    </w:p>
    <w:p w14:paraId="5693D741">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三、高清晰度液晶监视器</w:t>
      </w:r>
    </w:p>
    <w:p w14:paraId="00B5CABC">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1、支持4K/HD图像显示。</w:t>
      </w:r>
    </w:p>
    <w:p w14:paraId="592F33E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2、屏幕尺寸≥27英寸。</w:t>
      </w:r>
    </w:p>
    <w:p w14:paraId="02E75288">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3、分辨率≥3840x2160像素。</w:t>
      </w:r>
    </w:p>
    <w:p w14:paraId="7F55E506">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4、宽高比16：9。</w:t>
      </w:r>
    </w:p>
    <w:p w14:paraId="1D400B2C">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5、亮度≥800cd/m²。</w:t>
      </w:r>
    </w:p>
    <w:p w14:paraId="3CF9686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6、有PIP、POP、并排显示模式。</w:t>
      </w:r>
    </w:p>
    <w:p w14:paraId="47282EC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7、信号端口：</w:t>
      </w:r>
    </w:p>
    <w:p w14:paraId="6B9895C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输入：12G/3G/HD/SD-SDI，DVI接口，HDMI接口；输出：DVI接口，12G/3G/HD/SD-SDI接口。</w:t>
      </w:r>
    </w:p>
    <w:p w14:paraId="57B73103">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四、电子支气管镜（检查型）</w:t>
      </w:r>
    </w:p>
    <w:p w14:paraId="29E016A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1、具有物理特殊光成像功能，增强黏膜表面血管可视性。</w:t>
      </w:r>
    </w:p>
    <w:p w14:paraId="14D116D3">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2、视野角≥120度。</w:t>
      </w:r>
    </w:p>
    <w:p w14:paraId="34656B8E">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3、视野方向：直视。</w:t>
      </w:r>
    </w:p>
    <w:p w14:paraId="31DBE454">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4、景深：2-100mm。</w:t>
      </w:r>
    </w:p>
    <w:p w14:paraId="5BD337C4">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5、软性部外径：≤4.9mm，先端部外径: ≤4.9mm。</w:t>
      </w:r>
    </w:p>
    <w:p w14:paraId="510F3E75">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6、器械孔道内径：≥1.95mm。</w:t>
      </w:r>
    </w:p>
    <w:p w14:paraId="50DBE9B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▲7、弯曲部角度范围：上≥210度，下≥130度。</w:t>
      </w:r>
    </w:p>
    <w:p w14:paraId="1FA1075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8、有效长度: ≥600mm。</w:t>
      </w:r>
    </w:p>
    <w:p w14:paraId="7FA263F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9、内镜插入管具有左/右各120度旋转功能，提高支气管镜的插入性，便于诊断及治疗。</w:t>
      </w:r>
    </w:p>
    <w:p w14:paraId="13E328F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10、防水一触式接头，洗消时无需戴防水帽，可直接放入水中。</w:t>
      </w:r>
    </w:p>
    <w:p w14:paraId="0CA78B56">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五、电子支气管镜（治疗型）</w:t>
      </w:r>
    </w:p>
    <w:p w14:paraId="1299228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1、具有物理特殊光成像功能，增强黏膜表面血管可视性。</w:t>
      </w:r>
    </w:p>
    <w:p w14:paraId="17CE8F67">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2、视野角：≥120度。</w:t>
      </w:r>
    </w:p>
    <w:p w14:paraId="6A602DA5">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3、视野方向：直视。</w:t>
      </w:r>
    </w:p>
    <w:p w14:paraId="06C3FAD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4、景深：2-100mm。</w:t>
      </w:r>
    </w:p>
    <w:p w14:paraId="277BEE04">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5、软性部外径≤6.0mm，先端部外径≤5.9mm。</w:t>
      </w:r>
    </w:p>
    <w:p w14:paraId="5866E15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6、器械孔道内径≥2.8mm。</w:t>
      </w:r>
    </w:p>
    <w:p w14:paraId="7DE0019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7、弯曲部角度范围：上≥180度，下≥130度。</w:t>
      </w:r>
    </w:p>
    <w:p w14:paraId="15AB3F5A">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8、有效长度:≥600 mm。</w:t>
      </w:r>
    </w:p>
    <w:p w14:paraId="65AA2CA5">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▲9、内镜插入管具有左/右各120度旋转功能，提高支气管镜的插入性，便于诊断及治疗。（提供印证资料）</w:t>
      </w:r>
    </w:p>
    <w:p w14:paraId="4C7FA4A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10、防水一触式接头，洗消时无需戴防水帽，可直接放入水中。</w:t>
      </w:r>
    </w:p>
    <w:p w14:paraId="57DDB93F">
      <w:pPr>
        <w:pStyle w:val="57"/>
        <w:spacing w:line="360" w:lineRule="auto"/>
        <w:ind w:firstLine="422" w:firstLineChars="200"/>
        <w:rPr>
          <w:rFonts w:hint="eastAsia" w:ascii="仿宋" w:hAnsi="仿宋" w:eastAsia="仿宋" w:cs="仿宋"/>
          <w:sz w:val="21"/>
          <w:highlight w:val="none"/>
          <w:lang w:eastAsia="zh-CN"/>
        </w:rPr>
      </w:pPr>
      <w:r>
        <w:rPr>
          <w:rFonts w:hint="eastAsia" w:ascii="仿宋" w:hAnsi="仿宋" w:eastAsia="仿宋" w:cs="仿宋"/>
          <w:sz w:val="21"/>
          <w:highlight w:val="none"/>
        </w:rPr>
        <w:t>六、</w:t>
      </w:r>
      <w:r>
        <w:rPr>
          <w:rFonts w:hint="eastAsia" w:ascii="仿宋" w:hAnsi="仿宋" w:eastAsia="仿宋" w:cs="仿宋"/>
          <w:sz w:val="21"/>
          <w:highlight w:val="none"/>
          <w:lang w:eastAsia="zh-CN"/>
        </w:rPr>
        <w:t>配置内镜专用台车一台</w:t>
      </w:r>
    </w:p>
    <w:p w14:paraId="70188066">
      <w:pPr>
        <w:spacing w:line="360" w:lineRule="auto"/>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7702B313">
      <w:pPr>
        <w:spacing w:line="360" w:lineRule="auto"/>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附属配套设备明细及参数：</w:t>
      </w:r>
    </w:p>
    <w:p w14:paraId="3D9CE101">
      <w:pPr>
        <w:spacing w:line="360" w:lineRule="auto"/>
        <w:ind w:firstLine="562" w:firstLineChars="20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1.配置内镜图文工作站1套</w:t>
      </w:r>
    </w:p>
    <w:p w14:paraId="4670BC0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1.支持 WINWINDOWS XP、WIN7、WIN8、WIN10 操作系统，全中文，大图标化操作界面， 操作简单，易学易用；</w:t>
      </w:r>
    </w:p>
    <w:p w14:paraId="6DE947A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2.支持界面的集成化，将患者基本信息、检查状态通过色彩区分、报告区域（所见及结论）、实时视频、已采集图像集成同一界面，方便操作；</w:t>
      </w:r>
    </w:p>
    <w:p w14:paraId="296DE07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3.支持显示分辨率 16:9 的宽屏及 4:3 的正屏的显示及切换；</w:t>
      </w:r>
    </w:p>
    <w:p w14:paraId="77488A7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4.支持多种方式采集静态图片，方式一：支持触摸屏点击采集按钮，方式二：支持鼠标 点击采集按钮，方式三：支持脚踏开关【或手动开关】采集，方式四：支持鼠标双 击实时图像任意区域采集【模糊触发，无需瞄准】，方式五：键盘快捷键采集；</w:t>
      </w:r>
    </w:p>
    <w:p w14:paraId="34F41C1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5.支持后台采集功能，后台采集分组功能；先采图后写报告；</w:t>
      </w:r>
    </w:p>
    <w:p w14:paraId="13E7898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6.支持内置算法，确保采集到的图像高清晰、逼真，真正做到动态图像无划痕，并支持 图像的左右镜像采集、上下镜像采集和左右镜像+上下镜像采集设置；</w:t>
      </w:r>
    </w:p>
    <w:p w14:paraId="3494100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7.支持调节影像的亮度、对比度、色度、饱和度和锐度，支持动态影像的全屏显示功能， 全屏显示亦可采集图像；</w:t>
      </w:r>
    </w:p>
    <w:p w14:paraId="2F38C74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8.支持双屏显示采集操作。单屏操作时图像显示区域和模板选择区域可以自由切换，双 屏操作时图像显示区域分离独立，方便医生观看图像和书写报告；</w:t>
      </w:r>
    </w:p>
    <w:p w14:paraId="3041884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9.图像采集支持声音确认功能，软件可以对已经采集的图像进行同屏显示，并且医生可 根据需要对图像先后位置自由调换；</w:t>
      </w:r>
    </w:p>
    <w:p w14:paraId="5D158F9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10.医生可以根据需要对图像区域无效图像信息进行自动裁剪，自动裁剪可以自由设置，软件采用画框方式设置图像保留区域，可以自定义多种裁剪方式；</w:t>
      </w:r>
    </w:p>
    <w:p w14:paraId="1F335DF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11.采集后的图像可自动放大和还原，将鼠标光标置于已采集的图像上时， 自动放大该 图像，光标移出图片区域时， 自动还原，方便医生查看图像；</w:t>
      </w:r>
    </w:p>
    <w:p w14:paraId="10A9989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12.支持对手术影像进行实时录制，录制影像的压缩格式可选，可支持多种压缩格式， 并且医生可以根据需要选择录像的输出大小，影像压缩的质量；</w:t>
      </w:r>
    </w:p>
    <w:p w14:paraId="554F9EF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13.录像管理中，医生可以对已经录制的影像进行播放、删除、暂停等操作，在播放手 术影像时可对播放录像进行二次回采，回采支持采集快闪预览，并设置了录像的存 储路径，医生可以直接找到录像的源文件，方便拷贝；</w:t>
      </w:r>
    </w:p>
    <w:p w14:paraId="6A932A5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14.支持实时影像录制时可采集图像和书写检查报告，互不影响；</w:t>
      </w:r>
    </w:p>
    <w:p w14:paraId="2ACC7B6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15.提供图像长度、角度、面积的测量，图像亮度、对比度、饱和度、文字标注、放大、剪裁、镜像、旋转、浮雕、雾化、伪彩、黑白显示、负向等丰富的图像后处理功能； </w:t>
      </w:r>
    </w:p>
    <w:p w14:paraId="01A663C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16.支持自定义测量标尺；</w:t>
      </w:r>
    </w:p>
    <w:p w14:paraId="674D8DF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17.支持模板自定义。模板采用三层树形结构方式：第一层为检查部位，第二层为该部 位下根据病变分类的病例模板保存的分类目录，第三层为该分类目录下保存的各种 常用病例模板；方便医生快速选择；</w:t>
      </w:r>
    </w:p>
    <w:p w14:paraId="254C5F6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18.模板支持短语复选功能，即当模板中有一处或多处描述出现可以有多种选择时，该 描述为蓝色显示，点击该蓝色描述可弹出多个选择，方便医生灵活运用模板迅速书 写检查报告；并且支持短语复选自定义；</w:t>
      </w:r>
    </w:p>
    <w:p w14:paraId="7DF4BE7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19.手术经过和采集的图像可一键存为典型病例，方便医生对比参照；</w:t>
      </w:r>
    </w:p>
    <w:p w14:paraId="313BE97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20.词库采用当前流行的树形结构方式，词库层级自由定义，软件中所有可直接选择的 内容均可以自由添加、删除和修改对应的词库内容；</w:t>
      </w:r>
    </w:p>
    <w:p w14:paraId="62778AF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21.软件采用专业的报告编辑管理工具，患者输出的检查报告单格式，医生可根据临床 习惯直接进行个性化设计，包括线、字段、图片、位置、大小、颜色等；</w:t>
      </w:r>
    </w:p>
    <w:p w14:paraId="1F1AE35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22.系统已经设计多种报表类型，如 A4 标准报告、B5标准报告等，医生可以自定义默认打印报表类型或自由选择打印报表类型，自动生成彩色图文一体化的诊断报告单；</w:t>
      </w:r>
    </w:p>
    <w:p w14:paraId="658FA67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23.支持后台批量打印功能，一次性集中打印当天检查或医生特定需要的某一批次所有 报告；</w:t>
      </w:r>
    </w:p>
    <w:p w14:paraId="52F20FB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24.医生在增加新患者时，系统可根据姓名自动检索数据库，查找同名患者，并可在系统管理中设置年龄的正负偏差值进一步锁定患者，如果此患者是复诊患者即可直接 增加该患者的复诊报告；</w:t>
      </w:r>
    </w:p>
    <w:p w14:paraId="2B522D0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25.支持多字段查询功能。20 多种项目组合查询，可多条件地进行数据过滤，方便医生 精确锁定查询结果，诊断内容和结论的模糊查询，便于医生对资料的归纳和总结；</w:t>
      </w:r>
    </w:p>
    <w:p w14:paraId="0A9588C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26.提供日常统计模块，对选择相应时间段内的医生工作量统计，送检医生工作量统计， 诊断医生检查项目分类统计，患者性别统计，患者年龄统计，病区工</w:t>
      </w:r>
      <w:r>
        <w:rPr>
          <w:rFonts w:hint="eastAsia" w:ascii="仿宋" w:hAnsi="仿宋" w:eastAsia="仿宋" w:cs="仿宋"/>
          <w:sz w:val="24"/>
          <w:szCs w:val="24"/>
          <w:highlight w:val="none"/>
        </w:rPr>
        <w:t>作量统计，设备工作量统计，科室工作量统计、阴阳性统计及阳性率统计等，方便科室日常管理；</w:t>
      </w:r>
    </w:p>
    <w:p w14:paraId="25AD3F7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27.提供智能统计管理，对所需统计项目可自由组合搭配；</w:t>
      </w:r>
    </w:p>
    <w:p w14:paraId="0267A34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28.支持患者检查报告单图片格式备份，方便医生保存图文一体化报告；</w:t>
      </w:r>
    </w:p>
    <w:p w14:paraId="5CEF8A5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29.支持脱机功能，在报告端电脑和服务器之间出现网络故障或其他原因无法通信时， 报告端可正常进行检查流程，在故障恢复后，自动将故障期间的检查信息上传至服务器端；</w:t>
      </w:r>
    </w:p>
    <w:p w14:paraId="6C9C457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30.支持身份证阅读器，直接添加患者基本信息资料；</w:t>
      </w:r>
    </w:p>
    <w:p w14:paraId="4221C6B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31.当天患者检查列表中的【已登记患者】、【已检查患者】、【已报告患者】、【已打印患者】，系统可以自由选择显示。</w:t>
      </w:r>
    </w:p>
    <w:p w14:paraId="03FBC42A">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32.需配办公桌2张（长1.2米左右，宽度50左右）椅子2把（实木）。</w:t>
      </w:r>
    </w:p>
    <w:p w14:paraId="24D218B4">
      <w:p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2B0A7547">
      <w:pPr>
        <w:spacing w:line="360" w:lineRule="auto"/>
        <w:ind w:firstLine="562" w:firstLineChars="20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2.内镜洗消工作站1套技术参数</w:t>
      </w:r>
    </w:p>
    <w:tbl>
      <w:tblPr>
        <w:tblStyle w:val="27"/>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8"/>
        <w:gridCol w:w="6421"/>
      </w:tblGrid>
      <w:tr w14:paraId="2971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1164" w:type="pct"/>
            <w:vAlign w:val="center"/>
          </w:tcPr>
          <w:p w14:paraId="4B41EDF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适用范围</w:t>
            </w:r>
          </w:p>
        </w:tc>
        <w:tc>
          <w:tcPr>
            <w:tcW w:w="3835" w:type="pct"/>
            <w:vAlign w:val="center"/>
          </w:tcPr>
          <w:p w14:paraId="3B543B3C">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本产品主要针对医院临床科室内镜的清洗消毒处理。</w:t>
            </w:r>
          </w:p>
        </w:tc>
      </w:tr>
      <w:tr w14:paraId="6BE1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4" w:type="pct"/>
            <w:shd w:val="clear" w:color="auto" w:fill="auto"/>
            <w:vAlign w:val="center"/>
          </w:tcPr>
          <w:p w14:paraId="78BE37B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项目名称</w:t>
            </w:r>
          </w:p>
        </w:tc>
        <w:tc>
          <w:tcPr>
            <w:tcW w:w="3835" w:type="pct"/>
            <w:shd w:val="clear" w:color="auto" w:fill="auto"/>
            <w:vAlign w:val="center"/>
          </w:tcPr>
          <w:p w14:paraId="346D9B0A">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技术参数</w:t>
            </w:r>
          </w:p>
        </w:tc>
      </w:tr>
      <w:tr w14:paraId="7873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64" w:type="pct"/>
            <w:vMerge w:val="restart"/>
            <w:vAlign w:val="center"/>
          </w:tcPr>
          <w:p w14:paraId="4A56C3A6">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1材质与结构</w:t>
            </w:r>
          </w:p>
        </w:tc>
        <w:tc>
          <w:tcPr>
            <w:tcW w:w="3835" w:type="pct"/>
            <w:vAlign w:val="center"/>
          </w:tcPr>
          <w:p w14:paraId="7D9C83A7">
            <w:pPr>
              <w:numPr>
                <w:ilvl w:val="1"/>
                <w:numId w:val="17"/>
              </w:numPr>
              <w:spacing w:line="360" w:lineRule="auto"/>
              <w:ind w:firstLine="420" w:firstLineChars="200"/>
              <w:rPr>
                <w:rFonts w:hint="eastAsia" w:ascii="仿宋" w:hAnsi="仿宋" w:eastAsia="仿宋" w:cs="仿宋"/>
                <w:color w:val="0000FF"/>
                <w:highlight w:val="none"/>
              </w:rPr>
            </w:pPr>
            <w:r>
              <w:rPr>
                <w:rFonts w:hint="eastAsia" w:ascii="仿宋" w:hAnsi="仿宋" w:eastAsia="仿宋" w:cs="仿宋"/>
                <w:highlight w:val="none"/>
              </w:rPr>
              <w:t>槽体、台面、背板采用高分子复合材料一次吸塑成型，原料厚度≥6MM。</w:t>
            </w:r>
          </w:p>
        </w:tc>
      </w:tr>
      <w:tr w14:paraId="0E24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64" w:type="pct"/>
            <w:vMerge w:val="continue"/>
            <w:vAlign w:val="center"/>
          </w:tcPr>
          <w:p w14:paraId="07035FC2">
            <w:pPr>
              <w:spacing w:line="360" w:lineRule="auto"/>
              <w:ind w:firstLine="420" w:firstLineChars="200"/>
              <w:rPr>
                <w:rFonts w:hint="eastAsia" w:ascii="仿宋" w:hAnsi="仿宋" w:eastAsia="仿宋" w:cs="仿宋"/>
                <w:highlight w:val="none"/>
              </w:rPr>
            </w:pPr>
          </w:p>
        </w:tc>
        <w:tc>
          <w:tcPr>
            <w:tcW w:w="3835" w:type="pct"/>
            <w:vAlign w:val="center"/>
          </w:tcPr>
          <w:p w14:paraId="277D54A5">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采用钢架结构，钢架材料厚度≥1.0mm。整体造型采用非倾斜式设计，增加储存空间。</w:t>
            </w:r>
          </w:p>
        </w:tc>
      </w:tr>
      <w:tr w14:paraId="487A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164" w:type="pct"/>
            <w:vMerge w:val="continue"/>
            <w:vAlign w:val="center"/>
          </w:tcPr>
          <w:p w14:paraId="3B037F65">
            <w:pPr>
              <w:spacing w:line="360" w:lineRule="auto"/>
              <w:ind w:firstLine="420" w:firstLineChars="200"/>
              <w:rPr>
                <w:rFonts w:hint="eastAsia" w:ascii="仿宋" w:hAnsi="仿宋" w:eastAsia="仿宋" w:cs="仿宋"/>
                <w:highlight w:val="none"/>
              </w:rPr>
            </w:pPr>
          </w:p>
        </w:tc>
        <w:tc>
          <w:tcPr>
            <w:tcW w:w="3835" w:type="pct"/>
            <w:vAlign w:val="center"/>
          </w:tcPr>
          <w:p w14:paraId="103B2800">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▲清洗工作站复合板主材耐酸碱腐蚀。提供复合板耐化学试剂 1%NaOH 溶液和 5% H2SO4 溶液腐蚀的检测报告，并且板材在其中浸泡 48 小时无可视变化。（提供国家认可的检验检测机构出具的检验检测报告）</w:t>
            </w:r>
          </w:p>
        </w:tc>
      </w:tr>
      <w:tr w14:paraId="0C47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64" w:type="pct"/>
            <w:vMerge w:val="continue"/>
            <w:vAlign w:val="center"/>
          </w:tcPr>
          <w:p w14:paraId="1614744E">
            <w:pPr>
              <w:spacing w:line="360" w:lineRule="auto"/>
              <w:ind w:firstLine="420" w:firstLineChars="200"/>
              <w:rPr>
                <w:rFonts w:hint="eastAsia" w:ascii="仿宋" w:hAnsi="仿宋" w:eastAsia="仿宋" w:cs="仿宋"/>
                <w:highlight w:val="none"/>
              </w:rPr>
            </w:pPr>
          </w:p>
        </w:tc>
        <w:tc>
          <w:tcPr>
            <w:tcW w:w="3835" w:type="pct"/>
            <w:vAlign w:val="center"/>
          </w:tcPr>
          <w:p w14:paraId="29BE802C">
            <w:pPr>
              <w:numPr>
                <w:ilvl w:val="1"/>
                <w:numId w:val="17"/>
              </w:num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highlight w:val="none"/>
              </w:rPr>
              <w:t>供、排水系统：供水管路采用优质PP-R，耐温性好，韧性好，强度高，不易结垢、不易滋生细菌，符合GB/T 18742.2中PP-R技术要求；排水管路采用优质的PVC管，耐腐蚀。下水器过滤网尺寸≤4.0mm，有效避免管道堵塞问题。（提供国家认可的检验检测机构出具的检验检测报告）</w:t>
            </w:r>
          </w:p>
        </w:tc>
      </w:tr>
      <w:tr w14:paraId="1B70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64" w:type="pct"/>
            <w:vMerge w:val="restart"/>
            <w:vAlign w:val="center"/>
          </w:tcPr>
          <w:p w14:paraId="3AD38E57">
            <w:pPr>
              <w:numPr>
                <w:ilvl w:val="0"/>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槽体与台面</w:t>
            </w:r>
          </w:p>
        </w:tc>
        <w:tc>
          <w:tcPr>
            <w:tcW w:w="3835" w:type="pct"/>
            <w:vAlign w:val="center"/>
          </w:tcPr>
          <w:p w14:paraId="61086DFB">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台面可承重≥90KG。（提供国家认可的检验检测机构出具的检验检测报告）</w:t>
            </w:r>
          </w:p>
        </w:tc>
      </w:tr>
      <w:tr w14:paraId="623B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pct"/>
            <w:vMerge w:val="continue"/>
            <w:vAlign w:val="center"/>
          </w:tcPr>
          <w:p w14:paraId="351DC81C">
            <w:pPr>
              <w:numPr>
                <w:ilvl w:val="0"/>
                <w:numId w:val="17"/>
              </w:numPr>
              <w:spacing w:line="360" w:lineRule="auto"/>
              <w:ind w:firstLine="420" w:firstLineChars="200"/>
              <w:rPr>
                <w:rFonts w:hint="eastAsia" w:ascii="仿宋" w:hAnsi="仿宋" w:eastAsia="仿宋" w:cs="仿宋"/>
                <w:highlight w:val="none"/>
              </w:rPr>
            </w:pPr>
          </w:p>
        </w:tc>
        <w:tc>
          <w:tcPr>
            <w:tcW w:w="3835" w:type="pct"/>
            <w:vAlign w:val="center"/>
          </w:tcPr>
          <w:p w14:paraId="5292BBCD">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台面高度介于880mm-910mm。</w:t>
            </w:r>
          </w:p>
        </w:tc>
      </w:tr>
      <w:tr w14:paraId="0BBD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64" w:type="pct"/>
            <w:vMerge w:val="continue"/>
            <w:vAlign w:val="center"/>
          </w:tcPr>
          <w:p w14:paraId="23C21EDC">
            <w:pPr>
              <w:spacing w:line="360" w:lineRule="auto"/>
              <w:ind w:firstLine="420" w:firstLineChars="200"/>
              <w:rPr>
                <w:rFonts w:hint="eastAsia" w:ascii="仿宋" w:hAnsi="仿宋" w:eastAsia="仿宋" w:cs="仿宋"/>
                <w:highlight w:val="none"/>
              </w:rPr>
            </w:pPr>
          </w:p>
        </w:tc>
        <w:tc>
          <w:tcPr>
            <w:tcW w:w="3835" w:type="pct"/>
            <w:vAlign w:val="center"/>
          </w:tcPr>
          <w:p w14:paraId="6926ACBF">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清洗槽采用“前后高中间低”的防泛水设计，防止积水倒流到柜门或室内楼地面。正面设计有半径≥70MM的大圆弧，有效的支撑操作人员的腰腹，降低操作人员的劳动强度，槽体底部有“米”字型凸起，提高内镜与消毒液接触面积。</w:t>
            </w:r>
          </w:p>
        </w:tc>
      </w:tr>
      <w:tr w14:paraId="6064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64" w:type="pct"/>
            <w:vMerge w:val="continue"/>
            <w:vAlign w:val="center"/>
          </w:tcPr>
          <w:p w14:paraId="11F3FE0E">
            <w:pPr>
              <w:spacing w:line="360" w:lineRule="auto"/>
              <w:ind w:firstLine="420" w:firstLineChars="200"/>
              <w:rPr>
                <w:rFonts w:hint="eastAsia" w:ascii="仿宋" w:hAnsi="仿宋" w:eastAsia="仿宋" w:cs="仿宋"/>
                <w:highlight w:val="none"/>
              </w:rPr>
            </w:pPr>
          </w:p>
        </w:tc>
        <w:tc>
          <w:tcPr>
            <w:tcW w:w="3835" w:type="pct"/>
            <w:vAlign w:val="center"/>
          </w:tcPr>
          <w:p w14:paraId="58661C9A">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干燥台台面采用内凹式平台圆弧设计，台面设计有圆弧凸起，可有效的防止内镜和其它正在干燥的附件等意外滑倒落。正面设计有半径≥70MM的大圆弧，有效的支撑操作人员的腰腹，降低操作人员的劳动强度。</w:t>
            </w:r>
          </w:p>
        </w:tc>
      </w:tr>
      <w:tr w14:paraId="6F52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64" w:type="pct"/>
            <w:vMerge w:val="continue"/>
            <w:vAlign w:val="center"/>
          </w:tcPr>
          <w:p w14:paraId="7BF8DD48">
            <w:pPr>
              <w:spacing w:line="360" w:lineRule="auto"/>
              <w:ind w:firstLine="420" w:firstLineChars="200"/>
              <w:rPr>
                <w:rFonts w:hint="eastAsia" w:ascii="仿宋" w:hAnsi="仿宋" w:eastAsia="仿宋" w:cs="仿宋"/>
                <w:highlight w:val="none"/>
              </w:rPr>
            </w:pPr>
          </w:p>
        </w:tc>
        <w:tc>
          <w:tcPr>
            <w:tcW w:w="3835" w:type="pct"/>
            <w:vAlign w:val="center"/>
          </w:tcPr>
          <w:p w14:paraId="154E1396">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清洗工作站清洗槽、消毒槽应有容量标识，标识的分度值不大于2L，容量标识误差应不超过10%。（提供国家认可的检验检测机构出具的检验检测报告）</w:t>
            </w:r>
          </w:p>
        </w:tc>
      </w:tr>
      <w:tr w14:paraId="42DD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64" w:type="pct"/>
            <w:vMerge w:val="restart"/>
            <w:shd w:val="clear" w:color="auto" w:fill="auto"/>
            <w:vAlign w:val="center"/>
          </w:tcPr>
          <w:p w14:paraId="3CE9A986">
            <w:pPr>
              <w:numPr>
                <w:ilvl w:val="0"/>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柜体</w:t>
            </w:r>
          </w:p>
        </w:tc>
        <w:tc>
          <w:tcPr>
            <w:tcW w:w="3835" w:type="pct"/>
            <w:shd w:val="clear" w:color="auto" w:fill="auto"/>
            <w:vAlign w:val="center"/>
          </w:tcPr>
          <w:p w14:paraId="6B1940EF">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柜体底板采用厚度≥8mm的PVC塑钢板材质，非复合板及碳钢烤漆板，杜绝出现膨胀或生锈的情况。</w:t>
            </w:r>
          </w:p>
        </w:tc>
      </w:tr>
      <w:tr w14:paraId="5C78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64" w:type="pct"/>
            <w:vMerge w:val="continue"/>
            <w:shd w:val="clear" w:color="auto" w:fill="auto"/>
            <w:vAlign w:val="center"/>
          </w:tcPr>
          <w:p w14:paraId="3464BC91">
            <w:pPr>
              <w:spacing w:line="360" w:lineRule="auto"/>
              <w:ind w:firstLine="420" w:firstLineChars="200"/>
              <w:rPr>
                <w:rFonts w:hint="eastAsia" w:ascii="仿宋" w:hAnsi="仿宋" w:eastAsia="仿宋" w:cs="仿宋"/>
                <w:highlight w:val="none"/>
              </w:rPr>
            </w:pPr>
          </w:p>
        </w:tc>
        <w:tc>
          <w:tcPr>
            <w:tcW w:w="3835" w:type="pct"/>
            <w:shd w:val="clear" w:color="auto" w:fill="auto"/>
            <w:vAlign w:val="center"/>
          </w:tcPr>
          <w:p w14:paraId="17A2D2A8">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柜门板采用钢化玻璃加铝合金边框制成，柜门采用阻尼铰链，实现柜门自动闭合到位。</w:t>
            </w:r>
          </w:p>
        </w:tc>
      </w:tr>
      <w:tr w14:paraId="5CE7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64" w:type="pct"/>
            <w:vMerge w:val="continue"/>
            <w:shd w:val="clear" w:color="auto" w:fill="auto"/>
            <w:vAlign w:val="center"/>
          </w:tcPr>
          <w:p w14:paraId="0A11C2BF">
            <w:pPr>
              <w:spacing w:line="360" w:lineRule="auto"/>
              <w:ind w:firstLine="420" w:firstLineChars="200"/>
              <w:rPr>
                <w:rFonts w:hint="eastAsia" w:ascii="仿宋" w:hAnsi="仿宋" w:eastAsia="仿宋" w:cs="仿宋"/>
                <w:highlight w:val="none"/>
              </w:rPr>
            </w:pPr>
          </w:p>
        </w:tc>
        <w:tc>
          <w:tcPr>
            <w:tcW w:w="3835" w:type="pct"/>
            <w:shd w:val="clear" w:color="auto" w:fill="auto"/>
            <w:vAlign w:val="center"/>
          </w:tcPr>
          <w:p w14:paraId="6668C8AA">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采用分段式柜体，柜体底部离地高度≥120mm。</w:t>
            </w:r>
          </w:p>
        </w:tc>
      </w:tr>
      <w:tr w14:paraId="3541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64" w:type="pct"/>
            <w:shd w:val="clear" w:color="auto" w:fill="auto"/>
            <w:vAlign w:val="center"/>
          </w:tcPr>
          <w:p w14:paraId="27D86585">
            <w:pPr>
              <w:numPr>
                <w:ilvl w:val="0"/>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背板</w:t>
            </w:r>
          </w:p>
        </w:tc>
        <w:tc>
          <w:tcPr>
            <w:tcW w:w="3835" w:type="pct"/>
            <w:shd w:val="clear" w:color="auto" w:fill="auto"/>
            <w:vAlign w:val="center"/>
          </w:tcPr>
          <w:p w14:paraId="33BB5890">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灯箱背板高度≥1600mm</w:t>
            </w:r>
          </w:p>
        </w:tc>
      </w:tr>
      <w:tr w14:paraId="7FD3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64" w:type="pct"/>
            <w:vMerge w:val="restart"/>
            <w:vAlign w:val="center"/>
          </w:tcPr>
          <w:p w14:paraId="27AB46D8">
            <w:pPr>
              <w:numPr>
                <w:ilvl w:val="0"/>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控制器</w:t>
            </w:r>
          </w:p>
        </w:tc>
        <w:tc>
          <w:tcPr>
            <w:tcW w:w="3835" w:type="pct"/>
            <w:vAlign w:val="center"/>
          </w:tcPr>
          <w:p w14:paraId="70C9912D">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清洗槽控制器采用防水触摸按键，显示屏＞8英寸，显示清晰直观。（提供安装完成的显示屏测量实拍图）</w:t>
            </w:r>
          </w:p>
        </w:tc>
      </w:tr>
      <w:tr w14:paraId="6314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164" w:type="pct"/>
            <w:vMerge w:val="continue"/>
            <w:vAlign w:val="center"/>
          </w:tcPr>
          <w:p w14:paraId="6A50CEBB">
            <w:pPr>
              <w:spacing w:line="360" w:lineRule="auto"/>
              <w:ind w:firstLine="420" w:firstLineChars="200"/>
              <w:rPr>
                <w:rFonts w:hint="eastAsia" w:ascii="仿宋" w:hAnsi="仿宋" w:eastAsia="仿宋" w:cs="仿宋"/>
                <w:highlight w:val="none"/>
              </w:rPr>
            </w:pPr>
          </w:p>
        </w:tc>
        <w:tc>
          <w:tcPr>
            <w:tcW w:w="3835" w:type="pct"/>
            <w:vAlign w:val="center"/>
          </w:tcPr>
          <w:p w14:paraId="3917DA0A">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可分别设置各清洗作业时间，各种数据可自行自由设定（</w:t>
            </w:r>
            <w:r>
              <w:rPr>
                <w:rFonts w:hint="eastAsia" w:ascii="仿宋" w:hAnsi="仿宋" w:eastAsia="仿宋" w:cs="仿宋"/>
                <w:color w:val="000000" w:themeColor="text1"/>
                <w:highlight w:val="none"/>
                <w14:textFill>
                  <w14:solidFill>
                    <w14:schemeClr w14:val="tx1"/>
                  </w14:solidFill>
                </w14:textFill>
              </w:rPr>
              <w:t>0秒</w:t>
            </w:r>
            <w:r>
              <w:rPr>
                <w:rFonts w:hint="eastAsia" w:ascii="仿宋" w:hAnsi="仿宋" w:eastAsia="仿宋" w:cs="仿宋"/>
                <w:highlight w:val="none"/>
              </w:rPr>
              <w:t>～99分59秒），计时准确误差＜</w:t>
            </w: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highlight w:val="none"/>
              </w:rPr>
              <w:t>%。 （提供国家认可的检验检测机构出具的检验检测报告）</w:t>
            </w:r>
          </w:p>
        </w:tc>
      </w:tr>
      <w:tr w14:paraId="7AA9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64" w:type="pct"/>
            <w:vMerge w:val="restart"/>
            <w:vAlign w:val="center"/>
          </w:tcPr>
          <w:p w14:paraId="247FA66B">
            <w:pPr>
              <w:numPr>
                <w:ilvl w:val="0"/>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多功能灌流器/水气灌注器</w:t>
            </w:r>
          </w:p>
        </w:tc>
        <w:tc>
          <w:tcPr>
            <w:tcW w:w="3835" w:type="pct"/>
            <w:vAlign w:val="center"/>
          </w:tcPr>
          <w:p w14:paraId="50201A9B">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多功能灌流器，通过微控制器自动完成脉动注水、注气、吸引（初洗槽才有吸引装置）过程。</w:t>
            </w:r>
          </w:p>
        </w:tc>
      </w:tr>
      <w:tr w14:paraId="5CA2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164" w:type="pct"/>
            <w:vMerge w:val="continue"/>
            <w:vAlign w:val="center"/>
          </w:tcPr>
          <w:p w14:paraId="55B72407">
            <w:pPr>
              <w:spacing w:line="360" w:lineRule="auto"/>
              <w:ind w:firstLine="420" w:firstLineChars="200"/>
              <w:rPr>
                <w:rFonts w:hint="eastAsia" w:ascii="仿宋" w:hAnsi="仿宋" w:eastAsia="仿宋" w:cs="仿宋"/>
                <w:highlight w:val="none"/>
              </w:rPr>
            </w:pPr>
          </w:p>
        </w:tc>
        <w:tc>
          <w:tcPr>
            <w:tcW w:w="3835" w:type="pct"/>
            <w:vAlign w:val="center"/>
          </w:tcPr>
          <w:p w14:paraId="6DEDF37C">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▲注水装置：</w:t>
            </w:r>
            <w:r>
              <w:rPr>
                <w:rFonts w:hint="eastAsia" w:ascii="仿宋" w:hAnsi="仿宋" w:eastAsia="仿宋" w:cs="仿宋"/>
                <w:color w:val="000000" w:themeColor="text1"/>
                <w:highlight w:val="none"/>
                <w14:textFill>
                  <w14:solidFill>
                    <w14:schemeClr w14:val="tx1"/>
                  </w14:solidFill>
                </w14:textFill>
              </w:rPr>
              <w:t>当供水压力为0.2MPa~0.3MPa时，注水流量≥3.7L/min。</w:t>
            </w:r>
            <w:r>
              <w:rPr>
                <w:rFonts w:hint="eastAsia" w:ascii="仿宋" w:hAnsi="仿宋" w:eastAsia="仿宋" w:cs="仿宋"/>
                <w:highlight w:val="none"/>
              </w:rPr>
              <w:t>（提供国家认可的检验检测机构出具的检验检测报告）</w:t>
            </w:r>
          </w:p>
        </w:tc>
      </w:tr>
      <w:tr w14:paraId="475A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64" w:type="pct"/>
            <w:vMerge w:val="continue"/>
            <w:vAlign w:val="center"/>
          </w:tcPr>
          <w:p w14:paraId="6F587007">
            <w:pPr>
              <w:spacing w:line="360" w:lineRule="auto"/>
              <w:ind w:firstLine="420" w:firstLineChars="200"/>
              <w:rPr>
                <w:rFonts w:hint="eastAsia" w:ascii="仿宋" w:hAnsi="仿宋" w:eastAsia="仿宋" w:cs="仿宋"/>
                <w:highlight w:val="none"/>
              </w:rPr>
            </w:pPr>
          </w:p>
        </w:tc>
        <w:tc>
          <w:tcPr>
            <w:tcW w:w="3835" w:type="pct"/>
            <w:vAlign w:val="center"/>
          </w:tcPr>
          <w:p w14:paraId="2ECE9C9A">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吸引装置：流量≥2L/min，最大吸引力至少能达到-0.04MPa。（提供国家认可的检验检测机构出具的检验检测报告）（初洗槽才有吸引装置）</w:t>
            </w:r>
          </w:p>
        </w:tc>
      </w:tr>
      <w:tr w14:paraId="4F7C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64" w:type="pct"/>
            <w:vMerge w:val="continue"/>
            <w:vAlign w:val="center"/>
          </w:tcPr>
          <w:p w14:paraId="79070E7B">
            <w:pPr>
              <w:spacing w:line="360" w:lineRule="auto"/>
              <w:ind w:firstLine="420" w:firstLineChars="200"/>
              <w:rPr>
                <w:rFonts w:hint="eastAsia" w:ascii="仿宋" w:hAnsi="仿宋" w:eastAsia="仿宋" w:cs="仿宋"/>
                <w:highlight w:val="none"/>
              </w:rPr>
            </w:pPr>
          </w:p>
        </w:tc>
        <w:tc>
          <w:tcPr>
            <w:tcW w:w="3835" w:type="pct"/>
            <w:vAlign w:val="center"/>
          </w:tcPr>
          <w:p w14:paraId="1EC39021">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注气装置：压力0~0.7MPa可调。</w:t>
            </w:r>
          </w:p>
        </w:tc>
      </w:tr>
      <w:tr w14:paraId="23D5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64" w:type="pct"/>
            <w:vAlign w:val="center"/>
          </w:tcPr>
          <w:p w14:paraId="08156594">
            <w:pPr>
              <w:numPr>
                <w:ilvl w:val="0"/>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医用空气压缩机</w:t>
            </w:r>
          </w:p>
        </w:tc>
        <w:tc>
          <w:tcPr>
            <w:tcW w:w="3835" w:type="pct"/>
            <w:vAlign w:val="center"/>
          </w:tcPr>
          <w:p w14:paraId="37E69457">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工作方式：采用医用静音无油空气压缩机：工作电压：AC220V，50Hz，功率：＜600W；产气量≥60L/min，最大产气压力≥0.8 Mpa，噪音：≤60db。</w:t>
            </w:r>
          </w:p>
        </w:tc>
      </w:tr>
      <w:tr w14:paraId="78C0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64" w:type="pct"/>
            <w:vAlign w:val="center"/>
          </w:tcPr>
          <w:p w14:paraId="55CABA7E">
            <w:pPr>
              <w:numPr>
                <w:ilvl w:val="0"/>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高压水气枪</w:t>
            </w:r>
          </w:p>
        </w:tc>
        <w:tc>
          <w:tcPr>
            <w:tcW w:w="3835" w:type="pct"/>
            <w:vAlign w:val="center"/>
          </w:tcPr>
          <w:p w14:paraId="5D614C7D">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采用优质SUS304不锈钢材料一次性成型，耐受压力0-0.8MPa。</w:t>
            </w:r>
          </w:p>
        </w:tc>
      </w:tr>
      <w:tr w14:paraId="59B7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64" w:type="pct"/>
            <w:vMerge w:val="restart"/>
            <w:vAlign w:val="center"/>
          </w:tcPr>
          <w:p w14:paraId="008A31CA">
            <w:pPr>
              <w:numPr>
                <w:ilvl w:val="0"/>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中心气体处理器</w:t>
            </w:r>
          </w:p>
        </w:tc>
        <w:tc>
          <w:tcPr>
            <w:tcW w:w="3835" w:type="pct"/>
            <w:vAlign w:val="center"/>
          </w:tcPr>
          <w:p w14:paraId="50A4B4C6">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两级过滤，第一级过滤精度不低于5µm，第二级过滤精度不低于0.3µm。</w:t>
            </w:r>
          </w:p>
        </w:tc>
      </w:tr>
      <w:tr w14:paraId="0CCA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164" w:type="pct"/>
            <w:vMerge w:val="continue"/>
            <w:vAlign w:val="center"/>
          </w:tcPr>
          <w:p w14:paraId="01B50F01">
            <w:pPr>
              <w:numPr>
                <w:ilvl w:val="0"/>
                <w:numId w:val="17"/>
              </w:numPr>
              <w:spacing w:line="360" w:lineRule="auto"/>
              <w:ind w:firstLine="420" w:firstLineChars="200"/>
              <w:rPr>
                <w:rFonts w:hint="eastAsia" w:ascii="仿宋" w:hAnsi="仿宋" w:eastAsia="仿宋" w:cs="仿宋"/>
                <w:highlight w:val="none"/>
              </w:rPr>
            </w:pPr>
          </w:p>
        </w:tc>
        <w:tc>
          <w:tcPr>
            <w:tcW w:w="3835" w:type="pct"/>
            <w:vAlign w:val="center"/>
          </w:tcPr>
          <w:p w14:paraId="1A0D56E2">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气压调节范围：0.05 Mpa～0.85Mpa，压力表显示精度≤0.02Mpa。（提供国家认可的检验检测机构出具的检验检测报告）</w:t>
            </w:r>
          </w:p>
        </w:tc>
      </w:tr>
      <w:tr w14:paraId="241C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164" w:type="pct"/>
            <w:vAlign w:val="center"/>
          </w:tcPr>
          <w:p w14:paraId="5C452108">
            <w:pPr>
              <w:numPr>
                <w:ilvl w:val="0"/>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排污型水处理器</w:t>
            </w:r>
          </w:p>
        </w:tc>
        <w:tc>
          <w:tcPr>
            <w:tcW w:w="3835" w:type="pct"/>
            <w:vAlign w:val="center"/>
          </w:tcPr>
          <w:p w14:paraId="63112744">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color w:val="000000" w:themeColor="text1"/>
                <w:highlight w:val="none"/>
                <w14:textFill>
                  <w14:solidFill>
                    <w14:schemeClr w14:val="tx1"/>
                  </w14:solidFill>
                </w14:textFill>
              </w:rPr>
              <w:t>过滤精度0.01μm，水处理量：≥300L/h。</w:t>
            </w:r>
            <w:r>
              <w:rPr>
                <w:rFonts w:hint="eastAsia" w:ascii="仿宋" w:hAnsi="仿宋" w:eastAsia="仿宋" w:cs="仿宋"/>
                <w:highlight w:val="none"/>
              </w:rPr>
              <w:t>（提供国家认可的检验检测机构出具的检验检测报告）</w:t>
            </w:r>
          </w:p>
        </w:tc>
      </w:tr>
      <w:tr w14:paraId="3F1F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pct"/>
            <w:vAlign w:val="center"/>
          </w:tcPr>
          <w:p w14:paraId="6B472FC2">
            <w:pPr>
              <w:numPr>
                <w:ilvl w:val="0"/>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清洗槽</w:t>
            </w:r>
          </w:p>
        </w:tc>
        <w:tc>
          <w:tcPr>
            <w:tcW w:w="3835" w:type="pct"/>
            <w:vAlign w:val="center"/>
          </w:tcPr>
          <w:p w14:paraId="25001439">
            <w:pPr>
              <w:numPr>
                <w:ilvl w:val="1"/>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规格：</w:t>
            </w:r>
          </w:p>
          <w:p w14:paraId="0F14942B">
            <w:pPr>
              <w:numPr>
                <w:ilvl w:val="2"/>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单方槽</w:t>
            </w:r>
          </w:p>
          <w:p w14:paraId="2384F7B6">
            <w:pPr>
              <w:spacing w:line="360" w:lineRule="auto"/>
              <w:ind w:firstLine="420" w:firstLineChars="200"/>
              <w:rPr>
                <w:rFonts w:hint="eastAsia" w:ascii="仿宋" w:hAnsi="仿宋" w:eastAsia="仿宋" w:cs="仿宋"/>
                <w:highlight w:val="none"/>
              </w:rPr>
            </w:pPr>
            <w:r>
              <w:rPr>
                <w:rFonts w:hint="eastAsia" w:ascii="仿宋" w:hAnsi="仿宋" w:eastAsia="仿宋" w:cs="仿宋"/>
                <w:color w:val="000000" w:themeColor="text1"/>
                <w:highlight w:val="none"/>
                <w14:textFill>
                  <w14:solidFill>
                    <w14:schemeClr w14:val="tx1"/>
                  </w14:solidFill>
                </w14:textFill>
              </w:rPr>
              <w:t>外尺寸≤</w:t>
            </w:r>
            <w:r>
              <w:rPr>
                <w:rFonts w:hint="eastAsia" w:ascii="仿宋" w:hAnsi="仿宋" w:eastAsia="仿宋" w:cs="仿宋"/>
                <w:highlight w:val="none"/>
              </w:rPr>
              <w:t>660mm（左右）*795mm(前后)，槽体内尺寸≥顶部 530mm（左右）*430mm(前后)。</w:t>
            </w:r>
          </w:p>
        </w:tc>
      </w:tr>
      <w:tr w14:paraId="4879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164" w:type="pct"/>
            <w:vAlign w:val="center"/>
          </w:tcPr>
          <w:p w14:paraId="3F90AF2F">
            <w:pPr>
              <w:numPr>
                <w:ilvl w:val="0"/>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干燥台</w:t>
            </w:r>
          </w:p>
        </w:tc>
        <w:tc>
          <w:tcPr>
            <w:tcW w:w="3835" w:type="pct"/>
            <w:vAlign w:val="center"/>
          </w:tcPr>
          <w:p w14:paraId="2C9D68A1">
            <w:pPr>
              <w:numPr>
                <w:ilvl w:val="1"/>
                <w:numId w:val="17"/>
              </w:num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规格</w:t>
            </w:r>
          </w:p>
          <w:p w14:paraId="2DC3B810">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外尺寸≤1320mm（左右）*</w:t>
            </w:r>
            <w:r>
              <w:rPr>
                <w:rFonts w:hint="eastAsia" w:ascii="仿宋" w:hAnsi="仿宋" w:eastAsia="仿宋" w:cs="仿宋"/>
                <w:highlight w:val="none"/>
              </w:rPr>
              <w:t>795</w:t>
            </w:r>
            <w:r>
              <w:rPr>
                <w:rFonts w:hint="eastAsia" w:ascii="仿宋" w:hAnsi="仿宋" w:eastAsia="仿宋" w:cs="仿宋"/>
                <w:color w:val="000000" w:themeColor="text1"/>
                <w:highlight w:val="none"/>
                <w14:textFill>
                  <w14:solidFill>
                    <w14:schemeClr w14:val="tx1"/>
                  </w14:solidFill>
                </w14:textFill>
              </w:rPr>
              <w:t>mm(前后),台面内腔尺寸≥1280mm（左右）* 580mm(前后)。</w:t>
            </w:r>
          </w:p>
        </w:tc>
      </w:tr>
      <w:tr w14:paraId="08C2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164" w:type="pct"/>
            <w:vAlign w:val="center"/>
          </w:tcPr>
          <w:p w14:paraId="67FD79CE">
            <w:pPr>
              <w:numPr>
                <w:ilvl w:val="0"/>
                <w:numId w:val="17"/>
              </w:numPr>
              <w:spacing w:line="360" w:lineRule="auto"/>
              <w:ind w:firstLine="420" w:firstLineChars="200"/>
              <w:rPr>
                <w:rFonts w:hint="eastAsia" w:ascii="仿宋" w:hAnsi="仿宋" w:eastAsia="仿宋" w:cs="仿宋"/>
                <w:highlight w:val="none"/>
              </w:rPr>
            </w:pPr>
            <w:r>
              <w:rPr>
                <w:rFonts w:hint="eastAsia" w:ascii="仿宋" w:hAnsi="仿宋" w:eastAsia="仿宋" w:cs="仿宋"/>
                <w:color w:val="000000" w:themeColor="text1"/>
                <w:highlight w:val="none"/>
                <w14:textFill>
                  <w14:solidFill>
                    <w14:schemeClr w14:val="tx1"/>
                  </w14:solidFill>
                </w14:textFill>
              </w:rPr>
              <w:t>使用期限</w:t>
            </w:r>
          </w:p>
        </w:tc>
        <w:tc>
          <w:tcPr>
            <w:tcW w:w="3835" w:type="pct"/>
            <w:vAlign w:val="center"/>
          </w:tcPr>
          <w:p w14:paraId="0236BB77">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≥8年</w:t>
            </w:r>
            <w:r>
              <w:rPr>
                <w:rFonts w:hint="eastAsia" w:ascii="仿宋" w:hAnsi="仿宋" w:eastAsia="仿宋" w:cs="仿宋"/>
                <w:highlight w:val="none"/>
              </w:rPr>
              <w:t>（提供产品铭牌佐证）</w:t>
            </w:r>
          </w:p>
        </w:tc>
      </w:tr>
    </w:tbl>
    <w:p w14:paraId="28AABE98">
      <w:pPr>
        <w:spacing w:line="360" w:lineRule="auto"/>
        <w:ind w:firstLine="482" w:firstLineChars="200"/>
        <w:rPr>
          <w:rFonts w:hint="eastAsia" w:ascii="仿宋" w:hAnsi="仿宋" w:eastAsia="仿宋" w:cs="仿宋"/>
          <w:b/>
          <w:bCs/>
          <w:sz w:val="24"/>
          <w:highlight w:val="none"/>
        </w:rPr>
      </w:pPr>
    </w:p>
    <w:p w14:paraId="395E8448">
      <w:p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7A059C27">
      <w:pPr>
        <w:spacing w:line="360" w:lineRule="auto"/>
        <w:ind w:firstLine="562" w:firstLineChars="20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3.内镜自动清洗消毒机1套技术参数</w:t>
      </w:r>
    </w:p>
    <w:tbl>
      <w:tblPr>
        <w:tblStyle w:val="27"/>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513"/>
      </w:tblGrid>
      <w:tr w14:paraId="0064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tcPr>
          <w:p w14:paraId="44446C2B">
            <w:pPr>
              <w:spacing w:line="360" w:lineRule="auto"/>
              <w:ind w:firstLine="422" w:firstLineChars="200"/>
              <w:rPr>
                <w:rFonts w:hint="eastAsia" w:ascii="仿宋" w:hAnsi="仿宋" w:eastAsia="仿宋" w:cs="仿宋"/>
                <w:b/>
                <w:highlight w:val="none"/>
              </w:rPr>
            </w:pPr>
            <w:r>
              <w:rPr>
                <w:rFonts w:hint="eastAsia" w:ascii="仿宋" w:hAnsi="仿宋" w:eastAsia="仿宋" w:cs="仿宋"/>
                <w:b/>
                <w:highlight w:val="none"/>
              </w:rPr>
              <w:t>项目</w:t>
            </w:r>
          </w:p>
        </w:tc>
        <w:tc>
          <w:tcPr>
            <w:tcW w:w="7513" w:type="dxa"/>
            <w:shd w:val="clear" w:color="auto" w:fill="auto"/>
          </w:tcPr>
          <w:p w14:paraId="0FF68BF6">
            <w:pPr>
              <w:spacing w:line="360" w:lineRule="auto"/>
              <w:ind w:firstLine="422" w:firstLineChars="200"/>
              <w:jc w:val="center"/>
              <w:rPr>
                <w:rFonts w:hint="eastAsia" w:ascii="仿宋" w:hAnsi="仿宋" w:eastAsia="仿宋" w:cs="仿宋"/>
                <w:b/>
                <w:highlight w:val="none"/>
              </w:rPr>
            </w:pPr>
            <w:r>
              <w:rPr>
                <w:rFonts w:hint="eastAsia" w:ascii="仿宋" w:hAnsi="仿宋" w:eastAsia="仿宋" w:cs="仿宋"/>
                <w:b/>
                <w:highlight w:val="none"/>
              </w:rPr>
              <w:t>要求</w:t>
            </w:r>
          </w:p>
        </w:tc>
      </w:tr>
      <w:tr w14:paraId="208B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384" w:type="dxa"/>
            <w:vMerge w:val="restart"/>
            <w:shd w:val="clear" w:color="auto" w:fill="auto"/>
            <w:vAlign w:val="center"/>
          </w:tcPr>
          <w:p w14:paraId="17F1D7F7">
            <w:pPr>
              <w:spacing w:line="360" w:lineRule="auto"/>
              <w:jc w:val="center"/>
              <w:rPr>
                <w:rFonts w:hint="eastAsia" w:ascii="仿宋" w:hAnsi="仿宋" w:eastAsia="仿宋" w:cs="仿宋"/>
                <w:highlight w:val="none"/>
              </w:rPr>
            </w:pPr>
            <w:r>
              <w:rPr>
                <w:rFonts w:hint="eastAsia" w:ascii="仿宋" w:hAnsi="仿宋" w:eastAsia="仿宋" w:cs="仿宋"/>
                <w:highlight w:val="none"/>
              </w:rPr>
              <w:t>1整机结构要求</w:t>
            </w:r>
          </w:p>
        </w:tc>
        <w:tc>
          <w:tcPr>
            <w:tcW w:w="7513" w:type="dxa"/>
            <w:shd w:val="clear" w:color="auto" w:fill="auto"/>
          </w:tcPr>
          <w:p w14:paraId="33F6DD13">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1.1设备底部配备锁控式脚轮，洗消舱配备透明观察盖。</w:t>
            </w:r>
          </w:p>
        </w:tc>
      </w:tr>
      <w:tr w14:paraId="699D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vAlign w:val="center"/>
          </w:tcPr>
          <w:p w14:paraId="3264E2DB">
            <w:pPr>
              <w:spacing w:line="360" w:lineRule="auto"/>
              <w:jc w:val="center"/>
              <w:rPr>
                <w:rFonts w:hint="eastAsia" w:ascii="仿宋" w:hAnsi="仿宋" w:eastAsia="仿宋" w:cs="仿宋"/>
                <w:highlight w:val="none"/>
              </w:rPr>
            </w:pPr>
          </w:p>
        </w:tc>
        <w:tc>
          <w:tcPr>
            <w:tcW w:w="7513" w:type="dxa"/>
            <w:shd w:val="clear" w:color="auto" w:fill="auto"/>
          </w:tcPr>
          <w:p w14:paraId="635FB48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1.2设备内置无线信息采集装置，可以采集内镜和清洗人员的信息。</w:t>
            </w:r>
          </w:p>
        </w:tc>
      </w:tr>
      <w:tr w14:paraId="6653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84" w:type="dxa"/>
            <w:vMerge w:val="restart"/>
            <w:shd w:val="clear" w:color="auto" w:fill="auto"/>
            <w:vAlign w:val="center"/>
          </w:tcPr>
          <w:p w14:paraId="69F9C68F">
            <w:pPr>
              <w:spacing w:line="360" w:lineRule="auto"/>
              <w:jc w:val="center"/>
              <w:rPr>
                <w:rFonts w:hint="eastAsia" w:ascii="仿宋" w:hAnsi="仿宋" w:eastAsia="仿宋" w:cs="仿宋"/>
                <w:highlight w:val="none"/>
              </w:rPr>
            </w:pPr>
            <w:r>
              <w:rPr>
                <w:rFonts w:hint="eastAsia" w:ascii="仿宋" w:hAnsi="仿宋" w:eastAsia="仿宋" w:cs="仿宋"/>
                <w:highlight w:val="none"/>
              </w:rPr>
              <w:t>2洗消系统的要求</w:t>
            </w:r>
          </w:p>
        </w:tc>
        <w:tc>
          <w:tcPr>
            <w:tcW w:w="7513" w:type="dxa"/>
            <w:shd w:val="clear" w:color="auto" w:fill="auto"/>
          </w:tcPr>
          <w:p w14:paraId="2E4348F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2.1清洗舱体容积≤11L。</w:t>
            </w:r>
          </w:p>
        </w:tc>
      </w:tr>
      <w:tr w14:paraId="1EEE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vAlign w:val="center"/>
          </w:tcPr>
          <w:p w14:paraId="216FCE7D">
            <w:pPr>
              <w:spacing w:line="360" w:lineRule="auto"/>
              <w:jc w:val="center"/>
              <w:rPr>
                <w:rFonts w:hint="eastAsia" w:ascii="仿宋" w:hAnsi="仿宋" w:eastAsia="仿宋" w:cs="仿宋"/>
                <w:highlight w:val="none"/>
              </w:rPr>
            </w:pPr>
          </w:p>
        </w:tc>
        <w:tc>
          <w:tcPr>
            <w:tcW w:w="7513" w:type="dxa"/>
            <w:shd w:val="clear" w:color="auto" w:fill="auto"/>
          </w:tcPr>
          <w:p w14:paraId="59514C74">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2.2▲采用全浸泡消毒，非喷淋式洗消设计，消毒液能浸泡到消毒槽盖内表面。（提供设备运行视频或照片佐证）</w:t>
            </w:r>
          </w:p>
        </w:tc>
      </w:tr>
      <w:tr w14:paraId="31B9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shd w:val="clear" w:color="auto" w:fill="auto"/>
            <w:vAlign w:val="center"/>
          </w:tcPr>
          <w:p w14:paraId="4CA40110">
            <w:pPr>
              <w:spacing w:line="360" w:lineRule="auto"/>
              <w:jc w:val="center"/>
              <w:rPr>
                <w:rFonts w:hint="eastAsia" w:ascii="仿宋" w:hAnsi="仿宋" w:eastAsia="仿宋" w:cs="仿宋"/>
                <w:highlight w:val="none"/>
              </w:rPr>
            </w:pPr>
            <w:r>
              <w:rPr>
                <w:rFonts w:hint="eastAsia" w:ascii="仿宋" w:hAnsi="仿宋" w:eastAsia="仿宋" w:cs="仿宋"/>
                <w:highlight w:val="none"/>
              </w:rPr>
              <w:t>3舱门机构与检测锁紧装置</w:t>
            </w:r>
          </w:p>
        </w:tc>
        <w:tc>
          <w:tcPr>
            <w:tcW w:w="7513" w:type="dxa"/>
            <w:shd w:val="clear" w:color="auto" w:fill="auto"/>
          </w:tcPr>
          <w:p w14:paraId="4AC99083">
            <w:pPr>
              <w:spacing w:line="360" w:lineRule="auto"/>
              <w:ind w:firstLine="420" w:firstLineChars="200"/>
              <w:rPr>
                <w:rFonts w:hint="eastAsia" w:ascii="仿宋" w:hAnsi="仿宋" w:eastAsia="仿宋" w:cs="仿宋"/>
                <w:highlight w:val="none"/>
              </w:rPr>
            </w:pPr>
            <w:r>
              <w:rPr>
                <w:rFonts w:hint="eastAsia" w:ascii="仿宋" w:hAnsi="仿宋" w:eastAsia="仿宋" w:cs="仿宋"/>
                <w:color w:val="000000"/>
                <w:highlight w:val="none"/>
              </w:rPr>
              <w:t>3.1舱盖可通过脚踏开关实现开关门，也可通过程序界面上的按键自动开关门</w:t>
            </w:r>
            <w:r>
              <w:rPr>
                <w:rFonts w:hint="eastAsia" w:ascii="仿宋" w:hAnsi="仿宋" w:eastAsia="仿宋" w:cs="仿宋"/>
                <w:color w:val="000000" w:themeColor="text1"/>
                <w:highlight w:val="none"/>
                <w14:textFill>
                  <w14:solidFill>
                    <w14:schemeClr w14:val="tx1"/>
                  </w14:solidFill>
                </w14:textFill>
              </w:rPr>
              <w:t>。</w:t>
            </w:r>
          </w:p>
        </w:tc>
      </w:tr>
      <w:tr w14:paraId="2B8C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84" w:type="dxa"/>
            <w:vMerge w:val="continue"/>
            <w:shd w:val="clear" w:color="auto" w:fill="auto"/>
            <w:vAlign w:val="center"/>
          </w:tcPr>
          <w:p w14:paraId="41D1D4B5">
            <w:pPr>
              <w:spacing w:line="360" w:lineRule="auto"/>
              <w:jc w:val="center"/>
              <w:rPr>
                <w:rFonts w:hint="eastAsia" w:ascii="仿宋" w:hAnsi="仿宋" w:eastAsia="仿宋" w:cs="仿宋"/>
                <w:highlight w:val="none"/>
              </w:rPr>
            </w:pPr>
          </w:p>
        </w:tc>
        <w:tc>
          <w:tcPr>
            <w:tcW w:w="7513" w:type="dxa"/>
            <w:shd w:val="clear" w:color="auto" w:fill="auto"/>
          </w:tcPr>
          <w:p w14:paraId="29DA0204">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3.2采用电动推杆作为开关门时的执行机构，避免电机驱动钢丝结构存在的单纯依靠门的重力而无法有效锁紧的问题。</w:t>
            </w:r>
          </w:p>
        </w:tc>
      </w:tr>
      <w:tr w14:paraId="4666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vAlign w:val="center"/>
          </w:tcPr>
          <w:p w14:paraId="38D848C4">
            <w:pPr>
              <w:spacing w:line="360" w:lineRule="auto"/>
              <w:jc w:val="center"/>
              <w:rPr>
                <w:rFonts w:hint="eastAsia" w:ascii="仿宋" w:hAnsi="仿宋" w:eastAsia="仿宋" w:cs="仿宋"/>
                <w:highlight w:val="none"/>
              </w:rPr>
            </w:pPr>
          </w:p>
        </w:tc>
        <w:tc>
          <w:tcPr>
            <w:tcW w:w="7513" w:type="dxa"/>
            <w:shd w:val="clear" w:color="auto" w:fill="auto"/>
          </w:tcPr>
          <w:p w14:paraId="5C6C6B88">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3.3具备门开关检测功能，并自动反馈信号给控制系统。</w:t>
            </w:r>
          </w:p>
        </w:tc>
      </w:tr>
      <w:tr w14:paraId="7EB0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vAlign w:val="center"/>
          </w:tcPr>
          <w:p w14:paraId="5748C634">
            <w:pPr>
              <w:spacing w:line="360" w:lineRule="auto"/>
              <w:jc w:val="center"/>
              <w:rPr>
                <w:rFonts w:hint="eastAsia" w:ascii="仿宋" w:hAnsi="仿宋" w:eastAsia="仿宋" w:cs="仿宋"/>
                <w:highlight w:val="none"/>
              </w:rPr>
            </w:pPr>
          </w:p>
        </w:tc>
        <w:tc>
          <w:tcPr>
            <w:tcW w:w="7513" w:type="dxa"/>
            <w:shd w:val="clear" w:color="auto" w:fill="auto"/>
          </w:tcPr>
          <w:p w14:paraId="1DE89534">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3.4运行过程中，发生意外开门的情况，设备应当报警并停止运行。</w:t>
            </w:r>
          </w:p>
        </w:tc>
      </w:tr>
      <w:tr w14:paraId="35DE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shd w:val="clear" w:color="auto" w:fill="auto"/>
            <w:vAlign w:val="center"/>
          </w:tcPr>
          <w:p w14:paraId="5D5C7717">
            <w:pPr>
              <w:spacing w:line="360" w:lineRule="auto"/>
              <w:jc w:val="center"/>
              <w:rPr>
                <w:rFonts w:hint="eastAsia" w:ascii="仿宋" w:hAnsi="仿宋" w:eastAsia="仿宋" w:cs="仿宋"/>
                <w:highlight w:val="none"/>
              </w:rPr>
            </w:pPr>
            <w:r>
              <w:rPr>
                <w:rFonts w:hint="eastAsia" w:ascii="仿宋" w:hAnsi="仿宋" w:eastAsia="仿宋" w:cs="仿宋"/>
                <w:highlight w:val="none"/>
              </w:rPr>
              <w:t>4化学助剂</w:t>
            </w:r>
          </w:p>
        </w:tc>
        <w:tc>
          <w:tcPr>
            <w:tcW w:w="7513" w:type="dxa"/>
            <w:shd w:val="clear" w:color="auto" w:fill="auto"/>
          </w:tcPr>
          <w:p w14:paraId="3F518818">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4.1消毒液箱有效容量≥12L、酶液桶容量≥2L、酒精桶容量≥2L。</w:t>
            </w:r>
          </w:p>
        </w:tc>
      </w:tr>
      <w:tr w14:paraId="1E12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vAlign w:val="center"/>
          </w:tcPr>
          <w:p w14:paraId="414293D2">
            <w:pPr>
              <w:spacing w:line="360" w:lineRule="auto"/>
              <w:jc w:val="center"/>
              <w:rPr>
                <w:rFonts w:hint="eastAsia" w:ascii="仿宋" w:hAnsi="仿宋" w:eastAsia="仿宋" w:cs="仿宋"/>
                <w:highlight w:val="none"/>
              </w:rPr>
            </w:pPr>
          </w:p>
        </w:tc>
        <w:tc>
          <w:tcPr>
            <w:tcW w:w="7513" w:type="dxa"/>
            <w:shd w:val="clear" w:color="auto" w:fill="auto"/>
          </w:tcPr>
          <w:p w14:paraId="322DB203">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4.2消毒液箱、酶液桶、酒精桶，均有低液位自动检测装置，当达到低液位时设备无法运行，自动进行声讯报警提醒。</w:t>
            </w:r>
          </w:p>
        </w:tc>
      </w:tr>
      <w:tr w14:paraId="5414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84" w:type="dxa"/>
            <w:vMerge w:val="continue"/>
            <w:shd w:val="clear" w:color="auto" w:fill="auto"/>
            <w:vAlign w:val="center"/>
          </w:tcPr>
          <w:p w14:paraId="55E5F92C">
            <w:pPr>
              <w:spacing w:line="360" w:lineRule="auto"/>
              <w:jc w:val="center"/>
              <w:rPr>
                <w:rFonts w:hint="eastAsia" w:ascii="仿宋" w:hAnsi="仿宋" w:eastAsia="仿宋" w:cs="仿宋"/>
                <w:highlight w:val="none"/>
              </w:rPr>
            </w:pPr>
          </w:p>
        </w:tc>
        <w:tc>
          <w:tcPr>
            <w:tcW w:w="7513" w:type="dxa"/>
            <w:shd w:val="clear" w:color="auto" w:fill="auto"/>
          </w:tcPr>
          <w:p w14:paraId="7294DDFB">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4.3在程序运行中，可实现不打开舱体密封盖且不中断程序运行情况下，对清洗舱内消毒液浓度是否达标进行检测。</w:t>
            </w:r>
          </w:p>
        </w:tc>
      </w:tr>
      <w:tr w14:paraId="1280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shd w:val="clear" w:color="auto" w:fill="auto"/>
            <w:vAlign w:val="center"/>
          </w:tcPr>
          <w:p w14:paraId="3D1FC072">
            <w:pPr>
              <w:spacing w:line="360" w:lineRule="auto"/>
              <w:jc w:val="center"/>
              <w:rPr>
                <w:rFonts w:hint="eastAsia" w:ascii="仿宋" w:hAnsi="仿宋" w:eastAsia="仿宋" w:cs="仿宋"/>
                <w:highlight w:val="none"/>
              </w:rPr>
            </w:pPr>
          </w:p>
        </w:tc>
        <w:tc>
          <w:tcPr>
            <w:tcW w:w="7513" w:type="dxa"/>
            <w:shd w:val="clear" w:color="auto" w:fill="auto"/>
          </w:tcPr>
          <w:p w14:paraId="06269DCC">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4.4自动记录消毒液使用情况，既可设置消毒液使用次数，又可同时设置消毒液使用天数，两种方式可同时监控，消毒液过期自动报警。</w:t>
            </w:r>
          </w:p>
        </w:tc>
      </w:tr>
      <w:tr w14:paraId="4EA8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vAlign w:val="center"/>
          </w:tcPr>
          <w:p w14:paraId="61FFC362">
            <w:pPr>
              <w:spacing w:line="360" w:lineRule="auto"/>
              <w:jc w:val="center"/>
              <w:rPr>
                <w:rFonts w:hint="eastAsia" w:ascii="仿宋" w:hAnsi="仿宋" w:eastAsia="仿宋" w:cs="仿宋"/>
                <w:highlight w:val="none"/>
              </w:rPr>
            </w:pPr>
          </w:p>
        </w:tc>
        <w:tc>
          <w:tcPr>
            <w:tcW w:w="7513" w:type="dxa"/>
            <w:shd w:val="clear" w:color="auto" w:fill="auto"/>
          </w:tcPr>
          <w:p w14:paraId="2BF770A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4.5设备可使用符合规定的多种消毒液：提供戊二醛、邻苯二甲醛、二氧化氯、过氧乙酸中不少于三种消毒剂的枯草杆菌黑色变种芽孢的杀灭对数值≥3.0消毒效果的第三方检测报告。</w:t>
            </w:r>
          </w:p>
        </w:tc>
      </w:tr>
      <w:tr w14:paraId="036D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vAlign w:val="center"/>
          </w:tcPr>
          <w:p w14:paraId="31FB0AFB">
            <w:pPr>
              <w:spacing w:line="360" w:lineRule="auto"/>
              <w:jc w:val="center"/>
              <w:rPr>
                <w:rFonts w:hint="eastAsia" w:ascii="仿宋" w:hAnsi="仿宋" w:eastAsia="仿宋" w:cs="仿宋"/>
                <w:highlight w:val="none"/>
              </w:rPr>
            </w:pPr>
          </w:p>
        </w:tc>
        <w:tc>
          <w:tcPr>
            <w:tcW w:w="7513" w:type="dxa"/>
            <w:shd w:val="clear" w:color="auto" w:fill="auto"/>
          </w:tcPr>
          <w:p w14:paraId="06E1119C">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4.6设备使用过氧乙酸作为消毒剂时，内镜处理可达灭菌水平。（提供国家认可的检验检测机构出具的检验检测报告）</w:t>
            </w:r>
          </w:p>
        </w:tc>
      </w:tr>
      <w:tr w14:paraId="72B7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vAlign w:val="center"/>
          </w:tcPr>
          <w:p w14:paraId="1049AD6A">
            <w:pPr>
              <w:spacing w:line="360" w:lineRule="auto"/>
              <w:jc w:val="center"/>
              <w:rPr>
                <w:rFonts w:hint="eastAsia" w:ascii="仿宋" w:hAnsi="仿宋" w:eastAsia="仿宋" w:cs="仿宋"/>
                <w:highlight w:val="none"/>
              </w:rPr>
            </w:pPr>
          </w:p>
        </w:tc>
        <w:tc>
          <w:tcPr>
            <w:tcW w:w="7513" w:type="dxa"/>
            <w:shd w:val="clear" w:color="auto" w:fill="auto"/>
          </w:tcPr>
          <w:p w14:paraId="758E64A4">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4.7具有消毒液自动取样功能。</w:t>
            </w:r>
          </w:p>
        </w:tc>
      </w:tr>
      <w:tr w14:paraId="5313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shd w:val="clear" w:color="auto" w:fill="auto"/>
            <w:vAlign w:val="center"/>
          </w:tcPr>
          <w:p w14:paraId="12A8A7D3">
            <w:pPr>
              <w:spacing w:line="360" w:lineRule="auto"/>
              <w:jc w:val="center"/>
              <w:rPr>
                <w:rFonts w:hint="eastAsia" w:ascii="仿宋" w:hAnsi="仿宋" w:eastAsia="仿宋" w:cs="仿宋"/>
                <w:highlight w:val="none"/>
              </w:rPr>
            </w:pPr>
            <w:r>
              <w:rPr>
                <w:rFonts w:hint="eastAsia" w:ascii="仿宋" w:hAnsi="仿宋" w:eastAsia="仿宋" w:cs="仿宋"/>
                <w:highlight w:val="none"/>
              </w:rPr>
              <w:t>5液体的排放</w:t>
            </w:r>
          </w:p>
        </w:tc>
        <w:tc>
          <w:tcPr>
            <w:tcW w:w="7513" w:type="dxa"/>
            <w:shd w:val="clear" w:color="auto" w:fill="auto"/>
          </w:tcPr>
          <w:p w14:paraId="6B3B0A9D">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5.1采用独立的排液泵实现液体的强制排除。</w:t>
            </w:r>
          </w:p>
        </w:tc>
      </w:tr>
      <w:tr w14:paraId="3999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384" w:type="dxa"/>
            <w:vMerge w:val="continue"/>
            <w:shd w:val="clear" w:color="auto" w:fill="auto"/>
            <w:vAlign w:val="center"/>
          </w:tcPr>
          <w:p w14:paraId="1E281D41">
            <w:pPr>
              <w:spacing w:line="360" w:lineRule="auto"/>
              <w:jc w:val="center"/>
              <w:rPr>
                <w:rFonts w:hint="eastAsia" w:ascii="仿宋" w:hAnsi="仿宋" w:eastAsia="仿宋" w:cs="仿宋"/>
                <w:highlight w:val="none"/>
              </w:rPr>
            </w:pPr>
          </w:p>
        </w:tc>
        <w:tc>
          <w:tcPr>
            <w:tcW w:w="7513" w:type="dxa"/>
            <w:shd w:val="clear" w:color="auto" w:fill="auto"/>
          </w:tcPr>
          <w:p w14:paraId="03F7197D">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5.2具有排液检测开关，出现排放故障或堵塞时，自动进行声讯报警提醒。</w:t>
            </w:r>
          </w:p>
        </w:tc>
      </w:tr>
      <w:tr w14:paraId="0B36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shd w:val="clear" w:color="auto" w:fill="auto"/>
            <w:vAlign w:val="center"/>
          </w:tcPr>
          <w:p w14:paraId="50CA341F">
            <w:pPr>
              <w:spacing w:line="360" w:lineRule="auto"/>
              <w:jc w:val="center"/>
              <w:rPr>
                <w:rFonts w:hint="eastAsia" w:ascii="仿宋" w:hAnsi="仿宋" w:eastAsia="仿宋" w:cs="仿宋"/>
                <w:highlight w:val="none"/>
              </w:rPr>
            </w:pPr>
            <w:r>
              <w:rPr>
                <w:rFonts w:hint="eastAsia" w:ascii="仿宋" w:hAnsi="仿宋" w:eastAsia="仿宋" w:cs="仿宋"/>
                <w:highlight w:val="none"/>
              </w:rPr>
              <w:t>6洗消记录</w:t>
            </w:r>
          </w:p>
        </w:tc>
        <w:tc>
          <w:tcPr>
            <w:tcW w:w="7513" w:type="dxa"/>
            <w:shd w:val="clear" w:color="auto" w:fill="auto"/>
          </w:tcPr>
          <w:p w14:paraId="783E5B0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6.1洗消记录包括：设备序号、清洗日期、清洗模式、测漏结果、酶液浓度、消毒液使用状态、清洗人员编号、清洗内镜编号、清洗阶段时间、故障信息等。（提供拍照或扫描的纸质记录）。</w:t>
            </w:r>
          </w:p>
        </w:tc>
      </w:tr>
      <w:tr w14:paraId="5614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vAlign w:val="center"/>
          </w:tcPr>
          <w:p w14:paraId="3AABE23F">
            <w:pPr>
              <w:spacing w:line="360" w:lineRule="auto"/>
              <w:jc w:val="center"/>
              <w:rPr>
                <w:rFonts w:hint="eastAsia" w:ascii="仿宋" w:hAnsi="仿宋" w:eastAsia="仿宋" w:cs="仿宋"/>
                <w:highlight w:val="none"/>
              </w:rPr>
            </w:pPr>
          </w:p>
        </w:tc>
        <w:tc>
          <w:tcPr>
            <w:tcW w:w="7513" w:type="dxa"/>
            <w:shd w:val="clear" w:color="auto" w:fill="auto"/>
          </w:tcPr>
          <w:p w14:paraId="6F1364F3">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6.2具有历史洗消数据记录导出功能。</w:t>
            </w:r>
          </w:p>
        </w:tc>
      </w:tr>
      <w:tr w14:paraId="0319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84" w:type="dxa"/>
            <w:vMerge w:val="restart"/>
            <w:shd w:val="clear" w:color="auto" w:fill="auto"/>
            <w:vAlign w:val="center"/>
          </w:tcPr>
          <w:p w14:paraId="710532A8">
            <w:pPr>
              <w:spacing w:line="360" w:lineRule="auto"/>
              <w:jc w:val="center"/>
              <w:rPr>
                <w:rFonts w:hint="eastAsia" w:ascii="仿宋" w:hAnsi="仿宋" w:eastAsia="仿宋" w:cs="仿宋"/>
                <w:highlight w:val="none"/>
              </w:rPr>
            </w:pPr>
            <w:r>
              <w:rPr>
                <w:rFonts w:hint="eastAsia" w:ascii="仿宋" w:hAnsi="仿宋" w:eastAsia="仿宋" w:cs="仿宋"/>
                <w:highlight w:val="none"/>
              </w:rPr>
              <w:t>7控制系统的软硬件要求</w:t>
            </w:r>
          </w:p>
        </w:tc>
        <w:tc>
          <w:tcPr>
            <w:tcW w:w="7513" w:type="dxa"/>
            <w:shd w:val="clear" w:color="auto" w:fill="auto"/>
          </w:tcPr>
          <w:p w14:paraId="6F7553B6">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7.1▲采用彩色高清液晶触摸屏，显示尺寸≥5寸。</w:t>
            </w:r>
          </w:p>
        </w:tc>
      </w:tr>
      <w:tr w14:paraId="3178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vAlign w:val="center"/>
          </w:tcPr>
          <w:p w14:paraId="7D33E632">
            <w:pPr>
              <w:numPr>
                <w:ilvl w:val="0"/>
                <w:numId w:val="17"/>
              </w:numPr>
              <w:spacing w:line="360" w:lineRule="auto"/>
              <w:jc w:val="center"/>
              <w:rPr>
                <w:rFonts w:hint="eastAsia" w:ascii="仿宋" w:hAnsi="仿宋" w:eastAsia="仿宋" w:cs="仿宋"/>
                <w:highlight w:val="none"/>
              </w:rPr>
            </w:pPr>
          </w:p>
        </w:tc>
        <w:tc>
          <w:tcPr>
            <w:tcW w:w="7513" w:type="dxa"/>
            <w:shd w:val="clear" w:color="auto" w:fill="auto"/>
          </w:tcPr>
          <w:p w14:paraId="4B12F61D">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7.2最快可在15分钟内完成酶洗、漂洗、消毒、终末漂洗、酒精干燥、空气干燥全过程，此时间包含进水排水时间和有效的消毒时间。</w:t>
            </w:r>
          </w:p>
        </w:tc>
      </w:tr>
      <w:tr w14:paraId="66D1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vAlign w:val="center"/>
          </w:tcPr>
          <w:p w14:paraId="7BD12751">
            <w:pPr>
              <w:spacing w:line="360" w:lineRule="auto"/>
              <w:jc w:val="center"/>
              <w:rPr>
                <w:rFonts w:hint="eastAsia" w:ascii="仿宋" w:hAnsi="仿宋" w:eastAsia="仿宋" w:cs="仿宋"/>
                <w:highlight w:val="none"/>
              </w:rPr>
            </w:pPr>
          </w:p>
        </w:tc>
        <w:tc>
          <w:tcPr>
            <w:tcW w:w="7513" w:type="dxa"/>
            <w:shd w:val="clear" w:color="auto" w:fill="auto"/>
          </w:tcPr>
          <w:p w14:paraId="21DE438A">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7.3待机界面应能实时显示消毒液已使用天数、已使用次数、洗消人员编号、内镜编号、日期、加热温度等信息。（提供待机界面照片佐证）</w:t>
            </w:r>
          </w:p>
        </w:tc>
      </w:tr>
      <w:tr w14:paraId="2365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84" w:type="dxa"/>
            <w:vMerge w:val="continue"/>
            <w:shd w:val="clear" w:color="auto" w:fill="auto"/>
            <w:vAlign w:val="center"/>
          </w:tcPr>
          <w:p w14:paraId="1BD9CE57">
            <w:pPr>
              <w:spacing w:line="360" w:lineRule="auto"/>
              <w:jc w:val="center"/>
              <w:rPr>
                <w:rFonts w:hint="eastAsia" w:ascii="仿宋" w:hAnsi="仿宋" w:eastAsia="仿宋" w:cs="仿宋"/>
                <w:highlight w:val="none"/>
              </w:rPr>
            </w:pPr>
          </w:p>
        </w:tc>
        <w:tc>
          <w:tcPr>
            <w:tcW w:w="7513" w:type="dxa"/>
            <w:shd w:val="clear" w:color="auto" w:fill="auto"/>
          </w:tcPr>
          <w:p w14:paraId="0DCD98A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7.4可在触摸显示屏上设置清洗剂稀释比例，可按规定速率自动注入。</w:t>
            </w:r>
          </w:p>
        </w:tc>
      </w:tr>
      <w:tr w14:paraId="6AF5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vAlign w:val="center"/>
          </w:tcPr>
          <w:p w14:paraId="77D92545">
            <w:pPr>
              <w:spacing w:line="360" w:lineRule="auto"/>
              <w:jc w:val="center"/>
              <w:rPr>
                <w:rFonts w:hint="eastAsia" w:ascii="仿宋" w:hAnsi="仿宋" w:eastAsia="仿宋" w:cs="仿宋"/>
                <w:highlight w:val="none"/>
              </w:rPr>
            </w:pPr>
          </w:p>
        </w:tc>
        <w:tc>
          <w:tcPr>
            <w:tcW w:w="7513" w:type="dxa"/>
            <w:shd w:val="clear" w:color="auto" w:fill="auto"/>
          </w:tcPr>
          <w:p w14:paraId="6077B203">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7.5系统至少内置快速程序、标准程序、加强程序、自消毒、漂洗水采样、空气采样等模式。（提供程序界面照片佐证）</w:t>
            </w:r>
          </w:p>
        </w:tc>
      </w:tr>
      <w:tr w14:paraId="0CD7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vAlign w:val="center"/>
          </w:tcPr>
          <w:p w14:paraId="578BA243">
            <w:pPr>
              <w:spacing w:line="360" w:lineRule="auto"/>
              <w:jc w:val="center"/>
              <w:rPr>
                <w:rFonts w:hint="eastAsia" w:ascii="仿宋" w:hAnsi="仿宋" w:eastAsia="仿宋" w:cs="仿宋"/>
                <w:highlight w:val="none"/>
              </w:rPr>
            </w:pPr>
          </w:p>
        </w:tc>
        <w:tc>
          <w:tcPr>
            <w:tcW w:w="7513" w:type="dxa"/>
            <w:shd w:val="clear" w:color="auto" w:fill="auto"/>
          </w:tcPr>
          <w:p w14:paraId="22DCD4A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7.6系统配有快速启动模式，可在待机界面实现一键启动程序。</w:t>
            </w:r>
          </w:p>
        </w:tc>
      </w:tr>
      <w:tr w14:paraId="584C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384" w:type="dxa"/>
            <w:vMerge w:val="continue"/>
            <w:shd w:val="clear" w:color="auto" w:fill="auto"/>
            <w:vAlign w:val="center"/>
          </w:tcPr>
          <w:p w14:paraId="3263EC31">
            <w:pPr>
              <w:spacing w:line="360" w:lineRule="auto"/>
              <w:jc w:val="center"/>
              <w:rPr>
                <w:rFonts w:hint="eastAsia" w:ascii="仿宋" w:hAnsi="仿宋" w:eastAsia="仿宋" w:cs="仿宋"/>
                <w:highlight w:val="none"/>
              </w:rPr>
            </w:pPr>
          </w:p>
        </w:tc>
        <w:tc>
          <w:tcPr>
            <w:tcW w:w="7513" w:type="dxa"/>
            <w:shd w:val="clear" w:color="auto" w:fill="auto"/>
          </w:tcPr>
          <w:p w14:paraId="3E68DF54">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7.7洗消全程监测内镜有无泄漏，能够区分不同程度的内镜泄漏并自动采取措施。严重泄漏时停止洗消。内镜存在微小泄漏时，自动提供正向压力，防止水进入内镜，达到泄漏保护作用。</w:t>
            </w:r>
          </w:p>
        </w:tc>
      </w:tr>
      <w:tr w14:paraId="401A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vAlign w:val="center"/>
          </w:tcPr>
          <w:p w14:paraId="087C3587">
            <w:pPr>
              <w:spacing w:line="360" w:lineRule="auto"/>
              <w:jc w:val="center"/>
              <w:rPr>
                <w:rFonts w:hint="eastAsia" w:ascii="仿宋" w:hAnsi="仿宋" w:eastAsia="仿宋" w:cs="仿宋"/>
                <w:highlight w:val="none"/>
              </w:rPr>
            </w:pPr>
          </w:p>
        </w:tc>
        <w:tc>
          <w:tcPr>
            <w:tcW w:w="7513" w:type="dxa"/>
            <w:shd w:val="clear" w:color="auto" w:fill="auto"/>
          </w:tcPr>
          <w:p w14:paraId="201E2914">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7.8具有专门的进水管道流量或压力检测功能，在水压不够时，能够报警。</w:t>
            </w:r>
          </w:p>
        </w:tc>
      </w:tr>
      <w:tr w14:paraId="6F2F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vAlign w:val="center"/>
          </w:tcPr>
          <w:p w14:paraId="58307AB4">
            <w:pPr>
              <w:spacing w:line="360" w:lineRule="auto"/>
              <w:jc w:val="center"/>
              <w:rPr>
                <w:rFonts w:hint="eastAsia" w:ascii="仿宋" w:hAnsi="仿宋" w:eastAsia="仿宋" w:cs="仿宋"/>
                <w:highlight w:val="none"/>
              </w:rPr>
            </w:pPr>
          </w:p>
        </w:tc>
        <w:tc>
          <w:tcPr>
            <w:tcW w:w="7513" w:type="dxa"/>
            <w:shd w:val="clear" w:color="auto" w:fill="auto"/>
          </w:tcPr>
          <w:p w14:paraId="56E01FC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7.9采用除菌级空气过滤滤芯，过滤精度不低于0.01μm。</w:t>
            </w:r>
          </w:p>
        </w:tc>
      </w:tr>
      <w:tr w14:paraId="2550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384" w:type="dxa"/>
            <w:vMerge w:val="continue"/>
            <w:shd w:val="clear" w:color="auto" w:fill="auto"/>
            <w:vAlign w:val="center"/>
          </w:tcPr>
          <w:p w14:paraId="033F252F">
            <w:pPr>
              <w:spacing w:line="360" w:lineRule="auto"/>
              <w:jc w:val="center"/>
              <w:rPr>
                <w:rFonts w:hint="eastAsia" w:ascii="仿宋" w:hAnsi="仿宋" w:eastAsia="仿宋" w:cs="仿宋"/>
                <w:highlight w:val="none"/>
              </w:rPr>
            </w:pPr>
          </w:p>
        </w:tc>
        <w:tc>
          <w:tcPr>
            <w:tcW w:w="7513" w:type="dxa"/>
            <w:shd w:val="clear" w:color="auto" w:fill="auto"/>
          </w:tcPr>
          <w:p w14:paraId="28822EF4">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7.10加热装置可对酶液、消毒剂进行加热。</w:t>
            </w:r>
          </w:p>
        </w:tc>
      </w:tr>
      <w:tr w14:paraId="0D49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384" w:type="dxa"/>
            <w:vMerge w:val="continue"/>
            <w:shd w:val="clear" w:color="auto" w:fill="auto"/>
            <w:vAlign w:val="center"/>
          </w:tcPr>
          <w:p w14:paraId="0A26C376">
            <w:pPr>
              <w:spacing w:line="360" w:lineRule="auto"/>
              <w:jc w:val="center"/>
              <w:rPr>
                <w:rFonts w:hint="eastAsia" w:ascii="仿宋" w:hAnsi="仿宋" w:eastAsia="仿宋" w:cs="仿宋"/>
                <w:highlight w:val="none"/>
              </w:rPr>
            </w:pPr>
          </w:p>
        </w:tc>
        <w:tc>
          <w:tcPr>
            <w:tcW w:w="7513" w:type="dxa"/>
            <w:shd w:val="clear" w:color="auto" w:fill="auto"/>
          </w:tcPr>
          <w:p w14:paraId="0C254808">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7.11在10℃-50℃范围内，温度指示装置误差＜1℃，计量分辨率0.1℃。（提供国家认可的检验检测机构出具的检验检测报告）</w:t>
            </w:r>
          </w:p>
        </w:tc>
      </w:tr>
      <w:tr w14:paraId="2EEF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14:paraId="48F59D8A">
            <w:pPr>
              <w:spacing w:line="360" w:lineRule="auto"/>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8</w:t>
            </w:r>
          </w:p>
        </w:tc>
        <w:tc>
          <w:tcPr>
            <w:tcW w:w="7513" w:type="dxa"/>
            <w:shd w:val="clear" w:color="auto" w:fill="auto"/>
          </w:tcPr>
          <w:p w14:paraId="11A98210">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highlight w:val="none"/>
              </w:rPr>
              <w:t>8.1</w:t>
            </w:r>
            <w:r>
              <w:rPr>
                <w:rFonts w:hint="eastAsia" w:ascii="仿宋" w:hAnsi="仿宋" w:eastAsia="仿宋" w:cs="仿宋"/>
                <w:color w:val="000000" w:themeColor="text1"/>
                <w:highlight w:val="none"/>
                <w14:textFill>
                  <w14:solidFill>
                    <w14:schemeClr w14:val="tx1"/>
                  </w14:solidFill>
                </w14:textFill>
              </w:rPr>
              <w:t>设备使用寿命≥8年。（提供设备铭牌佐证）</w:t>
            </w:r>
          </w:p>
        </w:tc>
      </w:tr>
    </w:tbl>
    <w:p w14:paraId="3209E523">
      <w:pPr>
        <w:spacing w:line="360" w:lineRule="auto"/>
        <w:ind w:firstLine="482" w:firstLineChars="200"/>
        <w:rPr>
          <w:rFonts w:hint="eastAsia" w:ascii="仿宋" w:hAnsi="仿宋" w:eastAsia="仿宋" w:cs="仿宋"/>
          <w:b/>
          <w:bCs/>
          <w:color w:val="FF0000"/>
          <w:sz w:val="24"/>
          <w:szCs w:val="32"/>
          <w:highlight w:val="none"/>
        </w:rPr>
      </w:pPr>
    </w:p>
    <w:p w14:paraId="40A8401D">
      <w:pPr>
        <w:spacing w:line="360" w:lineRule="auto"/>
        <w:ind w:firstLine="482" w:firstLineChars="200"/>
        <w:rPr>
          <w:rFonts w:hint="eastAsia" w:ascii="仿宋" w:hAnsi="仿宋" w:eastAsia="仿宋" w:cs="仿宋"/>
          <w:b/>
          <w:bCs/>
          <w:color w:val="FF0000"/>
          <w:sz w:val="24"/>
          <w:szCs w:val="32"/>
          <w:highlight w:val="none"/>
        </w:rPr>
      </w:pPr>
    </w:p>
    <w:p w14:paraId="11B06E8E">
      <w:pPr>
        <w:spacing w:line="360" w:lineRule="auto"/>
        <w:ind w:firstLine="482" w:firstLineChars="200"/>
        <w:rPr>
          <w:rFonts w:hint="eastAsia" w:ascii="仿宋" w:hAnsi="仿宋" w:eastAsia="仿宋" w:cs="仿宋"/>
          <w:b/>
          <w:bCs/>
          <w:color w:val="FF0000"/>
          <w:sz w:val="24"/>
          <w:szCs w:val="32"/>
          <w:highlight w:val="none"/>
        </w:rPr>
      </w:pPr>
    </w:p>
    <w:p w14:paraId="388E0525">
      <w:pPr>
        <w:spacing w:line="360" w:lineRule="auto"/>
        <w:ind w:firstLine="482" w:firstLineChars="200"/>
        <w:rPr>
          <w:rFonts w:hint="eastAsia" w:ascii="仿宋" w:hAnsi="仿宋" w:eastAsia="仿宋" w:cs="仿宋"/>
          <w:b/>
          <w:bCs/>
          <w:color w:val="FF0000"/>
          <w:sz w:val="24"/>
          <w:szCs w:val="32"/>
          <w:highlight w:val="none"/>
        </w:rPr>
      </w:pPr>
    </w:p>
    <w:p w14:paraId="3B6821D3">
      <w:pPr>
        <w:spacing w:line="360" w:lineRule="auto"/>
        <w:ind w:firstLine="482" w:firstLineChars="200"/>
        <w:rPr>
          <w:rFonts w:hint="eastAsia" w:ascii="仿宋" w:hAnsi="仿宋" w:eastAsia="仿宋" w:cs="仿宋"/>
          <w:b/>
          <w:bCs/>
          <w:color w:val="FF0000"/>
          <w:sz w:val="24"/>
          <w:szCs w:val="32"/>
          <w:highlight w:val="none"/>
        </w:rPr>
      </w:pPr>
    </w:p>
    <w:p w14:paraId="24E67D23">
      <w:pPr>
        <w:spacing w:line="360" w:lineRule="auto"/>
        <w:ind w:firstLine="482" w:firstLineChars="200"/>
        <w:rPr>
          <w:rFonts w:hint="eastAsia" w:ascii="仿宋" w:hAnsi="仿宋" w:eastAsia="仿宋" w:cs="仿宋"/>
          <w:b/>
          <w:bCs/>
          <w:color w:val="FF0000"/>
          <w:sz w:val="24"/>
          <w:szCs w:val="32"/>
          <w:highlight w:val="none"/>
        </w:rPr>
      </w:pPr>
    </w:p>
    <w:p w14:paraId="395B6741">
      <w:p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029503A8">
      <w:pPr>
        <w:spacing w:line="360" w:lineRule="auto"/>
        <w:ind w:firstLine="562" w:firstLineChars="20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4.内镜专用纯水机1套技术参数</w:t>
      </w:r>
    </w:p>
    <w:p w14:paraId="29B9EBB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一、资质要求</w:t>
      </w:r>
    </w:p>
    <w:p w14:paraId="5C95BC34">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 xml:space="preserve">1.整机及滤芯组件具有国家卫生安全产品卫生许可批件；      </w:t>
      </w:r>
    </w:p>
    <w:p w14:paraId="7762021C">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2.内镜专用纯水机必须由专业医疗器械生产许可证厂家生产；</w:t>
      </w:r>
    </w:p>
    <w:p w14:paraId="05F7E99B">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二、主要技术指标</w:t>
      </w:r>
    </w:p>
    <w:p w14:paraId="12C9957C">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1.进水水源：市政自来水</w:t>
      </w:r>
    </w:p>
    <w:p w14:paraId="5A78760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 xml:space="preserve">2.产水量：≥100L/H </w:t>
      </w:r>
    </w:p>
    <w:p w14:paraId="5A5515C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3.取水速度：5-8L/min</w:t>
      </w:r>
    </w:p>
    <w:p w14:paraId="0D3068D4">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4.产水指标：电导率≤15us/cm；菌落总数≤10CFU/100mL；内毒素、细菌去除率≥99.9%；滤膜孔径≤0.2μm；回收率≥70%；重金属(mg/l)&lt;0.01；脱盐率≥98%； 总有机碳（TOC）＜10ppb。</w:t>
      </w:r>
    </w:p>
    <w:p w14:paraId="15324D15">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5.杀菌模块：标配高端消毒杀菌装置，保证出水水质，符合WS507-2016清洗用水的标准菌落总数≤10CFU/100mL，滤膜孔径≤0.2μm</w:t>
      </w:r>
    </w:p>
    <w:p w14:paraId="45C3DDB8">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6.电源/功率：220V/50Hz  300-500W</w:t>
      </w:r>
    </w:p>
    <w:p w14:paraId="061DB37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7.外型尺寸（mm）：600×450×1000</w:t>
      </w:r>
    </w:p>
    <w:p w14:paraId="3C79902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三、产品功能特点</w:t>
      </w:r>
    </w:p>
    <w:p w14:paraId="1E9AFD8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1.系统采用智能集成电路控制板连续产水，开机自检、缺水保护报警、停电自动保护、水箱缺水自动制水、水箱满水自动停机、超低压保护、RO膜自动冲洗等功能；</w:t>
      </w:r>
    </w:p>
    <w:p w14:paraId="3AFE19F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2.设备采用定量耗材管理系统，可根据用户用水水质情况、耗材失效进行提示，及时告知客户设备运行情况；</w:t>
      </w:r>
    </w:p>
    <w:p w14:paraId="4135CE8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▲3.设备具有进水/进膜压力、水质、水温、运行状态在线监测，LCD液晶大屏实时在线显示，可直观设备一切状况；</w:t>
      </w:r>
    </w:p>
    <w:p w14:paraId="483FD4D3">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4.设备具有连续不间断制水时间过长保护功能，防止设备耗材更换不及时、操作时间过长导致配件提前老化；</w:t>
      </w:r>
    </w:p>
    <w:p w14:paraId="53D471B3">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5.整体设备集成化设计，占地面积小，外观简单大气。更方便的安装、使用、维护；</w:t>
      </w:r>
    </w:p>
    <w:p w14:paraId="181AD21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6.滤芯组件具有同品牌的卫生安全产品卫生许可批件；</w:t>
      </w:r>
    </w:p>
    <w:p w14:paraId="57F9C18C">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7.设备可将自来水转化无菌水直接用于清洗消毒各内镜；</w:t>
      </w:r>
    </w:p>
    <w:p w14:paraId="2382FCDD">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▲8.设备标配PE环保双拼水箱和高端消毒杀菌装置，保证出水水质，符合WS507-2016清洗用水的标准菌落总数≤10CFU/100mL；</w:t>
      </w:r>
    </w:p>
    <w:p w14:paraId="732B7E6D">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9.若自来水水压临近启动点波动过大频繁启动，设备设有程序触摸按键应急启动，同时设有备用触摸按键；</w:t>
      </w:r>
    </w:p>
    <w:p w14:paraId="669E1B2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10.设备符合WS507-2016清洗用水的标准菌落总数≤10CFU/100mL；满足各医院内窥镜清洗消毒用水需求,水质稳定。</w:t>
      </w:r>
    </w:p>
    <w:p w14:paraId="5A837A75">
      <w:pPr>
        <w:spacing w:line="360" w:lineRule="auto"/>
        <w:ind w:firstLine="482" w:firstLineChars="200"/>
        <w:rPr>
          <w:rFonts w:hint="eastAsia" w:ascii="仿宋" w:hAnsi="仿宋" w:eastAsia="仿宋" w:cs="仿宋"/>
          <w:b/>
          <w:bCs/>
          <w:sz w:val="24"/>
          <w:highlight w:val="none"/>
        </w:rPr>
      </w:pPr>
    </w:p>
    <w:p w14:paraId="00FDC08F">
      <w:p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21D0F090">
      <w:pPr>
        <w:spacing w:line="360" w:lineRule="auto"/>
        <w:ind w:firstLine="562" w:firstLineChars="20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5.电动负压吸引器</w:t>
      </w: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台技术参数</w:t>
      </w:r>
    </w:p>
    <w:p w14:paraId="67A98A25">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极限负压值：≥90kPa（760mmHg）</w:t>
      </w:r>
    </w:p>
    <w:p w14:paraId="6E259DDE">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负压调节范围：20kPa-极限负压值</w:t>
      </w:r>
    </w:p>
    <w:p w14:paraId="34264FE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抽气速率：≥20L/min</w:t>
      </w:r>
    </w:p>
    <w:p w14:paraId="3CD31287">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贮液瓶容量：2500mL/只，2只一组</w:t>
      </w:r>
    </w:p>
    <w:p w14:paraId="087A89D5">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噪声：≤65dB（A）</w:t>
      </w:r>
    </w:p>
    <w:p w14:paraId="60065A1D">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吸引泵：活塞泵</w:t>
      </w:r>
    </w:p>
    <w:p w14:paraId="6EBBEB0A">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输入功率：≤180VA</w:t>
      </w:r>
    </w:p>
    <w:p w14:paraId="3A34DD0A">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电源电压：AC220V±10%，50Hz±1Hz</w:t>
      </w:r>
    </w:p>
    <w:p w14:paraId="19108C98">
      <w:pPr>
        <w:spacing w:line="360" w:lineRule="auto"/>
        <w:ind w:firstLine="482" w:firstLineChars="200"/>
        <w:rPr>
          <w:rFonts w:hint="eastAsia" w:ascii="仿宋" w:hAnsi="仿宋" w:eastAsia="仿宋" w:cs="仿宋"/>
          <w:b/>
          <w:bCs/>
          <w:sz w:val="24"/>
          <w:szCs w:val="32"/>
          <w:highlight w:val="none"/>
        </w:rPr>
      </w:pPr>
    </w:p>
    <w:p w14:paraId="2AEE7365">
      <w:pPr>
        <w:spacing w:line="360" w:lineRule="auto"/>
        <w:ind w:firstLine="482" w:firstLineChars="200"/>
        <w:rPr>
          <w:rFonts w:hint="eastAsia" w:ascii="仿宋" w:hAnsi="仿宋" w:eastAsia="仿宋" w:cs="仿宋"/>
          <w:b/>
          <w:bCs/>
          <w:sz w:val="24"/>
          <w:szCs w:val="32"/>
          <w:highlight w:val="none"/>
        </w:rPr>
      </w:pPr>
    </w:p>
    <w:p w14:paraId="18CDAACF">
      <w:pPr>
        <w:spacing w:line="360" w:lineRule="auto"/>
        <w:ind w:firstLine="482" w:firstLineChars="200"/>
        <w:rPr>
          <w:rFonts w:hint="eastAsia" w:ascii="仿宋" w:hAnsi="仿宋" w:eastAsia="仿宋" w:cs="仿宋"/>
          <w:b/>
          <w:bCs/>
          <w:sz w:val="24"/>
          <w:szCs w:val="32"/>
          <w:highlight w:val="none"/>
        </w:rPr>
      </w:pPr>
    </w:p>
    <w:p w14:paraId="251E74C2">
      <w:pPr>
        <w:spacing w:line="360" w:lineRule="auto"/>
        <w:ind w:firstLine="482" w:firstLineChars="200"/>
        <w:rPr>
          <w:rFonts w:hint="eastAsia" w:ascii="仿宋" w:hAnsi="仿宋" w:eastAsia="仿宋" w:cs="仿宋"/>
          <w:b/>
          <w:bCs/>
          <w:sz w:val="24"/>
          <w:szCs w:val="32"/>
          <w:highlight w:val="none"/>
        </w:rPr>
      </w:pPr>
    </w:p>
    <w:p w14:paraId="1C71FABD">
      <w:pPr>
        <w:spacing w:line="360" w:lineRule="auto"/>
        <w:ind w:firstLine="482" w:firstLineChars="200"/>
        <w:rPr>
          <w:rFonts w:hint="eastAsia" w:ascii="仿宋" w:hAnsi="仿宋" w:eastAsia="仿宋" w:cs="仿宋"/>
          <w:b/>
          <w:bCs/>
          <w:sz w:val="24"/>
          <w:szCs w:val="32"/>
          <w:highlight w:val="none"/>
        </w:rPr>
      </w:pPr>
    </w:p>
    <w:p w14:paraId="5BACEA58">
      <w:pPr>
        <w:spacing w:line="360" w:lineRule="auto"/>
        <w:ind w:firstLine="482" w:firstLineChars="200"/>
        <w:rPr>
          <w:rFonts w:hint="eastAsia" w:ascii="仿宋" w:hAnsi="仿宋" w:eastAsia="仿宋" w:cs="仿宋"/>
          <w:b/>
          <w:bCs/>
          <w:sz w:val="24"/>
          <w:szCs w:val="32"/>
          <w:highlight w:val="none"/>
        </w:rPr>
      </w:pPr>
    </w:p>
    <w:p w14:paraId="13A708F7">
      <w:pPr>
        <w:spacing w:line="360" w:lineRule="auto"/>
        <w:ind w:firstLine="482" w:firstLineChars="200"/>
        <w:rPr>
          <w:rFonts w:hint="eastAsia" w:ascii="仿宋" w:hAnsi="仿宋" w:eastAsia="仿宋" w:cs="仿宋"/>
          <w:b/>
          <w:bCs/>
          <w:sz w:val="24"/>
          <w:szCs w:val="32"/>
          <w:highlight w:val="none"/>
        </w:rPr>
      </w:pPr>
    </w:p>
    <w:p w14:paraId="0A0F9ACA">
      <w:pPr>
        <w:spacing w:line="360" w:lineRule="auto"/>
        <w:ind w:firstLine="482" w:firstLineChars="200"/>
        <w:rPr>
          <w:rFonts w:hint="eastAsia" w:ascii="仿宋" w:hAnsi="仿宋" w:eastAsia="仿宋" w:cs="仿宋"/>
          <w:b/>
          <w:bCs/>
          <w:sz w:val="24"/>
          <w:szCs w:val="32"/>
          <w:highlight w:val="none"/>
        </w:rPr>
      </w:pPr>
    </w:p>
    <w:p w14:paraId="13B1ED8F">
      <w:pPr>
        <w:spacing w:line="360" w:lineRule="auto"/>
        <w:ind w:firstLine="482" w:firstLineChars="200"/>
        <w:rPr>
          <w:rFonts w:hint="eastAsia" w:ascii="仿宋" w:hAnsi="仿宋" w:eastAsia="仿宋" w:cs="仿宋"/>
          <w:b/>
          <w:bCs/>
          <w:sz w:val="24"/>
          <w:szCs w:val="32"/>
          <w:highlight w:val="none"/>
        </w:rPr>
      </w:pPr>
    </w:p>
    <w:p w14:paraId="2BF346F1">
      <w:pPr>
        <w:spacing w:line="360" w:lineRule="auto"/>
        <w:ind w:firstLine="482" w:firstLineChars="200"/>
        <w:rPr>
          <w:rFonts w:hint="eastAsia" w:ascii="仿宋" w:hAnsi="仿宋" w:eastAsia="仿宋" w:cs="仿宋"/>
          <w:b/>
          <w:bCs/>
          <w:sz w:val="24"/>
          <w:szCs w:val="32"/>
          <w:highlight w:val="none"/>
        </w:rPr>
      </w:pPr>
    </w:p>
    <w:p w14:paraId="2EF543AC">
      <w:pPr>
        <w:spacing w:line="360" w:lineRule="auto"/>
        <w:ind w:firstLine="482" w:firstLineChars="200"/>
        <w:rPr>
          <w:rFonts w:hint="eastAsia" w:ascii="仿宋" w:hAnsi="仿宋" w:eastAsia="仿宋" w:cs="仿宋"/>
          <w:b/>
          <w:bCs/>
          <w:sz w:val="24"/>
          <w:szCs w:val="32"/>
          <w:highlight w:val="none"/>
        </w:rPr>
      </w:pPr>
    </w:p>
    <w:p w14:paraId="1231F933">
      <w:pPr>
        <w:spacing w:line="360" w:lineRule="auto"/>
        <w:ind w:firstLine="482" w:firstLineChars="200"/>
        <w:rPr>
          <w:rFonts w:hint="eastAsia" w:ascii="仿宋" w:hAnsi="仿宋" w:eastAsia="仿宋" w:cs="仿宋"/>
          <w:b/>
          <w:bCs/>
          <w:sz w:val="24"/>
          <w:szCs w:val="32"/>
          <w:highlight w:val="none"/>
        </w:rPr>
      </w:pPr>
    </w:p>
    <w:p w14:paraId="2231D998">
      <w:pPr>
        <w:spacing w:line="360" w:lineRule="auto"/>
        <w:ind w:firstLine="482" w:firstLineChars="200"/>
        <w:rPr>
          <w:rFonts w:hint="eastAsia" w:ascii="仿宋" w:hAnsi="仿宋" w:eastAsia="仿宋" w:cs="仿宋"/>
          <w:b/>
          <w:bCs/>
          <w:sz w:val="24"/>
          <w:szCs w:val="32"/>
          <w:highlight w:val="none"/>
        </w:rPr>
      </w:pPr>
    </w:p>
    <w:p w14:paraId="6D755B4E">
      <w:pPr>
        <w:spacing w:line="360" w:lineRule="auto"/>
        <w:ind w:firstLine="482" w:firstLineChars="200"/>
        <w:rPr>
          <w:rFonts w:hint="eastAsia" w:ascii="仿宋" w:hAnsi="仿宋" w:eastAsia="仿宋" w:cs="仿宋"/>
          <w:b/>
          <w:bCs/>
          <w:sz w:val="24"/>
          <w:szCs w:val="32"/>
          <w:highlight w:val="none"/>
        </w:rPr>
      </w:pPr>
    </w:p>
    <w:p w14:paraId="4A3CBD4A">
      <w:pPr>
        <w:spacing w:line="360" w:lineRule="auto"/>
        <w:ind w:firstLine="482" w:firstLineChars="200"/>
        <w:rPr>
          <w:rFonts w:hint="eastAsia" w:ascii="仿宋" w:hAnsi="仿宋" w:eastAsia="仿宋" w:cs="仿宋"/>
          <w:b/>
          <w:bCs/>
          <w:sz w:val="24"/>
          <w:szCs w:val="32"/>
          <w:highlight w:val="none"/>
        </w:rPr>
      </w:pPr>
    </w:p>
    <w:p w14:paraId="1736A6C3">
      <w:p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26A84961">
      <w:pPr>
        <w:spacing w:line="360" w:lineRule="auto"/>
        <w:ind w:firstLine="562" w:firstLineChars="20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6.储镜柜1台技术参数</w:t>
      </w:r>
    </w:p>
    <w:tbl>
      <w:tblPr>
        <w:tblStyle w:val="27"/>
        <w:tblW w:w="8522" w:type="dxa"/>
        <w:tblInd w:w="0" w:type="dxa"/>
        <w:tblLayout w:type="fixed"/>
        <w:tblCellMar>
          <w:top w:w="0" w:type="dxa"/>
          <w:left w:w="108" w:type="dxa"/>
          <w:bottom w:w="0" w:type="dxa"/>
          <w:right w:w="108" w:type="dxa"/>
        </w:tblCellMar>
      </w:tblPr>
      <w:tblGrid>
        <w:gridCol w:w="1323"/>
        <w:gridCol w:w="7199"/>
      </w:tblGrid>
      <w:tr w14:paraId="78B39FEF">
        <w:tblPrEx>
          <w:tblCellMar>
            <w:top w:w="0" w:type="dxa"/>
            <w:left w:w="108" w:type="dxa"/>
            <w:bottom w:w="0" w:type="dxa"/>
            <w:right w:w="108" w:type="dxa"/>
          </w:tblCellMar>
        </w:tblPrEx>
        <w:trPr>
          <w:trHeight w:val="263" w:hRule="atLeast"/>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2113CD1B">
            <w:pPr>
              <w:spacing w:line="360" w:lineRule="auto"/>
              <w:rPr>
                <w:rFonts w:hint="eastAsia" w:ascii="仿宋" w:hAnsi="仿宋" w:eastAsia="仿宋" w:cs="仿宋"/>
                <w:highlight w:val="none"/>
              </w:rPr>
            </w:pPr>
            <w:r>
              <w:rPr>
                <w:rFonts w:hint="eastAsia" w:ascii="仿宋" w:hAnsi="仿宋" w:eastAsia="仿宋" w:cs="仿宋"/>
                <w:highlight w:val="none"/>
              </w:rPr>
              <w:t>1、品名</w:t>
            </w:r>
          </w:p>
        </w:tc>
        <w:tc>
          <w:tcPr>
            <w:tcW w:w="7199" w:type="dxa"/>
            <w:tcBorders>
              <w:top w:val="single" w:color="auto" w:sz="4" w:space="0"/>
              <w:left w:val="nil"/>
              <w:bottom w:val="single" w:color="auto" w:sz="4" w:space="0"/>
              <w:right w:val="single" w:color="auto" w:sz="4" w:space="0"/>
            </w:tcBorders>
            <w:shd w:val="clear" w:color="auto" w:fill="auto"/>
            <w:vAlign w:val="center"/>
          </w:tcPr>
          <w:p w14:paraId="0FB0478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内镜储存柜</w:t>
            </w:r>
          </w:p>
        </w:tc>
      </w:tr>
      <w:tr w14:paraId="325D148E">
        <w:tblPrEx>
          <w:tblCellMar>
            <w:top w:w="0" w:type="dxa"/>
            <w:left w:w="108" w:type="dxa"/>
            <w:bottom w:w="0" w:type="dxa"/>
            <w:right w:w="108" w:type="dxa"/>
          </w:tblCellMar>
        </w:tblPrEx>
        <w:trPr>
          <w:trHeight w:val="3198" w:hRule="atLeast"/>
        </w:trPr>
        <w:tc>
          <w:tcPr>
            <w:tcW w:w="1323" w:type="dxa"/>
            <w:tcBorders>
              <w:top w:val="nil"/>
              <w:left w:val="single" w:color="auto" w:sz="4" w:space="0"/>
              <w:bottom w:val="single" w:color="auto" w:sz="4" w:space="0"/>
              <w:right w:val="single" w:color="auto" w:sz="4" w:space="0"/>
            </w:tcBorders>
            <w:shd w:val="clear" w:color="auto" w:fill="auto"/>
            <w:vAlign w:val="center"/>
          </w:tcPr>
          <w:p w14:paraId="1E0B9AFF">
            <w:pPr>
              <w:spacing w:line="360" w:lineRule="auto"/>
              <w:rPr>
                <w:rFonts w:hint="eastAsia" w:ascii="仿宋" w:hAnsi="仿宋" w:eastAsia="仿宋" w:cs="仿宋"/>
                <w:highlight w:val="none"/>
              </w:rPr>
            </w:pPr>
            <w:r>
              <w:rPr>
                <w:rFonts w:hint="eastAsia" w:ascii="仿宋" w:hAnsi="仿宋" w:eastAsia="仿宋" w:cs="仿宋"/>
                <w:highlight w:val="none"/>
              </w:rPr>
              <w:t>2、技术要求</w:t>
            </w:r>
          </w:p>
        </w:tc>
        <w:tc>
          <w:tcPr>
            <w:tcW w:w="7199" w:type="dxa"/>
            <w:tcBorders>
              <w:top w:val="nil"/>
              <w:left w:val="nil"/>
              <w:bottom w:val="single" w:color="auto" w:sz="4" w:space="0"/>
              <w:right w:val="single" w:color="auto" w:sz="4" w:space="0"/>
            </w:tcBorders>
            <w:shd w:val="clear" w:color="auto" w:fill="auto"/>
          </w:tcPr>
          <w:p w14:paraId="3E45F630">
            <w:pPr>
              <w:numPr>
                <w:ilvl w:val="0"/>
                <w:numId w:val="18"/>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存储内镜数量：≥4条</w:t>
            </w:r>
          </w:p>
          <w:p w14:paraId="1D026934">
            <w:pPr>
              <w:numPr>
                <w:ilvl w:val="0"/>
                <w:numId w:val="18"/>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消毒干燥方式：紫外线消毒，热风循环；</w:t>
            </w:r>
          </w:p>
          <w:p w14:paraId="008ABA99">
            <w:pPr>
              <w:numPr>
                <w:ilvl w:val="0"/>
                <w:numId w:val="18"/>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▲储存相对湿度：30%～90%可调；（提供产品说明书并加盖制造商公章佐证）</w:t>
            </w:r>
          </w:p>
          <w:p w14:paraId="652536BA">
            <w:pPr>
              <w:numPr>
                <w:ilvl w:val="0"/>
                <w:numId w:val="18"/>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控制面板：可显示北京时间、储存温度、储存湿度等；</w:t>
            </w:r>
          </w:p>
          <w:p w14:paraId="5FB171C9">
            <w:pPr>
              <w:numPr>
                <w:ilvl w:val="0"/>
                <w:numId w:val="18"/>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消毒持续时间：0s～23h59min可调；</w:t>
            </w:r>
          </w:p>
          <w:p w14:paraId="356706C2">
            <w:pPr>
              <w:numPr>
                <w:ilvl w:val="0"/>
                <w:numId w:val="18"/>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材质：内胆采用ABS复合板一体成型；外壳材质为碳钢喷塑；</w:t>
            </w:r>
          </w:p>
          <w:p w14:paraId="4C7B190B">
            <w:pPr>
              <w:numPr>
                <w:ilvl w:val="0"/>
                <w:numId w:val="18"/>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三层透明亚克力旋转式挂架，挂架高度可调；</w:t>
            </w:r>
          </w:p>
          <w:p w14:paraId="297C894C">
            <w:pPr>
              <w:numPr>
                <w:ilvl w:val="0"/>
                <w:numId w:val="18"/>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柜内高度≥1850mm，保证内镜悬挂空间；</w:t>
            </w:r>
          </w:p>
          <w:p w14:paraId="29ABFB55">
            <w:pPr>
              <w:numPr>
                <w:ilvl w:val="0"/>
                <w:numId w:val="18"/>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功率：≤800W；</w:t>
            </w:r>
          </w:p>
          <w:p w14:paraId="45D5B3BC">
            <w:pPr>
              <w:numPr>
                <w:ilvl w:val="0"/>
                <w:numId w:val="18"/>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受场地限制，设备尺寸≤宽680*深560*高2200 mm。</w:t>
            </w:r>
          </w:p>
        </w:tc>
      </w:tr>
    </w:tbl>
    <w:p w14:paraId="37EA5C96">
      <w:pPr>
        <w:spacing w:line="360" w:lineRule="auto"/>
        <w:ind w:firstLine="420" w:firstLineChars="200"/>
        <w:rPr>
          <w:rFonts w:hint="eastAsia" w:ascii="仿宋" w:hAnsi="仿宋" w:eastAsia="仿宋" w:cs="仿宋"/>
          <w:color w:val="FF0000"/>
          <w:highlight w:val="none"/>
        </w:rPr>
      </w:pPr>
    </w:p>
    <w:p w14:paraId="34EEA788">
      <w:pPr>
        <w:spacing w:line="360" w:lineRule="auto"/>
        <w:ind w:firstLine="480" w:firstLineChars="200"/>
        <w:rPr>
          <w:rFonts w:hint="eastAsia" w:ascii="仿宋" w:hAnsi="仿宋" w:eastAsia="仿宋" w:cs="仿宋"/>
          <w:color w:val="FF0000"/>
          <w:sz w:val="24"/>
          <w:szCs w:val="32"/>
          <w:highlight w:val="none"/>
        </w:rPr>
      </w:pPr>
    </w:p>
    <w:p w14:paraId="429DD95C">
      <w:pPr>
        <w:spacing w:line="360" w:lineRule="auto"/>
        <w:ind w:firstLine="480" w:firstLineChars="200"/>
        <w:rPr>
          <w:rFonts w:hint="eastAsia" w:ascii="仿宋" w:hAnsi="仿宋" w:eastAsia="仿宋" w:cs="仿宋"/>
          <w:color w:val="FF0000"/>
          <w:sz w:val="24"/>
          <w:szCs w:val="32"/>
          <w:highlight w:val="none"/>
        </w:rPr>
      </w:pPr>
    </w:p>
    <w:p w14:paraId="3CA866CE">
      <w:pPr>
        <w:spacing w:line="360" w:lineRule="auto"/>
        <w:ind w:firstLine="480" w:firstLineChars="200"/>
        <w:rPr>
          <w:rFonts w:hint="eastAsia" w:ascii="仿宋" w:hAnsi="仿宋" w:eastAsia="仿宋" w:cs="仿宋"/>
          <w:color w:val="FF0000"/>
          <w:sz w:val="24"/>
          <w:szCs w:val="32"/>
          <w:highlight w:val="none"/>
        </w:rPr>
      </w:pPr>
    </w:p>
    <w:p w14:paraId="237CB226">
      <w:pPr>
        <w:spacing w:line="360" w:lineRule="auto"/>
        <w:ind w:firstLine="480" w:firstLineChars="200"/>
        <w:rPr>
          <w:rFonts w:hint="eastAsia" w:ascii="仿宋" w:hAnsi="仿宋" w:eastAsia="仿宋" w:cs="仿宋"/>
          <w:color w:val="FF0000"/>
          <w:sz w:val="24"/>
          <w:szCs w:val="32"/>
          <w:highlight w:val="none"/>
        </w:rPr>
      </w:pPr>
    </w:p>
    <w:p w14:paraId="01CB0FF5">
      <w:pPr>
        <w:spacing w:line="360" w:lineRule="auto"/>
        <w:ind w:firstLine="480" w:firstLineChars="200"/>
        <w:rPr>
          <w:rFonts w:hint="eastAsia" w:ascii="仿宋" w:hAnsi="仿宋" w:eastAsia="仿宋" w:cs="仿宋"/>
          <w:color w:val="FF0000"/>
          <w:sz w:val="24"/>
          <w:szCs w:val="32"/>
          <w:highlight w:val="none"/>
        </w:rPr>
      </w:pPr>
    </w:p>
    <w:p w14:paraId="662FEDAA">
      <w:pPr>
        <w:spacing w:line="360" w:lineRule="auto"/>
        <w:ind w:firstLine="480" w:firstLineChars="200"/>
        <w:rPr>
          <w:rFonts w:hint="eastAsia" w:ascii="仿宋" w:hAnsi="仿宋" w:eastAsia="仿宋" w:cs="仿宋"/>
          <w:color w:val="FF0000"/>
          <w:sz w:val="24"/>
          <w:szCs w:val="32"/>
          <w:highlight w:val="none"/>
        </w:rPr>
      </w:pPr>
    </w:p>
    <w:p w14:paraId="57BD6D6C">
      <w:pPr>
        <w:spacing w:line="360" w:lineRule="auto"/>
        <w:ind w:firstLine="480" w:firstLineChars="200"/>
        <w:rPr>
          <w:rFonts w:hint="eastAsia" w:ascii="仿宋" w:hAnsi="仿宋" w:eastAsia="仿宋" w:cs="仿宋"/>
          <w:color w:val="FF0000"/>
          <w:sz w:val="24"/>
          <w:szCs w:val="32"/>
          <w:highlight w:val="none"/>
        </w:rPr>
      </w:pPr>
    </w:p>
    <w:p w14:paraId="191BB0D6">
      <w:pPr>
        <w:spacing w:line="360" w:lineRule="auto"/>
        <w:ind w:firstLine="480" w:firstLineChars="200"/>
        <w:rPr>
          <w:rFonts w:hint="eastAsia" w:ascii="仿宋" w:hAnsi="仿宋" w:eastAsia="仿宋" w:cs="仿宋"/>
          <w:color w:val="FF0000"/>
          <w:sz w:val="24"/>
          <w:szCs w:val="32"/>
          <w:highlight w:val="none"/>
        </w:rPr>
      </w:pPr>
    </w:p>
    <w:p w14:paraId="565BCB19">
      <w:pPr>
        <w:spacing w:line="360" w:lineRule="auto"/>
        <w:ind w:firstLine="480" w:firstLineChars="200"/>
        <w:rPr>
          <w:rFonts w:hint="eastAsia" w:ascii="仿宋" w:hAnsi="仿宋" w:eastAsia="仿宋" w:cs="仿宋"/>
          <w:color w:val="FF0000"/>
          <w:sz w:val="24"/>
          <w:szCs w:val="32"/>
          <w:highlight w:val="none"/>
        </w:rPr>
      </w:pPr>
    </w:p>
    <w:p w14:paraId="1A8B5141">
      <w:pPr>
        <w:spacing w:line="360" w:lineRule="auto"/>
        <w:ind w:firstLine="480" w:firstLineChars="200"/>
        <w:rPr>
          <w:rFonts w:hint="eastAsia" w:ascii="仿宋" w:hAnsi="仿宋" w:eastAsia="仿宋" w:cs="仿宋"/>
          <w:color w:val="FF0000"/>
          <w:sz w:val="24"/>
          <w:szCs w:val="32"/>
          <w:highlight w:val="none"/>
        </w:rPr>
      </w:pPr>
    </w:p>
    <w:p w14:paraId="6DB8F5EA">
      <w:pPr>
        <w:spacing w:line="360" w:lineRule="auto"/>
        <w:ind w:firstLine="480" w:firstLineChars="200"/>
        <w:rPr>
          <w:rFonts w:hint="eastAsia" w:ascii="仿宋" w:hAnsi="仿宋" w:eastAsia="仿宋" w:cs="仿宋"/>
          <w:color w:val="FF0000"/>
          <w:sz w:val="24"/>
          <w:szCs w:val="32"/>
          <w:highlight w:val="none"/>
        </w:rPr>
      </w:pPr>
    </w:p>
    <w:p w14:paraId="6BBF00E6">
      <w:pPr>
        <w:spacing w:line="360" w:lineRule="auto"/>
        <w:ind w:firstLine="480" w:firstLineChars="200"/>
        <w:rPr>
          <w:rFonts w:hint="eastAsia" w:ascii="仿宋" w:hAnsi="仿宋" w:eastAsia="仿宋" w:cs="仿宋"/>
          <w:color w:val="FF0000"/>
          <w:sz w:val="24"/>
          <w:szCs w:val="32"/>
          <w:highlight w:val="none"/>
        </w:rPr>
      </w:pPr>
    </w:p>
    <w:p w14:paraId="1992712A">
      <w:p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220C2A9B">
      <w:pPr>
        <w:spacing w:line="360" w:lineRule="auto"/>
        <w:ind w:firstLine="562" w:firstLineChars="20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7.运镜车1辆技术参数</w:t>
      </w:r>
    </w:p>
    <w:p w14:paraId="47CB47B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1、周转托盘由高分子复合材料PMMA制成，光滑易清洁；</w:t>
      </w:r>
    </w:p>
    <w:p w14:paraId="5C89FA6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托盘尺寸：外尺寸≤500mm*560mm，内径上方≥390mm*460mm，内径底部≥350mm*400mm，内深≥80mm；</w:t>
      </w:r>
    </w:p>
    <w:p w14:paraId="345969D0">
      <w:pPr>
        <w:numPr>
          <w:ilvl w:val="0"/>
          <w:numId w:val="19"/>
        </w:numPr>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车体耐腐蚀、不沾水、车行顺畅；</w:t>
      </w:r>
    </w:p>
    <w:p w14:paraId="653D2335">
      <w:pPr>
        <w:numPr>
          <w:ilvl w:val="0"/>
          <w:numId w:val="19"/>
        </w:numPr>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推车带硅橡胶把手，握感舒适；</w:t>
      </w:r>
    </w:p>
    <w:p w14:paraId="757C8F81">
      <w:pPr>
        <w:numPr>
          <w:ilvl w:val="0"/>
          <w:numId w:val="19"/>
        </w:numPr>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转运车宽度≤580mm，前后距离≤845mm，高度≤960mm</w:t>
      </w:r>
      <w:bookmarkStart w:id="31" w:name="_Toc461959532"/>
      <w:r>
        <w:rPr>
          <w:rFonts w:hint="eastAsia" w:ascii="仿宋" w:hAnsi="仿宋" w:eastAsia="仿宋" w:cs="仿宋"/>
          <w:highlight w:val="none"/>
        </w:rPr>
        <w:t>。</w:t>
      </w:r>
      <w:bookmarkEnd w:id="31"/>
    </w:p>
    <w:p w14:paraId="469A2D3E">
      <w:pPr>
        <w:numPr>
          <w:ilvl w:val="0"/>
          <w:numId w:val="19"/>
        </w:numPr>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万向轮，带两刹车。</w:t>
      </w:r>
    </w:p>
    <w:p w14:paraId="23C67439">
      <w:pPr>
        <w:spacing w:line="360" w:lineRule="auto"/>
        <w:ind w:firstLine="480" w:firstLineChars="200"/>
        <w:rPr>
          <w:rFonts w:hint="eastAsia" w:ascii="仿宋" w:hAnsi="仿宋" w:eastAsia="仿宋" w:cs="仿宋"/>
          <w:color w:val="FF0000"/>
          <w:sz w:val="24"/>
          <w:szCs w:val="32"/>
          <w:highlight w:val="none"/>
        </w:rPr>
      </w:pPr>
    </w:p>
    <w:p w14:paraId="0F657A3D">
      <w:pPr>
        <w:spacing w:line="360" w:lineRule="auto"/>
        <w:ind w:firstLine="562" w:firstLineChars="200"/>
        <w:jc w:val="center"/>
        <w:rPr>
          <w:rFonts w:hint="eastAsia" w:ascii="仿宋" w:hAnsi="仿宋" w:eastAsia="仿宋" w:cs="仿宋"/>
          <w:b/>
          <w:bCs/>
          <w:sz w:val="28"/>
          <w:szCs w:val="28"/>
          <w:highlight w:val="none"/>
        </w:rPr>
      </w:pPr>
    </w:p>
    <w:p w14:paraId="430F2D3C">
      <w:pPr>
        <w:spacing w:line="360" w:lineRule="auto"/>
        <w:ind w:firstLine="562" w:firstLineChars="200"/>
        <w:jc w:val="center"/>
        <w:rPr>
          <w:rFonts w:hint="eastAsia" w:ascii="仿宋" w:hAnsi="仿宋" w:eastAsia="仿宋" w:cs="仿宋"/>
          <w:b/>
          <w:bCs/>
          <w:sz w:val="28"/>
          <w:szCs w:val="28"/>
          <w:highlight w:val="none"/>
        </w:rPr>
      </w:pPr>
    </w:p>
    <w:p w14:paraId="38471DAE">
      <w:pPr>
        <w:spacing w:line="360" w:lineRule="auto"/>
        <w:ind w:firstLine="562" w:firstLineChars="200"/>
        <w:jc w:val="center"/>
        <w:rPr>
          <w:rFonts w:hint="eastAsia" w:ascii="仿宋" w:hAnsi="仿宋" w:eastAsia="仿宋" w:cs="仿宋"/>
          <w:b/>
          <w:bCs/>
          <w:sz w:val="28"/>
          <w:szCs w:val="28"/>
          <w:highlight w:val="none"/>
        </w:rPr>
      </w:pPr>
    </w:p>
    <w:p w14:paraId="1B4A6F9C">
      <w:pPr>
        <w:spacing w:line="360" w:lineRule="auto"/>
        <w:ind w:firstLine="562" w:firstLineChars="200"/>
        <w:jc w:val="center"/>
        <w:rPr>
          <w:rFonts w:hint="eastAsia" w:ascii="仿宋" w:hAnsi="仿宋" w:eastAsia="仿宋" w:cs="仿宋"/>
          <w:b/>
          <w:bCs/>
          <w:sz w:val="28"/>
          <w:szCs w:val="28"/>
          <w:highlight w:val="none"/>
        </w:rPr>
      </w:pPr>
    </w:p>
    <w:p w14:paraId="11A86D85">
      <w:pPr>
        <w:spacing w:line="360" w:lineRule="auto"/>
        <w:ind w:firstLine="562" w:firstLineChars="200"/>
        <w:jc w:val="center"/>
        <w:rPr>
          <w:rFonts w:hint="eastAsia" w:ascii="仿宋" w:hAnsi="仿宋" w:eastAsia="仿宋" w:cs="仿宋"/>
          <w:b/>
          <w:bCs/>
          <w:sz w:val="28"/>
          <w:szCs w:val="28"/>
          <w:highlight w:val="none"/>
        </w:rPr>
      </w:pPr>
    </w:p>
    <w:p w14:paraId="057E437D">
      <w:pPr>
        <w:spacing w:line="360" w:lineRule="auto"/>
        <w:ind w:firstLine="562" w:firstLineChars="200"/>
        <w:jc w:val="center"/>
        <w:rPr>
          <w:rFonts w:hint="eastAsia" w:ascii="仿宋" w:hAnsi="仿宋" w:eastAsia="仿宋" w:cs="仿宋"/>
          <w:b/>
          <w:bCs/>
          <w:sz w:val="28"/>
          <w:szCs w:val="28"/>
          <w:highlight w:val="none"/>
        </w:rPr>
      </w:pPr>
    </w:p>
    <w:p w14:paraId="57EFC06A">
      <w:pPr>
        <w:spacing w:line="360" w:lineRule="auto"/>
        <w:ind w:firstLine="562" w:firstLineChars="200"/>
        <w:jc w:val="center"/>
        <w:rPr>
          <w:rFonts w:hint="eastAsia" w:ascii="仿宋" w:hAnsi="仿宋" w:eastAsia="仿宋" w:cs="仿宋"/>
          <w:b/>
          <w:bCs/>
          <w:sz w:val="28"/>
          <w:szCs w:val="28"/>
          <w:highlight w:val="none"/>
        </w:rPr>
      </w:pPr>
    </w:p>
    <w:p w14:paraId="23B59094">
      <w:pPr>
        <w:spacing w:line="360" w:lineRule="auto"/>
        <w:ind w:firstLine="562" w:firstLineChars="200"/>
        <w:jc w:val="center"/>
        <w:rPr>
          <w:rFonts w:hint="eastAsia" w:ascii="仿宋" w:hAnsi="仿宋" w:eastAsia="仿宋" w:cs="仿宋"/>
          <w:b/>
          <w:bCs/>
          <w:sz w:val="28"/>
          <w:szCs w:val="28"/>
          <w:highlight w:val="none"/>
        </w:rPr>
      </w:pPr>
    </w:p>
    <w:p w14:paraId="07785117">
      <w:pPr>
        <w:spacing w:line="360" w:lineRule="auto"/>
        <w:ind w:firstLine="562" w:firstLineChars="200"/>
        <w:jc w:val="center"/>
        <w:rPr>
          <w:rFonts w:hint="eastAsia" w:ascii="仿宋" w:hAnsi="仿宋" w:eastAsia="仿宋" w:cs="仿宋"/>
          <w:b/>
          <w:bCs/>
          <w:sz w:val="28"/>
          <w:szCs w:val="28"/>
          <w:highlight w:val="none"/>
        </w:rPr>
      </w:pPr>
    </w:p>
    <w:p w14:paraId="2DCB923C">
      <w:pPr>
        <w:spacing w:line="360" w:lineRule="auto"/>
        <w:ind w:firstLine="562" w:firstLineChars="200"/>
        <w:jc w:val="center"/>
        <w:rPr>
          <w:rFonts w:hint="eastAsia" w:ascii="仿宋" w:hAnsi="仿宋" w:eastAsia="仿宋" w:cs="仿宋"/>
          <w:b/>
          <w:bCs/>
          <w:sz w:val="28"/>
          <w:szCs w:val="28"/>
          <w:highlight w:val="none"/>
        </w:rPr>
      </w:pPr>
    </w:p>
    <w:p w14:paraId="75B5C815">
      <w:pPr>
        <w:spacing w:line="360" w:lineRule="auto"/>
        <w:ind w:firstLine="562" w:firstLineChars="200"/>
        <w:jc w:val="center"/>
        <w:rPr>
          <w:rFonts w:hint="eastAsia" w:ascii="仿宋" w:hAnsi="仿宋" w:eastAsia="仿宋" w:cs="仿宋"/>
          <w:b/>
          <w:bCs/>
          <w:sz w:val="28"/>
          <w:szCs w:val="28"/>
          <w:highlight w:val="none"/>
        </w:rPr>
      </w:pPr>
    </w:p>
    <w:p w14:paraId="59C9C7FC">
      <w:p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2D0A0037">
      <w:pPr>
        <w:spacing w:line="360" w:lineRule="auto"/>
        <w:ind w:firstLine="562" w:firstLineChars="200"/>
        <w:jc w:val="center"/>
        <w:rPr>
          <w:rFonts w:hint="eastAsia" w:ascii="仿宋" w:hAnsi="仿宋" w:eastAsia="仿宋" w:cs="仿宋"/>
          <w:b/>
          <w:bCs/>
          <w:color w:val="FF0000"/>
          <w:sz w:val="28"/>
          <w:szCs w:val="28"/>
          <w:highlight w:val="none"/>
        </w:rPr>
      </w:pPr>
      <w:r>
        <w:rPr>
          <w:rFonts w:hint="eastAsia" w:ascii="仿宋" w:hAnsi="仿宋" w:eastAsia="仿宋" w:cs="仿宋"/>
          <w:b/>
          <w:bCs/>
          <w:sz w:val="28"/>
          <w:szCs w:val="28"/>
          <w:highlight w:val="none"/>
        </w:rPr>
        <w:t>8.移动式检查床 1张技术参数</w:t>
      </w:r>
    </w:p>
    <w:p w14:paraId="73B7068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 xml:space="preserve"> 一、规格:1930* 640-760* 540/840mm</w:t>
      </w:r>
      <w:r>
        <w:rPr>
          <w:rFonts w:hint="eastAsia" w:ascii="仿宋" w:hAnsi="仿宋" w:eastAsia="仿宋" w:cs="仿宋"/>
          <w:highlight w:val="none"/>
        </w:rPr>
        <w:tab/>
      </w:r>
      <w:r>
        <w:rPr>
          <w:rFonts w:hint="eastAsia" w:ascii="仿宋" w:hAnsi="仿宋" w:eastAsia="仿宋" w:cs="仿宋"/>
          <w:highlight w:val="none"/>
        </w:rPr>
        <w:t>升降行程:300mm</w:t>
      </w:r>
      <w:r>
        <w:rPr>
          <w:rFonts w:hint="eastAsia" w:ascii="仿宋" w:hAnsi="仿宋" w:eastAsia="仿宋" w:cs="仿宋"/>
          <w:highlight w:val="none"/>
        </w:rPr>
        <w:tab/>
      </w:r>
    </w:p>
    <w:p w14:paraId="4F81A2D6">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二、参数:</w:t>
      </w:r>
    </w:p>
    <w:p w14:paraId="3B50BE17">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1、车面采用PP工程注塑料一次铸压成型，具有阻燃性高，耐腐蚀，韧性强等特点，四角分别设计有把手，方便护理急救人员操作。</w:t>
      </w:r>
    </w:p>
    <w:p w14:paraId="239943BC">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2、四角有把手方便护理急救人员操作，“心肺复苏位”快速释放把手(CPR快速释放)。</w:t>
      </w:r>
    </w:p>
    <w:p w14:paraId="49C852CC">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3、床身由 30*50 厚 1.2mm 的冷轧钢管制成，先进机器人焊接工艺.，高精度焊接工艺保证焊接质量.床体坚固.可承载≥240kg。</w:t>
      </w:r>
    </w:p>
    <w:p w14:paraId="251D2B3C">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4、床身采用环保粉沫喷塑处理，起背采用进口优质气压系统，背部起升0-65°，操作简便，可单手操作;</w:t>
      </w:r>
    </w:p>
    <w:p w14:paraId="6B106F7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5、护栏采用PP提拉升降式护栏，放下采用气弹簧缓冲设计，提高舒适度及护栏使用寿命。</w:t>
      </w:r>
    </w:p>
    <w:p w14:paraId="7090294D">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6、整体升降采用摇杆式设计，升降行程500-800mm，摇把采用双向过盈保护，自动润滑功能。</w:t>
      </w:r>
    </w:p>
    <w:p w14:paraId="658D548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7、平车底座为1.5mm冷轧钢板，采用模具一次性冲压成型，坚固耐用，稳定性强;</w:t>
      </w:r>
    </w:p>
    <w:p w14:paraId="79EF912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8、刹车采用先进的中控刹车系统，四个全制动脚轮，轮径中150mm，脚轮具有优良的耐油性、耐磨性、耐药性和耐化学品性，保证了脚轮的使用寿命。防尘脚轮使平车运动稳定、可靠、轻巧。</w:t>
      </w:r>
    </w:p>
    <w:p w14:paraId="769FAEF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9、增加第五轮导向轮设计，使平车在直线及转向运动中更加方便快捷。</w:t>
      </w:r>
    </w:p>
    <w:p w14:paraId="67097155">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10、床体前部带有氧气瓶托架，可放置5L氧气瓶，以便急救使用。</w:t>
      </w:r>
    </w:p>
    <w:p w14:paraId="704DBE17">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11、平车头尾带有对角输液架插孔，并配有1根输液架，方便患者输液;</w:t>
      </w:r>
    </w:p>
    <w:p w14:paraId="71826DFD">
      <w:pPr>
        <w:spacing w:line="360" w:lineRule="auto"/>
        <w:ind w:firstLine="422" w:firstLineChars="200"/>
        <w:rPr>
          <w:rFonts w:hint="eastAsia" w:ascii="仿宋" w:hAnsi="仿宋" w:eastAsia="仿宋" w:cs="仿宋"/>
          <w:b/>
          <w:bCs/>
          <w:highlight w:val="none"/>
        </w:rPr>
      </w:pPr>
    </w:p>
    <w:p w14:paraId="33C28A02">
      <w:pPr>
        <w:spacing w:line="360" w:lineRule="auto"/>
        <w:ind w:firstLine="422" w:firstLineChars="200"/>
        <w:rPr>
          <w:rFonts w:hint="eastAsia" w:ascii="仿宋" w:hAnsi="仿宋" w:eastAsia="仿宋" w:cs="仿宋"/>
          <w:b/>
          <w:bCs/>
          <w:highlight w:val="none"/>
        </w:rPr>
      </w:pPr>
    </w:p>
    <w:p w14:paraId="49353562">
      <w:pPr>
        <w:spacing w:line="360" w:lineRule="auto"/>
        <w:ind w:firstLine="422" w:firstLineChars="200"/>
        <w:rPr>
          <w:rFonts w:hint="eastAsia" w:ascii="仿宋" w:hAnsi="仿宋" w:eastAsia="仿宋" w:cs="仿宋"/>
          <w:b/>
          <w:bCs/>
          <w:highlight w:val="none"/>
        </w:rPr>
      </w:pPr>
    </w:p>
    <w:p w14:paraId="194DD575">
      <w:pPr>
        <w:spacing w:line="360" w:lineRule="auto"/>
        <w:ind w:firstLine="422" w:firstLineChars="200"/>
        <w:rPr>
          <w:rFonts w:hint="eastAsia" w:ascii="仿宋" w:hAnsi="仿宋" w:eastAsia="仿宋" w:cs="仿宋"/>
          <w:b/>
          <w:bCs/>
          <w:highlight w:val="none"/>
        </w:rPr>
      </w:pPr>
    </w:p>
    <w:p w14:paraId="5A02AFB6">
      <w:pPr>
        <w:spacing w:line="360" w:lineRule="auto"/>
        <w:ind w:firstLine="422" w:firstLineChars="200"/>
        <w:rPr>
          <w:rFonts w:hint="eastAsia" w:ascii="仿宋" w:hAnsi="仿宋" w:eastAsia="仿宋" w:cs="仿宋"/>
          <w:b/>
          <w:bCs/>
          <w:highlight w:val="none"/>
        </w:rPr>
      </w:pPr>
    </w:p>
    <w:p w14:paraId="341BBA86">
      <w:pPr>
        <w:spacing w:line="360" w:lineRule="auto"/>
        <w:ind w:firstLine="422" w:firstLineChars="200"/>
        <w:rPr>
          <w:rFonts w:hint="eastAsia" w:ascii="仿宋" w:hAnsi="仿宋" w:eastAsia="仿宋" w:cs="仿宋"/>
          <w:b/>
          <w:bCs/>
          <w:highlight w:val="none"/>
        </w:rPr>
      </w:pPr>
    </w:p>
    <w:p w14:paraId="26CF859E">
      <w:pPr>
        <w:spacing w:line="360" w:lineRule="auto"/>
        <w:ind w:firstLine="422" w:firstLineChars="200"/>
        <w:rPr>
          <w:rFonts w:hint="eastAsia" w:ascii="仿宋" w:hAnsi="仿宋" w:eastAsia="仿宋" w:cs="仿宋"/>
          <w:b/>
          <w:bCs/>
          <w:highlight w:val="none"/>
        </w:rPr>
      </w:pPr>
    </w:p>
    <w:p w14:paraId="0245B733">
      <w:pPr>
        <w:spacing w:line="360" w:lineRule="auto"/>
        <w:ind w:firstLine="422" w:firstLineChars="200"/>
        <w:rPr>
          <w:rFonts w:hint="eastAsia" w:ascii="仿宋" w:hAnsi="仿宋" w:eastAsia="仿宋" w:cs="仿宋"/>
          <w:b/>
          <w:bCs/>
          <w:highlight w:val="none"/>
        </w:rPr>
      </w:pPr>
    </w:p>
    <w:p w14:paraId="4791C6DD">
      <w:p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3E86F3FD">
      <w:pPr>
        <w:spacing w:line="360" w:lineRule="auto"/>
        <w:ind w:firstLine="562" w:firstLineChars="20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9.心电监护仪1台技术参数</w:t>
      </w:r>
    </w:p>
    <w:p w14:paraId="5A4B0A60">
      <w:pPr>
        <w:autoSpaceDE w:val="0"/>
        <w:autoSpaceDN w:val="0"/>
        <w:adjustRightInd w:val="0"/>
        <w:spacing w:line="360" w:lineRule="auto"/>
        <w:ind w:firstLine="422" w:firstLineChars="200"/>
        <w:jc w:val="left"/>
        <w:rPr>
          <w:rFonts w:hint="eastAsia" w:ascii="仿宋" w:hAnsi="仿宋" w:eastAsia="仿宋" w:cs="仿宋"/>
          <w:b/>
          <w:kern w:val="0"/>
          <w:highlight w:val="none"/>
        </w:rPr>
      </w:pPr>
      <w:r>
        <w:rPr>
          <w:rFonts w:hint="eastAsia" w:ascii="仿宋" w:hAnsi="仿宋" w:eastAsia="仿宋" w:cs="仿宋"/>
          <w:b/>
          <w:kern w:val="0"/>
          <w:highlight w:val="none"/>
        </w:rPr>
        <w:t>1：监护仪外形结构：</w:t>
      </w:r>
    </w:p>
    <w:p w14:paraId="0BD9DA1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▲1.1：床旁便携监护仪,配置提手,方便移动</w:t>
      </w:r>
    </w:p>
    <w:p w14:paraId="3F8FAC2C">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▲1.2：&gt;=12.1英寸彩色LED背光液晶显示屏，彩色高分辨率达800*600</w:t>
      </w:r>
    </w:p>
    <w:p w14:paraId="05CCE057">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1.3：整机无风扇设计，为科室提供更安静的治疗环境，减小临床交叉感染的风险，出具厂家声明证明材料</w:t>
      </w:r>
    </w:p>
    <w:p w14:paraId="1FC7209B">
      <w:pPr>
        <w:autoSpaceDE w:val="0"/>
        <w:autoSpaceDN w:val="0"/>
        <w:adjustRightInd w:val="0"/>
        <w:spacing w:line="360" w:lineRule="auto"/>
        <w:ind w:firstLine="422" w:firstLineChars="200"/>
        <w:jc w:val="left"/>
        <w:rPr>
          <w:rFonts w:hint="eastAsia" w:ascii="仿宋" w:hAnsi="仿宋" w:eastAsia="仿宋" w:cs="仿宋"/>
          <w:b/>
          <w:kern w:val="0"/>
          <w:highlight w:val="none"/>
        </w:rPr>
      </w:pPr>
      <w:r>
        <w:rPr>
          <w:rFonts w:hint="eastAsia" w:ascii="仿宋" w:hAnsi="仿宋" w:eastAsia="仿宋" w:cs="仿宋"/>
          <w:b/>
          <w:kern w:val="0"/>
          <w:highlight w:val="none"/>
        </w:rPr>
        <w:t>2：监测参数：</w:t>
      </w:r>
    </w:p>
    <w:p w14:paraId="353A9A3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2.1：配置3/5导心电（ECG），呼吸（Resp），无创血压（NIBP），血氧饱和度（SpO2），灌注指数（PI），脉搏（PR），有创血压（IBP）和双通道体温（Temp）参数监测</w:t>
      </w:r>
    </w:p>
    <w:p w14:paraId="243B543A">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2.2：优异的多导同步心电信号分析心电监测技术</w:t>
      </w:r>
    </w:p>
    <w:p w14:paraId="131AEE8B">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2.3：心电波形扫描速度支持6.25mm/s、12.5 mm/s、25 mm/s、50 mm/s,提供四种选项截图证明材料</w:t>
      </w:r>
    </w:p>
    <w:p w14:paraId="0B3E0A3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2.4：心电增益标尺包括：×0.125，×0.25, ×0.5，×1，×2，×4和自动选项</w:t>
      </w:r>
    </w:p>
    <w:p w14:paraId="6619960C">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2.5：ST段测量值单位支持mV和mm两种设置，提供界面截图证明材料</w:t>
      </w:r>
    </w:p>
    <w:p w14:paraId="7E9E368D">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2.6：提供窗口支持心脏下壁，侧壁和前壁对应多个ST片段和ST参数的同屏实时显示，提供参考片段和实时片段的对比查看，提供界面截图证明材料</w:t>
      </w:r>
    </w:p>
    <w:p w14:paraId="169FCA84">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2.7：支持不少于20种心律失常分析,包括房颤分析,并列举具体的心律失常种类，满足心电监护临床应用，提供界面截图证明材料</w:t>
      </w:r>
    </w:p>
    <w:p w14:paraId="0B28F735">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2.8：支持升级提供过去24小时心电概览报告查看与打印，包括心率统计结果，心律失常统计结果，ST统计和QT/QTc统计结果.提供证明材料</w:t>
      </w:r>
    </w:p>
    <w:p w14:paraId="3DA06A25">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2.9：提供QT和QTc的实时监测，提供界面截图证明材料和注册证明材料，适用于成人，小儿和新生儿</w:t>
      </w:r>
    </w:p>
    <w:p w14:paraId="4E14E8A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2.10：采用专利的抗运动和弱灌注血氧技术，并提供专利证明材料</w:t>
      </w:r>
    </w:p>
    <w:p w14:paraId="132D448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2.11：提供SpO2,PR和PI参数的实时监测</w:t>
      </w:r>
    </w:p>
    <w:p w14:paraId="4AA9BE7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2.12：支持指套式血氧探头，IPX7防水等级，支持液体浸泡消毒和清洁</w:t>
      </w:r>
    </w:p>
    <w:p w14:paraId="6CFBA3A7">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2.13：无创血压监测提供手动，自动，连续和序列4种测量模式，满足临床应用，并提供截图证明材料</w:t>
      </w:r>
    </w:p>
    <w:p w14:paraId="0CC23D2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2.14：无创血压监测适用于成人，小儿和新生儿，通过三类注册认证</w:t>
      </w:r>
    </w:p>
    <w:p w14:paraId="12AFA70E">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2.14：无创血压成人测量范围：收缩压25~290mmHg，舒张压10~250mmHg，平均压15~260mmHg</w:t>
      </w:r>
    </w:p>
    <w:p w14:paraId="77A880ED">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2.15：提供双通道体温和温差参数的监测, 并可根据需要更改体温通道标名，提供界面截图</w:t>
      </w:r>
    </w:p>
    <w:p w14:paraId="1666F0D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2.16：支持升级有创压监测（含PPV），适用于成人，小儿和新生儿，通过国家三类注册认证</w:t>
      </w:r>
    </w:p>
    <w:p w14:paraId="0631715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2.17：支持升级CO模块，进行热稀释法心排的监测，提供注册证明材料</w:t>
      </w:r>
    </w:p>
    <w:p w14:paraId="31D61AA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3：系统功能：</w:t>
      </w:r>
    </w:p>
    <w:p w14:paraId="7DC86E46">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3.1：支持中/英文字符输入</w:t>
      </w:r>
    </w:p>
    <w:p w14:paraId="0D3B60D4">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3.2：提供一键操作实现报警限度自动设置功能，根据病人个体的生命体征测量结果快速设定报警限值，提供证明材料</w:t>
      </w:r>
    </w:p>
    <w:p w14:paraId="39FE5FFC">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3.3：低功耗，可充电高能锂电池，锂电池支持供电不小于2小时</w:t>
      </w:r>
    </w:p>
    <w:p w14:paraId="6EB51E83">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3.4：电池内置插槽式固定，无螺丝固定，支持徒手快速拆卸维护与更换</w:t>
      </w:r>
    </w:p>
    <w:p w14:paraId="35606AD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3.5：可选配3通道记录仪</w:t>
      </w:r>
    </w:p>
    <w:p w14:paraId="4EF0BA6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3.6：支持监护仪进入夜间模式，隐私模式，演示模式和待机模式，提供界面截图证明材料</w:t>
      </w:r>
    </w:p>
    <w:p w14:paraId="042C4057">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3.7：支持升级临床评分系统，如MEWS（改良早期预警评分）或者NEWS（英国早期预警评分），提供证明材料</w:t>
      </w:r>
    </w:p>
    <w:p w14:paraId="30ACF63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3.8：提供计算功能，包括肾功能计算</w:t>
      </w:r>
    </w:p>
    <w:p w14:paraId="766D6C3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3.9：提供计时器功能，支持开始计时，清除计时和设置功能，计时方向包括正计时和倒计时两种选择，提供截图证明材料</w:t>
      </w:r>
    </w:p>
    <w:p w14:paraId="5EDCB56B">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3.10：支持日志功能导出，包括系统状态，故障，异常和技术报警，为设备科设备管理和维度提供支持，提供日志导出接口界面截图</w:t>
      </w:r>
    </w:p>
    <w:p w14:paraId="5428C26E">
      <w:pPr>
        <w:spacing w:line="360" w:lineRule="auto"/>
        <w:ind w:firstLine="560" w:firstLineChars="200"/>
        <w:rPr>
          <w:rFonts w:hint="eastAsia" w:ascii="仿宋" w:hAnsi="仿宋" w:eastAsia="仿宋" w:cs="仿宋"/>
          <w:sz w:val="28"/>
          <w:szCs w:val="36"/>
          <w:highlight w:val="none"/>
        </w:rPr>
      </w:pPr>
    </w:p>
    <w:p w14:paraId="3AB7D9C4">
      <w:pPr>
        <w:spacing w:line="360" w:lineRule="auto"/>
        <w:ind w:firstLine="562" w:firstLineChars="200"/>
        <w:jc w:val="center"/>
        <w:rPr>
          <w:rFonts w:hint="eastAsia" w:ascii="仿宋" w:hAnsi="仿宋" w:eastAsia="仿宋" w:cs="仿宋"/>
          <w:b/>
          <w:bCs/>
          <w:sz w:val="28"/>
          <w:szCs w:val="28"/>
          <w:highlight w:val="none"/>
        </w:rPr>
      </w:pPr>
    </w:p>
    <w:p w14:paraId="3A2A0BF2">
      <w:pPr>
        <w:spacing w:line="360" w:lineRule="auto"/>
        <w:ind w:firstLine="562" w:firstLineChars="200"/>
        <w:jc w:val="center"/>
        <w:rPr>
          <w:rFonts w:hint="eastAsia" w:ascii="仿宋" w:hAnsi="仿宋" w:eastAsia="仿宋" w:cs="仿宋"/>
          <w:b/>
          <w:bCs/>
          <w:sz w:val="28"/>
          <w:szCs w:val="28"/>
          <w:highlight w:val="none"/>
        </w:rPr>
      </w:pPr>
    </w:p>
    <w:p w14:paraId="7A191149">
      <w:pPr>
        <w:spacing w:line="360" w:lineRule="auto"/>
        <w:ind w:firstLine="562" w:firstLineChars="200"/>
        <w:jc w:val="center"/>
        <w:rPr>
          <w:rFonts w:hint="eastAsia" w:ascii="仿宋" w:hAnsi="仿宋" w:eastAsia="仿宋" w:cs="仿宋"/>
          <w:b/>
          <w:bCs/>
          <w:sz w:val="28"/>
          <w:szCs w:val="28"/>
          <w:highlight w:val="none"/>
        </w:rPr>
      </w:pPr>
    </w:p>
    <w:p w14:paraId="2EB91D93">
      <w:p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 </w:t>
      </w:r>
    </w:p>
    <w:p w14:paraId="0EB05437">
      <w:p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1D9B8438">
      <w:pPr>
        <w:spacing w:line="360" w:lineRule="auto"/>
        <w:ind w:firstLine="562" w:firstLineChars="20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10.空气消毒机 2台技术参数</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7400"/>
      </w:tblGrid>
      <w:tr w14:paraId="3322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restart"/>
            <w:vAlign w:val="center"/>
          </w:tcPr>
          <w:p w14:paraId="722C21B2">
            <w:pPr>
              <w:spacing w:line="360" w:lineRule="auto"/>
              <w:ind w:firstLine="420" w:firstLineChars="200"/>
              <w:jc w:val="center"/>
              <w:rPr>
                <w:rFonts w:hint="eastAsia" w:ascii="仿宋" w:hAnsi="仿宋" w:eastAsia="仿宋" w:cs="仿宋"/>
                <w:kern w:val="0"/>
                <w:highlight w:val="none"/>
              </w:rPr>
            </w:pPr>
            <w:r>
              <w:rPr>
                <w:rFonts w:hint="eastAsia" w:ascii="仿宋" w:hAnsi="仿宋" w:eastAsia="仿宋" w:cs="仿宋"/>
                <w:kern w:val="0"/>
                <w:highlight w:val="none"/>
              </w:rPr>
              <w:t>1.基本参数</w:t>
            </w:r>
          </w:p>
        </w:tc>
        <w:tc>
          <w:tcPr>
            <w:tcW w:w="7400" w:type="dxa"/>
          </w:tcPr>
          <w:p w14:paraId="2215A333">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1.1消毒因子：253.7nm紫外线</w:t>
            </w:r>
          </w:p>
        </w:tc>
      </w:tr>
      <w:tr w14:paraId="5ECA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14:paraId="536CC1A6">
            <w:pPr>
              <w:spacing w:line="360" w:lineRule="auto"/>
              <w:ind w:firstLine="420" w:firstLineChars="200"/>
              <w:rPr>
                <w:rFonts w:hint="eastAsia" w:ascii="仿宋" w:hAnsi="仿宋" w:eastAsia="仿宋" w:cs="仿宋"/>
                <w:kern w:val="0"/>
                <w:highlight w:val="none"/>
              </w:rPr>
            </w:pPr>
          </w:p>
        </w:tc>
        <w:tc>
          <w:tcPr>
            <w:tcW w:w="7400" w:type="dxa"/>
          </w:tcPr>
          <w:p w14:paraId="0E4DEEAD">
            <w:pPr>
              <w:spacing w:line="360" w:lineRule="auto"/>
              <w:ind w:firstLine="420" w:firstLineChars="200"/>
              <w:rPr>
                <w:rFonts w:hint="eastAsia" w:ascii="仿宋" w:hAnsi="仿宋" w:eastAsia="仿宋" w:cs="仿宋"/>
                <w:kern w:val="0"/>
                <w:highlight w:val="none"/>
                <w:vertAlign w:val="superscript"/>
              </w:rPr>
            </w:pPr>
            <w:r>
              <w:rPr>
                <w:rFonts w:hint="eastAsia" w:ascii="仿宋" w:hAnsi="仿宋" w:eastAsia="仿宋" w:cs="仿宋"/>
                <w:kern w:val="0"/>
                <w:highlight w:val="none"/>
              </w:rPr>
              <w:t>1.2适用空间体积≤100m</w:t>
            </w:r>
            <w:r>
              <w:rPr>
                <w:rFonts w:hint="eastAsia" w:ascii="仿宋" w:hAnsi="仿宋" w:eastAsia="仿宋" w:cs="仿宋"/>
                <w:kern w:val="0"/>
                <w:highlight w:val="none"/>
                <w:vertAlign w:val="superscript"/>
              </w:rPr>
              <w:t>3</w:t>
            </w:r>
          </w:p>
        </w:tc>
      </w:tr>
      <w:tr w14:paraId="2FD9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14:paraId="08C1AB99">
            <w:pPr>
              <w:spacing w:line="360" w:lineRule="auto"/>
              <w:ind w:firstLine="420" w:firstLineChars="200"/>
              <w:rPr>
                <w:rFonts w:hint="eastAsia" w:ascii="仿宋" w:hAnsi="仿宋" w:eastAsia="仿宋" w:cs="仿宋"/>
                <w:kern w:val="0"/>
                <w:highlight w:val="none"/>
              </w:rPr>
            </w:pPr>
          </w:p>
        </w:tc>
        <w:tc>
          <w:tcPr>
            <w:tcW w:w="7400" w:type="dxa"/>
          </w:tcPr>
          <w:p w14:paraId="08E0B6FF">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1.3设备采用LED屏幕显示设备状态</w:t>
            </w:r>
          </w:p>
        </w:tc>
      </w:tr>
      <w:tr w14:paraId="1C71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14:paraId="32FF5EE2">
            <w:pPr>
              <w:spacing w:line="360" w:lineRule="auto"/>
              <w:ind w:firstLine="420" w:firstLineChars="200"/>
              <w:rPr>
                <w:rFonts w:hint="eastAsia" w:ascii="仿宋" w:hAnsi="仿宋" w:eastAsia="仿宋" w:cs="仿宋"/>
                <w:kern w:val="0"/>
                <w:highlight w:val="none"/>
              </w:rPr>
            </w:pPr>
          </w:p>
        </w:tc>
        <w:tc>
          <w:tcPr>
            <w:tcW w:w="7400" w:type="dxa"/>
          </w:tcPr>
          <w:p w14:paraId="09E7CB5D">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1.4安装方式：壁挂安装</w:t>
            </w:r>
          </w:p>
        </w:tc>
      </w:tr>
      <w:tr w14:paraId="63BB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14:paraId="43552736">
            <w:pPr>
              <w:spacing w:line="360" w:lineRule="auto"/>
              <w:ind w:firstLine="420" w:firstLineChars="200"/>
              <w:rPr>
                <w:rFonts w:hint="eastAsia" w:ascii="仿宋" w:hAnsi="仿宋" w:eastAsia="仿宋" w:cs="仿宋"/>
                <w:kern w:val="0"/>
                <w:highlight w:val="none"/>
              </w:rPr>
            </w:pPr>
          </w:p>
        </w:tc>
        <w:tc>
          <w:tcPr>
            <w:tcW w:w="7400" w:type="dxa"/>
          </w:tcPr>
          <w:p w14:paraId="34CE2706">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1.5额定输入功率≤190W，工作电源环境：</w:t>
            </w:r>
            <w:r>
              <w:rPr>
                <w:rFonts w:hint="eastAsia" w:ascii="仿宋" w:hAnsi="仿宋" w:eastAsia="仿宋" w:cs="仿宋"/>
                <w:color w:val="000000"/>
                <w:kern w:val="0"/>
                <w:highlight w:val="none"/>
              </w:rPr>
              <w:t>220V±22V  50Hz±1Hz</w:t>
            </w:r>
            <w:r>
              <w:rPr>
                <w:rFonts w:hint="eastAsia" w:ascii="仿宋" w:hAnsi="仿宋" w:eastAsia="仿宋" w:cs="仿宋"/>
                <w:color w:val="000000" w:themeColor="text1"/>
                <w:kern w:val="0"/>
                <w:highlight w:val="none"/>
                <w14:textFill>
                  <w14:solidFill>
                    <w14:schemeClr w14:val="tx1"/>
                  </w14:solidFill>
                </w14:textFill>
              </w:rPr>
              <w:t xml:space="preserve"> </w:t>
            </w:r>
          </w:p>
        </w:tc>
      </w:tr>
      <w:tr w14:paraId="11C3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14:paraId="37BE9852">
            <w:pPr>
              <w:spacing w:line="360" w:lineRule="auto"/>
              <w:ind w:firstLine="420" w:firstLineChars="200"/>
              <w:rPr>
                <w:rFonts w:hint="eastAsia" w:ascii="仿宋" w:hAnsi="仿宋" w:eastAsia="仿宋" w:cs="仿宋"/>
                <w:kern w:val="0"/>
                <w:highlight w:val="none"/>
              </w:rPr>
            </w:pPr>
          </w:p>
        </w:tc>
        <w:tc>
          <w:tcPr>
            <w:tcW w:w="7400" w:type="dxa"/>
          </w:tcPr>
          <w:p w14:paraId="25E65E7A">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1.6循环风量≥850</w:t>
            </w:r>
            <w:r>
              <w:rPr>
                <w:rFonts w:hint="eastAsia" w:ascii="仿宋" w:hAnsi="仿宋" w:eastAsia="仿宋" w:cs="仿宋"/>
                <w:color w:val="000000" w:themeColor="text1"/>
                <w:kern w:val="0"/>
                <w:highlight w:val="none"/>
                <w14:textFill>
                  <w14:solidFill>
                    <w14:schemeClr w14:val="tx1"/>
                  </w14:solidFill>
                </w14:textFill>
              </w:rPr>
              <w:t>m</w:t>
            </w:r>
            <w:r>
              <w:rPr>
                <w:rFonts w:hint="eastAsia" w:ascii="仿宋" w:hAnsi="仿宋" w:eastAsia="仿宋" w:cs="仿宋"/>
                <w:color w:val="000000" w:themeColor="text1"/>
                <w:kern w:val="0"/>
                <w:highlight w:val="none"/>
                <w:vertAlign w:val="superscript"/>
                <w14:textFill>
                  <w14:solidFill>
                    <w14:schemeClr w14:val="tx1"/>
                  </w14:solidFill>
                </w14:textFill>
              </w:rPr>
              <w:t>3</w:t>
            </w:r>
            <w:r>
              <w:rPr>
                <w:rFonts w:hint="eastAsia" w:ascii="仿宋" w:hAnsi="仿宋" w:eastAsia="仿宋" w:cs="仿宋"/>
                <w:color w:val="000000" w:themeColor="text1"/>
                <w:kern w:val="0"/>
                <w:highlight w:val="none"/>
                <w14:textFill>
                  <w14:solidFill>
                    <w14:schemeClr w14:val="tx1"/>
                  </w14:solidFill>
                </w14:textFill>
              </w:rPr>
              <w:t>/h</w:t>
            </w:r>
          </w:p>
        </w:tc>
      </w:tr>
      <w:tr w14:paraId="18C2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14:paraId="09EB1322">
            <w:pPr>
              <w:spacing w:line="360" w:lineRule="auto"/>
              <w:ind w:firstLine="420" w:firstLineChars="200"/>
              <w:rPr>
                <w:rFonts w:hint="eastAsia" w:ascii="仿宋" w:hAnsi="仿宋" w:eastAsia="仿宋" w:cs="仿宋"/>
                <w:kern w:val="0"/>
                <w:highlight w:val="none"/>
              </w:rPr>
            </w:pPr>
          </w:p>
        </w:tc>
        <w:tc>
          <w:tcPr>
            <w:tcW w:w="7400" w:type="dxa"/>
          </w:tcPr>
          <w:p w14:paraId="1A49B574">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1.7噪声≤45dB（A）</w:t>
            </w:r>
          </w:p>
        </w:tc>
      </w:tr>
      <w:tr w14:paraId="49F0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14:paraId="0684F381">
            <w:pPr>
              <w:spacing w:line="360" w:lineRule="auto"/>
              <w:ind w:firstLine="420" w:firstLineChars="200"/>
              <w:rPr>
                <w:rFonts w:hint="eastAsia" w:ascii="仿宋" w:hAnsi="仿宋" w:eastAsia="仿宋" w:cs="仿宋"/>
                <w:kern w:val="0"/>
                <w:highlight w:val="none"/>
              </w:rPr>
            </w:pPr>
          </w:p>
        </w:tc>
        <w:tc>
          <w:tcPr>
            <w:tcW w:w="7400" w:type="dxa"/>
          </w:tcPr>
          <w:p w14:paraId="357E50D7">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1.8紫外线辐射强度≥1.4x10</w:t>
            </w:r>
            <w:r>
              <w:rPr>
                <w:rFonts w:hint="eastAsia" w:ascii="仿宋" w:hAnsi="仿宋" w:eastAsia="仿宋" w:cs="仿宋"/>
                <w:kern w:val="0"/>
                <w:highlight w:val="none"/>
                <w:vertAlign w:val="superscript"/>
              </w:rPr>
              <w:t>4</w:t>
            </w:r>
            <w:r>
              <w:rPr>
                <w:rFonts w:hint="eastAsia" w:ascii="仿宋" w:hAnsi="仿宋" w:eastAsia="仿宋" w:cs="仿宋"/>
                <w:kern w:val="0"/>
                <w:highlight w:val="none"/>
              </w:rPr>
              <w:t>（㎼/cm</w:t>
            </w:r>
            <w:r>
              <w:rPr>
                <w:rFonts w:hint="eastAsia" w:ascii="仿宋" w:hAnsi="仿宋" w:eastAsia="仿宋" w:cs="仿宋"/>
                <w:kern w:val="0"/>
                <w:highlight w:val="none"/>
                <w:vertAlign w:val="superscript"/>
              </w:rPr>
              <w:t>2</w:t>
            </w:r>
            <w:r>
              <w:rPr>
                <w:rFonts w:hint="eastAsia" w:ascii="仿宋" w:hAnsi="仿宋" w:eastAsia="仿宋" w:cs="仿宋"/>
                <w:kern w:val="0"/>
                <w:highlight w:val="none"/>
              </w:rPr>
              <w:t>）（提供第三方检测报告）</w:t>
            </w:r>
          </w:p>
        </w:tc>
      </w:tr>
      <w:tr w14:paraId="614F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14:paraId="18FD5900">
            <w:pPr>
              <w:spacing w:line="360" w:lineRule="auto"/>
              <w:ind w:firstLine="420" w:firstLineChars="200"/>
              <w:rPr>
                <w:rFonts w:hint="eastAsia" w:ascii="仿宋" w:hAnsi="仿宋" w:eastAsia="仿宋" w:cs="仿宋"/>
                <w:kern w:val="0"/>
                <w:highlight w:val="none"/>
              </w:rPr>
            </w:pPr>
          </w:p>
        </w:tc>
        <w:tc>
          <w:tcPr>
            <w:tcW w:w="7400" w:type="dxa"/>
          </w:tcPr>
          <w:p w14:paraId="4A4C045B">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1.9紫外线灯管寿命≥5000h</w:t>
            </w:r>
          </w:p>
        </w:tc>
      </w:tr>
      <w:tr w14:paraId="2F82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14:paraId="51AE86AD">
            <w:pPr>
              <w:spacing w:line="360" w:lineRule="auto"/>
              <w:ind w:firstLine="420" w:firstLineChars="200"/>
              <w:rPr>
                <w:rFonts w:hint="eastAsia" w:ascii="仿宋" w:hAnsi="仿宋" w:eastAsia="仿宋" w:cs="仿宋"/>
                <w:kern w:val="0"/>
                <w:highlight w:val="none"/>
              </w:rPr>
            </w:pPr>
          </w:p>
        </w:tc>
        <w:tc>
          <w:tcPr>
            <w:tcW w:w="7400" w:type="dxa"/>
          </w:tcPr>
          <w:p w14:paraId="2F717AD5">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1.10运行60min臭氧泄漏量＜0.003mg/m</w:t>
            </w:r>
            <w:r>
              <w:rPr>
                <w:rFonts w:hint="eastAsia" w:ascii="仿宋" w:hAnsi="仿宋" w:eastAsia="仿宋" w:cs="仿宋"/>
                <w:kern w:val="0"/>
                <w:highlight w:val="none"/>
                <w:vertAlign w:val="superscript"/>
              </w:rPr>
              <w:t>3</w:t>
            </w:r>
            <w:r>
              <w:rPr>
                <w:rFonts w:hint="eastAsia" w:ascii="仿宋" w:hAnsi="仿宋" w:eastAsia="仿宋" w:cs="仿宋"/>
                <w:kern w:val="0"/>
                <w:highlight w:val="none"/>
              </w:rPr>
              <w:t>（提供第三方检测报告）</w:t>
            </w:r>
          </w:p>
        </w:tc>
      </w:tr>
      <w:tr w14:paraId="0F6C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14:paraId="2AED0619">
            <w:pPr>
              <w:spacing w:line="360" w:lineRule="auto"/>
              <w:ind w:firstLine="420" w:firstLineChars="200"/>
              <w:rPr>
                <w:rFonts w:hint="eastAsia" w:ascii="仿宋" w:hAnsi="仿宋" w:eastAsia="仿宋" w:cs="仿宋"/>
                <w:kern w:val="0"/>
                <w:highlight w:val="none"/>
              </w:rPr>
            </w:pPr>
          </w:p>
        </w:tc>
        <w:tc>
          <w:tcPr>
            <w:tcW w:w="7400" w:type="dxa"/>
          </w:tcPr>
          <w:p w14:paraId="620FB3AA">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1.11运行60min紫外线泄漏量＜0.003㎼/cm</w:t>
            </w:r>
            <w:r>
              <w:rPr>
                <w:rFonts w:hint="eastAsia" w:ascii="仿宋" w:hAnsi="仿宋" w:eastAsia="仿宋" w:cs="仿宋"/>
                <w:kern w:val="0"/>
                <w:highlight w:val="none"/>
                <w:vertAlign w:val="superscript"/>
              </w:rPr>
              <w:t>2</w:t>
            </w:r>
            <w:r>
              <w:rPr>
                <w:rFonts w:hint="eastAsia" w:ascii="仿宋" w:hAnsi="仿宋" w:eastAsia="仿宋" w:cs="仿宋"/>
                <w:kern w:val="0"/>
                <w:highlight w:val="none"/>
              </w:rPr>
              <w:t>（提供第三方检测报告）</w:t>
            </w:r>
          </w:p>
        </w:tc>
      </w:tr>
      <w:tr w14:paraId="5446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14:paraId="4B77AA45">
            <w:pPr>
              <w:spacing w:line="360" w:lineRule="auto"/>
              <w:ind w:firstLine="420" w:firstLineChars="200"/>
              <w:rPr>
                <w:rFonts w:hint="eastAsia" w:ascii="仿宋" w:hAnsi="仿宋" w:eastAsia="仿宋" w:cs="仿宋"/>
                <w:kern w:val="0"/>
                <w:highlight w:val="none"/>
              </w:rPr>
            </w:pPr>
          </w:p>
        </w:tc>
        <w:tc>
          <w:tcPr>
            <w:tcW w:w="7400" w:type="dxa"/>
          </w:tcPr>
          <w:p w14:paraId="48CBFA19">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1.12风速：多挡风速可调</w:t>
            </w:r>
          </w:p>
        </w:tc>
      </w:tr>
      <w:tr w14:paraId="2AE1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14:paraId="2DCB4289">
            <w:pPr>
              <w:spacing w:line="360" w:lineRule="auto"/>
              <w:ind w:firstLine="420" w:firstLineChars="200"/>
              <w:rPr>
                <w:rFonts w:hint="eastAsia" w:ascii="仿宋" w:hAnsi="仿宋" w:eastAsia="仿宋" w:cs="仿宋"/>
                <w:kern w:val="0"/>
                <w:highlight w:val="none"/>
              </w:rPr>
            </w:pPr>
          </w:p>
        </w:tc>
        <w:tc>
          <w:tcPr>
            <w:tcW w:w="7400" w:type="dxa"/>
          </w:tcPr>
          <w:p w14:paraId="69C44D98">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1.13操作方式：具备手动、自动、程控、远程多种控制方式</w:t>
            </w:r>
          </w:p>
        </w:tc>
      </w:tr>
      <w:tr w14:paraId="0481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14:paraId="30974CCE">
            <w:pPr>
              <w:spacing w:line="360" w:lineRule="auto"/>
              <w:ind w:firstLine="420" w:firstLineChars="200"/>
              <w:rPr>
                <w:rFonts w:hint="eastAsia" w:ascii="仿宋" w:hAnsi="仿宋" w:eastAsia="仿宋" w:cs="仿宋"/>
                <w:kern w:val="0"/>
                <w:highlight w:val="none"/>
              </w:rPr>
            </w:pPr>
          </w:p>
        </w:tc>
        <w:tc>
          <w:tcPr>
            <w:tcW w:w="7400" w:type="dxa"/>
          </w:tcPr>
          <w:p w14:paraId="376A4FBB">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1.14程控数量≥9组</w:t>
            </w:r>
          </w:p>
        </w:tc>
      </w:tr>
      <w:tr w14:paraId="14DD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14:paraId="78C074EB">
            <w:pPr>
              <w:spacing w:line="360" w:lineRule="auto"/>
              <w:ind w:firstLine="420" w:firstLineChars="200"/>
              <w:rPr>
                <w:rFonts w:hint="eastAsia" w:ascii="仿宋" w:hAnsi="仿宋" w:eastAsia="仿宋" w:cs="仿宋"/>
                <w:kern w:val="0"/>
                <w:highlight w:val="none"/>
              </w:rPr>
            </w:pPr>
          </w:p>
        </w:tc>
        <w:tc>
          <w:tcPr>
            <w:tcW w:w="7400" w:type="dxa"/>
          </w:tcPr>
          <w:p w14:paraId="0A525D9A">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1.15可查看数据：可查看北京时间、设备累积工作时间等</w:t>
            </w:r>
          </w:p>
        </w:tc>
      </w:tr>
      <w:tr w14:paraId="6DD8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14:paraId="1139E516">
            <w:pPr>
              <w:spacing w:line="360" w:lineRule="auto"/>
              <w:ind w:firstLine="420" w:firstLineChars="200"/>
              <w:rPr>
                <w:rFonts w:hint="eastAsia" w:ascii="仿宋" w:hAnsi="仿宋" w:eastAsia="仿宋" w:cs="仿宋"/>
                <w:kern w:val="0"/>
                <w:highlight w:val="none"/>
              </w:rPr>
            </w:pPr>
          </w:p>
        </w:tc>
        <w:tc>
          <w:tcPr>
            <w:tcW w:w="7400" w:type="dxa"/>
          </w:tcPr>
          <w:p w14:paraId="751626B9">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1.16故障提示和自修复功能：具备风机故障、紫外线灯故障、过滤网过期等提示功能；具备灯管故障后备用灯管自动启动功能。</w:t>
            </w:r>
          </w:p>
        </w:tc>
      </w:tr>
      <w:tr w14:paraId="5247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restart"/>
            <w:vAlign w:val="center"/>
          </w:tcPr>
          <w:p w14:paraId="27CF6D4F">
            <w:pPr>
              <w:spacing w:line="360" w:lineRule="auto"/>
              <w:ind w:firstLine="420" w:firstLineChars="200"/>
              <w:jc w:val="center"/>
              <w:rPr>
                <w:rFonts w:hint="eastAsia" w:ascii="仿宋" w:hAnsi="仿宋" w:eastAsia="仿宋" w:cs="仿宋"/>
                <w:kern w:val="0"/>
                <w:highlight w:val="none"/>
              </w:rPr>
            </w:pPr>
            <w:r>
              <w:rPr>
                <w:rFonts w:hint="eastAsia" w:ascii="仿宋" w:hAnsi="仿宋" w:eastAsia="仿宋" w:cs="仿宋"/>
                <w:kern w:val="0"/>
                <w:highlight w:val="none"/>
              </w:rPr>
              <w:t>2.消毒性能</w:t>
            </w:r>
          </w:p>
        </w:tc>
        <w:tc>
          <w:tcPr>
            <w:tcW w:w="7400" w:type="dxa"/>
          </w:tcPr>
          <w:p w14:paraId="5BA133A8">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2.1设备对白色葡萄球菌（8032）进行60Min消毒作业后的杀灭率≥99.99%(提供第三方检测报告）</w:t>
            </w:r>
          </w:p>
        </w:tc>
      </w:tr>
      <w:tr w14:paraId="2A62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14:paraId="22676427">
            <w:pPr>
              <w:spacing w:line="360" w:lineRule="auto"/>
              <w:ind w:firstLine="420" w:firstLineChars="200"/>
              <w:rPr>
                <w:rFonts w:hint="eastAsia" w:ascii="仿宋" w:hAnsi="仿宋" w:eastAsia="仿宋" w:cs="仿宋"/>
                <w:kern w:val="0"/>
                <w:highlight w:val="none"/>
              </w:rPr>
            </w:pPr>
          </w:p>
        </w:tc>
        <w:tc>
          <w:tcPr>
            <w:tcW w:w="7400" w:type="dxa"/>
          </w:tcPr>
          <w:p w14:paraId="737A0016">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2.2设备对白色葡萄球菌（8032）进行60Min消毒作业后的菌落数≤15（cfu/m3）（提供第三方检测报告）</w:t>
            </w:r>
          </w:p>
        </w:tc>
      </w:tr>
      <w:tr w14:paraId="5341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14:paraId="14D61129">
            <w:pPr>
              <w:spacing w:line="360" w:lineRule="auto"/>
              <w:ind w:firstLine="420" w:firstLineChars="200"/>
              <w:rPr>
                <w:rFonts w:hint="eastAsia" w:ascii="仿宋" w:hAnsi="仿宋" w:eastAsia="仿宋" w:cs="仿宋"/>
                <w:kern w:val="0"/>
                <w:highlight w:val="none"/>
              </w:rPr>
            </w:pPr>
          </w:p>
        </w:tc>
        <w:tc>
          <w:tcPr>
            <w:tcW w:w="7400" w:type="dxa"/>
          </w:tcPr>
          <w:p w14:paraId="735D097D">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2.3设备对&gt;100m</w:t>
            </w:r>
            <w:r>
              <w:rPr>
                <w:rFonts w:hint="eastAsia" w:ascii="仿宋" w:hAnsi="仿宋" w:eastAsia="仿宋" w:cs="仿宋"/>
                <w:kern w:val="0"/>
                <w:highlight w:val="none"/>
                <w:vertAlign w:val="superscript"/>
              </w:rPr>
              <w:t>3</w:t>
            </w:r>
            <w:r>
              <w:rPr>
                <w:rFonts w:hint="eastAsia" w:ascii="仿宋" w:hAnsi="仿宋" w:eastAsia="仿宋" w:cs="仿宋"/>
                <w:kern w:val="0"/>
                <w:highlight w:val="none"/>
              </w:rPr>
              <w:t>空间作业120Min后，该空间中自然菌的平均消亡率＞95%（提供第三方检测报告）</w:t>
            </w:r>
          </w:p>
        </w:tc>
      </w:tr>
      <w:tr w14:paraId="5AA3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14:paraId="24D6A787">
            <w:pPr>
              <w:spacing w:line="360" w:lineRule="auto"/>
              <w:ind w:firstLine="420" w:firstLineChars="200"/>
              <w:rPr>
                <w:rFonts w:hint="eastAsia" w:ascii="仿宋" w:hAnsi="仿宋" w:eastAsia="仿宋" w:cs="仿宋"/>
                <w:kern w:val="0"/>
                <w:highlight w:val="none"/>
              </w:rPr>
            </w:pPr>
          </w:p>
        </w:tc>
        <w:tc>
          <w:tcPr>
            <w:tcW w:w="7400" w:type="dxa"/>
          </w:tcPr>
          <w:p w14:paraId="59E5A97A">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2.4设备对毒株A/PR8/34进行60min消毒作业后去除率≥99.9%（提供第三方检测报告）</w:t>
            </w:r>
          </w:p>
        </w:tc>
      </w:tr>
      <w:tr w14:paraId="547E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restart"/>
            <w:vAlign w:val="center"/>
          </w:tcPr>
          <w:p w14:paraId="51426203">
            <w:pPr>
              <w:spacing w:line="360" w:lineRule="auto"/>
              <w:ind w:firstLine="420" w:firstLineChars="200"/>
              <w:jc w:val="center"/>
              <w:rPr>
                <w:rFonts w:hint="eastAsia" w:ascii="仿宋" w:hAnsi="仿宋" w:eastAsia="仿宋" w:cs="仿宋"/>
                <w:kern w:val="0"/>
                <w:highlight w:val="none"/>
              </w:rPr>
            </w:pPr>
            <w:r>
              <w:rPr>
                <w:rFonts w:hint="eastAsia" w:ascii="仿宋" w:hAnsi="仿宋" w:eastAsia="仿宋" w:cs="仿宋"/>
                <w:kern w:val="0"/>
                <w:highlight w:val="none"/>
              </w:rPr>
              <w:t>3.物联网功能</w:t>
            </w:r>
          </w:p>
        </w:tc>
        <w:tc>
          <w:tcPr>
            <w:tcW w:w="7400" w:type="dxa"/>
          </w:tcPr>
          <w:p w14:paraId="7AB6DE62">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3.1支持NB协议连接，具备主动发射网络和连接网络功能</w:t>
            </w:r>
          </w:p>
        </w:tc>
      </w:tr>
      <w:tr w14:paraId="17B0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vAlign w:val="center"/>
          </w:tcPr>
          <w:p w14:paraId="0E246C35">
            <w:pPr>
              <w:spacing w:line="360" w:lineRule="auto"/>
              <w:ind w:firstLine="420" w:firstLineChars="200"/>
              <w:jc w:val="center"/>
              <w:rPr>
                <w:rFonts w:hint="eastAsia" w:ascii="仿宋" w:hAnsi="仿宋" w:eastAsia="仿宋" w:cs="仿宋"/>
                <w:kern w:val="0"/>
                <w:highlight w:val="none"/>
              </w:rPr>
            </w:pPr>
          </w:p>
        </w:tc>
        <w:tc>
          <w:tcPr>
            <w:tcW w:w="7400" w:type="dxa"/>
          </w:tcPr>
          <w:p w14:paraId="2657F723">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3.2具备传输空间地理位置的功能，包括所处楼层、科室</w:t>
            </w:r>
          </w:p>
        </w:tc>
      </w:tr>
      <w:tr w14:paraId="0439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vAlign w:val="center"/>
          </w:tcPr>
          <w:p w14:paraId="7080BC01">
            <w:pPr>
              <w:spacing w:line="360" w:lineRule="auto"/>
              <w:ind w:firstLine="420" w:firstLineChars="200"/>
              <w:jc w:val="center"/>
              <w:rPr>
                <w:rFonts w:hint="eastAsia" w:ascii="仿宋" w:hAnsi="仿宋" w:eastAsia="仿宋" w:cs="仿宋"/>
                <w:kern w:val="0"/>
                <w:highlight w:val="none"/>
              </w:rPr>
            </w:pPr>
          </w:p>
        </w:tc>
        <w:tc>
          <w:tcPr>
            <w:tcW w:w="7400" w:type="dxa"/>
          </w:tcPr>
          <w:p w14:paraId="15B963E2">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3.3具备传输设备运行状态、生命状态的功能</w:t>
            </w:r>
          </w:p>
        </w:tc>
      </w:tr>
      <w:tr w14:paraId="1C9A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vAlign w:val="center"/>
          </w:tcPr>
          <w:p w14:paraId="2F4D5B06">
            <w:pPr>
              <w:spacing w:line="360" w:lineRule="auto"/>
              <w:ind w:firstLine="420" w:firstLineChars="200"/>
              <w:jc w:val="center"/>
              <w:rPr>
                <w:rFonts w:hint="eastAsia" w:ascii="仿宋" w:hAnsi="仿宋" w:eastAsia="仿宋" w:cs="仿宋"/>
                <w:kern w:val="0"/>
                <w:highlight w:val="none"/>
              </w:rPr>
            </w:pPr>
          </w:p>
        </w:tc>
        <w:tc>
          <w:tcPr>
            <w:tcW w:w="7400" w:type="dxa"/>
          </w:tcPr>
          <w:p w14:paraId="45A9C295">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3.4具备传输设备消毒记录的功能</w:t>
            </w:r>
          </w:p>
        </w:tc>
      </w:tr>
      <w:tr w14:paraId="6115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vAlign w:val="center"/>
          </w:tcPr>
          <w:p w14:paraId="72111EF2">
            <w:pPr>
              <w:spacing w:line="360" w:lineRule="auto"/>
              <w:ind w:firstLine="420" w:firstLineChars="200"/>
              <w:jc w:val="center"/>
              <w:rPr>
                <w:rFonts w:hint="eastAsia" w:ascii="仿宋" w:hAnsi="仿宋" w:eastAsia="仿宋" w:cs="仿宋"/>
                <w:kern w:val="0"/>
                <w:highlight w:val="none"/>
              </w:rPr>
            </w:pPr>
          </w:p>
        </w:tc>
        <w:tc>
          <w:tcPr>
            <w:tcW w:w="7400" w:type="dxa"/>
          </w:tcPr>
          <w:p w14:paraId="15DD2D0B">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3.5具备传输故障报警、保养提示的功能</w:t>
            </w:r>
          </w:p>
        </w:tc>
      </w:tr>
      <w:tr w14:paraId="21AF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restart"/>
            <w:vAlign w:val="center"/>
          </w:tcPr>
          <w:p w14:paraId="17B4A5E9">
            <w:pPr>
              <w:spacing w:line="360" w:lineRule="auto"/>
              <w:ind w:firstLine="420" w:firstLineChars="200"/>
              <w:jc w:val="center"/>
              <w:rPr>
                <w:rFonts w:hint="eastAsia" w:ascii="仿宋" w:hAnsi="仿宋" w:eastAsia="仿宋" w:cs="仿宋"/>
                <w:kern w:val="0"/>
                <w:highlight w:val="none"/>
              </w:rPr>
            </w:pPr>
            <w:r>
              <w:rPr>
                <w:rFonts w:hint="eastAsia" w:ascii="仿宋" w:hAnsi="仿宋" w:eastAsia="仿宋" w:cs="仿宋"/>
                <w:kern w:val="0"/>
                <w:highlight w:val="none"/>
              </w:rPr>
              <w:t>4.其它要求</w:t>
            </w:r>
          </w:p>
        </w:tc>
        <w:tc>
          <w:tcPr>
            <w:tcW w:w="7400" w:type="dxa"/>
          </w:tcPr>
          <w:p w14:paraId="084D89E1">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4.1制造商具备质量体系认证：提供ISO9001和ISO13485认证证书</w:t>
            </w:r>
          </w:p>
        </w:tc>
      </w:tr>
      <w:tr w14:paraId="27A0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14:paraId="5943DADE">
            <w:pPr>
              <w:spacing w:line="360" w:lineRule="auto"/>
              <w:ind w:firstLine="420" w:firstLineChars="200"/>
              <w:rPr>
                <w:rFonts w:hint="eastAsia" w:ascii="仿宋" w:hAnsi="仿宋" w:eastAsia="仿宋" w:cs="仿宋"/>
                <w:kern w:val="0"/>
                <w:highlight w:val="none"/>
              </w:rPr>
            </w:pPr>
          </w:p>
        </w:tc>
        <w:tc>
          <w:tcPr>
            <w:tcW w:w="7400" w:type="dxa"/>
          </w:tcPr>
          <w:p w14:paraId="1B305104">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4.2制造商具备环境管理体系认证：提供ISO14001环境管理体系认证</w:t>
            </w:r>
          </w:p>
        </w:tc>
      </w:tr>
      <w:tr w14:paraId="77AE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14:paraId="5C5FED40">
            <w:pPr>
              <w:spacing w:line="360" w:lineRule="auto"/>
              <w:ind w:firstLine="420" w:firstLineChars="200"/>
              <w:rPr>
                <w:rFonts w:hint="eastAsia" w:ascii="仿宋" w:hAnsi="仿宋" w:eastAsia="仿宋" w:cs="仿宋"/>
                <w:kern w:val="0"/>
                <w:highlight w:val="none"/>
              </w:rPr>
            </w:pPr>
          </w:p>
        </w:tc>
        <w:tc>
          <w:tcPr>
            <w:tcW w:w="7400" w:type="dxa"/>
          </w:tcPr>
          <w:p w14:paraId="671DA775">
            <w:pPr>
              <w:spacing w:line="36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4.3制造商具备健康安全管理体系认证：提供SO45001职业健康安全管理体系认证</w:t>
            </w:r>
          </w:p>
        </w:tc>
      </w:tr>
    </w:tbl>
    <w:p w14:paraId="70F41912">
      <w:pPr>
        <w:spacing w:line="360" w:lineRule="auto"/>
        <w:ind w:firstLine="480" w:firstLineChars="200"/>
        <w:rPr>
          <w:rFonts w:hint="eastAsia" w:ascii="仿宋" w:hAnsi="仿宋" w:eastAsia="仿宋" w:cs="仿宋"/>
          <w:color w:val="4472C4" w:themeColor="accent5"/>
          <w:sz w:val="24"/>
          <w:szCs w:val="32"/>
          <w:highlight w:val="none"/>
          <w14:textFill>
            <w14:solidFill>
              <w14:schemeClr w14:val="accent5"/>
            </w14:solidFill>
          </w14:textFill>
        </w:rPr>
      </w:pPr>
    </w:p>
    <w:p w14:paraId="5F72B59B">
      <w:pPr>
        <w:spacing w:line="360" w:lineRule="auto"/>
        <w:ind w:firstLine="480" w:firstLineChars="200"/>
        <w:rPr>
          <w:rFonts w:hint="eastAsia" w:ascii="仿宋" w:hAnsi="仿宋" w:eastAsia="仿宋" w:cs="仿宋"/>
          <w:color w:val="4472C4" w:themeColor="accent5"/>
          <w:sz w:val="24"/>
          <w:szCs w:val="32"/>
          <w:highlight w:val="none"/>
          <w14:textFill>
            <w14:solidFill>
              <w14:schemeClr w14:val="accent5"/>
            </w14:solidFill>
          </w14:textFill>
        </w:rPr>
      </w:pPr>
    </w:p>
    <w:p w14:paraId="4EADF511">
      <w:pPr>
        <w:spacing w:line="360" w:lineRule="auto"/>
        <w:ind w:firstLine="480" w:firstLineChars="200"/>
        <w:rPr>
          <w:rFonts w:hint="eastAsia" w:ascii="仿宋" w:hAnsi="仿宋" w:eastAsia="仿宋" w:cs="仿宋"/>
          <w:color w:val="4472C4" w:themeColor="accent5"/>
          <w:sz w:val="24"/>
          <w:szCs w:val="32"/>
          <w:highlight w:val="none"/>
          <w14:textFill>
            <w14:solidFill>
              <w14:schemeClr w14:val="accent5"/>
            </w14:solidFill>
          </w14:textFill>
        </w:rPr>
      </w:pPr>
    </w:p>
    <w:p w14:paraId="029F6D63">
      <w:pPr>
        <w:spacing w:line="360" w:lineRule="auto"/>
        <w:ind w:firstLine="562" w:firstLineChars="200"/>
        <w:jc w:val="center"/>
        <w:rPr>
          <w:rFonts w:hint="eastAsia" w:ascii="仿宋" w:hAnsi="仿宋" w:eastAsia="仿宋" w:cs="仿宋"/>
          <w:b/>
          <w:bCs/>
          <w:sz w:val="28"/>
          <w:szCs w:val="28"/>
          <w:highlight w:val="none"/>
        </w:rPr>
      </w:pPr>
    </w:p>
    <w:p w14:paraId="39342B22">
      <w:pPr>
        <w:spacing w:line="360" w:lineRule="auto"/>
        <w:ind w:firstLine="420" w:firstLineChars="200"/>
        <w:rPr>
          <w:rFonts w:hint="eastAsia" w:ascii="仿宋" w:hAnsi="仿宋" w:eastAsia="仿宋" w:cs="仿宋"/>
          <w:highlight w:val="none"/>
        </w:rPr>
      </w:pPr>
    </w:p>
    <w:p w14:paraId="21678BBA">
      <w:pPr>
        <w:spacing w:line="360" w:lineRule="auto"/>
        <w:ind w:firstLine="420" w:firstLineChars="200"/>
        <w:rPr>
          <w:rFonts w:hint="eastAsia" w:ascii="仿宋" w:hAnsi="仿宋" w:eastAsia="仿宋" w:cs="仿宋"/>
          <w:highlight w:val="none"/>
        </w:rPr>
      </w:pPr>
    </w:p>
    <w:p w14:paraId="1C6816EB">
      <w:pPr>
        <w:spacing w:line="360" w:lineRule="auto"/>
        <w:ind w:firstLine="420" w:firstLineChars="200"/>
        <w:rPr>
          <w:rFonts w:hint="eastAsia" w:ascii="仿宋" w:hAnsi="仿宋" w:eastAsia="仿宋" w:cs="仿宋"/>
          <w:highlight w:val="none"/>
        </w:rPr>
      </w:pPr>
    </w:p>
    <w:p w14:paraId="6043FFA0">
      <w:pPr>
        <w:spacing w:line="360" w:lineRule="auto"/>
        <w:ind w:firstLine="420" w:firstLineChars="200"/>
        <w:rPr>
          <w:rFonts w:hint="eastAsia" w:ascii="仿宋" w:hAnsi="仿宋" w:eastAsia="仿宋" w:cs="仿宋"/>
          <w:highlight w:val="none"/>
        </w:rPr>
      </w:pPr>
    </w:p>
    <w:p w14:paraId="2BB27731">
      <w:pPr>
        <w:spacing w:line="360" w:lineRule="auto"/>
        <w:ind w:firstLine="420" w:firstLineChars="200"/>
        <w:rPr>
          <w:rFonts w:hint="eastAsia" w:ascii="仿宋" w:hAnsi="仿宋" w:eastAsia="仿宋" w:cs="仿宋"/>
          <w:highlight w:val="none"/>
        </w:rPr>
      </w:pPr>
    </w:p>
    <w:p w14:paraId="78935303">
      <w:pPr>
        <w:spacing w:line="360" w:lineRule="auto"/>
        <w:ind w:firstLine="420" w:firstLineChars="200"/>
        <w:rPr>
          <w:rFonts w:hint="eastAsia" w:ascii="仿宋" w:hAnsi="仿宋" w:eastAsia="仿宋" w:cs="仿宋"/>
          <w:highlight w:val="none"/>
        </w:rPr>
      </w:pPr>
    </w:p>
    <w:p w14:paraId="46E48D7B">
      <w:pPr>
        <w:spacing w:line="360" w:lineRule="auto"/>
        <w:ind w:firstLine="420" w:firstLineChars="200"/>
        <w:rPr>
          <w:rFonts w:hint="eastAsia" w:ascii="仿宋" w:hAnsi="仿宋" w:eastAsia="仿宋" w:cs="仿宋"/>
          <w:highlight w:val="none"/>
        </w:rPr>
      </w:pPr>
    </w:p>
    <w:p w14:paraId="49147708">
      <w:pPr>
        <w:spacing w:line="360" w:lineRule="auto"/>
        <w:ind w:firstLine="422" w:firstLineChars="200"/>
        <w:jc w:val="left"/>
        <w:rPr>
          <w:rFonts w:hint="eastAsia" w:ascii="仿宋" w:hAnsi="仿宋" w:eastAsia="仿宋" w:cs="仿宋"/>
          <w:b/>
          <w:bCs/>
          <w:highlight w:val="none"/>
        </w:rPr>
      </w:pPr>
    </w:p>
    <w:p w14:paraId="31275575">
      <w:pPr>
        <w:spacing w:line="360" w:lineRule="auto"/>
        <w:ind w:firstLine="422" w:firstLineChars="200"/>
        <w:jc w:val="left"/>
        <w:rPr>
          <w:rFonts w:hint="eastAsia" w:ascii="仿宋" w:hAnsi="仿宋" w:eastAsia="仿宋" w:cs="仿宋"/>
          <w:b/>
          <w:bCs/>
          <w:highlight w:val="none"/>
        </w:rPr>
      </w:pPr>
    </w:p>
    <w:p w14:paraId="4D064464">
      <w:pPr>
        <w:spacing w:line="360" w:lineRule="auto"/>
        <w:ind w:firstLine="422" w:firstLineChars="200"/>
        <w:jc w:val="left"/>
        <w:rPr>
          <w:rFonts w:hint="eastAsia" w:ascii="仿宋" w:hAnsi="仿宋" w:eastAsia="仿宋" w:cs="仿宋"/>
          <w:b/>
          <w:bCs/>
          <w:highlight w:val="none"/>
        </w:rPr>
      </w:pPr>
    </w:p>
    <w:p w14:paraId="047A96D6">
      <w:pPr>
        <w:spacing w:line="360" w:lineRule="auto"/>
        <w:ind w:firstLine="422" w:firstLineChars="200"/>
        <w:jc w:val="left"/>
        <w:rPr>
          <w:rFonts w:hint="eastAsia" w:ascii="仿宋" w:hAnsi="仿宋" w:eastAsia="仿宋" w:cs="仿宋"/>
          <w:b/>
          <w:bCs/>
          <w:highlight w:val="none"/>
        </w:rPr>
      </w:pPr>
    </w:p>
    <w:p w14:paraId="6DF92F6F">
      <w:pPr>
        <w:spacing w:line="360" w:lineRule="auto"/>
        <w:ind w:firstLine="422" w:firstLineChars="200"/>
        <w:jc w:val="left"/>
        <w:rPr>
          <w:rFonts w:hint="eastAsia" w:ascii="仿宋" w:hAnsi="仿宋" w:eastAsia="仿宋" w:cs="仿宋"/>
          <w:b/>
          <w:bCs/>
          <w:highlight w:val="none"/>
        </w:rPr>
      </w:pPr>
    </w:p>
    <w:p w14:paraId="0B9DAF29">
      <w:pPr>
        <w:spacing w:line="360" w:lineRule="auto"/>
        <w:ind w:firstLine="562" w:firstLineChars="200"/>
        <w:rPr>
          <w:rFonts w:hint="eastAsia" w:ascii="仿宋" w:hAnsi="仿宋" w:eastAsia="仿宋" w:cs="仿宋"/>
          <w:b/>
          <w:bCs/>
          <w:sz w:val="28"/>
          <w:szCs w:val="28"/>
          <w:highlight w:val="none"/>
        </w:rPr>
      </w:pPr>
    </w:p>
    <w:p w14:paraId="3B5578DC">
      <w:p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590A55E7">
      <w:pPr>
        <w:spacing w:line="360" w:lineRule="auto"/>
        <w:ind w:firstLine="562" w:firstLineChars="200"/>
        <w:jc w:val="center"/>
        <w:rPr>
          <w:rFonts w:hint="eastAsia" w:ascii="仿宋" w:hAnsi="仿宋" w:eastAsia="仿宋" w:cs="仿宋"/>
          <w:sz w:val="28"/>
          <w:szCs w:val="28"/>
          <w:highlight w:val="none"/>
        </w:rPr>
      </w:pPr>
      <w:r>
        <w:rPr>
          <w:rFonts w:hint="eastAsia" w:ascii="仿宋" w:hAnsi="仿宋" w:eastAsia="仿宋" w:cs="仿宋"/>
          <w:b/>
          <w:bCs/>
          <w:sz w:val="28"/>
          <w:szCs w:val="28"/>
          <w:highlight w:val="none"/>
        </w:rPr>
        <w:t>11.医用冷藏箱1台技术参数</w:t>
      </w:r>
    </w:p>
    <w:p w14:paraId="7C8E71C8">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一、技术性能参数</w:t>
      </w:r>
    </w:p>
    <w:p w14:paraId="7FAFF0F3">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1、样式：立式、单门</w:t>
      </w:r>
    </w:p>
    <w:p w14:paraId="1BBB9EAE">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2、容积：≥68L</w:t>
      </w:r>
    </w:p>
    <w:p w14:paraId="07C32B3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3、温度控制：箱内温度保持在2℃~8℃范围内，显示精度0.1℃</w:t>
      </w:r>
    </w:p>
    <w:p w14:paraId="655CB03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4、制冷方式：风冷</w:t>
      </w:r>
    </w:p>
    <w:p w14:paraId="2FE04D4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5、用途：用于提供2℃～8℃储存环境，供医疗机构储存试剂等样本。</w:t>
      </w:r>
    </w:p>
    <w:p w14:paraId="4B0056FB">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6、外部尺寸（宽×深×高）：≥495mm×548mm×683mm</w:t>
      </w:r>
    </w:p>
    <w:p w14:paraId="6715C70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7、内部尺寸（宽×深×高）：≥415mm×405mm×455mm</w:t>
      </w:r>
    </w:p>
    <w:p w14:paraId="498059D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8、气候类型：N SN</w:t>
      </w:r>
    </w:p>
    <w:p w14:paraId="5C026258">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9、净重：38kg</w:t>
      </w:r>
    </w:p>
    <w:p w14:paraId="6283A56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10、额定功率：154VA</w:t>
      </w:r>
    </w:p>
    <w:p w14:paraId="6F6C6B27">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11、耗电量：1.54kW.h/24h</w:t>
      </w:r>
    </w:p>
    <w:p w14:paraId="2D57AD1B">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12、噪音等级：＜55dB（A）</w:t>
      </w:r>
    </w:p>
    <w:p w14:paraId="1798BB0E">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二、结构功能特点</w:t>
      </w:r>
    </w:p>
    <w:p w14:paraId="594CBE2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1、外部材料：喷涂钢板</w:t>
      </w:r>
    </w:p>
    <w:p w14:paraId="7028F075">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2、内部材料：喷涂钢板</w:t>
      </w:r>
    </w:p>
    <w:p w14:paraId="6D9D9B1B">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3、隔热层：聚氨酯环戊烷发泡</w:t>
      </w:r>
    </w:p>
    <w:p w14:paraId="52545C8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4、外门：1扇；双层中空钢化玻璃门，带电加热，防止表面凝露，展示效果更佳。</w:t>
      </w:r>
    </w:p>
    <w:p w14:paraId="096DD14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5、搁架：2个；钢丝浸塑材质，高度可调节。</w:t>
      </w:r>
    </w:p>
    <w:p w14:paraId="55015EEA">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6、脚轮：底部前后4个调平脚。</w:t>
      </w:r>
    </w:p>
    <w:p w14:paraId="30A3089B">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7、高效的制冷系统设计：国际知名品牌压缩机，无氟环保高效制冷剂，丝管式冷凝器强制风冷散热；板管式蒸发器配合独特的循环风冷系统设计，确保冷藏箱内部温度恒定。</w:t>
      </w:r>
    </w:p>
    <w:p w14:paraId="798DF4BA">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8、温度控制：采用微电脑控制系统，温度数字显示，确保精确稳定运行；精准的电子温度控制，显示精度达到0.1℃。</w:t>
      </w:r>
    </w:p>
    <w:p w14:paraId="55F27C47">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9、显示方式：数码管显示屏，可显示箱内温度及各种报警信息。</w:t>
      </w:r>
    </w:p>
    <w:p w14:paraId="5296A19C">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▲10、完善的报警系统：具备箱内高低温报警、传感器故障报警、断电报警（支持≥8小时）、开关门异常报警功能；具备声音蜂鸣和灯光闪烁双重报警方式。</w:t>
      </w:r>
    </w:p>
    <w:p w14:paraId="77C2B423">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11、数据存储与导出：标配USB存储模块，每月可存8000条，超限后数据滚动覆盖，最多可保存10年（120个月）数据；</w:t>
      </w:r>
    </w:p>
    <w:p w14:paraId="03859416">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12、多重保护功能：传感器故障安全运行模式（显示传感器和控制传感器互为备份）；密码保护功能，防止随意调整运行参数；延时启动功能，避免电网恢复供电时多台设备同时启动导致断路器保护。</w:t>
      </w:r>
    </w:p>
    <w:p w14:paraId="368EBCBA">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13、人性化设计：</w:t>
      </w:r>
      <w:r>
        <w:rPr>
          <w:rFonts w:hint="eastAsia" w:ascii="仿宋" w:hAnsi="仿宋" w:eastAsia="仿宋" w:cs="仿宋"/>
          <w:highlight w:val="none"/>
        </w:rPr>
        <w:br w:type="textWrapping"/>
      </w:r>
      <w:r>
        <w:rPr>
          <w:rFonts w:hint="eastAsia" w:ascii="仿宋" w:hAnsi="仿宋" w:eastAsia="仿宋" w:cs="仿宋"/>
          <w:highlight w:val="none"/>
        </w:rPr>
        <w:t>（1）安全门锁设计，防止随意开启，存放物品更安全；</w:t>
      </w:r>
    </w:p>
    <w:p w14:paraId="1CEAEFE8">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（2）双层中空电加热钢化玻璃门，设备运行时无凝露；</w:t>
      </w:r>
    </w:p>
    <w:p w14:paraId="7C0263EE">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（3）内置LED节能照明灯，开关门自动点亮或熄灭，方便观察箱内物品，并设有独立照明开关按键；</w:t>
      </w:r>
    </w:p>
    <w:p w14:paraId="02C09AB3">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（4）标配USB存储模块，可全程跟踪记录温度变化；</w:t>
      </w:r>
    </w:p>
    <w:p w14:paraId="31FB749C">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14、测试孔（选配）：1个，直径23mm，方便用户监测和实验采集数据。</w:t>
      </w:r>
    </w:p>
    <w:p w14:paraId="16B54544">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三、需配：智能温湿度记录仪</w:t>
      </w:r>
    </w:p>
    <w:p w14:paraId="432EFBD9">
      <w:pPr>
        <w:pStyle w:val="57"/>
        <w:spacing w:line="360" w:lineRule="auto"/>
        <w:ind w:firstLine="422" w:firstLineChars="200"/>
        <w:rPr>
          <w:rFonts w:hint="eastAsia" w:ascii="仿宋" w:hAnsi="仿宋" w:eastAsia="仿宋" w:cs="仿宋"/>
          <w:sz w:val="21"/>
          <w:highlight w:val="none"/>
          <w:lang w:eastAsia="zh-CN"/>
        </w:rPr>
      </w:pPr>
    </w:p>
    <w:p w14:paraId="7C808BDF">
      <w:pPr>
        <w:pStyle w:val="57"/>
        <w:spacing w:line="360" w:lineRule="auto"/>
        <w:ind w:firstLine="562" w:firstLineChars="200"/>
        <w:jc w:val="center"/>
        <w:rPr>
          <w:rFonts w:hint="eastAsia" w:ascii="仿宋" w:hAnsi="仿宋" w:eastAsia="仿宋" w:cs="仿宋"/>
          <w:sz w:val="28"/>
          <w:szCs w:val="28"/>
          <w:highlight w:val="none"/>
          <w:lang w:eastAsia="zh-CN"/>
        </w:rPr>
      </w:pPr>
    </w:p>
    <w:p w14:paraId="6A82D442">
      <w:pPr>
        <w:pStyle w:val="57"/>
        <w:spacing w:line="360" w:lineRule="auto"/>
        <w:ind w:firstLine="562" w:firstLineChars="200"/>
        <w:jc w:val="center"/>
        <w:rPr>
          <w:rFonts w:hint="eastAsia" w:ascii="仿宋" w:hAnsi="仿宋" w:eastAsia="仿宋" w:cs="仿宋"/>
          <w:sz w:val="28"/>
          <w:szCs w:val="28"/>
          <w:highlight w:val="none"/>
          <w:lang w:eastAsia="zh-CN"/>
        </w:rPr>
      </w:pPr>
    </w:p>
    <w:p w14:paraId="3815D7B2">
      <w:pPr>
        <w:pStyle w:val="57"/>
        <w:spacing w:line="360" w:lineRule="auto"/>
        <w:ind w:firstLine="562" w:firstLineChars="200"/>
        <w:jc w:val="center"/>
        <w:rPr>
          <w:rFonts w:hint="eastAsia" w:ascii="仿宋" w:hAnsi="仿宋" w:eastAsia="仿宋" w:cs="仿宋"/>
          <w:sz w:val="28"/>
          <w:szCs w:val="28"/>
          <w:highlight w:val="none"/>
          <w:lang w:eastAsia="zh-CN"/>
        </w:rPr>
      </w:pPr>
    </w:p>
    <w:p w14:paraId="39009AD6">
      <w:pPr>
        <w:pStyle w:val="57"/>
        <w:spacing w:line="360" w:lineRule="auto"/>
        <w:ind w:firstLine="562" w:firstLineChars="200"/>
        <w:jc w:val="center"/>
        <w:rPr>
          <w:rFonts w:hint="eastAsia" w:ascii="仿宋" w:hAnsi="仿宋" w:eastAsia="仿宋" w:cs="仿宋"/>
          <w:sz w:val="28"/>
          <w:szCs w:val="28"/>
          <w:highlight w:val="none"/>
          <w:lang w:eastAsia="zh-CN"/>
        </w:rPr>
      </w:pPr>
    </w:p>
    <w:p w14:paraId="6740CF0B">
      <w:pPr>
        <w:pStyle w:val="57"/>
        <w:spacing w:line="360" w:lineRule="auto"/>
        <w:ind w:firstLine="562" w:firstLineChars="200"/>
        <w:jc w:val="center"/>
        <w:rPr>
          <w:rFonts w:hint="eastAsia" w:ascii="仿宋" w:hAnsi="仿宋" w:eastAsia="仿宋" w:cs="仿宋"/>
          <w:sz w:val="28"/>
          <w:szCs w:val="28"/>
          <w:highlight w:val="none"/>
          <w:lang w:eastAsia="zh-CN"/>
        </w:rPr>
      </w:pPr>
    </w:p>
    <w:p w14:paraId="3C53C7E4">
      <w:pPr>
        <w:pStyle w:val="57"/>
        <w:spacing w:line="360" w:lineRule="auto"/>
        <w:ind w:firstLine="562" w:firstLineChars="200"/>
        <w:jc w:val="center"/>
        <w:rPr>
          <w:rFonts w:hint="eastAsia" w:ascii="仿宋" w:hAnsi="仿宋" w:eastAsia="仿宋" w:cs="仿宋"/>
          <w:sz w:val="28"/>
          <w:szCs w:val="28"/>
          <w:highlight w:val="none"/>
          <w:lang w:eastAsia="zh-CN"/>
        </w:rPr>
      </w:pPr>
    </w:p>
    <w:p w14:paraId="75284912">
      <w:pPr>
        <w:pStyle w:val="57"/>
        <w:spacing w:line="360" w:lineRule="auto"/>
        <w:ind w:firstLine="562" w:firstLineChars="200"/>
        <w:jc w:val="center"/>
        <w:rPr>
          <w:rFonts w:hint="eastAsia" w:ascii="仿宋" w:hAnsi="仿宋" w:eastAsia="仿宋" w:cs="仿宋"/>
          <w:sz w:val="28"/>
          <w:szCs w:val="28"/>
          <w:highlight w:val="none"/>
          <w:lang w:eastAsia="zh-CN"/>
        </w:rPr>
      </w:pPr>
    </w:p>
    <w:p w14:paraId="2588302D">
      <w:pPr>
        <w:pStyle w:val="57"/>
        <w:spacing w:line="360" w:lineRule="auto"/>
        <w:ind w:firstLine="562" w:firstLineChars="200"/>
        <w:jc w:val="center"/>
        <w:rPr>
          <w:rFonts w:hint="eastAsia" w:ascii="仿宋" w:hAnsi="仿宋" w:eastAsia="仿宋" w:cs="仿宋"/>
          <w:sz w:val="28"/>
          <w:szCs w:val="28"/>
          <w:highlight w:val="none"/>
          <w:lang w:eastAsia="zh-CN"/>
        </w:rPr>
      </w:pPr>
    </w:p>
    <w:p w14:paraId="74ACF2E7">
      <w:pPr>
        <w:pStyle w:val="57"/>
        <w:spacing w:line="360" w:lineRule="auto"/>
        <w:ind w:firstLine="562" w:firstLineChars="200"/>
        <w:jc w:val="center"/>
        <w:rPr>
          <w:rFonts w:hint="eastAsia" w:ascii="仿宋" w:hAnsi="仿宋" w:eastAsia="仿宋" w:cs="仿宋"/>
          <w:sz w:val="28"/>
          <w:szCs w:val="28"/>
          <w:highlight w:val="none"/>
          <w:lang w:eastAsia="zh-CN"/>
        </w:rPr>
      </w:pPr>
    </w:p>
    <w:p w14:paraId="29EF8FD7">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666DF1C3">
      <w:pPr>
        <w:pStyle w:val="57"/>
        <w:spacing w:line="360" w:lineRule="auto"/>
        <w:ind w:firstLine="562"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12.超声雾化机 2台</w:t>
      </w:r>
      <w:r>
        <w:rPr>
          <w:rFonts w:hint="eastAsia" w:ascii="仿宋" w:hAnsi="仿宋" w:eastAsia="仿宋" w:cs="仿宋"/>
          <w:sz w:val="28"/>
          <w:szCs w:val="28"/>
          <w:highlight w:val="none"/>
        </w:rPr>
        <w:t>技术参数</w:t>
      </w:r>
    </w:p>
    <w:p w14:paraId="08FF01CF">
      <w:pPr>
        <w:spacing w:line="360" w:lineRule="auto"/>
        <w:ind w:firstLine="420" w:firstLineChars="200"/>
        <w:rPr>
          <w:rFonts w:hint="eastAsia" w:ascii="仿宋" w:hAnsi="仿宋" w:eastAsia="仿宋" w:cs="仿宋"/>
          <w:highlight w:val="none"/>
          <w:lang w:eastAsia="uk-UA"/>
        </w:rPr>
      </w:pPr>
      <w:r>
        <w:rPr>
          <w:rFonts w:hint="eastAsia" w:ascii="仿宋" w:hAnsi="仿宋" w:eastAsia="仿宋" w:cs="仿宋"/>
          <w:highlight w:val="none"/>
          <w:lang w:eastAsia="uk-UA"/>
        </w:rPr>
        <w:t>1、电源电压：AC220V±22V，频率：50HZ±1HZ</w:t>
      </w:r>
      <w:r>
        <w:rPr>
          <w:rFonts w:hint="eastAsia" w:ascii="仿宋" w:hAnsi="仿宋" w:eastAsia="仿宋" w:cs="仿宋"/>
          <w:highlight w:val="none"/>
          <w:lang w:eastAsia="uk-UA"/>
        </w:rPr>
        <w:br w:type="textWrapping"/>
      </w:r>
      <w:r>
        <w:rPr>
          <w:rFonts w:hint="eastAsia" w:ascii="仿宋" w:hAnsi="仿宋" w:eastAsia="仿宋" w:cs="仿宋"/>
          <w:highlight w:val="none"/>
          <w:lang w:eastAsia="uk-UA"/>
        </w:rPr>
        <w:t>2、输入功率：≤50VA</w:t>
      </w:r>
      <w:r>
        <w:rPr>
          <w:rFonts w:hint="eastAsia" w:ascii="仿宋" w:hAnsi="仿宋" w:eastAsia="仿宋" w:cs="仿宋"/>
          <w:highlight w:val="none"/>
          <w:lang w:eastAsia="uk-UA"/>
        </w:rPr>
        <w:br w:type="textWrapping"/>
      </w:r>
      <w:r>
        <w:rPr>
          <w:rFonts w:hint="eastAsia" w:ascii="仿宋" w:hAnsi="仿宋" w:eastAsia="仿宋" w:cs="仿宋"/>
          <w:highlight w:val="none"/>
          <w:lang w:eastAsia="uk-UA"/>
        </w:rPr>
        <w:t>3、超声频率：1.7MHZ±10%</w:t>
      </w:r>
      <w:r>
        <w:rPr>
          <w:rFonts w:hint="eastAsia" w:ascii="仿宋" w:hAnsi="仿宋" w:eastAsia="仿宋" w:cs="仿宋"/>
          <w:highlight w:val="none"/>
          <w:lang w:eastAsia="uk-UA"/>
        </w:rPr>
        <w:br w:type="textWrapping"/>
      </w:r>
      <w:r>
        <w:rPr>
          <w:rFonts w:hint="eastAsia" w:ascii="仿宋" w:hAnsi="仿宋" w:eastAsia="仿宋" w:cs="仿宋"/>
          <w:highlight w:val="none"/>
          <w:lang w:eastAsia="uk-UA"/>
        </w:rPr>
        <w:t>4、最大雾化率：≥3ml/min</w:t>
      </w:r>
      <w:r>
        <w:rPr>
          <w:rFonts w:hint="eastAsia" w:ascii="仿宋" w:hAnsi="仿宋" w:eastAsia="仿宋" w:cs="仿宋"/>
          <w:highlight w:val="none"/>
          <w:lang w:eastAsia="uk-UA"/>
        </w:rPr>
        <w:br w:type="textWrapping"/>
      </w:r>
      <w:r>
        <w:rPr>
          <w:rFonts w:hint="eastAsia" w:ascii="仿宋" w:hAnsi="仿宋" w:eastAsia="仿宋" w:cs="仿宋"/>
          <w:highlight w:val="none"/>
          <w:lang w:eastAsia="uk-UA"/>
        </w:rPr>
        <w:t>5、雾粒中位直径（MMD）：3.9чm±25%直径小于 5чm 的雾粒百分比≥65%</w:t>
      </w:r>
      <w:r>
        <w:rPr>
          <w:rFonts w:hint="eastAsia" w:ascii="仿宋" w:hAnsi="仿宋" w:eastAsia="仿宋" w:cs="仿宋"/>
          <w:highlight w:val="none"/>
          <w:lang w:eastAsia="uk-UA"/>
        </w:rPr>
        <w:br w:type="textWrapping"/>
      </w:r>
      <w:r>
        <w:rPr>
          <w:rFonts w:hint="eastAsia" w:ascii="仿宋" w:hAnsi="仿宋" w:eastAsia="仿宋" w:cs="仿宋"/>
          <w:highlight w:val="none"/>
          <w:lang w:eastAsia="uk-UA"/>
        </w:rPr>
        <w:t>6、定时范围：0-60min 无极可调</w:t>
      </w:r>
      <w:r>
        <w:rPr>
          <w:rFonts w:hint="eastAsia" w:ascii="仿宋" w:hAnsi="仿宋" w:eastAsia="仿宋" w:cs="仿宋"/>
          <w:highlight w:val="none"/>
          <w:lang w:eastAsia="uk-UA"/>
        </w:rPr>
        <w:br w:type="textWrapping"/>
      </w:r>
      <w:r>
        <w:rPr>
          <w:rFonts w:hint="eastAsia" w:ascii="仿宋" w:hAnsi="仿宋" w:eastAsia="仿宋" w:cs="仿宋"/>
          <w:highlight w:val="none"/>
          <w:lang w:eastAsia="uk-UA"/>
        </w:rPr>
        <w:t>7、连续工作时间：≥4 小时</w:t>
      </w:r>
      <w:r>
        <w:rPr>
          <w:rFonts w:hint="eastAsia" w:ascii="仿宋" w:hAnsi="仿宋" w:eastAsia="仿宋" w:cs="仿宋"/>
          <w:highlight w:val="none"/>
          <w:lang w:eastAsia="uk-UA"/>
        </w:rPr>
        <w:br w:type="textWrapping"/>
      </w:r>
      <w:r>
        <w:rPr>
          <w:rFonts w:hint="eastAsia" w:ascii="仿宋" w:hAnsi="仿宋" w:eastAsia="仿宋" w:cs="仿宋"/>
          <w:highlight w:val="none"/>
          <w:lang w:eastAsia="uk-UA"/>
        </w:rPr>
        <w:t>8、水槽装水量：300ml（目测水位线）</w:t>
      </w:r>
      <w:r>
        <w:rPr>
          <w:rFonts w:hint="eastAsia" w:ascii="仿宋" w:hAnsi="仿宋" w:eastAsia="仿宋" w:cs="仿宋"/>
          <w:highlight w:val="none"/>
          <w:lang w:eastAsia="uk-UA"/>
        </w:rPr>
        <w:br w:type="textWrapping"/>
      </w:r>
      <w:r>
        <w:rPr>
          <w:rFonts w:hint="eastAsia" w:ascii="仿宋" w:hAnsi="仿宋" w:eastAsia="仿宋" w:cs="仿宋"/>
          <w:highlight w:val="none"/>
          <w:lang w:eastAsia="uk-UA"/>
        </w:rPr>
        <w:t>9、小雾化杯最大装药量：150ml</w:t>
      </w:r>
      <w:r>
        <w:rPr>
          <w:rFonts w:hint="eastAsia" w:ascii="仿宋" w:hAnsi="仿宋" w:eastAsia="仿宋" w:cs="仿宋"/>
          <w:highlight w:val="none"/>
          <w:lang w:eastAsia="uk-UA"/>
        </w:rPr>
        <w:br w:type="textWrapping"/>
      </w:r>
      <w:r>
        <w:rPr>
          <w:rFonts w:hint="eastAsia" w:ascii="仿宋" w:hAnsi="仿宋" w:eastAsia="仿宋" w:cs="仿宋"/>
          <w:highlight w:val="none"/>
          <w:lang w:eastAsia="uk-UA"/>
        </w:rPr>
        <w:t>10、大雾化杯最大装药量：350ml</w:t>
      </w:r>
      <w:r>
        <w:rPr>
          <w:rFonts w:hint="eastAsia" w:ascii="仿宋" w:hAnsi="仿宋" w:eastAsia="仿宋" w:cs="仿宋"/>
          <w:highlight w:val="none"/>
          <w:lang w:eastAsia="uk-UA"/>
        </w:rPr>
        <w:br w:type="textWrapping"/>
      </w:r>
      <w:r>
        <w:rPr>
          <w:rFonts w:hint="eastAsia" w:ascii="仿宋" w:hAnsi="仿宋" w:eastAsia="仿宋" w:cs="仿宋"/>
          <w:highlight w:val="none"/>
          <w:lang w:eastAsia="uk-UA"/>
        </w:rPr>
        <w:t>11、噪音：≤50db（A）</w:t>
      </w:r>
    </w:p>
    <w:p w14:paraId="22E0AAB2">
      <w:pPr>
        <w:pStyle w:val="57"/>
        <w:spacing w:line="360" w:lineRule="auto"/>
        <w:ind w:firstLine="562" w:firstLineChars="200"/>
        <w:jc w:val="center"/>
        <w:rPr>
          <w:rFonts w:hint="eastAsia" w:ascii="仿宋" w:hAnsi="仿宋" w:eastAsia="仿宋" w:cs="仿宋"/>
          <w:sz w:val="28"/>
          <w:szCs w:val="28"/>
          <w:highlight w:val="none"/>
          <w:lang w:eastAsia="uk-UA"/>
        </w:rPr>
      </w:pPr>
      <w:r>
        <w:rPr>
          <w:rFonts w:hint="eastAsia" w:ascii="仿宋" w:hAnsi="仿宋" w:eastAsia="仿宋" w:cs="仿宋"/>
          <w:sz w:val="28"/>
          <w:szCs w:val="28"/>
          <w:highlight w:val="none"/>
          <w:lang w:eastAsia="uk-UA"/>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uk-UA"/>
        </w:rPr>
        <w:t>.</w:t>
      </w:r>
      <w:r>
        <w:rPr>
          <w:rFonts w:hint="eastAsia" w:ascii="仿宋" w:hAnsi="仿宋" w:eastAsia="仿宋" w:cs="仿宋"/>
          <w:sz w:val="28"/>
          <w:szCs w:val="28"/>
          <w:highlight w:val="none"/>
          <w:lang w:eastAsia="zh-CN"/>
        </w:rPr>
        <w:t>空调</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uk-UA"/>
        </w:rPr>
        <w:t>台技术参数</w:t>
      </w:r>
    </w:p>
    <w:p w14:paraId="200134E0">
      <w:pPr>
        <w:spacing w:line="360" w:lineRule="auto"/>
        <w:rPr>
          <w:rFonts w:hint="eastAsia" w:ascii="仿宋" w:hAnsi="仿宋" w:eastAsia="仿宋" w:cs="仿宋"/>
          <w:highlight w:val="none"/>
          <w:lang w:eastAsia="uk-UA"/>
        </w:rPr>
      </w:pPr>
      <w:r>
        <w:rPr>
          <w:rFonts w:hint="eastAsia" w:ascii="仿宋" w:hAnsi="仿宋" w:eastAsia="仿宋" w:cs="仿宋"/>
          <w:highlight w:val="none"/>
          <w:lang w:eastAsia="zh-CN"/>
        </w:rPr>
        <w:t>配置：</w:t>
      </w:r>
      <w:r>
        <w:rPr>
          <w:rFonts w:hint="eastAsia" w:ascii="仿宋" w:hAnsi="仿宋" w:eastAsia="仿宋" w:cs="仿宋"/>
          <w:highlight w:val="none"/>
          <w:lang w:eastAsia="uk-UA"/>
        </w:rPr>
        <w:t>1.5P品牌空调挂机冷、热两用</w:t>
      </w:r>
      <w:r>
        <w:rPr>
          <w:rFonts w:hint="eastAsia" w:ascii="仿宋" w:hAnsi="仿宋" w:eastAsia="仿宋" w:cs="仿宋"/>
          <w:highlight w:val="none"/>
          <w:lang w:val="en-US" w:eastAsia="zh-CN"/>
        </w:rPr>
        <w:t>2</w:t>
      </w:r>
      <w:r>
        <w:rPr>
          <w:rFonts w:hint="eastAsia" w:ascii="仿宋" w:hAnsi="仿宋" w:eastAsia="仿宋" w:cs="仿宋"/>
          <w:highlight w:val="none"/>
          <w:lang w:eastAsia="uk-UA"/>
        </w:rPr>
        <w:t>台，含安装。</w:t>
      </w:r>
      <w:r>
        <w:rPr>
          <w:rFonts w:hint="eastAsia" w:ascii="仿宋" w:hAnsi="仿宋" w:eastAsia="仿宋" w:cs="仿宋"/>
          <w:highlight w:val="none"/>
          <w:lang w:eastAsia="uk-UA"/>
        </w:rPr>
        <w:br w:type="page"/>
      </w:r>
    </w:p>
    <w:p w14:paraId="6956306B">
      <w:pPr>
        <w:spacing w:line="360" w:lineRule="auto"/>
        <w:ind w:firstLine="570" w:firstLineChars="200"/>
        <w:jc w:val="center"/>
        <w:rPr>
          <w:rFonts w:hint="eastAsia" w:ascii="仿宋" w:hAnsi="仿宋" w:eastAsia="仿宋" w:cs="仿宋"/>
          <w:b/>
          <w:bCs/>
          <w:color w:val="000000"/>
          <w:spacing w:val="-8"/>
          <w:sz w:val="30"/>
          <w:szCs w:val="30"/>
          <w:highlight w:val="none"/>
          <w:lang w:val="en-US" w:eastAsia="zh-CN"/>
        </w:rPr>
      </w:pPr>
      <w:r>
        <w:rPr>
          <w:rFonts w:hint="eastAsia" w:ascii="仿宋" w:hAnsi="仿宋" w:eastAsia="仿宋" w:cs="仿宋"/>
          <w:b/>
          <w:bCs/>
          <w:color w:val="000000"/>
          <w:spacing w:val="-8"/>
          <w:sz w:val="30"/>
          <w:szCs w:val="30"/>
          <w:highlight w:val="none"/>
        </w:rPr>
        <w:t>二、眼科超声乳化治疗仪技术参数</w:t>
      </w:r>
      <w:r>
        <w:rPr>
          <w:rFonts w:hint="eastAsia" w:ascii="仿宋" w:hAnsi="仿宋" w:eastAsia="仿宋" w:cs="仿宋"/>
          <w:b/>
          <w:sz w:val="28"/>
          <w:szCs w:val="28"/>
          <w:highlight w:val="none"/>
          <w:lang w:eastAsia="zh-CN"/>
        </w:rPr>
        <w:t>（允许进口）</w:t>
      </w:r>
    </w:p>
    <w:p w14:paraId="2A8C57CF">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技术参数：</w:t>
      </w:r>
    </w:p>
    <w:p w14:paraId="651158FE">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1泵系统：</w:t>
      </w:r>
    </w:p>
    <w:p w14:paraId="658FFC56">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▲1.1蠕动泵</w:t>
      </w:r>
    </w:p>
    <w:p w14:paraId="5FD056F1">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1.2最大负压≥610mmHg</w:t>
      </w:r>
    </w:p>
    <w:p w14:paraId="56A44460">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1.3最大抽吸流速≥55cc/min</w:t>
      </w:r>
    </w:p>
    <w:p w14:paraId="76DFF522">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▲1.4超乳管道需注册证标注具有可重复使用管路；</w:t>
      </w:r>
    </w:p>
    <w:p w14:paraId="08CC0687">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1.5超乳管道需注册证标注具有一次性使用管路；</w:t>
      </w:r>
    </w:p>
    <w:p w14:paraId="16230F2F">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超声乳化能量系统</w:t>
      </w:r>
    </w:p>
    <w:p w14:paraId="5A0A4302">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2.1可作纵向移动</w:t>
      </w:r>
    </w:p>
    <w:p w14:paraId="56B981C3">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▲2.2手柄频率≥37kHz</w:t>
      </w:r>
    </w:p>
    <w:p w14:paraId="25B3EE1B">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2.3手柄振幅≤110um</w:t>
      </w:r>
    </w:p>
    <w:p w14:paraId="02C25A9A">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2.4需具有至少三种针头规格可选择</w:t>
      </w:r>
    </w:p>
    <w:p w14:paraId="751A82C9">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   前节玻切系统</w:t>
      </w:r>
    </w:p>
    <w:p w14:paraId="151845BF">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 需具备气动前节玻切功能</w:t>
      </w:r>
    </w:p>
    <w:p w14:paraId="5F386A01">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 前节玻切速率≥1000次/分钟</w:t>
      </w:r>
    </w:p>
    <w:p w14:paraId="12479C5B">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3.3 前节玻切刀：需具备至少三种规格选择 </w:t>
      </w:r>
    </w:p>
    <w:p w14:paraId="6046096D">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   显示及控制系统</w:t>
      </w:r>
    </w:p>
    <w:p w14:paraId="79E4878A">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4.1需具备彩色控制触摸屏</w:t>
      </w:r>
    </w:p>
    <w:p w14:paraId="4F30BD61">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4.2屏幕尺寸≥11英寸</w:t>
      </w:r>
    </w:p>
    <w:p w14:paraId="1BDE2302">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▲4.3需具有中文操作界面及中文语音提示</w:t>
      </w:r>
    </w:p>
    <w:p w14:paraId="33F1C55D">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4.4医生存储：存储医生人数≥25</w:t>
      </w:r>
    </w:p>
    <w:p w14:paraId="5D2D5F1E">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4.5网络接口：设备需具有网络接口，可存储手术参数数据</w:t>
      </w:r>
    </w:p>
    <w:p w14:paraId="30A6F60A">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4.6脚踏需具备可设置行程比例；可对脚踏进行编程</w:t>
      </w:r>
    </w:p>
    <w:p w14:paraId="1039A5F1">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   电凝系统</w:t>
      </w:r>
    </w:p>
    <w:p w14:paraId="0E9FCCE5">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5.1最大功率≥8W</w:t>
      </w:r>
    </w:p>
    <w:p w14:paraId="23842577">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5.2需具备可重复消毒使用电凝线</w:t>
      </w:r>
    </w:p>
    <w:p w14:paraId="1F9E0985">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5.3需具备可重复消毒使用电凝镊</w:t>
      </w:r>
    </w:p>
    <w:p w14:paraId="0CDFEB24">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   术前自检过程具备一步测试功能，超乳管路和手柄测试需同时完成</w:t>
      </w:r>
    </w:p>
    <w:p w14:paraId="054C83EC">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636D9EEB">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眼科超声乳化治疗仪配置</w:t>
      </w:r>
    </w:p>
    <w:p w14:paraId="7F768152">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1、眼科超声乳化治疗仪主机：1台</w:t>
      </w:r>
    </w:p>
    <w:p w14:paraId="004C32D6">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2、按钮脚踏开关：1部</w:t>
      </w:r>
    </w:p>
    <w:p w14:paraId="0646DB97">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3、超声乳化手柄</w:t>
      </w:r>
      <w:r>
        <w:rPr>
          <w:rFonts w:hint="eastAsia" w:ascii="仿宋" w:hAnsi="仿宋" w:eastAsia="仿宋" w:cs="仿宋"/>
          <w:sz w:val="24"/>
          <w:szCs w:val="24"/>
          <w:highlight w:val="none"/>
        </w:rPr>
        <w:tab/>
      </w:r>
      <w:r>
        <w:rPr>
          <w:rFonts w:hint="eastAsia" w:ascii="仿宋" w:hAnsi="仿宋" w:eastAsia="仿宋" w:cs="仿宋"/>
          <w:sz w:val="24"/>
          <w:szCs w:val="24"/>
          <w:highlight w:val="none"/>
        </w:rPr>
        <w:t>：1支</w:t>
      </w:r>
    </w:p>
    <w:p w14:paraId="6762EAE6">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4、20G30度超乳针头：6个</w:t>
      </w:r>
    </w:p>
    <w:p w14:paraId="58DA66DC">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5、20G灌注套和测试腔：12个</w:t>
      </w:r>
    </w:p>
    <w:p w14:paraId="4DA8EFCC">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6、针头扳手：1个</w:t>
      </w:r>
    </w:p>
    <w:p w14:paraId="650431D6">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7、灌注/抽吸手柄，20号45°探针：1套</w:t>
      </w:r>
    </w:p>
    <w:p w14:paraId="6CF8B894">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8、可重复使用管道：6套</w:t>
      </w:r>
    </w:p>
    <w:p w14:paraId="1CCDFDCE">
      <w:pPr>
        <w:widowControl/>
        <w:spacing w:line="360" w:lineRule="auto"/>
        <w:jc w:val="left"/>
        <w:rPr>
          <w:rFonts w:hint="eastAsia" w:ascii="仿宋" w:hAnsi="仿宋" w:eastAsia="仿宋" w:cs="仿宋"/>
          <w:b/>
          <w:bCs/>
          <w:sz w:val="24"/>
          <w:szCs w:val="32"/>
          <w:highlight w:val="none"/>
        </w:rPr>
      </w:pPr>
    </w:p>
    <w:p w14:paraId="258E7B04">
      <w:pPr>
        <w:spacing w:line="360" w:lineRule="auto"/>
        <w:jc w:val="center"/>
        <w:rPr>
          <w:rFonts w:hint="eastAsia" w:ascii="仿宋" w:hAnsi="仿宋" w:eastAsia="仿宋" w:cs="仿宋"/>
          <w:b/>
          <w:bCs/>
          <w:color w:val="000000"/>
          <w:spacing w:val="-8"/>
          <w:sz w:val="30"/>
          <w:szCs w:val="30"/>
          <w:highlight w:val="none"/>
        </w:rPr>
      </w:pPr>
      <w:r>
        <w:rPr>
          <w:rFonts w:hint="eastAsia" w:ascii="仿宋" w:hAnsi="仿宋" w:eastAsia="仿宋" w:cs="仿宋"/>
          <w:b/>
          <w:bCs/>
          <w:color w:val="000000"/>
          <w:spacing w:val="-8"/>
          <w:sz w:val="30"/>
          <w:szCs w:val="30"/>
          <w:highlight w:val="none"/>
        </w:rPr>
        <w:t>三、其他商务要求</w:t>
      </w:r>
    </w:p>
    <w:p w14:paraId="6611FE4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投标人需要提供所投产品的技术支持资料（或证明材料），并需要加盖投标人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w:t>
      </w:r>
      <w:r>
        <w:rPr>
          <w:rFonts w:hint="eastAsia" w:ascii="仿宋" w:hAnsi="仿宋" w:eastAsia="仿宋" w:cs="仿宋"/>
          <w:b/>
          <w:bCs/>
          <w:sz w:val="24"/>
          <w:szCs w:val="24"/>
          <w:highlight w:val="none"/>
        </w:rPr>
        <w:t>对于投标人提供的投标文件技术应答未按本条款要求提供投标产品技术支持资料 （或证明材料）的，或提供的投标产品技术支持资料（或证明材料）未按本条款要求加盖投标人公章的，评标委员会可不予承认，并可认为该技术应答不符合招标文件要求。</w:t>
      </w:r>
      <w:r>
        <w:rPr>
          <w:rFonts w:hint="eastAsia" w:ascii="仿宋" w:hAnsi="仿宋" w:eastAsia="仿宋" w:cs="仿宋"/>
          <w:sz w:val="24"/>
          <w:szCs w:val="24"/>
          <w:highlight w:val="none"/>
        </w:rPr>
        <w:t>由此产生的评标风险，由投标人承担。</w:t>
      </w:r>
    </w:p>
    <w:p w14:paraId="5B53C71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投标人所提供的所投产品技术规格应符合招标文件的要求。如所供产品存在技术偏离，投标人应如实填写技术要求偏离表。若采购人掌握了确切事实说明某投标人没有如实填写技术规格偏离表或有欺诈行为，该投标文件将按无效投标处理。</w:t>
      </w:r>
    </w:p>
    <w:p w14:paraId="380AE35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3、编制响应文件时，投标人应详细列出所投产品的品牌、型号、配置参数及所投产品的相关技术支持资料，否则视为无效投标。</w:t>
      </w:r>
    </w:p>
    <w:p w14:paraId="14C0CD8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b/>
          <w:bCs/>
          <w:sz w:val="24"/>
          <w:szCs w:val="24"/>
          <w:highlight w:val="none"/>
        </w:rPr>
        <w:t>投标产品属于医疗器械的，应按原国家食品药品监督管理总局颁发的 《医疗器械注册管理办法》，办理医疗器械注册证或者办理备案，开标后采购人或采购代理机构将通过国家药品监督管理局（https://www.nmpa.gov.cn/）进行查询，未查询到的相关产品注册信息或网站信息与投标人所提供信息不一致的，将按无效投标处理</w:t>
      </w:r>
      <w:r>
        <w:rPr>
          <w:rFonts w:hint="eastAsia" w:ascii="仿宋" w:hAnsi="仿宋" w:eastAsia="仿宋" w:cs="仿宋"/>
          <w:sz w:val="24"/>
          <w:szCs w:val="24"/>
          <w:highlight w:val="none"/>
        </w:rPr>
        <w:t>。</w:t>
      </w:r>
    </w:p>
    <w:p w14:paraId="4399D27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5.质量保证期（保修期）及服务要求：</w:t>
      </w:r>
    </w:p>
    <w:p w14:paraId="7F2B1270">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5.1 终身维修服务。电子支气管镜系统原厂保修3年。眼科超声乳化治疗仪原厂保修1年。</w:t>
      </w:r>
      <w:r>
        <w:rPr>
          <w:rFonts w:hint="eastAsia" w:ascii="仿宋" w:hAnsi="仿宋" w:eastAsia="仿宋" w:cs="仿宋"/>
          <w:sz w:val="24"/>
          <w:szCs w:val="24"/>
          <w:highlight w:val="none"/>
        </w:rPr>
        <w:t>负责提供技术服务与技术支持，软件免费升级，投标人须提供承诺函并加盖公章。在质保内，任何由于机器质量原因或正常使用引起的故障及损坏，除人为因素损坏外，由厂家提供免费维修，设备软件系统使用周期内免费升级为最新版本。</w:t>
      </w:r>
    </w:p>
    <w:p w14:paraId="326F474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5.2 </w:t>
      </w:r>
      <w:r>
        <w:rPr>
          <w:rFonts w:hint="eastAsia" w:ascii="仿宋" w:hAnsi="仿宋" w:eastAsia="仿宋" w:cs="仿宋"/>
          <w:b/>
          <w:bCs/>
          <w:sz w:val="24"/>
          <w:szCs w:val="24"/>
          <w:highlight w:val="none"/>
        </w:rPr>
        <w:t>售后服务应符合以下要求；</w:t>
      </w:r>
      <w:r>
        <w:rPr>
          <w:rFonts w:hint="eastAsia" w:ascii="仿宋" w:hAnsi="仿宋" w:eastAsia="仿宋" w:cs="仿宋"/>
          <w:sz w:val="24"/>
          <w:szCs w:val="24"/>
          <w:highlight w:val="none"/>
        </w:rPr>
        <w:t>①每季度巡检 1 次，进行全面检修，并提供检修检测记录。②负责医院使用、维修人员培训工作。提供中文使用、维修手册。③提供一次免费移机及移机后安装调试服务。④接到设备报修电话，24 小时内技术人员到场维修。维修周期超过 24 小时，须免费提供备用机（件）。⑤如采购合同中有其它需求的，按采购合同要求执行。投标人投标时应提供详细的售后服务方案。</w:t>
      </w:r>
    </w:p>
    <w:p w14:paraId="720E3A8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5.3 </w:t>
      </w:r>
      <w:r>
        <w:rPr>
          <w:rFonts w:hint="eastAsia" w:ascii="仿宋" w:hAnsi="仿宋" w:eastAsia="仿宋" w:cs="仿宋"/>
          <w:b/>
          <w:bCs/>
          <w:sz w:val="24"/>
          <w:szCs w:val="24"/>
          <w:highlight w:val="none"/>
        </w:rPr>
        <w:t>依据医院需求，配合完成医疗设备管理工作。需计量检验，质量检验等强检设备，安装使用前需要到指定部门进行检验并取得证书。首次检验费用由经销商承担。</w:t>
      </w:r>
    </w:p>
    <w:p w14:paraId="26E8D8D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6、采购标的的验收标准 </w:t>
      </w:r>
    </w:p>
    <w:p w14:paraId="4DD36AC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6.1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 验。投标人检验的结果和详细要求应在质量证书中加以说明。 </w:t>
      </w:r>
    </w:p>
    <w:p w14:paraId="42B4106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6.2 货物运抵采购项目（标的）交付的地点后，采购人将组织验收，由采购人组织验收小组，对货物的数量、外观、包装、质量、安全、功能及性能等进行验收， 项目验收依据为采购合同、招标文件和投标文件。验收小组将根据验收情况制作 验收备忘录并签署验收意见。 </w:t>
      </w:r>
    </w:p>
    <w:p w14:paraId="10E5735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6.3 投标人应负责使所供计量仪器通过计量部门的验收，并承担相关费用（包括运费）。若需要，应在检测期间提供备用仪器，以便不影响采购人的使用。</w:t>
      </w:r>
    </w:p>
    <w:p w14:paraId="4D87A8FA">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7、</w:t>
      </w:r>
      <w:r>
        <w:rPr>
          <w:rFonts w:hint="eastAsia" w:ascii="仿宋" w:hAnsi="仿宋" w:eastAsia="仿宋" w:cs="仿宋"/>
          <w:b/>
          <w:bCs/>
          <w:sz w:val="24"/>
          <w:szCs w:val="24"/>
          <w:highlight w:val="none"/>
        </w:rPr>
        <w:t>培训要求：培训是指涉及产品基本原理、安装、调试、操作使用和保养维修等有关内容的学习。投标人应保证在采购人指定交货地点对每包（品目）最终用户设备操作人员提供不少于 1 天的免费培训。投标人投标时应提供详细的培训方案。培训教员的差旅费、食宿费、培训教材等费用，应计入投标报价。（以各包技术规格中要求为准，如技术规格中无要求，则以本款要求为准）</w:t>
      </w:r>
    </w:p>
    <w:p w14:paraId="686A51C4">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8、报价费用：</w:t>
      </w:r>
    </w:p>
    <w:p w14:paraId="51CFA8F7">
      <w:pPr>
        <w:numPr>
          <w:ilvl w:val="0"/>
          <w:numId w:val="20"/>
        </w:num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投标报价费用应包含投标产品的运输费、保险费、安装费、调试费、培训费及其它附带服务的全部费用；</w:t>
      </w:r>
    </w:p>
    <w:p w14:paraId="2691E0A0">
      <w:pPr>
        <w:numPr>
          <w:ilvl w:val="0"/>
          <w:numId w:val="20"/>
        </w:num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投标人提供的在中华人民共和国制造的货物，或已在境内的、国外生产</w:t>
      </w:r>
    </w:p>
    <w:p w14:paraId="45632C3F">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的、已经进口货物，其货物的投标价即交货价中，包括制造、组装该货物所使用的零部件及原材料已付的全部关税、销售税和其他税。</w:t>
      </w:r>
    </w:p>
    <w:p w14:paraId="0F7EE800">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08A549BA">
      <w:pPr>
        <w:spacing w:line="360" w:lineRule="auto"/>
        <w:rPr>
          <w:rFonts w:hint="eastAsia" w:ascii="仿宋" w:hAnsi="仿宋" w:eastAsia="仿宋" w:cs="仿宋"/>
          <w:sz w:val="24"/>
          <w:szCs w:val="24"/>
          <w:highlight w:val="none"/>
        </w:rPr>
      </w:pPr>
    </w:p>
    <w:p w14:paraId="480A1A12">
      <w:pPr>
        <w:spacing w:line="360" w:lineRule="auto"/>
        <w:rPr>
          <w:rFonts w:hint="eastAsia" w:ascii="仿宋" w:hAnsi="仿宋" w:eastAsia="仿宋" w:cs="仿宋"/>
          <w:sz w:val="24"/>
          <w:szCs w:val="24"/>
          <w:highlight w:val="none"/>
        </w:rPr>
        <w:sectPr>
          <w:footerReference r:id="rId6" w:type="default"/>
          <w:pgSz w:w="11906" w:h="16838"/>
          <w:pgMar w:top="1528" w:right="1700" w:bottom="1153" w:left="1785" w:header="826" w:footer="984" w:gutter="0"/>
          <w:cols w:space="720" w:num="1"/>
        </w:sectPr>
      </w:pPr>
    </w:p>
    <w:p w14:paraId="4696F28A">
      <w:pPr>
        <w:pStyle w:val="25"/>
        <w:ind w:firstLine="0" w:firstLineChars="0"/>
        <w:rPr>
          <w:rFonts w:hint="eastAsia" w:ascii="仿宋" w:hAnsi="仿宋" w:eastAsia="仿宋" w:cs="仿宋"/>
          <w:highlight w:val="none"/>
          <w:lang w:val="en-US"/>
        </w:rPr>
      </w:pPr>
    </w:p>
    <w:p w14:paraId="27E37558">
      <w:pPr>
        <w:pStyle w:val="2"/>
        <w:numPr>
          <w:ilvl w:val="0"/>
          <w:numId w:val="1"/>
        </w:numPr>
        <w:spacing w:before="300" w:after="300" w:line="360" w:lineRule="auto"/>
        <w:jc w:val="center"/>
        <w:rPr>
          <w:rFonts w:hint="eastAsia" w:ascii="仿宋" w:hAnsi="仿宋" w:eastAsia="仿宋" w:cs="仿宋"/>
          <w:sz w:val="32"/>
          <w:szCs w:val="32"/>
          <w:highlight w:val="none"/>
        </w:rPr>
      </w:pPr>
      <w:bookmarkStart w:id="32" w:name="_Toc3236"/>
      <w:bookmarkStart w:id="33" w:name="_Toc21893"/>
      <w:r>
        <w:rPr>
          <w:rFonts w:hint="eastAsia" w:ascii="仿宋" w:hAnsi="仿宋" w:eastAsia="仿宋" w:cs="仿宋"/>
          <w:sz w:val="32"/>
          <w:szCs w:val="32"/>
          <w:highlight w:val="none"/>
        </w:rPr>
        <w:t>评标程序、评标方法和评标标准</w:t>
      </w:r>
      <w:bookmarkEnd w:id="32"/>
      <w:bookmarkEnd w:id="33"/>
    </w:p>
    <w:p w14:paraId="5C19894F">
      <w:pPr>
        <w:spacing w:line="360" w:lineRule="auto"/>
        <w:rPr>
          <w:rFonts w:hint="eastAsia" w:ascii="仿宋" w:hAnsi="仿宋" w:eastAsia="仿宋" w:cs="仿宋"/>
          <w:sz w:val="24"/>
          <w:szCs w:val="24"/>
          <w:highlight w:val="none"/>
        </w:rPr>
      </w:pPr>
    </w:p>
    <w:p w14:paraId="5AB57B75">
      <w:pPr>
        <w:numPr>
          <w:ilvl w:val="0"/>
          <w:numId w:val="21"/>
        </w:numPr>
        <w:spacing w:line="360" w:lineRule="auto"/>
        <w:outlineLvl w:val="1"/>
        <w:rPr>
          <w:rFonts w:hint="eastAsia" w:ascii="仿宋" w:hAnsi="仿宋" w:eastAsia="仿宋" w:cs="仿宋"/>
          <w:b/>
          <w:bCs/>
          <w:sz w:val="24"/>
          <w:szCs w:val="24"/>
          <w:highlight w:val="none"/>
        </w:rPr>
      </w:pPr>
      <w:bookmarkStart w:id="34" w:name="_Toc27440"/>
      <w:r>
        <w:rPr>
          <w:rFonts w:hint="eastAsia" w:ascii="仿宋" w:hAnsi="仿宋" w:eastAsia="仿宋" w:cs="仿宋"/>
          <w:b/>
          <w:bCs/>
          <w:sz w:val="24"/>
          <w:szCs w:val="24"/>
          <w:highlight w:val="none"/>
        </w:rPr>
        <w:t>评标方法</w:t>
      </w:r>
      <w:bookmarkEnd w:id="34"/>
      <w:r>
        <w:rPr>
          <w:rFonts w:hint="eastAsia" w:ascii="仿宋" w:hAnsi="仿宋" w:eastAsia="仿宋" w:cs="仿宋"/>
          <w:b/>
          <w:bCs/>
          <w:sz w:val="24"/>
          <w:szCs w:val="24"/>
          <w:highlight w:val="none"/>
        </w:rPr>
        <w:t xml:space="preserve"> </w:t>
      </w:r>
    </w:p>
    <w:p w14:paraId="7F4E169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本项目采用综合评分法，是指投标文件满足招标文件全部实质性要求，且按照评审因素的量化指标评审得分最高的投标人为中标候选人的评标方法。</w:t>
      </w:r>
    </w:p>
    <w:p w14:paraId="71C56596">
      <w:pPr>
        <w:numPr>
          <w:ilvl w:val="0"/>
          <w:numId w:val="21"/>
        </w:numPr>
        <w:spacing w:line="360" w:lineRule="auto"/>
        <w:outlineLvl w:val="1"/>
        <w:rPr>
          <w:rFonts w:hint="eastAsia" w:ascii="仿宋" w:hAnsi="仿宋" w:eastAsia="仿宋" w:cs="仿宋"/>
          <w:b/>
          <w:bCs/>
          <w:sz w:val="24"/>
          <w:szCs w:val="24"/>
          <w:highlight w:val="none"/>
        </w:rPr>
      </w:pPr>
      <w:bookmarkStart w:id="35" w:name="_Toc12617"/>
      <w:r>
        <w:rPr>
          <w:rFonts w:hint="eastAsia" w:ascii="仿宋" w:hAnsi="仿宋" w:eastAsia="仿宋" w:cs="仿宋"/>
          <w:b/>
          <w:bCs/>
          <w:sz w:val="24"/>
          <w:szCs w:val="24"/>
          <w:highlight w:val="none"/>
        </w:rPr>
        <w:t>评标原则</w:t>
      </w:r>
      <w:bookmarkEnd w:id="35"/>
    </w:p>
    <w:p w14:paraId="3CD71751">
      <w:pPr>
        <w:numPr>
          <w:ilvl w:val="1"/>
          <w:numId w:val="21"/>
        </w:numPr>
        <w:spacing w:line="360" w:lineRule="auto"/>
        <w:rPr>
          <w:rFonts w:hint="eastAsia" w:ascii="仿宋" w:hAnsi="仿宋" w:eastAsia="仿宋" w:cs="仿宋"/>
          <w:b/>
          <w:bCs/>
          <w:sz w:val="24"/>
          <w:szCs w:val="24"/>
          <w:highlight w:val="none"/>
        </w:rPr>
      </w:pPr>
      <w:r>
        <w:rPr>
          <w:rFonts w:hint="eastAsia" w:ascii="仿宋" w:hAnsi="仿宋" w:eastAsia="仿宋" w:cs="仿宋"/>
          <w:sz w:val="24"/>
          <w:szCs w:val="24"/>
          <w:highlight w:val="none"/>
        </w:rPr>
        <w:t>评标活动遵循公平、公正、科学和择优的原则，以招标文件和投标文件为评标的基本依据，并按照招标文件规定的评标方法和评标标准进行评标。</w:t>
      </w:r>
    </w:p>
    <w:p w14:paraId="22A64097">
      <w:pPr>
        <w:numPr>
          <w:ilvl w:val="1"/>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5F08A33E">
      <w:pPr>
        <w:numPr>
          <w:ilvl w:val="0"/>
          <w:numId w:val="21"/>
        </w:numPr>
        <w:spacing w:line="360" w:lineRule="auto"/>
        <w:outlineLvl w:val="1"/>
        <w:rPr>
          <w:rFonts w:hint="eastAsia" w:ascii="仿宋" w:hAnsi="仿宋" w:eastAsia="仿宋" w:cs="仿宋"/>
          <w:b/>
          <w:bCs/>
          <w:sz w:val="24"/>
          <w:szCs w:val="24"/>
          <w:highlight w:val="none"/>
        </w:rPr>
      </w:pPr>
      <w:bookmarkStart w:id="36" w:name="_Toc6046"/>
      <w:r>
        <w:rPr>
          <w:rFonts w:hint="eastAsia" w:ascii="仿宋" w:hAnsi="仿宋" w:eastAsia="仿宋" w:cs="仿宋"/>
          <w:b/>
          <w:bCs/>
          <w:sz w:val="24"/>
          <w:szCs w:val="24"/>
          <w:highlight w:val="none"/>
        </w:rPr>
        <w:t>资格审查</w:t>
      </w:r>
      <w:bookmarkEnd w:id="36"/>
    </w:p>
    <w:p w14:paraId="696B58D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sz w:val="24"/>
          <w:szCs w:val="24"/>
          <w:highlight w:val="none"/>
        </w:rPr>
        <w:t>无效投标</w:t>
      </w:r>
      <w:r>
        <w:rPr>
          <w:rFonts w:hint="eastAsia" w:ascii="仿宋" w:hAnsi="仿宋" w:eastAsia="仿宋" w:cs="仿宋"/>
          <w:sz w:val="24"/>
          <w:szCs w:val="24"/>
          <w:highlight w:val="none"/>
        </w:rPr>
        <w:t>处理，不进入符合性审查。资格审查要求如下：</w:t>
      </w:r>
    </w:p>
    <w:p w14:paraId="563B14DA">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资格审查要求</w:t>
      </w:r>
    </w:p>
    <w:tbl>
      <w:tblPr>
        <w:tblStyle w:val="47"/>
        <w:tblW w:w="901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5"/>
        <w:gridCol w:w="7080"/>
        <w:gridCol w:w="631"/>
        <w:gridCol w:w="669"/>
      </w:tblGrid>
      <w:tr w14:paraId="6578F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635" w:type="dxa"/>
            <w:vMerge w:val="restart"/>
            <w:tcBorders>
              <w:bottom w:val="nil"/>
            </w:tcBorders>
            <w:vAlign w:val="center"/>
          </w:tcPr>
          <w:p w14:paraId="339BE19D">
            <w:pPr>
              <w:pStyle w:val="46"/>
              <w:autoSpaceDE w:val="0"/>
              <w:autoSpaceDN w:val="0"/>
              <w:spacing w:line="360" w:lineRule="auto"/>
              <w:jc w:val="center"/>
              <w:rPr>
                <w:rFonts w:hint="eastAsia" w:ascii="仿宋" w:hAnsi="仿宋" w:eastAsia="仿宋" w:cs="仿宋"/>
                <w:bCs/>
                <w:kern w:val="1"/>
                <w:sz w:val="24"/>
                <w:szCs w:val="24"/>
                <w:highlight w:val="none"/>
                <w:lang w:eastAsia="zh-CN"/>
              </w:rPr>
            </w:pPr>
            <w:r>
              <w:rPr>
                <w:rFonts w:hint="eastAsia" w:ascii="仿宋" w:hAnsi="仿宋" w:eastAsia="仿宋" w:cs="仿宋"/>
                <w:bCs/>
                <w:kern w:val="1"/>
                <w:sz w:val="24"/>
                <w:szCs w:val="24"/>
                <w:highlight w:val="none"/>
                <w:lang w:eastAsia="zh-CN"/>
              </w:rPr>
              <w:t>序号</w:t>
            </w:r>
          </w:p>
        </w:tc>
        <w:tc>
          <w:tcPr>
            <w:tcW w:w="7080" w:type="dxa"/>
            <w:vMerge w:val="restart"/>
            <w:tcBorders>
              <w:bottom w:val="nil"/>
            </w:tcBorders>
            <w:vAlign w:val="center"/>
          </w:tcPr>
          <w:p w14:paraId="7E2B0585">
            <w:pPr>
              <w:pStyle w:val="46"/>
              <w:autoSpaceDE w:val="0"/>
              <w:autoSpaceDN w:val="0"/>
              <w:spacing w:line="360" w:lineRule="auto"/>
              <w:jc w:val="center"/>
              <w:rPr>
                <w:rFonts w:hint="eastAsia" w:ascii="仿宋" w:hAnsi="仿宋" w:eastAsia="仿宋" w:cs="仿宋"/>
                <w:bCs/>
                <w:kern w:val="1"/>
                <w:sz w:val="24"/>
                <w:szCs w:val="24"/>
                <w:highlight w:val="none"/>
                <w:lang w:eastAsia="zh-CN"/>
              </w:rPr>
            </w:pPr>
            <w:r>
              <w:rPr>
                <w:rFonts w:hint="eastAsia" w:ascii="仿宋" w:hAnsi="仿宋" w:eastAsia="仿宋" w:cs="仿宋"/>
                <w:bCs/>
                <w:kern w:val="1"/>
                <w:sz w:val="24"/>
                <w:szCs w:val="24"/>
                <w:highlight w:val="none"/>
                <w:lang w:eastAsia="zh-CN"/>
              </w:rPr>
              <w:t>资格审查内容</w:t>
            </w:r>
          </w:p>
        </w:tc>
        <w:tc>
          <w:tcPr>
            <w:tcW w:w="1300" w:type="dxa"/>
            <w:gridSpan w:val="2"/>
          </w:tcPr>
          <w:p w14:paraId="537FB614">
            <w:pPr>
              <w:pStyle w:val="46"/>
              <w:autoSpaceDE w:val="0"/>
              <w:autoSpaceDN w:val="0"/>
              <w:spacing w:line="360" w:lineRule="auto"/>
              <w:jc w:val="center"/>
              <w:rPr>
                <w:rFonts w:hint="eastAsia" w:ascii="仿宋" w:hAnsi="仿宋" w:eastAsia="仿宋" w:cs="仿宋"/>
                <w:bCs/>
                <w:kern w:val="1"/>
                <w:sz w:val="24"/>
                <w:szCs w:val="24"/>
                <w:highlight w:val="none"/>
                <w:lang w:eastAsia="zh-CN"/>
              </w:rPr>
            </w:pPr>
            <w:r>
              <w:rPr>
                <w:rFonts w:hint="eastAsia" w:ascii="仿宋" w:hAnsi="仿宋" w:eastAsia="仿宋" w:cs="仿宋"/>
                <w:bCs/>
                <w:kern w:val="1"/>
                <w:sz w:val="24"/>
                <w:szCs w:val="24"/>
                <w:highlight w:val="none"/>
                <w:lang w:eastAsia="zh-CN"/>
              </w:rPr>
              <w:t>评审意见</w:t>
            </w:r>
          </w:p>
        </w:tc>
      </w:tr>
      <w:tr w14:paraId="3D77E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635" w:type="dxa"/>
            <w:vMerge w:val="continue"/>
            <w:tcBorders>
              <w:top w:val="nil"/>
            </w:tcBorders>
          </w:tcPr>
          <w:p w14:paraId="6C1CDEF2">
            <w:pPr>
              <w:spacing w:line="360" w:lineRule="auto"/>
              <w:jc w:val="center"/>
              <w:rPr>
                <w:rFonts w:hint="eastAsia" w:ascii="仿宋" w:hAnsi="仿宋" w:eastAsia="仿宋" w:cs="仿宋"/>
                <w:bCs/>
                <w:kern w:val="1"/>
                <w:sz w:val="24"/>
                <w:szCs w:val="24"/>
                <w:highlight w:val="none"/>
                <w:lang w:eastAsia="en-US"/>
              </w:rPr>
            </w:pPr>
          </w:p>
        </w:tc>
        <w:tc>
          <w:tcPr>
            <w:tcW w:w="7080" w:type="dxa"/>
            <w:vMerge w:val="continue"/>
            <w:tcBorders>
              <w:top w:val="nil"/>
            </w:tcBorders>
          </w:tcPr>
          <w:p w14:paraId="2AA1D18B">
            <w:pPr>
              <w:spacing w:line="360" w:lineRule="auto"/>
              <w:jc w:val="center"/>
              <w:rPr>
                <w:rFonts w:hint="eastAsia" w:ascii="仿宋" w:hAnsi="仿宋" w:eastAsia="仿宋" w:cs="仿宋"/>
                <w:bCs/>
                <w:kern w:val="1"/>
                <w:sz w:val="24"/>
                <w:szCs w:val="24"/>
                <w:highlight w:val="none"/>
                <w:lang w:eastAsia="en-US"/>
              </w:rPr>
            </w:pPr>
          </w:p>
        </w:tc>
        <w:tc>
          <w:tcPr>
            <w:tcW w:w="631" w:type="dxa"/>
          </w:tcPr>
          <w:p w14:paraId="1CF07D11">
            <w:pPr>
              <w:pStyle w:val="46"/>
              <w:autoSpaceDE w:val="0"/>
              <w:autoSpaceDN w:val="0"/>
              <w:spacing w:line="360" w:lineRule="auto"/>
              <w:jc w:val="center"/>
              <w:rPr>
                <w:rFonts w:hint="eastAsia" w:ascii="仿宋" w:hAnsi="仿宋" w:eastAsia="仿宋" w:cs="仿宋"/>
                <w:bCs/>
                <w:kern w:val="1"/>
                <w:sz w:val="24"/>
                <w:szCs w:val="24"/>
                <w:highlight w:val="none"/>
                <w:lang w:eastAsia="zh-CN"/>
              </w:rPr>
            </w:pPr>
            <w:r>
              <w:rPr>
                <w:rFonts w:hint="eastAsia" w:ascii="仿宋" w:hAnsi="仿宋" w:eastAsia="仿宋" w:cs="仿宋"/>
                <w:bCs/>
                <w:kern w:val="1"/>
                <w:sz w:val="24"/>
                <w:szCs w:val="24"/>
                <w:highlight w:val="none"/>
                <w:lang w:eastAsia="zh-CN"/>
              </w:rPr>
              <w:t>是</w:t>
            </w:r>
          </w:p>
        </w:tc>
        <w:tc>
          <w:tcPr>
            <w:tcW w:w="669" w:type="dxa"/>
          </w:tcPr>
          <w:p w14:paraId="50FAB829">
            <w:pPr>
              <w:pStyle w:val="46"/>
              <w:autoSpaceDE w:val="0"/>
              <w:autoSpaceDN w:val="0"/>
              <w:spacing w:line="360" w:lineRule="auto"/>
              <w:jc w:val="center"/>
              <w:rPr>
                <w:rFonts w:hint="eastAsia" w:ascii="仿宋" w:hAnsi="仿宋" w:eastAsia="仿宋" w:cs="仿宋"/>
                <w:bCs/>
                <w:kern w:val="1"/>
                <w:sz w:val="24"/>
                <w:szCs w:val="24"/>
                <w:highlight w:val="none"/>
                <w:lang w:eastAsia="zh-CN"/>
              </w:rPr>
            </w:pPr>
            <w:r>
              <w:rPr>
                <w:rFonts w:hint="eastAsia" w:ascii="仿宋" w:hAnsi="仿宋" w:eastAsia="仿宋" w:cs="仿宋"/>
                <w:bCs/>
                <w:kern w:val="1"/>
                <w:sz w:val="24"/>
                <w:szCs w:val="24"/>
                <w:highlight w:val="none"/>
                <w:lang w:eastAsia="zh-CN"/>
              </w:rPr>
              <w:t>否</w:t>
            </w:r>
          </w:p>
        </w:tc>
      </w:tr>
      <w:tr w14:paraId="75DF9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jc w:val="center"/>
        </w:trPr>
        <w:tc>
          <w:tcPr>
            <w:tcW w:w="635" w:type="dxa"/>
          </w:tcPr>
          <w:p w14:paraId="3BAEE25D">
            <w:pPr>
              <w:pStyle w:val="46"/>
              <w:autoSpaceDE w:val="0"/>
              <w:autoSpaceDN w:val="0"/>
              <w:spacing w:line="360" w:lineRule="auto"/>
              <w:jc w:val="center"/>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1</w:t>
            </w:r>
          </w:p>
        </w:tc>
        <w:tc>
          <w:tcPr>
            <w:tcW w:w="7080" w:type="dxa"/>
          </w:tcPr>
          <w:p w14:paraId="3F2ED8D6">
            <w:pPr>
              <w:pStyle w:val="46"/>
              <w:autoSpaceDE w:val="0"/>
              <w:autoSpaceDN w:val="0"/>
              <w:spacing w:line="360" w:lineRule="auto"/>
              <w:rPr>
                <w:rFonts w:hint="eastAsia" w:ascii="仿宋" w:hAnsi="仿宋" w:eastAsia="仿宋" w:cs="仿宋"/>
                <w:bCs/>
                <w:kern w:val="1"/>
                <w:sz w:val="24"/>
                <w:szCs w:val="24"/>
                <w:highlight w:val="none"/>
                <w:lang w:eastAsia="zh-CN"/>
              </w:rPr>
            </w:pPr>
            <w:r>
              <w:rPr>
                <w:rFonts w:hint="eastAsia" w:ascii="仿宋" w:hAnsi="仿宋" w:eastAsia="仿宋" w:cs="仿宋"/>
                <w:bCs/>
                <w:kern w:val="1"/>
                <w:sz w:val="24"/>
                <w:szCs w:val="24"/>
                <w:highlight w:val="none"/>
                <w:lang w:eastAsia="zh-CN"/>
              </w:rPr>
              <w:t>提供在中华人民共和国境内注册的法人或其他组织的营业执照或事业单位法人证书或社会团体法人登记证书加盖公章的</w:t>
            </w:r>
            <w:r>
              <w:rPr>
                <w:rFonts w:hint="eastAsia" w:cs="仿宋"/>
                <w:bCs/>
                <w:kern w:val="1"/>
                <w:sz w:val="24"/>
                <w:szCs w:val="24"/>
                <w:highlight w:val="none"/>
                <w:lang w:eastAsia="zh-CN"/>
              </w:rPr>
              <w:t>扫描件</w:t>
            </w:r>
          </w:p>
        </w:tc>
        <w:tc>
          <w:tcPr>
            <w:tcW w:w="631" w:type="dxa"/>
          </w:tcPr>
          <w:p w14:paraId="0341556C">
            <w:pPr>
              <w:spacing w:line="360" w:lineRule="auto"/>
              <w:rPr>
                <w:rFonts w:hint="eastAsia" w:ascii="仿宋" w:hAnsi="仿宋" w:eastAsia="仿宋" w:cs="仿宋"/>
                <w:sz w:val="24"/>
                <w:highlight w:val="none"/>
              </w:rPr>
            </w:pPr>
          </w:p>
        </w:tc>
        <w:tc>
          <w:tcPr>
            <w:tcW w:w="669" w:type="dxa"/>
          </w:tcPr>
          <w:p w14:paraId="7C76D53D">
            <w:pPr>
              <w:spacing w:line="360" w:lineRule="auto"/>
              <w:rPr>
                <w:rFonts w:hint="eastAsia" w:ascii="仿宋" w:hAnsi="仿宋" w:eastAsia="仿宋" w:cs="仿宋"/>
                <w:sz w:val="24"/>
                <w:highlight w:val="none"/>
              </w:rPr>
            </w:pPr>
          </w:p>
        </w:tc>
      </w:tr>
      <w:tr w14:paraId="519D9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35" w:type="dxa"/>
          </w:tcPr>
          <w:p w14:paraId="1CB87645">
            <w:pPr>
              <w:spacing w:line="360" w:lineRule="auto"/>
              <w:jc w:val="center"/>
              <w:rPr>
                <w:rFonts w:hint="eastAsia" w:ascii="仿宋" w:hAnsi="仿宋" w:eastAsia="仿宋" w:cs="仿宋"/>
                <w:bCs/>
                <w:kern w:val="1"/>
                <w:sz w:val="24"/>
                <w:szCs w:val="24"/>
                <w:highlight w:val="none"/>
              </w:rPr>
            </w:pPr>
          </w:p>
          <w:p w14:paraId="6B9DE5D8">
            <w:pPr>
              <w:pStyle w:val="46"/>
              <w:spacing w:before="78" w:line="360" w:lineRule="auto"/>
              <w:ind w:left="298"/>
              <w:rPr>
                <w:rFonts w:hint="eastAsia" w:ascii="仿宋" w:hAnsi="仿宋" w:eastAsia="仿宋" w:cs="仿宋"/>
                <w:bCs/>
                <w:kern w:val="1"/>
                <w:sz w:val="24"/>
                <w:szCs w:val="24"/>
                <w:highlight w:val="none"/>
              </w:rPr>
            </w:pPr>
            <w:r>
              <w:rPr>
                <w:rFonts w:hint="eastAsia" w:ascii="仿宋" w:hAnsi="仿宋" w:eastAsia="仿宋" w:cs="仿宋"/>
                <w:bCs/>
                <w:kern w:val="1"/>
                <w:sz w:val="24"/>
                <w:szCs w:val="24"/>
                <w:highlight w:val="none"/>
              </w:rPr>
              <w:t>2</w:t>
            </w:r>
          </w:p>
        </w:tc>
        <w:tc>
          <w:tcPr>
            <w:tcW w:w="7080" w:type="dxa"/>
          </w:tcPr>
          <w:p w14:paraId="238772D3">
            <w:pPr>
              <w:pStyle w:val="46"/>
              <w:autoSpaceDE w:val="0"/>
              <w:autoSpaceDN w:val="0"/>
              <w:spacing w:line="360" w:lineRule="auto"/>
              <w:rPr>
                <w:rFonts w:hint="eastAsia" w:ascii="仿宋" w:hAnsi="仿宋" w:eastAsia="仿宋" w:cs="仿宋"/>
                <w:bCs/>
                <w:kern w:val="1"/>
                <w:sz w:val="24"/>
                <w:szCs w:val="24"/>
                <w:highlight w:val="none"/>
                <w:lang w:eastAsia="zh-CN"/>
              </w:rPr>
            </w:pPr>
            <w:r>
              <w:rPr>
                <w:rFonts w:hint="eastAsia" w:ascii="仿宋" w:hAnsi="仿宋" w:eastAsia="仿宋" w:cs="仿宋"/>
                <w:bCs/>
                <w:kern w:val="1"/>
                <w:sz w:val="24"/>
                <w:szCs w:val="24"/>
                <w:highlight w:val="none"/>
                <w:lang w:eastAsia="zh-CN"/>
              </w:rPr>
              <w:t>参与投标的法定代表人应携带身份证及《法定代表人资格证明书》</w:t>
            </w:r>
            <w:r>
              <w:rPr>
                <w:rFonts w:hint="eastAsia" w:cs="仿宋"/>
                <w:bCs/>
                <w:kern w:val="1"/>
                <w:sz w:val="24"/>
                <w:szCs w:val="24"/>
                <w:highlight w:val="none"/>
                <w:lang w:eastAsia="zh-CN"/>
              </w:rPr>
              <w:t>扫描件</w:t>
            </w:r>
            <w:r>
              <w:rPr>
                <w:rFonts w:hint="eastAsia" w:ascii="仿宋" w:hAnsi="仿宋" w:eastAsia="仿宋" w:cs="仿宋"/>
                <w:bCs/>
                <w:kern w:val="1"/>
                <w:sz w:val="24"/>
                <w:szCs w:val="24"/>
                <w:highlight w:val="none"/>
                <w:lang w:eastAsia="zh-CN"/>
              </w:rPr>
              <w:t>，或委托代理人应携带《法定代表人授权委托书》和身份证</w:t>
            </w:r>
            <w:r>
              <w:rPr>
                <w:rFonts w:hint="eastAsia" w:cs="仿宋"/>
                <w:bCs/>
                <w:kern w:val="1"/>
                <w:sz w:val="24"/>
                <w:szCs w:val="24"/>
                <w:highlight w:val="none"/>
                <w:lang w:eastAsia="zh-CN"/>
              </w:rPr>
              <w:t>扫描件</w:t>
            </w:r>
          </w:p>
        </w:tc>
        <w:tc>
          <w:tcPr>
            <w:tcW w:w="631" w:type="dxa"/>
          </w:tcPr>
          <w:p w14:paraId="1E4CDD19">
            <w:pPr>
              <w:spacing w:line="360" w:lineRule="auto"/>
              <w:rPr>
                <w:rFonts w:hint="eastAsia" w:ascii="仿宋" w:hAnsi="仿宋" w:eastAsia="仿宋" w:cs="仿宋"/>
                <w:sz w:val="24"/>
                <w:highlight w:val="none"/>
              </w:rPr>
            </w:pPr>
          </w:p>
        </w:tc>
        <w:tc>
          <w:tcPr>
            <w:tcW w:w="669" w:type="dxa"/>
          </w:tcPr>
          <w:p w14:paraId="05CAD6C3">
            <w:pPr>
              <w:spacing w:line="360" w:lineRule="auto"/>
              <w:rPr>
                <w:rFonts w:hint="eastAsia" w:ascii="仿宋" w:hAnsi="仿宋" w:eastAsia="仿宋" w:cs="仿宋"/>
                <w:sz w:val="24"/>
                <w:highlight w:val="none"/>
              </w:rPr>
            </w:pPr>
          </w:p>
        </w:tc>
      </w:tr>
      <w:tr w14:paraId="60BB0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35" w:type="dxa"/>
            <w:vAlign w:val="center"/>
          </w:tcPr>
          <w:p w14:paraId="27038977">
            <w:pPr>
              <w:pStyle w:val="46"/>
              <w:autoSpaceDE w:val="0"/>
              <w:autoSpaceDN w:val="0"/>
              <w:spacing w:line="360" w:lineRule="auto"/>
              <w:jc w:val="center"/>
              <w:rPr>
                <w:rFonts w:hint="eastAsia" w:ascii="仿宋" w:hAnsi="仿宋" w:eastAsia="仿宋" w:cs="仿宋"/>
                <w:bCs/>
                <w:kern w:val="1"/>
                <w:sz w:val="24"/>
                <w:szCs w:val="24"/>
                <w:highlight w:val="none"/>
                <w:lang w:eastAsia="zh-CN"/>
              </w:rPr>
            </w:pPr>
            <w:r>
              <w:rPr>
                <w:rFonts w:hint="eastAsia" w:ascii="仿宋" w:hAnsi="仿宋" w:eastAsia="仿宋" w:cs="仿宋"/>
                <w:bCs/>
                <w:kern w:val="1"/>
                <w:sz w:val="24"/>
                <w:szCs w:val="24"/>
                <w:highlight w:val="none"/>
                <w:lang w:eastAsia="zh-CN"/>
              </w:rPr>
              <w:t>3</w:t>
            </w:r>
          </w:p>
        </w:tc>
        <w:tc>
          <w:tcPr>
            <w:tcW w:w="7080" w:type="dxa"/>
            <w:vAlign w:val="center"/>
          </w:tcPr>
          <w:p w14:paraId="4DBD56FF">
            <w:pPr>
              <w:pStyle w:val="46"/>
              <w:autoSpaceDE w:val="0"/>
              <w:autoSpaceDN w:val="0"/>
              <w:spacing w:line="360" w:lineRule="auto"/>
              <w:rPr>
                <w:rFonts w:hint="eastAsia" w:ascii="仿宋" w:hAnsi="仿宋" w:eastAsia="仿宋" w:cs="仿宋"/>
                <w:bCs/>
                <w:kern w:val="1"/>
                <w:sz w:val="24"/>
                <w:szCs w:val="24"/>
                <w:highlight w:val="none"/>
                <w:lang w:eastAsia="zh-CN"/>
              </w:rPr>
            </w:pPr>
            <w:r>
              <w:rPr>
                <w:rFonts w:hint="eastAsia" w:ascii="仿宋" w:hAnsi="仿宋" w:eastAsia="仿宋" w:cs="仿宋"/>
                <w:bCs/>
                <w:kern w:val="1"/>
                <w:sz w:val="24"/>
                <w:szCs w:val="24"/>
                <w:highlight w:val="none"/>
                <w:lang w:eastAsia="zh-CN"/>
              </w:rPr>
              <w:t>满足《中华人民共和国政府采购法》第二十二条规定并提供承诺函</w:t>
            </w:r>
          </w:p>
        </w:tc>
        <w:tc>
          <w:tcPr>
            <w:tcW w:w="631" w:type="dxa"/>
          </w:tcPr>
          <w:p w14:paraId="73BF5A63">
            <w:pPr>
              <w:spacing w:line="360" w:lineRule="auto"/>
              <w:rPr>
                <w:rFonts w:hint="eastAsia" w:ascii="仿宋" w:hAnsi="仿宋" w:eastAsia="仿宋" w:cs="仿宋"/>
                <w:sz w:val="24"/>
                <w:highlight w:val="none"/>
              </w:rPr>
            </w:pPr>
          </w:p>
        </w:tc>
        <w:tc>
          <w:tcPr>
            <w:tcW w:w="669" w:type="dxa"/>
          </w:tcPr>
          <w:p w14:paraId="0EFB7B6F">
            <w:pPr>
              <w:spacing w:line="360" w:lineRule="auto"/>
              <w:rPr>
                <w:rFonts w:hint="eastAsia" w:ascii="仿宋" w:hAnsi="仿宋" w:eastAsia="仿宋" w:cs="仿宋"/>
                <w:sz w:val="24"/>
                <w:highlight w:val="none"/>
              </w:rPr>
            </w:pPr>
          </w:p>
        </w:tc>
      </w:tr>
      <w:tr w14:paraId="11B52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635" w:type="dxa"/>
            <w:vAlign w:val="center"/>
          </w:tcPr>
          <w:p w14:paraId="012FC419">
            <w:pPr>
              <w:pStyle w:val="46"/>
              <w:autoSpaceDE w:val="0"/>
              <w:autoSpaceDN w:val="0"/>
              <w:spacing w:line="360" w:lineRule="auto"/>
              <w:jc w:val="center"/>
              <w:rPr>
                <w:rFonts w:hint="eastAsia" w:ascii="仿宋" w:hAnsi="仿宋" w:eastAsia="仿宋" w:cs="仿宋"/>
                <w:bCs/>
                <w:kern w:val="1"/>
                <w:sz w:val="24"/>
                <w:szCs w:val="24"/>
                <w:highlight w:val="none"/>
                <w:lang w:eastAsia="zh-CN"/>
              </w:rPr>
            </w:pPr>
            <w:r>
              <w:rPr>
                <w:rFonts w:hint="eastAsia" w:ascii="仿宋" w:hAnsi="仿宋" w:eastAsia="仿宋" w:cs="仿宋"/>
                <w:bCs/>
                <w:kern w:val="1"/>
                <w:sz w:val="24"/>
                <w:szCs w:val="24"/>
                <w:highlight w:val="none"/>
                <w:lang w:eastAsia="zh-CN"/>
              </w:rPr>
              <w:t>4</w:t>
            </w:r>
          </w:p>
        </w:tc>
        <w:tc>
          <w:tcPr>
            <w:tcW w:w="7080" w:type="dxa"/>
            <w:vAlign w:val="center"/>
          </w:tcPr>
          <w:p w14:paraId="2082A3DD">
            <w:pPr>
              <w:pStyle w:val="46"/>
              <w:autoSpaceDE w:val="0"/>
              <w:autoSpaceDN w:val="0"/>
              <w:spacing w:line="360" w:lineRule="auto"/>
              <w:rPr>
                <w:rFonts w:hint="eastAsia" w:ascii="仿宋" w:hAnsi="仿宋" w:eastAsia="仿宋" w:cs="仿宋"/>
                <w:bCs/>
                <w:kern w:val="1"/>
                <w:sz w:val="24"/>
                <w:szCs w:val="24"/>
                <w:highlight w:val="none"/>
                <w:lang w:eastAsia="zh-CN"/>
              </w:rPr>
            </w:pPr>
            <w:r>
              <w:rPr>
                <w:rFonts w:hint="eastAsia" w:ascii="仿宋" w:hAnsi="仿宋" w:eastAsia="仿宋" w:cs="仿宋"/>
                <w:bCs/>
                <w:kern w:val="1"/>
                <w:sz w:val="24"/>
                <w:szCs w:val="24"/>
                <w:highlight w:val="none"/>
                <w:lang w:eastAsia="zh-CN"/>
              </w:rPr>
              <w:t>投标保证金缴纳凭证</w:t>
            </w:r>
          </w:p>
        </w:tc>
        <w:tc>
          <w:tcPr>
            <w:tcW w:w="631" w:type="dxa"/>
          </w:tcPr>
          <w:p w14:paraId="4ED51247">
            <w:pPr>
              <w:spacing w:line="360" w:lineRule="auto"/>
              <w:rPr>
                <w:rFonts w:hint="eastAsia" w:ascii="仿宋" w:hAnsi="仿宋" w:eastAsia="仿宋" w:cs="仿宋"/>
                <w:sz w:val="24"/>
                <w:highlight w:val="none"/>
              </w:rPr>
            </w:pPr>
          </w:p>
        </w:tc>
        <w:tc>
          <w:tcPr>
            <w:tcW w:w="669" w:type="dxa"/>
          </w:tcPr>
          <w:p w14:paraId="5F2B0D96">
            <w:pPr>
              <w:spacing w:line="360" w:lineRule="auto"/>
              <w:rPr>
                <w:rFonts w:hint="eastAsia" w:ascii="仿宋" w:hAnsi="仿宋" w:eastAsia="仿宋" w:cs="仿宋"/>
                <w:sz w:val="24"/>
                <w:highlight w:val="none"/>
              </w:rPr>
            </w:pPr>
          </w:p>
        </w:tc>
      </w:tr>
      <w:tr w14:paraId="36160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jc w:val="center"/>
        </w:trPr>
        <w:tc>
          <w:tcPr>
            <w:tcW w:w="635" w:type="dxa"/>
            <w:vAlign w:val="center"/>
          </w:tcPr>
          <w:p w14:paraId="6DFD774F">
            <w:pPr>
              <w:pStyle w:val="46"/>
              <w:autoSpaceDE w:val="0"/>
              <w:autoSpaceDN w:val="0"/>
              <w:spacing w:line="360" w:lineRule="auto"/>
              <w:jc w:val="center"/>
              <w:rPr>
                <w:rFonts w:hint="eastAsia" w:ascii="仿宋" w:hAnsi="仿宋" w:eastAsia="仿宋" w:cs="仿宋"/>
                <w:bCs/>
                <w:kern w:val="1"/>
                <w:sz w:val="24"/>
                <w:szCs w:val="24"/>
                <w:highlight w:val="none"/>
                <w:lang w:eastAsia="zh-CN"/>
              </w:rPr>
            </w:pPr>
            <w:r>
              <w:rPr>
                <w:rFonts w:hint="eastAsia" w:ascii="仿宋" w:hAnsi="仿宋" w:eastAsia="仿宋" w:cs="仿宋"/>
                <w:bCs/>
                <w:kern w:val="1"/>
                <w:sz w:val="24"/>
                <w:szCs w:val="24"/>
                <w:highlight w:val="none"/>
                <w:lang w:eastAsia="zh-CN"/>
              </w:rPr>
              <w:t>5</w:t>
            </w:r>
          </w:p>
        </w:tc>
        <w:tc>
          <w:tcPr>
            <w:tcW w:w="7080" w:type="dxa"/>
            <w:vAlign w:val="center"/>
          </w:tcPr>
          <w:p w14:paraId="2FD70ED5">
            <w:pPr>
              <w:pStyle w:val="46"/>
              <w:autoSpaceDE w:val="0"/>
              <w:autoSpaceDN w:val="0"/>
              <w:spacing w:line="360" w:lineRule="auto"/>
              <w:rPr>
                <w:rFonts w:hint="eastAsia" w:ascii="仿宋" w:hAnsi="仿宋" w:eastAsia="仿宋" w:cs="仿宋"/>
                <w:bCs/>
                <w:kern w:val="1"/>
                <w:sz w:val="24"/>
                <w:szCs w:val="24"/>
                <w:highlight w:val="none"/>
                <w:lang w:eastAsia="zh-CN"/>
              </w:rPr>
            </w:pPr>
            <w:r>
              <w:rPr>
                <w:rFonts w:hint="eastAsia" w:cs="仿宋"/>
                <w:bCs/>
                <w:kern w:val="1"/>
                <w:sz w:val="24"/>
                <w:szCs w:val="24"/>
                <w:highlight w:val="none"/>
                <w:lang w:eastAsia="zh-CN"/>
              </w:rPr>
              <w:t>投标人近三年内未在“信用中国www.creditchina.gov.cn”被列入失信被执行人、严重失信主体名单（尚在处罚期内的）；未在“中国政府采购网（www.ccgp.gov.cn）”被列入政府采购严重违法失信行为记录名单的（尚在处罚期内的）</w:t>
            </w:r>
            <w:r>
              <w:rPr>
                <w:rFonts w:hint="eastAsia" w:ascii="仿宋" w:hAnsi="仿宋" w:eastAsia="仿宋" w:cs="仿宋"/>
                <w:bCs/>
                <w:kern w:val="1"/>
                <w:sz w:val="24"/>
                <w:szCs w:val="24"/>
                <w:highlight w:val="none"/>
                <w:lang w:eastAsia="zh-CN"/>
              </w:rPr>
              <w:t>;提供加盖公章的网络截图，查询时间不得早于公告发布之日。</w:t>
            </w:r>
          </w:p>
        </w:tc>
        <w:tc>
          <w:tcPr>
            <w:tcW w:w="631" w:type="dxa"/>
          </w:tcPr>
          <w:p w14:paraId="6860C20A">
            <w:pPr>
              <w:spacing w:line="360" w:lineRule="auto"/>
              <w:rPr>
                <w:rFonts w:hint="eastAsia" w:ascii="仿宋" w:hAnsi="仿宋" w:eastAsia="仿宋" w:cs="仿宋"/>
                <w:sz w:val="24"/>
                <w:highlight w:val="none"/>
              </w:rPr>
            </w:pPr>
          </w:p>
        </w:tc>
        <w:tc>
          <w:tcPr>
            <w:tcW w:w="669" w:type="dxa"/>
          </w:tcPr>
          <w:p w14:paraId="6300F078">
            <w:pPr>
              <w:spacing w:line="360" w:lineRule="auto"/>
              <w:rPr>
                <w:rFonts w:hint="eastAsia" w:ascii="仿宋" w:hAnsi="仿宋" w:eastAsia="仿宋" w:cs="仿宋"/>
                <w:sz w:val="24"/>
                <w:highlight w:val="none"/>
              </w:rPr>
            </w:pPr>
          </w:p>
        </w:tc>
      </w:tr>
      <w:tr w14:paraId="5CF57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jc w:val="center"/>
        </w:trPr>
        <w:tc>
          <w:tcPr>
            <w:tcW w:w="635" w:type="dxa"/>
            <w:vAlign w:val="center"/>
          </w:tcPr>
          <w:p w14:paraId="0653FF91">
            <w:pPr>
              <w:pStyle w:val="46"/>
              <w:autoSpaceDE w:val="0"/>
              <w:autoSpaceDN w:val="0"/>
              <w:spacing w:line="360" w:lineRule="auto"/>
              <w:jc w:val="center"/>
              <w:rPr>
                <w:rFonts w:hint="eastAsia" w:ascii="仿宋" w:hAnsi="仿宋" w:eastAsia="仿宋" w:cs="仿宋"/>
                <w:bCs/>
                <w:kern w:val="1"/>
                <w:sz w:val="24"/>
                <w:szCs w:val="24"/>
                <w:highlight w:val="none"/>
                <w:lang w:eastAsia="zh-CN"/>
              </w:rPr>
            </w:pPr>
            <w:r>
              <w:rPr>
                <w:rFonts w:hint="eastAsia" w:ascii="仿宋" w:hAnsi="仿宋" w:eastAsia="仿宋" w:cs="仿宋"/>
                <w:bCs/>
                <w:kern w:val="1"/>
                <w:sz w:val="24"/>
                <w:szCs w:val="24"/>
                <w:highlight w:val="none"/>
                <w:lang w:eastAsia="zh-CN"/>
              </w:rPr>
              <w:t>6</w:t>
            </w:r>
          </w:p>
        </w:tc>
        <w:tc>
          <w:tcPr>
            <w:tcW w:w="7080" w:type="dxa"/>
            <w:vAlign w:val="center"/>
          </w:tcPr>
          <w:p w14:paraId="5F80236F">
            <w:pPr>
              <w:pStyle w:val="46"/>
              <w:autoSpaceDE w:val="0"/>
              <w:autoSpaceDN w:val="0"/>
              <w:spacing w:line="360" w:lineRule="auto"/>
              <w:rPr>
                <w:rFonts w:hint="eastAsia" w:ascii="仿宋" w:hAnsi="仿宋" w:eastAsia="仿宋" w:cs="仿宋"/>
                <w:bCs/>
                <w:kern w:val="1"/>
                <w:sz w:val="24"/>
                <w:szCs w:val="24"/>
                <w:highlight w:val="none"/>
                <w:lang w:eastAsia="zh-CN"/>
              </w:rPr>
            </w:pPr>
            <w:r>
              <w:rPr>
                <w:rFonts w:hint="eastAsia" w:ascii="仿宋" w:hAnsi="仿宋" w:eastAsia="仿宋" w:cs="仿宋"/>
                <w:bCs/>
                <w:kern w:val="1"/>
                <w:sz w:val="24"/>
                <w:szCs w:val="24"/>
                <w:highlight w:val="none"/>
                <w:lang w:eastAsia="zh-CN"/>
              </w:rPr>
              <w:t>提供参加政府采购活动前三年内，在经营活动中没有重大违法记录的书面声明</w:t>
            </w:r>
          </w:p>
        </w:tc>
        <w:tc>
          <w:tcPr>
            <w:tcW w:w="631" w:type="dxa"/>
          </w:tcPr>
          <w:p w14:paraId="51DC3749">
            <w:pPr>
              <w:spacing w:line="360" w:lineRule="auto"/>
              <w:rPr>
                <w:rFonts w:hint="eastAsia" w:ascii="仿宋" w:hAnsi="仿宋" w:eastAsia="仿宋" w:cs="仿宋"/>
                <w:sz w:val="24"/>
                <w:highlight w:val="none"/>
              </w:rPr>
            </w:pPr>
          </w:p>
        </w:tc>
        <w:tc>
          <w:tcPr>
            <w:tcW w:w="669" w:type="dxa"/>
          </w:tcPr>
          <w:p w14:paraId="0841BCD2">
            <w:pPr>
              <w:spacing w:line="360" w:lineRule="auto"/>
              <w:rPr>
                <w:rFonts w:hint="eastAsia" w:ascii="仿宋" w:hAnsi="仿宋" w:eastAsia="仿宋" w:cs="仿宋"/>
                <w:sz w:val="24"/>
                <w:highlight w:val="none"/>
              </w:rPr>
            </w:pPr>
          </w:p>
        </w:tc>
      </w:tr>
      <w:tr w14:paraId="74287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jc w:val="center"/>
        </w:trPr>
        <w:tc>
          <w:tcPr>
            <w:tcW w:w="635" w:type="dxa"/>
            <w:vAlign w:val="center"/>
          </w:tcPr>
          <w:p w14:paraId="50764692">
            <w:pPr>
              <w:pStyle w:val="46"/>
              <w:autoSpaceDE w:val="0"/>
              <w:autoSpaceDN w:val="0"/>
              <w:spacing w:line="360" w:lineRule="auto"/>
              <w:jc w:val="center"/>
              <w:rPr>
                <w:rFonts w:hint="eastAsia" w:ascii="仿宋" w:hAnsi="仿宋" w:eastAsia="仿宋" w:cs="仿宋"/>
                <w:bCs/>
                <w:kern w:val="1"/>
                <w:sz w:val="24"/>
                <w:szCs w:val="24"/>
                <w:highlight w:val="none"/>
                <w:lang w:eastAsia="zh-CN"/>
              </w:rPr>
            </w:pPr>
            <w:r>
              <w:rPr>
                <w:rFonts w:hint="eastAsia" w:ascii="仿宋" w:hAnsi="仿宋" w:eastAsia="仿宋" w:cs="仿宋"/>
                <w:bCs/>
                <w:kern w:val="1"/>
                <w:sz w:val="24"/>
                <w:szCs w:val="24"/>
                <w:highlight w:val="none"/>
                <w:lang w:eastAsia="zh-CN"/>
              </w:rPr>
              <w:t>7</w:t>
            </w:r>
          </w:p>
        </w:tc>
        <w:tc>
          <w:tcPr>
            <w:tcW w:w="7080" w:type="dxa"/>
            <w:vAlign w:val="center"/>
          </w:tcPr>
          <w:p w14:paraId="647E3F48">
            <w:pPr>
              <w:pStyle w:val="46"/>
              <w:autoSpaceDE w:val="0"/>
              <w:autoSpaceDN w:val="0"/>
              <w:spacing w:line="360" w:lineRule="auto"/>
              <w:rPr>
                <w:rFonts w:hint="eastAsia" w:ascii="仿宋" w:hAnsi="仿宋" w:eastAsia="仿宋" w:cs="仿宋"/>
                <w:bCs/>
                <w:kern w:val="1"/>
                <w:sz w:val="24"/>
                <w:szCs w:val="24"/>
                <w:highlight w:val="none"/>
                <w:lang w:eastAsia="zh-CN"/>
              </w:rPr>
            </w:pPr>
            <w:r>
              <w:rPr>
                <w:rFonts w:hint="eastAsia" w:ascii="仿宋" w:hAnsi="仿宋" w:eastAsia="仿宋" w:cs="仿宋"/>
                <w:sz w:val="24"/>
                <w:szCs w:val="24"/>
                <w:highlight w:val="none"/>
                <w:lang w:eastAsia="zh-CN"/>
              </w:rPr>
              <w:t>投标企业须提供有效的《医疗器械生产许可证》或《医疗器械经营许可证》及所投产品的《医疗器械注册证》；所投进口产品需提供制造商授权证</w:t>
            </w:r>
            <w:r>
              <w:rPr>
                <w:rFonts w:hint="eastAsia" w:cs="仿宋"/>
                <w:sz w:val="24"/>
                <w:szCs w:val="24"/>
                <w:highlight w:val="none"/>
                <w:lang w:eastAsia="zh-CN"/>
              </w:rPr>
              <w:t>明文</w:t>
            </w:r>
            <w:r>
              <w:rPr>
                <w:rFonts w:hint="eastAsia" w:ascii="仿宋" w:hAnsi="仿宋" w:eastAsia="仿宋" w:cs="仿宋"/>
                <w:sz w:val="24"/>
                <w:szCs w:val="24"/>
                <w:highlight w:val="none"/>
                <w:lang w:eastAsia="zh-CN"/>
              </w:rPr>
              <w:t>件。</w:t>
            </w:r>
          </w:p>
        </w:tc>
        <w:tc>
          <w:tcPr>
            <w:tcW w:w="631" w:type="dxa"/>
          </w:tcPr>
          <w:p w14:paraId="5A4E8ABE">
            <w:pPr>
              <w:spacing w:line="360" w:lineRule="auto"/>
              <w:rPr>
                <w:rFonts w:hint="eastAsia" w:ascii="仿宋" w:hAnsi="仿宋" w:eastAsia="仿宋" w:cs="仿宋"/>
                <w:sz w:val="24"/>
                <w:highlight w:val="none"/>
              </w:rPr>
            </w:pPr>
          </w:p>
        </w:tc>
        <w:tc>
          <w:tcPr>
            <w:tcW w:w="669" w:type="dxa"/>
          </w:tcPr>
          <w:p w14:paraId="122D6FD8">
            <w:pPr>
              <w:spacing w:line="360" w:lineRule="auto"/>
              <w:rPr>
                <w:rFonts w:hint="eastAsia" w:ascii="仿宋" w:hAnsi="仿宋" w:eastAsia="仿宋" w:cs="仿宋"/>
                <w:sz w:val="24"/>
                <w:highlight w:val="none"/>
              </w:rPr>
            </w:pPr>
          </w:p>
        </w:tc>
      </w:tr>
      <w:tr w14:paraId="04325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635" w:type="dxa"/>
          </w:tcPr>
          <w:p w14:paraId="5041C0B8">
            <w:pPr>
              <w:spacing w:line="360" w:lineRule="auto"/>
              <w:jc w:val="center"/>
              <w:rPr>
                <w:rFonts w:hint="eastAsia" w:ascii="仿宋" w:hAnsi="仿宋" w:eastAsia="仿宋" w:cs="仿宋"/>
                <w:sz w:val="24"/>
                <w:highlight w:val="none"/>
              </w:rPr>
            </w:pPr>
          </w:p>
        </w:tc>
        <w:tc>
          <w:tcPr>
            <w:tcW w:w="7080" w:type="dxa"/>
          </w:tcPr>
          <w:p w14:paraId="058B2E7C">
            <w:pPr>
              <w:pStyle w:val="46"/>
              <w:autoSpaceDE w:val="0"/>
              <w:autoSpaceDN w:val="0"/>
              <w:spacing w:line="360" w:lineRule="auto"/>
              <w:jc w:val="center"/>
              <w:rPr>
                <w:rFonts w:hint="eastAsia" w:ascii="仿宋" w:hAnsi="仿宋" w:eastAsia="仿宋" w:cs="仿宋"/>
                <w:highlight w:val="none"/>
              </w:rPr>
            </w:pPr>
            <w:r>
              <w:rPr>
                <w:rFonts w:hint="eastAsia" w:ascii="仿宋" w:hAnsi="仿宋" w:eastAsia="仿宋" w:cs="仿宋"/>
                <w:highlight w:val="none"/>
                <w:lang w:eastAsia="zh-CN"/>
              </w:rPr>
              <w:t>结论</w:t>
            </w:r>
          </w:p>
        </w:tc>
        <w:tc>
          <w:tcPr>
            <w:tcW w:w="631" w:type="dxa"/>
          </w:tcPr>
          <w:p w14:paraId="47830424">
            <w:pPr>
              <w:spacing w:line="360" w:lineRule="auto"/>
              <w:rPr>
                <w:rFonts w:hint="eastAsia" w:ascii="仿宋" w:hAnsi="仿宋" w:eastAsia="仿宋" w:cs="仿宋"/>
                <w:sz w:val="24"/>
                <w:highlight w:val="none"/>
              </w:rPr>
            </w:pPr>
          </w:p>
        </w:tc>
        <w:tc>
          <w:tcPr>
            <w:tcW w:w="669" w:type="dxa"/>
          </w:tcPr>
          <w:p w14:paraId="0842C2A8">
            <w:pPr>
              <w:spacing w:line="360" w:lineRule="auto"/>
              <w:rPr>
                <w:rFonts w:hint="eastAsia" w:ascii="仿宋" w:hAnsi="仿宋" w:eastAsia="仿宋" w:cs="仿宋"/>
                <w:sz w:val="24"/>
                <w:highlight w:val="none"/>
              </w:rPr>
            </w:pPr>
          </w:p>
        </w:tc>
      </w:tr>
    </w:tbl>
    <w:p w14:paraId="1A62636D">
      <w:pPr>
        <w:spacing w:line="360" w:lineRule="auto"/>
        <w:rPr>
          <w:rFonts w:hint="eastAsia" w:ascii="仿宋" w:hAnsi="仿宋" w:eastAsia="仿宋" w:cs="仿宋"/>
          <w:b/>
          <w:bCs/>
          <w:sz w:val="24"/>
          <w:szCs w:val="24"/>
          <w:highlight w:val="none"/>
        </w:rPr>
      </w:pPr>
    </w:p>
    <w:p w14:paraId="4B8D1CC5">
      <w:pPr>
        <w:numPr>
          <w:ilvl w:val="0"/>
          <w:numId w:val="21"/>
        </w:numPr>
        <w:spacing w:line="360" w:lineRule="auto"/>
        <w:outlineLvl w:val="1"/>
        <w:rPr>
          <w:rFonts w:hint="eastAsia" w:ascii="仿宋" w:hAnsi="仿宋" w:eastAsia="仿宋" w:cs="仿宋"/>
          <w:b/>
          <w:bCs/>
          <w:sz w:val="24"/>
          <w:szCs w:val="24"/>
          <w:highlight w:val="none"/>
        </w:rPr>
      </w:pPr>
      <w:bookmarkStart w:id="37" w:name="_Toc4337"/>
      <w:r>
        <w:rPr>
          <w:rFonts w:hint="eastAsia" w:ascii="仿宋" w:hAnsi="仿宋" w:eastAsia="仿宋" w:cs="仿宋"/>
          <w:b/>
          <w:bCs/>
          <w:sz w:val="24"/>
          <w:szCs w:val="24"/>
          <w:highlight w:val="none"/>
        </w:rPr>
        <w:t>符合性审查</w:t>
      </w:r>
      <w:bookmarkEnd w:id="37"/>
    </w:p>
    <w:p w14:paraId="7F95990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291D0EEB">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符合性审查要求</w:t>
      </w:r>
    </w:p>
    <w:tbl>
      <w:tblPr>
        <w:tblStyle w:val="27"/>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6246"/>
        <w:gridCol w:w="744"/>
        <w:gridCol w:w="782"/>
      </w:tblGrid>
      <w:tr w14:paraId="6E91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849" w:type="dxa"/>
            <w:vMerge w:val="restart"/>
            <w:tcBorders>
              <w:top w:val="single" w:color="auto" w:sz="4" w:space="0"/>
              <w:left w:val="single" w:color="auto" w:sz="4" w:space="0"/>
              <w:right w:val="single" w:color="auto" w:sz="4" w:space="0"/>
            </w:tcBorders>
            <w:vAlign w:val="center"/>
          </w:tcPr>
          <w:p w14:paraId="5AD211A1">
            <w:pPr>
              <w:spacing w:line="360" w:lineRule="auto"/>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序号</w:t>
            </w:r>
          </w:p>
        </w:tc>
        <w:tc>
          <w:tcPr>
            <w:tcW w:w="6246" w:type="dxa"/>
            <w:vMerge w:val="restart"/>
            <w:tcBorders>
              <w:top w:val="single" w:color="auto" w:sz="4" w:space="0"/>
              <w:left w:val="single" w:color="auto" w:sz="4" w:space="0"/>
              <w:right w:val="single" w:color="auto" w:sz="4" w:space="0"/>
            </w:tcBorders>
            <w:vAlign w:val="center"/>
          </w:tcPr>
          <w:p w14:paraId="47FB3989">
            <w:pPr>
              <w:spacing w:line="360" w:lineRule="auto"/>
              <w:ind w:firstLine="1920" w:firstLineChars="800"/>
              <w:rPr>
                <w:rFonts w:hint="eastAsia" w:ascii="仿宋" w:hAnsi="仿宋" w:eastAsia="仿宋" w:cs="仿宋"/>
                <w:sz w:val="24"/>
                <w:szCs w:val="24"/>
                <w:highlight w:val="none"/>
              </w:rPr>
            </w:pPr>
            <w:r>
              <w:rPr>
                <w:rFonts w:hint="eastAsia" w:ascii="仿宋" w:hAnsi="仿宋" w:eastAsia="仿宋" w:cs="仿宋"/>
                <w:sz w:val="24"/>
                <w:szCs w:val="24"/>
                <w:highlight w:val="none"/>
              </w:rPr>
              <w:t>符合性审查内容</w:t>
            </w:r>
          </w:p>
        </w:tc>
        <w:tc>
          <w:tcPr>
            <w:tcW w:w="1526" w:type="dxa"/>
            <w:gridSpan w:val="2"/>
            <w:tcBorders>
              <w:top w:val="single" w:color="auto" w:sz="4" w:space="0"/>
              <w:left w:val="single" w:color="auto" w:sz="4" w:space="0"/>
              <w:bottom w:val="single" w:color="auto" w:sz="4" w:space="0"/>
              <w:right w:val="single" w:color="auto" w:sz="4" w:space="0"/>
            </w:tcBorders>
          </w:tcPr>
          <w:p w14:paraId="0BDB13C4">
            <w:pPr>
              <w:pStyle w:val="46"/>
              <w:autoSpaceDE w:val="0"/>
              <w:autoSpaceDN w:val="0"/>
              <w:spacing w:line="360" w:lineRule="auto"/>
              <w:rPr>
                <w:rFonts w:hint="eastAsia" w:ascii="仿宋" w:hAnsi="仿宋" w:eastAsia="仿宋" w:cs="仿宋"/>
                <w:bCs/>
                <w:sz w:val="24"/>
                <w:szCs w:val="24"/>
                <w:highlight w:val="none"/>
                <w:lang w:eastAsia="zh-CN"/>
              </w:rPr>
            </w:pPr>
            <w:r>
              <w:rPr>
                <w:rFonts w:hint="eastAsia" w:ascii="仿宋" w:hAnsi="仿宋" w:eastAsia="仿宋" w:cs="仿宋"/>
                <w:sz w:val="24"/>
                <w:szCs w:val="24"/>
                <w:highlight w:val="none"/>
                <w:lang w:eastAsia="zh-CN"/>
              </w:rPr>
              <w:t>评审意见</w:t>
            </w:r>
          </w:p>
        </w:tc>
      </w:tr>
      <w:tr w14:paraId="1221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849" w:type="dxa"/>
            <w:vMerge w:val="continue"/>
            <w:tcBorders>
              <w:left w:val="single" w:color="auto" w:sz="4" w:space="0"/>
              <w:bottom w:val="single" w:color="auto" w:sz="4" w:space="0"/>
              <w:right w:val="single" w:color="auto" w:sz="4" w:space="0"/>
            </w:tcBorders>
            <w:vAlign w:val="center"/>
          </w:tcPr>
          <w:p w14:paraId="707AC183">
            <w:pPr>
              <w:spacing w:line="360" w:lineRule="auto"/>
              <w:jc w:val="center"/>
              <w:rPr>
                <w:rFonts w:hint="eastAsia" w:ascii="仿宋" w:hAnsi="仿宋" w:eastAsia="仿宋" w:cs="仿宋"/>
                <w:sz w:val="24"/>
                <w:szCs w:val="24"/>
                <w:highlight w:val="none"/>
                <w:lang w:eastAsia="en-US"/>
              </w:rPr>
            </w:pPr>
          </w:p>
        </w:tc>
        <w:tc>
          <w:tcPr>
            <w:tcW w:w="6246" w:type="dxa"/>
            <w:vMerge w:val="continue"/>
            <w:tcBorders>
              <w:left w:val="single" w:color="auto" w:sz="4" w:space="0"/>
              <w:bottom w:val="single" w:color="auto" w:sz="4" w:space="0"/>
              <w:right w:val="single" w:color="auto" w:sz="4" w:space="0"/>
            </w:tcBorders>
            <w:vAlign w:val="center"/>
          </w:tcPr>
          <w:p w14:paraId="305EA505">
            <w:pPr>
              <w:spacing w:line="360" w:lineRule="auto"/>
              <w:ind w:firstLine="1920" w:firstLineChars="800"/>
              <w:rPr>
                <w:rFonts w:hint="eastAsia" w:ascii="仿宋" w:hAnsi="仿宋" w:eastAsia="仿宋" w:cs="仿宋"/>
                <w:sz w:val="24"/>
                <w:szCs w:val="24"/>
                <w:highlight w:val="none"/>
              </w:rPr>
            </w:pPr>
          </w:p>
        </w:tc>
        <w:tc>
          <w:tcPr>
            <w:tcW w:w="744" w:type="dxa"/>
            <w:tcBorders>
              <w:top w:val="single" w:color="auto" w:sz="4" w:space="0"/>
              <w:left w:val="single" w:color="auto" w:sz="4" w:space="0"/>
              <w:bottom w:val="single" w:color="auto" w:sz="4" w:space="0"/>
              <w:right w:val="single" w:color="auto" w:sz="4" w:space="0"/>
            </w:tcBorders>
          </w:tcPr>
          <w:p w14:paraId="39ED6FFB">
            <w:pPr>
              <w:pStyle w:val="46"/>
              <w:spacing w:before="194" w:line="360" w:lineRule="auto"/>
              <w:jc w:val="center"/>
              <w:rPr>
                <w:rFonts w:hint="eastAsia" w:ascii="仿宋" w:hAnsi="仿宋" w:eastAsia="仿宋" w:cs="仿宋"/>
                <w:bCs/>
                <w:sz w:val="24"/>
                <w:szCs w:val="24"/>
                <w:highlight w:val="none"/>
                <w:lang w:eastAsia="zh-CN"/>
              </w:rPr>
            </w:pPr>
            <w:r>
              <w:rPr>
                <w:rFonts w:hint="eastAsia" w:ascii="仿宋" w:hAnsi="仿宋" w:eastAsia="仿宋" w:cs="仿宋"/>
                <w:sz w:val="24"/>
                <w:szCs w:val="24"/>
                <w:highlight w:val="none"/>
                <w:lang w:eastAsia="zh-CN"/>
              </w:rPr>
              <w:t>是</w:t>
            </w:r>
          </w:p>
        </w:tc>
        <w:tc>
          <w:tcPr>
            <w:tcW w:w="782" w:type="dxa"/>
            <w:tcBorders>
              <w:top w:val="single" w:color="auto" w:sz="4" w:space="0"/>
              <w:left w:val="single" w:color="auto" w:sz="4" w:space="0"/>
              <w:bottom w:val="single" w:color="auto" w:sz="4" w:space="0"/>
              <w:right w:val="single" w:color="auto" w:sz="4" w:space="0"/>
            </w:tcBorders>
          </w:tcPr>
          <w:p w14:paraId="64EDCEBE">
            <w:pPr>
              <w:pStyle w:val="46"/>
              <w:spacing w:before="194" w:line="360" w:lineRule="auto"/>
              <w:jc w:val="center"/>
              <w:rPr>
                <w:rFonts w:hint="eastAsia" w:ascii="仿宋" w:hAnsi="仿宋" w:eastAsia="仿宋" w:cs="仿宋"/>
                <w:bCs/>
                <w:sz w:val="24"/>
                <w:szCs w:val="24"/>
                <w:highlight w:val="none"/>
                <w:lang w:eastAsia="zh-CN"/>
              </w:rPr>
            </w:pPr>
            <w:r>
              <w:rPr>
                <w:rFonts w:hint="eastAsia" w:ascii="仿宋" w:hAnsi="仿宋" w:eastAsia="仿宋" w:cs="仿宋"/>
                <w:sz w:val="24"/>
                <w:szCs w:val="24"/>
                <w:highlight w:val="none"/>
                <w:lang w:eastAsia="zh-CN"/>
              </w:rPr>
              <w:t>否</w:t>
            </w:r>
          </w:p>
        </w:tc>
      </w:tr>
      <w:tr w14:paraId="4269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1E7CA8B3">
            <w:pPr>
              <w:spacing w:line="360" w:lineRule="auto"/>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w:t>
            </w:r>
          </w:p>
        </w:tc>
        <w:tc>
          <w:tcPr>
            <w:tcW w:w="6246" w:type="dxa"/>
            <w:tcBorders>
              <w:top w:val="single" w:color="auto" w:sz="4" w:space="0"/>
              <w:left w:val="single" w:color="auto" w:sz="4" w:space="0"/>
              <w:bottom w:val="single" w:color="auto" w:sz="4" w:space="0"/>
              <w:right w:val="single" w:color="auto" w:sz="4" w:space="0"/>
            </w:tcBorders>
            <w:vAlign w:val="center"/>
          </w:tcPr>
          <w:p w14:paraId="2F609A7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投标文件是否按招标文件要求签署、盖章</w:t>
            </w:r>
          </w:p>
        </w:tc>
        <w:tc>
          <w:tcPr>
            <w:tcW w:w="744" w:type="dxa"/>
            <w:tcBorders>
              <w:top w:val="single" w:color="auto" w:sz="4" w:space="0"/>
              <w:left w:val="single" w:color="auto" w:sz="4" w:space="0"/>
              <w:bottom w:val="single" w:color="auto" w:sz="4" w:space="0"/>
              <w:right w:val="single" w:color="auto" w:sz="4" w:space="0"/>
            </w:tcBorders>
            <w:vAlign w:val="center"/>
          </w:tcPr>
          <w:p w14:paraId="2813A7D8">
            <w:pPr>
              <w:spacing w:line="360" w:lineRule="auto"/>
              <w:rPr>
                <w:rFonts w:hint="eastAsia" w:ascii="仿宋" w:hAnsi="仿宋" w:eastAsia="仿宋" w:cs="仿宋"/>
                <w:bCs/>
                <w:sz w:val="24"/>
                <w:szCs w:val="24"/>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14:paraId="151ADBAB">
            <w:pPr>
              <w:spacing w:line="360" w:lineRule="auto"/>
              <w:rPr>
                <w:rFonts w:hint="eastAsia" w:ascii="仿宋" w:hAnsi="仿宋" w:eastAsia="仿宋" w:cs="仿宋"/>
                <w:bCs/>
                <w:sz w:val="24"/>
                <w:szCs w:val="24"/>
                <w:highlight w:val="none"/>
              </w:rPr>
            </w:pPr>
          </w:p>
        </w:tc>
      </w:tr>
      <w:tr w14:paraId="7279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74A5280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6246" w:type="dxa"/>
            <w:tcBorders>
              <w:top w:val="single" w:color="auto" w:sz="4" w:space="0"/>
              <w:left w:val="single" w:color="auto" w:sz="4" w:space="0"/>
              <w:bottom w:val="single" w:color="auto" w:sz="4" w:space="0"/>
              <w:right w:val="single" w:color="auto" w:sz="4" w:space="0"/>
            </w:tcBorders>
            <w:vAlign w:val="center"/>
          </w:tcPr>
          <w:p w14:paraId="7EFE6F7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合同履约期限是否符合招标文件的要求</w:t>
            </w:r>
          </w:p>
        </w:tc>
        <w:tc>
          <w:tcPr>
            <w:tcW w:w="744" w:type="dxa"/>
            <w:tcBorders>
              <w:top w:val="single" w:color="auto" w:sz="4" w:space="0"/>
              <w:left w:val="single" w:color="auto" w:sz="4" w:space="0"/>
              <w:bottom w:val="single" w:color="auto" w:sz="4" w:space="0"/>
              <w:right w:val="single" w:color="auto" w:sz="4" w:space="0"/>
            </w:tcBorders>
            <w:vAlign w:val="center"/>
          </w:tcPr>
          <w:p w14:paraId="0206DBB6">
            <w:pPr>
              <w:spacing w:line="360" w:lineRule="auto"/>
              <w:rPr>
                <w:rFonts w:hint="eastAsia" w:ascii="仿宋" w:hAnsi="仿宋" w:eastAsia="仿宋" w:cs="仿宋"/>
                <w:bCs/>
                <w:sz w:val="24"/>
                <w:szCs w:val="24"/>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14:paraId="5C278080">
            <w:pPr>
              <w:spacing w:line="360" w:lineRule="auto"/>
              <w:rPr>
                <w:rFonts w:hint="eastAsia" w:ascii="仿宋" w:hAnsi="仿宋" w:eastAsia="仿宋" w:cs="仿宋"/>
                <w:bCs/>
                <w:sz w:val="24"/>
                <w:szCs w:val="24"/>
                <w:highlight w:val="none"/>
              </w:rPr>
            </w:pPr>
          </w:p>
        </w:tc>
      </w:tr>
      <w:tr w14:paraId="67C4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3C6A6F0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6246" w:type="dxa"/>
            <w:tcBorders>
              <w:top w:val="single" w:color="auto" w:sz="4" w:space="0"/>
              <w:left w:val="single" w:color="auto" w:sz="4" w:space="0"/>
              <w:bottom w:val="single" w:color="auto" w:sz="4" w:space="0"/>
              <w:right w:val="single" w:color="auto" w:sz="4" w:space="0"/>
            </w:tcBorders>
            <w:vAlign w:val="center"/>
          </w:tcPr>
          <w:p w14:paraId="5A3248F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投标报价唯一且未超过最高限价</w:t>
            </w:r>
          </w:p>
        </w:tc>
        <w:tc>
          <w:tcPr>
            <w:tcW w:w="744" w:type="dxa"/>
            <w:tcBorders>
              <w:top w:val="single" w:color="auto" w:sz="4" w:space="0"/>
              <w:left w:val="single" w:color="auto" w:sz="4" w:space="0"/>
              <w:bottom w:val="single" w:color="auto" w:sz="4" w:space="0"/>
              <w:right w:val="single" w:color="auto" w:sz="4" w:space="0"/>
            </w:tcBorders>
            <w:vAlign w:val="center"/>
          </w:tcPr>
          <w:p w14:paraId="56261B5F">
            <w:pPr>
              <w:spacing w:line="360" w:lineRule="auto"/>
              <w:rPr>
                <w:rFonts w:hint="eastAsia" w:ascii="仿宋" w:hAnsi="仿宋" w:eastAsia="仿宋" w:cs="仿宋"/>
                <w:bCs/>
                <w:sz w:val="24"/>
                <w:szCs w:val="24"/>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14:paraId="0EF4FE15">
            <w:pPr>
              <w:spacing w:line="360" w:lineRule="auto"/>
              <w:rPr>
                <w:rFonts w:hint="eastAsia" w:ascii="仿宋" w:hAnsi="仿宋" w:eastAsia="仿宋" w:cs="仿宋"/>
                <w:bCs/>
                <w:sz w:val="24"/>
                <w:szCs w:val="24"/>
                <w:highlight w:val="none"/>
              </w:rPr>
            </w:pPr>
          </w:p>
        </w:tc>
      </w:tr>
      <w:tr w14:paraId="249B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685A927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6246" w:type="dxa"/>
            <w:tcBorders>
              <w:top w:val="single" w:color="auto" w:sz="4" w:space="0"/>
              <w:left w:val="single" w:color="auto" w:sz="4" w:space="0"/>
              <w:bottom w:val="single" w:color="auto" w:sz="4" w:space="0"/>
              <w:right w:val="single" w:color="auto" w:sz="4" w:space="0"/>
            </w:tcBorders>
            <w:vAlign w:val="center"/>
          </w:tcPr>
          <w:p w14:paraId="75B1694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投标有效期满足招标文件要求</w:t>
            </w:r>
          </w:p>
        </w:tc>
        <w:tc>
          <w:tcPr>
            <w:tcW w:w="744" w:type="dxa"/>
            <w:tcBorders>
              <w:top w:val="single" w:color="auto" w:sz="4" w:space="0"/>
              <w:left w:val="single" w:color="auto" w:sz="4" w:space="0"/>
              <w:bottom w:val="single" w:color="auto" w:sz="4" w:space="0"/>
              <w:right w:val="single" w:color="auto" w:sz="4" w:space="0"/>
            </w:tcBorders>
            <w:vAlign w:val="center"/>
          </w:tcPr>
          <w:p w14:paraId="322062F2">
            <w:pPr>
              <w:spacing w:line="360" w:lineRule="auto"/>
              <w:rPr>
                <w:rFonts w:hint="eastAsia" w:ascii="仿宋" w:hAnsi="仿宋" w:eastAsia="仿宋" w:cs="仿宋"/>
                <w:bCs/>
                <w:sz w:val="24"/>
                <w:szCs w:val="24"/>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14:paraId="1F80A087">
            <w:pPr>
              <w:spacing w:line="360" w:lineRule="auto"/>
              <w:rPr>
                <w:rFonts w:hint="eastAsia" w:ascii="仿宋" w:hAnsi="仿宋" w:eastAsia="仿宋" w:cs="仿宋"/>
                <w:bCs/>
                <w:sz w:val="24"/>
                <w:szCs w:val="24"/>
                <w:highlight w:val="none"/>
              </w:rPr>
            </w:pPr>
          </w:p>
        </w:tc>
      </w:tr>
      <w:tr w14:paraId="6962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6E49164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6246" w:type="dxa"/>
            <w:tcBorders>
              <w:top w:val="single" w:color="auto" w:sz="4" w:space="0"/>
              <w:left w:val="single" w:color="auto" w:sz="4" w:space="0"/>
              <w:bottom w:val="single" w:color="auto" w:sz="4" w:space="0"/>
              <w:right w:val="single" w:color="auto" w:sz="4" w:space="0"/>
            </w:tcBorders>
            <w:vAlign w:val="center"/>
          </w:tcPr>
          <w:p w14:paraId="04E97B8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无法律法规、规章</w:t>
            </w:r>
            <w:r>
              <w:rPr>
                <w:rFonts w:hint="eastAsia" w:ascii="仿宋" w:hAnsi="仿宋" w:eastAsia="仿宋" w:cs="仿宋"/>
                <w:sz w:val="24"/>
                <w:szCs w:val="24"/>
                <w:highlight w:val="none"/>
                <w:lang w:eastAsia="zh-CN"/>
              </w:rPr>
              <w:t>或</w:t>
            </w:r>
            <w:r>
              <w:rPr>
                <w:rFonts w:hint="eastAsia" w:ascii="仿宋" w:hAnsi="仿宋" w:eastAsia="仿宋" w:cs="仿宋"/>
                <w:sz w:val="24"/>
                <w:szCs w:val="24"/>
                <w:highlight w:val="none"/>
              </w:rPr>
              <w:t>招标文件规定无效投标的其他情形。</w:t>
            </w:r>
          </w:p>
        </w:tc>
        <w:tc>
          <w:tcPr>
            <w:tcW w:w="744" w:type="dxa"/>
            <w:tcBorders>
              <w:top w:val="single" w:color="auto" w:sz="4" w:space="0"/>
              <w:left w:val="single" w:color="auto" w:sz="4" w:space="0"/>
              <w:bottom w:val="single" w:color="auto" w:sz="4" w:space="0"/>
              <w:right w:val="single" w:color="auto" w:sz="4" w:space="0"/>
            </w:tcBorders>
            <w:vAlign w:val="center"/>
          </w:tcPr>
          <w:p w14:paraId="0C342E07">
            <w:pPr>
              <w:spacing w:line="360" w:lineRule="auto"/>
              <w:rPr>
                <w:rFonts w:hint="eastAsia" w:ascii="仿宋" w:hAnsi="仿宋" w:eastAsia="仿宋" w:cs="仿宋"/>
                <w:bCs/>
                <w:sz w:val="24"/>
                <w:szCs w:val="24"/>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14:paraId="48D6896D">
            <w:pPr>
              <w:spacing w:line="360" w:lineRule="auto"/>
              <w:rPr>
                <w:rFonts w:hint="eastAsia" w:ascii="仿宋" w:hAnsi="仿宋" w:eastAsia="仿宋" w:cs="仿宋"/>
                <w:bCs/>
                <w:sz w:val="24"/>
                <w:szCs w:val="24"/>
                <w:highlight w:val="none"/>
              </w:rPr>
            </w:pPr>
          </w:p>
        </w:tc>
      </w:tr>
    </w:tbl>
    <w:p w14:paraId="1351097C">
      <w:pPr>
        <w:spacing w:line="360" w:lineRule="auto"/>
        <w:rPr>
          <w:rFonts w:hint="eastAsia" w:ascii="仿宋" w:hAnsi="仿宋" w:eastAsia="仿宋" w:cs="仿宋"/>
          <w:sz w:val="24"/>
          <w:szCs w:val="24"/>
          <w:highlight w:val="none"/>
        </w:rPr>
      </w:pPr>
    </w:p>
    <w:p w14:paraId="26E59637">
      <w:pPr>
        <w:numPr>
          <w:ilvl w:val="0"/>
          <w:numId w:val="21"/>
        </w:numPr>
        <w:spacing w:line="360" w:lineRule="auto"/>
        <w:outlineLvl w:val="1"/>
        <w:rPr>
          <w:rFonts w:hint="eastAsia" w:ascii="仿宋" w:hAnsi="仿宋" w:eastAsia="仿宋" w:cs="仿宋"/>
          <w:b/>
          <w:bCs/>
          <w:sz w:val="24"/>
          <w:szCs w:val="24"/>
          <w:highlight w:val="none"/>
        </w:rPr>
      </w:pPr>
      <w:bookmarkStart w:id="38" w:name="_Toc23924"/>
      <w:r>
        <w:rPr>
          <w:rFonts w:hint="eastAsia" w:ascii="仿宋" w:hAnsi="仿宋" w:eastAsia="仿宋" w:cs="仿宋"/>
          <w:b/>
          <w:bCs/>
          <w:sz w:val="24"/>
          <w:szCs w:val="24"/>
          <w:highlight w:val="none"/>
        </w:rPr>
        <w:t>投标文件有关事项的澄清或者说明</w:t>
      </w:r>
      <w:bookmarkEnd w:id="38"/>
    </w:p>
    <w:p w14:paraId="50C09059">
      <w:pPr>
        <w:numPr>
          <w:ilvl w:val="1"/>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066E9468">
      <w:pPr>
        <w:numPr>
          <w:ilvl w:val="1"/>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认为投标人的报价明显低于其他通过符合性审查的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sz w:val="24"/>
          <w:szCs w:val="24"/>
          <w:highlight w:val="none"/>
        </w:rPr>
        <w:t>无效投标</w:t>
      </w:r>
      <w:r>
        <w:rPr>
          <w:rFonts w:hint="eastAsia" w:ascii="仿宋" w:hAnsi="仿宋" w:eastAsia="仿宋" w:cs="仿宋"/>
          <w:sz w:val="24"/>
          <w:szCs w:val="24"/>
          <w:highlight w:val="none"/>
        </w:rPr>
        <w:t>处理。</w:t>
      </w:r>
    </w:p>
    <w:p w14:paraId="5B4006BD">
      <w:pPr>
        <w:numPr>
          <w:ilvl w:val="1"/>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w:t>
      </w:r>
    </w:p>
    <w:p w14:paraId="424F59E6">
      <w:pPr>
        <w:numPr>
          <w:ilvl w:val="1"/>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评标委员会不接受投标人主动提出的澄清、说明或补正。</w:t>
      </w:r>
    </w:p>
    <w:p w14:paraId="7938B334">
      <w:pPr>
        <w:numPr>
          <w:ilvl w:val="1"/>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评标委员会对投标人提交的澄清、说明或补正有疑问的，可以要求投标人进一步澄清、说明或补正。</w:t>
      </w:r>
    </w:p>
    <w:p w14:paraId="0F3FCC40">
      <w:pPr>
        <w:numPr>
          <w:ilvl w:val="1"/>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对报价的计算错误按以下原则修正：</w:t>
      </w:r>
    </w:p>
    <w:p w14:paraId="1D8B7E8E">
      <w:pPr>
        <w:numPr>
          <w:ilvl w:val="2"/>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0B82D61F">
      <w:pPr>
        <w:numPr>
          <w:ilvl w:val="2"/>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大写金额和小写金额不一致的，以大写金额为准；</w:t>
      </w:r>
    </w:p>
    <w:p w14:paraId="355D1025">
      <w:pPr>
        <w:numPr>
          <w:ilvl w:val="2"/>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单价金额小数点或者百分比有明显错位的，以开标一览表的总价为准，并修改单价。</w:t>
      </w:r>
    </w:p>
    <w:p w14:paraId="4E412DB6">
      <w:pPr>
        <w:numPr>
          <w:ilvl w:val="2"/>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总价金额与按单价汇总金额不一致的，以单价金额计算结果为准。但是单价金额计算结果超过预算金额/最高限价的，对其按</w:t>
      </w:r>
      <w:r>
        <w:rPr>
          <w:rFonts w:hint="eastAsia" w:ascii="仿宋" w:hAnsi="仿宋" w:eastAsia="仿宋" w:cs="仿宋"/>
          <w:b/>
          <w:bCs/>
          <w:sz w:val="24"/>
          <w:szCs w:val="24"/>
          <w:highlight w:val="none"/>
        </w:rPr>
        <w:t>无效投标</w:t>
      </w:r>
      <w:r>
        <w:rPr>
          <w:rFonts w:hint="eastAsia" w:ascii="仿宋" w:hAnsi="仿宋" w:eastAsia="仿宋" w:cs="仿宋"/>
          <w:sz w:val="24"/>
          <w:szCs w:val="24"/>
          <w:highlight w:val="none"/>
        </w:rPr>
        <w:t>处理。</w:t>
      </w:r>
    </w:p>
    <w:p w14:paraId="358389E4">
      <w:pPr>
        <w:numPr>
          <w:ilvl w:val="2"/>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若投标客户端上传的电子报价数据（开标一览表中的公布唱标价）与电子投标文件价格不一致的，以电子报价数据（开标一览表中的公布唱标价）为准。 </w:t>
      </w:r>
    </w:p>
    <w:p w14:paraId="124DC37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w:t>
      </w:r>
    </w:p>
    <w:p w14:paraId="4C4FE187">
      <w:pPr>
        <w:numPr>
          <w:ilvl w:val="0"/>
          <w:numId w:val="21"/>
        </w:numPr>
        <w:spacing w:line="360" w:lineRule="auto"/>
        <w:outlineLvl w:val="1"/>
        <w:rPr>
          <w:rFonts w:hint="eastAsia" w:ascii="仿宋" w:hAnsi="仿宋" w:eastAsia="仿宋" w:cs="仿宋"/>
          <w:b/>
          <w:bCs/>
          <w:sz w:val="24"/>
          <w:szCs w:val="24"/>
          <w:highlight w:val="none"/>
        </w:rPr>
      </w:pPr>
      <w:bookmarkStart w:id="39" w:name="_Toc22049"/>
      <w:r>
        <w:rPr>
          <w:rFonts w:hint="eastAsia" w:ascii="仿宋" w:hAnsi="仿宋" w:eastAsia="仿宋" w:cs="仿宋"/>
          <w:b/>
          <w:bCs/>
          <w:sz w:val="24"/>
          <w:szCs w:val="24"/>
          <w:highlight w:val="none"/>
        </w:rPr>
        <w:t>详细评审</w:t>
      </w:r>
      <w:bookmarkEnd w:id="39"/>
    </w:p>
    <w:p w14:paraId="2F8BCE3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经资格审查和符合性审查合格的投标文件，评标委员会将根据《详细评审标准》，对其技术部分、商务部分及报价部分作进一步的综合比较和评价。详细评审标准如下：</w:t>
      </w:r>
    </w:p>
    <w:p w14:paraId="2172C31D">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商务技术评审标准</w:t>
      </w:r>
    </w:p>
    <w:tbl>
      <w:tblPr>
        <w:tblStyle w:val="28"/>
        <w:tblW w:w="949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560"/>
        <w:gridCol w:w="5670"/>
        <w:gridCol w:w="1134"/>
      </w:tblGrid>
      <w:tr w14:paraId="7E79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AB3ECAD">
            <w:pPr>
              <w:spacing w:line="276" w:lineRule="auto"/>
              <w:jc w:val="center"/>
              <w:rPr>
                <w:rFonts w:hint="eastAsia" w:ascii="仿宋" w:hAnsi="仿宋" w:eastAsia="仿宋" w:cs="仿宋"/>
                <w:highlight w:val="none"/>
              </w:rPr>
            </w:pPr>
            <w:r>
              <w:rPr>
                <w:rFonts w:hint="eastAsia" w:ascii="仿宋" w:hAnsi="仿宋" w:eastAsia="仿宋" w:cs="仿宋"/>
                <w:highlight w:val="none"/>
              </w:rPr>
              <w:t>项目</w:t>
            </w:r>
          </w:p>
        </w:tc>
        <w:tc>
          <w:tcPr>
            <w:tcW w:w="1560" w:type="dxa"/>
            <w:vAlign w:val="center"/>
          </w:tcPr>
          <w:p w14:paraId="738B8B13">
            <w:pPr>
              <w:spacing w:line="276" w:lineRule="auto"/>
              <w:jc w:val="center"/>
              <w:rPr>
                <w:rFonts w:hint="eastAsia" w:ascii="仿宋" w:hAnsi="仿宋" w:eastAsia="仿宋" w:cs="仿宋"/>
                <w:highlight w:val="none"/>
              </w:rPr>
            </w:pPr>
            <w:r>
              <w:rPr>
                <w:rFonts w:hint="eastAsia" w:ascii="仿宋" w:hAnsi="仿宋" w:eastAsia="仿宋" w:cs="仿宋"/>
                <w:highlight w:val="none"/>
              </w:rPr>
              <w:t>分值</w:t>
            </w:r>
          </w:p>
        </w:tc>
        <w:tc>
          <w:tcPr>
            <w:tcW w:w="5670" w:type="dxa"/>
          </w:tcPr>
          <w:p w14:paraId="4B635D20">
            <w:pPr>
              <w:spacing w:line="276" w:lineRule="auto"/>
              <w:jc w:val="center"/>
              <w:rPr>
                <w:rFonts w:hint="eastAsia" w:ascii="仿宋" w:hAnsi="仿宋" w:eastAsia="仿宋" w:cs="仿宋"/>
                <w:highlight w:val="none"/>
              </w:rPr>
            </w:pPr>
            <w:r>
              <w:rPr>
                <w:rFonts w:hint="eastAsia" w:ascii="仿宋" w:hAnsi="仿宋" w:eastAsia="仿宋" w:cs="仿宋"/>
                <w:highlight w:val="none"/>
              </w:rPr>
              <w:t>评审内容及规则</w:t>
            </w:r>
          </w:p>
        </w:tc>
        <w:tc>
          <w:tcPr>
            <w:tcW w:w="1134" w:type="dxa"/>
            <w:vAlign w:val="center"/>
          </w:tcPr>
          <w:p w14:paraId="3DF86CF7">
            <w:pPr>
              <w:spacing w:line="276" w:lineRule="auto"/>
              <w:jc w:val="center"/>
              <w:rPr>
                <w:rFonts w:hint="eastAsia" w:ascii="仿宋" w:hAnsi="仿宋" w:eastAsia="仿宋" w:cs="仿宋"/>
                <w:highlight w:val="none"/>
              </w:rPr>
            </w:pPr>
            <w:r>
              <w:rPr>
                <w:rFonts w:hint="eastAsia" w:ascii="仿宋" w:hAnsi="仿宋" w:eastAsia="仿宋" w:cs="仿宋"/>
                <w:highlight w:val="none"/>
              </w:rPr>
              <w:t>得分</w:t>
            </w:r>
          </w:p>
        </w:tc>
      </w:tr>
      <w:tr w14:paraId="1E15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134" w:type="dxa"/>
            <w:vAlign w:val="center"/>
          </w:tcPr>
          <w:p w14:paraId="07B9DD7F">
            <w:pPr>
              <w:spacing w:line="276" w:lineRule="auto"/>
              <w:jc w:val="center"/>
              <w:rPr>
                <w:rFonts w:hint="eastAsia" w:ascii="仿宋" w:hAnsi="仿宋" w:eastAsia="仿宋" w:cs="仿宋"/>
                <w:highlight w:val="none"/>
              </w:rPr>
            </w:pPr>
            <w:r>
              <w:rPr>
                <w:rFonts w:hint="eastAsia" w:ascii="仿宋" w:hAnsi="仿宋" w:eastAsia="仿宋" w:cs="仿宋"/>
                <w:highlight w:val="none"/>
              </w:rPr>
              <w:t>经济部分</w:t>
            </w:r>
          </w:p>
          <w:p w14:paraId="007317F3">
            <w:pPr>
              <w:spacing w:line="276" w:lineRule="auto"/>
              <w:jc w:val="center"/>
              <w:rPr>
                <w:rFonts w:hint="eastAsia" w:ascii="仿宋" w:hAnsi="仿宋" w:eastAsia="仿宋" w:cs="仿宋"/>
                <w:highlight w:val="none"/>
              </w:rPr>
            </w:pPr>
          </w:p>
        </w:tc>
        <w:tc>
          <w:tcPr>
            <w:tcW w:w="1560" w:type="dxa"/>
            <w:vAlign w:val="center"/>
          </w:tcPr>
          <w:p w14:paraId="5A6A6B57">
            <w:pPr>
              <w:spacing w:line="276" w:lineRule="auto"/>
              <w:jc w:val="center"/>
              <w:rPr>
                <w:rFonts w:hint="eastAsia" w:ascii="仿宋" w:hAnsi="仿宋" w:eastAsia="仿宋" w:cs="仿宋"/>
                <w:highlight w:val="none"/>
              </w:rPr>
            </w:pPr>
            <w:r>
              <w:rPr>
                <w:rFonts w:hint="eastAsia" w:ascii="仿宋" w:hAnsi="仿宋" w:eastAsia="仿宋" w:cs="仿宋"/>
                <w:highlight w:val="none"/>
              </w:rPr>
              <w:t>投标报价</w:t>
            </w:r>
          </w:p>
          <w:p w14:paraId="3FA4CCF0">
            <w:pPr>
              <w:spacing w:line="276" w:lineRule="auto"/>
              <w:jc w:val="center"/>
              <w:rPr>
                <w:rFonts w:hint="eastAsia" w:ascii="仿宋" w:hAnsi="仿宋" w:eastAsia="仿宋" w:cs="仿宋"/>
                <w:highlight w:val="none"/>
              </w:rPr>
            </w:pPr>
          </w:p>
        </w:tc>
        <w:tc>
          <w:tcPr>
            <w:tcW w:w="5670" w:type="dxa"/>
          </w:tcPr>
          <w:p w14:paraId="3056DA72">
            <w:pPr>
              <w:spacing w:line="276" w:lineRule="auto"/>
              <w:jc w:val="left"/>
              <w:rPr>
                <w:rFonts w:hint="eastAsia" w:ascii="仿宋" w:hAnsi="仿宋" w:eastAsia="仿宋" w:cs="仿宋"/>
                <w:highlight w:val="none"/>
              </w:rPr>
            </w:pPr>
            <w:r>
              <w:rPr>
                <w:rFonts w:hint="eastAsia" w:ascii="仿宋" w:hAnsi="仿宋" w:eastAsia="仿宋" w:cs="仿宋"/>
                <w:highlight w:val="none"/>
              </w:rPr>
              <w:t>本项目中的价格分统一采用低价优先法计算，即满足招标文件要求且投标价格最低的投标报价为评标基准价，其价格分为满分 30分。其他投标人的价格部分统一按照下列公式计算:投标报价得分=(评标基准价/投标报价)x30%*100。(计算结果小数点后保留两位)。</w:t>
            </w:r>
          </w:p>
        </w:tc>
        <w:tc>
          <w:tcPr>
            <w:tcW w:w="1134" w:type="dxa"/>
            <w:vAlign w:val="center"/>
          </w:tcPr>
          <w:p w14:paraId="0F07174A">
            <w:pPr>
              <w:spacing w:line="276" w:lineRule="auto"/>
              <w:jc w:val="center"/>
              <w:rPr>
                <w:rFonts w:hint="eastAsia" w:ascii="仿宋" w:hAnsi="仿宋" w:eastAsia="仿宋" w:cs="仿宋"/>
                <w:highlight w:val="none"/>
              </w:rPr>
            </w:pPr>
            <w:r>
              <w:rPr>
                <w:rFonts w:hint="eastAsia" w:ascii="仿宋" w:hAnsi="仿宋" w:eastAsia="仿宋" w:cs="仿宋"/>
                <w:highlight w:val="none"/>
              </w:rPr>
              <w:t>30分</w:t>
            </w:r>
          </w:p>
        </w:tc>
      </w:tr>
      <w:tr w14:paraId="05AC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vAlign w:val="center"/>
          </w:tcPr>
          <w:p w14:paraId="2FE4A274">
            <w:pPr>
              <w:spacing w:line="276" w:lineRule="auto"/>
              <w:jc w:val="center"/>
              <w:rPr>
                <w:rFonts w:hint="eastAsia" w:ascii="仿宋" w:hAnsi="仿宋" w:eastAsia="仿宋" w:cs="仿宋"/>
                <w:highlight w:val="none"/>
              </w:rPr>
            </w:pPr>
            <w:r>
              <w:rPr>
                <w:rFonts w:hint="eastAsia" w:ascii="仿宋" w:hAnsi="仿宋" w:eastAsia="仿宋" w:cs="仿宋"/>
                <w:highlight w:val="none"/>
              </w:rPr>
              <w:t>商务部分（30分）</w:t>
            </w:r>
          </w:p>
          <w:p w14:paraId="7138FEE6">
            <w:pPr>
              <w:spacing w:line="276" w:lineRule="auto"/>
              <w:jc w:val="center"/>
              <w:rPr>
                <w:rFonts w:hint="eastAsia" w:ascii="仿宋" w:hAnsi="仿宋" w:eastAsia="仿宋" w:cs="仿宋"/>
                <w:highlight w:val="none"/>
              </w:rPr>
            </w:pPr>
          </w:p>
        </w:tc>
        <w:tc>
          <w:tcPr>
            <w:tcW w:w="1560" w:type="dxa"/>
            <w:vAlign w:val="center"/>
          </w:tcPr>
          <w:p w14:paraId="3297B7B0">
            <w:pPr>
              <w:spacing w:line="276" w:lineRule="auto"/>
              <w:jc w:val="center"/>
              <w:rPr>
                <w:rFonts w:hint="eastAsia" w:ascii="仿宋" w:hAnsi="仿宋" w:eastAsia="仿宋" w:cs="仿宋"/>
                <w:highlight w:val="none"/>
              </w:rPr>
            </w:pPr>
            <w:r>
              <w:rPr>
                <w:rFonts w:hint="eastAsia" w:ascii="仿宋" w:hAnsi="仿宋" w:eastAsia="仿宋" w:cs="仿宋"/>
                <w:highlight w:val="none"/>
              </w:rPr>
              <w:t>相关业绩</w:t>
            </w:r>
          </w:p>
          <w:p w14:paraId="016EB7C7">
            <w:pPr>
              <w:spacing w:line="276" w:lineRule="auto"/>
              <w:jc w:val="center"/>
              <w:rPr>
                <w:rFonts w:hint="eastAsia" w:ascii="仿宋" w:hAnsi="仿宋" w:eastAsia="仿宋" w:cs="仿宋"/>
                <w:highlight w:val="none"/>
              </w:rPr>
            </w:pPr>
          </w:p>
        </w:tc>
        <w:tc>
          <w:tcPr>
            <w:tcW w:w="5670" w:type="dxa"/>
          </w:tcPr>
          <w:p w14:paraId="0F8D02CC">
            <w:pPr>
              <w:spacing w:line="276" w:lineRule="auto"/>
              <w:jc w:val="left"/>
              <w:rPr>
                <w:rFonts w:hint="eastAsia" w:ascii="仿宋" w:hAnsi="仿宋" w:eastAsia="仿宋" w:cs="仿宋"/>
                <w:highlight w:val="none"/>
              </w:rPr>
            </w:pPr>
            <w:r>
              <w:rPr>
                <w:rFonts w:hint="eastAsia" w:ascii="仿宋" w:hAnsi="仿宋" w:eastAsia="仿宋" w:cs="仿宋"/>
                <w:highlight w:val="none"/>
              </w:rPr>
              <w:t>1.投标人须提供近三年所投产品的类似销售业绩证明材料。每提供1项有效业绩得2分，最高得8分。未提供或资料不</w:t>
            </w:r>
            <w:r>
              <w:rPr>
                <w:rFonts w:hint="eastAsia" w:ascii="仿宋" w:hAnsi="仿宋" w:eastAsia="仿宋" w:cs="仿宋"/>
                <w:highlight w:val="none"/>
                <w:lang w:eastAsia="zh-CN"/>
              </w:rPr>
              <w:t>全不</w:t>
            </w:r>
            <w:r>
              <w:rPr>
                <w:rFonts w:hint="eastAsia" w:ascii="仿宋" w:hAnsi="仿宋" w:eastAsia="仿宋" w:cs="仿宋"/>
                <w:highlight w:val="none"/>
              </w:rPr>
              <w:t>得分。</w:t>
            </w:r>
          </w:p>
          <w:p w14:paraId="2FB0F3C0">
            <w:pPr>
              <w:spacing w:line="276" w:lineRule="auto"/>
              <w:jc w:val="left"/>
              <w:rPr>
                <w:rFonts w:hint="eastAsia" w:ascii="仿宋" w:hAnsi="仿宋" w:eastAsia="仿宋" w:cs="仿宋"/>
                <w:highlight w:val="none"/>
              </w:rPr>
            </w:pPr>
            <w:r>
              <w:rPr>
                <w:rFonts w:hint="eastAsia" w:ascii="仿宋" w:hAnsi="仿宋" w:eastAsia="仿宋" w:cs="仿宋"/>
                <w:highlight w:val="none"/>
              </w:rPr>
              <w:t>注：投标文件中需提供中标通知书或销售合同作为业绩佐证材料，所有</w:t>
            </w:r>
            <w:r>
              <w:rPr>
                <w:rFonts w:hint="eastAsia" w:ascii="仿宋" w:hAnsi="仿宋" w:eastAsia="仿宋" w:cs="仿宋"/>
                <w:highlight w:val="none"/>
                <w:lang w:eastAsia="zh-CN"/>
              </w:rPr>
              <w:t>扫描件</w:t>
            </w:r>
            <w:r>
              <w:rPr>
                <w:rFonts w:hint="eastAsia" w:ascii="仿宋" w:hAnsi="仿宋" w:eastAsia="仿宋" w:cs="仿宋"/>
                <w:highlight w:val="none"/>
              </w:rPr>
              <w:t>、扫描件均须加盖投标人公章。材料不全、未盖章或无法清晰体现产品内容、合同金额、签署日期等关键信息的，均不予认定。</w:t>
            </w:r>
          </w:p>
        </w:tc>
        <w:tc>
          <w:tcPr>
            <w:tcW w:w="1134" w:type="dxa"/>
            <w:vAlign w:val="center"/>
          </w:tcPr>
          <w:p w14:paraId="3283CF1A">
            <w:pPr>
              <w:spacing w:line="276" w:lineRule="auto"/>
              <w:jc w:val="center"/>
              <w:rPr>
                <w:rFonts w:hint="eastAsia" w:ascii="仿宋" w:hAnsi="仿宋" w:eastAsia="仿宋" w:cs="仿宋"/>
                <w:highlight w:val="none"/>
              </w:rPr>
            </w:pPr>
            <w:r>
              <w:rPr>
                <w:rFonts w:hint="eastAsia" w:ascii="仿宋" w:hAnsi="仿宋" w:eastAsia="仿宋" w:cs="仿宋"/>
                <w:highlight w:val="none"/>
              </w:rPr>
              <w:t>8分</w:t>
            </w:r>
          </w:p>
        </w:tc>
      </w:tr>
      <w:tr w14:paraId="63BC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531067B5">
            <w:pPr>
              <w:spacing w:line="276" w:lineRule="auto"/>
              <w:jc w:val="center"/>
              <w:rPr>
                <w:rFonts w:hint="eastAsia" w:ascii="仿宋" w:hAnsi="仿宋" w:eastAsia="仿宋" w:cs="仿宋"/>
                <w:highlight w:val="none"/>
              </w:rPr>
            </w:pPr>
          </w:p>
        </w:tc>
        <w:tc>
          <w:tcPr>
            <w:tcW w:w="1560" w:type="dxa"/>
            <w:vAlign w:val="center"/>
          </w:tcPr>
          <w:p w14:paraId="37677CFC">
            <w:pPr>
              <w:spacing w:line="276" w:lineRule="auto"/>
              <w:jc w:val="center"/>
              <w:rPr>
                <w:rFonts w:hint="eastAsia" w:ascii="仿宋" w:hAnsi="仿宋" w:eastAsia="仿宋" w:cs="仿宋"/>
                <w:highlight w:val="none"/>
              </w:rPr>
            </w:pPr>
            <w:r>
              <w:rPr>
                <w:rFonts w:hint="eastAsia" w:ascii="仿宋" w:hAnsi="仿宋" w:eastAsia="仿宋" w:cs="仿宋"/>
                <w:highlight w:val="none"/>
              </w:rPr>
              <w:t>项目组织管理机构</w:t>
            </w:r>
          </w:p>
        </w:tc>
        <w:tc>
          <w:tcPr>
            <w:tcW w:w="5670" w:type="dxa"/>
          </w:tcPr>
          <w:p w14:paraId="183292D6">
            <w:pPr>
              <w:spacing w:line="276" w:lineRule="auto"/>
              <w:jc w:val="left"/>
              <w:rPr>
                <w:rFonts w:hint="eastAsia" w:ascii="仿宋" w:hAnsi="仿宋" w:eastAsia="仿宋" w:cs="仿宋"/>
                <w:highlight w:val="none"/>
              </w:rPr>
            </w:pPr>
            <w:r>
              <w:rPr>
                <w:rFonts w:hint="eastAsia" w:ascii="仿宋" w:hAnsi="仿宋" w:eastAsia="仿宋" w:cs="仿宋"/>
                <w:highlight w:val="none"/>
              </w:rPr>
              <w:t>供应商设有正规完善的项目组织管理机构及相关人员安排方案，需提供姓名、联系电话、工作年限、劳动合同或近三个月社保资料、资格证书或职称证书等。人员要求资料齐全、方案合理可行得3分；人员要求资料较齐全、方案较合理可行得2分；人员要求资料不齐全、方案不合理得1分，未提供不得分。</w:t>
            </w:r>
          </w:p>
        </w:tc>
        <w:tc>
          <w:tcPr>
            <w:tcW w:w="1134" w:type="dxa"/>
            <w:vAlign w:val="center"/>
          </w:tcPr>
          <w:p w14:paraId="6737D390">
            <w:pPr>
              <w:spacing w:line="276" w:lineRule="auto"/>
              <w:jc w:val="center"/>
              <w:rPr>
                <w:rFonts w:hint="eastAsia" w:ascii="仿宋" w:hAnsi="仿宋" w:eastAsia="仿宋" w:cs="仿宋"/>
                <w:highlight w:val="none"/>
              </w:rPr>
            </w:pPr>
            <w:r>
              <w:rPr>
                <w:rFonts w:hint="eastAsia" w:ascii="仿宋" w:hAnsi="仿宋" w:eastAsia="仿宋" w:cs="仿宋"/>
                <w:highlight w:val="none"/>
              </w:rPr>
              <w:t>3分</w:t>
            </w:r>
          </w:p>
        </w:tc>
      </w:tr>
      <w:tr w14:paraId="1F1B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435E9580">
            <w:pPr>
              <w:spacing w:line="276" w:lineRule="auto"/>
              <w:jc w:val="center"/>
              <w:rPr>
                <w:rFonts w:hint="eastAsia" w:ascii="仿宋" w:hAnsi="仿宋" w:eastAsia="仿宋" w:cs="仿宋"/>
                <w:highlight w:val="none"/>
              </w:rPr>
            </w:pPr>
          </w:p>
        </w:tc>
        <w:tc>
          <w:tcPr>
            <w:tcW w:w="1560" w:type="dxa"/>
            <w:vAlign w:val="center"/>
          </w:tcPr>
          <w:p w14:paraId="1E9A3375">
            <w:pPr>
              <w:spacing w:line="276" w:lineRule="auto"/>
              <w:jc w:val="center"/>
              <w:rPr>
                <w:rFonts w:hint="eastAsia" w:ascii="仿宋" w:hAnsi="仿宋" w:eastAsia="仿宋" w:cs="仿宋"/>
                <w:highlight w:val="none"/>
              </w:rPr>
            </w:pPr>
            <w:r>
              <w:rPr>
                <w:rFonts w:hint="eastAsia" w:ascii="仿宋" w:hAnsi="仿宋" w:eastAsia="仿宋" w:cs="仿宋"/>
                <w:highlight w:val="none"/>
              </w:rPr>
              <w:t>安装方案</w:t>
            </w:r>
          </w:p>
          <w:p w14:paraId="1CB4CED2">
            <w:pPr>
              <w:spacing w:line="276" w:lineRule="auto"/>
              <w:jc w:val="center"/>
              <w:rPr>
                <w:rFonts w:hint="eastAsia" w:ascii="仿宋" w:hAnsi="仿宋" w:eastAsia="仿宋" w:cs="仿宋"/>
                <w:highlight w:val="none"/>
              </w:rPr>
            </w:pPr>
          </w:p>
        </w:tc>
        <w:tc>
          <w:tcPr>
            <w:tcW w:w="5670" w:type="dxa"/>
          </w:tcPr>
          <w:p w14:paraId="5F6F146C">
            <w:pPr>
              <w:spacing w:line="276" w:lineRule="auto"/>
              <w:jc w:val="left"/>
              <w:rPr>
                <w:rFonts w:hint="eastAsia" w:ascii="仿宋" w:hAnsi="仿宋" w:eastAsia="仿宋" w:cs="仿宋"/>
                <w:highlight w:val="none"/>
              </w:rPr>
            </w:pPr>
            <w:r>
              <w:rPr>
                <w:rFonts w:hint="eastAsia" w:ascii="仿宋" w:hAnsi="仿宋" w:eastAsia="仿宋" w:cs="仿宋"/>
                <w:highlight w:val="none"/>
              </w:rPr>
              <w:t>1.有专门项目负责人，并配备有相关证书的安装技术人员，每提供1名安装技术人员得1分，最高加2分。</w:t>
            </w:r>
          </w:p>
          <w:p w14:paraId="436F4DAC">
            <w:pPr>
              <w:spacing w:line="276" w:lineRule="auto"/>
              <w:jc w:val="left"/>
              <w:rPr>
                <w:rFonts w:hint="eastAsia" w:ascii="仿宋" w:hAnsi="仿宋" w:eastAsia="仿宋" w:cs="仿宋"/>
                <w:highlight w:val="none"/>
              </w:rPr>
            </w:pPr>
            <w:r>
              <w:rPr>
                <w:rFonts w:hint="eastAsia" w:ascii="仿宋" w:hAnsi="仿宋" w:eastAsia="仿宋" w:cs="仿宋"/>
                <w:highlight w:val="none"/>
              </w:rPr>
              <w:t>2.设备安装技术负责人员有相应安装经验，提供1项安装调试业绩得1分，</w:t>
            </w:r>
            <w:r>
              <w:rPr>
                <w:rFonts w:hint="eastAsia" w:ascii="仿宋" w:hAnsi="仿宋" w:eastAsia="仿宋" w:cs="仿宋"/>
                <w:highlight w:val="none"/>
                <w:lang w:eastAsia="zh-CN"/>
              </w:rPr>
              <w:t>最高得</w:t>
            </w:r>
            <w:r>
              <w:rPr>
                <w:rFonts w:hint="eastAsia" w:ascii="仿宋" w:hAnsi="仿宋" w:eastAsia="仿宋" w:cs="仿宋"/>
                <w:highlight w:val="none"/>
                <w:lang w:val="en-US" w:eastAsia="zh-CN"/>
              </w:rPr>
              <w:t>3分。</w:t>
            </w:r>
            <w:r>
              <w:rPr>
                <w:rFonts w:hint="eastAsia" w:ascii="仿宋" w:hAnsi="仿宋" w:eastAsia="仿宋" w:cs="仿宋"/>
                <w:highlight w:val="none"/>
              </w:rPr>
              <w:t>不提供不得分。</w:t>
            </w:r>
          </w:p>
          <w:p w14:paraId="2003A28B">
            <w:pPr>
              <w:spacing w:line="276" w:lineRule="auto"/>
              <w:jc w:val="left"/>
              <w:rPr>
                <w:rFonts w:hint="eastAsia" w:ascii="仿宋" w:hAnsi="仿宋" w:eastAsia="仿宋" w:cs="仿宋"/>
                <w:highlight w:val="none"/>
              </w:rPr>
            </w:pPr>
            <w:r>
              <w:rPr>
                <w:rFonts w:hint="eastAsia" w:ascii="仿宋" w:hAnsi="仿宋" w:eastAsia="仿宋" w:cs="仿宋"/>
                <w:highlight w:val="none"/>
              </w:rPr>
              <w:t>注：1、安装技术人员须提供有效的相关证书，否则不得分。</w:t>
            </w:r>
          </w:p>
          <w:p w14:paraId="467F66EB">
            <w:pPr>
              <w:spacing w:line="276" w:lineRule="auto"/>
              <w:jc w:val="left"/>
              <w:rPr>
                <w:rFonts w:hint="eastAsia" w:ascii="仿宋" w:hAnsi="仿宋" w:eastAsia="仿宋" w:cs="仿宋"/>
                <w:highlight w:val="none"/>
              </w:rPr>
            </w:pPr>
            <w:r>
              <w:rPr>
                <w:rFonts w:hint="eastAsia" w:ascii="仿宋" w:hAnsi="仿宋" w:eastAsia="仿宋" w:cs="仿宋"/>
                <w:highlight w:val="none"/>
              </w:rPr>
              <w:t>2、安装调试业绩须提供使用单位的验收单和培训证明，并加盖相关公章，否则不得分。</w:t>
            </w:r>
          </w:p>
        </w:tc>
        <w:tc>
          <w:tcPr>
            <w:tcW w:w="1134" w:type="dxa"/>
            <w:vAlign w:val="center"/>
          </w:tcPr>
          <w:p w14:paraId="209C1698">
            <w:pPr>
              <w:spacing w:line="276" w:lineRule="auto"/>
              <w:jc w:val="center"/>
              <w:rPr>
                <w:rFonts w:hint="eastAsia" w:ascii="仿宋" w:hAnsi="仿宋" w:eastAsia="仿宋" w:cs="仿宋"/>
                <w:highlight w:val="none"/>
              </w:rPr>
            </w:pPr>
            <w:r>
              <w:rPr>
                <w:rFonts w:hint="eastAsia" w:ascii="仿宋" w:hAnsi="仿宋" w:eastAsia="仿宋" w:cs="仿宋"/>
                <w:highlight w:val="none"/>
              </w:rPr>
              <w:t>5分</w:t>
            </w:r>
          </w:p>
        </w:tc>
      </w:tr>
      <w:tr w14:paraId="3969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011C5ADA">
            <w:pPr>
              <w:spacing w:line="276" w:lineRule="auto"/>
              <w:jc w:val="center"/>
              <w:rPr>
                <w:rFonts w:hint="eastAsia" w:ascii="仿宋" w:hAnsi="仿宋" w:eastAsia="仿宋" w:cs="仿宋"/>
                <w:highlight w:val="none"/>
              </w:rPr>
            </w:pPr>
          </w:p>
        </w:tc>
        <w:tc>
          <w:tcPr>
            <w:tcW w:w="1560" w:type="dxa"/>
            <w:vAlign w:val="center"/>
          </w:tcPr>
          <w:p w14:paraId="37D60056">
            <w:pPr>
              <w:spacing w:line="276" w:lineRule="auto"/>
              <w:jc w:val="center"/>
              <w:rPr>
                <w:rFonts w:hint="eastAsia" w:ascii="仿宋" w:hAnsi="仿宋" w:eastAsia="仿宋" w:cs="仿宋"/>
                <w:highlight w:val="none"/>
              </w:rPr>
            </w:pPr>
            <w:r>
              <w:rPr>
                <w:rFonts w:hint="eastAsia" w:ascii="仿宋" w:hAnsi="仿宋" w:eastAsia="仿宋" w:cs="仿宋"/>
                <w:highlight w:val="none"/>
              </w:rPr>
              <w:t>售后服务能力</w:t>
            </w:r>
          </w:p>
        </w:tc>
        <w:tc>
          <w:tcPr>
            <w:tcW w:w="5670" w:type="dxa"/>
          </w:tcPr>
          <w:p w14:paraId="27D7C45A">
            <w:pPr>
              <w:spacing w:line="276" w:lineRule="auto"/>
              <w:jc w:val="left"/>
              <w:rPr>
                <w:rFonts w:hint="eastAsia" w:ascii="仿宋" w:hAnsi="仿宋" w:eastAsia="仿宋" w:cs="仿宋"/>
                <w:highlight w:val="none"/>
              </w:rPr>
            </w:pPr>
            <w:r>
              <w:rPr>
                <w:rFonts w:hint="eastAsia" w:ascii="仿宋" w:hAnsi="仿宋" w:eastAsia="仿宋" w:cs="仿宋"/>
                <w:highlight w:val="none"/>
              </w:rPr>
              <w:t>根据企业承诺的相关方案、技术全面性等方面进行评分：</w:t>
            </w:r>
          </w:p>
          <w:p w14:paraId="1B947F39">
            <w:pPr>
              <w:spacing w:line="276" w:lineRule="auto"/>
              <w:jc w:val="left"/>
              <w:rPr>
                <w:rFonts w:hint="eastAsia" w:ascii="仿宋" w:hAnsi="仿宋" w:eastAsia="仿宋" w:cs="仿宋"/>
                <w:highlight w:val="none"/>
                <w:lang w:eastAsia="zh-CN"/>
              </w:rPr>
            </w:pPr>
            <w:r>
              <w:rPr>
                <w:rFonts w:hint="eastAsia" w:ascii="仿宋" w:hAnsi="仿宋" w:eastAsia="仿宋" w:cs="仿宋"/>
                <w:highlight w:val="none"/>
              </w:rPr>
              <w:t>1、供应商须根据采购需求提供</w:t>
            </w:r>
            <w:r>
              <w:rPr>
                <w:rFonts w:hint="eastAsia" w:ascii="仿宋" w:hAnsi="仿宋" w:eastAsia="仿宋" w:cs="仿宋"/>
                <w:highlight w:val="none"/>
                <w:lang w:eastAsia="zh-CN"/>
              </w:rPr>
              <w:t>的</w:t>
            </w:r>
            <w:r>
              <w:rPr>
                <w:rFonts w:hint="eastAsia" w:ascii="仿宋" w:hAnsi="仿宋" w:eastAsia="仿宋" w:cs="仿宋"/>
                <w:highlight w:val="none"/>
              </w:rPr>
              <w:t>售后服务方案</w:t>
            </w:r>
            <w:r>
              <w:rPr>
                <w:rFonts w:hint="eastAsia" w:ascii="仿宋" w:hAnsi="仿宋" w:eastAsia="仿宋" w:cs="仿宋"/>
                <w:highlight w:val="none"/>
                <w:lang w:eastAsia="zh-CN"/>
              </w:rPr>
              <w:t>和</w:t>
            </w:r>
            <w:r>
              <w:rPr>
                <w:rFonts w:hint="eastAsia" w:ascii="仿宋" w:hAnsi="仿宋" w:eastAsia="仿宋" w:cs="仿宋"/>
                <w:highlight w:val="none"/>
              </w:rPr>
              <w:t>售后服务承诺书完善</w:t>
            </w:r>
            <w:r>
              <w:rPr>
                <w:rFonts w:hint="eastAsia" w:ascii="仿宋" w:hAnsi="仿宋" w:eastAsia="仿宋" w:cs="仿宋"/>
                <w:highlight w:val="none"/>
                <w:lang w:eastAsia="zh-CN"/>
              </w:rPr>
              <w:t>详细</w:t>
            </w:r>
            <w:r>
              <w:rPr>
                <w:rFonts w:hint="eastAsia" w:ascii="仿宋" w:hAnsi="仿宋" w:eastAsia="仿宋" w:cs="仿宋"/>
                <w:highlight w:val="none"/>
              </w:rPr>
              <w:t>得</w:t>
            </w:r>
            <w:r>
              <w:rPr>
                <w:rFonts w:hint="eastAsia" w:ascii="仿宋" w:hAnsi="仿宋" w:eastAsia="仿宋" w:cs="仿宋"/>
                <w:highlight w:val="none"/>
                <w:lang w:val="en-US" w:eastAsia="zh-CN"/>
              </w:rPr>
              <w:t>2</w:t>
            </w:r>
            <w:r>
              <w:rPr>
                <w:rFonts w:hint="eastAsia" w:ascii="仿宋" w:hAnsi="仿宋" w:eastAsia="仿宋" w:cs="仿宋"/>
                <w:highlight w:val="none"/>
              </w:rPr>
              <w:t>分;提供</w:t>
            </w:r>
            <w:r>
              <w:rPr>
                <w:rFonts w:hint="eastAsia" w:ascii="仿宋" w:hAnsi="仿宋" w:eastAsia="仿宋" w:cs="仿宋"/>
                <w:highlight w:val="none"/>
                <w:lang w:eastAsia="zh-CN"/>
              </w:rPr>
              <w:t>的</w:t>
            </w:r>
            <w:r>
              <w:rPr>
                <w:rFonts w:hint="eastAsia" w:ascii="仿宋" w:hAnsi="仿宋" w:eastAsia="仿宋" w:cs="仿宋"/>
                <w:highlight w:val="none"/>
              </w:rPr>
              <w:t>售后服务方案</w:t>
            </w:r>
            <w:r>
              <w:rPr>
                <w:rFonts w:hint="eastAsia" w:ascii="仿宋" w:hAnsi="仿宋" w:eastAsia="仿宋" w:cs="仿宋"/>
                <w:highlight w:val="none"/>
                <w:lang w:eastAsia="zh-CN"/>
              </w:rPr>
              <w:t>和</w:t>
            </w:r>
            <w:r>
              <w:rPr>
                <w:rFonts w:hint="eastAsia" w:ascii="仿宋" w:hAnsi="仿宋" w:eastAsia="仿宋" w:cs="仿宋"/>
                <w:highlight w:val="none"/>
              </w:rPr>
              <w:t>售后服务承诺书</w:t>
            </w:r>
            <w:r>
              <w:rPr>
                <w:rFonts w:hint="eastAsia" w:ascii="仿宋" w:hAnsi="仿宋" w:eastAsia="仿宋" w:cs="仿宋"/>
                <w:highlight w:val="none"/>
                <w:lang w:eastAsia="zh-CN"/>
              </w:rPr>
              <w:t>一般</w:t>
            </w:r>
            <w:r>
              <w:rPr>
                <w:rFonts w:hint="eastAsia" w:ascii="仿宋" w:hAnsi="仿宋" w:eastAsia="仿宋" w:cs="仿宋"/>
                <w:highlight w:val="none"/>
              </w:rPr>
              <w:t>得</w:t>
            </w:r>
            <w:r>
              <w:rPr>
                <w:rFonts w:hint="eastAsia" w:ascii="仿宋" w:hAnsi="仿宋" w:eastAsia="仿宋" w:cs="仿宋"/>
                <w:highlight w:val="none"/>
                <w:lang w:val="en-US" w:eastAsia="zh-CN"/>
              </w:rPr>
              <w:t>1</w:t>
            </w:r>
            <w:r>
              <w:rPr>
                <w:rFonts w:hint="eastAsia" w:ascii="仿宋" w:hAnsi="仿宋" w:eastAsia="仿宋" w:cs="仿宋"/>
                <w:highlight w:val="none"/>
              </w:rPr>
              <w:t>分</w:t>
            </w:r>
            <w:r>
              <w:rPr>
                <w:rFonts w:hint="eastAsia" w:ascii="仿宋" w:hAnsi="仿宋" w:eastAsia="仿宋" w:cs="仿宋"/>
                <w:highlight w:val="none"/>
                <w:lang w:eastAsia="zh-CN"/>
              </w:rPr>
              <w:t>，未提供或方案有较大缺陷不得分。</w:t>
            </w:r>
          </w:p>
          <w:p w14:paraId="2AE16EF9">
            <w:pPr>
              <w:spacing w:line="276" w:lineRule="auto"/>
              <w:jc w:val="left"/>
              <w:rPr>
                <w:rFonts w:hint="eastAsia" w:ascii="仿宋" w:hAnsi="仿宋" w:eastAsia="仿宋" w:cs="仿宋"/>
                <w:highlight w:val="none"/>
              </w:rPr>
            </w:pPr>
            <w:r>
              <w:rPr>
                <w:rFonts w:hint="eastAsia" w:ascii="仿宋" w:hAnsi="仿宋" w:eastAsia="仿宋" w:cs="仿宋"/>
                <w:highlight w:val="none"/>
              </w:rPr>
              <w:t>2、生产厂家疆内有常驻售后服务网点及售后服务工程师得2分，在此基础上，每提供一名工程师加1分，最高加5分</w:t>
            </w:r>
            <w:r>
              <w:rPr>
                <w:rFonts w:hint="eastAsia" w:ascii="仿宋" w:hAnsi="仿宋" w:eastAsia="仿宋" w:cs="仿宋"/>
                <w:highlight w:val="none"/>
                <w:lang w:eastAsia="zh-CN"/>
              </w:rPr>
              <w:t>，本项满分</w:t>
            </w:r>
            <w:r>
              <w:rPr>
                <w:rFonts w:hint="eastAsia" w:ascii="仿宋" w:hAnsi="仿宋" w:eastAsia="仿宋" w:cs="仿宋"/>
                <w:highlight w:val="none"/>
                <w:lang w:val="en-US" w:eastAsia="zh-CN"/>
              </w:rPr>
              <w:t>7分</w:t>
            </w:r>
            <w:r>
              <w:rPr>
                <w:rFonts w:hint="eastAsia" w:ascii="仿宋" w:hAnsi="仿宋" w:eastAsia="仿宋" w:cs="仿宋"/>
                <w:highlight w:val="none"/>
              </w:rPr>
              <w:t>;</w:t>
            </w:r>
          </w:p>
          <w:p w14:paraId="256B01F4">
            <w:pPr>
              <w:spacing w:line="276" w:lineRule="auto"/>
              <w:jc w:val="left"/>
              <w:rPr>
                <w:rFonts w:hint="eastAsia" w:ascii="仿宋" w:hAnsi="仿宋" w:eastAsia="仿宋" w:cs="仿宋"/>
                <w:highlight w:val="none"/>
              </w:rPr>
            </w:pPr>
            <w:r>
              <w:rPr>
                <w:rFonts w:hint="eastAsia" w:ascii="仿宋" w:hAnsi="仿宋" w:eastAsia="仿宋" w:cs="仿宋"/>
                <w:highlight w:val="none"/>
              </w:rPr>
              <w:t>3、疆内设有零备件库得2分;未提供证明材料不得分。</w:t>
            </w:r>
          </w:p>
          <w:p w14:paraId="1536A9A9">
            <w:pPr>
              <w:spacing w:line="276" w:lineRule="auto"/>
              <w:jc w:val="left"/>
              <w:rPr>
                <w:rFonts w:hint="eastAsia" w:ascii="仿宋" w:hAnsi="仿宋" w:eastAsia="仿宋" w:cs="仿宋"/>
                <w:highlight w:val="none"/>
              </w:rPr>
            </w:pPr>
            <w:r>
              <w:rPr>
                <w:rFonts w:hint="eastAsia" w:ascii="仿宋" w:hAnsi="仿宋" w:eastAsia="仿宋" w:cs="仿宋"/>
                <w:highlight w:val="none"/>
              </w:rPr>
              <w:t>注：售后服务工程师须提供有效的相关证书、劳动合同或社保证明材料，否则不得分。</w:t>
            </w:r>
          </w:p>
        </w:tc>
        <w:tc>
          <w:tcPr>
            <w:tcW w:w="1134" w:type="dxa"/>
            <w:vAlign w:val="center"/>
          </w:tcPr>
          <w:p w14:paraId="6D177ED3">
            <w:pPr>
              <w:spacing w:line="276" w:lineRule="auto"/>
              <w:jc w:val="center"/>
              <w:rPr>
                <w:rFonts w:hint="eastAsia" w:ascii="仿宋" w:hAnsi="仿宋" w:eastAsia="仿宋" w:cs="仿宋"/>
                <w:highlight w:val="none"/>
              </w:rPr>
            </w:pPr>
            <w:r>
              <w:rPr>
                <w:rFonts w:hint="eastAsia" w:ascii="仿宋" w:hAnsi="仿宋" w:eastAsia="仿宋" w:cs="仿宋"/>
                <w:highlight w:val="none"/>
              </w:rPr>
              <w:t>11分</w:t>
            </w:r>
          </w:p>
        </w:tc>
      </w:tr>
      <w:tr w14:paraId="43BF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19D38861">
            <w:pPr>
              <w:spacing w:line="276" w:lineRule="auto"/>
              <w:jc w:val="center"/>
              <w:rPr>
                <w:rFonts w:hint="eastAsia" w:ascii="仿宋" w:hAnsi="仿宋" w:eastAsia="仿宋" w:cs="仿宋"/>
                <w:highlight w:val="none"/>
              </w:rPr>
            </w:pPr>
          </w:p>
        </w:tc>
        <w:tc>
          <w:tcPr>
            <w:tcW w:w="1560" w:type="dxa"/>
            <w:vAlign w:val="center"/>
          </w:tcPr>
          <w:p w14:paraId="6323B220">
            <w:pPr>
              <w:spacing w:line="276" w:lineRule="auto"/>
              <w:jc w:val="center"/>
              <w:rPr>
                <w:rFonts w:hint="eastAsia" w:ascii="仿宋" w:hAnsi="仿宋" w:eastAsia="仿宋" w:cs="仿宋"/>
                <w:highlight w:val="none"/>
              </w:rPr>
            </w:pPr>
            <w:r>
              <w:rPr>
                <w:rFonts w:hint="eastAsia" w:ascii="仿宋" w:hAnsi="仿宋" w:eastAsia="仿宋" w:cs="仿宋"/>
                <w:highlight w:val="none"/>
              </w:rPr>
              <w:t>提供备用机承诺</w:t>
            </w:r>
          </w:p>
        </w:tc>
        <w:tc>
          <w:tcPr>
            <w:tcW w:w="5670" w:type="dxa"/>
          </w:tcPr>
          <w:p w14:paraId="6B755B00">
            <w:pPr>
              <w:spacing w:line="276" w:lineRule="auto"/>
              <w:jc w:val="left"/>
              <w:rPr>
                <w:rFonts w:hint="eastAsia" w:ascii="仿宋" w:hAnsi="仿宋" w:eastAsia="仿宋" w:cs="仿宋"/>
                <w:highlight w:val="none"/>
              </w:rPr>
            </w:pPr>
            <w:r>
              <w:rPr>
                <w:rFonts w:hint="eastAsia" w:ascii="仿宋" w:hAnsi="仿宋" w:eastAsia="仿宋" w:cs="仿宋"/>
                <w:color w:val="000000"/>
                <w:highlight w:val="none"/>
              </w:rPr>
              <w:t>质保期内若设备出现故障，且短时间无法修复，无法正常使用的情况下，可提供备用机。提供备用机承诺详细方案得3分，较详细得2分，一般得1分，未提供不得分。</w:t>
            </w:r>
          </w:p>
        </w:tc>
        <w:tc>
          <w:tcPr>
            <w:tcW w:w="1134" w:type="dxa"/>
            <w:vAlign w:val="center"/>
          </w:tcPr>
          <w:p w14:paraId="103105FD">
            <w:pPr>
              <w:spacing w:line="276"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3分</w:t>
            </w:r>
          </w:p>
        </w:tc>
      </w:tr>
      <w:tr w14:paraId="0D34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vAlign w:val="center"/>
          </w:tcPr>
          <w:p w14:paraId="248A0027">
            <w:pPr>
              <w:spacing w:line="276" w:lineRule="auto"/>
              <w:jc w:val="center"/>
              <w:rPr>
                <w:rFonts w:hint="eastAsia" w:ascii="仿宋" w:hAnsi="仿宋" w:eastAsia="仿宋" w:cs="仿宋"/>
                <w:highlight w:val="none"/>
              </w:rPr>
            </w:pPr>
          </w:p>
          <w:p w14:paraId="5D349EAD">
            <w:pPr>
              <w:spacing w:line="276" w:lineRule="auto"/>
              <w:jc w:val="center"/>
              <w:rPr>
                <w:rFonts w:hint="eastAsia" w:ascii="仿宋" w:hAnsi="仿宋" w:eastAsia="仿宋" w:cs="仿宋"/>
                <w:highlight w:val="none"/>
              </w:rPr>
            </w:pPr>
          </w:p>
          <w:p w14:paraId="46B829C4">
            <w:pPr>
              <w:spacing w:line="276" w:lineRule="auto"/>
              <w:jc w:val="center"/>
              <w:rPr>
                <w:rFonts w:hint="eastAsia" w:ascii="仿宋" w:hAnsi="仿宋" w:eastAsia="仿宋" w:cs="仿宋"/>
                <w:highlight w:val="none"/>
              </w:rPr>
            </w:pPr>
          </w:p>
          <w:p w14:paraId="222712A8">
            <w:pPr>
              <w:spacing w:line="276" w:lineRule="auto"/>
              <w:jc w:val="center"/>
              <w:rPr>
                <w:rFonts w:hint="eastAsia" w:ascii="仿宋" w:hAnsi="仿宋" w:eastAsia="仿宋" w:cs="仿宋"/>
                <w:highlight w:val="none"/>
              </w:rPr>
            </w:pPr>
          </w:p>
          <w:p w14:paraId="50037153">
            <w:pPr>
              <w:spacing w:line="276" w:lineRule="auto"/>
              <w:jc w:val="center"/>
              <w:rPr>
                <w:rFonts w:hint="eastAsia" w:ascii="仿宋" w:hAnsi="仿宋" w:eastAsia="仿宋" w:cs="仿宋"/>
                <w:highlight w:val="none"/>
              </w:rPr>
            </w:pPr>
          </w:p>
          <w:p w14:paraId="2F1F6322">
            <w:pPr>
              <w:spacing w:line="276" w:lineRule="auto"/>
              <w:jc w:val="center"/>
              <w:rPr>
                <w:rFonts w:hint="eastAsia" w:ascii="仿宋" w:hAnsi="仿宋" w:eastAsia="仿宋" w:cs="仿宋"/>
                <w:highlight w:val="none"/>
              </w:rPr>
            </w:pPr>
          </w:p>
          <w:p w14:paraId="622ACAFE">
            <w:pPr>
              <w:spacing w:line="276" w:lineRule="auto"/>
              <w:jc w:val="center"/>
              <w:rPr>
                <w:rFonts w:hint="eastAsia" w:ascii="仿宋" w:hAnsi="仿宋" w:eastAsia="仿宋" w:cs="仿宋"/>
                <w:highlight w:val="none"/>
              </w:rPr>
            </w:pPr>
          </w:p>
          <w:p w14:paraId="1EBA6298">
            <w:pPr>
              <w:spacing w:line="276" w:lineRule="auto"/>
              <w:jc w:val="center"/>
              <w:rPr>
                <w:rFonts w:hint="eastAsia" w:ascii="仿宋" w:hAnsi="仿宋" w:eastAsia="仿宋" w:cs="仿宋"/>
                <w:highlight w:val="none"/>
              </w:rPr>
            </w:pPr>
            <w:r>
              <w:rPr>
                <w:rFonts w:hint="eastAsia" w:ascii="仿宋" w:hAnsi="仿宋" w:eastAsia="仿宋" w:cs="仿宋"/>
                <w:highlight w:val="none"/>
              </w:rPr>
              <w:t>技术部分（40分）</w:t>
            </w:r>
          </w:p>
          <w:p w14:paraId="6F651F68">
            <w:pPr>
              <w:spacing w:line="276" w:lineRule="auto"/>
              <w:jc w:val="center"/>
              <w:rPr>
                <w:rFonts w:hint="eastAsia" w:ascii="仿宋" w:hAnsi="仿宋" w:eastAsia="仿宋" w:cs="仿宋"/>
                <w:highlight w:val="none"/>
              </w:rPr>
            </w:pPr>
          </w:p>
        </w:tc>
        <w:tc>
          <w:tcPr>
            <w:tcW w:w="1560" w:type="dxa"/>
            <w:vAlign w:val="center"/>
          </w:tcPr>
          <w:p w14:paraId="1572CFD8">
            <w:pPr>
              <w:spacing w:line="276" w:lineRule="auto"/>
              <w:jc w:val="center"/>
              <w:rPr>
                <w:rFonts w:hint="eastAsia" w:ascii="仿宋" w:hAnsi="仿宋" w:eastAsia="仿宋" w:cs="仿宋"/>
                <w:highlight w:val="none"/>
              </w:rPr>
            </w:pPr>
            <w:r>
              <w:rPr>
                <w:rFonts w:hint="eastAsia" w:ascii="仿宋" w:hAnsi="仿宋" w:eastAsia="仿宋" w:cs="仿宋"/>
                <w:highlight w:val="none"/>
              </w:rPr>
              <w:t>核心参数▲号</w:t>
            </w:r>
          </w:p>
        </w:tc>
        <w:tc>
          <w:tcPr>
            <w:tcW w:w="5670" w:type="dxa"/>
          </w:tcPr>
          <w:p w14:paraId="709C5D12">
            <w:pPr>
              <w:spacing w:line="276" w:lineRule="auto"/>
              <w:jc w:val="left"/>
              <w:rPr>
                <w:rFonts w:hint="eastAsia" w:ascii="仿宋" w:hAnsi="仿宋" w:eastAsia="仿宋" w:cs="仿宋"/>
                <w:highlight w:val="none"/>
              </w:rPr>
            </w:pPr>
            <w:r>
              <w:rPr>
                <w:rFonts w:hint="eastAsia" w:ascii="仿宋" w:hAnsi="仿宋" w:eastAsia="仿宋" w:cs="仿宋"/>
                <w:highlight w:val="none"/>
              </w:rPr>
              <w:t>根据所投产品的配置与性能指标响应程度打分。投标人货物采购清单满足采购人使用，思路清晰、相关参数和功能符合采购人实际情况且满足扩展要求。</w:t>
            </w:r>
          </w:p>
          <w:p w14:paraId="39AB5FF2">
            <w:pPr>
              <w:spacing w:line="276" w:lineRule="auto"/>
              <w:jc w:val="left"/>
              <w:rPr>
                <w:rFonts w:hint="eastAsia" w:ascii="仿宋" w:hAnsi="仿宋" w:eastAsia="仿宋" w:cs="仿宋"/>
                <w:highlight w:val="none"/>
              </w:rPr>
            </w:pPr>
            <w:r>
              <w:rPr>
                <w:rFonts w:hint="eastAsia" w:ascii="仿宋" w:hAnsi="仿宋" w:eastAsia="仿宋" w:cs="仿宋"/>
                <w:highlight w:val="none"/>
              </w:rPr>
              <w:t>核心技术参数全部满足招标文件要求的得20分，每有一条核心技术参数不满足扣3分，扣完为止。</w:t>
            </w:r>
          </w:p>
          <w:p w14:paraId="7E8C89AC">
            <w:pPr>
              <w:spacing w:line="276" w:lineRule="auto"/>
              <w:jc w:val="left"/>
              <w:rPr>
                <w:rFonts w:hint="eastAsia" w:ascii="仿宋" w:hAnsi="仿宋" w:eastAsia="仿宋" w:cs="仿宋"/>
                <w:highlight w:val="none"/>
              </w:rPr>
            </w:pPr>
            <w:r>
              <w:rPr>
                <w:rFonts w:hint="eastAsia" w:ascii="仿宋" w:hAnsi="仿宋" w:eastAsia="仿宋" w:cs="仿宋"/>
                <w:highlight w:val="none"/>
              </w:rPr>
              <w:t>注：评审时以参数偏离表对应的第三方技术支持资料为准(包括但不限于:检验报告、医疗器械注册证产品技术要求、食药局备案过的产品说附件说明书或生产厂家产品说明书、生产厂家技术白皮书)，证明材料需加盖相关公章，未提供或无法验证相关参数的，视为负偏离，按上述标准赋分。</w:t>
            </w:r>
          </w:p>
        </w:tc>
        <w:tc>
          <w:tcPr>
            <w:tcW w:w="1134" w:type="dxa"/>
            <w:vAlign w:val="center"/>
          </w:tcPr>
          <w:p w14:paraId="708A859D">
            <w:pPr>
              <w:spacing w:line="276" w:lineRule="auto"/>
              <w:jc w:val="center"/>
              <w:rPr>
                <w:rFonts w:hint="eastAsia" w:ascii="仿宋" w:hAnsi="仿宋" w:eastAsia="仿宋" w:cs="仿宋"/>
                <w:highlight w:val="none"/>
              </w:rPr>
            </w:pPr>
            <w:r>
              <w:rPr>
                <w:rFonts w:hint="eastAsia" w:ascii="仿宋" w:hAnsi="仿宋" w:eastAsia="仿宋" w:cs="仿宋"/>
                <w:highlight w:val="none"/>
              </w:rPr>
              <w:t>20分</w:t>
            </w:r>
          </w:p>
        </w:tc>
      </w:tr>
      <w:tr w14:paraId="5A54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3FCB68BC">
            <w:pPr>
              <w:spacing w:line="276" w:lineRule="auto"/>
              <w:jc w:val="center"/>
              <w:rPr>
                <w:rFonts w:hint="eastAsia" w:ascii="仿宋" w:hAnsi="仿宋" w:eastAsia="仿宋" w:cs="仿宋"/>
                <w:highlight w:val="none"/>
              </w:rPr>
            </w:pPr>
          </w:p>
        </w:tc>
        <w:tc>
          <w:tcPr>
            <w:tcW w:w="1560" w:type="dxa"/>
            <w:vAlign w:val="center"/>
          </w:tcPr>
          <w:p w14:paraId="797DC943">
            <w:pPr>
              <w:spacing w:line="276" w:lineRule="auto"/>
              <w:jc w:val="center"/>
              <w:rPr>
                <w:rFonts w:hint="eastAsia" w:ascii="仿宋" w:hAnsi="仿宋" w:eastAsia="仿宋" w:cs="仿宋"/>
                <w:highlight w:val="none"/>
              </w:rPr>
            </w:pPr>
            <w:r>
              <w:rPr>
                <w:rFonts w:hint="eastAsia" w:ascii="仿宋" w:hAnsi="仿宋" w:eastAsia="仿宋" w:cs="仿宋"/>
                <w:highlight w:val="none"/>
              </w:rPr>
              <w:t>其他技术指标</w:t>
            </w:r>
          </w:p>
        </w:tc>
        <w:tc>
          <w:tcPr>
            <w:tcW w:w="5670" w:type="dxa"/>
          </w:tcPr>
          <w:p w14:paraId="699F0ECA">
            <w:pPr>
              <w:spacing w:line="276" w:lineRule="auto"/>
              <w:jc w:val="left"/>
              <w:rPr>
                <w:rFonts w:hint="eastAsia" w:ascii="仿宋" w:hAnsi="仿宋" w:eastAsia="仿宋" w:cs="仿宋"/>
                <w:highlight w:val="none"/>
              </w:rPr>
            </w:pPr>
            <w:r>
              <w:rPr>
                <w:rFonts w:hint="eastAsia" w:ascii="仿宋" w:hAnsi="仿宋" w:eastAsia="仿宋" w:cs="仿宋"/>
                <w:highlight w:val="none"/>
              </w:rPr>
              <w:t>根据所投产品的配置与性能指标响应程度打分。投标人货物采购清单满足采购人使用，思路清晰、相关参数和功能符合采购人实际情况且满足扩展要求。</w:t>
            </w:r>
          </w:p>
          <w:p w14:paraId="16075A8A">
            <w:pPr>
              <w:spacing w:line="276" w:lineRule="auto"/>
              <w:jc w:val="left"/>
              <w:rPr>
                <w:rFonts w:hint="eastAsia" w:ascii="仿宋" w:hAnsi="仿宋" w:eastAsia="仿宋" w:cs="仿宋"/>
                <w:highlight w:val="none"/>
              </w:rPr>
            </w:pPr>
            <w:r>
              <w:rPr>
                <w:rFonts w:hint="eastAsia" w:ascii="仿宋" w:hAnsi="仿宋" w:eastAsia="仿宋" w:cs="仿宋"/>
                <w:highlight w:val="none"/>
              </w:rPr>
              <w:t>一般技术参数全部满足招标文件要求的得 20分;每有一条一般参数负偏离扣2分，扣完为止。</w:t>
            </w:r>
          </w:p>
          <w:p w14:paraId="33291CFA">
            <w:pPr>
              <w:spacing w:line="276" w:lineRule="auto"/>
              <w:jc w:val="left"/>
              <w:rPr>
                <w:rFonts w:hint="eastAsia" w:ascii="仿宋" w:hAnsi="仿宋" w:eastAsia="仿宋" w:cs="仿宋"/>
                <w:highlight w:val="none"/>
              </w:rPr>
            </w:pPr>
            <w:r>
              <w:rPr>
                <w:rFonts w:hint="eastAsia" w:ascii="仿宋" w:hAnsi="仿宋" w:eastAsia="仿宋" w:cs="仿宋"/>
                <w:highlight w:val="none"/>
              </w:rPr>
              <w:t>注：评审时以参数偏离表对应的第三方技术支持资料为准(包括但不限于:检验报告、医疗器械注册证附件--产品技术要求、食药局备案过的产品说明书或生产厂家产品说明书、生产厂家技术白皮书)，证明材料需加盖相关公章，未提供或无法验证相关参数的，视为负偏离，按上述标准赋分。</w:t>
            </w:r>
          </w:p>
        </w:tc>
        <w:tc>
          <w:tcPr>
            <w:tcW w:w="1134" w:type="dxa"/>
            <w:vAlign w:val="center"/>
          </w:tcPr>
          <w:p w14:paraId="4B49692D">
            <w:pPr>
              <w:spacing w:line="276" w:lineRule="auto"/>
              <w:jc w:val="center"/>
              <w:rPr>
                <w:rFonts w:hint="eastAsia" w:ascii="仿宋" w:hAnsi="仿宋" w:eastAsia="仿宋" w:cs="仿宋"/>
                <w:highlight w:val="none"/>
              </w:rPr>
            </w:pPr>
            <w:r>
              <w:rPr>
                <w:rFonts w:hint="eastAsia" w:ascii="仿宋" w:hAnsi="仿宋" w:eastAsia="仿宋" w:cs="仿宋"/>
                <w:highlight w:val="none"/>
              </w:rPr>
              <w:t>20分</w:t>
            </w:r>
          </w:p>
        </w:tc>
      </w:tr>
      <w:tr w14:paraId="23F2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vAlign w:val="center"/>
          </w:tcPr>
          <w:p w14:paraId="0323A6FF">
            <w:pPr>
              <w:jc w:val="center"/>
              <w:rPr>
                <w:rFonts w:hint="eastAsia" w:ascii="仿宋" w:hAnsi="仿宋" w:eastAsia="仿宋" w:cs="仿宋"/>
                <w:highlight w:val="none"/>
              </w:rPr>
            </w:pPr>
            <w:r>
              <w:rPr>
                <w:rFonts w:hint="eastAsia" w:ascii="仿宋" w:hAnsi="仿宋" w:eastAsia="仿宋" w:cs="仿宋"/>
                <w:highlight w:val="none"/>
              </w:rPr>
              <w:t>总得分</w:t>
            </w:r>
          </w:p>
        </w:tc>
        <w:tc>
          <w:tcPr>
            <w:tcW w:w="5670" w:type="dxa"/>
          </w:tcPr>
          <w:p w14:paraId="09CA3E2F">
            <w:pPr>
              <w:jc w:val="left"/>
              <w:rPr>
                <w:rFonts w:hint="eastAsia" w:ascii="仿宋" w:hAnsi="仿宋" w:eastAsia="仿宋" w:cs="仿宋"/>
                <w:highlight w:val="none"/>
              </w:rPr>
            </w:pPr>
            <w:r>
              <w:rPr>
                <w:rFonts w:hint="eastAsia" w:ascii="仿宋" w:hAnsi="仿宋" w:eastAsia="仿宋" w:cs="仿宋"/>
                <w:highlight w:val="none"/>
              </w:rPr>
              <w:t>技术参数中标注“▲”号的为核心参数。</w:t>
            </w:r>
          </w:p>
        </w:tc>
        <w:tc>
          <w:tcPr>
            <w:tcW w:w="1134" w:type="dxa"/>
            <w:vAlign w:val="center"/>
          </w:tcPr>
          <w:p w14:paraId="2EC057BC">
            <w:pPr>
              <w:jc w:val="center"/>
              <w:rPr>
                <w:rFonts w:hint="eastAsia" w:ascii="仿宋" w:hAnsi="仿宋" w:eastAsia="仿宋" w:cs="仿宋"/>
                <w:highlight w:val="none"/>
              </w:rPr>
            </w:pPr>
            <w:r>
              <w:rPr>
                <w:rFonts w:hint="eastAsia" w:ascii="仿宋" w:hAnsi="仿宋" w:eastAsia="仿宋" w:cs="仿宋"/>
                <w:highlight w:val="none"/>
              </w:rPr>
              <w:t>100分</w:t>
            </w:r>
          </w:p>
        </w:tc>
      </w:tr>
    </w:tbl>
    <w:p w14:paraId="2D7578EA">
      <w:pPr>
        <w:spacing w:line="360" w:lineRule="auto"/>
        <w:rPr>
          <w:rFonts w:hint="eastAsia" w:ascii="仿宋" w:hAnsi="仿宋" w:eastAsia="仿宋" w:cs="仿宋"/>
          <w:sz w:val="24"/>
          <w:szCs w:val="24"/>
          <w:highlight w:val="none"/>
        </w:rPr>
      </w:pPr>
    </w:p>
    <w:p w14:paraId="0EAC7972">
      <w:pPr>
        <w:numPr>
          <w:ilvl w:val="1"/>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09BBD0BD">
      <w:pPr>
        <w:numPr>
          <w:ilvl w:val="1"/>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落实中小企业政府采购政策的价格调整：</w:t>
      </w:r>
    </w:p>
    <w:p w14:paraId="054394FA">
      <w:pPr>
        <w:numPr>
          <w:ilvl w:val="2"/>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sz w:val="24"/>
          <w:szCs w:val="24"/>
          <w:highlight w:val="none"/>
          <w:u w:val="single"/>
        </w:rPr>
        <w:t xml:space="preserve"> 10 % </w:t>
      </w:r>
      <w:r>
        <w:rPr>
          <w:rFonts w:hint="eastAsia" w:ascii="仿宋" w:hAnsi="仿宋" w:eastAsia="仿宋" w:cs="仿宋"/>
          <w:sz w:val="24"/>
          <w:szCs w:val="24"/>
          <w:highlight w:val="none"/>
        </w:rPr>
        <w:t>后参与评审。对于同时属于小微企业、监狱企业或残疾人福利性单位的，不重复进行投标报价扣除。</w:t>
      </w:r>
    </w:p>
    <w:p w14:paraId="0CB70065">
      <w:pPr>
        <w:numPr>
          <w:ilvl w:val="2"/>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sz w:val="24"/>
          <w:szCs w:val="24"/>
          <w:highlight w:val="none"/>
          <w:u w:val="single"/>
        </w:rPr>
        <w:t xml:space="preserve"> 30 %</w:t>
      </w:r>
      <w:r>
        <w:rPr>
          <w:rFonts w:hint="eastAsia" w:ascii="仿宋" w:hAnsi="仿宋" w:eastAsia="仿宋" w:cs="仿宋"/>
          <w:sz w:val="24"/>
          <w:szCs w:val="24"/>
          <w:highlight w:val="none"/>
        </w:rPr>
        <w:t>以上的联合体或者大中型企业的报价给予</w:t>
      </w:r>
      <w:r>
        <w:rPr>
          <w:rFonts w:hint="eastAsia" w:ascii="仿宋" w:hAnsi="仿宋" w:eastAsia="仿宋" w:cs="仿宋"/>
          <w:sz w:val="24"/>
          <w:szCs w:val="24"/>
          <w:highlight w:val="none"/>
          <w:u w:val="single"/>
        </w:rPr>
        <w:t xml:space="preserve"> 4% </w:t>
      </w:r>
      <w:r>
        <w:rPr>
          <w:rFonts w:hint="eastAsia" w:ascii="仿宋" w:hAnsi="仿宋" w:eastAsia="仿宋" w:cs="仿宋"/>
          <w:sz w:val="24"/>
          <w:szCs w:val="24"/>
          <w:highlight w:val="none"/>
        </w:rPr>
        <w:t>的扣除，用扣除后的价格参加评审。</w:t>
      </w:r>
    </w:p>
    <w:p w14:paraId="6396DC0C">
      <w:pPr>
        <w:numPr>
          <w:ilvl w:val="2"/>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组成联合体或者接受分包的小微企业与联合体内其他企业、分包企业之间存在直接控股、管理关系的，不享受价格扣除优惠政策。</w:t>
      </w:r>
    </w:p>
    <w:p w14:paraId="2D84A724">
      <w:pPr>
        <w:numPr>
          <w:ilvl w:val="2"/>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价格扣除比例对小型企业和微型企业同等对待，不作区分。</w:t>
      </w:r>
    </w:p>
    <w:p w14:paraId="550CEC17">
      <w:pPr>
        <w:numPr>
          <w:ilvl w:val="2"/>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中小企业参加政府采购活动，应当按照招标文件给定的格式出具《中小企业声明函》，否则不得享受相关中小企业扶持政策。</w:t>
      </w:r>
    </w:p>
    <w:p w14:paraId="6BCA0A4A">
      <w:pPr>
        <w:numPr>
          <w:ilvl w:val="2"/>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监狱企业提供了由省级以上监狱管理局、戒毒管理局（含新疆生产建设兵团）出具的属于监狱企业的证明文件的，视同小微企业。</w:t>
      </w:r>
    </w:p>
    <w:p w14:paraId="40F9B437">
      <w:pPr>
        <w:numPr>
          <w:ilvl w:val="2"/>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残疾人福利性单位按招标文件要求提供了《残疾人福利性单位声明函》（见附件）的，视同小微企业。</w:t>
      </w:r>
    </w:p>
    <w:p w14:paraId="46837B38">
      <w:pPr>
        <w:numPr>
          <w:ilvl w:val="2"/>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若投标人同时属于小型或微型企业、监狱企业、残疾人福利性单位中的两种及以上，将不重复享受小微企业价格扣减的优惠政策。</w:t>
      </w:r>
    </w:p>
    <w:p w14:paraId="3D1AF9FF">
      <w:pPr>
        <w:numPr>
          <w:ilvl w:val="1"/>
          <w:numId w:val="21"/>
        </w:numPr>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sz w:val="24"/>
          <w:szCs w:val="24"/>
          <w:highlight w:val="none"/>
          <w:u w:val="single"/>
        </w:rPr>
        <w:t>综合得分相同时排名优先。</w:t>
      </w:r>
    </w:p>
    <w:p w14:paraId="4EF57FA1">
      <w:pPr>
        <w:numPr>
          <w:ilvl w:val="1"/>
          <w:numId w:val="21"/>
        </w:numPr>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sz w:val="24"/>
          <w:szCs w:val="24"/>
          <w:highlight w:val="none"/>
        </w:rPr>
        <w:t>无效投标</w:t>
      </w:r>
      <w:r>
        <w:rPr>
          <w:rFonts w:hint="eastAsia" w:ascii="仿宋" w:hAnsi="仿宋" w:eastAsia="仿宋" w:cs="仿宋"/>
          <w:sz w:val="24"/>
          <w:szCs w:val="24"/>
          <w:highlight w:val="none"/>
        </w:rPr>
        <w:t>被拒绝。</w:t>
      </w:r>
    </w:p>
    <w:p w14:paraId="3B2E3515">
      <w:pPr>
        <w:numPr>
          <w:ilvl w:val="1"/>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投标人所投产品列入无线局域网产品清单，应提供相关证明，在评标时予以优先采购，具体优惠措施为：</w:t>
      </w:r>
      <w:r>
        <w:rPr>
          <w:rFonts w:hint="eastAsia" w:ascii="仿宋" w:hAnsi="仿宋" w:eastAsia="仿宋" w:cs="仿宋"/>
          <w:sz w:val="24"/>
          <w:szCs w:val="24"/>
          <w:highlight w:val="none"/>
          <w:u w:val="single"/>
        </w:rPr>
        <w:t>综合得分相同时排名优先 。</w:t>
      </w:r>
    </w:p>
    <w:p w14:paraId="76B72830">
      <w:pPr>
        <w:numPr>
          <w:ilvl w:val="1"/>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同品牌处理办法：</w:t>
      </w:r>
    </w:p>
    <w:p w14:paraId="6B8DB72A">
      <w:pPr>
        <w:numPr>
          <w:ilvl w:val="2"/>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如采用最低评标办法，则：</w:t>
      </w:r>
      <w:r>
        <w:rPr>
          <w:rFonts w:hint="eastAsia" w:ascii="仿宋" w:hAnsi="仿宋" w:eastAsia="仿宋" w:cs="仿宋"/>
          <w:sz w:val="24"/>
          <w:szCs w:val="24"/>
          <w:highlight w:val="none"/>
          <w:u w:val="single"/>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36B8BEAB">
      <w:pPr>
        <w:numPr>
          <w:ilvl w:val="2"/>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如采用综合评标法，则：</w:t>
      </w:r>
      <w:r>
        <w:rPr>
          <w:rFonts w:hint="eastAsia" w:ascii="仿宋" w:hAnsi="仿宋" w:eastAsia="仿宋" w:cs="仿宋"/>
          <w:sz w:val="24"/>
          <w:szCs w:val="24"/>
          <w:highlight w:val="none"/>
          <w:u w:val="single"/>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68777C10">
      <w:pPr>
        <w:numPr>
          <w:ilvl w:val="1"/>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如一个分包内包含多种产品的，采购人或采购代理机构将在</w:t>
      </w:r>
      <w:r>
        <w:rPr>
          <w:rFonts w:hint="eastAsia" w:ascii="仿宋" w:hAnsi="仿宋" w:eastAsia="仿宋" w:cs="仿宋"/>
          <w:sz w:val="24"/>
          <w:szCs w:val="24"/>
          <w:highlight w:val="none"/>
          <w:u w:val="single"/>
        </w:rPr>
        <w:t>投标人须知前附表</w:t>
      </w:r>
      <w:r>
        <w:rPr>
          <w:rFonts w:hint="eastAsia" w:ascii="仿宋" w:hAnsi="仿宋" w:eastAsia="仿宋" w:cs="仿宋"/>
          <w:sz w:val="24"/>
          <w:szCs w:val="24"/>
          <w:highlight w:val="none"/>
        </w:rPr>
        <w:t xml:space="preserve">中载明核心产品，多家投标人提供的所有核心产品品牌均相同的，按前两条规定处理。 </w:t>
      </w:r>
    </w:p>
    <w:p w14:paraId="4ADF58C3">
      <w:pPr>
        <w:numPr>
          <w:ilvl w:val="1"/>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确定中标候选人名单</w:t>
      </w:r>
    </w:p>
    <w:p w14:paraId="755D20B4">
      <w:pPr>
        <w:numPr>
          <w:ilvl w:val="2"/>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0BCA0DD">
      <w:pPr>
        <w:numPr>
          <w:ilvl w:val="2"/>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采用最低评标价法的，评标结果按投标报价由低到高顺序排列。投标报价相同的并列。投标文件满足招标文件全部实质性要求且投标报价最低的投标人为排名第一的中标候选人。</w:t>
      </w:r>
    </w:p>
    <w:p w14:paraId="2F740159">
      <w:pPr>
        <w:numPr>
          <w:ilvl w:val="2"/>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评标委员会要对评分汇总情况进行复核，特别是对排名第一的、报价最低的、投标或响应文件被认定为无效的情形进行重点复核。</w:t>
      </w:r>
    </w:p>
    <w:p w14:paraId="10647C9D">
      <w:pPr>
        <w:numPr>
          <w:ilvl w:val="2"/>
          <w:numId w:val="2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sz w:val="24"/>
          <w:szCs w:val="24"/>
          <w:highlight w:val="none"/>
          <w:u w:val="single"/>
        </w:rPr>
        <w:t xml:space="preserve"> 1 </w:t>
      </w:r>
      <w:r>
        <w:rPr>
          <w:rFonts w:hint="eastAsia" w:ascii="仿宋" w:hAnsi="仿宋" w:eastAsia="仿宋" w:cs="仿宋"/>
          <w:sz w:val="24"/>
          <w:szCs w:val="24"/>
          <w:highlight w:val="none"/>
        </w:rPr>
        <w:t>名中标候选人。</w:t>
      </w:r>
    </w:p>
    <w:p w14:paraId="7A0D5F3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6E0B7695">
      <w:pPr>
        <w:pStyle w:val="2"/>
        <w:numPr>
          <w:ilvl w:val="0"/>
          <w:numId w:val="1"/>
        </w:numPr>
        <w:spacing w:line="360" w:lineRule="auto"/>
        <w:jc w:val="center"/>
        <w:rPr>
          <w:rFonts w:hint="eastAsia" w:ascii="仿宋" w:hAnsi="仿宋" w:eastAsia="仿宋" w:cs="仿宋"/>
          <w:sz w:val="32"/>
          <w:szCs w:val="32"/>
          <w:highlight w:val="none"/>
        </w:rPr>
      </w:pPr>
      <w:bookmarkStart w:id="40" w:name="_Toc31337"/>
      <w:bookmarkStart w:id="41" w:name="_Toc29976"/>
      <w:r>
        <w:rPr>
          <w:rFonts w:hint="eastAsia" w:ascii="仿宋" w:hAnsi="仿宋" w:eastAsia="仿宋" w:cs="仿宋"/>
          <w:sz w:val="32"/>
          <w:szCs w:val="32"/>
          <w:highlight w:val="none"/>
        </w:rPr>
        <w:t>投标文件格式</w:t>
      </w:r>
      <w:bookmarkEnd w:id="40"/>
      <w:bookmarkEnd w:id="41"/>
    </w:p>
    <w:p w14:paraId="48D120A6">
      <w:pPr>
        <w:spacing w:line="360" w:lineRule="auto"/>
        <w:rPr>
          <w:rFonts w:hint="eastAsia" w:ascii="仿宋" w:hAnsi="仿宋" w:eastAsia="仿宋" w:cs="仿宋"/>
          <w:sz w:val="24"/>
          <w:szCs w:val="24"/>
          <w:highlight w:val="none"/>
        </w:rPr>
      </w:pPr>
    </w:p>
    <w:p w14:paraId="19DE5726">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一、投标文件编制和装订顺序</w:t>
      </w:r>
    </w:p>
    <w:p w14:paraId="01C2144A">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1、投标人的响应文件必须编制，制作目录和页码。</w:t>
      </w:r>
    </w:p>
    <w:p w14:paraId="0D91194D">
      <w:pPr>
        <w:spacing w:line="360" w:lineRule="auto"/>
        <w:ind w:firstLine="480" w:firstLineChars="200"/>
        <w:outlineLvl w:val="2"/>
        <w:rPr>
          <w:rFonts w:hint="eastAsia" w:ascii="仿宋" w:hAnsi="仿宋" w:eastAsia="仿宋" w:cs="仿宋"/>
          <w:b/>
          <w:sz w:val="24"/>
          <w:highlight w:val="none"/>
        </w:rPr>
      </w:pPr>
      <w:bookmarkStart w:id="42" w:name="_Toc3381"/>
      <w:bookmarkStart w:id="43" w:name="_Toc4843"/>
      <w:r>
        <w:rPr>
          <w:rFonts w:hint="eastAsia" w:ascii="仿宋" w:hAnsi="仿宋" w:eastAsia="仿宋" w:cs="仿宋"/>
          <w:sz w:val="24"/>
          <w:highlight w:val="none"/>
        </w:rPr>
        <w:t>2、投标人</w:t>
      </w:r>
      <w:r>
        <w:rPr>
          <w:rFonts w:hint="eastAsia" w:ascii="仿宋" w:hAnsi="仿宋" w:eastAsia="仿宋" w:cs="仿宋"/>
          <w:b/>
          <w:bCs/>
          <w:sz w:val="24"/>
          <w:highlight w:val="none"/>
        </w:rPr>
        <w:t>可以参考</w:t>
      </w:r>
      <w:r>
        <w:rPr>
          <w:rFonts w:hint="eastAsia" w:ascii="仿宋" w:hAnsi="仿宋" w:eastAsia="仿宋" w:cs="仿宋"/>
          <w:sz w:val="24"/>
          <w:highlight w:val="none"/>
        </w:rPr>
        <w:t>下列顺序排列和装订响应文件：</w:t>
      </w:r>
      <w:bookmarkEnd w:id="42"/>
      <w:bookmarkEnd w:id="43"/>
    </w:p>
    <w:p w14:paraId="12845E38">
      <w:pPr>
        <w:adjustRightInd w:val="0"/>
        <w:snapToGrid w:val="0"/>
        <w:spacing w:line="360" w:lineRule="auto"/>
        <w:ind w:firstLine="480" w:firstLineChars="200"/>
        <w:jc w:val="left"/>
        <w:outlineLvl w:val="1"/>
        <w:rPr>
          <w:rFonts w:hint="eastAsia" w:ascii="仿宋" w:hAnsi="仿宋" w:eastAsia="仿宋" w:cs="仿宋"/>
          <w:bCs/>
          <w:sz w:val="24"/>
          <w:highlight w:val="none"/>
        </w:rPr>
      </w:pPr>
      <w:bookmarkStart w:id="44" w:name="_Toc1411"/>
      <w:bookmarkStart w:id="45" w:name="_Toc30587"/>
      <w:bookmarkStart w:id="46" w:name="_Toc26469"/>
      <w:bookmarkStart w:id="47" w:name="_Toc11430"/>
      <w:bookmarkStart w:id="48" w:name="_Toc14068"/>
      <w:bookmarkStart w:id="49" w:name="_Toc9282"/>
      <w:r>
        <w:rPr>
          <w:rFonts w:hint="eastAsia" w:ascii="仿宋" w:hAnsi="仿宋" w:eastAsia="仿宋" w:cs="仿宋"/>
          <w:bCs/>
          <w:sz w:val="24"/>
          <w:highlight w:val="none"/>
        </w:rPr>
        <w:t>(1)投标函</w:t>
      </w:r>
      <w:bookmarkEnd w:id="44"/>
    </w:p>
    <w:p w14:paraId="7B1F3A25">
      <w:pPr>
        <w:adjustRightInd w:val="0"/>
        <w:snapToGrid w:val="0"/>
        <w:spacing w:line="360" w:lineRule="auto"/>
        <w:ind w:firstLine="480" w:firstLineChars="200"/>
        <w:jc w:val="left"/>
        <w:outlineLvl w:val="1"/>
        <w:rPr>
          <w:rFonts w:hint="eastAsia" w:ascii="仿宋" w:hAnsi="仿宋" w:eastAsia="仿宋" w:cs="仿宋"/>
          <w:bCs/>
          <w:sz w:val="24"/>
          <w:highlight w:val="none"/>
        </w:rPr>
      </w:pPr>
      <w:bookmarkStart w:id="50" w:name="_Toc5278"/>
      <w:r>
        <w:rPr>
          <w:rFonts w:hint="eastAsia" w:ascii="仿宋" w:hAnsi="仿宋" w:eastAsia="仿宋" w:cs="仿宋"/>
          <w:bCs/>
          <w:sz w:val="24"/>
          <w:highlight w:val="none"/>
        </w:rPr>
        <w:t>(2)开标一览表</w:t>
      </w:r>
      <w:bookmarkEnd w:id="50"/>
    </w:p>
    <w:p w14:paraId="7806994B">
      <w:pPr>
        <w:adjustRightInd w:val="0"/>
        <w:snapToGrid w:val="0"/>
        <w:spacing w:line="360" w:lineRule="auto"/>
        <w:ind w:firstLine="480" w:firstLineChars="200"/>
        <w:jc w:val="left"/>
        <w:outlineLvl w:val="1"/>
        <w:rPr>
          <w:rFonts w:hint="eastAsia" w:ascii="仿宋" w:hAnsi="仿宋" w:eastAsia="仿宋" w:cs="仿宋"/>
          <w:bCs/>
          <w:sz w:val="24"/>
          <w:highlight w:val="none"/>
        </w:rPr>
      </w:pPr>
      <w:bookmarkStart w:id="51" w:name="_Toc26503"/>
      <w:r>
        <w:rPr>
          <w:rFonts w:hint="eastAsia" w:ascii="仿宋" w:hAnsi="仿宋" w:eastAsia="仿宋" w:cs="仿宋"/>
          <w:bCs/>
          <w:sz w:val="24"/>
          <w:highlight w:val="none"/>
        </w:rPr>
        <w:t>(3)报价明细表</w:t>
      </w:r>
      <w:bookmarkEnd w:id="51"/>
    </w:p>
    <w:p w14:paraId="3033DC31">
      <w:pPr>
        <w:adjustRightInd w:val="0"/>
        <w:snapToGrid w:val="0"/>
        <w:spacing w:line="360" w:lineRule="auto"/>
        <w:ind w:firstLine="480" w:firstLineChars="200"/>
        <w:jc w:val="left"/>
        <w:outlineLvl w:val="1"/>
        <w:rPr>
          <w:rFonts w:hint="eastAsia" w:ascii="仿宋" w:hAnsi="仿宋" w:eastAsia="仿宋" w:cs="仿宋"/>
          <w:bCs/>
          <w:sz w:val="24"/>
          <w:highlight w:val="none"/>
        </w:rPr>
      </w:pPr>
      <w:bookmarkStart w:id="52" w:name="_Toc16660"/>
      <w:r>
        <w:rPr>
          <w:rFonts w:hint="eastAsia" w:ascii="仿宋" w:hAnsi="仿宋" w:eastAsia="仿宋" w:cs="仿宋"/>
          <w:bCs/>
          <w:sz w:val="24"/>
          <w:highlight w:val="none"/>
        </w:rPr>
        <w:t>(4)投标单位简介</w:t>
      </w:r>
      <w:bookmarkEnd w:id="52"/>
    </w:p>
    <w:p w14:paraId="509306B6">
      <w:pPr>
        <w:adjustRightInd w:val="0"/>
        <w:snapToGrid w:val="0"/>
        <w:spacing w:line="360" w:lineRule="auto"/>
        <w:ind w:firstLine="480" w:firstLineChars="200"/>
        <w:jc w:val="left"/>
        <w:outlineLvl w:val="1"/>
        <w:rPr>
          <w:rFonts w:hint="eastAsia" w:ascii="仿宋" w:hAnsi="仿宋" w:eastAsia="仿宋" w:cs="仿宋"/>
          <w:bCs/>
          <w:sz w:val="24"/>
          <w:highlight w:val="none"/>
        </w:rPr>
      </w:pPr>
      <w:bookmarkStart w:id="53" w:name="_Toc1220"/>
      <w:r>
        <w:rPr>
          <w:rFonts w:hint="eastAsia" w:ascii="仿宋" w:hAnsi="仿宋" w:eastAsia="仿宋" w:cs="仿宋"/>
          <w:bCs/>
          <w:sz w:val="24"/>
          <w:highlight w:val="none"/>
        </w:rPr>
        <w:t>(5)法定代表人身份证明及授权委托书</w:t>
      </w:r>
      <w:bookmarkEnd w:id="53"/>
    </w:p>
    <w:p w14:paraId="337555D3">
      <w:pPr>
        <w:adjustRightInd w:val="0"/>
        <w:snapToGrid w:val="0"/>
        <w:spacing w:line="360" w:lineRule="auto"/>
        <w:ind w:firstLine="480" w:firstLineChars="200"/>
        <w:jc w:val="left"/>
        <w:outlineLvl w:val="1"/>
        <w:rPr>
          <w:rFonts w:hint="eastAsia" w:ascii="仿宋" w:hAnsi="仿宋" w:eastAsia="仿宋" w:cs="仿宋"/>
          <w:bCs/>
          <w:sz w:val="24"/>
          <w:highlight w:val="none"/>
        </w:rPr>
      </w:pPr>
      <w:bookmarkStart w:id="54" w:name="_Toc13083"/>
      <w:r>
        <w:rPr>
          <w:rFonts w:hint="eastAsia" w:ascii="仿宋" w:hAnsi="仿宋" w:eastAsia="仿宋" w:cs="仿宋"/>
          <w:bCs/>
          <w:sz w:val="24"/>
          <w:highlight w:val="none"/>
        </w:rPr>
        <w:t>(6)投标保证金</w:t>
      </w:r>
      <w:bookmarkEnd w:id="54"/>
    </w:p>
    <w:p w14:paraId="376A5419">
      <w:pPr>
        <w:adjustRightInd w:val="0"/>
        <w:snapToGrid w:val="0"/>
        <w:spacing w:line="360" w:lineRule="auto"/>
        <w:ind w:firstLine="480" w:firstLineChars="200"/>
        <w:jc w:val="left"/>
        <w:outlineLvl w:val="1"/>
        <w:rPr>
          <w:rFonts w:hint="eastAsia" w:ascii="仿宋" w:hAnsi="仿宋" w:eastAsia="仿宋" w:cs="仿宋"/>
          <w:bCs/>
          <w:sz w:val="24"/>
          <w:highlight w:val="none"/>
        </w:rPr>
      </w:pPr>
      <w:bookmarkStart w:id="55" w:name="_Toc15501"/>
      <w:r>
        <w:rPr>
          <w:rFonts w:hint="eastAsia" w:ascii="仿宋" w:hAnsi="仿宋" w:eastAsia="仿宋" w:cs="仿宋"/>
          <w:bCs/>
          <w:sz w:val="24"/>
          <w:highlight w:val="none"/>
        </w:rPr>
        <w:t>(7)符合《中华人民共和国政府采购法》第二十二条承诺书</w:t>
      </w:r>
      <w:bookmarkEnd w:id="55"/>
    </w:p>
    <w:p w14:paraId="052911C3">
      <w:pPr>
        <w:adjustRightInd w:val="0"/>
        <w:snapToGrid w:val="0"/>
        <w:spacing w:line="360" w:lineRule="auto"/>
        <w:ind w:firstLine="480" w:firstLineChars="200"/>
        <w:jc w:val="left"/>
        <w:outlineLvl w:val="1"/>
        <w:rPr>
          <w:rFonts w:hint="eastAsia" w:ascii="仿宋" w:hAnsi="仿宋" w:eastAsia="仿宋" w:cs="仿宋"/>
          <w:bCs/>
          <w:sz w:val="24"/>
          <w:highlight w:val="none"/>
        </w:rPr>
      </w:pPr>
      <w:bookmarkStart w:id="56" w:name="_Toc8387"/>
      <w:r>
        <w:rPr>
          <w:rFonts w:hint="eastAsia" w:ascii="仿宋" w:hAnsi="仿宋" w:eastAsia="仿宋" w:cs="仿宋"/>
          <w:bCs/>
          <w:sz w:val="24"/>
          <w:highlight w:val="none"/>
        </w:rPr>
        <w:t>(8)反商业贿赂承诺书</w:t>
      </w:r>
      <w:bookmarkEnd w:id="56"/>
    </w:p>
    <w:p w14:paraId="139B0EAE">
      <w:pPr>
        <w:adjustRightInd w:val="0"/>
        <w:snapToGrid w:val="0"/>
        <w:spacing w:line="360" w:lineRule="auto"/>
        <w:ind w:firstLine="480" w:firstLineChars="200"/>
        <w:jc w:val="left"/>
        <w:outlineLvl w:val="1"/>
        <w:rPr>
          <w:rFonts w:hint="eastAsia" w:ascii="仿宋" w:hAnsi="仿宋" w:eastAsia="仿宋" w:cs="仿宋"/>
          <w:bCs/>
          <w:sz w:val="24"/>
          <w:highlight w:val="none"/>
        </w:rPr>
      </w:pPr>
      <w:bookmarkStart w:id="57" w:name="_Toc30896"/>
      <w:r>
        <w:rPr>
          <w:rFonts w:hint="eastAsia" w:ascii="仿宋" w:hAnsi="仿宋" w:eastAsia="仿宋" w:cs="仿宋"/>
          <w:bCs/>
          <w:sz w:val="24"/>
          <w:highlight w:val="none"/>
        </w:rPr>
        <w:t>(9)商务条款偏离表</w:t>
      </w:r>
      <w:bookmarkEnd w:id="57"/>
    </w:p>
    <w:p w14:paraId="3E8EDC76">
      <w:pPr>
        <w:adjustRightInd w:val="0"/>
        <w:snapToGrid w:val="0"/>
        <w:spacing w:line="360" w:lineRule="auto"/>
        <w:ind w:firstLine="480" w:firstLineChars="200"/>
        <w:jc w:val="left"/>
        <w:outlineLvl w:val="1"/>
        <w:rPr>
          <w:rFonts w:hint="eastAsia" w:ascii="仿宋" w:hAnsi="仿宋" w:eastAsia="仿宋" w:cs="仿宋"/>
          <w:bCs/>
          <w:sz w:val="24"/>
          <w:highlight w:val="none"/>
        </w:rPr>
      </w:pPr>
      <w:bookmarkStart w:id="58" w:name="_Toc4274"/>
      <w:r>
        <w:rPr>
          <w:rFonts w:hint="eastAsia" w:ascii="仿宋" w:hAnsi="仿宋" w:eastAsia="仿宋" w:cs="仿宋"/>
          <w:bCs/>
          <w:sz w:val="24"/>
          <w:highlight w:val="none"/>
        </w:rPr>
        <w:t>(10)技术条款偏离表</w:t>
      </w:r>
      <w:bookmarkEnd w:id="58"/>
    </w:p>
    <w:p w14:paraId="09AC7E00">
      <w:pPr>
        <w:adjustRightInd w:val="0"/>
        <w:snapToGrid w:val="0"/>
        <w:spacing w:line="360" w:lineRule="auto"/>
        <w:ind w:firstLine="480" w:firstLineChars="200"/>
        <w:jc w:val="left"/>
        <w:outlineLvl w:val="1"/>
        <w:rPr>
          <w:rFonts w:hint="eastAsia" w:ascii="仿宋" w:hAnsi="仿宋" w:eastAsia="仿宋" w:cs="仿宋"/>
          <w:bCs/>
          <w:sz w:val="24"/>
          <w:highlight w:val="none"/>
        </w:rPr>
      </w:pPr>
      <w:bookmarkStart w:id="59" w:name="_Toc8444"/>
      <w:r>
        <w:rPr>
          <w:rFonts w:hint="eastAsia" w:ascii="仿宋" w:hAnsi="仿宋" w:eastAsia="仿宋" w:cs="仿宋"/>
          <w:bCs/>
          <w:sz w:val="24"/>
          <w:highlight w:val="none"/>
        </w:rPr>
        <w:t>(11)近三年类似业绩表</w:t>
      </w:r>
      <w:bookmarkEnd w:id="59"/>
    </w:p>
    <w:p w14:paraId="396A8564">
      <w:pPr>
        <w:adjustRightInd w:val="0"/>
        <w:snapToGrid w:val="0"/>
        <w:spacing w:line="360" w:lineRule="auto"/>
        <w:ind w:firstLine="480" w:firstLineChars="200"/>
        <w:jc w:val="left"/>
        <w:outlineLvl w:val="1"/>
        <w:rPr>
          <w:rFonts w:hint="eastAsia" w:ascii="仿宋" w:hAnsi="仿宋" w:eastAsia="仿宋" w:cs="仿宋"/>
          <w:bCs/>
          <w:sz w:val="24"/>
          <w:highlight w:val="none"/>
        </w:rPr>
      </w:pPr>
      <w:bookmarkStart w:id="60" w:name="_Toc26"/>
      <w:r>
        <w:rPr>
          <w:rFonts w:hint="eastAsia" w:ascii="仿宋" w:hAnsi="仿宋" w:eastAsia="仿宋" w:cs="仿宋"/>
          <w:bCs/>
          <w:sz w:val="24"/>
          <w:highlight w:val="none"/>
        </w:rPr>
        <w:t>(12)项目管理、服务及其他人员情况表</w:t>
      </w:r>
      <w:bookmarkEnd w:id="60"/>
    </w:p>
    <w:p w14:paraId="468C1A6E">
      <w:pPr>
        <w:adjustRightInd w:val="0"/>
        <w:snapToGrid w:val="0"/>
        <w:spacing w:line="360" w:lineRule="auto"/>
        <w:ind w:firstLine="480" w:firstLineChars="200"/>
        <w:jc w:val="left"/>
        <w:outlineLvl w:val="1"/>
        <w:rPr>
          <w:rFonts w:hint="eastAsia" w:ascii="仿宋" w:hAnsi="仿宋" w:eastAsia="仿宋" w:cs="仿宋"/>
          <w:bCs/>
          <w:sz w:val="24"/>
          <w:highlight w:val="none"/>
        </w:rPr>
      </w:pPr>
      <w:bookmarkStart w:id="61" w:name="_Toc10237"/>
      <w:r>
        <w:rPr>
          <w:rFonts w:hint="eastAsia" w:ascii="仿宋" w:hAnsi="仿宋" w:eastAsia="仿宋" w:cs="仿宋"/>
          <w:bCs/>
          <w:sz w:val="24"/>
          <w:highlight w:val="none"/>
        </w:rPr>
        <w:t>(13)相关证书、报告</w:t>
      </w:r>
      <w:bookmarkEnd w:id="61"/>
    </w:p>
    <w:p w14:paraId="07DEC448">
      <w:pPr>
        <w:adjustRightInd w:val="0"/>
        <w:snapToGrid w:val="0"/>
        <w:spacing w:line="360" w:lineRule="auto"/>
        <w:ind w:firstLine="480" w:firstLineChars="200"/>
        <w:jc w:val="left"/>
        <w:outlineLvl w:val="1"/>
        <w:rPr>
          <w:rFonts w:hint="eastAsia" w:ascii="仿宋" w:hAnsi="仿宋" w:eastAsia="仿宋" w:cs="仿宋"/>
          <w:bCs/>
          <w:sz w:val="24"/>
          <w:highlight w:val="none"/>
        </w:rPr>
      </w:pPr>
      <w:bookmarkStart w:id="62" w:name="_Toc16652"/>
      <w:r>
        <w:rPr>
          <w:rFonts w:hint="eastAsia" w:ascii="仿宋" w:hAnsi="仿宋" w:eastAsia="仿宋" w:cs="仿宋"/>
          <w:bCs/>
          <w:sz w:val="24"/>
          <w:highlight w:val="none"/>
        </w:rPr>
        <w:t>(14)相关方案</w:t>
      </w:r>
      <w:bookmarkEnd w:id="62"/>
    </w:p>
    <w:p w14:paraId="081CBB3A">
      <w:pPr>
        <w:adjustRightInd w:val="0"/>
        <w:snapToGrid w:val="0"/>
        <w:spacing w:line="360" w:lineRule="auto"/>
        <w:ind w:firstLine="480" w:firstLineChars="200"/>
        <w:jc w:val="left"/>
        <w:outlineLvl w:val="1"/>
        <w:rPr>
          <w:rFonts w:hint="eastAsia" w:ascii="仿宋" w:hAnsi="仿宋" w:eastAsia="仿宋" w:cs="仿宋"/>
          <w:bCs/>
          <w:sz w:val="24"/>
          <w:highlight w:val="none"/>
        </w:rPr>
      </w:pPr>
      <w:bookmarkStart w:id="63" w:name="_Toc7339"/>
      <w:r>
        <w:rPr>
          <w:rFonts w:hint="eastAsia" w:ascii="仿宋" w:hAnsi="仿宋" w:eastAsia="仿宋" w:cs="仿宋"/>
          <w:bCs/>
          <w:sz w:val="24"/>
          <w:highlight w:val="none"/>
        </w:rPr>
        <w:t>(15)文件中要求提交的和投标人认为需要提供的其他资料。</w:t>
      </w:r>
      <w:bookmarkEnd w:id="63"/>
    </w:p>
    <w:p w14:paraId="514754F8">
      <w:pPr>
        <w:adjustRightInd w:val="0"/>
        <w:snapToGrid w:val="0"/>
        <w:spacing w:line="360" w:lineRule="auto"/>
        <w:ind w:firstLine="482" w:firstLineChars="200"/>
        <w:jc w:val="left"/>
        <w:outlineLvl w:val="1"/>
        <w:rPr>
          <w:rFonts w:hint="eastAsia" w:ascii="仿宋" w:hAnsi="仿宋" w:eastAsia="仿宋" w:cs="仿宋"/>
          <w:b/>
          <w:sz w:val="24"/>
          <w:highlight w:val="none"/>
        </w:rPr>
      </w:pPr>
      <w:bookmarkStart w:id="64" w:name="_Toc9997"/>
      <w:r>
        <w:rPr>
          <w:rFonts w:hint="eastAsia" w:ascii="仿宋" w:hAnsi="仿宋" w:eastAsia="仿宋" w:cs="仿宋"/>
          <w:b/>
          <w:sz w:val="24"/>
          <w:highlight w:val="none"/>
        </w:rPr>
        <w:t>二、响应文件编制要求</w:t>
      </w:r>
      <w:bookmarkEnd w:id="45"/>
      <w:bookmarkEnd w:id="46"/>
      <w:bookmarkEnd w:id="47"/>
      <w:bookmarkEnd w:id="48"/>
      <w:bookmarkEnd w:id="49"/>
      <w:bookmarkEnd w:id="64"/>
    </w:p>
    <w:p w14:paraId="38939113">
      <w:pPr>
        <w:adjustRightInd w:val="0"/>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1、各投标人可以参考格式范本提供，标书范本应做到工整整齐和完整。</w:t>
      </w:r>
    </w:p>
    <w:p w14:paraId="10315DB9">
      <w:pPr>
        <w:adjustRightInd w:val="0"/>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2、凡需要签字盖章的，必须有符合竞争性招标文件规定要求的人员签字，公章必须是单位法人印章。</w:t>
      </w:r>
    </w:p>
    <w:p w14:paraId="50E53130">
      <w:pPr>
        <w:adjustRightInd w:val="0"/>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3、凡有备注说明的，必须符合说明的要求。</w:t>
      </w:r>
    </w:p>
    <w:p w14:paraId="039CD40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327E14D6">
      <w:pPr>
        <w:widowControl/>
        <w:spacing w:line="360" w:lineRule="auto"/>
        <w:jc w:val="left"/>
        <w:rPr>
          <w:rFonts w:hint="eastAsia" w:ascii="仿宋" w:hAnsi="仿宋" w:eastAsia="仿宋" w:cs="仿宋"/>
          <w:b/>
          <w:bCs/>
          <w:kern w:val="0"/>
          <w:sz w:val="24"/>
          <w:szCs w:val="24"/>
          <w:highlight w:val="none"/>
          <w:lang w:bidi="ar"/>
        </w:rPr>
      </w:pPr>
    </w:p>
    <w:p w14:paraId="29F233DB">
      <w:pPr>
        <w:widowControl/>
        <w:spacing w:line="360" w:lineRule="auto"/>
        <w:jc w:val="left"/>
        <w:outlineLvl w:val="1"/>
        <w:rPr>
          <w:rFonts w:hint="eastAsia" w:ascii="仿宋" w:hAnsi="仿宋" w:eastAsia="仿宋" w:cs="仿宋"/>
          <w:b/>
          <w:bCs/>
          <w:kern w:val="0"/>
          <w:sz w:val="24"/>
          <w:szCs w:val="24"/>
          <w:highlight w:val="none"/>
          <w:lang w:bidi="ar"/>
        </w:rPr>
      </w:pPr>
      <w:bookmarkStart w:id="65" w:name="_Toc10196"/>
      <w:r>
        <w:rPr>
          <w:rFonts w:hint="eastAsia" w:ascii="仿宋" w:hAnsi="仿宋" w:eastAsia="仿宋" w:cs="仿宋"/>
          <w:b/>
          <w:bCs/>
          <w:kern w:val="0"/>
          <w:sz w:val="24"/>
          <w:szCs w:val="24"/>
          <w:highlight w:val="none"/>
          <w:lang w:bidi="ar"/>
        </w:rPr>
        <w:t>投标文件封面（参考格式）</w:t>
      </w:r>
      <w:bookmarkEnd w:id="65"/>
    </w:p>
    <w:p w14:paraId="4BBC116E">
      <w:pPr>
        <w:pStyle w:val="83"/>
        <w:widowControl/>
        <w:spacing w:line="360" w:lineRule="auto"/>
        <w:ind w:firstLine="1920" w:firstLineChars="800"/>
        <w:rPr>
          <w:rFonts w:hint="eastAsia" w:ascii="仿宋" w:hAnsi="仿宋" w:eastAsia="仿宋" w:cs="仿宋"/>
          <w:sz w:val="24"/>
          <w:szCs w:val="24"/>
          <w:highlight w:val="none"/>
        </w:rPr>
      </w:pPr>
    </w:p>
    <w:p w14:paraId="08F57DA2">
      <w:pPr>
        <w:pStyle w:val="83"/>
        <w:widowControl/>
        <w:spacing w:line="360" w:lineRule="auto"/>
        <w:ind w:firstLine="1920" w:firstLineChars="800"/>
        <w:rPr>
          <w:rFonts w:hint="eastAsia" w:ascii="仿宋" w:hAnsi="仿宋" w:eastAsia="仿宋" w:cs="仿宋"/>
          <w:sz w:val="24"/>
          <w:szCs w:val="24"/>
          <w:highlight w:val="none"/>
        </w:rPr>
      </w:pPr>
    </w:p>
    <w:p w14:paraId="4CE16D11">
      <w:pPr>
        <w:pStyle w:val="83"/>
        <w:widowControl/>
        <w:spacing w:line="360" w:lineRule="auto"/>
        <w:ind w:firstLine="1920" w:firstLineChars="800"/>
        <w:rPr>
          <w:rFonts w:hint="eastAsia" w:ascii="仿宋" w:hAnsi="仿宋" w:eastAsia="仿宋" w:cs="仿宋"/>
          <w:sz w:val="24"/>
          <w:szCs w:val="24"/>
          <w:highlight w:val="none"/>
        </w:rPr>
      </w:pPr>
    </w:p>
    <w:p w14:paraId="7F220E5F">
      <w:pPr>
        <w:pStyle w:val="83"/>
        <w:widowControl/>
        <w:spacing w:line="360" w:lineRule="auto"/>
        <w:ind w:firstLine="1920" w:firstLineChars="8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w:t>
      </w:r>
    </w:p>
    <w:p w14:paraId="588E539D">
      <w:pPr>
        <w:pStyle w:val="83"/>
        <w:widowControl/>
        <w:spacing w:line="360" w:lineRule="auto"/>
        <w:jc w:val="center"/>
        <w:rPr>
          <w:rFonts w:hint="eastAsia" w:ascii="仿宋" w:hAnsi="仿宋" w:eastAsia="仿宋" w:cs="仿宋"/>
          <w:sz w:val="24"/>
          <w:szCs w:val="24"/>
          <w:highlight w:val="none"/>
        </w:rPr>
      </w:pPr>
    </w:p>
    <w:p w14:paraId="672A86AC">
      <w:pPr>
        <w:pStyle w:val="83"/>
        <w:widowControl/>
        <w:spacing w:line="360" w:lineRule="auto"/>
        <w:ind w:firstLine="1440" w:firstLineChars="6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（项目编号）</w:t>
      </w:r>
    </w:p>
    <w:p w14:paraId="657D701D">
      <w:pPr>
        <w:pStyle w:val="83"/>
        <w:widowControl/>
        <w:spacing w:line="360" w:lineRule="auto"/>
        <w:jc w:val="center"/>
        <w:rPr>
          <w:rFonts w:hint="eastAsia" w:ascii="仿宋" w:hAnsi="仿宋" w:eastAsia="仿宋" w:cs="仿宋"/>
          <w:sz w:val="24"/>
          <w:szCs w:val="24"/>
          <w:highlight w:val="none"/>
        </w:rPr>
      </w:pPr>
    </w:p>
    <w:p w14:paraId="1842FD80">
      <w:pPr>
        <w:pStyle w:val="83"/>
        <w:widowControl/>
        <w:spacing w:line="360" w:lineRule="auto"/>
        <w:jc w:val="center"/>
        <w:rPr>
          <w:rFonts w:hint="eastAsia" w:ascii="仿宋" w:hAnsi="仿宋" w:eastAsia="仿宋" w:cs="仿宋"/>
          <w:sz w:val="24"/>
          <w:szCs w:val="24"/>
          <w:highlight w:val="none"/>
        </w:rPr>
      </w:pPr>
    </w:p>
    <w:p w14:paraId="5D03DFBB">
      <w:pPr>
        <w:pStyle w:val="83"/>
        <w:widowControl/>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w:t>
      </w:r>
    </w:p>
    <w:p w14:paraId="78AAE6AA">
      <w:pPr>
        <w:pStyle w:val="83"/>
        <w:widowControl/>
        <w:spacing w:line="360" w:lineRule="auto"/>
        <w:jc w:val="center"/>
        <w:rPr>
          <w:rFonts w:hint="eastAsia" w:ascii="仿宋" w:hAnsi="仿宋" w:eastAsia="仿宋" w:cs="仿宋"/>
          <w:sz w:val="24"/>
          <w:szCs w:val="24"/>
          <w:highlight w:val="none"/>
        </w:rPr>
      </w:pPr>
    </w:p>
    <w:p w14:paraId="4F6010E0">
      <w:pPr>
        <w:pStyle w:val="83"/>
        <w:widowControl/>
        <w:spacing w:line="360" w:lineRule="auto"/>
        <w:jc w:val="center"/>
        <w:rPr>
          <w:rFonts w:hint="eastAsia" w:ascii="仿宋" w:hAnsi="仿宋" w:eastAsia="仿宋" w:cs="仿宋"/>
          <w:sz w:val="24"/>
          <w:szCs w:val="24"/>
          <w:highlight w:val="none"/>
        </w:rPr>
      </w:pPr>
    </w:p>
    <w:p w14:paraId="33744ACD">
      <w:pPr>
        <w:pStyle w:val="83"/>
        <w:widowControl/>
        <w:spacing w:line="360" w:lineRule="auto"/>
        <w:rPr>
          <w:rFonts w:hint="eastAsia" w:ascii="仿宋" w:hAnsi="仿宋" w:eastAsia="仿宋" w:cs="仿宋"/>
          <w:b/>
          <w:sz w:val="24"/>
          <w:szCs w:val="24"/>
          <w:highlight w:val="none"/>
        </w:rPr>
      </w:pPr>
    </w:p>
    <w:p w14:paraId="0F6663C1">
      <w:pPr>
        <w:pStyle w:val="83"/>
        <w:widowControl/>
        <w:spacing w:line="360" w:lineRule="auto"/>
        <w:jc w:val="center"/>
        <w:rPr>
          <w:rFonts w:hint="eastAsia" w:ascii="仿宋" w:hAnsi="仿宋" w:eastAsia="仿宋" w:cs="仿宋"/>
          <w:b/>
          <w:sz w:val="24"/>
          <w:szCs w:val="24"/>
          <w:highlight w:val="none"/>
        </w:rPr>
      </w:pPr>
    </w:p>
    <w:p w14:paraId="660DAF50">
      <w:pPr>
        <w:pStyle w:val="83"/>
        <w:widowControl/>
        <w:spacing w:line="360" w:lineRule="auto"/>
        <w:jc w:val="center"/>
        <w:rPr>
          <w:rFonts w:hint="eastAsia" w:ascii="仿宋" w:hAnsi="仿宋" w:eastAsia="仿宋" w:cs="仿宋"/>
          <w:b/>
          <w:sz w:val="24"/>
          <w:szCs w:val="24"/>
          <w:highlight w:val="none"/>
        </w:rPr>
      </w:pPr>
    </w:p>
    <w:p w14:paraId="360B85DA">
      <w:pPr>
        <w:pStyle w:val="83"/>
        <w:widowControl/>
        <w:spacing w:line="360" w:lineRule="auto"/>
        <w:jc w:val="center"/>
        <w:rPr>
          <w:rFonts w:hint="eastAsia" w:ascii="仿宋" w:hAnsi="仿宋" w:eastAsia="仿宋" w:cs="仿宋"/>
          <w:b/>
          <w:sz w:val="24"/>
          <w:szCs w:val="24"/>
          <w:highlight w:val="none"/>
        </w:rPr>
      </w:pPr>
    </w:p>
    <w:p w14:paraId="731AC459">
      <w:pPr>
        <w:pStyle w:val="83"/>
        <w:widowControl/>
        <w:spacing w:line="360" w:lineRule="auto"/>
        <w:jc w:val="center"/>
        <w:rPr>
          <w:rFonts w:hint="eastAsia" w:ascii="仿宋" w:hAnsi="仿宋" w:eastAsia="仿宋" w:cs="仿宋"/>
          <w:b/>
          <w:sz w:val="24"/>
          <w:szCs w:val="24"/>
          <w:highlight w:val="none"/>
        </w:rPr>
      </w:pPr>
    </w:p>
    <w:p w14:paraId="64EB8776">
      <w:pPr>
        <w:pStyle w:val="84"/>
        <w:widowControl/>
        <w:spacing w:line="360" w:lineRule="auto"/>
        <w:ind w:firstLine="720" w:firstLineChars="3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投标人名称（盖章）：</w:t>
      </w:r>
      <w:r>
        <w:rPr>
          <w:rFonts w:hint="eastAsia" w:ascii="仿宋" w:hAnsi="仿宋" w:eastAsia="仿宋" w:cs="仿宋"/>
          <w:sz w:val="24"/>
          <w:szCs w:val="24"/>
          <w:highlight w:val="none"/>
          <w:u w:val="single"/>
        </w:rPr>
        <w:t xml:space="preserve">                                  </w:t>
      </w:r>
    </w:p>
    <w:p w14:paraId="3AB8A0E5">
      <w:pPr>
        <w:pStyle w:val="84"/>
        <w:widowControl/>
        <w:spacing w:line="360" w:lineRule="auto"/>
        <w:ind w:firstLine="720" w:firstLineChars="3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法定代表人或授权代表（签字或盖章）：</w:t>
      </w:r>
      <w:r>
        <w:rPr>
          <w:rFonts w:hint="eastAsia" w:ascii="仿宋" w:hAnsi="仿宋" w:eastAsia="仿宋" w:cs="仿宋"/>
          <w:sz w:val="24"/>
          <w:szCs w:val="24"/>
          <w:highlight w:val="none"/>
          <w:u w:val="single"/>
        </w:rPr>
        <w:t xml:space="preserve">                  </w:t>
      </w:r>
    </w:p>
    <w:p w14:paraId="580141AA">
      <w:pPr>
        <w:pStyle w:val="84"/>
        <w:widowControl/>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u w:val="single"/>
        </w:rPr>
        <w:t xml:space="preserve">                                            </w:t>
      </w:r>
    </w:p>
    <w:p w14:paraId="4340F3BE">
      <w:pPr>
        <w:pStyle w:val="83"/>
        <w:widowControl/>
        <w:spacing w:line="360" w:lineRule="auto"/>
        <w:ind w:firstLine="720" w:firstLineChars="3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p>
    <w:p w14:paraId="2DD3A9D3">
      <w:pPr>
        <w:widowControl/>
        <w:spacing w:line="360" w:lineRule="auto"/>
        <w:jc w:val="left"/>
        <w:rPr>
          <w:rFonts w:hint="eastAsia" w:ascii="仿宋" w:hAnsi="仿宋" w:eastAsia="仿宋" w:cs="仿宋"/>
          <w:b/>
          <w:bCs/>
          <w:kern w:val="0"/>
          <w:sz w:val="31"/>
          <w:szCs w:val="31"/>
          <w:highlight w:val="none"/>
          <w:lang w:bidi="ar"/>
        </w:rPr>
      </w:pPr>
    </w:p>
    <w:p w14:paraId="2C26C96A">
      <w:pPr>
        <w:widowControl/>
        <w:spacing w:line="360" w:lineRule="auto"/>
        <w:jc w:val="left"/>
        <w:rPr>
          <w:rFonts w:hint="eastAsia" w:ascii="仿宋" w:hAnsi="仿宋" w:eastAsia="仿宋" w:cs="仿宋"/>
          <w:b/>
          <w:bCs/>
          <w:kern w:val="0"/>
          <w:sz w:val="31"/>
          <w:szCs w:val="31"/>
          <w:highlight w:val="none"/>
          <w:lang w:bidi="ar"/>
        </w:rPr>
      </w:pPr>
    </w:p>
    <w:p w14:paraId="67099F1A">
      <w:pPr>
        <w:spacing w:line="360" w:lineRule="auto"/>
        <w:rPr>
          <w:rFonts w:hint="eastAsia" w:ascii="仿宋" w:hAnsi="仿宋" w:eastAsia="仿宋" w:cs="仿宋"/>
          <w:sz w:val="24"/>
          <w:highlight w:val="none"/>
        </w:rPr>
      </w:pPr>
      <w:bookmarkStart w:id="66" w:name="_Toc25425"/>
      <w:bookmarkStart w:id="67" w:name="_Toc3044"/>
      <w:bookmarkStart w:id="68" w:name="_Toc256000056"/>
      <w:r>
        <w:rPr>
          <w:rFonts w:hint="eastAsia" w:ascii="仿宋" w:hAnsi="仿宋" w:eastAsia="仿宋" w:cs="仿宋"/>
          <w:sz w:val="24"/>
          <w:highlight w:val="none"/>
        </w:rPr>
        <w:br w:type="page"/>
      </w:r>
    </w:p>
    <w:p w14:paraId="7729A01A">
      <w:pPr>
        <w:pStyle w:val="59"/>
        <w:tabs>
          <w:tab w:val="left" w:pos="0"/>
        </w:tabs>
        <w:spacing w:line="360" w:lineRule="auto"/>
        <w:jc w:val="center"/>
        <w:outlineLvl w:val="1"/>
        <w:rPr>
          <w:rFonts w:hint="eastAsia" w:ascii="仿宋" w:hAnsi="仿宋" w:eastAsia="仿宋" w:cs="仿宋"/>
          <w:sz w:val="24"/>
          <w:highlight w:val="none"/>
        </w:rPr>
      </w:pPr>
      <w:r>
        <w:rPr>
          <w:rFonts w:hint="eastAsia" w:ascii="仿宋" w:hAnsi="仿宋" w:eastAsia="仿宋" w:cs="仿宋"/>
          <w:sz w:val="24"/>
          <w:highlight w:val="none"/>
        </w:rPr>
        <w:t>投标函</w:t>
      </w:r>
      <w:bookmarkEnd w:id="66"/>
      <w:bookmarkEnd w:id="67"/>
      <w:bookmarkEnd w:id="68"/>
    </w:p>
    <w:p w14:paraId="12F008B9">
      <w:pPr>
        <w:pStyle w:val="60"/>
        <w:widowControl/>
        <w:spacing w:line="360" w:lineRule="auto"/>
        <w:ind w:left="0" w:leftChars="0"/>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D8B5DAD">
      <w:pPr>
        <w:pStyle w:val="60"/>
        <w:widowControl/>
        <w:spacing w:line="360" w:lineRule="auto"/>
        <w:ind w:left="0" w:leftChars="0"/>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(投标人名称)授权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(投标人授权代理人姓名)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(职务、职称)为我方代表，参加贵方组织的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(项目名称、项目编号)招标的有关活动，并对此项目进行投标，投标有效期为 </w:t>
      </w:r>
      <w:r>
        <w:rPr>
          <w:rFonts w:hint="eastAsia" w:ascii="仿宋" w:hAnsi="仿宋" w:eastAsia="仿宋" w:cs="仿宋"/>
          <w:sz w:val="24"/>
          <w:highlight w:val="none"/>
          <w:u w:val="single"/>
        </w:rPr>
        <w:t xml:space="preserve">90 </w:t>
      </w:r>
      <w:r>
        <w:rPr>
          <w:rFonts w:hint="eastAsia" w:ascii="仿宋" w:hAnsi="仿宋" w:eastAsia="仿宋" w:cs="仿宋"/>
          <w:sz w:val="24"/>
          <w:highlight w:val="none"/>
        </w:rPr>
        <w:t>日历天。为此：</w:t>
      </w:r>
    </w:p>
    <w:p w14:paraId="06957FBB">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1、我方同意在本项目招标文件中规定的投标有效期内遵守本投标文件中的承诺且在此期限期满之前均具有约束力。</w:t>
      </w:r>
    </w:p>
    <w:p w14:paraId="3051E028">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2、我方承诺已经具备《中华人民共和国政府采购法》中规定的参加政府采购活动的供应商应当具备的条件：</w:t>
      </w:r>
    </w:p>
    <w:p w14:paraId="50113359">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3EEBCED9">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2）具有良好的商业信誉和健全的财务会计制度；</w:t>
      </w:r>
    </w:p>
    <w:p w14:paraId="776B3BC9">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67E18FDE">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53592F9C">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5）参加此项采购活动前三年内，在经营活动中没有重大违法记录；</w:t>
      </w:r>
    </w:p>
    <w:p w14:paraId="1F844618">
      <w:pPr>
        <w:pStyle w:val="61"/>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6）法律、行政法规规定的其他条件。</w:t>
      </w:r>
    </w:p>
    <w:p w14:paraId="3081D911">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3、提供投标人须知规定的全部投标文件，包括在政采云平台上传加密电子投标文件一份。</w:t>
      </w:r>
    </w:p>
    <w:p w14:paraId="00712C8F">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4、按招标文件要求提供和交付的货物及相关服务的投标报价详见开标一览表。</w:t>
      </w:r>
    </w:p>
    <w:p w14:paraId="10C71317">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5、保证忠实地执行双方所签订的合同，并承担合同规定的责任和义务。</w:t>
      </w:r>
    </w:p>
    <w:p w14:paraId="4034021E">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6、我方承诺完全满足和响应招标文件中的各项技术和服务要求，若有偏差，已在投标文件偏离表中予以明确特别说明。</w:t>
      </w:r>
    </w:p>
    <w:p w14:paraId="2642170C">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7、我方承诺：完全理解投标报价若超过项目预算时，投标将被拒绝。</w:t>
      </w:r>
    </w:p>
    <w:p w14:paraId="507AF6EF">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8、我方承诺：与在本项目中设计编制技术规格的机构及其附属机构无任何直接隶属关系和利益关联。</w:t>
      </w:r>
    </w:p>
    <w:p w14:paraId="186004EB">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9、如果在开标后规定的投标有效期内撤回投标，我方的投标保证金可被贵方没收。</w:t>
      </w:r>
    </w:p>
    <w:p w14:paraId="36A979E6">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10、我方完全理解贵方不一定接受最低价的投标或收到的任何投标。</w:t>
      </w:r>
    </w:p>
    <w:p w14:paraId="1EB62DD2">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11、我方承诺：投标文件所提供的一切资料及兵团公共政采云平台申报资料均真实、及时、有效。由于我方提供资料不实而造成的责任和后果由我方承担。我方同意按照贵方提出的要求，向贵方提供任何与本项投标有关的数据、情况和技术资料。若贵方需要，我方愿意提供我方做出的一切承诺的证明材料。</w:t>
      </w:r>
    </w:p>
    <w:p w14:paraId="4E088CC8">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12、我方已详细审核全部投标文件，包括投标文件修改书（如有的话）、参考资料及有关附件，确认无误。</w:t>
      </w:r>
    </w:p>
    <w:p w14:paraId="390DB70A">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13、我方承诺：采购人若需追加采购本项目招标文件所列货物及相关服务的，在不改变合同其他实质性条款的前提下，按相同或更优惠的折扣率保证供货。</w:t>
      </w:r>
    </w:p>
    <w:p w14:paraId="5E33C110">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14、我方承诺：如所报货物属国家强制认证产品的，均已通过认证且在有效期内，否则，由此产生的一切法律责任由我方承担。</w:t>
      </w:r>
    </w:p>
    <w:p w14:paraId="02827921">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15、我方承诺：接受招标文件中的全部条款且无任何异议，保证遵守招标文件的规定。</w:t>
      </w:r>
    </w:p>
    <w:p w14:paraId="626D9332">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0B4C574">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1）提供虚假材料谋取中标、成交的；</w:t>
      </w:r>
    </w:p>
    <w:p w14:paraId="5207A6EA">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2）采取不正当手段诋毁、排挤其他供应商的；</w:t>
      </w:r>
    </w:p>
    <w:p w14:paraId="0A9B4C8E">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3）与采购人、其他供应商或者采购代理机构工作人员恶意串通的；</w:t>
      </w:r>
    </w:p>
    <w:p w14:paraId="02D4AC7F">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4）向采购人、采购代理机构工作人员行贿或者提供其他不正当利益的；</w:t>
      </w:r>
    </w:p>
    <w:p w14:paraId="33EA2D80">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5）在采购过程中与采购人进行协商谈判的；</w:t>
      </w:r>
    </w:p>
    <w:p w14:paraId="39E0452B">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6）拒绝有关部门监督检查或提供虚假情况的。</w:t>
      </w:r>
    </w:p>
    <w:p w14:paraId="6BCA5FE8">
      <w:pPr>
        <w:pStyle w:val="61"/>
        <w:widowControl/>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17、</w:t>
      </w:r>
    </w:p>
    <w:p w14:paraId="4DCE2697">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与本投标有关的一切往来通讯请寄：</w:t>
      </w:r>
    </w:p>
    <w:p w14:paraId="78AB4A7D">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地址：____________________________________________________</w:t>
      </w:r>
    </w:p>
    <w:p w14:paraId="5E55A33B">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邮编：____________　</w:t>
      </w:r>
    </w:p>
    <w:p w14:paraId="1663F829">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电话：____________　</w:t>
      </w:r>
    </w:p>
    <w:p w14:paraId="1433FBB0">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传真：____________</w:t>
      </w:r>
    </w:p>
    <w:p w14:paraId="294B4AA8">
      <w:pPr>
        <w:pStyle w:val="60"/>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投标人法定代表人或授权代理人联系电话，e-mail：</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487BDFF4">
      <w:pPr>
        <w:pStyle w:val="60"/>
        <w:widowControl/>
        <w:spacing w:line="360" w:lineRule="auto"/>
        <w:ind w:left="0" w:leftChars="0"/>
        <w:rPr>
          <w:rFonts w:hint="eastAsia" w:ascii="仿宋" w:hAnsi="仿宋" w:eastAsia="仿宋" w:cs="仿宋"/>
          <w:sz w:val="24"/>
          <w:highlight w:val="none"/>
        </w:rPr>
      </w:pPr>
    </w:p>
    <w:p w14:paraId="534B7413">
      <w:pPr>
        <w:pStyle w:val="60"/>
        <w:widowControl/>
        <w:spacing w:line="360" w:lineRule="auto"/>
        <w:ind w:left="101" w:leftChars="48" w:firstLine="361" w:firstLineChars="150"/>
        <w:rPr>
          <w:rFonts w:hint="eastAsia" w:ascii="仿宋" w:hAnsi="仿宋" w:eastAsia="仿宋" w:cs="仿宋"/>
          <w:b/>
          <w:sz w:val="24"/>
          <w:highlight w:val="none"/>
        </w:rPr>
      </w:pPr>
      <w:r>
        <w:rPr>
          <w:rFonts w:hint="eastAsia" w:ascii="仿宋" w:hAnsi="仿宋" w:eastAsia="仿宋" w:cs="仿宋"/>
          <w:b/>
          <w:sz w:val="24"/>
          <w:highlight w:val="none"/>
        </w:rPr>
        <w:t>投标人法定代表人签字或盖章：</w:t>
      </w:r>
    </w:p>
    <w:p w14:paraId="10B0CDFA">
      <w:pPr>
        <w:pStyle w:val="60"/>
        <w:widowControl/>
        <w:spacing w:line="360" w:lineRule="auto"/>
        <w:ind w:left="0" w:leftChars="0"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投标人公章：</w:t>
      </w:r>
    </w:p>
    <w:p w14:paraId="69DAB7D3">
      <w:pPr>
        <w:pStyle w:val="60"/>
        <w:widowControl/>
        <w:spacing w:line="360" w:lineRule="auto"/>
        <w:ind w:left="0" w:leftChars="0"/>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w:t>
      </w:r>
      <w:r>
        <w:rPr>
          <w:rFonts w:hint="eastAsia" w:ascii="仿宋" w:hAnsi="仿宋" w:eastAsia="仿宋" w:cs="仿宋"/>
          <w:b/>
          <w:sz w:val="24"/>
          <w:highlight w:val="none"/>
        </w:rPr>
        <w:t>日　期：</w:t>
      </w:r>
    </w:p>
    <w:p w14:paraId="06CB08DA">
      <w:pPr>
        <w:pStyle w:val="60"/>
        <w:widowControl/>
        <w:spacing w:line="360" w:lineRule="auto"/>
        <w:ind w:left="0" w:leftChars="0" w:firstLine="241" w:firstLineChars="100"/>
        <w:rPr>
          <w:rFonts w:hint="eastAsia" w:ascii="仿宋" w:hAnsi="仿宋" w:eastAsia="仿宋" w:cs="仿宋"/>
          <w:sz w:val="24"/>
          <w:highlight w:val="none"/>
        </w:rPr>
      </w:pPr>
      <w:r>
        <w:rPr>
          <w:rFonts w:hint="eastAsia" w:ascii="仿宋" w:hAnsi="仿宋" w:eastAsia="仿宋" w:cs="仿宋"/>
          <w:b/>
          <w:sz w:val="24"/>
          <w:highlight w:val="none"/>
        </w:rPr>
        <w:t>说明：除可填报项目外，对本投标函的任何修改将被视为非实质性响应投标，从而导致该投标被拒绝。</w:t>
      </w:r>
    </w:p>
    <w:p w14:paraId="361F3597">
      <w:pPr>
        <w:spacing w:line="360" w:lineRule="auto"/>
        <w:rPr>
          <w:rFonts w:hint="eastAsia" w:ascii="仿宋" w:hAnsi="仿宋" w:eastAsia="仿宋" w:cs="仿宋"/>
          <w:sz w:val="24"/>
          <w:highlight w:val="none"/>
        </w:rPr>
      </w:pPr>
      <w:r>
        <w:rPr>
          <w:rFonts w:hint="eastAsia" w:ascii="仿宋" w:hAnsi="仿宋" w:eastAsia="仿宋" w:cs="仿宋"/>
          <w:sz w:val="24"/>
          <w:highlight w:val="none"/>
        </w:rPr>
        <w:br w:type="page"/>
      </w:r>
    </w:p>
    <w:p w14:paraId="6657A3A4">
      <w:pPr>
        <w:pStyle w:val="59"/>
        <w:tabs>
          <w:tab w:val="left" w:pos="0"/>
        </w:tabs>
        <w:spacing w:line="360" w:lineRule="auto"/>
        <w:jc w:val="center"/>
        <w:outlineLvl w:val="1"/>
        <w:rPr>
          <w:rFonts w:hint="eastAsia" w:ascii="仿宋" w:hAnsi="仿宋" w:eastAsia="仿宋" w:cs="仿宋"/>
          <w:sz w:val="24"/>
          <w:highlight w:val="none"/>
        </w:rPr>
      </w:pPr>
      <w:bookmarkStart w:id="69" w:name="_Toc28230"/>
      <w:r>
        <w:rPr>
          <w:rFonts w:hint="eastAsia" w:ascii="仿宋" w:hAnsi="仿宋" w:eastAsia="仿宋" w:cs="仿宋"/>
          <w:sz w:val="24"/>
          <w:highlight w:val="none"/>
        </w:rPr>
        <w:t>开标一览表</w:t>
      </w:r>
      <w:bookmarkEnd w:id="69"/>
    </w:p>
    <w:p w14:paraId="4B2DB6D9">
      <w:pPr>
        <w:pStyle w:val="62"/>
        <w:widowControl/>
        <w:spacing w:line="360" w:lineRule="auto"/>
        <w:rPr>
          <w:rFonts w:hint="eastAsia" w:ascii="仿宋" w:hAnsi="仿宋" w:eastAsia="仿宋" w:cs="仿宋"/>
          <w:sz w:val="24"/>
          <w:highlight w:val="none"/>
        </w:rPr>
      </w:pPr>
    </w:p>
    <w:p w14:paraId="33CC8EBB">
      <w:pPr>
        <w:pStyle w:val="63"/>
        <w:widowControl/>
        <w:spacing w:after="0" w:line="360" w:lineRule="auto"/>
        <w:ind w:firstLine="482" w:firstLineChars="200"/>
        <w:rPr>
          <w:rFonts w:hint="eastAsia" w:ascii="仿宋" w:hAnsi="仿宋" w:eastAsia="仿宋" w:cs="仿宋"/>
          <w:b/>
          <w:sz w:val="24"/>
          <w:highlight w:val="none"/>
        </w:rPr>
      </w:pPr>
    </w:p>
    <w:p w14:paraId="498C64FD">
      <w:pPr>
        <w:pStyle w:val="64"/>
        <w:widowControl/>
        <w:spacing w:line="360" w:lineRule="auto"/>
        <w:ind w:left="0" w:leftChars="0" w:firstLine="960" w:firstLineChars="400"/>
        <w:rPr>
          <w:rFonts w:hint="eastAsia" w:ascii="仿宋" w:hAnsi="仿宋" w:eastAsia="仿宋" w:cs="仿宋"/>
          <w:highlight w:val="none"/>
        </w:rPr>
      </w:pPr>
      <w:r>
        <w:rPr>
          <w:rFonts w:hint="eastAsia" w:ascii="仿宋" w:hAnsi="仿宋" w:eastAsia="仿宋" w:cs="仿宋"/>
          <w:highlight w:val="none"/>
        </w:rPr>
        <w:t>项目编号：                           项目名称：</w:t>
      </w:r>
    </w:p>
    <w:tbl>
      <w:tblPr>
        <w:tblStyle w:val="2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795A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A0B1B92">
            <w:pPr>
              <w:pStyle w:val="62"/>
              <w:widowControl/>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bCs/>
                <w:sz w:val="24"/>
                <w:highlight w:val="none"/>
              </w:rPr>
              <w:t>投标人名称</w:t>
            </w:r>
          </w:p>
        </w:tc>
        <w:tc>
          <w:tcPr>
            <w:tcW w:w="6770" w:type="dxa"/>
            <w:tcBorders>
              <w:top w:val="single" w:color="auto" w:sz="4" w:space="0"/>
              <w:left w:val="single" w:color="auto" w:sz="4" w:space="0"/>
              <w:bottom w:val="single" w:color="auto" w:sz="4" w:space="0"/>
              <w:right w:val="single" w:color="auto" w:sz="4" w:space="0"/>
            </w:tcBorders>
            <w:vAlign w:val="center"/>
          </w:tcPr>
          <w:p w14:paraId="072D8BD4">
            <w:pPr>
              <w:pStyle w:val="62"/>
              <w:widowControl/>
              <w:tabs>
                <w:tab w:val="left" w:pos="1337"/>
              </w:tabs>
              <w:spacing w:line="360" w:lineRule="auto"/>
              <w:rPr>
                <w:rFonts w:hint="eastAsia" w:ascii="仿宋" w:hAnsi="仿宋" w:eastAsia="仿宋" w:cs="仿宋"/>
                <w:bCs/>
                <w:sz w:val="24"/>
                <w:highlight w:val="none"/>
              </w:rPr>
            </w:pPr>
          </w:p>
        </w:tc>
      </w:tr>
      <w:tr w14:paraId="4E12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E66ACB2">
            <w:pPr>
              <w:pStyle w:val="62"/>
              <w:widowControl/>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bCs/>
                <w:sz w:val="24"/>
                <w:highlight w:val="none"/>
              </w:rPr>
              <w:t>投 标 总 价（元）</w:t>
            </w:r>
          </w:p>
        </w:tc>
        <w:tc>
          <w:tcPr>
            <w:tcW w:w="6770" w:type="dxa"/>
            <w:tcBorders>
              <w:top w:val="single" w:color="auto" w:sz="4" w:space="0"/>
              <w:left w:val="single" w:color="auto" w:sz="4" w:space="0"/>
              <w:bottom w:val="single" w:color="auto" w:sz="4" w:space="0"/>
              <w:right w:val="single" w:color="auto" w:sz="4" w:space="0"/>
            </w:tcBorders>
          </w:tcPr>
          <w:p w14:paraId="13FBDA58">
            <w:pPr>
              <w:pStyle w:val="62"/>
              <w:widowControl/>
              <w:tabs>
                <w:tab w:val="left" w:pos="1337"/>
              </w:tabs>
              <w:spacing w:line="360" w:lineRule="auto"/>
              <w:rPr>
                <w:rFonts w:hint="eastAsia" w:ascii="仿宋" w:hAnsi="仿宋" w:eastAsia="仿宋" w:cs="仿宋"/>
                <w:bCs/>
                <w:sz w:val="24"/>
                <w:highlight w:val="none"/>
              </w:rPr>
            </w:pPr>
          </w:p>
          <w:p w14:paraId="3FF425DB">
            <w:pPr>
              <w:pStyle w:val="62"/>
              <w:widowControl/>
              <w:tabs>
                <w:tab w:val="left" w:pos="1337"/>
              </w:tabs>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小写：</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元</w:t>
            </w:r>
          </w:p>
          <w:p w14:paraId="145D0BC4">
            <w:pPr>
              <w:pStyle w:val="62"/>
              <w:widowControl/>
              <w:tabs>
                <w:tab w:val="left" w:pos="1337"/>
              </w:tabs>
              <w:spacing w:line="360" w:lineRule="auto"/>
              <w:rPr>
                <w:rFonts w:hint="eastAsia" w:ascii="仿宋" w:hAnsi="仿宋" w:eastAsia="仿宋" w:cs="仿宋"/>
                <w:bCs/>
                <w:sz w:val="24"/>
                <w:highlight w:val="none"/>
              </w:rPr>
            </w:pPr>
          </w:p>
          <w:p w14:paraId="50992370">
            <w:pPr>
              <w:pStyle w:val="62"/>
              <w:widowControl/>
              <w:tabs>
                <w:tab w:val="left" w:pos="1337"/>
              </w:tabs>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大写：</w:t>
            </w:r>
            <w:r>
              <w:rPr>
                <w:rFonts w:hint="eastAsia" w:ascii="仿宋" w:hAnsi="仿宋" w:eastAsia="仿宋" w:cs="仿宋"/>
                <w:bCs/>
                <w:sz w:val="24"/>
                <w:highlight w:val="none"/>
                <w:u w:val="single"/>
              </w:rPr>
              <w:t xml:space="preserve">                               </w:t>
            </w:r>
          </w:p>
          <w:p w14:paraId="1DF1533C">
            <w:pPr>
              <w:pStyle w:val="62"/>
              <w:widowControl/>
              <w:tabs>
                <w:tab w:val="left" w:pos="1337"/>
              </w:tabs>
              <w:spacing w:line="360" w:lineRule="auto"/>
              <w:rPr>
                <w:rFonts w:hint="eastAsia" w:ascii="仿宋" w:hAnsi="仿宋" w:eastAsia="仿宋" w:cs="仿宋"/>
                <w:sz w:val="24"/>
                <w:highlight w:val="none"/>
              </w:rPr>
            </w:pPr>
          </w:p>
        </w:tc>
      </w:tr>
      <w:tr w14:paraId="1CFD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70AC40E">
            <w:pPr>
              <w:pStyle w:val="66"/>
              <w:widowControl/>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合同履约期限</w:t>
            </w:r>
          </w:p>
        </w:tc>
        <w:tc>
          <w:tcPr>
            <w:tcW w:w="6770" w:type="dxa"/>
            <w:tcBorders>
              <w:top w:val="single" w:color="auto" w:sz="4" w:space="0"/>
              <w:left w:val="single" w:color="auto" w:sz="4" w:space="0"/>
              <w:bottom w:val="single" w:color="auto" w:sz="4" w:space="0"/>
              <w:right w:val="single" w:color="auto" w:sz="4" w:space="0"/>
            </w:tcBorders>
            <w:vAlign w:val="center"/>
          </w:tcPr>
          <w:p w14:paraId="03102235">
            <w:pPr>
              <w:pStyle w:val="66"/>
              <w:widowControl/>
              <w:spacing w:line="360" w:lineRule="auto"/>
              <w:rPr>
                <w:rFonts w:hint="eastAsia" w:ascii="仿宋" w:hAnsi="仿宋" w:eastAsia="仿宋" w:cs="仿宋"/>
                <w:kern w:val="2"/>
                <w:sz w:val="24"/>
                <w:szCs w:val="24"/>
                <w:highlight w:val="none"/>
                <w:u w:val="single"/>
              </w:rPr>
            </w:pPr>
          </w:p>
        </w:tc>
      </w:tr>
      <w:tr w14:paraId="0E2A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2BF06D9">
            <w:pPr>
              <w:pStyle w:val="66"/>
              <w:widowControl/>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质保期</w:t>
            </w:r>
          </w:p>
        </w:tc>
        <w:tc>
          <w:tcPr>
            <w:tcW w:w="6770" w:type="dxa"/>
            <w:tcBorders>
              <w:top w:val="single" w:color="auto" w:sz="4" w:space="0"/>
              <w:left w:val="single" w:color="auto" w:sz="4" w:space="0"/>
              <w:bottom w:val="single" w:color="auto" w:sz="4" w:space="0"/>
              <w:right w:val="single" w:color="auto" w:sz="4" w:space="0"/>
            </w:tcBorders>
            <w:vAlign w:val="center"/>
          </w:tcPr>
          <w:p w14:paraId="65768075">
            <w:pPr>
              <w:pStyle w:val="66"/>
              <w:widowControl/>
              <w:spacing w:line="360" w:lineRule="auto"/>
              <w:rPr>
                <w:rFonts w:hint="eastAsia" w:ascii="仿宋" w:hAnsi="仿宋" w:eastAsia="仿宋" w:cs="仿宋"/>
                <w:kern w:val="2"/>
                <w:sz w:val="24"/>
                <w:szCs w:val="24"/>
                <w:highlight w:val="none"/>
                <w:u w:val="single"/>
              </w:rPr>
            </w:pPr>
          </w:p>
        </w:tc>
      </w:tr>
      <w:tr w14:paraId="5791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180" w:type="dxa"/>
            <w:gridSpan w:val="2"/>
            <w:tcBorders>
              <w:top w:val="single" w:color="auto" w:sz="4" w:space="0"/>
              <w:left w:val="single" w:color="auto" w:sz="4" w:space="0"/>
              <w:bottom w:val="single" w:color="auto" w:sz="4" w:space="0"/>
              <w:right w:val="single" w:color="auto" w:sz="4" w:space="0"/>
            </w:tcBorders>
          </w:tcPr>
          <w:p w14:paraId="1F428FBF">
            <w:pPr>
              <w:pStyle w:val="62"/>
              <w:widowControl/>
              <w:tabs>
                <w:tab w:val="left" w:pos="1337"/>
              </w:tabs>
              <w:spacing w:line="360" w:lineRule="auto"/>
              <w:rPr>
                <w:rFonts w:hint="eastAsia" w:ascii="仿宋" w:hAnsi="仿宋" w:eastAsia="仿宋" w:cs="仿宋"/>
                <w:sz w:val="24"/>
                <w:highlight w:val="none"/>
              </w:rPr>
            </w:pPr>
            <w:r>
              <w:rPr>
                <w:rFonts w:hint="eastAsia" w:ascii="仿宋" w:hAnsi="仿宋" w:eastAsia="仿宋" w:cs="仿宋"/>
                <w:bCs/>
                <w:sz w:val="24"/>
                <w:highlight w:val="none"/>
              </w:rPr>
              <w:t>备注：</w:t>
            </w:r>
            <w:r>
              <w:rPr>
                <w:rFonts w:hint="eastAsia" w:ascii="仿宋" w:hAnsi="仿宋" w:eastAsia="仿宋" w:cs="仿宋"/>
                <w:sz w:val="24"/>
                <w:highlight w:val="none"/>
              </w:rPr>
              <w:t xml:space="preserve"> </w:t>
            </w:r>
          </w:p>
        </w:tc>
      </w:tr>
    </w:tbl>
    <w:p w14:paraId="7BCD39F8">
      <w:pPr>
        <w:pStyle w:val="62"/>
        <w:widowControl/>
        <w:spacing w:line="360" w:lineRule="auto"/>
        <w:rPr>
          <w:rFonts w:hint="eastAsia" w:ascii="仿宋" w:hAnsi="仿宋" w:eastAsia="仿宋" w:cs="仿宋"/>
          <w:sz w:val="24"/>
          <w:highlight w:val="none"/>
        </w:rPr>
      </w:pPr>
      <w:r>
        <w:rPr>
          <w:rFonts w:hint="eastAsia" w:ascii="仿宋" w:hAnsi="仿宋" w:eastAsia="仿宋" w:cs="仿宋"/>
          <w:sz w:val="24"/>
          <w:highlight w:val="none"/>
        </w:rPr>
        <w:t>说明：1、投标人严格按照规定的格式填写。投标总价为优惠后报价，并作为评审及定标的依据。</w:t>
      </w:r>
    </w:p>
    <w:p w14:paraId="0B35E67E">
      <w:pPr>
        <w:pStyle w:val="62"/>
        <w:widowControl/>
        <w:spacing w:line="360" w:lineRule="auto"/>
        <w:rPr>
          <w:rFonts w:hint="eastAsia" w:ascii="仿宋" w:hAnsi="仿宋" w:eastAsia="仿宋" w:cs="仿宋"/>
          <w:sz w:val="24"/>
          <w:highlight w:val="none"/>
        </w:rPr>
      </w:pPr>
      <w:r>
        <w:rPr>
          <w:rFonts w:hint="eastAsia" w:ascii="仿宋" w:hAnsi="仿宋" w:eastAsia="仿宋" w:cs="仿宋"/>
          <w:sz w:val="24"/>
          <w:highlight w:val="none"/>
        </w:rPr>
        <w:t>2、任何有选择或有条件的投标总价或表中某一包填写多个报价，均将导致投标被拒绝。</w:t>
      </w:r>
    </w:p>
    <w:p w14:paraId="2DD82BF1">
      <w:pPr>
        <w:pStyle w:val="62"/>
        <w:widowControl/>
        <w:spacing w:line="360" w:lineRule="auto"/>
        <w:rPr>
          <w:rFonts w:hint="eastAsia" w:ascii="仿宋" w:hAnsi="仿宋" w:eastAsia="仿宋" w:cs="仿宋"/>
          <w:sz w:val="24"/>
          <w:highlight w:val="none"/>
        </w:rPr>
      </w:pPr>
    </w:p>
    <w:p w14:paraId="591A90EB">
      <w:p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投标人名称（公章）：                  </w:t>
      </w:r>
    </w:p>
    <w:p w14:paraId="6B367570">
      <w:p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法定代表人或授权代表（签字或盖章）：</w:t>
      </w:r>
    </w:p>
    <w:p w14:paraId="23444360">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zh-CN"/>
        </w:rPr>
        <w:t>日期：</w:t>
      </w:r>
      <w:r>
        <w:rPr>
          <w:rFonts w:hint="eastAsia" w:ascii="仿宋" w:hAnsi="仿宋" w:eastAsia="仿宋" w:cs="仿宋"/>
          <w:bCs/>
          <w:sz w:val="24"/>
          <w:highlight w:val="none"/>
        </w:rPr>
        <w:t xml:space="preserve">   年    月     日</w:t>
      </w:r>
    </w:p>
    <w:p w14:paraId="0CD96CC1">
      <w:pPr>
        <w:pStyle w:val="62"/>
        <w:widowControl/>
        <w:spacing w:line="360" w:lineRule="auto"/>
        <w:rPr>
          <w:rFonts w:hint="eastAsia" w:ascii="仿宋" w:hAnsi="仿宋" w:eastAsia="仿宋" w:cs="仿宋"/>
          <w:sz w:val="24"/>
          <w:highlight w:val="none"/>
        </w:rPr>
      </w:pPr>
    </w:p>
    <w:p w14:paraId="0C2DE868">
      <w:pPr>
        <w:pStyle w:val="62"/>
        <w:widowControl/>
        <w:spacing w:line="360" w:lineRule="auto"/>
        <w:rPr>
          <w:rFonts w:hint="eastAsia" w:ascii="仿宋" w:hAnsi="仿宋" w:eastAsia="仿宋" w:cs="仿宋"/>
          <w:sz w:val="24"/>
          <w:highlight w:val="none"/>
        </w:rPr>
      </w:pPr>
    </w:p>
    <w:p w14:paraId="58398B69">
      <w:pPr>
        <w:pStyle w:val="62"/>
        <w:widowControl/>
        <w:spacing w:line="360" w:lineRule="auto"/>
        <w:rPr>
          <w:rFonts w:hint="eastAsia" w:ascii="仿宋" w:hAnsi="仿宋" w:eastAsia="仿宋" w:cs="仿宋"/>
          <w:sz w:val="24"/>
          <w:highlight w:val="none"/>
        </w:rPr>
      </w:pPr>
    </w:p>
    <w:p w14:paraId="32A62CBD">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bidi="ar"/>
        </w:rPr>
        <w:br w:type="page"/>
      </w:r>
      <w:r>
        <w:rPr>
          <w:rFonts w:hint="eastAsia" w:ascii="仿宋" w:hAnsi="仿宋" w:eastAsia="仿宋" w:cs="仿宋"/>
          <w:b/>
          <w:bCs/>
          <w:spacing w:val="-2"/>
          <w:sz w:val="24"/>
          <w:highlight w:val="none"/>
        </w:rPr>
        <w:t>电子支气管镜系统报价明细表</w:t>
      </w:r>
    </w:p>
    <w:p w14:paraId="2C0F1039">
      <w:pPr>
        <w:spacing w:line="360" w:lineRule="auto"/>
        <w:ind w:firstLine="468" w:firstLineChars="200"/>
        <w:rPr>
          <w:rFonts w:hint="eastAsia" w:ascii="仿宋" w:hAnsi="仿宋" w:eastAsia="仿宋" w:cs="仿宋"/>
          <w:sz w:val="24"/>
          <w:highlight w:val="none"/>
        </w:rPr>
      </w:pPr>
      <w:r>
        <w:rPr>
          <w:rFonts w:hint="eastAsia" w:ascii="仿宋" w:hAnsi="仿宋" w:eastAsia="仿宋" w:cs="仿宋"/>
          <w:spacing w:val="-3"/>
          <w:sz w:val="24"/>
          <w:highlight w:val="none"/>
        </w:rPr>
        <w:t>项目名称：</w:t>
      </w:r>
    </w:p>
    <w:p w14:paraId="58EE3212">
      <w:pPr>
        <w:spacing w:line="360" w:lineRule="auto"/>
        <w:ind w:firstLine="472" w:firstLineChars="200"/>
        <w:rPr>
          <w:rFonts w:hint="eastAsia" w:ascii="仿宋" w:hAnsi="仿宋" w:eastAsia="仿宋" w:cs="仿宋"/>
          <w:sz w:val="24"/>
          <w:highlight w:val="none"/>
        </w:rPr>
      </w:pPr>
      <w:r>
        <w:rPr>
          <w:rFonts w:hint="eastAsia" w:ascii="仿宋" w:hAnsi="仿宋" w:eastAsia="仿宋" w:cs="仿宋"/>
          <w:spacing w:val="-2"/>
          <w:sz w:val="24"/>
          <w:highlight w:val="none"/>
        </w:rPr>
        <w:t>项目编号：</w:t>
      </w:r>
    </w:p>
    <w:tbl>
      <w:tblPr>
        <w:tblStyle w:val="47"/>
        <w:tblW w:w="562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47"/>
        <w:gridCol w:w="1539"/>
        <w:gridCol w:w="1166"/>
        <w:gridCol w:w="856"/>
        <w:gridCol w:w="827"/>
        <w:gridCol w:w="697"/>
        <w:gridCol w:w="842"/>
        <w:gridCol w:w="687"/>
        <w:gridCol w:w="1053"/>
        <w:gridCol w:w="829"/>
        <w:gridCol w:w="1098"/>
      </w:tblGrid>
      <w:tr w14:paraId="2F443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361" w:type="pct"/>
            <w:vAlign w:val="center"/>
          </w:tcPr>
          <w:p w14:paraId="4503D4CD">
            <w:pPr>
              <w:pStyle w:val="46"/>
              <w:spacing w:line="360" w:lineRule="auto"/>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744" w:type="pct"/>
            <w:vAlign w:val="center"/>
          </w:tcPr>
          <w:p w14:paraId="3F078467">
            <w:pPr>
              <w:pStyle w:val="46"/>
              <w:spacing w:line="360" w:lineRule="auto"/>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lang w:eastAsia="zh-CN"/>
              </w:rPr>
              <w:t>产品</w:t>
            </w:r>
            <w:r>
              <w:rPr>
                <w:rFonts w:hint="eastAsia" w:ascii="仿宋" w:hAnsi="仿宋" w:eastAsia="仿宋" w:cs="仿宋"/>
                <w:spacing w:val="-4"/>
                <w:sz w:val="24"/>
                <w:szCs w:val="24"/>
                <w:highlight w:val="none"/>
              </w:rPr>
              <w:t>名称</w:t>
            </w:r>
          </w:p>
        </w:tc>
        <w:tc>
          <w:tcPr>
            <w:tcW w:w="564" w:type="pct"/>
            <w:vAlign w:val="center"/>
          </w:tcPr>
          <w:p w14:paraId="1E6F4BA5">
            <w:pPr>
              <w:pStyle w:val="46"/>
              <w:spacing w:line="360" w:lineRule="auto"/>
              <w:jc w:val="center"/>
              <w:rPr>
                <w:rFonts w:hint="eastAsia" w:ascii="仿宋" w:hAnsi="仿宋" w:eastAsia="仿宋" w:cs="仿宋"/>
                <w:snapToGrid w:val="0"/>
                <w:color w:val="000000"/>
                <w:kern w:val="0"/>
                <w:sz w:val="24"/>
                <w:szCs w:val="24"/>
                <w:highlight w:val="none"/>
                <w:lang w:eastAsia="zh-CN"/>
              </w:rPr>
            </w:pPr>
            <w:r>
              <w:rPr>
                <w:rFonts w:hint="eastAsia" w:ascii="仿宋" w:hAnsi="仿宋" w:eastAsia="仿宋" w:cs="仿宋"/>
                <w:snapToGrid w:val="0"/>
                <w:color w:val="000000"/>
                <w:kern w:val="0"/>
                <w:sz w:val="24"/>
                <w:szCs w:val="24"/>
                <w:highlight w:val="none"/>
                <w:lang w:eastAsia="zh-CN"/>
              </w:rPr>
              <w:t>产地/国别</w:t>
            </w:r>
          </w:p>
        </w:tc>
        <w:tc>
          <w:tcPr>
            <w:tcW w:w="414" w:type="pct"/>
            <w:vAlign w:val="center"/>
          </w:tcPr>
          <w:p w14:paraId="2EB5C5D2">
            <w:pPr>
              <w:pStyle w:val="46"/>
              <w:spacing w:line="360" w:lineRule="auto"/>
              <w:jc w:val="center"/>
              <w:rPr>
                <w:rFonts w:hint="eastAsia" w:ascii="仿宋" w:hAnsi="仿宋" w:eastAsia="仿宋" w:cs="仿宋"/>
                <w:snapToGrid w:val="0"/>
                <w:color w:val="000000"/>
                <w:kern w:val="0"/>
                <w:sz w:val="24"/>
                <w:szCs w:val="24"/>
                <w:highlight w:val="none"/>
                <w:lang w:eastAsia="zh-CN"/>
              </w:rPr>
            </w:pPr>
            <w:r>
              <w:rPr>
                <w:rFonts w:hint="eastAsia" w:ascii="仿宋" w:hAnsi="仿宋" w:eastAsia="仿宋" w:cs="仿宋"/>
                <w:snapToGrid w:val="0"/>
                <w:color w:val="000000"/>
                <w:kern w:val="0"/>
                <w:sz w:val="24"/>
                <w:szCs w:val="24"/>
                <w:highlight w:val="none"/>
                <w:lang w:eastAsia="zh-CN"/>
              </w:rPr>
              <w:t>制造商</w:t>
            </w:r>
          </w:p>
        </w:tc>
        <w:tc>
          <w:tcPr>
            <w:tcW w:w="400" w:type="pct"/>
            <w:vAlign w:val="center"/>
          </w:tcPr>
          <w:p w14:paraId="0E72CAB4">
            <w:pPr>
              <w:pStyle w:val="46"/>
              <w:spacing w:line="360" w:lineRule="auto"/>
              <w:jc w:val="center"/>
              <w:rPr>
                <w:rFonts w:hint="eastAsia" w:ascii="仿宋" w:hAnsi="仿宋" w:eastAsia="仿宋" w:cs="仿宋"/>
                <w:snapToGrid w:val="0"/>
                <w:color w:val="000000"/>
                <w:kern w:val="0"/>
                <w:sz w:val="24"/>
                <w:szCs w:val="24"/>
                <w:highlight w:val="none"/>
                <w:lang w:eastAsia="zh-CN"/>
              </w:rPr>
            </w:pPr>
            <w:r>
              <w:rPr>
                <w:rFonts w:hint="eastAsia" w:ascii="仿宋" w:hAnsi="仿宋" w:eastAsia="仿宋" w:cs="仿宋"/>
                <w:snapToGrid w:val="0"/>
                <w:color w:val="000000"/>
                <w:kern w:val="0"/>
                <w:sz w:val="24"/>
                <w:szCs w:val="24"/>
                <w:highlight w:val="none"/>
                <w:lang w:eastAsia="zh-CN"/>
              </w:rPr>
              <w:t>品牌</w:t>
            </w:r>
          </w:p>
        </w:tc>
        <w:tc>
          <w:tcPr>
            <w:tcW w:w="337" w:type="pct"/>
            <w:vAlign w:val="center"/>
          </w:tcPr>
          <w:p w14:paraId="64D724D2">
            <w:pPr>
              <w:pStyle w:val="46"/>
              <w:spacing w:line="360" w:lineRule="auto"/>
              <w:jc w:val="center"/>
              <w:rPr>
                <w:rFonts w:hint="eastAsia" w:ascii="仿宋" w:hAnsi="仿宋" w:eastAsia="仿宋" w:cs="仿宋"/>
                <w:snapToGrid w:val="0"/>
                <w:color w:val="000000"/>
                <w:kern w:val="0"/>
                <w:sz w:val="24"/>
                <w:szCs w:val="24"/>
                <w:highlight w:val="none"/>
                <w:lang w:eastAsia="zh-CN"/>
              </w:rPr>
            </w:pPr>
            <w:r>
              <w:rPr>
                <w:rFonts w:hint="eastAsia" w:ascii="仿宋" w:hAnsi="仿宋" w:eastAsia="仿宋" w:cs="仿宋"/>
                <w:snapToGrid w:val="0"/>
                <w:color w:val="000000"/>
                <w:kern w:val="0"/>
                <w:sz w:val="24"/>
                <w:szCs w:val="24"/>
                <w:highlight w:val="none"/>
                <w:lang w:eastAsia="zh-CN"/>
              </w:rPr>
              <w:t>规格型号</w:t>
            </w:r>
          </w:p>
        </w:tc>
        <w:tc>
          <w:tcPr>
            <w:tcW w:w="407" w:type="pct"/>
            <w:vAlign w:val="center"/>
          </w:tcPr>
          <w:p w14:paraId="2CAC666E">
            <w:pPr>
              <w:pStyle w:val="46"/>
              <w:spacing w:line="360" w:lineRule="auto"/>
              <w:jc w:val="center"/>
              <w:rPr>
                <w:rFonts w:hint="eastAsia" w:ascii="仿宋" w:hAnsi="仿宋" w:eastAsia="仿宋" w:cs="仿宋"/>
                <w:snapToGrid w:val="0"/>
                <w:color w:val="000000"/>
                <w:kern w:val="0"/>
                <w:sz w:val="24"/>
                <w:szCs w:val="24"/>
                <w:highlight w:val="none"/>
                <w:lang w:eastAsia="zh-CN"/>
              </w:rPr>
            </w:pPr>
            <w:r>
              <w:rPr>
                <w:rFonts w:hint="eastAsia" w:ascii="仿宋" w:hAnsi="仿宋" w:eastAsia="仿宋" w:cs="仿宋"/>
                <w:snapToGrid w:val="0"/>
                <w:color w:val="000000"/>
                <w:kern w:val="0"/>
                <w:sz w:val="24"/>
                <w:szCs w:val="24"/>
                <w:highlight w:val="none"/>
                <w:lang w:eastAsia="zh-CN"/>
              </w:rPr>
              <w:t>单位</w:t>
            </w:r>
          </w:p>
        </w:tc>
        <w:tc>
          <w:tcPr>
            <w:tcW w:w="332" w:type="pct"/>
            <w:vAlign w:val="center"/>
          </w:tcPr>
          <w:p w14:paraId="6CE25124">
            <w:pPr>
              <w:pStyle w:val="46"/>
              <w:spacing w:line="360" w:lineRule="auto"/>
              <w:jc w:val="center"/>
              <w:rPr>
                <w:rFonts w:hint="eastAsia" w:ascii="仿宋" w:hAnsi="仿宋" w:eastAsia="仿宋" w:cs="仿宋"/>
                <w:snapToGrid w:val="0"/>
                <w:color w:val="000000"/>
                <w:kern w:val="0"/>
                <w:sz w:val="24"/>
                <w:szCs w:val="24"/>
                <w:highlight w:val="none"/>
                <w:lang w:eastAsia="zh-CN"/>
              </w:rPr>
            </w:pPr>
            <w:r>
              <w:rPr>
                <w:rFonts w:hint="eastAsia" w:ascii="仿宋" w:hAnsi="仿宋" w:eastAsia="仿宋" w:cs="仿宋"/>
                <w:snapToGrid w:val="0"/>
                <w:color w:val="000000"/>
                <w:kern w:val="0"/>
                <w:sz w:val="24"/>
                <w:szCs w:val="24"/>
                <w:highlight w:val="none"/>
                <w:lang w:eastAsia="zh-CN"/>
              </w:rPr>
              <w:t>数量</w:t>
            </w:r>
          </w:p>
        </w:tc>
        <w:tc>
          <w:tcPr>
            <w:tcW w:w="509" w:type="pct"/>
            <w:vAlign w:val="center"/>
          </w:tcPr>
          <w:p w14:paraId="414FC159">
            <w:pPr>
              <w:pStyle w:val="46"/>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单价</w:t>
            </w:r>
          </w:p>
        </w:tc>
        <w:tc>
          <w:tcPr>
            <w:tcW w:w="401" w:type="pct"/>
            <w:vAlign w:val="center"/>
          </w:tcPr>
          <w:p w14:paraId="2BB94322">
            <w:pPr>
              <w:pStyle w:val="46"/>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总价</w:t>
            </w:r>
          </w:p>
        </w:tc>
        <w:tc>
          <w:tcPr>
            <w:tcW w:w="526" w:type="pct"/>
            <w:vAlign w:val="center"/>
          </w:tcPr>
          <w:p w14:paraId="7D5133FC">
            <w:pPr>
              <w:pStyle w:val="46"/>
              <w:spacing w:line="360" w:lineRule="auto"/>
              <w:jc w:val="center"/>
              <w:rPr>
                <w:rFonts w:hint="eastAsia" w:ascii="仿宋" w:hAnsi="仿宋" w:eastAsia="仿宋" w:cs="仿宋"/>
                <w:snapToGrid w:val="0"/>
                <w:color w:val="000000"/>
                <w:kern w:val="0"/>
                <w:sz w:val="24"/>
                <w:szCs w:val="24"/>
                <w:highlight w:val="none"/>
                <w:lang w:eastAsia="zh-CN"/>
              </w:rPr>
            </w:pPr>
            <w:r>
              <w:rPr>
                <w:rFonts w:hint="eastAsia" w:ascii="仿宋" w:hAnsi="仿宋" w:eastAsia="仿宋" w:cs="仿宋"/>
                <w:snapToGrid w:val="0"/>
                <w:color w:val="000000"/>
                <w:kern w:val="0"/>
                <w:sz w:val="24"/>
                <w:szCs w:val="24"/>
                <w:highlight w:val="none"/>
                <w:lang w:eastAsia="zh-CN"/>
              </w:rPr>
              <w:t>备注</w:t>
            </w:r>
          </w:p>
        </w:tc>
      </w:tr>
      <w:tr w14:paraId="48B8A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361" w:type="pct"/>
            <w:vAlign w:val="center"/>
          </w:tcPr>
          <w:p w14:paraId="6668225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44" w:type="pct"/>
            <w:vAlign w:val="center"/>
          </w:tcPr>
          <w:p w14:paraId="43FB280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图像处理装置</w:t>
            </w:r>
          </w:p>
        </w:tc>
        <w:tc>
          <w:tcPr>
            <w:tcW w:w="564" w:type="pct"/>
            <w:vAlign w:val="center"/>
          </w:tcPr>
          <w:p w14:paraId="153C1B2B">
            <w:pPr>
              <w:spacing w:line="360" w:lineRule="auto"/>
              <w:jc w:val="center"/>
              <w:rPr>
                <w:rFonts w:hint="eastAsia" w:ascii="仿宋" w:hAnsi="仿宋" w:eastAsia="仿宋" w:cs="仿宋"/>
                <w:sz w:val="24"/>
                <w:szCs w:val="24"/>
                <w:highlight w:val="none"/>
              </w:rPr>
            </w:pPr>
          </w:p>
        </w:tc>
        <w:tc>
          <w:tcPr>
            <w:tcW w:w="414" w:type="pct"/>
            <w:vAlign w:val="center"/>
          </w:tcPr>
          <w:p w14:paraId="3DEB0D0C">
            <w:pPr>
              <w:spacing w:line="360" w:lineRule="auto"/>
              <w:jc w:val="center"/>
              <w:rPr>
                <w:rFonts w:hint="eastAsia" w:ascii="仿宋" w:hAnsi="仿宋" w:eastAsia="仿宋" w:cs="仿宋"/>
                <w:sz w:val="24"/>
                <w:szCs w:val="24"/>
                <w:highlight w:val="none"/>
              </w:rPr>
            </w:pPr>
          </w:p>
        </w:tc>
        <w:tc>
          <w:tcPr>
            <w:tcW w:w="400" w:type="pct"/>
            <w:vAlign w:val="center"/>
          </w:tcPr>
          <w:p w14:paraId="7D6069AF">
            <w:pPr>
              <w:spacing w:line="360" w:lineRule="auto"/>
              <w:jc w:val="center"/>
              <w:rPr>
                <w:rFonts w:hint="eastAsia" w:ascii="仿宋" w:hAnsi="仿宋" w:eastAsia="仿宋" w:cs="仿宋"/>
                <w:sz w:val="24"/>
                <w:szCs w:val="24"/>
                <w:highlight w:val="none"/>
              </w:rPr>
            </w:pPr>
          </w:p>
        </w:tc>
        <w:tc>
          <w:tcPr>
            <w:tcW w:w="337" w:type="pct"/>
            <w:vAlign w:val="center"/>
          </w:tcPr>
          <w:p w14:paraId="76C36717">
            <w:pPr>
              <w:spacing w:line="360" w:lineRule="auto"/>
              <w:jc w:val="center"/>
              <w:rPr>
                <w:rFonts w:hint="eastAsia" w:ascii="仿宋" w:hAnsi="仿宋" w:eastAsia="仿宋" w:cs="仿宋"/>
                <w:sz w:val="24"/>
                <w:szCs w:val="24"/>
                <w:highlight w:val="none"/>
              </w:rPr>
            </w:pPr>
          </w:p>
        </w:tc>
        <w:tc>
          <w:tcPr>
            <w:tcW w:w="407" w:type="pct"/>
            <w:vAlign w:val="center"/>
          </w:tcPr>
          <w:p w14:paraId="4156DBC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332" w:type="pct"/>
            <w:vAlign w:val="center"/>
          </w:tcPr>
          <w:p w14:paraId="3C398BC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09" w:type="pct"/>
            <w:vAlign w:val="center"/>
          </w:tcPr>
          <w:p w14:paraId="06B507A6">
            <w:pPr>
              <w:spacing w:line="360" w:lineRule="auto"/>
              <w:jc w:val="center"/>
              <w:rPr>
                <w:rFonts w:hint="eastAsia" w:ascii="仿宋" w:hAnsi="仿宋" w:eastAsia="仿宋" w:cs="仿宋"/>
                <w:sz w:val="24"/>
                <w:szCs w:val="24"/>
                <w:highlight w:val="none"/>
              </w:rPr>
            </w:pPr>
          </w:p>
        </w:tc>
        <w:tc>
          <w:tcPr>
            <w:tcW w:w="401" w:type="pct"/>
            <w:vAlign w:val="center"/>
          </w:tcPr>
          <w:p w14:paraId="69F32C6A">
            <w:pPr>
              <w:spacing w:line="360" w:lineRule="auto"/>
              <w:jc w:val="center"/>
              <w:rPr>
                <w:rFonts w:hint="eastAsia" w:ascii="仿宋" w:hAnsi="仿宋" w:eastAsia="仿宋" w:cs="仿宋"/>
                <w:sz w:val="24"/>
                <w:szCs w:val="24"/>
                <w:highlight w:val="none"/>
              </w:rPr>
            </w:pPr>
          </w:p>
        </w:tc>
        <w:tc>
          <w:tcPr>
            <w:tcW w:w="526" w:type="pct"/>
            <w:vAlign w:val="center"/>
          </w:tcPr>
          <w:p w14:paraId="30FBD8CB">
            <w:pPr>
              <w:pStyle w:val="46"/>
              <w:spacing w:line="360" w:lineRule="auto"/>
              <w:jc w:val="center"/>
              <w:rPr>
                <w:rFonts w:hint="eastAsia" w:ascii="仿宋" w:hAnsi="仿宋" w:eastAsia="仿宋" w:cs="仿宋"/>
                <w:snapToGrid w:val="0"/>
                <w:color w:val="000000"/>
                <w:kern w:val="0"/>
                <w:sz w:val="24"/>
                <w:szCs w:val="24"/>
                <w:highlight w:val="none"/>
              </w:rPr>
            </w:pPr>
          </w:p>
        </w:tc>
      </w:tr>
      <w:tr w14:paraId="5E669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361" w:type="pct"/>
            <w:vAlign w:val="center"/>
          </w:tcPr>
          <w:p w14:paraId="6F121A6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44" w:type="pct"/>
            <w:vAlign w:val="center"/>
          </w:tcPr>
          <w:p w14:paraId="248C052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内窥镜冷光源</w:t>
            </w:r>
          </w:p>
        </w:tc>
        <w:tc>
          <w:tcPr>
            <w:tcW w:w="564" w:type="pct"/>
            <w:vAlign w:val="center"/>
          </w:tcPr>
          <w:p w14:paraId="2AADE536">
            <w:pPr>
              <w:spacing w:line="360" w:lineRule="auto"/>
              <w:jc w:val="center"/>
              <w:rPr>
                <w:rFonts w:hint="eastAsia" w:ascii="仿宋" w:hAnsi="仿宋" w:eastAsia="仿宋" w:cs="仿宋"/>
                <w:sz w:val="24"/>
                <w:szCs w:val="24"/>
                <w:highlight w:val="none"/>
              </w:rPr>
            </w:pPr>
          </w:p>
        </w:tc>
        <w:tc>
          <w:tcPr>
            <w:tcW w:w="414" w:type="pct"/>
            <w:vAlign w:val="center"/>
          </w:tcPr>
          <w:p w14:paraId="6C3F05C2">
            <w:pPr>
              <w:spacing w:line="360" w:lineRule="auto"/>
              <w:jc w:val="center"/>
              <w:rPr>
                <w:rFonts w:hint="eastAsia" w:ascii="仿宋" w:hAnsi="仿宋" w:eastAsia="仿宋" w:cs="仿宋"/>
                <w:sz w:val="24"/>
                <w:szCs w:val="24"/>
                <w:highlight w:val="none"/>
              </w:rPr>
            </w:pPr>
          </w:p>
        </w:tc>
        <w:tc>
          <w:tcPr>
            <w:tcW w:w="400" w:type="pct"/>
            <w:vAlign w:val="center"/>
          </w:tcPr>
          <w:p w14:paraId="48CCC5B5">
            <w:pPr>
              <w:spacing w:line="360" w:lineRule="auto"/>
              <w:jc w:val="center"/>
              <w:rPr>
                <w:rFonts w:hint="eastAsia" w:ascii="仿宋" w:hAnsi="仿宋" w:eastAsia="仿宋" w:cs="仿宋"/>
                <w:sz w:val="24"/>
                <w:szCs w:val="24"/>
                <w:highlight w:val="none"/>
              </w:rPr>
            </w:pPr>
          </w:p>
        </w:tc>
        <w:tc>
          <w:tcPr>
            <w:tcW w:w="337" w:type="pct"/>
            <w:vAlign w:val="center"/>
          </w:tcPr>
          <w:p w14:paraId="72C98FAF">
            <w:pPr>
              <w:spacing w:line="360" w:lineRule="auto"/>
              <w:jc w:val="center"/>
              <w:rPr>
                <w:rFonts w:hint="eastAsia" w:ascii="仿宋" w:hAnsi="仿宋" w:eastAsia="仿宋" w:cs="仿宋"/>
                <w:sz w:val="24"/>
                <w:szCs w:val="24"/>
                <w:highlight w:val="none"/>
              </w:rPr>
            </w:pPr>
          </w:p>
        </w:tc>
        <w:tc>
          <w:tcPr>
            <w:tcW w:w="407" w:type="pct"/>
            <w:vAlign w:val="center"/>
          </w:tcPr>
          <w:p w14:paraId="399A321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332" w:type="pct"/>
            <w:vAlign w:val="center"/>
          </w:tcPr>
          <w:p w14:paraId="6B80B6E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09" w:type="pct"/>
            <w:vAlign w:val="center"/>
          </w:tcPr>
          <w:p w14:paraId="43F6BE19">
            <w:pPr>
              <w:spacing w:line="360" w:lineRule="auto"/>
              <w:jc w:val="center"/>
              <w:rPr>
                <w:rFonts w:hint="eastAsia" w:ascii="仿宋" w:hAnsi="仿宋" w:eastAsia="仿宋" w:cs="仿宋"/>
                <w:sz w:val="24"/>
                <w:szCs w:val="24"/>
                <w:highlight w:val="none"/>
              </w:rPr>
            </w:pPr>
          </w:p>
        </w:tc>
        <w:tc>
          <w:tcPr>
            <w:tcW w:w="401" w:type="pct"/>
            <w:vAlign w:val="center"/>
          </w:tcPr>
          <w:p w14:paraId="6BE7A5D0">
            <w:pPr>
              <w:spacing w:line="360" w:lineRule="auto"/>
              <w:jc w:val="center"/>
              <w:rPr>
                <w:rFonts w:hint="eastAsia" w:ascii="仿宋" w:hAnsi="仿宋" w:eastAsia="仿宋" w:cs="仿宋"/>
                <w:sz w:val="24"/>
                <w:szCs w:val="24"/>
                <w:highlight w:val="none"/>
              </w:rPr>
            </w:pPr>
          </w:p>
        </w:tc>
        <w:tc>
          <w:tcPr>
            <w:tcW w:w="526" w:type="pct"/>
            <w:vAlign w:val="center"/>
          </w:tcPr>
          <w:p w14:paraId="30D10982">
            <w:pPr>
              <w:spacing w:line="360" w:lineRule="auto"/>
              <w:jc w:val="center"/>
              <w:rPr>
                <w:rFonts w:hint="eastAsia" w:ascii="仿宋" w:hAnsi="仿宋" w:eastAsia="仿宋" w:cs="仿宋"/>
                <w:sz w:val="24"/>
                <w:szCs w:val="24"/>
                <w:highlight w:val="none"/>
              </w:rPr>
            </w:pPr>
          </w:p>
        </w:tc>
      </w:tr>
      <w:tr w14:paraId="6BF92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361" w:type="pct"/>
            <w:vAlign w:val="center"/>
          </w:tcPr>
          <w:p w14:paraId="21D2489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744" w:type="pct"/>
            <w:vAlign w:val="center"/>
          </w:tcPr>
          <w:p w14:paraId="1B383B1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高清晰度液晶监视器</w:t>
            </w:r>
          </w:p>
        </w:tc>
        <w:tc>
          <w:tcPr>
            <w:tcW w:w="564" w:type="pct"/>
            <w:vAlign w:val="center"/>
          </w:tcPr>
          <w:p w14:paraId="57401149">
            <w:pPr>
              <w:spacing w:line="360" w:lineRule="auto"/>
              <w:jc w:val="center"/>
              <w:rPr>
                <w:rFonts w:hint="eastAsia" w:ascii="仿宋" w:hAnsi="仿宋" w:eastAsia="仿宋" w:cs="仿宋"/>
                <w:sz w:val="24"/>
                <w:szCs w:val="24"/>
                <w:highlight w:val="none"/>
              </w:rPr>
            </w:pPr>
          </w:p>
        </w:tc>
        <w:tc>
          <w:tcPr>
            <w:tcW w:w="414" w:type="pct"/>
            <w:vAlign w:val="center"/>
          </w:tcPr>
          <w:p w14:paraId="4FE40A3D">
            <w:pPr>
              <w:spacing w:line="360" w:lineRule="auto"/>
              <w:jc w:val="center"/>
              <w:rPr>
                <w:rFonts w:hint="eastAsia" w:ascii="仿宋" w:hAnsi="仿宋" w:eastAsia="仿宋" w:cs="仿宋"/>
                <w:sz w:val="24"/>
                <w:szCs w:val="24"/>
                <w:highlight w:val="none"/>
              </w:rPr>
            </w:pPr>
          </w:p>
        </w:tc>
        <w:tc>
          <w:tcPr>
            <w:tcW w:w="400" w:type="pct"/>
            <w:vAlign w:val="center"/>
          </w:tcPr>
          <w:p w14:paraId="7A69B580">
            <w:pPr>
              <w:spacing w:line="360" w:lineRule="auto"/>
              <w:jc w:val="center"/>
              <w:rPr>
                <w:rFonts w:hint="eastAsia" w:ascii="仿宋" w:hAnsi="仿宋" w:eastAsia="仿宋" w:cs="仿宋"/>
                <w:sz w:val="24"/>
                <w:szCs w:val="24"/>
                <w:highlight w:val="none"/>
              </w:rPr>
            </w:pPr>
          </w:p>
        </w:tc>
        <w:tc>
          <w:tcPr>
            <w:tcW w:w="337" w:type="pct"/>
            <w:vAlign w:val="center"/>
          </w:tcPr>
          <w:p w14:paraId="4464EC8E">
            <w:pPr>
              <w:spacing w:line="360" w:lineRule="auto"/>
              <w:jc w:val="center"/>
              <w:rPr>
                <w:rFonts w:hint="eastAsia" w:ascii="仿宋" w:hAnsi="仿宋" w:eastAsia="仿宋" w:cs="仿宋"/>
                <w:sz w:val="24"/>
                <w:szCs w:val="24"/>
                <w:highlight w:val="none"/>
              </w:rPr>
            </w:pPr>
          </w:p>
        </w:tc>
        <w:tc>
          <w:tcPr>
            <w:tcW w:w="407" w:type="pct"/>
            <w:vAlign w:val="center"/>
          </w:tcPr>
          <w:p w14:paraId="6ED3E39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332" w:type="pct"/>
            <w:vAlign w:val="center"/>
          </w:tcPr>
          <w:p w14:paraId="51CE25A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09" w:type="pct"/>
            <w:vAlign w:val="center"/>
          </w:tcPr>
          <w:p w14:paraId="6C87CB7D">
            <w:pPr>
              <w:spacing w:line="360" w:lineRule="auto"/>
              <w:jc w:val="center"/>
              <w:rPr>
                <w:rFonts w:hint="eastAsia" w:ascii="仿宋" w:hAnsi="仿宋" w:eastAsia="仿宋" w:cs="仿宋"/>
                <w:sz w:val="24"/>
                <w:szCs w:val="24"/>
                <w:highlight w:val="none"/>
              </w:rPr>
            </w:pPr>
          </w:p>
        </w:tc>
        <w:tc>
          <w:tcPr>
            <w:tcW w:w="401" w:type="pct"/>
            <w:vAlign w:val="center"/>
          </w:tcPr>
          <w:p w14:paraId="3096675B">
            <w:pPr>
              <w:spacing w:line="360" w:lineRule="auto"/>
              <w:jc w:val="center"/>
              <w:rPr>
                <w:rFonts w:hint="eastAsia" w:ascii="仿宋" w:hAnsi="仿宋" w:eastAsia="仿宋" w:cs="仿宋"/>
                <w:sz w:val="24"/>
                <w:szCs w:val="24"/>
                <w:highlight w:val="none"/>
              </w:rPr>
            </w:pPr>
          </w:p>
        </w:tc>
        <w:tc>
          <w:tcPr>
            <w:tcW w:w="526" w:type="pct"/>
            <w:vAlign w:val="center"/>
          </w:tcPr>
          <w:p w14:paraId="1507EC19">
            <w:pPr>
              <w:spacing w:line="360" w:lineRule="auto"/>
              <w:jc w:val="center"/>
              <w:rPr>
                <w:rFonts w:hint="eastAsia" w:ascii="仿宋" w:hAnsi="仿宋" w:eastAsia="仿宋" w:cs="仿宋"/>
                <w:sz w:val="24"/>
                <w:szCs w:val="24"/>
                <w:highlight w:val="none"/>
              </w:rPr>
            </w:pPr>
          </w:p>
        </w:tc>
      </w:tr>
      <w:tr w14:paraId="71FA3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361" w:type="pct"/>
            <w:vAlign w:val="center"/>
          </w:tcPr>
          <w:p w14:paraId="513F985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744" w:type="pct"/>
            <w:vAlign w:val="center"/>
          </w:tcPr>
          <w:p w14:paraId="0FC3FE8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电子支气管镜（治疗型）</w:t>
            </w:r>
          </w:p>
        </w:tc>
        <w:tc>
          <w:tcPr>
            <w:tcW w:w="564" w:type="pct"/>
            <w:vAlign w:val="center"/>
          </w:tcPr>
          <w:p w14:paraId="6D082801">
            <w:pPr>
              <w:spacing w:line="360" w:lineRule="auto"/>
              <w:jc w:val="center"/>
              <w:rPr>
                <w:rFonts w:hint="eastAsia" w:ascii="仿宋" w:hAnsi="仿宋" w:eastAsia="仿宋" w:cs="仿宋"/>
                <w:sz w:val="24"/>
                <w:szCs w:val="24"/>
                <w:highlight w:val="none"/>
              </w:rPr>
            </w:pPr>
          </w:p>
        </w:tc>
        <w:tc>
          <w:tcPr>
            <w:tcW w:w="414" w:type="pct"/>
            <w:vAlign w:val="center"/>
          </w:tcPr>
          <w:p w14:paraId="6CF39995">
            <w:pPr>
              <w:spacing w:line="360" w:lineRule="auto"/>
              <w:jc w:val="center"/>
              <w:rPr>
                <w:rFonts w:hint="eastAsia" w:ascii="仿宋" w:hAnsi="仿宋" w:eastAsia="仿宋" w:cs="仿宋"/>
                <w:sz w:val="24"/>
                <w:szCs w:val="24"/>
                <w:highlight w:val="none"/>
              </w:rPr>
            </w:pPr>
          </w:p>
        </w:tc>
        <w:tc>
          <w:tcPr>
            <w:tcW w:w="400" w:type="pct"/>
            <w:vAlign w:val="center"/>
          </w:tcPr>
          <w:p w14:paraId="5857E6A2">
            <w:pPr>
              <w:spacing w:line="360" w:lineRule="auto"/>
              <w:jc w:val="center"/>
              <w:rPr>
                <w:rFonts w:hint="eastAsia" w:ascii="仿宋" w:hAnsi="仿宋" w:eastAsia="仿宋" w:cs="仿宋"/>
                <w:sz w:val="24"/>
                <w:szCs w:val="24"/>
                <w:highlight w:val="none"/>
              </w:rPr>
            </w:pPr>
          </w:p>
        </w:tc>
        <w:tc>
          <w:tcPr>
            <w:tcW w:w="337" w:type="pct"/>
            <w:vAlign w:val="center"/>
          </w:tcPr>
          <w:p w14:paraId="3F37B848">
            <w:pPr>
              <w:spacing w:line="360" w:lineRule="auto"/>
              <w:jc w:val="center"/>
              <w:rPr>
                <w:rFonts w:hint="eastAsia" w:ascii="仿宋" w:hAnsi="仿宋" w:eastAsia="仿宋" w:cs="仿宋"/>
                <w:sz w:val="24"/>
                <w:szCs w:val="24"/>
                <w:highlight w:val="none"/>
              </w:rPr>
            </w:pPr>
          </w:p>
        </w:tc>
        <w:tc>
          <w:tcPr>
            <w:tcW w:w="407" w:type="pct"/>
            <w:vAlign w:val="center"/>
          </w:tcPr>
          <w:p w14:paraId="57A57D6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条</w:t>
            </w:r>
          </w:p>
        </w:tc>
        <w:tc>
          <w:tcPr>
            <w:tcW w:w="332" w:type="pct"/>
            <w:vAlign w:val="center"/>
          </w:tcPr>
          <w:p w14:paraId="02C954D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09" w:type="pct"/>
            <w:vAlign w:val="center"/>
          </w:tcPr>
          <w:p w14:paraId="00C90704">
            <w:pPr>
              <w:spacing w:line="360" w:lineRule="auto"/>
              <w:jc w:val="center"/>
              <w:rPr>
                <w:rFonts w:hint="eastAsia" w:ascii="仿宋" w:hAnsi="仿宋" w:eastAsia="仿宋" w:cs="仿宋"/>
                <w:sz w:val="24"/>
                <w:szCs w:val="24"/>
                <w:highlight w:val="none"/>
              </w:rPr>
            </w:pPr>
          </w:p>
        </w:tc>
        <w:tc>
          <w:tcPr>
            <w:tcW w:w="401" w:type="pct"/>
            <w:vAlign w:val="center"/>
          </w:tcPr>
          <w:p w14:paraId="3B1ED370">
            <w:pPr>
              <w:spacing w:line="360" w:lineRule="auto"/>
              <w:jc w:val="center"/>
              <w:rPr>
                <w:rFonts w:hint="eastAsia" w:ascii="仿宋" w:hAnsi="仿宋" w:eastAsia="仿宋" w:cs="仿宋"/>
                <w:sz w:val="24"/>
                <w:szCs w:val="24"/>
                <w:highlight w:val="none"/>
              </w:rPr>
            </w:pPr>
          </w:p>
        </w:tc>
        <w:tc>
          <w:tcPr>
            <w:tcW w:w="526" w:type="pct"/>
            <w:vAlign w:val="center"/>
          </w:tcPr>
          <w:p w14:paraId="28A235E4">
            <w:pPr>
              <w:spacing w:line="360" w:lineRule="auto"/>
              <w:jc w:val="center"/>
              <w:rPr>
                <w:rFonts w:hint="eastAsia" w:ascii="仿宋" w:hAnsi="仿宋" w:eastAsia="仿宋" w:cs="仿宋"/>
                <w:sz w:val="24"/>
                <w:szCs w:val="24"/>
                <w:highlight w:val="none"/>
              </w:rPr>
            </w:pPr>
          </w:p>
        </w:tc>
      </w:tr>
      <w:tr w14:paraId="37679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361" w:type="pct"/>
            <w:vAlign w:val="center"/>
          </w:tcPr>
          <w:p w14:paraId="2794D6B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744" w:type="pct"/>
            <w:vAlign w:val="center"/>
          </w:tcPr>
          <w:p w14:paraId="13FDCBF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电子支气管镜（检查型）</w:t>
            </w:r>
          </w:p>
        </w:tc>
        <w:tc>
          <w:tcPr>
            <w:tcW w:w="564" w:type="pct"/>
            <w:vAlign w:val="center"/>
          </w:tcPr>
          <w:p w14:paraId="0A86F0B8">
            <w:pPr>
              <w:spacing w:line="360" w:lineRule="auto"/>
              <w:jc w:val="center"/>
              <w:rPr>
                <w:rFonts w:hint="eastAsia" w:ascii="仿宋" w:hAnsi="仿宋" w:eastAsia="仿宋" w:cs="仿宋"/>
                <w:sz w:val="24"/>
                <w:szCs w:val="24"/>
                <w:highlight w:val="none"/>
              </w:rPr>
            </w:pPr>
          </w:p>
        </w:tc>
        <w:tc>
          <w:tcPr>
            <w:tcW w:w="414" w:type="pct"/>
            <w:vAlign w:val="center"/>
          </w:tcPr>
          <w:p w14:paraId="75CD6D7A">
            <w:pPr>
              <w:spacing w:line="360" w:lineRule="auto"/>
              <w:jc w:val="center"/>
              <w:rPr>
                <w:rFonts w:hint="eastAsia" w:ascii="仿宋" w:hAnsi="仿宋" w:eastAsia="仿宋" w:cs="仿宋"/>
                <w:sz w:val="24"/>
                <w:szCs w:val="24"/>
                <w:highlight w:val="none"/>
              </w:rPr>
            </w:pPr>
          </w:p>
        </w:tc>
        <w:tc>
          <w:tcPr>
            <w:tcW w:w="400" w:type="pct"/>
            <w:vAlign w:val="center"/>
          </w:tcPr>
          <w:p w14:paraId="64EDC8B8">
            <w:pPr>
              <w:spacing w:line="360" w:lineRule="auto"/>
              <w:jc w:val="center"/>
              <w:rPr>
                <w:rFonts w:hint="eastAsia" w:ascii="仿宋" w:hAnsi="仿宋" w:eastAsia="仿宋" w:cs="仿宋"/>
                <w:sz w:val="24"/>
                <w:szCs w:val="24"/>
                <w:highlight w:val="none"/>
              </w:rPr>
            </w:pPr>
          </w:p>
        </w:tc>
        <w:tc>
          <w:tcPr>
            <w:tcW w:w="337" w:type="pct"/>
            <w:vAlign w:val="center"/>
          </w:tcPr>
          <w:p w14:paraId="113A2E29">
            <w:pPr>
              <w:spacing w:line="360" w:lineRule="auto"/>
              <w:jc w:val="center"/>
              <w:rPr>
                <w:rFonts w:hint="eastAsia" w:ascii="仿宋" w:hAnsi="仿宋" w:eastAsia="仿宋" w:cs="仿宋"/>
                <w:sz w:val="24"/>
                <w:szCs w:val="24"/>
                <w:highlight w:val="none"/>
              </w:rPr>
            </w:pPr>
          </w:p>
        </w:tc>
        <w:tc>
          <w:tcPr>
            <w:tcW w:w="407" w:type="pct"/>
            <w:vAlign w:val="center"/>
          </w:tcPr>
          <w:p w14:paraId="0009A34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条</w:t>
            </w:r>
          </w:p>
        </w:tc>
        <w:tc>
          <w:tcPr>
            <w:tcW w:w="332" w:type="pct"/>
            <w:vAlign w:val="center"/>
          </w:tcPr>
          <w:p w14:paraId="0CC9A01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09" w:type="pct"/>
            <w:vAlign w:val="center"/>
          </w:tcPr>
          <w:p w14:paraId="2E0FDFF6">
            <w:pPr>
              <w:spacing w:line="360" w:lineRule="auto"/>
              <w:jc w:val="center"/>
              <w:rPr>
                <w:rFonts w:hint="eastAsia" w:ascii="仿宋" w:hAnsi="仿宋" w:eastAsia="仿宋" w:cs="仿宋"/>
                <w:sz w:val="24"/>
                <w:szCs w:val="24"/>
                <w:highlight w:val="none"/>
              </w:rPr>
            </w:pPr>
          </w:p>
        </w:tc>
        <w:tc>
          <w:tcPr>
            <w:tcW w:w="401" w:type="pct"/>
            <w:vAlign w:val="center"/>
          </w:tcPr>
          <w:p w14:paraId="320FB1AF">
            <w:pPr>
              <w:spacing w:line="360" w:lineRule="auto"/>
              <w:jc w:val="center"/>
              <w:rPr>
                <w:rFonts w:hint="eastAsia" w:ascii="仿宋" w:hAnsi="仿宋" w:eastAsia="仿宋" w:cs="仿宋"/>
                <w:sz w:val="24"/>
                <w:szCs w:val="24"/>
                <w:highlight w:val="none"/>
              </w:rPr>
            </w:pPr>
          </w:p>
        </w:tc>
        <w:tc>
          <w:tcPr>
            <w:tcW w:w="526" w:type="pct"/>
            <w:vAlign w:val="center"/>
          </w:tcPr>
          <w:p w14:paraId="1F205B9F">
            <w:pPr>
              <w:spacing w:line="360" w:lineRule="auto"/>
              <w:jc w:val="center"/>
              <w:rPr>
                <w:rFonts w:hint="eastAsia" w:ascii="仿宋" w:hAnsi="仿宋" w:eastAsia="仿宋" w:cs="仿宋"/>
                <w:sz w:val="24"/>
                <w:szCs w:val="24"/>
                <w:highlight w:val="none"/>
              </w:rPr>
            </w:pPr>
          </w:p>
        </w:tc>
      </w:tr>
      <w:tr w14:paraId="10143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361" w:type="pct"/>
            <w:vAlign w:val="center"/>
          </w:tcPr>
          <w:p w14:paraId="1CEA091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744" w:type="pct"/>
            <w:vAlign w:val="center"/>
          </w:tcPr>
          <w:p w14:paraId="596BE0B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内镜专用台车</w:t>
            </w:r>
          </w:p>
        </w:tc>
        <w:tc>
          <w:tcPr>
            <w:tcW w:w="564" w:type="pct"/>
            <w:vAlign w:val="center"/>
          </w:tcPr>
          <w:p w14:paraId="1A97D3A0">
            <w:pPr>
              <w:spacing w:line="360" w:lineRule="auto"/>
              <w:jc w:val="center"/>
              <w:rPr>
                <w:rFonts w:hint="eastAsia" w:ascii="仿宋" w:hAnsi="仿宋" w:eastAsia="仿宋" w:cs="仿宋"/>
                <w:sz w:val="24"/>
                <w:szCs w:val="24"/>
                <w:highlight w:val="none"/>
              </w:rPr>
            </w:pPr>
          </w:p>
        </w:tc>
        <w:tc>
          <w:tcPr>
            <w:tcW w:w="414" w:type="pct"/>
            <w:vAlign w:val="center"/>
          </w:tcPr>
          <w:p w14:paraId="4D9E5520">
            <w:pPr>
              <w:spacing w:line="360" w:lineRule="auto"/>
              <w:jc w:val="center"/>
              <w:rPr>
                <w:rFonts w:hint="eastAsia" w:ascii="仿宋" w:hAnsi="仿宋" w:eastAsia="仿宋" w:cs="仿宋"/>
                <w:sz w:val="24"/>
                <w:szCs w:val="24"/>
                <w:highlight w:val="none"/>
              </w:rPr>
            </w:pPr>
          </w:p>
        </w:tc>
        <w:tc>
          <w:tcPr>
            <w:tcW w:w="400" w:type="pct"/>
            <w:vAlign w:val="center"/>
          </w:tcPr>
          <w:p w14:paraId="4E3488B6">
            <w:pPr>
              <w:spacing w:line="360" w:lineRule="auto"/>
              <w:jc w:val="center"/>
              <w:rPr>
                <w:rFonts w:hint="eastAsia" w:ascii="仿宋" w:hAnsi="仿宋" w:eastAsia="仿宋" w:cs="仿宋"/>
                <w:sz w:val="24"/>
                <w:szCs w:val="24"/>
                <w:highlight w:val="none"/>
              </w:rPr>
            </w:pPr>
          </w:p>
        </w:tc>
        <w:tc>
          <w:tcPr>
            <w:tcW w:w="337" w:type="pct"/>
            <w:vAlign w:val="center"/>
          </w:tcPr>
          <w:p w14:paraId="506D9106">
            <w:pPr>
              <w:spacing w:line="360" w:lineRule="auto"/>
              <w:jc w:val="center"/>
              <w:rPr>
                <w:rFonts w:hint="eastAsia" w:ascii="仿宋" w:hAnsi="仿宋" w:eastAsia="仿宋" w:cs="仿宋"/>
                <w:sz w:val="24"/>
                <w:szCs w:val="24"/>
                <w:highlight w:val="none"/>
              </w:rPr>
            </w:pPr>
          </w:p>
        </w:tc>
        <w:tc>
          <w:tcPr>
            <w:tcW w:w="407" w:type="pct"/>
            <w:vAlign w:val="center"/>
          </w:tcPr>
          <w:p w14:paraId="1661640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332" w:type="pct"/>
            <w:vAlign w:val="center"/>
          </w:tcPr>
          <w:p w14:paraId="31473A0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09" w:type="pct"/>
            <w:vAlign w:val="center"/>
          </w:tcPr>
          <w:p w14:paraId="148933EC">
            <w:pPr>
              <w:spacing w:line="360" w:lineRule="auto"/>
              <w:jc w:val="center"/>
              <w:rPr>
                <w:rFonts w:hint="eastAsia" w:ascii="仿宋" w:hAnsi="仿宋" w:eastAsia="仿宋" w:cs="仿宋"/>
                <w:sz w:val="24"/>
                <w:szCs w:val="24"/>
                <w:highlight w:val="none"/>
              </w:rPr>
            </w:pPr>
          </w:p>
        </w:tc>
        <w:tc>
          <w:tcPr>
            <w:tcW w:w="401" w:type="pct"/>
            <w:vAlign w:val="center"/>
          </w:tcPr>
          <w:p w14:paraId="6E99AC5D">
            <w:pPr>
              <w:spacing w:line="360" w:lineRule="auto"/>
              <w:jc w:val="center"/>
              <w:rPr>
                <w:rFonts w:hint="eastAsia" w:ascii="仿宋" w:hAnsi="仿宋" w:eastAsia="仿宋" w:cs="仿宋"/>
                <w:sz w:val="24"/>
                <w:szCs w:val="24"/>
                <w:highlight w:val="none"/>
              </w:rPr>
            </w:pPr>
          </w:p>
        </w:tc>
        <w:tc>
          <w:tcPr>
            <w:tcW w:w="526" w:type="pct"/>
            <w:vAlign w:val="center"/>
          </w:tcPr>
          <w:p w14:paraId="18765E81">
            <w:pPr>
              <w:spacing w:line="360" w:lineRule="auto"/>
              <w:jc w:val="center"/>
              <w:rPr>
                <w:rFonts w:hint="eastAsia" w:ascii="仿宋" w:hAnsi="仿宋" w:eastAsia="仿宋" w:cs="仿宋"/>
                <w:sz w:val="24"/>
                <w:szCs w:val="24"/>
                <w:highlight w:val="none"/>
              </w:rPr>
            </w:pPr>
          </w:p>
        </w:tc>
      </w:tr>
      <w:tr w14:paraId="4F000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5000" w:type="pct"/>
            <w:gridSpan w:val="11"/>
            <w:vAlign w:val="center"/>
          </w:tcPr>
          <w:p w14:paraId="71CC8B1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附属配套设备明细表</w:t>
            </w:r>
          </w:p>
        </w:tc>
      </w:tr>
      <w:tr w14:paraId="6FF95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361" w:type="pct"/>
            <w:vAlign w:val="center"/>
          </w:tcPr>
          <w:p w14:paraId="4ECA251B">
            <w:pPr>
              <w:numPr>
                <w:ilvl w:val="0"/>
                <w:numId w:val="22"/>
              </w:numPr>
              <w:spacing w:line="360" w:lineRule="auto"/>
              <w:ind w:firstLine="0"/>
              <w:jc w:val="center"/>
              <w:rPr>
                <w:rFonts w:hint="eastAsia" w:ascii="仿宋" w:hAnsi="仿宋" w:eastAsia="仿宋" w:cs="仿宋"/>
                <w:sz w:val="24"/>
                <w:szCs w:val="24"/>
                <w:highlight w:val="none"/>
              </w:rPr>
            </w:pPr>
          </w:p>
        </w:tc>
        <w:tc>
          <w:tcPr>
            <w:tcW w:w="744" w:type="pct"/>
            <w:vAlign w:val="center"/>
          </w:tcPr>
          <w:p w14:paraId="3BFE664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配置内镜图文工作站</w:t>
            </w:r>
          </w:p>
        </w:tc>
        <w:tc>
          <w:tcPr>
            <w:tcW w:w="564" w:type="pct"/>
            <w:vAlign w:val="center"/>
          </w:tcPr>
          <w:p w14:paraId="29A7B4F3">
            <w:pPr>
              <w:spacing w:line="360" w:lineRule="auto"/>
              <w:jc w:val="center"/>
              <w:rPr>
                <w:rFonts w:hint="eastAsia" w:ascii="仿宋" w:hAnsi="仿宋" w:eastAsia="仿宋" w:cs="仿宋"/>
                <w:sz w:val="24"/>
                <w:szCs w:val="24"/>
                <w:highlight w:val="none"/>
              </w:rPr>
            </w:pPr>
          </w:p>
        </w:tc>
        <w:tc>
          <w:tcPr>
            <w:tcW w:w="414" w:type="pct"/>
            <w:vAlign w:val="center"/>
          </w:tcPr>
          <w:p w14:paraId="21D5965C">
            <w:pPr>
              <w:spacing w:line="360" w:lineRule="auto"/>
              <w:jc w:val="center"/>
              <w:rPr>
                <w:rFonts w:hint="eastAsia" w:ascii="仿宋" w:hAnsi="仿宋" w:eastAsia="仿宋" w:cs="仿宋"/>
                <w:sz w:val="24"/>
                <w:szCs w:val="24"/>
                <w:highlight w:val="none"/>
              </w:rPr>
            </w:pPr>
          </w:p>
        </w:tc>
        <w:tc>
          <w:tcPr>
            <w:tcW w:w="400" w:type="pct"/>
            <w:vAlign w:val="center"/>
          </w:tcPr>
          <w:p w14:paraId="19F61739">
            <w:pPr>
              <w:spacing w:line="360" w:lineRule="auto"/>
              <w:jc w:val="center"/>
              <w:rPr>
                <w:rFonts w:hint="eastAsia" w:ascii="仿宋" w:hAnsi="仿宋" w:eastAsia="仿宋" w:cs="仿宋"/>
                <w:sz w:val="24"/>
                <w:szCs w:val="24"/>
                <w:highlight w:val="none"/>
              </w:rPr>
            </w:pPr>
          </w:p>
        </w:tc>
        <w:tc>
          <w:tcPr>
            <w:tcW w:w="337" w:type="pct"/>
            <w:vAlign w:val="center"/>
          </w:tcPr>
          <w:p w14:paraId="10E5AA58">
            <w:pPr>
              <w:spacing w:line="360" w:lineRule="auto"/>
              <w:jc w:val="center"/>
              <w:rPr>
                <w:rFonts w:hint="eastAsia" w:ascii="仿宋" w:hAnsi="仿宋" w:eastAsia="仿宋" w:cs="仿宋"/>
                <w:sz w:val="24"/>
                <w:szCs w:val="24"/>
                <w:highlight w:val="none"/>
              </w:rPr>
            </w:pPr>
          </w:p>
        </w:tc>
        <w:tc>
          <w:tcPr>
            <w:tcW w:w="407" w:type="pct"/>
            <w:vAlign w:val="center"/>
          </w:tcPr>
          <w:p w14:paraId="55C4B42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332" w:type="pct"/>
            <w:vAlign w:val="center"/>
          </w:tcPr>
          <w:p w14:paraId="763F3EB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09" w:type="pct"/>
            <w:vAlign w:val="center"/>
          </w:tcPr>
          <w:p w14:paraId="7356AFF3">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401" w:type="pct"/>
            <w:vAlign w:val="center"/>
          </w:tcPr>
          <w:p w14:paraId="5FA8EEA4">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526" w:type="pct"/>
            <w:vAlign w:val="center"/>
          </w:tcPr>
          <w:p w14:paraId="6ED80309">
            <w:pPr>
              <w:spacing w:line="360" w:lineRule="auto"/>
              <w:jc w:val="center"/>
              <w:rPr>
                <w:rFonts w:hint="eastAsia" w:ascii="仿宋" w:hAnsi="仿宋" w:eastAsia="仿宋" w:cs="仿宋"/>
                <w:sz w:val="24"/>
                <w:szCs w:val="24"/>
                <w:highlight w:val="none"/>
              </w:rPr>
            </w:pPr>
          </w:p>
        </w:tc>
      </w:tr>
      <w:tr w14:paraId="74D35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jc w:val="center"/>
        </w:trPr>
        <w:tc>
          <w:tcPr>
            <w:tcW w:w="361" w:type="pct"/>
            <w:vAlign w:val="center"/>
          </w:tcPr>
          <w:p w14:paraId="4C23A8BF">
            <w:pPr>
              <w:numPr>
                <w:ilvl w:val="0"/>
                <w:numId w:val="22"/>
              </w:numPr>
              <w:spacing w:line="360" w:lineRule="auto"/>
              <w:ind w:firstLine="0"/>
              <w:jc w:val="center"/>
              <w:rPr>
                <w:rFonts w:hint="eastAsia" w:ascii="仿宋" w:hAnsi="仿宋" w:eastAsia="仿宋" w:cs="仿宋"/>
                <w:sz w:val="24"/>
                <w:szCs w:val="24"/>
                <w:highlight w:val="none"/>
              </w:rPr>
            </w:pPr>
          </w:p>
        </w:tc>
        <w:tc>
          <w:tcPr>
            <w:tcW w:w="744" w:type="pct"/>
            <w:vAlign w:val="center"/>
          </w:tcPr>
          <w:p w14:paraId="0F0D7A5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内镜洗消工作站</w:t>
            </w:r>
          </w:p>
        </w:tc>
        <w:tc>
          <w:tcPr>
            <w:tcW w:w="564" w:type="pct"/>
            <w:vAlign w:val="center"/>
          </w:tcPr>
          <w:p w14:paraId="131AEBA5">
            <w:pPr>
              <w:spacing w:line="360" w:lineRule="auto"/>
              <w:jc w:val="center"/>
              <w:rPr>
                <w:rFonts w:hint="eastAsia" w:ascii="仿宋" w:hAnsi="仿宋" w:eastAsia="仿宋" w:cs="仿宋"/>
                <w:sz w:val="24"/>
                <w:szCs w:val="24"/>
                <w:highlight w:val="none"/>
              </w:rPr>
            </w:pPr>
          </w:p>
        </w:tc>
        <w:tc>
          <w:tcPr>
            <w:tcW w:w="414" w:type="pct"/>
            <w:vAlign w:val="center"/>
          </w:tcPr>
          <w:p w14:paraId="0ACEC77A">
            <w:pPr>
              <w:spacing w:line="360" w:lineRule="auto"/>
              <w:jc w:val="center"/>
              <w:rPr>
                <w:rFonts w:hint="eastAsia" w:ascii="仿宋" w:hAnsi="仿宋" w:eastAsia="仿宋" w:cs="仿宋"/>
                <w:sz w:val="24"/>
                <w:szCs w:val="24"/>
                <w:highlight w:val="none"/>
              </w:rPr>
            </w:pPr>
          </w:p>
        </w:tc>
        <w:tc>
          <w:tcPr>
            <w:tcW w:w="400" w:type="pct"/>
            <w:vAlign w:val="center"/>
          </w:tcPr>
          <w:p w14:paraId="39C73F14">
            <w:pPr>
              <w:spacing w:line="360" w:lineRule="auto"/>
              <w:jc w:val="center"/>
              <w:rPr>
                <w:rFonts w:hint="eastAsia" w:ascii="仿宋" w:hAnsi="仿宋" w:eastAsia="仿宋" w:cs="仿宋"/>
                <w:sz w:val="24"/>
                <w:szCs w:val="24"/>
                <w:highlight w:val="none"/>
              </w:rPr>
            </w:pPr>
          </w:p>
        </w:tc>
        <w:tc>
          <w:tcPr>
            <w:tcW w:w="337" w:type="pct"/>
            <w:vAlign w:val="center"/>
          </w:tcPr>
          <w:p w14:paraId="2BCBBF1A">
            <w:pPr>
              <w:spacing w:line="360" w:lineRule="auto"/>
              <w:jc w:val="center"/>
              <w:rPr>
                <w:rFonts w:hint="eastAsia" w:ascii="仿宋" w:hAnsi="仿宋" w:eastAsia="仿宋" w:cs="仿宋"/>
                <w:sz w:val="24"/>
                <w:szCs w:val="24"/>
                <w:highlight w:val="none"/>
              </w:rPr>
            </w:pPr>
          </w:p>
        </w:tc>
        <w:tc>
          <w:tcPr>
            <w:tcW w:w="407" w:type="pct"/>
            <w:vAlign w:val="center"/>
          </w:tcPr>
          <w:p w14:paraId="426F244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332" w:type="pct"/>
            <w:vAlign w:val="center"/>
          </w:tcPr>
          <w:p w14:paraId="3CD0B8B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09" w:type="pct"/>
            <w:vAlign w:val="center"/>
          </w:tcPr>
          <w:p w14:paraId="2E4A883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401" w:type="pct"/>
            <w:vAlign w:val="center"/>
          </w:tcPr>
          <w:p w14:paraId="7C59647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26" w:type="pct"/>
            <w:vAlign w:val="center"/>
          </w:tcPr>
          <w:p w14:paraId="0C716243">
            <w:pPr>
              <w:spacing w:line="360" w:lineRule="auto"/>
              <w:jc w:val="center"/>
              <w:rPr>
                <w:rFonts w:hint="eastAsia" w:ascii="仿宋" w:hAnsi="仿宋" w:eastAsia="仿宋" w:cs="仿宋"/>
                <w:sz w:val="24"/>
                <w:szCs w:val="24"/>
                <w:highlight w:val="none"/>
              </w:rPr>
            </w:pPr>
          </w:p>
        </w:tc>
      </w:tr>
      <w:tr w14:paraId="40607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361" w:type="pct"/>
            <w:vAlign w:val="center"/>
          </w:tcPr>
          <w:p w14:paraId="6BABB549">
            <w:pPr>
              <w:numPr>
                <w:ilvl w:val="0"/>
                <w:numId w:val="22"/>
              </w:numPr>
              <w:spacing w:line="360" w:lineRule="auto"/>
              <w:ind w:firstLine="0"/>
              <w:jc w:val="center"/>
              <w:rPr>
                <w:rFonts w:hint="eastAsia" w:ascii="仿宋" w:hAnsi="仿宋" w:eastAsia="仿宋" w:cs="仿宋"/>
                <w:sz w:val="24"/>
                <w:szCs w:val="24"/>
                <w:highlight w:val="none"/>
              </w:rPr>
            </w:pPr>
          </w:p>
        </w:tc>
        <w:tc>
          <w:tcPr>
            <w:tcW w:w="744" w:type="pct"/>
            <w:vAlign w:val="center"/>
          </w:tcPr>
          <w:p w14:paraId="3556954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内镜自动清洗消毒机</w:t>
            </w:r>
          </w:p>
        </w:tc>
        <w:tc>
          <w:tcPr>
            <w:tcW w:w="564" w:type="pct"/>
            <w:vAlign w:val="center"/>
          </w:tcPr>
          <w:p w14:paraId="55A88919">
            <w:pPr>
              <w:spacing w:line="360" w:lineRule="auto"/>
              <w:jc w:val="center"/>
              <w:rPr>
                <w:rFonts w:hint="eastAsia" w:ascii="仿宋" w:hAnsi="仿宋" w:eastAsia="仿宋" w:cs="仿宋"/>
                <w:sz w:val="24"/>
                <w:szCs w:val="24"/>
                <w:highlight w:val="none"/>
              </w:rPr>
            </w:pPr>
          </w:p>
        </w:tc>
        <w:tc>
          <w:tcPr>
            <w:tcW w:w="414" w:type="pct"/>
            <w:vAlign w:val="center"/>
          </w:tcPr>
          <w:p w14:paraId="3DA05D8C">
            <w:pPr>
              <w:spacing w:line="360" w:lineRule="auto"/>
              <w:jc w:val="center"/>
              <w:rPr>
                <w:rFonts w:hint="eastAsia" w:ascii="仿宋" w:hAnsi="仿宋" w:eastAsia="仿宋" w:cs="仿宋"/>
                <w:sz w:val="24"/>
                <w:szCs w:val="24"/>
                <w:highlight w:val="none"/>
              </w:rPr>
            </w:pPr>
          </w:p>
        </w:tc>
        <w:tc>
          <w:tcPr>
            <w:tcW w:w="400" w:type="pct"/>
            <w:vAlign w:val="center"/>
          </w:tcPr>
          <w:p w14:paraId="4C31990D">
            <w:pPr>
              <w:spacing w:line="360" w:lineRule="auto"/>
              <w:jc w:val="center"/>
              <w:rPr>
                <w:rFonts w:hint="eastAsia" w:ascii="仿宋" w:hAnsi="仿宋" w:eastAsia="仿宋" w:cs="仿宋"/>
                <w:sz w:val="24"/>
                <w:szCs w:val="24"/>
                <w:highlight w:val="none"/>
              </w:rPr>
            </w:pPr>
          </w:p>
        </w:tc>
        <w:tc>
          <w:tcPr>
            <w:tcW w:w="337" w:type="pct"/>
            <w:vAlign w:val="center"/>
          </w:tcPr>
          <w:p w14:paraId="25C975B8">
            <w:pPr>
              <w:spacing w:line="360" w:lineRule="auto"/>
              <w:jc w:val="center"/>
              <w:rPr>
                <w:rFonts w:hint="eastAsia" w:ascii="仿宋" w:hAnsi="仿宋" w:eastAsia="仿宋" w:cs="仿宋"/>
                <w:sz w:val="24"/>
                <w:szCs w:val="24"/>
                <w:highlight w:val="none"/>
              </w:rPr>
            </w:pPr>
          </w:p>
        </w:tc>
        <w:tc>
          <w:tcPr>
            <w:tcW w:w="407" w:type="pct"/>
            <w:vAlign w:val="center"/>
          </w:tcPr>
          <w:p w14:paraId="3CB5E03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332" w:type="pct"/>
            <w:vAlign w:val="center"/>
          </w:tcPr>
          <w:p w14:paraId="2866BB8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09" w:type="pct"/>
            <w:vAlign w:val="center"/>
          </w:tcPr>
          <w:p w14:paraId="0834E9F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401" w:type="pct"/>
            <w:vAlign w:val="center"/>
          </w:tcPr>
          <w:p w14:paraId="7100338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26" w:type="pct"/>
            <w:vAlign w:val="center"/>
          </w:tcPr>
          <w:p w14:paraId="2FC55527">
            <w:pPr>
              <w:spacing w:line="360" w:lineRule="auto"/>
              <w:jc w:val="center"/>
              <w:rPr>
                <w:rFonts w:hint="eastAsia" w:ascii="仿宋" w:hAnsi="仿宋" w:eastAsia="仿宋" w:cs="仿宋"/>
                <w:sz w:val="24"/>
                <w:szCs w:val="24"/>
                <w:highlight w:val="none"/>
              </w:rPr>
            </w:pPr>
          </w:p>
        </w:tc>
      </w:tr>
      <w:tr w14:paraId="146C4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jc w:val="center"/>
        </w:trPr>
        <w:tc>
          <w:tcPr>
            <w:tcW w:w="361" w:type="pct"/>
            <w:vAlign w:val="center"/>
          </w:tcPr>
          <w:p w14:paraId="500C3267">
            <w:pPr>
              <w:numPr>
                <w:ilvl w:val="0"/>
                <w:numId w:val="22"/>
              </w:numPr>
              <w:spacing w:line="360" w:lineRule="auto"/>
              <w:ind w:firstLine="0"/>
              <w:jc w:val="center"/>
              <w:rPr>
                <w:rFonts w:hint="eastAsia" w:ascii="仿宋" w:hAnsi="仿宋" w:eastAsia="仿宋" w:cs="仿宋"/>
                <w:sz w:val="24"/>
                <w:szCs w:val="24"/>
                <w:highlight w:val="none"/>
              </w:rPr>
            </w:pPr>
          </w:p>
        </w:tc>
        <w:tc>
          <w:tcPr>
            <w:tcW w:w="744" w:type="pct"/>
            <w:vAlign w:val="center"/>
          </w:tcPr>
          <w:p w14:paraId="7EF6817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内镜专用纯水机</w:t>
            </w:r>
          </w:p>
        </w:tc>
        <w:tc>
          <w:tcPr>
            <w:tcW w:w="564" w:type="pct"/>
            <w:vAlign w:val="center"/>
          </w:tcPr>
          <w:p w14:paraId="51D2A413">
            <w:pPr>
              <w:spacing w:line="360" w:lineRule="auto"/>
              <w:jc w:val="center"/>
              <w:rPr>
                <w:rFonts w:hint="eastAsia" w:ascii="仿宋" w:hAnsi="仿宋" w:eastAsia="仿宋" w:cs="仿宋"/>
                <w:sz w:val="24"/>
                <w:szCs w:val="24"/>
                <w:highlight w:val="none"/>
              </w:rPr>
            </w:pPr>
          </w:p>
        </w:tc>
        <w:tc>
          <w:tcPr>
            <w:tcW w:w="414" w:type="pct"/>
            <w:vAlign w:val="center"/>
          </w:tcPr>
          <w:p w14:paraId="18ED5CEC">
            <w:pPr>
              <w:spacing w:line="360" w:lineRule="auto"/>
              <w:jc w:val="center"/>
              <w:rPr>
                <w:rFonts w:hint="eastAsia" w:ascii="仿宋" w:hAnsi="仿宋" w:eastAsia="仿宋" w:cs="仿宋"/>
                <w:sz w:val="24"/>
                <w:szCs w:val="24"/>
                <w:highlight w:val="none"/>
              </w:rPr>
            </w:pPr>
          </w:p>
        </w:tc>
        <w:tc>
          <w:tcPr>
            <w:tcW w:w="400" w:type="pct"/>
            <w:vAlign w:val="center"/>
          </w:tcPr>
          <w:p w14:paraId="6512926A">
            <w:pPr>
              <w:spacing w:line="360" w:lineRule="auto"/>
              <w:jc w:val="center"/>
              <w:rPr>
                <w:rFonts w:hint="eastAsia" w:ascii="仿宋" w:hAnsi="仿宋" w:eastAsia="仿宋" w:cs="仿宋"/>
                <w:sz w:val="24"/>
                <w:szCs w:val="24"/>
                <w:highlight w:val="none"/>
              </w:rPr>
            </w:pPr>
          </w:p>
        </w:tc>
        <w:tc>
          <w:tcPr>
            <w:tcW w:w="337" w:type="pct"/>
            <w:vAlign w:val="center"/>
          </w:tcPr>
          <w:p w14:paraId="1487CDB1">
            <w:pPr>
              <w:spacing w:line="360" w:lineRule="auto"/>
              <w:jc w:val="center"/>
              <w:rPr>
                <w:rFonts w:hint="eastAsia" w:ascii="仿宋" w:hAnsi="仿宋" w:eastAsia="仿宋" w:cs="仿宋"/>
                <w:sz w:val="24"/>
                <w:szCs w:val="24"/>
                <w:highlight w:val="none"/>
              </w:rPr>
            </w:pPr>
          </w:p>
        </w:tc>
        <w:tc>
          <w:tcPr>
            <w:tcW w:w="407" w:type="pct"/>
            <w:vAlign w:val="center"/>
          </w:tcPr>
          <w:p w14:paraId="38EAC95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332" w:type="pct"/>
            <w:vAlign w:val="center"/>
          </w:tcPr>
          <w:p w14:paraId="223A870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09" w:type="pct"/>
            <w:vAlign w:val="center"/>
          </w:tcPr>
          <w:p w14:paraId="3A5B573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401" w:type="pct"/>
            <w:vAlign w:val="center"/>
          </w:tcPr>
          <w:p w14:paraId="5D2D7E8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26" w:type="pct"/>
            <w:vAlign w:val="center"/>
          </w:tcPr>
          <w:p w14:paraId="355B8E3B">
            <w:pPr>
              <w:spacing w:line="360" w:lineRule="auto"/>
              <w:jc w:val="center"/>
              <w:rPr>
                <w:rFonts w:hint="eastAsia" w:ascii="仿宋" w:hAnsi="仿宋" w:eastAsia="仿宋" w:cs="仿宋"/>
                <w:sz w:val="24"/>
                <w:szCs w:val="24"/>
                <w:highlight w:val="none"/>
              </w:rPr>
            </w:pPr>
          </w:p>
        </w:tc>
      </w:tr>
      <w:tr w14:paraId="0FA56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jc w:val="center"/>
        </w:trPr>
        <w:tc>
          <w:tcPr>
            <w:tcW w:w="361" w:type="pct"/>
            <w:vAlign w:val="center"/>
          </w:tcPr>
          <w:p w14:paraId="18C91C2C">
            <w:pPr>
              <w:numPr>
                <w:ilvl w:val="0"/>
                <w:numId w:val="22"/>
              </w:numPr>
              <w:spacing w:line="360" w:lineRule="auto"/>
              <w:ind w:firstLine="0"/>
              <w:jc w:val="center"/>
              <w:rPr>
                <w:rFonts w:hint="eastAsia" w:ascii="仿宋" w:hAnsi="仿宋" w:eastAsia="仿宋" w:cs="仿宋"/>
                <w:sz w:val="24"/>
                <w:szCs w:val="24"/>
                <w:highlight w:val="none"/>
              </w:rPr>
            </w:pPr>
          </w:p>
        </w:tc>
        <w:tc>
          <w:tcPr>
            <w:tcW w:w="744" w:type="pct"/>
            <w:vAlign w:val="center"/>
          </w:tcPr>
          <w:p w14:paraId="764A929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电动负压吸引器</w:t>
            </w:r>
          </w:p>
        </w:tc>
        <w:tc>
          <w:tcPr>
            <w:tcW w:w="564" w:type="pct"/>
            <w:vAlign w:val="center"/>
          </w:tcPr>
          <w:p w14:paraId="25E64CBA">
            <w:pPr>
              <w:spacing w:line="360" w:lineRule="auto"/>
              <w:jc w:val="center"/>
              <w:rPr>
                <w:rFonts w:hint="eastAsia" w:ascii="仿宋" w:hAnsi="仿宋" w:eastAsia="仿宋" w:cs="仿宋"/>
                <w:sz w:val="24"/>
                <w:szCs w:val="24"/>
                <w:highlight w:val="none"/>
              </w:rPr>
            </w:pPr>
          </w:p>
        </w:tc>
        <w:tc>
          <w:tcPr>
            <w:tcW w:w="414" w:type="pct"/>
            <w:vAlign w:val="center"/>
          </w:tcPr>
          <w:p w14:paraId="0F1A32F2">
            <w:pPr>
              <w:spacing w:line="360" w:lineRule="auto"/>
              <w:jc w:val="center"/>
              <w:rPr>
                <w:rFonts w:hint="eastAsia" w:ascii="仿宋" w:hAnsi="仿宋" w:eastAsia="仿宋" w:cs="仿宋"/>
                <w:sz w:val="24"/>
                <w:szCs w:val="24"/>
                <w:highlight w:val="none"/>
              </w:rPr>
            </w:pPr>
          </w:p>
        </w:tc>
        <w:tc>
          <w:tcPr>
            <w:tcW w:w="400" w:type="pct"/>
            <w:vAlign w:val="center"/>
          </w:tcPr>
          <w:p w14:paraId="7B212A4E">
            <w:pPr>
              <w:spacing w:line="360" w:lineRule="auto"/>
              <w:jc w:val="center"/>
              <w:rPr>
                <w:rFonts w:hint="eastAsia" w:ascii="仿宋" w:hAnsi="仿宋" w:eastAsia="仿宋" w:cs="仿宋"/>
                <w:sz w:val="24"/>
                <w:szCs w:val="24"/>
                <w:highlight w:val="none"/>
              </w:rPr>
            </w:pPr>
          </w:p>
        </w:tc>
        <w:tc>
          <w:tcPr>
            <w:tcW w:w="337" w:type="pct"/>
            <w:vAlign w:val="center"/>
          </w:tcPr>
          <w:p w14:paraId="4260DB9C">
            <w:pPr>
              <w:spacing w:line="360" w:lineRule="auto"/>
              <w:jc w:val="center"/>
              <w:rPr>
                <w:rFonts w:hint="eastAsia" w:ascii="仿宋" w:hAnsi="仿宋" w:eastAsia="仿宋" w:cs="仿宋"/>
                <w:sz w:val="24"/>
                <w:szCs w:val="24"/>
                <w:highlight w:val="none"/>
              </w:rPr>
            </w:pPr>
          </w:p>
        </w:tc>
        <w:tc>
          <w:tcPr>
            <w:tcW w:w="407" w:type="pct"/>
            <w:vAlign w:val="center"/>
          </w:tcPr>
          <w:p w14:paraId="18D5D17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332" w:type="pct"/>
            <w:vAlign w:val="center"/>
          </w:tcPr>
          <w:p w14:paraId="5DD12A8D">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509" w:type="pct"/>
            <w:vAlign w:val="center"/>
          </w:tcPr>
          <w:p w14:paraId="3C5A542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401" w:type="pct"/>
            <w:vAlign w:val="center"/>
          </w:tcPr>
          <w:p w14:paraId="705AB8A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26" w:type="pct"/>
            <w:vAlign w:val="center"/>
          </w:tcPr>
          <w:p w14:paraId="636AB4C2">
            <w:pPr>
              <w:spacing w:line="360" w:lineRule="auto"/>
              <w:jc w:val="center"/>
              <w:rPr>
                <w:rFonts w:hint="eastAsia" w:ascii="仿宋" w:hAnsi="仿宋" w:eastAsia="仿宋" w:cs="仿宋"/>
                <w:sz w:val="24"/>
                <w:szCs w:val="24"/>
                <w:highlight w:val="none"/>
              </w:rPr>
            </w:pPr>
          </w:p>
        </w:tc>
      </w:tr>
      <w:tr w14:paraId="105A5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361" w:type="pct"/>
            <w:vAlign w:val="center"/>
          </w:tcPr>
          <w:p w14:paraId="58179648">
            <w:pPr>
              <w:numPr>
                <w:ilvl w:val="0"/>
                <w:numId w:val="22"/>
              </w:numPr>
              <w:spacing w:line="360" w:lineRule="auto"/>
              <w:ind w:firstLine="0"/>
              <w:jc w:val="center"/>
              <w:rPr>
                <w:rFonts w:hint="eastAsia" w:ascii="仿宋" w:hAnsi="仿宋" w:eastAsia="仿宋" w:cs="仿宋"/>
                <w:sz w:val="24"/>
                <w:szCs w:val="24"/>
                <w:highlight w:val="none"/>
              </w:rPr>
            </w:pPr>
          </w:p>
        </w:tc>
        <w:tc>
          <w:tcPr>
            <w:tcW w:w="744" w:type="pct"/>
            <w:vAlign w:val="center"/>
          </w:tcPr>
          <w:p w14:paraId="1BED25E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储镜柜</w:t>
            </w:r>
          </w:p>
        </w:tc>
        <w:tc>
          <w:tcPr>
            <w:tcW w:w="564" w:type="pct"/>
            <w:vAlign w:val="center"/>
          </w:tcPr>
          <w:p w14:paraId="73D37E95">
            <w:pPr>
              <w:spacing w:line="360" w:lineRule="auto"/>
              <w:jc w:val="center"/>
              <w:rPr>
                <w:rFonts w:hint="eastAsia" w:ascii="仿宋" w:hAnsi="仿宋" w:eastAsia="仿宋" w:cs="仿宋"/>
                <w:sz w:val="24"/>
                <w:szCs w:val="24"/>
                <w:highlight w:val="none"/>
              </w:rPr>
            </w:pPr>
          </w:p>
        </w:tc>
        <w:tc>
          <w:tcPr>
            <w:tcW w:w="414" w:type="pct"/>
            <w:vAlign w:val="center"/>
          </w:tcPr>
          <w:p w14:paraId="13AC0368">
            <w:pPr>
              <w:spacing w:line="360" w:lineRule="auto"/>
              <w:jc w:val="center"/>
              <w:rPr>
                <w:rFonts w:hint="eastAsia" w:ascii="仿宋" w:hAnsi="仿宋" w:eastAsia="仿宋" w:cs="仿宋"/>
                <w:sz w:val="24"/>
                <w:szCs w:val="24"/>
                <w:highlight w:val="none"/>
              </w:rPr>
            </w:pPr>
          </w:p>
        </w:tc>
        <w:tc>
          <w:tcPr>
            <w:tcW w:w="400" w:type="pct"/>
            <w:vAlign w:val="center"/>
          </w:tcPr>
          <w:p w14:paraId="490B6833">
            <w:pPr>
              <w:spacing w:line="360" w:lineRule="auto"/>
              <w:jc w:val="center"/>
              <w:rPr>
                <w:rFonts w:hint="eastAsia" w:ascii="仿宋" w:hAnsi="仿宋" w:eastAsia="仿宋" w:cs="仿宋"/>
                <w:sz w:val="24"/>
                <w:szCs w:val="24"/>
                <w:highlight w:val="none"/>
              </w:rPr>
            </w:pPr>
          </w:p>
        </w:tc>
        <w:tc>
          <w:tcPr>
            <w:tcW w:w="337" w:type="pct"/>
            <w:vAlign w:val="center"/>
          </w:tcPr>
          <w:p w14:paraId="55A947F0">
            <w:pPr>
              <w:spacing w:line="360" w:lineRule="auto"/>
              <w:jc w:val="center"/>
              <w:rPr>
                <w:rFonts w:hint="eastAsia" w:ascii="仿宋" w:hAnsi="仿宋" w:eastAsia="仿宋" w:cs="仿宋"/>
                <w:sz w:val="24"/>
                <w:szCs w:val="24"/>
                <w:highlight w:val="none"/>
              </w:rPr>
            </w:pPr>
          </w:p>
        </w:tc>
        <w:tc>
          <w:tcPr>
            <w:tcW w:w="407" w:type="pct"/>
            <w:vAlign w:val="center"/>
          </w:tcPr>
          <w:p w14:paraId="5A39B31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332" w:type="pct"/>
            <w:vAlign w:val="center"/>
          </w:tcPr>
          <w:p w14:paraId="7298E26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09" w:type="pct"/>
            <w:vAlign w:val="center"/>
          </w:tcPr>
          <w:p w14:paraId="6E319FB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401" w:type="pct"/>
            <w:vAlign w:val="center"/>
          </w:tcPr>
          <w:p w14:paraId="00C83E4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26" w:type="pct"/>
            <w:vAlign w:val="center"/>
          </w:tcPr>
          <w:p w14:paraId="1D097F03">
            <w:pPr>
              <w:spacing w:line="360" w:lineRule="auto"/>
              <w:jc w:val="center"/>
              <w:rPr>
                <w:rFonts w:hint="eastAsia" w:ascii="仿宋" w:hAnsi="仿宋" w:eastAsia="仿宋" w:cs="仿宋"/>
                <w:sz w:val="24"/>
                <w:szCs w:val="24"/>
                <w:highlight w:val="none"/>
              </w:rPr>
            </w:pPr>
          </w:p>
        </w:tc>
      </w:tr>
      <w:tr w14:paraId="1A779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361" w:type="pct"/>
            <w:vAlign w:val="center"/>
          </w:tcPr>
          <w:p w14:paraId="7465EA18">
            <w:pPr>
              <w:numPr>
                <w:ilvl w:val="0"/>
                <w:numId w:val="22"/>
              </w:numPr>
              <w:spacing w:line="360" w:lineRule="auto"/>
              <w:ind w:firstLine="0"/>
              <w:jc w:val="center"/>
              <w:rPr>
                <w:rFonts w:hint="eastAsia" w:ascii="仿宋" w:hAnsi="仿宋" w:eastAsia="仿宋" w:cs="仿宋"/>
                <w:sz w:val="24"/>
                <w:szCs w:val="24"/>
                <w:highlight w:val="none"/>
              </w:rPr>
            </w:pPr>
          </w:p>
        </w:tc>
        <w:tc>
          <w:tcPr>
            <w:tcW w:w="744" w:type="pct"/>
            <w:vAlign w:val="center"/>
          </w:tcPr>
          <w:p w14:paraId="04D2930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运镜车</w:t>
            </w:r>
          </w:p>
        </w:tc>
        <w:tc>
          <w:tcPr>
            <w:tcW w:w="564" w:type="pct"/>
            <w:vAlign w:val="center"/>
          </w:tcPr>
          <w:p w14:paraId="1D5EDF17">
            <w:pPr>
              <w:spacing w:line="360" w:lineRule="auto"/>
              <w:jc w:val="center"/>
              <w:rPr>
                <w:rFonts w:hint="eastAsia" w:ascii="仿宋" w:hAnsi="仿宋" w:eastAsia="仿宋" w:cs="仿宋"/>
                <w:sz w:val="24"/>
                <w:szCs w:val="24"/>
                <w:highlight w:val="none"/>
              </w:rPr>
            </w:pPr>
          </w:p>
        </w:tc>
        <w:tc>
          <w:tcPr>
            <w:tcW w:w="414" w:type="pct"/>
            <w:vAlign w:val="center"/>
          </w:tcPr>
          <w:p w14:paraId="5BA138A4">
            <w:pPr>
              <w:spacing w:line="360" w:lineRule="auto"/>
              <w:jc w:val="center"/>
              <w:rPr>
                <w:rFonts w:hint="eastAsia" w:ascii="仿宋" w:hAnsi="仿宋" w:eastAsia="仿宋" w:cs="仿宋"/>
                <w:sz w:val="24"/>
                <w:szCs w:val="24"/>
                <w:highlight w:val="none"/>
              </w:rPr>
            </w:pPr>
          </w:p>
        </w:tc>
        <w:tc>
          <w:tcPr>
            <w:tcW w:w="400" w:type="pct"/>
            <w:vAlign w:val="center"/>
          </w:tcPr>
          <w:p w14:paraId="5306C9C3">
            <w:pPr>
              <w:spacing w:line="360" w:lineRule="auto"/>
              <w:jc w:val="center"/>
              <w:rPr>
                <w:rFonts w:hint="eastAsia" w:ascii="仿宋" w:hAnsi="仿宋" w:eastAsia="仿宋" w:cs="仿宋"/>
                <w:sz w:val="24"/>
                <w:szCs w:val="24"/>
                <w:highlight w:val="none"/>
              </w:rPr>
            </w:pPr>
          </w:p>
        </w:tc>
        <w:tc>
          <w:tcPr>
            <w:tcW w:w="337" w:type="pct"/>
            <w:vAlign w:val="center"/>
          </w:tcPr>
          <w:p w14:paraId="4677240B">
            <w:pPr>
              <w:spacing w:line="360" w:lineRule="auto"/>
              <w:jc w:val="center"/>
              <w:rPr>
                <w:rFonts w:hint="eastAsia" w:ascii="仿宋" w:hAnsi="仿宋" w:eastAsia="仿宋" w:cs="仿宋"/>
                <w:sz w:val="24"/>
                <w:szCs w:val="24"/>
                <w:highlight w:val="none"/>
              </w:rPr>
            </w:pPr>
          </w:p>
        </w:tc>
        <w:tc>
          <w:tcPr>
            <w:tcW w:w="407" w:type="pct"/>
            <w:vAlign w:val="center"/>
          </w:tcPr>
          <w:p w14:paraId="63AE8A8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辆</w:t>
            </w:r>
          </w:p>
        </w:tc>
        <w:tc>
          <w:tcPr>
            <w:tcW w:w="332" w:type="pct"/>
            <w:vAlign w:val="center"/>
          </w:tcPr>
          <w:p w14:paraId="3A05DA7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09" w:type="pct"/>
            <w:vAlign w:val="center"/>
          </w:tcPr>
          <w:p w14:paraId="0D9A537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401" w:type="pct"/>
            <w:vAlign w:val="center"/>
          </w:tcPr>
          <w:p w14:paraId="748075A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26" w:type="pct"/>
            <w:vAlign w:val="center"/>
          </w:tcPr>
          <w:p w14:paraId="7F2DC8A6">
            <w:pPr>
              <w:spacing w:line="360" w:lineRule="auto"/>
              <w:jc w:val="center"/>
              <w:rPr>
                <w:rFonts w:hint="eastAsia" w:ascii="仿宋" w:hAnsi="仿宋" w:eastAsia="仿宋" w:cs="仿宋"/>
                <w:sz w:val="24"/>
                <w:szCs w:val="24"/>
                <w:highlight w:val="none"/>
              </w:rPr>
            </w:pPr>
          </w:p>
        </w:tc>
      </w:tr>
      <w:tr w14:paraId="3CB6B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361" w:type="pct"/>
            <w:vAlign w:val="center"/>
          </w:tcPr>
          <w:p w14:paraId="782124EF">
            <w:pPr>
              <w:numPr>
                <w:ilvl w:val="0"/>
                <w:numId w:val="22"/>
              </w:numPr>
              <w:spacing w:line="360" w:lineRule="auto"/>
              <w:ind w:firstLine="0"/>
              <w:jc w:val="center"/>
              <w:rPr>
                <w:rFonts w:hint="eastAsia" w:ascii="仿宋" w:hAnsi="仿宋" w:eastAsia="仿宋" w:cs="仿宋"/>
                <w:sz w:val="24"/>
                <w:szCs w:val="24"/>
                <w:highlight w:val="none"/>
              </w:rPr>
            </w:pPr>
          </w:p>
        </w:tc>
        <w:tc>
          <w:tcPr>
            <w:tcW w:w="744" w:type="pct"/>
            <w:vAlign w:val="center"/>
          </w:tcPr>
          <w:p w14:paraId="2A92DF4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移动式检查床</w:t>
            </w:r>
          </w:p>
        </w:tc>
        <w:tc>
          <w:tcPr>
            <w:tcW w:w="564" w:type="pct"/>
            <w:vAlign w:val="center"/>
          </w:tcPr>
          <w:p w14:paraId="5F8BB952">
            <w:pPr>
              <w:spacing w:line="360" w:lineRule="auto"/>
              <w:jc w:val="center"/>
              <w:rPr>
                <w:rFonts w:hint="eastAsia" w:ascii="仿宋" w:hAnsi="仿宋" w:eastAsia="仿宋" w:cs="仿宋"/>
                <w:sz w:val="24"/>
                <w:szCs w:val="24"/>
                <w:highlight w:val="none"/>
              </w:rPr>
            </w:pPr>
          </w:p>
        </w:tc>
        <w:tc>
          <w:tcPr>
            <w:tcW w:w="414" w:type="pct"/>
            <w:vAlign w:val="center"/>
          </w:tcPr>
          <w:p w14:paraId="0E517089">
            <w:pPr>
              <w:spacing w:line="360" w:lineRule="auto"/>
              <w:jc w:val="center"/>
              <w:rPr>
                <w:rFonts w:hint="eastAsia" w:ascii="仿宋" w:hAnsi="仿宋" w:eastAsia="仿宋" w:cs="仿宋"/>
                <w:sz w:val="24"/>
                <w:szCs w:val="24"/>
                <w:highlight w:val="none"/>
              </w:rPr>
            </w:pPr>
          </w:p>
        </w:tc>
        <w:tc>
          <w:tcPr>
            <w:tcW w:w="400" w:type="pct"/>
            <w:vAlign w:val="center"/>
          </w:tcPr>
          <w:p w14:paraId="6556E0E7">
            <w:pPr>
              <w:spacing w:line="360" w:lineRule="auto"/>
              <w:jc w:val="center"/>
              <w:rPr>
                <w:rFonts w:hint="eastAsia" w:ascii="仿宋" w:hAnsi="仿宋" w:eastAsia="仿宋" w:cs="仿宋"/>
                <w:sz w:val="24"/>
                <w:szCs w:val="24"/>
                <w:highlight w:val="none"/>
              </w:rPr>
            </w:pPr>
          </w:p>
        </w:tc>
        <w:tc>
          <w:tcPr>
            <w:tcW w:w="337" w:type="pct"/>
            <w:vAlign w:val="center"/>
          </w:tcPr>
          <w:p w14:paraId="50FEF368">
            <w:pPr>
              <w:spacing w:line="360" w:lineRule="auto"/>
              <w:jc w:val="center"/>
              <w:rPr>
                <w:rFonts w:hint="eastAsia" w:ascii="仿宋" w:hAnsi="仿宋" w:eastAsia="仿宋" w:cs="仿宋"/>
                <w:sz w:val="24"/>
                <w:szCs w:val="24"/>
                <w:highlight w:val="none"/>
              </w:rPr>
            </w:pPr>
          </w:p>
        </w:tc>
        <w:tc>
          <w:tcPr>
            <w:tcW w:w="407" w:type="pct"/>
            <w:vAlign w:val="center"/>
          </w:tcPr>
          <w:p w14:paraId="5FCCAF6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张</w:t>
            </w:r>
          </w:p>
        </w:tc>
        <w:tc>
          <w:tcPr>
            <w:tcW w:w="332" w:type="pct"/>
            <w:vAlign w:val="center"/>
          </w:tcPr>
          <w:p w14:paraId="4A72CFD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09" w:type="pct"/>
            <w:vAlign w:val="center"/>
          </w:tcPr>
          <w:p w14:paraId="319C9D3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401" w:type="pct"/>
            <w:vAlign w:val="center"/>
          </w:tcPr>
          <w:p w14:paraId="6047F13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26" w:type="pct"/>
            <w:vAlign w:val="center"/>
          </w:tcPr>
          <w:p w14:paraId="42FE9C15">
            <w:pPr>
              <w:spacing w:line="360" w:lineRule="auto"/>
              <w:jc w:val="center"/>
              <w:rPr>
                <w:rFonts w:hint="eastAsia" w:ascii="仿宋" w:hAnsi="仿宋" w:eastAsia="仿宋" w:cs="仿宋"/>
                <w:sz w:val="24"/>
                <w:szCs w:val="24"/>
                <w:highlight w:val="none"/>
              </w:rPr>
            </w:pPr>
          </w:p>
        </w:tc>
      </w:tr>
      <w:tr w14:paraId="2F893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361" w:type="pct"/>
            <w:vAlign w:val="center"/>
          </w:tcPr>
          <w:p w14:paraId="4804FEF2">
            <w:pPr>
              <w:numPr>
                <w:ilvl w:val="0"/>
                <w:numId w:val="22"/>
              </w:numPr>
              <w:spacing w:line="360" w:lineRule="auto"/>
              <w:ind w:firstLine="0"/>
              <w:jc w:val="center"/>
              <w:rPr>
                <w:rFonts w:hint="eastAsia" w:ascii="仿宋" w:hAnsi="仿宋" w:eastAsia="仿宋" w:cs="仿宋"/>
                <w:sz w:val="24"/>
                <w:szCs w:val="24"/>
                <w:highlight w:val="none"/>
              </w:rPr>
            </w:pPr>
          </w:p>
        </w:tc>
        <w:tc>
          <w:tcPr>
            <w:tcW w:w="744" w:type="pct"/>
            <w:vAlign w:val="center"/>
          </w:tcPr>
          <w:p w14:paraId="02B560D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心电监护仪</w:t>
            </w:r>
          </w:p>
        </w:tc>
        <w:tc>
          <w:tcPr>
            <w:tcW w:w="564" w:type="pct"/>
            <w:vAlign w:val="center"/>
          </w:tcPr>
          <w:p w14:paraId="035099D5">
            <w:pPr>
              <w:spacing w:line="360" w:lineRule="auto"/>
              <w:jc w:val="center"/>
              <w:rPr>
                <w:rFonts w:hint="eastAsia" w:ascii="仿宋" w:hAnsi="仿宋" w:eastAsia="仿宋" w:cs="仿宋"/>
                <w:sz w:val="24"/>
                <w:szCs w:val="24"/>
                <w:highlight w:val="none"/>
              </w:rPr>
            </w:pPr>
          </w:p>
        </w:tc>
        <w:tc>
          <w:tcPr>
            <w:tcW w:w="414" w:type="pct"/>
            <w:vAlign w:val="center"/>
          </w:tcPr>
          <w:p w14:paraId="462A3AAD">
            <w:pPr>
              <w:spacing w:line="360" w:lineRule="auto"/>
              <w:jc w:val="center"/>
              <w:rPr>
                <w:rFonts w:hint="eastAsia" w:ascii="仿宋" w:hAnsi="仿宋" w:eastAsia="仿宋" w:cs="仿宋"/>
                <w:sz w:val="24"/>
                <w:szCs w:val="24"/>
                <w:highlight w:val="none"/>
              </w:rPr>
            </w:pPr>
          </w:p>
        </w:tc>
        <w:tc>
          <w:tcPr>
            <w:tcW w:w="400" w:type="pct"/>
            <w:vAlign w:val="center"/>
          </w:tcPr>
          <w:p w14:paraId="5D19D575">
            <w:pPr>
              <w:spacing w:line="360" w:lineRule="auto"/>
              <w:jc w:val="center"/>
              <w:rPr>
                <w:rFonts w:hint="eastAsia" w:ascii="仿宋" w:hAnsi="仿宋" w:eastAsia="仿宋" w:cs="仿宋"/>
                <w:sz w:val="24"/>
                <w:szCs w:val="24"/>
                <w:highlight w:val="none"/>
              </w:rPr>
            </w:pPr>
          </w:p>
        </w:tc>
        <w:tc>
          <w:tcPr>
            <w:tcW w:w="337" w:type="pct"/>
            <w:vAlign w:val="center"/>
          </w:tcPr>
          <w:p w14:paraId="431EE12A">
            <w:pPr>
              <w:spacing w:line="360" w:lineRule="auto"/>
              <w:jc w:val="center"/>
              <w:rPr>
                <w:rFonts w:hint="eastAsia" w:ascii="仿宋" w:hAnsi="仿宋" w:eastAsia="仿宋" w:cs="仿宋"/>
                <w:sz w:val="24"/>
                <w:szCs w:val="24"/>
                <w:highlight w:val="none"/>
              </w:rPr>
            </w:pPr>
          </w:p>
        </w:tc>
        <w:tc>
          <w:tcPr>
            <w:tcW w:w="407" w:type="pct"/>
            <w:vAlign w:val="center"/>
          </w:tcPr>
          <w:p w14:paraId="12B0E52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332" w:type="pct"/>
            <w:vAlign w:val="center"/>
          </w:tcPr>
          <w:p w14:paraId="2754857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09" w:type="pct"/>
            <w:vAlign w:val="center"/>
          </w:tcPr>
          <w:p w14:paraId="70907D0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401" w:type="pct"/>
            <w:vAlign w:val="center"/>
          </w:tcPr>
          <w:p w14:paraId="7219066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26" w:type="pct"/>
            <w:vAlign w:val="center"/>
          </w:tcPr>
          <w:p w14:paraId="45177250">
            <w:pPr>
              <w:spacing w:line="360" w:lineRule="auto"/>
              <w:jc w:val="center"/>
              <w:rPr>
                <w:rFonts w:hint="eastAsia" w:ascii="仿宋" w:hAnsi="仿宋" w:eastAsia="仿宋" w:cs="仿宋"/>
                <w:sz w:val="24"/>
                <w:szCs w:val="24"/>
                <w:highlight w:val="none"/>
              </w:rPr>
            </w:pPr>
          </w:p>
        </w:tc>
      </w:tr>
      <w:tr w14:paraId="58D1D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361" w:type="pct"/>
            <w:vAlign w:val="center"/>
          </w:tcPr>
          <w:p w14:paraId="3E667CC8">
            <w:pPr>
              <w:numPr>
                <w:ilvl w:val="0"/>
                <w:numId w:val="22"/>
              </w:numPr>
              <w:spacing w:line="360" w:lineRule="auto"/>
              <w:ind w:firstLine="0"/>
              <w:jc w:val="center"/>
              <w:rPr>
                <w:rFonts w:hint="eastAsia" w:ascii="仿宋" w:hAnsi="仿宋" w:eastAsia="仿宋" w:cs="仿宋"/>
                <w:sz w:val="24"/>
                <w:szCs w:val="24"/>
                <w:highlight w:val="none"/>
              </w:rPr>
            </w:pPr>
          </w:p>
        </w:tc>
        <w:tc>
          <w:tcPr>
            <w:tcW w:w="744" w:type="pct"/>
            <w:vAlign w:val="center"/>
          </w:tcPr>
          <w:p w14:paraId="7CCDDC6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空气消毒机</w:t>
            </w:r>
          </w:p>
        </w:tc>
        <w:tc>
          <w:tcPr>
            <w:tcW w:w="564" w:type="pct"/>
            <w:vAlign w:val="center"/>
          </w:tcPr>
          <w:p w14:paraId="008D036F">
            <w:pPr>
              <w:spacing w:line="360" w:lineRule="auto"/>
              <w:jc w:val="center"/>
              <w:rPr>
                <w:rFonts w:hint="eastAsia" w:ascii="仿宋" w:hAnsi="仿宋" w:eastAsia="仿宋" w:cs="仿宋"/>
                <w:sz w:val="24"/>
                <w:szCs w:val="24"/>
                <w:highlight w:val="none"/>
              </w:rPr>
            </w:pPr>
          </w:p>
        </w:tc>
        <w:tc>
          <w:tcPr>
            <w:tcW w:w="414" w:type="pct"/>
            <w:vAlign w:val="center"/>
          </w:tcPr>
          <w:p w14:paraId="3CC96CCD">
            <w:pPr>
              <w:spacing w:line="360" w:lineRule="auto"/>
              <w:jc w:val="center"/>
              <w:rPr>
                <w:rFonts w:hint="eastAsia" w:ascii="仿宋" w:hAnsi="仿宋" w:eastAsia="仿宋" w:cs="仿宋"/>
                <w:sz w:val="24"/>
                <w:szCs w:val="24"/>
                <w:highlight w:val="none"/>
              </w:rPr>
            </w:pPr>
          </w:p>
        </w:tc>
        <w:tc>
          <w:tcPr>
            <w:tcW w:w="400" w:type="pct"/>
            <w:vAlign w:val="center"/>
          </w:tcPr>
          <w:p w14:paraId="165FC626">
            <w:pPr>
              <w:spacing w:line="360" w:lineRule="auto"/>
              <w:jc w:val="center"/>
              <w:rPr>
                <w:rFonts w:hint="eastAsia" w:ascii="仿宋" w:hAnsi="仿宋" w:eastAsia="仿宋" w:cs="仿宋"/>
                <w:sz w:val="24"/>
                <w:szCs w:val="24"/>
                <w:highlight w:val="none"/>
              </w:rPr>
            </w:pPr>
          </w:p>
        </w:tc>
        <w:tc>
          <w:tcPr>
            <w:tcW w:w="337" w:type="pct"/>
            <w:vAlign w:val="center"/>
          </w:tcPr>
          <w:p w14:paraId="73415E4B">
            <w:pPr>
              <w:spacing w:line="360" w:lineRule="auto"/>
              <w:jc w:val="center"/>
              <w:rPr>
                <w:rFonts w:hint="eastAsia" w:ascii="仿宋" w:hAnsi="仿宋" w:eastAsia="仿宋" w:cs="仿宋"/>
                <w:sz w:val="24"/>
                <w:szCs w:val="24"/>
                <w:highlight w:val="none"/>
              </w:rPr>
            </w:pPr>
          </w:p>
        </w:tc>
        <w:tc>
          <w:tcPr>
            <w:tcW w:w="407" w:type="pct"/>
            <w:vAlign w:val="center"/>
          </w:tcPr>
          <w:p w14:paraId="2DCB4FD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332" w:type="pct"/>
            <w:vAlign w:val="center"/>
          </w:tcPr>
          <w:p w14:paraId="6BC1E66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509" w:type="pct"/>
            <w:vAlign w:val="center"/>
          </w:tcPr>
          <w:p w14:paraId="08B109B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401" w:type="pct"/>
            <w:vAlign w:val="center"/>
          </w:tcPr>
          <w:p w14:paraId="0ACD599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26" w:type="pct"/>
            <w:vAlign w:val="center"/>
          </w:tcPr>
          <w:p w14:paraId="02F3AA1D">
            <w:pPr>
              <w:spacing w:line="360" w:lineRule="auto"/>
              <w:jc w:val="center"/>
              <w:rPr>
                <w:rFonts w:hint="eastAsia" w:ascii="仿宋" w:hAnsi="仿宋" w:eastAsia="仿宋" w:cs="仿宋"/>
                <w:sz w:val="24"/>
                <w:szCs w:val="24"/>
                <w:highlight w:val="none"/>
              </w:rPr>
            </w:pPr>
          </w:p>
        </w:tc>
      </w:tr>
      <w:tr w14:paraId="0855F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361" w:type="pct"/>
            <w:vAlign w:val="center"/>
          </w:tcPr>
          <w:p w14:paraId="0565C8EC">
            <w:pPr>
              <w:numPr>
                <w:ilvl w:val="0"/>
                <w:numId w:val="22"/>
              </w:numPr>
              <w:spacing w:line="360" w:lineRule="auto"/>
              <w:ind w:firstLine="0"/>
              <w:jc w:val="center"/>
              <w:rPr>
                <w:rFonts w:hint="eastAsia" w:ascii="仿宋" w:hAnsi="仿宋" w:eastAsia="仿宋" w:cs="仿宋"/>
                <w:sz w:val="24"/>
                <w:szCs w:val="24"/>
                <w:highlight w:val="none"/>
              </w:rPr>
            </w:pPr>
          </w:p>
        </w:tc>
        <w:tc>
          <w:tcPr>
            <w:tcW w:w="744" w:type="pct"/>
            <w:vAlign w:val="center"/>
          </w:tcPr>
          <w:p w14:paraId="2CD9B02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医用冷藏箱</w:t>
            </w:r>
          </w:p>
        </w:tc>
        <w:tc>
          <w:tcPr>
            <w:tcW w:w="564" w:type="pct"/>
            <w:vAlign w:val="center"/>
          </w:tcPr>
          <w:p w14:paraId="36474DF0">
            <w:pPr>
              <w:spacing w:line="360" w:lineRule="auto"/>
              <w:jc w:val="center"/>
              <w:rPr>
                <w:rFonts w:hint="eastAsia" w:ascii="仿宋" w:hAnsi="仿宋" w:eastAsia="仿宋" w:cs="仿宋"/>
                <w:sz w:val="24"/>
                <w:szCs w:val="24"/>
                <w:highlight w:val="none"/>
              </w:rPr>
            </w:pPr>
          </w:p>
        </w:tc>
        <w:tc>
          <w:tcPr>
            <w:tcW w:w="414" w:type="pct"/>
            <w:vAlign w:val="center"/>
          </w:tcPr>
          <w:p w14:paraId="6885C980">
            <w:pPr>
              <w:spacing w:line="360" w:lineRule="auto"/>
              <w:jc w:val="center"/>
              <w:rPr>
                <w:rFonts w:hint="eastAsia" w:ascii="仿宋" w:hAnsi="仿宋" w:eastAsia="仿宋" w:cs="仿宋"/>
                <w:sz w:val="24"/>
                <w:szCs w:val="24"/>
                <w:highlight w:val="none"/>
              </w:rPr>
            </w:pPr>
          </w:p>
        </w:tc>
        <w:tc>
          <w:tcPr>
            <w:tcW w:w="400" w:type="pct"/>
            <w:vAlign w:val="center"/>
          </w:tcPr>
          <w:p w14:paraId="6F90211E">
            <w:pPr>
              <w:spacing w:line="360" w:lineRule="auto"/>
              <w:jc w:val="center"/>
              <w:rPr>
                <w:rFonts w:hint="eastAsia" w:ascii="仿宋" w:hAnsi="仿宋" w:eastAsia="仿宋" w:cs="仿宋"/>
                <w:sz w:val="24"/>
                <w:szCs w:val="24"/>
                <w:highlight w:val="none"/>
              </w:rPr>
            </w:pPr>
          </w:p>
        </w:tc>
        <w:tc>
          <w:tcPr>
            <w:tcW w:w="337" w:type="pct"/>
            <w:vAlign w:val="center"/>
          </w:tcPr>
          <w:p w14:paraId="07537224">
            <w:pPr>
              <w:spacing w:line="360" w:lineRule="auto"/>
              <w:jc w:val="center"/>
              <w:rPr>
                <w:rFonts w:hint="eastAsia" w:ascii="仿宋" w:hAnsi="仿宋" w:eastAsia="仿宋" w:cs="仿宋"/>
                <w:sz w:val="24"/>
                <w:szCs w:val="24"/>
                <w:highlight w:val="none"/>
              </w:rPr>
            </w:pPr>
          </w:p>
        </w:tc>
        <w:tc>
          <w:tcPr>
            <w:tcW w:w="407" w:type="pct"/>
            <w:vAlign w:val="center"/>
          </w:tcPr>
          <w:p w14:paraId="274E747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332" w:type="pct"/>
            <w:vAlign w:val="center"/>
          </w:tcPr>
          <w:p w14:paraId="07D6EB9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09" w:type="pct"/>
            <w:vAlign w:val="center"/>
          </w:tcPr>
          <w:p w14:paraId="5B1820E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401" w:type="pct"/>
            <w:vAlign w:val="center"/>
          </w:tcPr>
          <w:p w14:paraId="47B3D24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26" w:type="pct"/>
            <w:vAlign w:val="center"/>
          </w:tcPr>
          <w:p w14:paraId="5895DD41">
            <w:pPr>
              <w:spacing w:line="360" w:lineRule="auto"/>
              <w:jc w:val="center"/>
              <w:rPr>
                <w:rFonts w:hint="eastAsia" w:ascii="仿宋" w:hAnsi="仿宋" w:eastAsia="仿宋" w:cs="仿宋"/>
                <w:sz w:val="24"/>
                <w:szCs w:val="24"/>
                <w:highlight w:val="none"/>
              </w:rPr>
            </w:pPr>
          </w:p>
        </w:tc>
      </w:tr>
      <w:tr w14:paraId="2AE45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361" w:type="pct"/>
            <w:vAlign w:val="center"/>
          </w:tcPr>
          <w:p w14:paraId="651A0B13">
            <w:pPr>
              <w:numPr>
                <w:ilvl w:val="0"/>
                <w:numId w:val="22"/>
              </w:numPr>
              <w:spacing w:line="360" w:lineRule="auto"/>
              <w:ind w:firstLine="0"/>
              <w:jc w:val="center"/>
              <w:rPr>
                <w:rFonts w:hint="eastAsia" w:ascii="仿宋" w:hAnsi="仿宋" w:eastAsia="仿宋" w:cs="仿宋"/>
                <w:sz w:val="24"/>
                <w:szCs w:val="24"/>
                <w:highlight w:val="none"/>
              </w:rPr>
            </w:pPr>
          </w:p>
        </w:tc>
        <w:tc>
          <w:tcPr>
            <w:tcW w:w="744" w:type="pct"/>
            <w:vAlign w:val="center"/>
          </w:tcPr>
          <w:p w14:paraId="3327B78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超声雾化机</w:t>
            </w:r>
          </w:p>
        </w:tc>
        <w:tc>
          <w:tcPr>
            <w:tcW w:w="564" w:type="pct"/>
            <w:vAlign w:val="center"/>
          </w:tcPr>
          <w:p w14:paraId="15B7EDBD">
            <w:pPr>
              <w:spacing w:line="360" w:lineRule="auto"/>
              <w:jc w:val="center"/>
              <w:rPr>
                <w:rFonts w:hint="eastAsia" w:ascii="仿宋" w:hAnsi="仿宋" w:eastAsia="仿宋" w:cs="仿宋"/>
                <w:sz w:val="24"/>
                <w:szCs w:val="24"/>
                <w:highlight w:val="none"/>
              </w:rPr>
            </w:pPr>
          </w:p>
        </w:tc>
        <w:tc>
          <w:tcPr>
            <w:tcW w:w="414" w:type="pct"/>
            <w:vAlign w:val="center"/>
          </w:tcPr>
          <w:p w14:paraId="4C283AA2">
            <w:pPr>
              <w:spacing w:line="360" w:lineRule="auto"/>
              <w:jc w:val="center"/>
              <w:rPr>
                <w:rFonts w:hint="eastAsia" w:ascii="仿宋" w:hAnsi="仿宋" w:eastAsia="仿宋" w:cs="仿宋"/>
                <w:sz w:val="24"/>
                <w:szCs w:val="24"/>
                <w:highlight w:val="none"/>
              </w:rPr>
            </w:pPr>
          </w:p>
        </w:tc>
        <w:tc>
          <w:tcPr>
            <w:tcW w:w="400" w:type="pct"/>
            <w:vAlign w:val="center"/>
          </w:tcPr>
          <w:p w14:paraId="3E5E43ED">
            <w:pPr>
              <w:spacing w:line="360" w:lineRule="auto"/>
              <w:jc w:val="center"/>
              <w:rPr>
                <w:rFonts w:hint="eastAsia" w:ascii="仿宋" w:hAnsi="仿宋" w:eastAsia="仿宋" w:cs="仿宋"/>
                <w:sz w:val="24"/>
                <w:szCs w:val="24"/>
                <w:highlight w:val="none"/>
              </w:rPr>
            </w:pPr>
          </w:p>
        </w:tc>
        <w:tc>
          <w:tcPr>
            <w:tcW w:w="337" w:type="pct"/>
            <w:vAlign w:val="center"/>
          </w:tcPr>
          <w:p w14:paraId="4160A43A">
            <w:pPr>
              <w:spacing w:line="360" w:lineRule="auto"/>
              <w:jc w:val="center"/>
              <w:rPr>
                <w:rFonts w:hint="eastAsia" w:ascii="仿宋" w:hAnsi="仿宋" w:eastAsia="仿宋" w:cs="仿宋"/>
                <w:sz w:val="24"/>
                <w:szCs w:val="24"/>
                <w:highlight w:val="none"/>
              </w:rPr>
            </w:pPr>
          </w:p>
        </w:tc>
        <w:tc>
          <w:tcPr>
            <w:tcW w:w="407" w:type="pct"/>
            <w:vAlign w:val="center"/>
          </w:tcPr>
          <w:p w14:paraId="338929B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332" w:type="pct"/>
            <w:vAlign w:val="center"/>
          </w:tcPr>
          <w:p w14:paraId="30118FB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509" w:type="pct"/>
            <w:vAlign w:val="center"/>
          </w:tcPr>
          <w:p w14:paraId="2CC2671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401" w:type="pct"/>
            <w:vAlign w:val="center"/>
          </w:tcPr>
          <w:p w14:paraId="38F8FB5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26" w:type="pct"/>
            <w:vAlign w:val="center"/>
          </w:tcPr>
          <w:p w14:paraId="42CF6F0E">
            <w:pPr>
              <w:spacing w:line="360" w:lineRule="auto"/>
              <w:jc w:val="center"/>
              <w:rPr>
                <w:rFonts w:hint="eastAsia" w:ascii="仿宋" w:hAnsi="仿宋" w:eastAsia="仿宋" w:cs="仿宋"/>
                <w:sz w:val="24"/>
                <w:szCs w:val="24"/>
                <w:highlight w:val="none"/>
              </w:rPr>
            </w:pPr>
          </w:p>
        </w:tc>
      </w:tr>
      <w:tr w14:paraId="0677A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361" w:type="pct"/>
            <w:vAlign w:val="center"/>
          </w:tcPr>
          <w:p w14:paraId="4621B18E">
            <w:pPr>
              <w:numPr>
                <w:ilvl w:val="0"/>
                <w:numId w:val="22"/>
              </w:numPr>
              <w:spacing w:line="360" w:lineRule="auto"/>
              <w:ind w:firstLine="0"/>
              <w:jc w:val="center"/>
              <w:rPr>
                <w:rFonts w:hint="eastAsia" w:ascii="仿宋" w:hAnsi="仿宋" w:eastAsia="仿宋" w:cs="仿宋"/>
                <w:sz w:val="24"/>
                <w:szCs w:val="24"/>
                <w:highlight w:val="none"/>
              </w:rPr>
            </w:pPr>
          </w:p>
        </w:tc>
        <w:tc>
          <w:tcPr>
            <w:tcW w:w="744" w:type="pct"/>
            <w:vAlign w:val="center"/>
          </w:tcPr>
          <w:p w14:paraId="1AD92ECD">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空调</w:t>
            </w:r>
          </w:p>
        </w:tc>
        <w:tc>
          <w:tcPr>
            <w:tcW w:w="564" w:type="pct"/>
            <w:vAlign w:val="center"/>
          </w:tcPr>
          <w:p w14:paraId="12777808">
            <w:pPr>
              <w:spacing w:line="360" w:lineRule="auto"/>
              <w:jc w:val="center"/>
              <w:rPr>
                <w:rFonts w:hint="eastAsia" w:ascii="仿宋" w:hAnsi="仿宋" w:eastAsia="仿宋" w:cs="仿宋"/>
                <w:sz w:val="24"/>
                <w:szCs w:val="24"/>
                <w:highlight w:val="none"/>
              </w:rPr>
            </w:pPr>
          </w:p>
        </w:tc>
        <w:tc>
          <w:tcPr>
            <w:tcW w:w="414" w:type="pct"/>
            <w:vAlign w:val="center"/>
          </w:tcPr>
          <w:p w14:paraId="258C31BC">
            <w:pPr>
              <w:spacing w:line="360" w:lineRule="auto"/>
              <w:jc w:val="center"/>
              <w:rPr>
                <w:rFonts w:hint="eastAsia" w:ascii="仿宋" w:hAnsi="仿宋" w:eastAsia="仿宋" w:cs="仿宋"/>
                <w:sz w:val="24"/>
                <w:szCs w:val="24"/>
                <w:highlight w:val="none"/>
              </w:rPr>
            </w:pPr>
          </w:p>
        </w:tc>
        <w:tc>
          <w:tcPr>
            <w:tcW w:w="400" w:type="pct"/>
            <w:vAlign w:val="center"/>
          </w:tcPr>
          <w:p w14:paraId="6DA51D50">
            <w:pPr>
              <w:spacing w:line="360" w:lineRule="auto"/>
              <w:jc w:val="center"/>
              <w:rPr>
                <w:rFonts w:hint="eastAsia" w:ascii="仿宋" w:hAnsi="仿宋" w:eastAsia="仿宋" w:cs="仿宋"/>
                <w:sz w:val="24"/>
                <w:szCs w:val="24"/>
                <w:highlight w:val="none"/>
              </w:rPr>
            </w:pPr>
          </w:p>
        </w:tc>
        <w:tc>
          <w:tcPr>
            <w:tcW w:w="337" w:type="pct"/>
            <w:vAlign w:val="center"/>
          </w:tcPr>
          <w:p w14:paraId="48465EAE">
            <w:pPr>
              <w:spacing w:line="360" w:lineRule="auto"/>
              <w:jc w:val="center"/>
              <w:rPr>
                <w:rFonts w:hint="eastAsia" w:ascii="仿宋" w:hAnsi="仿宋" w:eastAsia="仿宋" w:cs="仿宋"/>
                <w:sz w:val="24"/>
                <w:szCs w:val="24"/>
                <w:highlight w:val="none"/>
              </w:rPr>
            </w:pPr>
          </w:p>
        </w:tc>
        <w:tc>
          <w:tcPr>
            <w:tcW w:w="407" w:type="pct"/>
            <w:vAlign w:val="center"/>
          </w:tcPr>
          <w:p w14:paraId="3D7E0D1D">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台</w:t>
            </w:r>
          </w:p>
        </w:tc>
        <w:tc>
          <w:tcPr>
            <w:tcW w:w="332" w:type="pct"/>
            <w:vAlign w:val="center"/>
          </w:tcPr>
          <w:p w14:paraId="67E43701">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509" w:type="pct"/>
            <w:vAlign w:val="center"/>
          </w:tcPr>
          <w:p w14:paraId="23A631AE">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401" w:type="pct"/>
            <w:vAlign w:val="center"/>
          </w:tcPr>
          <w:p w14:paraId="2594B72F">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526" w:type="pct"/>
            <w:vAlign w:val="center"/>
          </w:tcPr>
          <w:p w14:paraId="2CA3DF77">
            <w:pPr>
              <w:spacing w:line="360" w:lineRule="auto"/>
              <w:jc w:val="center"/>
              <w:rPr>
                <w:rFonts w:hint="eastAsia" w:ascii="仿宋" w:hAnsi="仿宋" w:eastAsia="仿宋" w:cs="仿宋"/>
                <w:sz w:val="24"/>
                <w:szCs w:val="24"/>
                <w:highlight w:val="none"/>
              </w:rPr>
            </w:pPr>
          </w:p>
        </w:tc>
      </w:tr>
      <w:tr w14:paraId="1951B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jc w:val="center"/>
        </w:trPr>
        <w:tc>
          <w:tcPr>
            <w:tcW w:w="361" w:type="pct"/>
            <w:vAlign w:val="center"/>
          </w:tcPr>
          <w:p w14:paraId="7A65FC85">
            <w:pPr>
              <w:numPr>
                <w:ilvl w:val="0"/>
                <w:numId w:val="22"/>
              </w:numPr>
              <w:spacing w:line="360" w:lineRule="auto"/>
              <w:ind w:firstLine="0"/>
              <w:jc w:val="center"/>
              <w:rPr>
                <w:rFonts w:hint="eastAsia" w:ascii="仿宋" w:hAnsi="仿宋" w:eastAsia="仿宋" w:cs="仿宋"/>
                <w:sz w:val="24"/>
                <w:szCs w:val="24"/>
                <w:highlight w:val="none"/>
              </w:rPr>
            </w:pPr>
          </w:p>
        </w:tc>
        <w:tc>
          <w:tcPr>
            <w:tcW w:w="744" w:type="pct"/>
            <w:vAlign w:val="center"/>
          </w:tcPr>
          <w:p w14:paraId="630AE27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院内系统接口费</w:t>
            </w:r>
          </w:p>
        </w:tc>
        <w:tc>
          <w:tcPr>
            <w:tcW w:w="564" w:type="pct"/>
            <w:vAlign w:val="center"/>
          </w:tcPr>
          <w:p w14:paraId="339E0FD9">
            <w:pPr>
              <w:spacing w:line="360" w:lineRule="auto"/>
              <w:jc w:val="center"/>
              <w:rPr>
                <w:rFonts w:hint="eastAsia" w:ascii="仿宋" w:hAnsi="仿宋" w:eastAsia="仿宋" w:cs="仿宋"/>
                <w:sz w:val="24"/>
                <w:szCs w:val="24"/>
                <w:highlight w:val="none"/>
              </w:rPr>
            </w:pPr>
          </w:p>
        </w:tc>
        <w:tc>
          <w:tcPr>
            <w:tcW w:w="414" w:type="pct"/>
            <w:vAlign w:val="center"/>
          </w:tcPr>
          <w:p w14:paraId="51D2C8E7">
            <w:pPr>
              <w:spacing w:line="360" w:lineRule="auto"/>
              <w:jc w:val="center"/>
              <w:rPr>
                <w:rFonts w:hint="eastAsia" w:ascii="仿宋" w:hAnsi="仿宋" w:eastAsia="仿宋" w:cs="仿宋"/>
                <w:sz w:val="24"/>
                <w:szCs w:val="24"/>
                <w:highlight w:val="none"/>
              </w:rPr>
            </w:pPr>
          </w:p>
        </w:tc>
        <w:tc>
          <w:tcPr>
            <w:tcW w:w="400" w:type="pct"/>
            <w:vAlign w:val="center"/>
          </w:tcPr>
          <w:p w14:paraId="1E72344A">
            <w:pPr>
              <w:spacing w:line="360" w:lineRule="auto"/>
              <w:jc w:val="center"/>
              <w:rPr>
                <w:rFonts w:hint="eastAsia" w:ascii="仿宋" w:hAnsi="仿宋" w:eastAsia="仿宋" w:cs="仿宋"/>
                <w:sz w:val="24"/>
                <w:szCs w:val="24"/>
                <w:highlight w:val="none"/>
              </w:rPr>
            </w:pPr>
          </w:p>
        </w:tc>
        <w:tc>
          <w:tcPr>
            <w:tcW w:w="337" w:type="pct"/>
            <w:vAlign w:val="center"/>
          </w:tcPr>
          <w:p w14:paraId="1E4CC3B7">
            <w:pPr>
              <w:spacing w:line="360" w:lineRule="auto"/>
              <w:jc w:val="center"/>
              <w:rPr>
                <w:rFonts w:hint="eastAsia" w:ascii="仿宋" w:hAnsi="仿宋" w:eastAsia="仿宋" w:cs="仿宋"/>
                <w:sz w:val="24"/>
                <w:szCs w:val="24"/>
                <w:highlight w:val="none"/>
              </w:rPr>
            </w:pPr>
          </w:p>
        </w:tc>
        <w:tc>
          <w:tcPr>
            <w:tcW w:w="407" w:type="pct"/>
            <w:vAlign w:val="center"/>
          </w:tcPr>
          <w:p w14:paraId="01FD0C3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332" w:type="pct"/>
            <w:vAlign w:val="center"/>
          </w:tcPr>
          <w:p w14:paraId="63CB41F2">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p>
        </w:tc>
        <w:tc>
          <w:tcPr>
            <w:tcW w:w="509" w:type="pct"/>
            <w:vAlign w:val="center"/>
          </w:tcPr>
          <w:p w14:paraId="07ADCD31">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w:t>
            </w:r>
          </w:p>
        </w:tc>
        <w:tc>
          <w:tcPr>
            <w:tcW w:w="401" w:type="pct"/>
            <w:vAlign w:val="center"/>
          </w:tcPr>
          <w:p w14:paraId="31A586F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26" w:type="pct"/>
            <w:vAlign w:val="center"/>
          </w:tcPr>
          <w:p w14:paraId="3637E4CF">
            <w:pPr>
              <w:spacing w:line="360" w:lineRule="auto"/>
              <w:jc w:val="center"/>
              <w:rPr>
                <w:rFonts w:hint="eastAsia" w:ascii="仿宋" w:hAnsi="仿宋" w:eastAsia="仿宋" w:cs="仿宋"/>
                <w:sz w:val="24"/>
                <w:szCs w:val="24"/>
                <w:highlight w:val="none"/>
              </w:rPr>
            </w:pPr>
          </w:p>
        </w:tc>
      </w:tr>
      <w:tr w14:paraId="03AC2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5000" w:type="pct"/>
            <w:gridSpan w:val="11"/>
            <w:vAlign w:val="center"/>
          </w:tcPr>
          <w:p w14:paraId="6F009049">
            <w:pPr>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投标报价：￥                 元（大写：                   ）</w:t>
            </w:r>
          </w:p>
        </w:tc>
      </w:tr>
    </w:tbl>
    <w:p w14:paraId="7E5EF770">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注：1.供应商不可擅自修改此表格。</w:t>
      </w:r>
    </w:p>
    <w:p w14:paraId="1C47889D">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2.附属配套设备明细表，但需要填写产地/国别、制造商、品牌、规格型号等信息。</w:t>
      </w:r>
    </w:p>
    <w:p w14:paraId="7F50AB80">
      <w:pPr>
        <w:spacing w:line="360" w:lineRule="auto"/>
        <w:ind w:firstLine="480" w:firstLineChars="200"/>
        <w:rPr>
          <w:rFonts w:hint="eastAsia" w:ascii="仿宋" w:hAnsi="仿宋" w:eastAsia="仿宋" w:cs="仿宋"/>
          <w:bCs/>
          <w:sz w:val="24"/>
          <w:highlight w:val="none"/>
          <w:lang w:val="zh-CN"/>
        </w:rPr>
      </w:pPr>
    </w:p>
    <w:p w14:paraId="54D03DBE">
      <w:p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投标人名称（公章）：                  </w:t>
      </w:r>
    </w:p>
    <w:p w14:paraId="53DD7FC2">
      <w:p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法定代表人或授权代表（签字或盖章）：</w:t>
      </w:r>
    </w:p>
    <w:p w14:paraId="737B183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zh-CN"/>
        </w:rPr>
        <w:t>日期：</w:t>
      </w:r>
      <w:r>
        <w:rPr>
          <w:rFonts w:hint="eastAsia" w:ascii="仿宋" w:hAnsi="仿宋" w:eastAsia="仿宋" w:cs="仿宋"/>
          <w:bCs/>
          <w:sz w:val="24"/>
          <w:highlight w:val="none"/>
        </w:rPr>
        <w:t xml:space="preserve">   年    月     日</w:t>
      </w:r>
    </w:p>
    <w:p w14:paraId="545D78B5">
      <w:pPr>
        <w:spacing w:line="360" w:lineRule="auto"/>
        <w:rPr>
          <w:rFonts w:hint="eastAsia" w:ascii="仿宋" w:hAnsi="仿宋" w:eastAsia="仿宋" w:cs="仿宋"/>
          <w:bCs/>
          <w:sz w:val="24"/>
          <w:highlight w:val="none"/>
        </w:rPr>
      </w:pPr>
    </w:p>
    <w:p w14:paraId="20EC998A">
      <w:pPr>
        <w:spacing w:line="360" w:lineRule="auto"/>
        <w:rPr>
          <w:rFonts w:hint="eastAsia" w:ascii="仿宋" w:hAnsi="仿宋" w:eastAsia="仿宋" w:cs="仿宋"/>
          <w:bCs/>
          <w:sz w:val="24"/>
          <w:highlight w:val="none"/>
        </w:rPr>
      </w:pPr>
    </w:p>
    <w:p w14:paraId="2FCAF82F">
      <w:pPr>
        <w:spacing w:line="360" w:lineRule="auto"/>
        <w:rPr>
          <w:rFonts w:hint="eastAsia" w:ascii="仿宋" w:hAnsi="仿宋" w:eastAsia="仿宋" w:cs="仿宋"/>
          <w:bCs/>
          <w:sz w:val="24"/>
          <w:highlight w:val="none"/>
        </w:rPr>
      </w:pPr>
    </w:p>
    <w:p w14:paraId="189FEDA1">
      <w:pPr>
        <w:spacing w:line="360" w:lineRule="auto"/>
        <w:rPr>
          <w:rFonts w:hint="eastAsia" w:ascii="仿宋" w:hAnsi="仿宋" w:eastAsia="仿宋" w:cs="仿宋"/>
          <w:bCs/>
          <w:sz w:val="24"/>
          <w:highlight w:val="none"/>
        </w:rPr>
      </w:pPr>
    </w:p>
    <w:p w14:paraId="4A6C0910">
      <w:pPr>
        <w:spacing w:line="360" w:lineRule="auto"/>
        <w:rPr>
          <w:rFonts w:hint="eastAsia" w:ascii="仿宋" w:hAnsi="仿宋" w:eastAsia="仿宋" w:cs="仿宋"/>
          <w:bCs/>
          <w:sz w:val="24"/>
          <w:highlight w:val="none"/>
        </w:rPr>
      </w:pPr>
    </w:p>
    <w:p w14:paraId="2DA480E8">
      <w:pPr>
        <w:rPr>
          <w:rFonts w:hint="eastAsia" w:ascii="仿宋" w:hAnsi="仿宋" w:eastAsia="仿宋" w:cs="仿宋"/>
          <w:b/>
          <w:bCs/>
          <w:spacing w:val="-2"/>
          <w:sz w:val="24"/>
          <w:highlight w:val="none"/>
        </w:rPr>
      </w:pPr>
      <w:r>
        <w:rPr>
          <w:rFonts w:hint="eastAsia" w:ascii="仿宋" w:hAnsi="仿宋" w:eastAsia="仿宋" w:cs="仿宋"/>
          <w:b/>
          <w:bCs/>
          <w:spacing w:val="-2"/>
          <w:sz w:val="24"/>
          <w:highlight w:val="none"/>
        </w:rPr>
        <w:br w:type="page"/>
      </w:r>
    </w:p>
    <w:p w14:paraId="1AF212CF">
      <w:pPr>
        <w:spacing w:line="360" w:lineRule="auto"/>
        <w:jc w:val="center"/>
        <w:rPr>
          <w:rFonts w:hint="eastAsia" w:ascii="仿宋" w:hAnsi="仿宋" w:eastAsia="仿宋" w:cs="仿宋"/>
          <w:sz w:val="24"/>
          <w:highlight w:val="none"/>
        </w:rPr>
      </w:pPr>
      <w:r>
        <w:rPr>
          <w:rFonts w:hint="eastAsia" w:ascii="仿宋" w:hAnsi="仿宋" w:eastAsia="仿宋" w:cs="仿宋"/>
          <w:b/>
          <w:bCs/>
          <w:spacing w:val="-2"/>
          <w:sz w:val="24"/>
          <w:highlight w:val="none"/>
        </w:rPr>
        <w:t>眼科超声乳化治疗仪报价明细表</w:t>
      </w:r>
    </w:p>
    <w:p w14:paraId="53C85076">
      <w:pPr>
        <w:spacing w:line="360" w:lineRule="auto"/>
        <w:ind w:firstLine="468" w:firstLineChars="200"/>
        <w:rPr>
          <w:rFonts w:hint="eastAsia" w:ascii="仿宋" w:hAnsi="仿宋" w:eastAsia="仿宋" w:cs="仿宋"/>
          <w:sz w:val="24"/>
          <w:highlight w:val="none"/>
        </w:rPr>
      </w:pPr>
      <w:r>
        <w:rPr>
          <w:rFonts w:hint="eastAsia" w:ascii="仿宋" w:hAnsi="仿宋" w:eastAsia="仿宋" w:cs="仿宋"/>
          <w:spacing w:val="-3"/>
          <w:sz w:val="24"/>
          <w:highlight w:val="none"/>
        </w:rPr>
        <w:t>项目名称：</w:t>
      </w:r>
    </w:p>
    <w:p w14:paraId="46C3A0B9">
      <w:pPr>
        <w:spacing w:line="360" w:lineRule="auto"/>
        <w:ind w:firstLine="472" w:firstLineChars="200"/>
        <w:rPr>
          <w:rFonts w:hint="eastAsia" w:ascii="仿宋" w:hAnsi="仿宋" w:eastAsia="仿宋" w:cs="仿宋"/>
          <w:sz w:val="24"/>
          <w:highlight w:val="none"/>
        </w:rPr>
      </w:pPr>
      <w:r>
        <w:rPr>
          <w:rFonts w:hint="eastAsia" w:ascii="仿宋" w:hAnsi="仿宋" w:eastAsia="仿宋" w:cs="仿宋"/>
          <w:spacing w:val="-2"/>
          <w:sz w:val="24"/>
          <w:highlight w:val="none"/>
        </w:rPr>
        <w:t>项目编号：</w:t>
      </w:r>
    </w:p>
    <w:tbl>
      <w:tblPr>
        <w:tblStyle w:val="47"/>
        <w:tblW w:w="587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34"/>
        <w:gridCol w:w="1386"/>
        <w:gridCol w:w="1163"/>
        <w:gridCol w:w="1081"/>
        <w:gridCol w:w="986"/>
        <w:gridCol w:w="645"/>
        <w:gridCol w:w="574"/>
        <w:gridCol w:w="661"/>
        <w:gridCol w:w="1258"/>
        <w:gridCol w:w="1201"/>
        <w:gridCol w:w="1104"/>
      </w:tblGrid>
      <w:tr w14:paraId="0EAD8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jc w:val="center"/>
        </w:trPr>
        <w:tc>
          <w:tcPr>
            <w:tcW w:w="340" w:type="pct"/>
            <w:vAlign w:val="center"/>
          </w:tcPr>
          <w:p w14:paraId="59F9BB96">
            <w:pPr>
              <w:pStyle w:val="46"/>
              <w:spacing w:line="360" w:lineRule="auto"/>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642" w:type="pct"/>
            <w:vAlign w:val="center"/>
          </w:tcPr>
          <w:p w14:paraId="5C9E5649">
            <w:pPr>
              <w:pStyle w:val="46"/>
              <w:spacing w:line="360" w:lineRule="auto"/>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lang w:eastAsia="zh-CN"/>
              </w:rPr>
              <w:t>产品</w:t>
            </w:r>
            <w:r>
              <w:rPr>
                <w:rFonts w:hint="eastAsia" w:ascii="仿宋" w:hAnsi="仿宋" w:eastAsia="仿宋" w:cs="仿宋"/>
                <w:spacing w:val="-4"/>
                <w:sz w:val="24"/>
                <w:szCs w:val="24"/>
                <w:highlight w:val="none"/>
              </w:rPr>
              <w:t>名称</w:t>
            </w:r>
          </w:p>
        </w:tc>
        <w:tc>
          <w:tcPr>
            <w:tcW w:w="539" w:type="pct"/>
            <w:vAlign w:val="center"/>
          </w:tcPr>
          <w:p w14:paraId="416124D5">
            <w:pPr>
              <w:pStyle w:val="46"/>
              <w:spacing w:line="360" w:lineRule="auto"/>
              <w:jc w:val="center"/>
              <w:rPr>
                <w:rFonts w:hint="eastAsia" w:ascii="仿宋" w:hAnsi="仿宋" w:eastAsia="仿宋" w:cs="仿宋"/>
                <w:spacing w:val="-4"/>
                <w:sz w:val="24"/>
                <w:szCs w:val="24"/>
                <w:highlight w:val="none"/>
                <w:lang w:eastAsia="zh-CN"/>
              </w:rPr>
            </w:pPr>
            <w:r>
              <w:rPr>
                <w:rFonts w:hint="eastAsia" w:ascii="仿宋" w:hAnsi="仿宋" w:eastAsia="仿宋" w:cs="仿宋"/>
                <w:snapToGrid w:val="0"/>
                <w:color w:val="000000"/>
                <w:kern w:val="0"/>
                <w:sz w:val="24"/>
                <w:szCs w:val="24"/>
                <w:highlight w:val="none"/>
                <w:lang w:eastAsia="zh-CN"/>
              </w:rPr>
              <w:t>产地/国别</w:t>
            </w:r>
          </w:p>
        </w:tc>
        <w:tc>
          <w:tcPr>
            <w:tcW w:w="501" w:type="pct"/>
            <w:vAlign w:val="center"/>
          </w:tcPr>
          <w:p w14:paraId="46CED1F3">
            <w:pPr>
              <w:pStyle w:val="46"/>
              <w:spacing w:line="360" w:lineRule="auto"/>
              <w:jc w:val="center"/>
              <w:rPr>
                <w:rFonts w:hint="eastAsia" w:ascii="仿宋" w:hAnsi="仿宋" w:eastAsia="仿宋" w:cs="仿宋"/>
                <w:spacing w:val="-4"/>
                <w:sz w:val="24"/>
                <w:szCs w:val="24"/>
                <w:highlight w:val="none"/>
                <w:lang w:eastAsia="zh-CN"/>
              </w:rPr>
            </w:pPr>
            <w:r>
              <w:rPr>
                <w:rFonts w:hint="eastAsia" w:ascii="仿宋" w:hAnsi="仿宋" w:eastAsia="仿宋" w:cs="仿宋"/>
                <w:snapToGrid w:val="0"/>
                <w:color w:val="000000"/>
                <w:kern w:val="0"/>
                <w:sz w:val="24"/>
                <w:szCs w:val="24"/>
                <w:highlight w:val="none"/>
                <w:lang w:eastAsia="zh-CN"/>
              </w:rPr>
              <w:t>制造商</w:t>
            </w:r>
          </w:p>
        </w:tc>
        <w:tc>
          <w:tcPr>
            <w:tcW w:w="457" w:type="pct"/>
            <w:vAlign w:val="center"/>
          </w:tcPr>
          <w:p w14:paraId="07593790">
            <w:pPr>
              <w:pStyle w:val="46"/>
              <w:spacing w:line="360" w:lineRule="auto"/>
              <w:jc w:val="center"/>
              <w:rPr>
                <w:rFonts w:hint="eastAsia" w:ascii="仿宋" w:hAnsi="仿宋" w:eastAsia="仿宋" w:cs="仿宋"/>
                <w:snapToGrid w:val="0"/>
                <w:color w:val="000000"/>
                <w:kern w:val="0"/>
                <w:sz w:val="24"/>
                <w:szCs w:val="24"/>
                <w:highlight w:val="none"/>
                <w:lang w:eastAsia="zh-CN"/>
              </w:rPr>
            </w:pPr>
            <w:r>
              <w:rPr>
                <w:rFonts w:hint="eastAsia" w:ascii="仿宋" w:hAnsi="仿宋" w:eastAsia="仿宋" w:cs="仿宋"/>
                <w:snapToGrid w:val="0"/>
                <w:color w:val="000000"/>
                <w:kern w:val="0"/>
                <w:sz w:val="24"/>
                <w:szCs w:val="24"/>
                <w:highlight w:val="none"/>
                <w:lang w:eastAsia="zh-CN"/>
              </w:rPr>
              <w:t>品牌</w:t>
            </w:r>
          </w:p>
        </w:tc>
        <w:tc>
          <w:tcPr>
            <w:tcW w:w="299" w:type="pct"/>
            <w:vAlign w:val="center"/>
          </w:tcPr>
          <w:p w14:paraId="04B55274">
            <w:pPr>
              <w:pStyle w:val="46"/>
              <w:spacing w:line="360" w:lineRule="auto"/>
              <w:jc w:val="center"/>
              <w:rPr>
                <w:rFonts w:hint="eastAsia" w:ascii="仿宋" w:hAnsi="仿宋" w:eastAsia="仿宋" w:cs="仿宋"/>
                <w:snapToGrid w:val="0"/>
                <w:color w:val="000000"/>
                <w:kern w:val="0"/>
                <w:sz w:val="24"/>
                <w:szCs w:val="24"/>
                <w:highlight w:val="none"/>
                <w:lang w:eastAsia="zh-CN"/>
              </w:rPr>
            </w:pPr>
            <w:r>
              <w:rPr>
                <w:rFonts w:hint="eastAsia" w:ascii="仿宋" w:hAnsi="仿宋" w:eastAsia="仿宋" w:cs="仿宋"/>
                <w:snapToGrid w:val="0"/>
                <w:color w:val="000000"/>
                <w:kern w:val="0"/>
                <w:sz w:val="24"/>
                <w:szCs w:val="24"/>
                <w:highlight w:val="none"/>
                <w:lang w:eastAsia="zh-CN"/>
              </w:rPr>
              <w:t>规格型号</w:t>
            </w:r>
          </w:p>
        </w:tc>
        <w:tc>
          <w:tcPr>
            <w:tcW w:w="266" w:type="pct"/>
            <w:vAlign w:val="center"/>
          </w:tcPr>
          <w:p w14:paraId="3B28D607">
            <w:pPr>
              <w:pStyle w:val="46"/>
              <w:spacing w:line="360" w:lineRule="auto"/>
              <w:jc w:val="center"/>
              <w:rPr>
                <w:rFonts w:hint="eastAsia" w:ascii="仿宋" w:hAnsi="仿宋" w:eastAsia="仿宋" w:cs="仿宋"/>
                <w:snapToGrid w:val="0"/>
                <w:color w:val="000000"/>
                <w:kern w:val="0"/>
                <w:sz w:val="24"/>
                <w:szCs w:val="24"/>
                <w:highlight w:val="none"/>
                <w:lang w:eastAsia="zh-CN"/>
              </w:rPr>
            </w:pPr>
            <w:r>
              <w:rPr>
                <w:rFonts w:hint="eastAsia" w:ascii="仿宋" w:hAnsi="仿宋" w:eastAsia="仿宋" w:cs="仿宋"/>
                <w:snapToGrid w:val="0"/>
                <w:color w:val="000000"/>
                <w:kern w:val="0"/>
                <w:sz w:val="24"/>
                <w:szCs w:val="24"/>
                <w:highlight w:val="none"/>
                <w:lang w:eastAsia="zh-CN"/>
              </w:rPr>
              <w:t>单位</w:t>
            </w:r>
          </w:p>
        </w:tc>
        <w:tc>
          <w:tcPr>
            <w:tcW w:w="306" w:type="pct"/>
            <w:vAlign w:val="center"/>
          </w:tcPr>
          <w:p w14:paraId="28A792A0">
            <w:pPr>
              <w:pStyle w:val="46"/>
              <w:spacing w:line="360" w:lineRule="auto"/>
              <w:jc w:val="center"/>
              <w:rPr>
                <w:rFonts w:hint="eastAsia" w:ascii="仿宋" w:hAnsi="仿宋" w:eastAsia="仿宋" w:cs="仿宋"/>
                <w:snapToGrid w:val="0"/>
                <w:color w:val="000000"/>
                <w:kern w:val="0"/>
                <w:sz w:val="24"/>
                <w:szCs w:val="24"/>
                <w:highlight w:val="none"/>
                <w:lang w:eastAsia="zh-CN"/>
              </w:rPr>
            </w:pPr>
            <w:r>
              <w:rPr>
                <w:rFonts w:hint="eastAsia" w:ascii="仿宋" w:hAnsi="仿宋" w:eastAsia="仿宋" w:cs="仿宋"/>
                <w:snapToGrid w:val="0"/>
                <w:color w:val="000000"/>
                <w:kern w:val="0"/>
                <w:sz w:val="24"/>
                <w:szCs w:val="24"/>
                <w:highlight w:val="none"/>
                <w:lang w:eastAsia="zh-CN"/>
              </w:rPr>
              <w:t>数量</w:t>
            </w:r>
          </w:p>
        </w:tc>
        <w:tc>
          <w:tcPr>
            <w:tcW w:w="583" w:type="pct"/>
            <w:vAlign w:val="center"/>
          </w:tcPr>
          <w:p w14:paraId="3FB0D3ED">
            <w:pPr>
              <w:pStyle w:val="46"/>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单价（元）</w:t>
            </w:r>
          </w:p>
        </w:tc>
        <w:tc>
          <w:tcPr>
            <w:tcW w:w="556" w:type="pct"/>
            <w:vAlign w:val="center"/>
          </w:tcPr>
          <w:p w14:paraId="7DBEEFBB">
            <w:pPr>
              <w:pStyle w:val="46"/>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总价（元）</w:t>
            </w:r>
          </w:p>
        </w:tc>
        <w:tc>
          <w:tcPr>
            <w:tcW w:w="505" w:type="pct"/>
            <w:vAlign w:val="center"/>
          </w:tcPr>
          <w:p w14:paraId="20FFC176">
            <w:pPr>
              <w:pStyle w:val="46"/>
              <w:spacing w:line="360" w:lineRule="auto"/>
              <w:jc w:val="center"/>
              <w:rPr>
                <w:rFonts w:hint="eastAsia" w:ascii="仿宋" w:hAnsi="仿宋" w:eastAsia="仿宋" w:cs="仿宋"/>
                <w:snapToGrid w:val="0"/>
                <w:color w:val="000000"/>
                <w:kern w:val="0"/>
                <w:sz w:val="24"/>
                <w:szCs w:val="24"/>
                <w:highlight w:val="none"/>
                <w:lang w:eastAsia="zh-CN"/>
              </w:rPr>
            </w:pPr>
            <w:r>
              <w:rPr>
                <w:rFonts w:hint="eastAsia" w:ascii="仿宋" w:hAnsi="仿宋" w:eastAsia="仿宋" w:cs="仿宋"/>
                <w:snapToGrid w:val="0"/>
                <w:color w:val="000000"/>
                <w:kern w:val="0"/>
                <w:sz w:val="24"/>
                <w:szCs w:val="24"/>
                <w:highlight w:val="none"/>
                <w:lang w:eastAsia="zh-CN"/>
              </w:rPr>
              <w:t>备注</w:t>
            </w:r>
          </w:p>
        </w:tc>
      </w:tr>
      <w:tr w14:paraId="2F009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jc w:val="center"/>
        </w:trPr>
        <w:tc>
          <w:tcPr>
            <w:tcW w:w="340" w:type="pct"/>
            <w:vAlign w:val="center"/>
          </w:tcPr>
          <w:p w14:paraId="333A0AC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642" w:type="pct"/>
            <w:vAlign w:val="center"/>
          </w:tcPr>
          <w:p w14:paraId="54BC3B1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眼科超声乳化治疗仪</w:t>
            </w:r>
          </w:p>
        </w:tc>
        <w:tc>
          <w:tcPr>
            <w:tcW w:w="539" w:type="pct"/>
            <w:vAlign w:val="center"/>
          </w:tcPr>
          <w:p w14:paraId="543420DF">
            <w:pPr>
              <w:spacing w:line="360" w:lineRule="auto"/>
              <w:jc w:val="center"/>
              <w:rPr>
                <w:rFonts w:hint="eastAsia" w:ascii="仿宋" w:hAnsi="仿宋" w:eastAsia="仿宋" w:cs="仿宋"/>
                <w:sz w:val="24"/>
                <w:szCs w:val="24"/>
                <w:highlight w:val="none"/>
              </w:rPr>
            </w:pPr>
          </w:p>
        </w:tc>
        <w:tc>
          <w:tcPr>
            <w:tcW w:w="501" w:type="pct"/>
            <w:vAlign w:val="center"/>
          </w:tcPr>
          <w:p w14:paraId="6EDDEF57">
            <w:pPr>
              <w:spacing w:line="360" w:lineRule="auto"/>
              <w:jc w:val="center"/>
              <w:rPr>
                <w:rFonts w:hint="eastAsia" w:ascii="仿宋" w:hAnsi="仿宋" w:eastAsia="仿宋" w:cs="仿宋"/>
                <w:sz w:val="24"/>
                <w:szCs w:val="24"/>
                <w:highlight w:val="none"/>
              </w:rPr>
            </w:pPr>
          </w:p>
        </w:tc>
        <w:tc>
          <w:tcPr>
            <w:tcW w:w="457" w:type="pct"/>
            <w:vAlign w:val="center"/>
          </w:tcPr>
          <w:p w14:paraId="5333BEC3">
            <w:pPr>
              <w:spacing w:line="360" w:lineRule="auto"/>
              <w:jc w:val="center"/>
              <w:rPr>
                <w:rFonts w:hint="eastAsia" w:ascii="仿宋" w:hAnsi="仿宋" w:eastAsia="仿宋" w:cs="仿宋"/>
                <w:sz w:val="24"/>
                <w:szCs w:val="24"/>
                <w:highlight w:val="none"/>
              </w:rPr>
            </w:pPr>
          </w:p>
        </w:tc>
        <w:tc>
          <w:tcPr>
            <w:tcW w:w="299" w:type="pct"/>
            <w:vAlign w:val="center"/>
          </w:tcPr>
          <w:p w14:paraId="032A16E2">
            <w:pPr>
              <w:spacing w:line="360" w:lineRule="auto"/>
              <w:jc w:val="center"/>
              <w:rPr>
                <w:rFonts w:hint="eastAsia" w:ascii="仿宋" w:hAnsi="仿宋" w:eastAsia="仿宋" w:cs="仿宋"/>
                <w:sz w:val="24"/>
                <w:szCs w:val="24"/>
                <w:highlight w:val="none"/>
              </w:rPr>
            </w:pPr>
          </w:p>
        </w:tc>
        <w:tc>
          <w:tcPr>
            <w:tcW w:w="266" w:type="pct"/>
            <w:vAlign w:val="center"/>
          </w:tcPr>
          <w:p w14:paraId="00BC9FF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台</w:t>
            </w:r>
          </w:p>
        </w:tc>
        <w:tc>
          <w:tcPr>
            <w:tcW w:w="306" w:type="pct"/>
            <w:vAlign w:val="center"/>
          </w:tcPr>
          <w:p w14:paraId="5F52761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83" w:type="pct"/>
            <w:vAlign w:val="center"/>
          </w:tcPr>
          <w:p w14:paraId="798A3920">
            <w:pPr>
              <w:spacing w:line="360" w:lineRule="auto"/>
              <w:jc w:val="center"/>
              <w:rPr>
                <w:rFonts w:hint="eastAsia" w:ascii="仿宋" w:hAnsi="仿宋" w:eastAsia="仿宋" w:cs="仿宋"/>
                <w:sz w:val="24"/>
                <w:szCs w:val="24"/>
                <w:highlight w:val="none"/>
              </w:rPr>
            </w:pPr>
          </w:p>
        </w:tc>
        <w:tc>
          <w:tcPr>
            <w:tcW w:w="556" w:type="pct"/>
            <w:vAlign w:val="center"/>
          </w:tcPr>
          <w:p w14:paraId="46BE84B9">
            <w:pPr>
              <w:spacing w:line="360" w:lineRule="auto"/>
              <w:jc w:val="center"/>
              <w:rPr>
                <w:rFonts w:hint="eastAsia" w:ascii="仿宋" w:hAnsi="仿宋" w:eastAsia="仿宋" w:cs="仿宋"/>
                <w:sz w:val="24"/>
                <w:szCs w:val="24"/>
                <w:highlight w:val="none"/>
              </w:rPr>
            </w:pPr>
          </w:p>
        </w:tc>
        <w:tc>
          <w:tcPr>
            <w:tcW w:w="505" w:type="pct"/>
            <w:vAlign w:val="center"/>
          </w:tcPr>
          <w:p w14:paraId="15F6900A">
            <w:pPr>
              <w:pStyle w:val="46"/>
              <w:spacing w:line="360" w:lineRule="auto"/>
              <w:jc w:val="center"/>
              <w:rPr>
                <w:rFonts w:hint="eastAsia" w:ascii="仿宋" w:hAnsi="仿宋" w:eastAsia="仿宋" w:cs="仿宋"/>
                <w:snapToGrid w:val="0"/>
                <w:color w:val="000000"/>
                <w:kern w:val="0"/>
                <w:sz w:val="24"/>
                <w:szCs w:val="24"/>
                <w:highlight w:val="none"/>
              </w:rPr>
            </w:pPr>
          </w:p>
        </w:tc>
      </w:tr>
      <w:tr w14:paraId="4828D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5000" w:type="pct"/>
            <w:gridSpan w:val="11"/>
            <w:vAlign w:val="center"/>
          </w:tcPr>
          <w:p w14:paraId="450E142D">
            <w:pPr>
              <w:pStyle w:val="46"/>
              <w:spacing w:line="360" w:lineRule="auto"/>
              <w:jc w:val="center"/>
              <w:rPr>
                <w:rFonts w:hint="eastAsia" w:ascii="仿宋" w:hAnsi="仿宋" w:eastAsia="仿宋" w:cs="仿宋"/>
                <w:snapToGrid w:val="0"/>
                <w:color w:val="000000"/>
                <w:kern w:val="0"/>
                <w:sz w:val="24"/>
                <w:szCs w:val="24"/>
                <w:highlight w:val="none"/>
                <w:lang w:eastAsia="zh-CN"/>
              </w:rPr>
            </w:pPr>
            <w:r>
              <w:rPr>
                <w:rFonts w:hint="eastAsia" w:ascii="仿宋" w:hAnsi="仿宋" w:eastAsia="仿宋" w:cs="仿宋"/>
                <w:snapToGrid w:val="0"/>
                <w:color w:val="000000"/>
                <w:kern w:val="0"/>
                <w:sz w:val="24"/>
                <w:szCs w:val="24"/>
                <w:highlight w:val="none"/>
                <w:lang w:eastAsia="zh-CN"/>
              </w:rPr>
              <w:t>附属配套设备明细表</w:t>
            </w:r>
          </w:p>
        </w:tc>
      </w:tr>
      <w:tr w14:paraId="45A4C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40" w:type="pct"/>
            <w:vAlign w:val="center"/>
          </w:tcPr>
          <w:p w14:paraId="61D357C6">
            <w:pPr>
              <w:numPr>
                <w:ilvl w:val="0"/>
                <w:numId w:val="23"/>
              </w:numPr>
              <w:spacing w:line="360" w:lineRule="auto"/>
              <w:rPr>
                <w:rFonts w:hint="eastAsia" w:ascii="仿宋" w:hAnsi="仿宋" w:eastAsia="仿宋" w:cs="仿宋"/>
                <w:sz w:val="24"/>
                <w:szCs w:val="24"/>
                <w:highlight w:val="none"/>
              </w:rPr>
            </w:pPr>
          </w:p>
        </w:tc>
        <w:tc>
          <w:tcPr>
            <w:tcW w:w="642" w:type="pct"/>
            <w:vAlign w:val="center"/>
          </w:tcPr>
          <w:p w14:paraId="03DB27E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按钮脚踏开关</w:t>
            </w:r>
          </w:p>
        </w:tc>
        <w:tc>
          <w:tcPr>
            <w:tcW w:w="539" w:type="pct"/>
            <w:vAlign w:val="center"/>
          </w:tcPr>
          <w:p w14:paraId="09960AF5">
            <w:pPr>
              <w:spacing w:line="360" w:lineRule="auto"/>
              <w:jc w:val="center"/>
              <w:rPr>
                <w:rFonts w:hint="eastAsia" w:ascii="仿宋" w:hAnsi="仿宋" w:eastAsia="仿宋" w:cs="仿宋"/>
                <w:sz w:val="24"/>
                <w:szCs w:val="24"/>
                <w:highlight w:val="none"/>
              </w:rPr>
            </w:pPr>
          </w:p>
        </w:tc>
        <w:tc>
          <w:tcPr>
            <w:tcW w:w="501" w:type="pct"/>
            <w:vAlign w:val="center"/>
          </w:tcPr>
          <w:p w14:paraId="5C2F0429">
            <w:pPr>
              <w:spacing w:line="360" w:lineRule="auto"/>
              <w:jc w:val="center"/>
              <w:rPr>
                <w:rFonts w:hint="eastAsia" w:ascii="仿宋" w:hAnsi="仿宋" w:eastAsia="仿宋" w:cs="仿宋"/>
                <w:sz w:val="24"/>
                <w:szCs w:val="24"/>
                <w:highlight w:val="none"/>
              </w:rPr>
            </w:pPr>
          </w:p>
        </w:tc>
        <w:tc>
          <w:tcPr>
            <w:tcW w:w="457" w:type="pct"/>
            <w:vAlign w:val="center"/>
          </w:tcPr>
          <w:p w14:paraId="12BF8AB7">
            <w:pPr>
              <w:spacing w:line="360" w:lineRule="auto"/>
              <w:jc w:val="center"/>
              <w:rPr>
                <w:rFonts w:hint="eastAsia" w:ascii="仿宋" w:hAnsi="仿宋" w:eastAsia="仿宋" w:cs="仿宋"/>
                <w:sz w:val="24"/>
                <w:szCs w:val="24"/>
                <w:highlight w:val="none"/>
              </w:rPr>
            </w:pPr>
          </w:p>
        </w:tc>
        <w:tc>
          <w:tcPr>
            <w:tcW w:w="299" w:type="pct"/>
            <w:vAlign w:val="center"/>
          </w:tcPr>
          <w:p w14:paraId="59393E95">
            <w:pPr>
              <w:spacing w:line="360" w:lineRule="auto"/>
              <w:jc w:val="center"/>
              <w:rPr>
                <w:rFonts w:hint="eastAsia" w:ascii="仿宋" w:hAnsi="仿宋" w:eastAsia="仿宋" w:cs="仿宋"/>
                <w:sz w:val="24"/>
                <w:szCs w:val="24"/>
                <w:highlight w:val="none"/>
              </w:rPr>
            </w:pPr>
          </w:p>
        </w:tc>
        <w:tc>
          <w:tcPr>
            <w:tcW w:w="266" w:type="pct"/>
            <w:vAlign w:val="center"/>
          </w:tcPr>
          <w:p w14:paraId="0422CB80">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部</w:t>
            </w:r>
          </w:p>
        </w:tc>
        <w:tc>
          <w:tcPr>
            <w:tcW w:w="306" w:type="pct"/>
            <w:vAlign w:val="center"/>
          </w:tcPr>
          <w:p w14:paraId="45E59A2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83" w:type="pct"/>
            <w:vAlign w:val="center"/>
          </w:tcPr>
          <w:p w14:paraId="1457D44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56" w:type="pct"/>
            <w:vAlign w:val="center"/>
          </w:tcPr>
          <w:p w14:paraId="0876DF1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05" w:type="pct"/>
            <w:vAlign w:val="center"/>
          </w:tcPr>
          <w:p w14:paraId="535A2E08">
            <w:pPr>
              <w:pStyle w:val="46"/>
              <w:spacing w:line="360" w:lineRule="auto"/>
              <w:jc w:val="center"/>
              <w:rPr>
                <w:rFonts w:hint="eastAsia" w:ascii="仿宋" w:hAnsi="仿宋" w:eastAsia="仿宋" w:cs="仿宋"/>
                <w:snapToGrid w:val="0"/>
                <w:color w:val="000000"/>
                <w:kern w:val="0"/>
                <w:sz w:val="24"/>
                <w:szCs w:val="24"/>
                <w:highlight w:val="none"/>
              </w:rPr>
            </w:pPr>
          </w:p>
        </w:tc>
      </w:tr>
      <w:tr w14:paraId="56DBC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40" w:type="pct"/>
            <w:vAlign w:val="center"/>
          </w:tcPr>
          <w:p w14:paraId="3FDF63C0">
            <w:pPr>
              <w:numPr>
                <w:ilvl w:val="0"/>
                <w:numId w:val="23"/>
              </w:numPr>
              <w:spacing w:line="360" w:lineRule="auto"/>
              <w:rPr>
                <w:rFonts w:hint="eastAsia" w:ascii="仿宋" w:hAnsi="仿宋" w:eastAsia="仿宋" w:cs="仿宋"/>
                <w:sz w:val="24"/>
                <w:szCs w:val="24"/>
                <w:highlight w:val="none"/>
              </w:rPr>
            </w:pPr>
          </w:p>
        </w:tc>
        <w:tc>
          <w:tcPr>
            <w:tcW w:w="642" w:type="pct"/>
            <w:vAlign w:val="center"/>
          </w:tcPr>
          <w:p w14:paraId="780281C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超声乳化手柄</w:t>
            </w:r>
          </w:p>
        </w:tc>
        <w:tc>
          <w:tcPr>
            <w:tcW w:w="539" w:type="pct"/>
            <w:vAlign w:val="center"/>
          </w:tcPr>
          <w:p w14:paraId="1338D47C">
            <w:pPr>
              <w:spacing w:line="360" w:lineRule="auto"/>
              <w:jc w:val="center"/>
              <w:rPr>
                <w:rFonts w:hint="eastAsia" w:ascii="仿宋" w:hAnsi="仿宋" w:eastAsia="仿宋" w:cs="仿宋"/>
                <w:sz w:val="24"/>
                <w:szCs w:val="24"/>
                <w:highlight w:val="none"/>
              </w:rPr>
            </w:pPr>
          </w:p>
        </w:tc>
        <w:tc>
          <w:tcPr>
            <w:tcW w:w="501" w:type="pct"/>
            <w:vAlign w:val="center"/>
          </w:tcPr>
          <w:p w14:paraId="063C46D5">
            <w:pPr>
              <w:spacing w:line="360" w:lineRule="auto"/>
              <w:jc w:val="center"/>
              <w:rPr>
                <w:rFonts w:hint="eastAsia" w:ascii="仿宋" w:hAnsi="仿宋" w:eastAsia="仿宋" w:cs="仿宋"/>
                <w:sz w:val="24"/>
                <w:szCs w:val="24"/>
                <w:highlight w:val="none"/>
              </w:rPr>
            </w:pPr>
          </w:p>
        </w:tc>
        <w:tc>
          <w:tcPr>
            <w:tcW w:w="457" w:type="pct"/>
            <w:vAlign w:val="center"/>
          </w:tcPr>
          <w:p w14:paraId="51760C2E">
            <w:pPr>
              <w:spacing w:line="360" w:lineRule="auto"/>
              <w:jc w:val="center"/>
              <w:rPr>
                <w:rFonts w:hint="eastAsia" w:ascii="仿宋" w:hAnsi="仿宋" w:eastAsia="仿宋" w:cs="仿宋"/>
                <w:sz w:val="24"/>
                <w:szCs w:val="24"/>
                <w:highlight w:val="none"/>
              </w:rPr>
            </w:pPr>
          </w:p>
        </w:tc>
        <w:tc>
          <w:tcPr>
            <w:tcW w:w="299" w:type="pct"/>
            <w:vAlign w:val="center"/>
          </w:tcPr>
          <w:p w14:paraId="38BE2065">
            <w:pPr>
              <w:spacing w:line="360" w:lineRule="auto"/>
              <w:jc w:val="center"/>
              <w:rPr>
                <w:rFonts w:hint="eastAsia" w:ascii="仿宋" w:hAnsi="仿宋" w:eastAsia="仿宋" w:cs="仿宋"/>
                <w:sz w:val="24"/>
                <w:szCs w:val="24"/>
                <w:highlight w:val="none"/>
              </w:rPr>
            </w:pPr>
          </w:p>
        </w:tc>
        <w:tc>
          <w:tcPr>
            <w:tcW w:w="266" w:type="pct"/>
            <w:vAlign w:val="center"/>
          </w:tcPr>
          <w:p w14:paraId="70ED9ACE">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支</w:t>
            </w:r>
          </w:p>
        </w:tc>
        <w:tc>
          <w:tcPr>
            <w:tcW w:w="306" w:type="pct"/>
            <w:vAlign w:val="center"/>
          </w:tcPr>
          <w:p w14:paraId="6658C20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83" w:type="pct"/>
            <w:vAlign w:val="center"/>
          </w:tcPr>
          <w:p w14:paraId="7619583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56" w:type="pct"/>
            <w:vAlign w:val="center"/>
          </w:tcPr>
          <w:p w14:paraId="455B357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05" w:type="pct"/>
            <w:vAlign w:val="center"/>
          </w:tcPr>
          <w:p w14:paraId="571EE248">
            <w:pPr>
              <w:pStyle w:val="46"/>
              <w:spacing w:line="360" w:lineRule="auto"/>
              <w:jc w:val="center"/>
              <w:rPr>
                <w:rFonts w:hint="eastAsia" w:ascii="仿宋" w:hAnsi="仿宋" w:eastAsia="仿宋" w:cs="仿宋"/>
                <w:snapToGrid w:val="0"/>
                <w:color w:val="000000"/>
                <w:kern w:val="0"/>
                <w:sz w:val="24"/>
                <w:szCs w:val="24"/>
                <w:highlight w:val="none"/>
              </w:rPr>
            </w:pPr>
          </w:p>
        </w:tc>
      </w:tr>
      <w:tr w14:paraId="33022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40" w:type="pct"/>
            <w:vAlign w:val="center"/>
          </w:tcPr>
          <w:p w14:paraId="492E3920">
            <w:pPr>
              <w:numPr>
                <w:ilvl w:val="0"/>
                <w:numId w:val="23"/>
              </w:numPr>
              <w:spacing w:line="360" w:lineRule="auto"/>
              <w:rPr>
                <w:rFonts w:hint="eastAsia" w:ascii="仿宋" w:hAnsi="仿宋" w:eastAsia="仿宋" w:cs="仿宋"/>
                <w:sz w:val="24"/>
                <w:szCs w:val="24"/>
                <w:highlight w:val="none"/>
              </w:rPr>
            </w:pPr>
          </w:p>
        </w:tc>
        <w:tc>
          <w:tcPr>
            <w:tcW w:w="642" w:type="pct"/>
            <w:vAlign w:val="center"/>
          </w:tcPr>
          <w:p w14:paraId="0D5256A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20G30度超乳针头</w:t>
            </w:r>
          </w:p>
        </w:tc>
        <w:tc>
          <w:tcPr>
            <w:tcW w:w="539" w:type="pct"/>
            <w:vAlign w:val="center"/>
          </w:tcPr>
          <w:p w14:paraId="2AD2BF80">
            <w:pPr>
              <w:spacing w:line="360" w:lineRule="auto"/>
              <w:jc w:val="center"/>
              <w:rPr>
                <w:rFonts w:hint="eastAsia" w:ascii="仿宋" w:hAnsi="仿宋" w:eastAsia="仿宋" w:cs="仿宋"/>
                <w:sz w:val="24"/>
                <w:szCs w:val="24"/>
                <w:highlight w:val="none"/>
              </w:rPr>
            </w:pPr>
          </w:p>
        </w:tc>
        <w:tc>
          <w:tcPr>
            <w:tcW w:w="501" w:type="pct"/>
            <w:vAlign w:val="center"/>
          </w:tcPr>
          <w:p w14:paraId="720956E2">
            <w:pPr>
              <w:spacing w:line="360" w:lineRule="auto"/>
              <w:jc w:val="center"/>
              <w:rPr>
                <w:rFonts w:hint="eastAsia" w:ascii="仿宋" w:hAnsi="仿宋" w:eastAsia="仿宋" w:cs="仿宋"/>
                <w:sz w:val="24"/>
                <w:szCs w:val="24"/>
                <w:highlight w:val="none"/>
              </w:rPr>
            </w:pPr>
          </w:p>
        </w:tc>
        <w:tc>
          <w:tcPr>
            <w:tcW w:w="457" w:type="pct"/>
            <w:vAlign w:val="center"/>
          </w:tcPr>
          <w:p w14:paraId="6B56FD95">
            <w:pPr>
              <w:spacing w:line="360" w:lineRule="auto"/>
              <w:jc w:val="center"/>
              <w:rPr>
                <w:rFonts w:hint="eastAsia" w:ascii="仿宋" w:hAnsi="仿宋" w:eastAsia="仿宋" w:cs="仿宋"/>
                <w:sz w:val="24"/>
                <w:szCs w:val="24"/>
                <w:highlight w:val="none"/>
              </w:rPr>
            </w:pPr>
          </w:p>
        </w:tc>
        <w:tc>
          <w:tcPr>
            <w:tcW w:w="299" w:type="pct"/>
            <w:vAlign w:val="center"/>
          </w:tcPr>
          <w:p w14:paraId="034B231C">
            <w:pPr>
              <w:spacing w:line="360" w:lineRule="auto"/>
              <w:jc w:val="center"/>
              <w:rPr>
                <w:rFonts w:hint="eastAsia" w:ascii="仿宋" w:hAnsi="仿宋" w:eastAsia="仿宋" w:cs="仿宋"/>
                <w:sz w:val="24"/>
                <w:szCs w:val="24"/>
                <w:highlight w:val="none"/>
              </w:rPr>
            </w:pPr>
          </w:p>
        </w:tc>
        <w:tc>
          <w:tcPr>
            <w:tcW w:w="266" w:type="pct"/>
            <w:vAlign w:val="center"/>
          </w:tcPr>
          <w:p w14:paraId="748EA4E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306" w:type="pct"/>
            <w:vAlign w:val="center"/>
          </w:tcPr>
          <w:p w14:paraId="1F588FC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583" w:type="pct"/>
            <w:vAlign w:val="center"/>
          </w:tcPr>
          <w:p w14:paraId="238FB04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56" w:type="pct"/>
            <w:vAlign w:val="center"/>
          </w:tcPr>
          <w:p w14:paraId="5A69C95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05" w:type="pct"/>
            <w:vAlign w:val="center"/>
          </w:tcPr>
          <w:p w14:paraId="275CED23">
            <w:pPr>
              <w:pStyle w:val="46"/>
              <w:spacing w:line="360" w:lineRule="auto"/>
              <w:jc w:val="center"/>
              <w:rPr>
                <w:rFonts w:hint="eastAsia" w:ascii="仿宋" w:hAnsi="仿宋" w:eastAsia="仿宋" w:cs="仿宋"/>
                <w:snapToGrid w:val="0"/>
                <w:color w:val="000000"/>
                <w:kern w:val="0"/>
                <w:sz w:val="24"/>
                <w:szCs w:val="24"/>
                <w:highlight w:val="none"/>
              </w:rPr>
            </w:pPr>
          </w:p>
        </w:tc>
      </w:tr>
      <w:tr w14:paraId="36245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40" w:type="pct"/>
            <w:vAlign w:val="center"/>
          </w:tcPr>
          <w:p w14:paraId="73B2E318">
            <w:pPr>
              <w:numPr>
                <w:ilvl w:val="0"/>
                <w:numId w:val="23"/>
              </w:numPr>
              <w:spacing w:line="360" w:lineRule="auto"/>
              <w:rPr>
                <w:rFonts w:hint="eastAsia" w:ascii="仿宋" w:hAnsi="仿宋" w:eastAsia="仿宋" w:cs="仿宋"/>
                <w:sz w:val="24"/>
                <w:szCs w:val="24"/>
                <w:highlight w:val="none"/>
              </w:rPr>
            </w:pPr>
          </w:p>
        </w:tc>
        <w:tc>
          <w:tcPr>
            <w:tcW w:w="642" w:type="pct"/>
            <w:vAlign w:val="center"/>
          </w:tcPr>
          <w:p w14:paraId="30BF0DC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灌注套和测试腔</w:t>
            </w:r>
          </w:p>
        </w:tc>
        <w:tc>
          <w:tcPr>
            <w:tcW w:w="539" w:type="pct"/>
            <w:vAlign w:val="center"/>
          </w:tcPr>
          <w:p w14:paraId="2C7F464F">
            <w:pPr>
              <w:spacing w:line="360" w:lineRule="auto"/>
              <w:jc w:val="center"/>
              <w:rPr>
                <w:rFonts w:hint="eastAsia" w:ascii="仿宋" w:hAnsi="仿宋" w:eastAsia="仿宋" w:cs="仿宋"/>
                <w:sz w:val="24"/>
                <w:szCs w:val="24"/>
                <w:highlight w:val="none"/>
              </w:rPr>
            </w:pPr>
          </w:p>
        </w:tc>
        <w:tc>
          <w:tcPr>
            <w:tcW w:w="501" w:type="pct"/>
            <w:vAlign w:val="center"/>
          </w:tcPr>
          <w:p w14:paraId="29B90A16">
            <w:pPr>
              <w:spacing w:line="360" w:lineRule="auto"/>
              <w:jc w:val="center"/>
              <w:rPr>
                <w:rFonts w:hint="eastAsia" w:ascii="仿宋" w:hAnsi="仿宋" w:eastAsia="仿宋" w:cs="仿宋"/>
                <w:sz w:val="24"/>
                <w:szCs w:val="24"/>
                <w:highlight w:val="none"/>
              </w:rPr>
            </w:pPr>
          </w:p>
        </w:tc>
        <w:tc>
          <w:tcPr>
            <w:tcW w:w="457" w:type="pct"/>
            <w:vAlign w:val="center"/>
          </w:tcPr>
          <w:p w14:paraId="3AC4A91C">
            <w:pPr>
              <w:spacing w:line="360" w:lineRule="auto"/>
              <w:jc w:val="center"/>
              <w:rPr>
                <w:rFonts w:hint="eastAsia" w:ascii="仿宋" w:hAnsi="仿宋" w:eastAsia="仿宋" w:cs="仿宋"/>
                <w:sz w:val="24"/>
                <w:szCs w:val="24"/>
                <w:highlight w:val="none"/>
              </w:rPr>
            </w:pPr>
          </w:p>
        </w:tc>
        <w:tc>
          <w:tcPr>
            <w:tcW w:w="299" w:type="pct"/>
            <w:vAlign w:val="center"/>
          </w:tcPr>
          <w:p w14:paraId="25987D14">
            <w:pPr>
              <w:spacing w:line="360" w:lineRule="auto"/>
              <w:jc w:val="center"/>
              <w:rPr>
                <w:rFonts w:hint="eastAsia" w:ascii="仿宋" w:hAnsi="仿宋" w:eastAsia="仿宋" w:cs="仿宋"/>
                <w:sz w:val="24"/>
                <w:szCs w:val="24"/>
                <w:highlight w:val="none"/>
              </w:rPr>
            </w:pPr>
          </w:p>
        </w:tc>
        <w:tc>
          <w:tcPr>
            <w:tcW w:w="266" w:type="pct"/>
            <w:vAlign w:val="center"/>
          </w:tcPr>
          <w:p w14:paraId="66031CF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306" w:type="pct"/>
            <w:vAlign w:val="center"/>
          </w:tcPr>
          <w:p w14:paraId="207A17A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w:t>
            </w:r>
          </w:p>
        </w:tc>
        <w:tc>
          <w:tcPr>
            <w:tcW w:w="583" w:type="pct"/>
            <w:vAlign w:val="center"/>
          </w:tcPr>
          <w:p w14:paraId="06E9394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56" w:type="pct"/>
            <w:vAlign w:val="center"/>
          </w:tcPr>
          <w:p w14:paraId="3C48398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05" w:type="pct"/>
            <w:vAlign w:val="center"/>
          </w:tcPr>
          <w:p w14:paraId="39D4DCB8">
            <w:pPr>
              <w:pStyle w:val="46"/>
              <w:spacing w:line="360" w:lineRule="auto"/>
              <w:jc w:val="center"/>
              <w:rPr>
                <w:rFonts w:hint="eastAsia" w:ascii="仿宋" w:hAnsi="仿宋" w:eastAsia="仿宋" w:cs="仿宋"/>
                <w:snapToGrid w:val="0"/>
                <w:color w:val="000000"/>
                <w:kern w:val="0"/>
                <w:sz w:val="24"/>
                <w:szCs w:val="24"/>
                <w:highlight w:val="none"/>
              </w:rPr>
            </w:pPr>
          </w:p>
        </w:tc>
      </w:tr>
      <w:tr w14:paraId="09DF5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jc w:val="center"/>
        </w:trPr>
        <w:tc>
          <w:tcPr>
            <w:tcW w:w="340" w:type="pct"/>
            <w:vAlign w:val="center"/>
          </w:tcPr>
          <w:p w14:paraId="2BAD2046">
            <w:pPr>
              <w:numPr>
                <w:ilvl w:val="0"/>
                <w:numId w:val="23"/>
              </w:numPr>
              <w:spacing w:line="360" w:lineRule="auto"/>
              <w:rPr>
                <w:rFonts w:hint="eastAsia" w:ascii="仿宋" w:hAnsi="仿宋" w:eastAsia="仿宋" w:cs="仿宋"/>
                <w:sz w:val="24"/>
                <w:szCs w:val="24"/>
                <w:highlight w:val="none"/>
              </w:rPr>
            </w:pPr>
          </w:p>
        </w:tc>
        <w:tc>
          <w:tcPr>
            <w:tcW w:w="642" w:type="pct"/>
            <w:vAlign w:val="center"/>
          </w:tcPr>
          <w:p w14:paraId="2BBBE4C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针头扳手</w:t>
            </w:r>
          </w:p>
        </w:tc>
        <w:tc>
          <w:tcPr>
            <w:tcW w:w="539" w:type="pct"/>
            <w:vAlign w:val="center"/>
          </w:tcPr>
          <w:p w14:paraId="6243E3AE">
            <w:pPr>
              <w:spacing w:line="360" w:lineRule="auto"/>
              <w:jc w:val="center"/>
              <w:rPr>
                <w:rFonts w:hint="eastAsia" w:ascii="仿宋" w:hAnsi="仿宋" w:eastAsia="仿宋" w:cs="仿宋"/>
                <w:sz w:val="24"/>
                <w:szCs w:val="24"/>
                <w:highlight w:val="none"/>
              </w:rPr>
            </w:pPr>
          </w:p>
        </w:tc>
        <w:tc>
          <w:tcPr>
            <w:tcW w:w="501" w:type="pct"/>
            <w:vAlign w:val="center"/>
          </w:tcPr>
          <w:p w14:paraId="6182780E">
            <w:pPr>
              <w:spacing w:line="360" w:lineRule="auto"/>
              <w:jc w:val="center"/>
              <w:rPr>
                <w:rFonts w:hint="eastAsia" w:ascii="仿宋" w:hAnsi="仿宋" w:eastAsia="仿宋" w:cs="仿宋"/>
                <w:sz w:val="24"/>
                <w:szCs w:val="24"/>
                <w:highlight w:val="none"/>
              </w:rPr>
            </w:pPr>
          </w:p>
        </w:tc>
        <w:tc>
          <w:tcPr>
            <w:tcW w:w="457" w:type="pct"/>
            <w:vAlign w:val="center"/>
          </w:tcPr>
          <w:p w14:paraId="654495DD">
            <w:pPr>
              <w:spacing w:line="360" w:lineRule="auto"/>
              <w:jc w:val="center"/>
              <w:rPr>
                <w:rFonts w:hint="eastAsia" w:ascii="仿宋" w:hAnsi="仿宋" w:eastAsia="仿宋" w:cs="仿宋"/>
                <w:sz w:val="24"/>
                <w:szCs w:val="24"/>
                <w:highlight w:val="none"/>
              </w:rPr>
            </w:pPr>
          </w:p>
        </w:tc>
        <w:tc>
          <w:tcPr>
            <w:tcW w:w="299" w:type="pct"/>
            <w:vAlign w:val="center"/>
          </w:tcPr>
          <w:p w14:paraId="133624E4">
            <w:pPr>
              <w:spacing w:line="360" w:lineRule="auto"/>
              <w:jc w:val="center"/>
              <w:rPr>
                <w:rFonts w:hint="eastAsia" w:ascii="仿宋" w:hAnsi="仿宋" w:eastAsia="仿宋" w:cs="仿宋"/>
                <w:sz w:val="24"/>
                <w:szCs w:val="24"/>
                <w:highlight w:val="none"/>
              </w:rPr>
            </w:pPr>
          </w:p>
        </w:tc>
        <w:tc>
          <w:tcPr>
            <w:tcW w:w="266" w:type="pct"/>
            <w:vAlign w:val="center"/>
          </w:tcPr>
          <w:p w14:paraId="1F31FDF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个</w:t>
            </w:r>
          </w:p>
        </w:tc>
        <w:tc>
          <w:tcPr>
            <w:tcW w:w="306" w:type="pct"/>
            <w:vAlign w:val="center"/>
          </w:tcPr>
          <w:p w14:paraId="5BE9D7D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83" w:type="pct"/>
            <w:vAlign w:val="center"/>
          </w:tcPr>
          <w:p w14:paraId="3509E90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56" w:type="pct"/>
            <w:vAlign w:val="center"/>
          </w:tcPr>
          <w:p w14:paraId="583EC6C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05" w:type="pct"/>
            <w:vAlign w:val="center"/>
          </w:tcPr>
          <w:p w14:paraId="7B5BBFF0">
            <w:pPr>
              <w:pStyle w:val="46"/>
              <w:spacing w:line="360" w:lineRule="auto"/>
              <w:jc w:val="center"/>
              <w:rPr>
                <w:rFonts w:hint="eastAsia" w:ascii="仿宋" w:hAnsi="仿宋" w:eastAsia="仿宋" w:cs="仿宋"/>
                <w:snapToGrid w:val="0"/>
                <w:color w:val="000000"/>
                <w:kern w:val="0"/>
                <w:sz w:val="24"/>
                <w:szCs w:val="24"/>
                <w:highlight w:val="none"/>
              </w:rPr>
            </w:pPr>
          </w:p>
        </w:tc>
      </w:tr>
      <w:tr w14:paraId="762BA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40" w:type="pct"/>
            <w:vAlign w:val="center"/>
          </w:tcPr>
          <w:p w14:paraId="57BE2A1B">
            <w:pPr>
              <w:numPr>
                <w:ilvl w:val="0"/>
                <w:numId w:val="23"/>
              </w:numPr>
              <w:spacing w:line="360" w:lineRule="auto"/>
              <w:rPr>
                <w:rFonts w:hint="eastAsia" w:ascii="仿宋" w:hAnsi="仿宋" w:eastAsia="仿宋" w:cs="仿宋"/>
                <w:sz w:val="24"/>
                <w:szCs w:val="24"/>
                <w:highlight w:val="none"/>
              </w:rPr>
            </w:pPr>
          </w:p>
        </w:tc>
        <w:tc>
          <w:tcPr>
            <w:tcW w:w="642" w:type="pct"/>
            <w:vAlign w:val="center"/>
          </w:tcPr>
          <w:p w14:paraId="35623F8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灌注/抽吸手柄</w:t>
            </w:r>
          </w:p>
        </w:tc>
        <w:tc>
          <w:tcPr>
            <w:tcW w:w="539" w:type="pct"/>
            <w:vAlign w:val="center"/>
          </w:tcPr>
          <w:p w14:paraId="152CD3B9">
            <w:pPr>
              <w:spacing w:line="360" w:lineRule="auto"/>
              <w:jc w:val="center"/>
              <w:rPr>
                <w:rFonts w:hint="eastAsia" w:ascii="仿宋" w:hAnsi="仿宋" w:eastAsia="仿宋" w:cs="仿宋"/>
                <w:sz w:val="24"/>
                <w:szCs w:val="24"/>
                <w:highlight w:val="none"/>
              </w:rPr>
            </w:pPr>
          </w:p>
        </w:tc>
        <w:tc>
          <w:tcPr>
            <w:tcW w:w="501" w:type="pct"/>
            <w:vAlign w:val="center"/>
          </w:tcPr>
          <w:p w14:paraId="73C32F54">
            <w:pPr>
              <w:spacing w:line="360" w:lineRule="auto"/>
              <w:jc w:val="center"/>
              <w:rPr>
                <w:rFonts w:hint="eastAsia" w:ascii="仿宋" w:hAnsi="仿宋" w:eastAsia="仿宋" w:cs="仿宋"/>
                <w:sz w:val="24"/>
                <w:szCs w:val="24"/>
                <w:highlight w:val="none"/>
              </w:rPr>
            </w:pPr>
          </w:p>
        </w:tc>
        <w:tc>
          <w:tcPr>
            <w:tcW w:w="457" w:type="pct"/>
            <w:vAlign w:val="center"/>
          </w:tcPr>
          <w:p w14:paraId="21FBA287">
            <w:pPr>
              <w:spacing w:line="360" w:lineRule="auto"/>
              <w:jc w:val="center"/>
              <w:rPr>
                <w:rFonts w:hint="eastAsia" w:ascii="仿宋" w:hAnsi="仿宋" w:eastAsia="仿宋" w:cs="仿宋"/>
                <w:sz w:val="24"/>
                <w:szCs w:val="24"/>
                <w:highlight w:val="none"/>
              </w:rPr>
            </w:pPr>
          </w:p>
        </w:tc>
        <w:tc>
          <w:tcPr>
            <w:tcW w:w="299" w:type="pct"/>
            <w:vAlign w:val="center"/>
          </w:tcPr>
          <w:p w14:paraId="4D96D601">
            <w:pPr>
              <w:spacing w:line="360" w:lineRule="auto"/>
              <w:jc w:val="center"/>
              <w:rPr>
                <w:rFonts w:hint="eastAsia" w:ascii="仿宋" w:hAnsi="仿宋" w:eastAsia="仿宋" w:cs="仿宋"/>
                <w:sz w:val="24"/>
                <w:szCs w:val="24"/>
                <w:highlight w:val="none"/>
              </w:rPr>
            </w:pPr>
          </w:p>
        </w:tc>
        <w:tc>
          <w:tcPr>
            <w:tcW w:w="266" w:type="pct"/>
            <w:vAlign w:val="center"/>
          </w:tcPr>
          <w:p w14:paraId="2E9CD0B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306" w:type="pct"/>
            <w:vAlign w:val="center"/>
          </w:tcPr>
          <w:p w14:paraId="50FFA29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83" w:type="pct"/>
            <w:vAlign w:val="center"/>
          </w:tcPr>
          <w:p w14:paraId="7A0E72B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56" w:type="pct"/>
            <w:vAlign w:val="center"/>
          </w:tcPr>
          <w:p w14:paraId="1752F4B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05" w:type="pct"/>
            <w:vAlign w:val="center"/>
          </w:tcPr>
          <w:p w14:paraId="64824F5E">
            <w:pPr>
              <w:pStyle w:val="46"/>
              <w:spacing w:line="360" w:lineRule="auto"/>
              <w:jc w:val="center"/>
              <w:rPr>
                <w:rFonts w:hint="eastAsia" w:ascii="仿宋" w:hAnsi="仿宋" w:eastAsia="仿宋" w:cs="仿宋"/>
                <w:snapToGrid w:val="0"/>
                <w:color w:val="000000"/>
                <w:kern w:val="0"/>
                <w:sz w:val="24"/>
                <w:szCs w:val="24"/>
                <w:highlight w:val="none"/>
              </w:rPr>
            </w:pPr>
          </w:p>
        </w:tc>
      </w:tr>
      <w:tr w14:paraId="3ED3C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40" w:type="pct"/>
            <w:vAlign w:val="center"/>
          </w:tcPr>
          <w:p w14:paraId="03FBAB5F">
            <w:pPr>
              <w:numPr>
                <w:ilvl w:val="0"/>
                <w:numId w:val="23"/>
              </w:numPr>
              <w:spacing w:line="360" w:lineRule="auto"/>
              <w:rPr>
                <w:rFonts w:hint="eastAsia" w:ascii="仿宋" w:hAnsi="仿宋" w:eastAsia="仿宋" w:cs="仿宋"/>
                <w:sz w:val="24"/>
                <w:szCs w:val="24"/>
                <w:highlight w:val="none"/>
              </w:rPr>
            </w:pPr>
          </w:p>
        </w:tc>
        <w:tc>
          <w:tcPr>
            <w:tcW w:w="642" w:type="pct"/>
            <w:vAlign w:val="center"/>
          </w:tcPr>
          <w:p w14:paraId="68E9FBF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可重复使用管道</w:t>
            </w:r>
          </w:p>
        </w:tc>
        <w:tc>
          <w:tcPr>
            <w:tcW w:w="539" w:type="pct"/>
            <w:vAlign w:val="center"/>
          </w:tcPr>
          <w:p w14:paraId="7373B26E">
            <w:pPr>
              <w:spacing w:line="360" w:lineRule="auto"/>
              <w:jc w:val="center"/>
              <w:rPr>
                <w:rFonts w:hint="eastAsia" w:ascii="仿宋" w:hAnsi="仿宋" w:eastAsia="仿宋" w:cs="仿宋"/>
                <w:sz w:val="24"/>
                <w:szCs w:val="24"/>
                <w:highlight w:val="none"/>
              </w:rPr>
            </w:pPr>
          </w:p>
        </w:tc>
        <w:tc>
          <w:tcPr>
            <w:tcW w:w="501" w:type="pct"/>
            <w:vAlign w:val="center"/>
          </w:tcPr>
          <w:p w14:paraId="38910A4A">
            <w:pPr>
              <w:spacing w:line="360" w:lineRule="auto"/>
              <w:jc w:val="center"/>
              <w:rPr>
                <w:rFonts w:hint="eastAsia" w:ascii="仿宋" w:hAnsi="仿宋" w:eastAsia="仿宋" w:cs="仿宋"/>
                <w:sz w:val="24"/>
                <w:szCs w:val="24"/>
                <w:highlight w:val="none"/>
              </w:rPr>
            </w:pPr>
          </w:p>
        </w:tc>
        <w:tc>
          <w:tcPr>
            <w:tcW w:w="457" w:type="pct"/>
            <w:vAlign w:val="center"/>
          </w:tcPr>
          <w:p w14:paraId="2F449B1D">
            <w:pPr>
              <w:spacing w:line="360" w:lineRule="auto"/>
              <w:jc w:val="center"/>
              <w:rPr>
                <w:rFonts w:hint="eastAsia" w:ascii="仿宋" w:hAnsi="仿宋" w:eastAsia="仿宋" w:cs="仿宋"/>
                <w:sz w:val="24"/>
                <w:szCs w:val="24"/>
                <w:highlight w:val="none"/>
              </w:rPr>
            </w:pPr>
          </w:p>
        </w:tc>
        <w:tc>
          <w:tcPr>
            <w:tcW w:w="299" w:type="pct"/>
            <w:vAlign w:val="center"/>
          </w:tcPr>
          <w:p w14:paraId="75FF8664">
            <w:pPr>
              <w:spacing w:line="360" w:lineRule="auto"/>
              <w:jc w:val="center"/>
              <w:rPr>
                <w:rFonts w:hint="eastAsia" w:ascii="仿宋" w:hAnsi="仿宋" w:eastAsia="仿宋" w:cs="仿宋"/>
                <w:sz w:val="24"/>
                <w:szCs w:val="24"/>
                <w:highlight w:val="none"/>
              </w:rPr>
            </w:pPr>
          </w:p>
        </w:tc>
        <w:tc>
          <w:tcPr>
            <w:tcW w:w="266" w:type="pct"/>
            <w:vAlign w:val="center"/>
          </w:tcPr>
          <w:p w14:paraId="66D3A8E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306" w:type="pct"/>
            <w:vAlign w:val="center"/>
          </w:tcPr>
          <w:p w14:paraId="6102B7F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583" w:type="pct"/>
            <w:vAlign w:val="center"/>
          </w:tcPr>
          <w:p w14:paraId="40599FE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56" w:type="pct"/>
            <w:vAlign w:val="center"/>
          </w:tcPr>
          <w:p w14:paraId="495955B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p>
        </w:tc>
        <w:tc>
          <w:tcPr>
            <w:tcW w:w="505" w:type="pct"/>
            <w:vAlign w:val="center"/>
          </w:tcPr>
          <w:p w14:paraId="03390DD1">
            <w:pPr>
              <w:pStyle w:val="46"/>
              <w:spacing w:line="360" w:lineRule="auto"/>
              <w:jc w:val="center"/>
              <w:rPr>
                <w:rFonts w:hint="eastAsia" w:ascii="仿宋" w:hAnsi="仿宋" w:eastAsia="仿宋" w:cs="仿宋"/>
                <w:snapToGrid w:val="0"/>
                <w:color w:val="000000"/>
                <w:kern w:val="0"/>
                <w:sz w:val="24"/>
                <w:szCs w:val="24"/>
                <w:highlight w:val="none"/>
              </w:rPr>
            </w:pPr>
          </w:p>
        </w:tc>
      </w:tr>
      <w:tr w14:paraId="2EA91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5000" w:type="pct"/>
            <w:gridSpan w:val="11"/>
            <w:vAlign w:val="center"/>
          </w:tcPr>
          <w:p w14:paraId="5E52EF09">
            <w:pPr>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投标报价：￥                 元（大写：                   ）</w:t>
            </w:r>
          </w:p>
        </w:tc>
      </w:tr>
    </w:tbl>
    <w:p w14:paraId="28DA29A0">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注：1.供应商不可擅自修改此表格。</w:t>
      </w:r>
    </w:p>
    <w:p w14:paraId="2709A936">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2.附属配套设备明细表无需报价，但需要填写产地/国别、制造商、品牌、规格型号等信息。</w:t>
      </w:r>
    </w:p>
    <w:p w14:paraId="38AD3351">
      <w:p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投标人名称（公章）：                  </w:t>
      </w:r>
    </w:p>
    <w:p w14:paraId="679674D4">
      <w:p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法定代表人或授权代表（签字或盖章）：</w:t>
      </w:r>
    </w:p>
    <w:p w14:paraId="120CD105">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zh-CN"/>
        </w:rPr>
        <w:t>日期：</w:t>
      </w:r>
      <w:r>
        <w:rPr>
          <w:rFonts w:hint="eastAsia" w:ascii="仿宋" w:hAnsi="仿宋" w:eastAsia="仿宋" w:cs="仿宋"/>
          <w:bCs/>
          <w:sz w:val="24"/>
          <w:highlight w:val="none"/>
        </w:rPr>
        <w:t xml:space="preserve">   年    月     日</w:t>
      </w:r>
    </w:p>
    <w:p w14:paraId="10BB64CB">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br w:type="page"/>
      </w:r>
    </w:p>
    <w:p w14:paraId="0016672A">
      <w:pPr>
        <w:spacing w:line="360" w:lineRule="auto"/>
        <w:ind w:firstLine="542" w:firstLineChars="200"/>
        <w:jc w:val="center"/>
        <w:rPr>
          <w:rFonts w:hint="eastAsia" w:ascii="仿宋" w:hAnsi="仿宋" w:eastAsia="仿宋" w:cs="仿宋"/>
          <w:sz w:val="28"/>
          <w:szCs w:val="28"/>
          <w:highlight w:val="none"/>
        </w:rPr>
      </w:pPr>
      <w:r>
        <w:rPr>
          <w:rFonts w:hint="eastAsia" w:ascii="仿宋" w:hAnsi="仿宋" w:eastAsia="仿宋" w:cs="仿宋"/>
          <w:b/>
          <w:bCs/>
          <w:spacing w:val="-5"/>
          <w:sz w:val="28"/>
          <w:szCs w:val="28"/>
          <w:highlight w:val="none"/>
        </w:rPr>
        <w:t>投标单位简介</w:t>
      </w:r>
    </w:p>
    <w:p w14:paraId="76805833">
      <w:pPr>
        <w:spacing w:line="360" w:lineRule="auto"/>
        <w:ind w:firstLine="460" w:firstLineChars="200"/>
        <w:jc w:val="center"/>
        <w:rPr>
          <w:rFonts w:hint="eastAsia" w:ascii="仿宋" w:hAnsi="仿宋" w:eastAsia="仿宋" w:cs="仿宋"/>
          <w:sz w:val="24"/>
          <w:highlight w:val="none"/>
        </w:rPr>
      </w:pPr>
      <w:r>
        <w:rPr>
          <w:rFonts w:hint="eastAsia" w:ascii="仿宋" w:hAnsi="仿宋" w:eastAsia="仿宋" w:cs="仿宋"/>
          <w:spacing w:val="-5"/>
          <w:sz w:val="24"/>
          <w:highlight w:val="none"/>
        </w:rPr>
        <w:t>投标人基本情况表</w:t>
      </w:r>
    </w:p>
    <w:tbl>
      <w:tblPr>
        <w:tblStyle w:val="47"/>
        <w:tblW w:w="94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2"/>
        <w:gridCol w:w="999"/>
        <w:gridCol w:w="2613"/>
        <w:gridCol w:w="1295"/>
        <w:gridCol w:w="2320"/>
      </w:tblGrid>
      <w:tr w14:paraId="6D8DC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2252" w:type="dxa"/>
            <w:vAlign w:val="center"/>
          </w:tcPr>
          <w:p w14:paraId="34C4813C">
            <w:pPr>
              <w:pStyle w:val="46"/>
              <w:spacing w:line="360" w:lineRule="auto"/>
              <w:jc w:val="center"/>
              <w:rPr>
                <w:rFonts w:hint="eastAsia" w:ascii="仿宋" w:hAnsi="仿宋" w:eastAsia="仿宋" w:cs="仿宋"/>
                <w:highlight w:val="none"/>
              </w:rPr>
            </w:pPr>
            <w:r>
              <w:rPr>
                <w:rFonts w:hint="eastAsia" w:ascii="仿宋" w:hAnsi="仿宋" w:eastAsia="仿宋" w:cs="仿宋"/>
                <w:spacing w:val="-2"/>
                <w:highlight w:val="none"/>
              </w:rPr>
              <w:t>供应商名称</w:t>
            </w:r>
          </w:p>
        </w:tc>
        <w:tc>
          <w:tcPr>
            <w:tcW w:w="7227" w:type="dxa"/>
            <w:gridSpan w:val="4"/>
          </w:tcPr>
          <w:p w14:paraId="719EA0DA">
            <w:pPr>
              <w:spacing w:line="360" w:lineRule="auto"/>
              <w:rPr>
                <w:rFonts w:hint="eastAsia" w:ascii="仿宋" w:hAnsi="仿宋" w:eastAsia="仿宋" w:cs="仿宋"/>
                <w:sz w:val="24"/>
                <w:highlight w:val="none"/>
              </w:rPr>
            </w:pPr>
          </w:p>
        </w:tc>
      </w:tr>
      <w:tr w14:paraId="05345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2252" w:type="dxa"/>
            <w:vAlign w:val="center"/>
          </w:tcPr>
          <w:p w14:paraId="72CC84DE">
            <w:pPr>
              <w:pStyle w:val="46"/>
              <w:spacing w:line="360" w:lineRule="auto"/>
              <w:jc w:val="center"/>
              <w:rPr>
                <w:rFonts w:hint="eastAsia" w:ascii="仿宋" w:hAnsi="仿宋" w:eastAsia="仿宋" w:cs="仿宋"/>
                <w:highlight w:val="none"/>
              </w:rPr>
            </w:pPr>
            <w:r>
              <w:rPr>
                <w:rFonts w:hint="eastAsia" w:ascii="仿宋" w:hAnsi="仿宋" w:eastAsia="仿宋" w:cs="仿宋"/>
                <w:spacing w:val="-3"/>
                <w:highlight w:val="none"/>
              </w:rPr>
              <w:t>注册地址</w:t>
            </w:r>
          </w:p>
        </w:tc>
        <w:tc>
          <w:tcPr>
            <w:tcW w:w="3612" w:type="dxa"/>
            <w:gridSpan w:val="2"/>
            <w:vAlign w:val="center"/>
          </w:tcPr>
          <w:p w14:paraId="2B122512">
            <w:pPr>
              <w:spacing w:line="360" w:lineRule="auto"/>
              <w:jc w:val="center"/>
              <w:rPr>
                <w:rFonts w:hint="eastAsia" w:ascii="仿宋" w:hAnsi="仿宋" w:eastAsia="仿宋" w:cs="仿宋"/>
                <w:sz w:val="24"/>
                <w:highlight w:val="none"/>
              </w:rPr>
            </w:pPr>
          </w:p>
        </w:tc>
        <w:tc>
          <w:tcPr>
            <w:tcW w:w="1295" w:type="dxa"/>
            <w:vAlign w:val="center"/>
          </w:tcPr>
          <w:p w14:paraId="7224F715">
            <w:pPr>
              <w:pStyle w:val="46"/>
              <w:spacing w:line="360" w:lineRule="auto"/>
              <w:jc w:val="center"/>
              <w:rPr>
                <w:rFonts w:hint="eastAsia" w:ascii="仿宋" w:hAnsi="仿宋" w:eastAsia="仿宋" w:cs="仿宋"/>
                <w:highlight w:val="none"/>
              </w:rPr>
            </w:pPr>
            <w:r>
              <w:rPr>
                <w:rFonts w:hint="eastAsia" w:ascii="仿宋" w:hAnsi="仿宋" w:eastAsia="仿宋" w:cs="仿宋"/>
                <w:spacing w:val="-7"/>
                <w:highlight w:val="none"/>
              </w:rPr>
              <w:t>邮政编码</w:t>
            </w:r>
          </w:p>
        </w:tc>
        <w:tc>
          <w:tcPr>
            <w:tcW w:w="2320" w:type="dxa"/>
          </w:tcPr>
          <w:p w14:paraId="0F27CEC7">
            <w:pPr>
              <w:spacing w:line="360" w:lineRule="auto"/>
              <w:rPr>
                <w:rFonts w:hint="eastAsia" w:ascii="仿宋" w:hAnsi="仿宋" w:eastAsia="仿宋" w:cs="仿宋"/>
                <w:sz w:val="24"/>
                <w:highlight w:val="none"/>
              </w:rPr>
            </w:pPr>
          </w:p>
        </w:tc>
      </w:tr>
      <w:tr w14:paraId="3790A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2252" w:type="dxa"/>
            <w:vMerge w:val="restart"/>
            <w:tcBorders>
              <w:bottom w:val="nil"/>
            </w:tcBorders>
            <w:vAlign w:val="center"/>
          </w:tcPr>
          <w:p w14:paraId="44C86534">
            <w:pPr>
              <w:spacing w:line="360" w:lineRule="auto"/>
              <w:jc w:val="center"/>
              <w:rPr>
                <w:rFonts w:hint="eastAsia" w:ascii="仿宋" w:hAnsi="仿宋" w:eastAsia="仿宋" w:cs="仿宋"/>
                <w:sz w:val="24"/>
                <w:highlight w:val="none"/>
              </w:rPr>
            </w:pPr>
          </w:p>
          <w:p w14:paraId="56DF5AAD">
            <w:pPr>
              <w:pStyle w:val="46"/>
              <w:spacing w:line="360" w:lineRule="auto"/>
              <w:jc w:val="center"/>
              <w:rPr>
                <w:rFonts w:hint="eastAsia" w:ascii="仿宋" w:hAnsi="仿宋" w:eastAsia="仿宋" w:cs="仿宋"/>
                <w:highlight w:val="none"/>
              </w:rPr>
            </w:pPr>
            <w:r>
              <w:rPr>
                <w:rFonts w:hint="eastAsia" w:ascii="仿宋" w:hAnsi="仿宋" w:eastAsia="仿宋" w:cs="仿宋"/>
                <w:spacing w:val="-3"/>
                <w:highlight w:val="none"/>
              </w:rPr>
              <w:t>联系方式</w:t>
            </w:r>
          </w:p>
        </w:tc>
        <w:tc>
          <w:tcPr>
            <w:tcW w:w="999" w:type="dxa"/>
            <w:vAlign w:val="center"/>
          </w:tcPr>
          <w:p w14:paraId="51A67012">
            <w:pPr>
              <w:pStyle w:val="46"/>
              <w:spacing w:line="360" w:lineRule="auto"/>
              <w:jc w:val="center"/>
              <w:rPr>
                <w:rFonts w:hint="eastAsia" w:ascii="仿宋" w:hAnsi="仿宋" w:eastAsia="仿宋" w:cs="仿宋"/>
                <w:highlight w:val="none"/>
              </w:rPr>
            </w:pPr>
            <w:r>
              <w:rPr>
                <w:rFonts w:hint="eastAsia" w:ascii="仿宋" w:hAnsi="仿宋" w:eastAsia="仿宋" w:cs="仿宋"/>
                <w:spacing w:val="-4"/>
                <w:highlight w:val="none"/>
              </w:rPr>
              <w:t>联系人</w:t>
            </w:r>
          </w:p>
        </w:tc>
        <w:tc>
          <w:tcPr>
            <w:tcW w:w="2613" w:type="dxa"/>
            <w:vAlign w:val="center"/>
          </w:tcPr>
          <w:p w14:paraId="7926387B">
            <w:pPr>
              <w:spacing w:line="360" w:lineRule="auto"/>
              <w:jc w:val="center"/>
              <w:rPr>
                <w:rFonts w:hint="eastAsia" w:ascii="仿宋" w:hAnsi="仿宋" w:eastAsia="仿宋" w:cs="仿宋"/>
                <w:sz w:val="24"/>
                <w:highlight w:val="none"/>
              </w:rPr>
            </w:pPr>
          </w:p>
        </w:tc>
        <w:tc>
          <w:tcPr>
            <w:tcW w:w="1295" w:type="dxa"/>
            <w:vAlign w:val="center"/>
          </w:tcPr>
          <w:p w14:paraId="4A51ADA3">
            <w:pPr>
              <w:pStyle w:val="46"/>
              <w:spacing w:line="360" w:lineRule="auto"/>
              <w:jc w:val="center"/>
              <w:rPr>
                <w:rFonts w:hint="eastAsia" w:ascii="仿宋" w:hAnsi="仿宋" w:eastAsia="仿宋" w:cs="仿宋"/>
                <w:highlight w:val="none"/>
              </w:rPr>
            </w:pPr>
            <w:r>
              <w:rPr>
                <w:rFonts w:hint="eastAsia" w:ascii="仿宋" w:hAnsi="仿宋" w:eastAsia="仿宋" w:cs="仿宋"/>
                <w:spacing w:val="-19"/>
                <w:highlight w:val="none"/>
              </w:rPr>
              <w:t>电话</w:t>
            </w:r>
          </w:p>
        </w:tc>
        <w:tc>
          <w:tcPr>
            <w:tcW w:w="2320" w:type="dxa"/>
          </w:tcPr>
          <w:p w14:paraId="3A7F0FDF">
            <w:pPr>
              <w:spacing w:line="360" w:lineRule="auto"/>
              <w:rPr>
                <w:rFonts w:hint="eastAsia" w:ascii="仿宋" w:hAnsi="仿宋" w:eastAsia="仿宋" w:cs="仿宋"/>
                <w:sz w:val="24"/>
                <w:highlight w:val="none"/>
              </w:rPr>
            </w:pPr>
          </w:p>
        </w:tc>
      </w:tr>
      <w:tr w14:paraId="51083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2252" w:type="dxa"/>
            <w:vMerge w:val="continue"/>
            <w:tcBorders>
              <w:top w:val="nil"/>
            </w:tcBorders>
            <w:vAlign w:val="center"/>
          </w:tcPr>
          <w:p w14:paraId="4357B57C">
            <w:pPr>
              <w:spacing w:line="360" w:lineRule="auto"/>
              <w:jc w:val="center"/>
              <w:rPr>
                <w:rFonts w:hint="eastAsia" w:ascii="仿宋" w:hAnsi="仿宋" w:eastAsia="仿宋" w:cs="仿宋"/>
                <w:sz w:val="24"/>
                <w:highlight w:val="none"/>
              </w:rPr>
            </w:pPr>
          </w:p>
        </w:tc>
        <w:tc>
          <w:tcPr>
            <w:tcW w:w="999" w:type="dxa"/>
            <w:vAlign w:val="center"/>
          </w:tcPr>
          <w:p w14:paraId="16DA2014">
            <w:pPr>
              <w:pStyle w:val="46"/>
              <w:spacing w:line="360" w:lineRule="auto"/>
              <w:jc w:val="center"/>
              <w:rPr>
                <w:rFonts w:hint="eastAsia" w:ascii="仿宋" w:hAnsi="仿宋" w:eastAsia="仿宋" w:cs="仿宋"/>
                <w:highlight w:val="none"/>
              </w:rPr>
            </w:pPr>
            <w:r>
              <w:rPr>
                <w:rFonts w:hint="eastAsia" w:ascii="仿宋" w:hAnsi="仿宋" w:eastAsia="仿宋" w:cs="仿宋"/>
                <w:spacing w:val="-4"/>
                <w:highlight w:val="none"/>
              </w:rPr>
              <w:t>传真</w:t>
            </w:r>
          </w:p>
        </w:tc>
        <w:tc>
          <w:tcPr>
            <w:tcW w:w="2613" w:type="dxa"/>
            <w:vAlign w:val="center"/>
          </w:tcPr>
          <w:p w14:paraId="490D646D">
            <w:pPr>
              <w:spacing w:line="360" w:lineRule="auto"/>
              <w:jc w:val="center"/>
              <w:rPr>
                <w:rFonts w:hint="eastAsia" w:ascii="仿宋" w:hAnsi="仿宋" w:eastAsia="仿宋" w:cs="仿宋"/>
                <w:sz w:val="24"/>
                <w:highlight w:val="none"/>
              </w:rPr>
            </w:pPr>
          </w:p>
        </w:tc>
        <w:tc>
          <w:tcPr>
            <w:tcW w:w="1295" w:type="dxa"/>
            <w:vAlign w:val="center"/>
          </w:tcPr>
          <w:p w14:paraId="21D2762D">
            <w:pPr>
              <w:pStyle w:val="46"/>
              <w:spacing w:line="360" w:lineRule="auto"/>
              <w:jc w:val="center"/>
              <w:rPr>
                <w:rFonts w:hint="eastAsia" w:ascii="仿宋" w:hAnsi="仿宋" w:eastAsia="仿宋" w:cs="仿宋"/>
                <w:highlight w:val="none"/>
              </w:rPr>
            </w:pPr>
            <w:r>
              <w:rPr>
                <w:rFonts w:hint="eastAsia" w:ascii="仿宋" w:hAnsi="仿宋" w:eastAsia="仿宋" w:cs="仿宋"/>
                <w:spacing w:val="-15"/>
                <w:highlight w:val="none"/>
              </w:rPr>
              <w:t>网址</w:t>
            </w:r>
          </w:p>
        </w:tc>
        <w:tc>
          <w:tcPr>
            <w:tcW w:w="2320" w:type="dxa"/>
          </w:tcPr>
          <w:p w14:paraId="220C6841">
            <w:pPr>
              <w:spacing w:line="360" w:lineRule="auto"/>
              <w:rPr>
                <w:rFonts w:hint="eastAsia" w:ascii="仿宋" w:hAnsi="仿宋" w:eastAsia="仿宋" w:cs="仿宋"/>
                <w:sz w:val="24"/>
                <w:highlight w:val="none"/>
              </w:rPr>
            </w:pPr>
          </w:p>
        </w:tc>
      </w:tr>
      <w:tr w14:paraId="7D31A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2252" w:type="dxa"/>
            <w:vAlign w:val="center"/>
          </w:tcPr>
          <w:p w14:paraId="4385D8E6">
            <w:pPr>
              <w:pStyle w:val="46"/>
              <w:spacing w:line="360" w:lineRule="auto"/>
              <w:jc w:val="center"/>
              <w:rPr>
                <w:rFonts w:hint="eastAsia" w:ascii="仿宋" w:hAnsi="仿宋" w:eastAsia="仿宋" w:cs="仿宋"/>
                <w:highlight w:val="none"/>
              </w:rPr>
            </w:pPr>
            <w:r>
              <w:rPr>
                <w:rFonts w:hint="eastAsia" w:ascii="仿宋" w:hAnsi="仿宋" w:eastAsia="仿宋" w:cs="仿宋"/>
                <w:spacing w:val="-4"/>
                <w:highlight w:val="none"/>
              </w:rPr>
              <w:t>企业性质</w:t>
            </w:r>
          </w:p>
        </w:tc>
        <w:tc>
          <w:tcPr>
            <w:tcW w:w="7227" w:type="dxa"/>
            <w:gridSpan w:val="4"/>
            <w:vAlign w:val="center"/>
          </w:tcPr>
          <w:p w14:paraId="00DEC4D4">
            <w:pPr>
              <w:spacing w:line="360" w:lineRule="auto"/>
              <w:jc w:val="center"/>
              <w:rPr>
                <w:rFonts w:hint="eastAsia" w:ascii="仿宋" w:hAnsi="仿宋" w:eastAsia="仿宋" w:cs="仿宋"/>
                <w:sz w:val="24"/>
                <w:highlight w:val="none"/>
              </w:rPr>
            </w:pPr>
          </w:p>
        </w:tc>
      </w:tr>
      <w:tr w14:paraId="292E8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2252" w:type="dxa"/>
            <w:vAlign w:val="center"/>
          </w:tcPr>
          <w:p w14:paraId="740402D8">
            <w:pPr>
              <w:pStyle w:val="46"/>
              <w:spacing w:line="360" w:lineRule="auto"/>
              <w:jc w:val="center"/>
              <w:rPr>
                <w:rFonts w:hint="eastAsia" w:ascii="仿宋" w:hAnsi="仿宋" w:eastAsia="仿宋" w:cs="仿宋"/>
                <w:highlight w:val="none"/>
              </w:rPr>
            </w:pPr>
            <w:r>
              <w:rPr>
                <w:rFonts w:hint="eastAsia" w:ascii="仿宋" w:hAnsi="仿宋" w:eastAsia="仿宋" w:cs="仿宋"/>
                <w:spacing w:val="-3"/>
                <w:highlight w:val="none"/>
              </w:rPr>
              <w:t>法定代表人</w:t>
            </w:r>
          </w:p>
        </w:tc>
        <w:tc>
          <w:tcPr>
            <w:tcW w:w="999" w:type="dxa"/>
            <w:vAlign w:val="center"/>
          </w:tcPr>
          <w:p w14:paraId="58EE01BE">
            <w:pPr>
              <w:pStyle w:val="46"/>
              <w:spacing w:line="360" w:lineRule="auto"/>
              <w:jc w:val="center"/>
              <w:rPr>
                <w:rFonts w:hint="eastAsia" w:ascii="仿宋" w:hAnsi="仿宋" w:eastAsia="仿宋" w:cs="仿宋"/>
                <w:highlight w:val="none"/>
              </w:rPr>
            </w:pPr>
            <w:r>
              <w:rPr>
                <w:rFonts w:hint="eastAsia" w:ascii="仿宋" w:hAnsi="仿宋" w:eastAsia="仿宋" w:cs="仿宋"/>
                <w:spacing w:val="-5"/>
                <w:highlight w:val="none"/>
              </w:rPr>
              <w:t>姓名</w:t>
            </w:r>
          </w:p>
        </w:tc>
        <w:tc>
          <w:tcPr>
            <w:tcW w:w="2613" w:type="dxa"/>
            <w:vAlign w:val="center"/>
          </w:tcPr>
          <w:p w14:paraId="3DC5B7CE">
            <w:pPr>
              <w:pStyle w:val="46"/>
              <w:spacing w:line="360" w:lineRule="auto"/>
              <w:jc w:val="center"/>
              <w:rPr>
                <w:rFonts w:hint="eastAsia" w:ascii="仿宋" w:hAnsi="仿宋" w:eastAsia="仿宋" w:cs="仿宋"/>
                <w:highlight w:val="none"/>
              </w:rPr>
            </w:pPr>
          </w:p>
        </w:tc>
        <w:tc>
          <w:tcPr>
            <w:tcW w:w="1295" w:type="dxa"/>
            <w:vAlign w:val="center"/>
          </w:tcPr>
          <w:p w14:paraId="6529353F">
            <w:pPr>
              <w:pStyle w:val="46"/>
              <w:spacing w:line="360" w:lineRule="auto"/>
              <w:jc w:val="center"/>
              <w:rPr>
                <w:rFonts w:hint="eastAsia" w:ascii="仿宋" w:hAnsi="仿宋" w:eastAsia="仿宋" w:cs="仿宋"/>
                <w:highlight w:val="none"/>
              </w:rPr>
            </w:pPr>
            <w:r>
              <w:rPr>
                <w:rFonts w:hint="eastAsia" w:ascii="仿宋" w:hAnsi="仿宋" w:eastAsia="仿宋" w:cs="仿宋"/>
                <w:spacing w:val="-19"/>
                <w:highlight w:val="none"/>
              </w:rPr>
              <w:t>电话</w:t>
            </w:r>
          </w:p>
        </w:tc>
        <w:tc>
          <w:tcPr>
            <w:tcW w:w="2320" w:type="dxa"/>
          </w:tcPr>
          <w:p w14:paraId="78ECA2CD">
            <w:pPr>
              <w:spacing w:line="360" w:lineRule="auto"/>
              <w:rPr>
                <w:rFonts w:hint="eastAsia" w:ascii="仿宋" w:hAnsi="仿宋" w:eastAsia="仿宋" w:cs="仿宋"/>
                <w:sz w:val="24"/>
                <w:highlight w:val="none"/>
              </w:rPr>
            </w:pPr>
          </w:p>
        </w:tc>
      </w:tr>
      <w:tr w14:paraId="51B73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2252" w:type="dxa"/>
            <w:vAlign w:val="center"/>
          </w:tcPr>
          <w:p w14:paraId="7933FA62">
            <w:pPr>
              <w:pStyle w:val="46"/>
              <w:spacing w:line="360" w:lineRule="auto"/>
              <w:jc w:val="center"/>
              <w:rPr>
                <w:rFonts w:hint="eastAsia" w:ascii="仿宋" w:hAnsi="仿宋" w:eastAsia="仿宋" w:cs="仿宋"/>
                <w:highlight w:val="none"/>
              </w:rPr>
            </w:pPr>
            <w:r>
              <w:rPr>
                <w:rFonts w:hint="eastAsia" w:ascii="仿宋" w:hAnsi="仿宋" w:eastAsia="仿宋" w:cs="仿宋"/>
                <w:spacing w:val="-3"/>
                <w:highlight w:val="none"/>
              </w:rPr>
              <w:t>项目负责人</w:t>
            </w:r>
          </w:p>
        </w:tc>
        <w:tc>
          <w:tcPr>
            <w:tcW w:w="999" w:type="dxa"/>
            <w:vAlign w:val="center"/>
          </w:tcPr>
          <w:p w14:paraId="5A19846D">
            <w:pPr>
              <w:pStyle w:val="46"/>
              <w:spacing w:line="360" w:lineRule="auto"/>
              <w:jc w:val="center"/>
              <w:rPr>
                <w:rFonts w:hint="eastAsia" w:ascii="仿宋" w:hAnsi="仿宋" w:eastAsia="仿宋" w:cs="仿宋"/>
                <w:highlight w:val="none"/>
              </w:rPr>
            </w:pPr>
            <w:r>
              <w:rPr>
                <w:rFonts w:hint="eastAsia" w:ascii="仿宋" w:hAnsi="仿宋" w:eastAsia="仿宋" w:cs="仿宋"/>
                <w:spacing w:val="-5"/>
                <w:highlight w:val="none"/>
              </w:rPr>
              <w:t>姓名</w:t>
            </w:r>
          </w:p>
        </w:tc>
        <w:tc>
          <w:tcPr>
            <w:tcW w:w="2613" w:type="dxa"/>
            <w:vAlign w:val="center"/>
          </w:tcPr>
          <w:p w14:paraId="1FFA2922">
            <w:pPr>
              <w:pStyle w:val="46"/>
              <w:spacing w:line="360" w:lineRule="auto"/>
              <w:jc w:val="center"/>
              <w:rPr>
                <w:rFonts w:hint="eastAsia" w:ascii="仿宋" w:hAnsi="仿宋" w:eastAsia="仿宋" w:cs="仿宋"/>
                <w:highlight w:val="none"/>
              </w:rPr>
            </w:pPr>
          </w:p>
        </w:tc>
        <w:tc>
          <w:tcPr>
            <w:tcW w:w="1295" w:type="dxa"/>
            <w:vAlign w:val="center"/>
          </w:tcPr>
          <w:p w14:paraId="5B08C787">
            <w:pPr>
              <w:pStyle w:val="46"/>
              <w:spacing w:line="360" w:lineRule="auto"/>
              <w:jc w:val="center"/>
              <w:rPr>
                <w:rFonts w:hint="eastAsia" w:ascii="仿宋" w:hAnsi="仿宋" w:eastAsia="仿宋" w:cs="仿宋"/>
                <w:highlight w:val="none"/>
              </w:rPr>
            </w:pPr>
            <w:r>
              <w:rPr>
                <w:rFonts w:hint="eastAsia" w:ascii="仿宋" w:hAnsi="仿宋" w:eastAsia="仿宋" w:cs="仿宋"/>
                <w:spacing w:val="-19"/>
                <w:highlight w:val="none"/>
              </w:rPr>
              <w:t>电话</w:t>
            </w:r>
          </w:p>
        </w:tc>
        <w:tc>
          <w:tcPr>
            <w:tcW w:w="2320" w:type="dxa"/>
          </w:tcPr>
          <w:p w14:paraId="7ADB7F80">
            <w:pPr>
              <w:spacing w:line="360" w:lineRule="auto"/>
              <w:rPr>
                <w:rFonts w:hint="eastAsia" w:ascii="仿宋" w:hAnsi="仿宋" w:eastAsia="仿宋" w:cs="仿宋"/>
                <w:sz w:val="24"/>
                <w:highlight w:val="none"/>
              </w:rPr>
            </w:pPr>
          </w:p>
        </w:tc>
      </w:tr>
      <w:tr w14:paraId="3B648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2252" w:type="dxa"/>
            <w:vAlign w:val="center"/>
          </w:tcPr>
          <w:p w14:paraId="7D8D3D2D">
            <w:pPr>
              <w:pStyle w:val="46"/>
              <w:spacing w:line="360" w:lineRule="auto"/>
              <w:jc w:val="center"/>
              <w:rPr>
                <w:rFonts w:hint="eastAsia" w:ascii="仿宋" w:hAnsi="仿宋" w:eastAsia="仿宋" w:cs="仿宋"/>
                <w:highlight w:val="none"/>
              </w:rPr>
            </w:pPr>
            <w:r>
              <w:rPr>
                <w:rFonts w:hint="eastAsia" w:ascii="仿宋" w:hAnsi="仿宋" w:eastAsia="仿宋" w:cs="仿宋"/>
                <w:spacing w:val="-3"/>
                <w:highlight w:val="none"/>
              </w:rPr>
              <w:t>成立时间</w:t>
            </w:r>
          </w:p>
        </w:tc>
        <w:tc>
          <w:tcPr>
            <w:tcW w:w="7227" w:type="dxa"/>
            <w:gridSpan w:val="4"/>
          </w:tcPr>
          <w:p w14:paraId="2E70E095">
            <w:pPr>
              <w:spacing w:line="360" w:lineRule="auto"/>
              <w:rPr>
                <w:rFonts w:hint="eastAsia" w:ascii="仿宋" w:hAnsi="仿宋" w:eastAsia="仿宋" w:cs="仿宋"/>
                <w:sz w:val="24"/>
                <w:highlight w:val="none"/>
              </w:rPr>
            </w:pPr>
          </w:p>
        </w:tc>
      </w:tr>
      <w:tr w14:paraId="05F57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2252" w:type="dxa"/>
            <w:vAlign w:val="center"/>
          </w:tcPr>
          <w:p w14:paraId="1B11BB7E">
            <w:pPr>
              <w:pStyle w:val="46"/>
              <w:spacing w:line="360" w:lineRule="auto"/>
              <w:jc w:val="center"/>
              <w:rPr>
                <w:rFonts w:hint="eastAsia" w:ascii="仿宋" w:hAnsi="仿宋" w:eastAsia="仿宋" w:cs="仿宋"/>
                <w:highlight w:val="none"/>
              </w:rPr>
            </w:pPr>
            <w:r>
              <w:rPr>
                <w:rFonts w:hint="eastAsia" w:ascii="仿宋" w:hAnsi="仿宋" w:eastAsia="仿宋" w:cs="仿宋"/>
                <w:spacing w:val="-4"/>
                <w:highlight w:val="none"/>
              </w:rPr>
              <w:t>员工总人数：</w:t>
            </w:r>
          </w:p>
        </w:tc>
        <w:tc>
          <w:tcPr>
            <w:tcW w:w="7227" w:type="dxa"/>
            <w:gridSpan w:val="4"/>
            <w:tcBorders>
              <w:bottom w:val="single" w:color="000000" w:sz="2" w:space="0"/>
            </w:tcBorders>
          </w:tcPr>
          <w:p w14:paraId="12529A48">
            <w:pPr>
              <w:spacing w:line="360" w:lineRule="auto"/>
              <w:rPr>
                <w:rFonts w:hint="eastAsia" w:ascii="仿宋" w:hAnsi="仿宋" w:eastAsia="仿宋" w:cs="仿宋"/>
                <w:sz w:val="24"/>
                <w:highlight w:val="none"/>
              </w:rPr>
            </w:pPr>
          </w:p>
        </w:tc>
      </w:tr>
      <w:tr w14:paraId="0D9F5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2252" w:type="dxa"/>
            <w:vAlign w:val="center"/>
          </w:tcPr>
          <w:p w14:paraId="34DF3EFB">
            <w:pPr>
              <w:pStyle w:val="46"/>
              <w:spacing w:line="360" w:lineRule="auto"/>
              <w:jc w:val="center"/>
              <w:rPr>
                <w:rFonts w:hint="eastAsia" w:ascii="仿宋" w:hAnsi="仿宋" w:eastAsia="仿宋" w:cs="仿宋"/>
                <w:highlight w:val="none"/>
              </w:rPr>
            </w:pPr>
            <w:r>
              <w:rPr>
                <w:rFonts w:hint="eastAsia" w:ascii="仿宋" w:hAnsi="仿宋" w:eastAsia="仿宋" w:cs="仿宋"/>
                <w:spacing w:val="-4"/>
                <w:highlight w:val="none"/>
              </w:rPr>
              <w:t>营业执照号</w:t>
            </w:r>
          </w:p>
        </w:tc>
        <w:tc>
          <w:tcPr>
            <w:tcW w:w="7227" w:type="dxa"/>
            <w:gridSpan w:val="4"/>
            <w:tcBorders>
              <w:top w:val="single" w:color="000000" w:sz="2" w:space="0"/>
              <w:bottom w:val="single" w:color="000000" w:sz="2" w:space="0"/>
            </w:tcBorders>
          </w:tcPr>
          <w:p w14:paraId="737FEC76">
            <w:pPr>
              <w:spacing w:line="360" w:lineRule="auto"/>
              <w:rPr>
                <w:rFonts w:hint="eastAsia" w:ascii="仿宋" w:hAnsi="仿宋" w:eastAsia="仿宋" w:cs="仿宋"/>
                <w:sz w:val="24"/>
                <w:highlight w:val="none"/>
              </w:rPr>
            </w:pPr>
          </w:p>
        </w:tc>
      </w:tr>
      <w:tr w14:paraId="53CBC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2252" w:type="dxa"/>
            <w:vAlign w:val="center"/>
          </w:tcPr>
          <w:p w14:paraId="35D03AD3">
            <w:pPr>
              <w:pStyle w:val="46"/>
              <w:spacing w:line="360" w:lineRule="auto"/>
              <w:jc w:val="center"/>
              <w:rPr>
                <w:rFonts w:hint="eastAsia" w:ascii="仿宋" w:hAnsi="仿宋" w:eastAsia="仿宋" w:cs="仿宋"/>
                <w:highlight w:val="none"/>
              </w:rPr>
            </w:pPr>
            <w:r>
              <w:rPr>
                <w:rFonts w:hint="eastAsia" w:ascii="仿宋" w:hAnsi="仿宋" w:eastAsia="仿宋" w:cs="仿宋"/>
                <w:spacing w:val="-3"/>
                <w:highlight w:val="none"/>
              </w:rPr>
              <w:t>注册资金</w:t>
            </w:r>
          </w:p>
        </w:tc>
        <w:tc>
          <w:tcPr>
            <w:tcW w:w="7227" w:type="dxa"/>
            <w:gridSpan w:val="4"/>
            <w:tcBorders>
              <w:top w:val="single" w:color="000000" w:sz="2" w:space="0"/>
              <w:bottom w:val="single" w:color="000000" w:sz="2" w:space="0"/>
            </w:tcBorders>
          </w:tcPr>
          <w:p w14:paraId="106D7FC8">
            <w:pPr>
              <w:spacing w:line="360" w:lineRule="auto"/>
              <w:rPr>
                <w:rFonts w:hint="eastAsia" w:ascii="仿宋" w:hAnsi="仿宋" w:eastAsia="仿宋" w:cs="仿宋"/>
                <w:sz w:val="24"/>
                <w:highlight w:val="none"/>
              </w:rPr>
            </w:pPr>
          </w:p>
        </w:tc>
      </w:tr>
      <w:tr w14:paraId="4762C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2252" w:type="dxa"/>
            <w:vAlign w:val="center"/>
          </w:tcPr>
          <w:p w14:paraId="4BC22970">
            <w:pPr>
              <w:pStyle w:val="46"/>
              <w:spacing w:line="360" w:lineRule="auto"/>
              <w:jc w:val="center"/>
              <w:rPr>
                <w:rFonts w:hint="eastAsia" w:ascii="仿宋" w:hAnsi="仿宋" w:eastAsia="仿宋" w:cs="仿宋"/>
                <w:highlight w:val="none"/>
              </w:rPr>
            </w:pPr>
            <w:r>
              <w:rPr>
                <w:rFonts w:hint="eastAsia" w:ascii="仿宋" w:hAnsi="仿宋" w:eastAsia="仿宋" w:cs="仿宋"/>
                <w:spacing w:val="-3"/>
                <w:highlight w:val="none"/>
              </w:rPr>
              <w:t>开户银行</w:t>
            </w:r>
          </w:p>
        </w:tc>
        <w:tc>
          <w:tcPr>
            <w:tcW w:w="7227" w:type="dxa"/>
            <w:gridSpan w:val="4"/>
            <w:tcBorders>
              <w:top w:val="single" w:color="000000" w:sz="2" w:space="0"/>
              <w:bottom w:val="single" w:color="000000" w:sz="2" w:space="0"/>
            </w:tcBorders>
          </w:tcPr>
          <w:p w14:paraId="72BC9310">
            <w:pPr>
              <w:spacing w:line="360" w:lineRule="auto"/>
              <w:rPr>
                <w:rFonts w:hint="eastAsia" w:ascii="仿宋" w:hAnsi="仿宋" w:eastAsia="仿宋" w:cs="仿宋"/>
                <w:sz w:val="24"/>
                <w:highlight w:val="none"/>
              </w:rPr>
            </w:pPr>
          </w:p>
        </w:tc>
      </w:tr>
      <w:tr w14:paraId="7FE7D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2252" w:type="dxa"/>
            <w:tcBorders>
              <w:bottom w:val="single" w:color="000000" w:sz="2" w:space="0"/>
            </w:tcBorders>
            <w:vAlign w:val="center"/>
          </w:tcPr>
          <w:p w14:paraId="32FE5408">
            <w:pPr>
              <w:pStyle w:val="46"/>
              <w:spacing w:line="360" w:lineRule="auto"/>
              <w:jc w:val="center"/>
              <w:rPr>
                <w:rFonts w:hint="eastAsia" w:ascii="仿宋" w:hAnsi="仿宋" w:eastAsia="仿宋" w:cs="仿宋"/>
                <w:highlight w:val="none"/>
              </w:rPr>
            </w:pPr>
            <w:r>
              <w:rPr>
                <w:rFonts w:hint="eastAsia" w:ascii="仿宋" w:hAnsi="仿宋" w:eastAsia="仿宋" w:cs="仿宋"/>
                <w:spacing w:val="-7"/>
                <w:highlight w:val="none"/>
              </w:rPr>
              <w:t>账号</w:t>
            </w:r>
          </w:p>
        </w:tc>
        <w:tc>
          <w:tcPr>
            <w:tcW w:w="7227" w:type="dxa"/>
            <w:gridSpan w:val="4"/>
            <w:tcBorders>
              <w:top w:val="single" w:color="000000" w:sz="2" w:space="0"/>
              <w:bottom w:val="single" w:color="000000" w:sz="2" w:space="0"/>
            </w:tcBorders>
          </w:tcPr>
          <w:p w14:paraId="61EA9876">
            <w:pPr>
              <w:spacing w:line="360" w:lineRule="auto"/>
              <w:rPr>
                <w:rFonts w:hint="eastAsia" w:ascii="仿宋" w:hAnsi="仿宋" w:eastAsia="仿宋" w:cs="仿宋"/>
                <w:sz w:val="24"/>
                <w:highlight w:val="none"/>
              </w:rPr>
            </w:pPr>
          </w:p>
        </w:tc>
      </w:tr>
      <w:tr w14:paraId="7B27F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2252" w:type="dxa"/>
            <w:tcBorders>
              <w:bottom w:val="single" w:color="000000" w:sz="2" w:space="0"/>
            </w:tcBorders>
            <w:vAlign w:val="center"/>
          </w:tcPr>
          <w:p w14:paraId="7BB2D093">
            <w:pPr>
              <w:pStyle w:val="46"/>
              <w:spacing w:line="360" w:lineRule="auto"/>
              <w:jc w:val="center"/>
              <w:rPr>
                <w:rFonts w:hint="eastAsia" w:ascii="仿宋" w:hAnsi="仿宋" w:eastAsia="仿宋" w:cs="仿宋"/>
                <w:spacing w:val="-7"/>
                <w:highlight w:val="none"/>
              </w:rPr>
            </w:pPr>
            <w:r>
              <w:rPr>
                <w:rFonts w:hint="eastAsia" w:ascii="仿宋" w:hAnsi="仿宋" w:eastAsia="仿宋" w:cs="仿宋"/>
                <w:highlight w:val="none"/>
                <w:lang w:eastAsia="zh-CN"/>
              </w:rPr>
              <w:t>行号</w:t>
            </w:r>
          </w:p>
        </w:tc>
        <w:tc>
          <w:tcPr>
            <w:tcW w:w="7227" w:type="dxa"/>
            <w:gridSpan w:val="4"/>
            <w:tcBorders>
              <w:top w:val="single" w:color="000000" w:sz="2" w:space="0"/>
              <w:bottom w:val="single" w:color="000000" w:sz="2" w:space="0"/>
            </w:tcBorders>
          </w:tcPr>
          <w:p w14:paraId="15F88C38">
            <w:pPr>
              <w:spacing w:line="360" w:lineRule="auto"/>
              <w:rPr>
                <w:rFonts w:hint="eastAsia" w:ascii="仿宋" w:hAnsi="仿宋" w:eastAsia="仿宋" w:cs="仿宋"/>
                <w:sz w:val="24"/>
                <w:highlight w:val="none"/>
              </w:rPr>
            </w:pPr>
          </w:p>
        </w:tc>
      </w:tr>
      <w:tr w14:paraId="71F9A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6" w:hRule="atLeast"/>
          <w:jc w:val="center"/>
        </w:trPr>
        <w:tc>
          <w:tcPr>
            <w:tcW w:w="2252" w:type="dxa"/>
            <w:tcBorders>
              <w:top w:val="single" w:color="000000" w:sz="2" w:space="0"/>
              <w:left w:val="single" w:color="000000" w:sz="2" w:space="0"/>
              <w:bottom w:val="single" w:color="000000" w:sz="2" w:space="0"/>
              <w:right w:val="single" w:color="000000" w:sz="2" w:space="0"/>
            </w:tcBorders>
            <w:vAlign w:val="center"/>
          </w:tcPr>
          <w:p w14:paraId="47CA0510">
            <w:pPr>
              <w:pStyle w:val="46"/>
              <w:spacing w:line="360" w:lineRule="auto"/>
              <w:jc w:val="center"/>
              <w:rPr>
                <w:rFonts w:hint="eastAsia" w:ascii="仿宋" w:hAnsi="仿宋" w:eastAsia="仿宋" w:cs="仿宋"/>
                <w:highlight w:val="none"/>
              </w:rPr>
            </w:pPr>
            <w:r>
              <w:rPr>
                <w:rFonts w:hint="eastAsia" w:ascii="仿宋" w:hAnsi="仿宋" w:eastAsia="仿宋" w:cs="仿宋"/>
                <w:spacing w:val="-3"/>
                <w:highlight w:val="none"/>
              </w:rPr>
              <w:t>经营范围</w:t>
            </w:r>
          </w:p>
        </w:tc>
        <w:tc>
          <w:tcPr>
            <w:tcW w:w="7227" w:type="dxa"/>
            <w:gridSpan w:val="4"/>
            <w:tcBorders>
              <w:top w:val="single" w:color="000000" w:sz="2" w:space="0"/>
              <w:left w:val="single" w:color="000000" w:sz="2" w:space="0"/>
              <w:bottom w:val="single" w:color="000000" w:sz="2" w:space="0"/>
              <w:right w:val="single" w:color="000000" w:sz="2" w:space="0"/>
            </w:tcBorders>
          </w:tcPr>
          <w:p w14:paraId="2C3114D9">
            <w:pPr>
              <w:spacing w:line="360" w:lineRule="auto"/>
              <w:rPr>
                <w:rFonts w:hint="eastAsia" w:ascii="仿宋" w:hAnsi="仿宋" w:eastAsia="仿宋" w:cs="仿宋"/>
                <w:sz w:val="24"/>
                <w:highlight w:val="none"/>
              </w:rPr>
            </w:pPr>
          </w:p>
        </w:tc>
      </w:tr>
    </w:tbl>
    <w:p w14:paraId="10A614E0">
      <w:pPr>
        <w:spacing w:line="360" w:lineRule="auto"/>
        <w:rPr>
          <w:rFonts w:hint="eastAsia" w:ascii="仿宋" w:hAnsi="仿宋" w:eastAsia="仿宋" w:cs="仿宋"/>
          <w:bCs/>
          <w:sz w:val="24"/>
          <w:highlight w:val="none"/>
        </w:rPr>
      </w:pPr>
      <w:r>
        <w:rPr>
          <w:rFonts w:hint="eastAsia" w:ascii="仿宋" w:hAnsi="仿宋" w:eastAsia="仿宋" w:cs="仿宋"/>
          <w:spacing w:val="-7"/>
          <w:sz w:val="24"/>
          <w:highlight w:val="none"/>
        </w:rPr>
        <w:t>备注：本表后应附营业执照等相关资料</w:t>
      </w:r>
      <w:r>
        <w:rPr>
          <w:rFonts w:hint="eastAsia" w:ascii="仿宋" w:hAnsi="仿宋" w:eastAsia="仿宋" w:cs="仿宋"/>
          <w:spacing w:val="-5"/>
          <w:sz w:val="24"/>
          <w:highlight w:val="none"/>
        </w:rPr>
        <w:t>。</w:t>
      </w:r>
    </w:p>
    <w:p w14:paraId="4E7B924B">
      <w:pPr>
        <w:pStyle w:val="59"/>
        <w:spacing w:line="360" w:lineRule="auto"/>
        <w:ind w:firstLine="480" w:firstLineChars="200"/>
        <w:outlineLvl w:val="1"/>
        <w:rPr>
          <w:rFonts w:hint="eastAsia" w:ascii="仿宋" w:hAnsi="仿宋" w:eastAsia="仿宋" w:cs="仿宋"/>
          <w:b w:val="0"/>
          <w:bCs/>
          <w:kern w:val="2"/>
          <w:sz w:val="24"/>
          <w:highlight w:val="none"/>
          <w:lang w:val="zh-CN"/>
        </w:rPr>
      </w:pPr>
    </w:p>
    <w:p w14:paraId="75A81492">
      <w:pPr>
        <w:spacing w:line="360" w:lineRule="auto"/>
        <w:rPr>
          <w:rFonts w:hint="eastAsia" w:ascii="仿宋" w:hAnsi="仿宋" w:eastAsia="仿宋" w:cs="仿宋"/>
          <w:sz w:val="24"/>
          <w:highlight w:val="none"/>
        </w:rPr>
      </w:pPr>
      <w:bookmarkStart w:id="70" w:name="_Toc20632"/>
      <w:bookmarkStart w:id="71" w:name="_Toc256000057"/>
      <w:r>
        <w:rPr>
          <w:rFonts w:hint="eastAsia" w:ascii="仿宋" w:hAnsi="仿宋" w:eastAsia="仿宋" w:cs="仿宋"/>
          <w:sz w:val="24"/>
          <w:highlight w:val="none"/>
        </w:rPr>
        <w:br w:type="page"/>
      </w:r>
    </w:p>
    <w:p w14:paraId="4C2A1043">
      <w:pPr>
        <w:pStyle w:val="67"/>
        <w:spacing w:line="360" w:lineRule="auto"/>
        <w:jc w:val="center"/>
        <w:outlineLvl w:val="2"/>
        <w:rPr>
          <w:rFonts w:hint="eastAsia" w:ascii="仿宋" w:hAnsi="仿宋" w:eastAsia="仿宋" w:cs="仿宋"/>
          <w:sz w:val="24"/>
          <w:highlight w:val="none"/>
        </w:rPr>
      </w:pPr>
      <w:r>
        <w:rPr>
          <w:rFonts w:hint="eastAsia" w:ascii="仿宋" w:hAnsi="仿宋" w:eastAsia="仿宋" w:cs="仿宋"/>
          <w:sz w:val="24"/>
          <w:highlight w:val="none"/>
        </w:rPr>
        <w:t>法定代表人身份证明及授权委托书</w:t>
      </w:r>
      <w:bookmarkEnd w:id="70"/>
    </w:p>
    <w:p w14:paraId="04BEB17C">
      <w:pPr>
        <w:pStyle w:val="68"/>
        <w:widowControl/>
        <w:spacing w:line="360" w:lineRule="auto"/>
        <w:outlineLvl w:val="9"/>
        <w:rPr>
          <w:rFonts w:hint="eastAsia" w:ascii="仿宋" w:hAnsi="仿宋" w:eastAsia="仿宋" w:cs="仿宋"/>
          <w:b w:val="0"/>
          <w:sz w:val="24"/>
          <w:szCs w:val="24"/>
          <w:highlight w:val="none"/>
        </w:rPr>
      </w:pPr>
      <w:bookmarkStart w:id="72" w:name="_Toc31731"/>
      <w:bookmarkStart w:id="73" w:name="_Toc15248"/>
      <w:r>
        <w:rPr>
          <w:rFonts w:hint="eastAsia" w:ascii="仿宋" w:hAnsi="仿宋" w:eastAsia="仿宋" w:cs="仿宋"/>
          <w:b w:val="0"/>
          <w:sz w:val="24"/>
          <w:szCs w:val="24"/>
          <w:highlight w:val="none"/>
        </w:rPr>
        <w:t>法定代表人资格证明文件</w:t>
      </w:r>
      <w:bookmarkEnd w:id="72"/>
      <w:bookmarkEnd w:id="73"/>
    </w:p>
    <w:p w14:paraId="22AB9F0A">
      <w:pPr>
        <w:pStyle w:val="69"/>
        <w:widowControl/>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（代理机构名称）</w:t>
      </w:r>
      <w:r>
        <w:rPr>
          <w:rFonts w:hint="eastAsia" w:ascii="仿宋" w:hAnsi="仿宋" w:eastAsia="仿宋" w:cs="仿宋"/>
          <w:sz w:val="24"/>
          <w:szCs w:val="24"/>
          <w:highlight w:val="none"/>
        </w:rPr>
        <w:t>：</w:t>
      </w:r>
    </w:p>
    <w:p w14:paraId="2D0116EE">
      <w:pPr>
        <w:pStyle w:val="69"/>
        <w:widowControl/>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兹有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同志为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公司法定代表人，代表我公司办理一切社会公务事宜，具有法律效力。 </w:t>
      </w:r>
    </w:p>
    <w:p w14:paraId="1DD96934">
      <w:pPr>
        <w:pStyle w:val="69"/>
        <w:widowControl/>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附法定代表人基本情况： </w:t>
      </w:r>
    </w:p>
    <w:p w14:paraId="38A5A0F8">
      <w:pPr>
        <w:pStyle w:val="69"/>
        <w:widowControl/>
        <w:adjustRightInd w:val="0"/>
        <w:snapToGrid w:val="0"/>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p>
    <w:p w14:paraId="451D22F5">
      <w:pPr>
        <w:pStyle w:val="69"/>
        <w:widowControl/>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p>
    <w:p w14:paraId="09D2FB2E">
      <w:pPr>
        <w:pStyle w:val="69"/>
        <w:widowControl/>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通讯地址：</w:t>
      </w:r>
      <w:r>
        <w:rPr>
          <w:rFonts w:hint="eastAsia" w:ascii="仿宋" w:hAnsi="仿宋" w:eastAsia="仿宋" w:cs="仿宋"/>
          <w:sz w:val="24"/>
          <w:szCs w:val="24"/>
          <w:highlight w:val="none"/>
          <w:u w:val="single"/>
        </w:rPr>
        <w:t xml:space="preserve">                       </w:t>
      </w:r>
    </w:p>
    <w:p w14:paraId="7DFAD5F2">
      <w:pPr>
        <w:pStyle w:val="69"/>
        <w:widowControl/>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电话号码：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邮政编码：</w:t>
      </w:r>
      <w:r>
        <w:rPr>
          <w:rFonts w:hint="eastAsia" w:ascii="仿宋" w:hAnsi="仿宋" w:eastAsia="仿宋" w:cs="仿宋"/>
          <w:sz w:val="24"/>
          <w:szCs w:val="24"/>
          <w:highlight w:val="none"/>
          <w:u w:val="single"/>
        </w:rPr>
        <w:t xml:space="preserve">               </w:t>
      </w:r>
    </w:p>
    <w:p w14:paraId="1AEE94A2">
      <w:pPr>
        <w:pStyle w:val="69"/>
        <w:widowControl/>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bl>
      <w:tblPr>
        <w:tblStyle w:val="27"/>
        <w:tblW w:w="0" w:type="auto"/>
        <w:tblInd w:w="1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9"/>
      </w:tblGrid>
      <w:tr w14:paraId="756B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9" w:type="dxa"/>
            <w:tcBorders>
              <w:top w:val="single" w:color="auto" w:sz="4" w:space="0"/>
              <w:left w:val="single" w:color="auto" w:sz="4" w:space="0"/>
              <w:bottom w:val="single" w:color="auto" w:sz="4" w:space="0"/>
              <w:right w:val="single" w:color="auto" w:sz="4" w:space="0"/>
            </w:tcBorders>
          </w:tcPr>
          <w:p w14:paraId="4DC8DE19">
            <w:pPr>
              <w:pStyle w:val="69"/>
              <w:widowControl/>
              <w:adjustRightInd w:val="0"/>
              <w:snapToGrid w:val="0"/>
              <w:spacing w:line="360" w:lineRule="auto"/>
              <w:jc w:val="center"/>
              <w:rPr>
                <w:rFonts w:hint="eastAsia" w:ascii="仿宋" w:hAnsi="仿宋" w:eastAsia="仿宋" w:cs="仿宋"/>
                <w:sz w:val="24"/>
                <w:szCs w:val="24"/>
                <w:highlight w:val="none"/>
              </w:rPr>
            </w:pPr>
          </w:p>
          <w:p w14:paraId="2DFD375B">
            <w:pPr>
              <w:pStyle w:val="69"/>
              <w:widowControl/>
              <w:adjustRightInd w:val="0"/>
              <w:snapToGrid w:val="0"/>
              <w:spacing w:line="360" w:lineRule="auto"/>
              <w:jc w:val="center"/>
              <w:rPr>
                <w:rFonts w:hint="eastAsia" w:ascii="仿宋" w:hAnsi="仿宋" w:eastAsia="仿宋" w:cs="仿宋"/>
                <w:sz w:val="24"/>
                <w:szCs w:val="24"/>
                <w:highlight w:val="none"/>
              </w:rPr>
            </w:pPr>
          </w:p>
          <w:p w14:paraId="66416277">
            <w:pPr>
              <w:pStyle w:val="69"/>
              <w:widowControl/>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法定代表人《居民身份证》扫描件</w:t>
            </w:r>
          </w:p>
        </w:tc>
      </w:tr>
    </w:tbl>
    <w:p w14:paraId="34B031BB">
      <w:pPr>
        <w:pStyle w:val="69"/>
        <w:widowControl/>
        <w:adjustRightInd w:val="0"/>
        <w:snapToGrid w:val="0"/>
        <w:spacing w:line="360" w:lineRule="auto"/>
        <w:rPr>
          <w:rFonts w:hint="eastAsia" w:ascii="仿宋" w:hAnsi="仿宋" w:eastAsia="仿宋" w:cs="仿宋"/>
          <w:sz w:val="24"/>
          <w:szCs w:val="24"/>
          <w:highlight w:val="none"/>
        </w:rPr>
      </w:pPr>
    </w:p>
    <w:p w14:paraId="6670A92D">
      <w:pPr>
        <w:pStyle w:val="69"/>
        <w:widowControl/>
        <w:tabs>
          <w:tab w:val="left" w:pos="75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tab/>
      </w:r>
      <w:r>
        <w:rPr>
          <w:rFonts w:hint="eastAsia" w:ascii="仿宋" w:hAnsi="仿宋" w:eastAsia="仿宋" w:cs="仿宋"/>
          <w:sz w:val="24"/>
          <w:szCs w:val="24"/>
          <w:highlight w:val="none"/>
        </w:rPr>
        <w:t>投标人名称（盖章）：</w:t>
      </w:r>
      <w:r>
        <w:rPr>
          <w:rFonts w:hint="eastAsia" w:ascii="仿宋" w:hAnsi="仿宋" w:eastAsia="仿宋" w:cs="仿宋"/>
          <w:sz w:val="24"/>
          <w:szCs w:val="24"/>
          <w:highlight w:val="none"/>
          <w:u w:val="single"/>
        </w:rPr>
        <w:t xml:space="preserve">           </w:t>
      </w:r>
    </w:p>
    <w:p w14:paraId="0B16FFD0">
      <w:pPr>
        <w:pStyle w:val="69"/>
        <w:widowControl/>
        <w:tabs>
          <w:tab w:val="left" w:pos="750"/>
        </w:tabs>
        <w:adjustRightInd w:val="0"/>
        <w:snapToGrid w:val="0"/>
        <w:spacing w:line="360" w:lineRule="auto"/>
        <w:rPr>
          <w:rFonts w:hint="eastAsia" w:ascii="仿宋" w:hAnsi="仿宋" w:eastAsia="仿宋" w:cs="仿宋"/>
          <w:sz w:val="24"/>
          <w:szCs w:val="24"/>
          <w:highlight w:val="none"/>
        </w:rPr>
      </w:pPr>
    </w:p>
    <w:p w14:paraId="0C608796">
      <w:pPr>
        <w:pStyle w:val="69"/>
        <w:widowControl/>
        <w:tabs>
          <w:tab w:val="left" w:pos="750"/>
        </w:tabs>
        <w:adjustRightInd w:val="0"/>
        <w:snapToGrid w:val="0"/>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法定代表人（盖章或签字） ：</w:t>
      </w:r>
      <w:r>
        <w:rPr>
          <w:rFonts w:hint="eastAsia" w:ascii="仿宋" w:hAnsi="仿宋" w:eastAsia="仿宋" w:cs="仿宋"/>
          <w:sz w:val="24"/>
          <w:szCs w:val="24"/>
          <w:highlight w:val="none"/>
          <w:u w:val="single"/>
        </w:rPr>
        <w:t xml:space="preserve">           </w:t>
      </w:r>
    </w:p>
    <w:p w14:paraId="6E3E41BB">
      <w:pPr>
        <w:pStyle w:val="69"/>
        <w:widowControl/>
        <w:tabs>
          <w:tab w:val="left" w:pos="750"/>
        </w:tabs>
        <w:adjustRightInd w:val="0"/>
        <w:snapToGrid w:val="0"/>
        <w:spacing w:line="360" w:lineRule="auto"/>
        <w:rPr>
          <w:rFonts w:hint="eastAsia" w:ascii="仿宋" w:hAnsi="仿宋" w:eastAsia="仿宋" w:cs="仿宋"/>
          <w:sz w:val="24"/>
          <w:szCs w:val="24"/>
          <w:highlight w:val="none"/>
        </w:rPr>
      </w:pPr>
    </w:p>
    <w:p w14:paraId="656CA4A2">
      <w:pPr>
        <w:pStyle w:val="69"/>
        <w:widowControl/>
        <w:tabs>
          <w:tab w:val="left" w:pos="750"/>
        </w:tabs>
        <w:adjustRightInd w:val="0"/>
        <w:snapToGrid w:val="0"/>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13F4C4E1">
      <w:pPr>
        <w:pStyle w:val="68"/>
        <w:widowControl/>
        <w:spacing w:line="360" w:lineRule="auto"/>
        <w:outlineLvl w:val="9"/>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 xml:space="preserve"> </w:t>
      </w:r>
    </w:p>
    <w:p w14:paraId="3031A00A">
      <w:pPr>
        <w:pStyle w:val="68"/>
        <w:widowControl/>
        <w:spacing w:line="360" w:lineRule="auto"/>
        <w:outlineLvl w:val="9"/>
        <w:rPr>
          <w:rFonts w:hint="eastAsia" w:ascii="仿宋" w:hAnsi="仿宋" w:eastAsia="仿宋" w:cs="仿宋"/>
          <w:b w:val="0"/>
          <w:sz w:val="24"/>
          <w:szCs w:val="24"/>
          <w:highlight w:val="none"/>
        </w:rPr>
      </w:pPr>
      <w:r>
        <w:rPr>
          <w:rFonts w:hint="eastAsia" w:ascii="仿宋" w:hAnsi="仿宋" w:eastAsia="仿宋" w:cs="仿宋"/>
          <w:sz w:val="24"/>
          <w:szCs w:val="24"/>
          <w:highlight w:val="none"/>
          <w:lang w:bidi="ar"/>
        </w:rPr>
        <w:br w:type="page"/>
      </w:r>
      <w:bookmarkStart w:id="74" w:name="_Toc13277"/>
      <w:bookmarkStart w:id="75" w:name="_Toc3358"/>
      <w:r>
        <w:rPr>
          <w:rFonts w:hint="eastAsia" w:ascii="仿宋" w:hAnsi="仿宋" w:eastAsia="仿宋" w:cs="仿宋"/>
          <w:b w:val="0"/>
          <w:sz w:val="24"/>
          <w:szCs w:val="24"/>
          <w:highlight w:val="none"/>
        </w:rPr>
        <w:t>法定代表人授权书</w:t>
      </w:r>
      <w:bookmarkEnd w:id="74"/>
      <w:bookmarkEnd w:id="75"/>
    </w:p>
    <w:p w14:paraId="7AD5713A">
      <w:pPr>
        <w:pStyle w:val="69"/>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（代理机构名称）</w:t>
      </w:r>
      <w:r>
        <w:rPr>
          <w:rFonts w:hint="eastAsia" w:ascii="仿宋" w:hAnsi="仿宋" w:eastAsia="仿宋" w:cs="仿宋"/>
          <w:sz w:val="24"/>
          <w:szCs w:val="24"/>
          <w:highlight w:val="none"/>
        </w:rPr>
        <w:t>：</w:t>
      </w:r>
    </w:p>
    <w:p w14:paraId="6965B6DA">
      <w:pPr>
        <w:pStyle w:val="69"/>
        <w:widowControl/>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兹授权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同志为我公司参加贵单位组织的编号为</w:t>
      </w:r>
      <w:r>
        <w:rPr>
          <w:rFonts w:hint="eastAsia" w:ascii="仿宋" w:hAnsi="仿宋" w:eastAsia="仿宋" w:cs="仿宋"/>
          <w:sz w:val="24"/>
          <w:szCs w:val="24"/>
          <w:highlight w:val="none"/>
          <w:u w:val="single"/>
        </w:rPr>
        <w:t>（项目编号）</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（项 目 名 称）</w:t>
      </w:r>
      <w:r>
        <w:rPr>
          <w:rFonts w:hint="eastAsia" w:ascii="仿宋" w:hAnsi="仿宋" w:eastAsia="仿宋" w:cs="仿宋"/>
          <w:sz w:val="24"/>
          <w:szCs w:val="24"/>
          <w:highlight w:val="none"/>
        </w:rPr>
        <w:t>采购活动的投标代表人，全权代表我公司处理在该项目采购活动中的一切事宜。代理期限从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日起至</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日止。 </w:t>
      </w:r>
    </w:p>
    <w:p w14:paraId="7E24C1E7">
      <w:pPr>
        <w:pStyle w:val="69"/>
        <w:widowControl/>
        <w:spacing w:line="360" w:lineRule="auto"/>
        <w:rPr>
          <w:rFonts w:hint="eastAsia" w:ascii="仿宋" w:hAnsi="仿宋" w:eastAsia="仿宋" w:cs="仿宋"/>
          <w:sz w:val="24"/>
          <w:szCs w:val="24"/>
          <w:highlight w:val="none"/>
        </w:rPr>
      </w:pPr>
    </w:p>
    <w:p w14:paraId="632FACA8">
      <w:pPr>
        <w:pStyle w:val="69"/>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投标人（盖章）：</w:t>
      </w:r>
      <w:r>
        <w:rPr>
          <w:rFonts w:hint="eastAsia" w:ascii="仿宋" w:hAnsi="仿宋" w:eastAsia="仿宋" w:cs="仿宋"/>
          <w:sz w:val="24"/>
          <w:szCs w:val="24"/>
          <w:highlight w:val="none"/>
          <w:u w:val="single"/>
        </w:rPr>
        <w:t xml:space="preserve">               </w:t>
      </w:r>
    </w:p>
    <w:p w14:paraId="36FF9F0B">
      <w:pPr>
        <w:pStyle w:val="69"/>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法定代表人（盖章或签字）：</w:t>
      </w:r>
      <w:r>
        <w:rPr>
          <w:rFonts w:hint="eastAsia" w:ascii="仿宋" w:hAnsi="仿宋" w:eastAsia="仿宋" w:cs="仿宋"/>
          <w:sz w:val="24"/>
          <w:szCs w:val="24"/>
          <w:highlight w:val="none"/>
          <w:u w:val="single"/>
        </w:rPr>
        <w:t xml:space="preserve">       </w:t>
      </w:r>
    </w:p>
    <w:p w14:paraId="07854610">
      <w:pPr>
        <w:pStyle w:val="69"/>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签发日期：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1EDD77DB">
      <w:pPr>
        <w:pStyle w:val="69"/>
        <w:widowControl/>
        <w:spacing w:line="360" w:lineRule="auto"/>
        <w:rPr>
          <w:rFonts w:hint="eastAsia" w:ascii="仿宋" w:hAnsi="仿宋" w:eastAsia="仿宋" w:cs="仿宋"/>
          <w:sz w:val="24"/>
          <w:szCs w:val="24"/>
          <w:highlight w:val="none"/>
        </w:rPr>
      </w:pPr>
    </w:p>
    <w:p w14:paraId="314BCE32">
      <w:pPr>
        <w:pStyle w:val="69"/>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附：</w:t>
      </w:r>
    </w:p>
    <w:p w14:paraId="44323280">
      <w:pPr>
        <w:pStyle w:val="69"/>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代理人工作单位：</w:t>
      </w:r>
      <w:r>
        <w:rPr>
          <w:rFonts w:hint="eastAsia" w:ascii="仿宋" w:hAnsi="仿宋" w:eastAsia="仿宋" w:cs="仿宋"/>
          <w:sz w:val="24"/>
          <w:szCs w:val="24"/>
          <w:highlight w:val="none"/>
          <w:u w:val="single"/>
        </w:rPr>
        <w:t xml:space="preserve">                          </w:t>
      </w:r>
    </w:p>
    <w:p w14:paraId="54C82646">
      <w:pPr>
        <w:pStyle w:val="69"/>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性别：</w:t>
      </w:r>
      <w:r>
        <w:rPr>
          <w:rFonts w:hint="eastAsia" w:ascii="仿宋" w:hAnsi="仿宋" w:eastAsia="仿宋" w:cs="仿宋"/>
          <w:sz w:val="24"/>
          <w:szCs w:val="24"/>
          <w:highlight w:val="none"/>
          <w:u w:val="single"/>
        </w:rPr>
        <w:t xml:space="preserve">      </w:t>
      </w:r>
    </w:p>
    <w:p w14:paraId="1D713A1A">
      <w:pPr>
        <w:pStyle w:val="69"/>
        <w:widowControl/>
        <w:adjustRightInd w:val="0"/>
        <w:snapToGrid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p>
    <w:p w14:paraId="1BCEB5CA">
      <w:pPr>
        <w:pStyle w:val="69"/>
        <w:widowControl/>
        <w:adjustRightInd w:val="0"/>
        <w:snapToGrid w:val="0"/>
        <w:spacing w:line="360" w:lineRule="auto"/>
        <w:ind w:left="-88" w:leftChars="-42" w:firstLine="600" w:firstLineChars="250"/>
        <w:rPr>
          <w:rFonts w:hint="eastAsia" w:ascii="仿宋" w:hAnsi="仿宋" w:eastAsia="仿宋" w:cs="仿宋"/>
          <w:sz w:val="24"/>
          <w:szCs w:val="24"/>
          <w:highlight w:val="none"/>
          <w:u w:val="single"/>
        </w:rPr>
      </w:pPr>
    </w:p>
    <w:tbl>
      <w:tblPr>
        <w:tblStyle w:val="27"/>
        <w:tblW w:w="4496" w:type="pct"/>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2"/>
      </w:tblGrid>
      <w:tr w14:paraId="573E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5000" w:type="pct"/>
            <w:tcBorders>
              <w:top w:val="single" w:color="auto" w:sz="4" w:space="0"/>
              <w:left w:val="single" w:color="auto" w:sz="4" w:space="0"/>
              <w:bottom w:val="single" w:color="auto" w:sz="4" w:space="0"/>
              <w:right w:val="single" w:color="auto" w:sz="4" w:space="0"/>
            </w:tcBorders>
          </w:tcPr>
          <w:p w14:paraId="6420BEA7">
            <w:pPr>
              <w:pStyle w:val="69"/>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粘贴授权人、被授权人身份证（扫描件）</w:t>
            </w:r>
          </w:p>
        </w:tc>
      </w:tr>
      <w:bookmarkEnd w:id="71"/>
    </w:tbl>
    <w:p w14:paraId="257C5F9D">
      <w:pPr>
        <w:pStyle w:val="70"/>
        <w:widowControl/>
        <w:spacing w:line="360" w:lineRule="auto"/>
        <w:ind w:right="480"/>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2F6CC9E0">
      <w:pPr>
        <w:pStyle w:val="70"/>
        <w:widowControl/>
        <w:spacing w:line="360" w:lineRule="auto"/>
        <w:ind w:right="480"/>
        <w:rPr>
          <w:rFonts w:hint="eastAsia" w:ascii="仿宋" w:hAnsi="仿宋" w:eastAsia="仿宋" w:cs="仿宋"/>
          <w:sz w:val="24"/>
          <w:highlight w:val="none"/>
        </w:rPr>
      </w:pPr>
    </w:p>
    <w:p w14:paraId="7B8966EB">
      <w:pPr>
        <w:pStyle w:val="71"/>
        <w:spacing w:line="360" w:lineRule="auto"/>
        <w:jc w:val="center"/>
        <w:outlineLvl w:val="2"/>
        <w:rPr>
          <w:rFonts w:hint="eastAsia" w:ascii="仿宋" w:hAnsi="仿宋" w:eastAsia="仿宋" w:cs="仿宋"/>
          <w:sz w:val="24"/>
          <w:highlight w:val="none"/>
        </w:rPr>
      </w:pPr>
      <w:r>
        <w:rPr>
          <w:rFonts w:hint="eastAsia" w:ascii="仿宋" w:hAnsi="仿宋" w:eastAsia="仿宋" w:cs="仿宋"/>
          <w:sz w:val="24"/>
          <w:highlight w:val="none"/>
          <w:lang w:bidi="ar"/>
        </w:rPr>
        <w:br w:type="page"/>
      </w:r>
      <w:bookmarkStart w:id="76" w:name="_Toc26630"/>
      <w:r>
        <w:rPr>
          <w:rFonts w:hint="eastAsia" w:ascii="仿宋" w:hAnsi="仿宋" w:eastAsia="仿宋" w:cs="仿宋"/>
          <w:sz w:val="28"/>
          <w:szCs w:val="28"/>
          <w:highlight w:val="none"/>
        </w:rPr>
        <w:t>投标保证金</w:t>
      </w:r>
      <w:bookmarkEnd w:id="76"/>
    </w:p>
    <w:p w14:paraId="613E4FB0">
      <w:pPr>
        <w:pStyle w:val="72"/>
        <w:widowControl/>
        <w:spacing w:line="360" w:lineRule="auto"/>
        <w:rPr>
          <w:rFonts w:hint="eastAsia" w:ascii="仿宋" w:hAnsi="仿宋" w:eastAsia="仿宋" w:cs="仿宋"/>
          <w:sz w:val="24"/>
          <w:szCs w:val="24"/>
          <w:highlight w:val="none"/>
        </w:rPr>
      </w:pPr>
    </w:p>
    <w:p w14:paraId="2E83F8C4">
      <w:pPr>
        <w:pStyle w:val="73"/>
        <w:widowControl/>
        <w:spacing w:line="360" w:lineRule="auto"/>
        <w:rPr>
          <w:rFonts w:hint="eastAsia" w:ascii="仿宋" w:hAnsi="仿宋" w:eastAsia="仿宋" w:cs="仿宋"/>
          <w:sz w:val="24"/>
          <w:szCs w:val="24"/>
          <w:highlight w:val="none"/>
        </w:rPr>
      </w:pPr>
      <w:bookmarkStart w:id="77" w:name="_Toc13430"/>
      <w:bookmarkStart w:id="78" w:name="_Toc26666"/>
      <w:bookmarkStart w:id="79" w:name="_Toc10299"/>
      <w:bookmarkStart w:id="80" w:name="_Toc32159"/>
      <w:r>
        <w:rPr>
          <w:rFonts w:hint="eastAsia" w:ascii="仿宋" w:hAnsi="仿宋" w:eastAsia="仿宋" w:cs="仿宋"/>
          <w:sz w:val="24"/>
          <w:szCs w:val="24"/>
          <w:highlight w:val="none"/>
        </w:rPr>
        <w:t>说明：此处上传投标保证金缴纳证明文件</w:t>
      </w:r>
      <w:bookmarkEnd w:id="77"/>
      <w:bookmarkEnd w:id="78"/>
      <w:bookmarkEnd w:id="79"/>
      <w:bookmarkEnd w:id="80"/>
      <w:r>
        <w:rPr>
          <w:rFonts w:hint="eastAsia" w:ascii="仿宋" w:hAnsi="仿宋" w:eastAsia="仿宋" w:cs="仿宋"/>
          <w:sz w:val="24"/>
          <w:szCs w:val="24"/>
          <w:highlight w:val="none"/>
        </w:rPr>
        <w:t>。</w:t>
      </w:r>
    </w:p>
    <w:p w14:paraId="17EB4B47">
      <w:pPr>
        <w:spacing w:line="360" w:lineRule="auto"/>
        <w:rPr>
          <w:rFonts w:hint="eastAsia" w:ascii="仿宋" w:hAnsi="仿宋" w:eastAsia="仿宋" w:cs="仿宋"/>
          <w:sz w:val="24"/>
          <w:highlight w:val="none"/>
          <w:lang w:bidi="ar"/>
        </w:rPr>
      </w:pPr>
      <w:r>
        <w:rPr>
          <w:rFonts w:hint="eastAsia" w:ascii="仿宋" w:hAnsi="仿宋" w:eastAsia="仿宋" w:cs="仿宋"/>
          <w:sz w:val="24"/>
          <w:highlight w:val="none"/>
          <w:lang w:bidi="ar"/>
        </w:rPr>
        <w:br w:type="page"/>
      </w:r>
    </w:p>
    <w:p w14:paraId="38B38EA0">
      <w:pPr>
        <w:pStyle w:val="11"/>
        <w:spacing w:line="360" w:lineRule="auto"/>
        <w:ind w:left="0" w:firstLine="0"/>
        <w:jc w:val="center"/>
        <w:rPr>
          <w:rFonts w:hint="eastAsia" w:ascii="仿宋" w:hAnsi="仿宋" w:eastAsia="仿宋" w:cs="仿宋"/>
          <w:b/>
          <w:highlight w:val="none"/>
        </w:rPr>
      </w:pPr>
      <w:r>
        <w:rPr>
          <w:rFonts w:hint="eastAsia" w:ascii="仿宋" w:hAnsi="仿宋" w:eastAsia="仿宋" w:cs="仿宋"/>
          <w:b/>
          <w:highlight w:val="none"/>
        </w:rPr>
        <w:t>符合《中华人民共和国政府采购法》第二十二条承诺书</w:t>
      </w:r>
    </w:p>
    <w:p w14:paraId="5B7373EE">
      <w:pPr>
        <w:pStyle w:val="11"/>
        <w:spacing w:line="360" w:lineRule="auto"/>
        <w:ind w:left="0" w:firstLine="420" w:firstLineChars="200"/>
        <w:rPr>
          <w:rFonts w:hint="eastAsia" w:ascii="仿宋" w:hAnsi="仿宋" w:eastAsia="仿宋" w:cs="仿宋"/>
          <w:highlight w:val="none"/>
        </w:rPr>
      </w:pPr>
    </w:p>
    <w:p w14:paraId="77334933">
      <w:pPr>
        <w:pStyle w:val="11"/>
        <w:spacing w:line="360" w:lineRule="auto"/>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致：华夏城投项目管理有限公司：</w:t>
      </w:r>
    </w:p>
    <w:p w14:paraId="058C1E45">
      <w:pPr>
        <w:pStyle w:val="11"/>
        <w:spacing w:line="360" w:lineRule="auto"/>
        <w:ind w:left="0" w:firstLine="0"/>
        <w:jc w:val="left"/>
        <w:rPr>
          <w:rFonts w:hint="eastAsia" w:ascii="仿宋" w:hAnsi="仿宋" w:eastAsia="仿宋" w:cs="仿宋"/>
          <w:sz w:val="24"/>
          <w:highlight w:val="none"/>
        </w:rPr>
      </w:pPr>
      <w:r>
        <w:rPr>
          <w:rFonts w:hint="eastAsia" w:ascii="仿宋" w:hAnsi="仿宋" w:eastAsia="仿宋" w:cs="仿宋"/>
          <w:sz w:val="24"/>
          <w:highlight w:val="none"/>
        </w:rPr>
        <w:t>我公司承诺在参加</w:t>
      </w:r>
      <w:r>
        <w:rPr>
          <w:rFonts w:hint="eastAsia" w:ascii="仿宋" w:hAnsi="仿宋" w:eastAsia="仿宋" w:cs="仿宋"/>
          <w:sz w:val="24"/>
          <w:highlight w:val="none"/>
          <w:u w:val="single"/>
        </w:rPr>
        <w:t xml:space="preserve">  （项目编号、项目名称）  </w:t>
      </w:r>
      <w:r>
        <w:rPr>
          <w:rFonts w:hint="eastAsia" w:ascii="仿宋" w:hAnsi="仿宋" w:eastAsia="仿宋" w:cs="仿宋"/>
          <w:sz w:val="24"/>
          <w:highlight w:val="none"/>
        </w:rPr>
        <w:t>招标活动中具备下列条件：</w:t>
      </w:r>
    </w:p>
    <w:p w14:paraId="6B71F08A">
      <w:pPr>
        <w:pStyle w:val="11"/>
        <w:spacing w:line="360" w:lineRule="auto"/>
        <w:ind w:left="0"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（一）具有独立承担民事责任的能力；</w:t>
      </w:r>
    </w:p>
    <w:p w14:paraId="0D25D62C">
      <w:pPr>
        <w:pStyle w:val="11"/>
        <w:spacing w:line="360" w:lineRule="auto"/>
        <w:ind w:left="0"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（二）具有良好的商业信誉和健全的财务会计制度；</w:t>
      </w:r>
    </w:p>
    <w:p w14:paraId="7F960928">
      <w:pPr>
        <w:pStyle w:val="11"/>
        <w:spacing w:line="360" w:lineRule="auto"/>
        <w:ind w:left="0"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（三）具有履行合同所必需的设备和专业技术能力；</w:t>
      </w:r>
    </w:p>
    <w:p w14:paraId="39EA460F">
      <w:pPr>
        <w:pStyle w:val="11"/>
        <w:spacing w:line="360" w:lineRule="auto"/>
        <w:ind w:left="0"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（四）有依法缴纳税收和社会保障资金的良好记录；</w:t>
      </w:r>
    </w:p>
    <w:p w14:paraId="6B8E711B">
      <w:pPr>
        <w:pStyle w:val="11"/>
        <w:spacing w:line="360" w:lineRule="auto"/>
        <w:ind w:left="0"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（五）参加政府采购活动前三年内，在经营活动中没有重大违法记录；</w:t>
      </w:r>
    </w:p>
    <w:p w14:paraId="529619D6">
      <w:pPr>
        <w:pStyle w:val="11"/>
        <w:spacing w:line="360" w:lineRule="auto"/>
        <w:ind w:left="0"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（六）法律、行政法规规定的其他条件。</w:t>
      </w:r>
    </w:p>
    <w:p w14:paraId="6369F87D">
      <w:pPr>
        <w:spacing w:line="360" w:lineRule="auto"/>
        <w:ind w:firstLine="480" w:firstLineChars="200"/>
        <w:rPr>
          <w:rFonts w:hint="eastAsia" w:ascii="仿宋" w:hAnsi="仿宋" w:eastAsia="仿宋" w:cs="仿宋"/>
          <w:bCs/>
          <w:sz w:val="24"/>
          <w:szCs w:val="24"/>
          <w:highlight w:val="none"/>
          <w:lang w:val="zh-CN"/>
        </w:rPr>
      </w:pPr>
    </w:p>
    <w:p w14:paraId="736EB3C4">
      <w:pPr>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 xml:space="preserve">投标人名称（公章）：                  </w:t>
      </w:r>
    </w:p>
    <w:p w14:paraId="78F356AB">
      <w:pPr>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法定代表人或授权代表（签字或盖章）：</w:t>
      </w:r>
    </w:p>
    <w:p w14:paraId="2A50D0B0">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zh-CN"/>
        </w:rPr>
        <w:t>日期：</w:t>
      </w:r>
      <w:r>
        <w:rPr>
          <w:rFonts w:hint="eastAsia" w:ascii="仿宋" w:hAnsi="仿宋" w:eastAsia="仿宋" w:cs="仿宋"/>
          <w:bCs/>
          <w:sz w:val="24"/>
          <w:szCs w:val="24"/>
          <w:highlight w:val="none"/>
        </w:rPr>
        <w:t xml:space="preserve">   年    月     日</w:t>
      </w:r>
    </w:p>
    <w:p w14:paraId="7962BF6F">
      <w:pPr>
        <w:spacing w:line="360" w:lineRule="auto"/>
        <w:rPr>
          <w:rFonts w:hint="eastAsia" w:ascii="仿宋" w:hAnsi="仿宋" w:eastAsia="仿宋" w:cs="仿宋"/>
          <w:sz w:val="24"/>
          <w:highlight w:val="none"/>
          <w:lang w:bidi="ar"/>
        </w:rPr>
      </w:pPr>
      <w:r>
        <w:rPr>
          <w:rFonts w:hint="eastAsia" w:ascii="仿宋" w:hAnsi="仿宋" w:eastAsia="仿宋" w:cs="仿宋"/>
          <w:sz w:val="24"/>
          <w:highlight w:val="none"/>
          <w:lang w:bidi="ar"/>
        </w:rPr>
        <w:br w:type="page"/>
      </w:r>
    </w:p>
    <w:p w14:paraId="5C56FACF">
      <w:pPr>
        <w:spacing w:line="360" w:lineRule="auto"/>
        <w:ind w:firstLine="482" w:firstLineChars="200"/>
        <w:jc w:val="center"/>
        <w:rPr>
          <w:rFonts w:hint="eastAsia" w:ascii="仿宋" w:hAnsi="仿宋" w:eastAsia="仿宋" w:cs="仿宋"/>
          <w:b/>
          <w:sz w:val="24"/>
          <w:highlight w:val="none"/>
          <w:lang w:val="zh-CN"/>
        </w:rPr>
      </w:pPr>
    </w:p>
    <w:p w14:paraId="0FE0D036">
      <w:pPr>
        <w:spacing w:line="360" w:lineRule="auto"/>
        <w:ind w:firstLine="482" w:firstLineChars="200"/>
        <w:jc w:val="center"/>
        <w:rPr>
          <w:rFonts w:hint="eastAsia" w:ascii="仿宋" w:hAnsi="仿宋" w:eastAsia="仿宋" w:cs="仿宋"/>
          <w:b/>
          <w:sz w:val="24"/>
          <w:highlight w:val="none"/>
          <w:lang w:val="zh-CN"/>
        </w:rPr>
      </w:pPr>
      <w:r>
        <w:rPr>
          <w:rFonts w:hint="eastAsia" w:ascii="仿宋" w:hAnsi="仿宋" w:eastAsia="仿宋" w:cs="仿宋"/>
          <w:b/>
          <w:sz w:val="24"/>
          <w:highlight w:val="none"/>
          <w:lang w:val="zh-CN"/>
        </w:rPr>
        <w:t>反商业贿赂承诺书</w:t>
      </w:r>
    </w:p>
    <w:p w14:paraId="3EA06881">
      <w:pPr>
        <w:spacing w:line="360" w:lineRule="auto"/>
        <w:ind w:firstLine="482" w:firstLineChars="200"/>
        <w:jc w:val="center"/>
        <w:rPr>
          <w:rFonts w:hint="eastAsia" w:ascii="仿宋" w:hAnsi="仿宋" w:eastAsia="仿宋" w:cs="仿宋"/>
          <w:b/>
          <w:sz w:val="24"/>
          <w:highlight w:val="none"/>
          <w:lang w:val="zh-CN"/>
        </w:rPr>
      </w:pPr>
    </w:p>
    <w:p w14:paraId="2AD6023E">
      <w:p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我公司承诺在（项目编号、项目名称）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中华人民共和国反不正当竞争法》的有关规定接受处罚。 </w:t>
      </w:r>
    </w:p>
    <w:p w14:paraId="6F20D525">
      <w:pPr>
        <w:spacing w:line="360" w:lineRule="auto"/>
        <w:ind w:firstLine="480" w:firstLineChars="200"/>
        <w:rPr>
          <w:rFonts w:hint="eastAsia" w:ascii="仿宋" w:hAnsi="仿宋" w:eastAsia="仿宋" w:cs="仿宋"/>
          <w:bCs/>
          <w:sz w:val="24"/>
          <w:highlight w:val="none"/>
          <w:lang w:val="zh-CN"/>
        </w:rPr>
      </w:pPr>
    </w:p>
    <w:p w14:paraId="599DD75D">
      <w:p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投标人名称（公章）：                  </w:t>
      </w:r>
    </w:p>
    <w:p w14:paraId="175BEC6B">
      <w:p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法定代表人或授权代表（签字或盖章）：</w:t>
      </w:r>
    </w:p>
    <w:p w14:paraId="3C899259">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zh-CN"/>
        </w:rPr>
        <w:t>日期：</w:t>
      </w:r>
      <w:r>
        <w:rPr>
          <w:rFonts w:hint="eastAsia" w:ascii="仿宋" w:hAnsi="仿宋" w:eastAsia="仿宋" w:cs="仿宋"/>
          <w:bCs/>
          <w:sz w:val="24"/>
          <w:highlight w:val="none"/>
        </w:rPr>
        <w:t xml:space="preserve">   年    月     日</w:t>
      </w:r>
    </w:p>
    <w:p w14:paraId="04C03322">
      <w:pPr>
        <w:pStyle w:val="74"/>
        <w:spacing w:line="360" w:lineRule="auto"/>
        <w:jc w:val="center"/>
        <w:outlineLvl w:val="2"/>
        <w:rPr>
          <w:rFonts w:hint="eastAsia" w:ascii="仿宋" w:hAnsi="仿宋" w:eastAsia="仿宋" w:cs="仿宋"/>
          <w:sz w:val="24"/>
          <w:highlight w:val="none"/>
          <w:lang w:bidi="ar"/>
        </w:rPr>
      </w:pPr>
    </w:p>
    <w:p w14:paraId="5C7647D0">
      <w:pPr>
        <w:pStyle w:val="74"/>
        <w:spacing w:line="360" w:lineRule="auto"/>
        <w:jc w:val="center"/>
        <w:outlineLvl w:val="2"/>
        <w:rPr>
          <w:rFonts w:hint="eastAsia" w:ascii="仿宋" w:hAnsi="仿宋" w:eastAsia="仿宋" w:cs="仿宋"/>
          <w:sz w:val="24"/>
          <w:highlight w:val="none"/>
          <w:lang w:bidi="ar"/>
        </w:rPr>
      </w:pPr>
    </w:p>
    <w:p w14:paraId="40ADD3B3">
      <w:pPr>
        <w:pStyle w:val="74"/>
        <w:spacing w:line="360" w:lineRule="auto"/>
        <w:jc w:val="center"/>
        <w:outlineLvl w:val="2"/>
        <w:rPr>
          <w:rFonts w:hint="eastAsia" w:ascii="仿宋" w:hAnsi="仿宋" w:eastAsia="仿宋" w:cs="仿宋"/>
          <w:sz w:val="24"/>
          <w:highlight w:val="none"/>
          <w:lang w:bidi="ar"/>
        </w:rPr>
      </w:pPr>
    </w:p>
    <w:p w14:paraId="679F4B66">
      <w:pPr>
        <w:rPr>
          <w:rFonts w:hint="eastAsia" w:ascii="仿宋" w:hAnsi="仿宋" w:eastAsia="仿宋" w:cs="仿宋"/>
          <w:sz w:val="24"/>
          <w:highlight w:val="none"/>
          <w:lang w:bidi="ar"/>
        </w:rPr>
      </w:pPr>
      <w:r>
        <w:rPr>
          <w:rFonts w:hint="eastAsia" w:ascii="仿宋" w:hAnsi="仿宋" w:eastAsia="仿宋" w:cs="仿宋"/>
          <w:sz w:val="24"/>
          <w:highlight w:val="none"/>
          <w:lang w:bidi="ar"/>
        </w:rPr>
        <w:br w:type="page"/>
      </w:r>
    </w:p>
    <w:p w14:paraId="651C6BEF">
      <w:pPr>
        <w:pStyle w:val="74"/>
        <w:spacing w:line="360" w:lineRule="auto"/>
        <w:jc w:val="center"/>
        <w:outlineLvl w:val="2"/>
        <w:rPr>
          <w:rFonts w:hint="eastAsia" w:ascii="仿宋" w:hAnsi="仿宋" w:eastAsia="仿宋" w:cs="仿宋"/>
          <w:sz w:val="24"/>
          <w:highlight w:val="none"/>
          <w:lang w:bidi="ar"/>
        </w:rPr>
      </w:pPr>
    </w:p>
    <w:p w14:paraId="0E658E89">
      <w:pPr>
        <w:pStyle w:val="74"/>
        <w:spacing w:line="360" w:lineRule="auto"/>
        <w:jc w:val="center"/>
        <w:outlineLvl w:val="2"/>
        <w:rPr>
          <w:rFonts w:hint="eastAsia" w:ascii="仿宋" w:hAnsi="仿宋" w:eastAsia="仿宋" w:cs="仿宋"/>
          <w:sz w:val="24"/>
          <w:highlight w:val="none"/>
          <w:lang w:bidi="ar"/>
        </w:rPr>
      </w:pPr>
      <w:r>
        <w:rPr>
          <w:rFonts w:hint="eastAsia" w:ascii="仿宋" w:hAnsi="仿宋" w:eastAsia="仿宋" w:cs="仿宋"/>
          <w:sz w:val="24"/>
          <w:highlight w:val="none"/>
          <w:lang w:bidi="ar"/>
        </w:rPr>
        <w:t>无重大违法记录声明书</w:t>
      </w:r>
    </w:p>
    <w:p w14:paraId="6919E805">
      <w:pPr>
        <w:pStyle w:val="74"/>
        <w:spacing w:line="360" w:lineRule="auto"/>
        <w:ind w:firstLine="480" w:firstLineChars="200"/>
        <w:outlineLvl w:val="2"/>
        <w:rPr>
          <w:rFonts w:hint="eastAsia" w:ascii="仿宋" w:hAnsi="仿宋" w:eastAsia="仿宋" w:cs="仿宋"/>
          <w:b w:val="0"/>
          <w:bCs/>
          <w:kern w:val="2"/>
          <w:sz w:val="24"/>
          <w:highlight w:val="none"/>
          <w:lang w:val="zh-CN"/>
        </w:rPr>
      </w:pPr>
    </w:p>
    <w:p w14:paraId="21E7083F">
      <w:pPr>
        <w:pStyle w:val="74"/>
        <w:spacing w:line="360" w:lineRule="auto"/>
        <w:outlineLvl w:val="2"/>
        <w:rPr>
          <w:rFonts w:hint="eastAsia" w:ascii="仿宋" w:hAnsi="仿宋" w:eastAsia="仿宋" w:cs="仿宋"/>
          <w:b w:val="0"/>
          <w:bCs/>
          <w:kern w:val="2"/>
          <w:sz w:val="24"/>
          <w:highlight w:val="none"/>
          <w:lang w:val="zh-CN"/>
        </w:rPr>
      </w:pPr>
      <w:r>
        <w:rPr>
          <w:rFonts w:hint="eastAsia" w:ascii="仿宋" w:hAnsi="仿宋" w:eastAsia="仿宋" w:cs="仿宋"/>
          <w:b w:val="0"/>
          <w:bCs/>
          <w:kern w:val="2"/>
          <w:sz w:val="24"/>
          <w:highlight w:val="none"/>
          <w:lang w:val="zh-CN"/>
        </w:rPr>
        <w:t>致： （采购人名称） ：</w:t>
      </w:r>
    </w:p>
    <w:p w14:paraId="3734191A">
      <w:pPr>
        <w:pStyle w:val="74"/>
        <w:spacing w:line="360" w:lineRule="auto"/>
        <w:ind w:firstLine="480" w:firstLineChars="200"/>
        <w:outlineLvl w:val="2"/>
        <w:rPr>
          <w:rFonts w:hint="eastAsia" w:ascii="仿宋" w:hAnsi="仿宋" w:eastAsia="仿宋" w:cs="仿宋"/>
          <w:b w:val="0"/>
          <w:bCs/>
          <w:kern w:val="2"/>
          <w:sz w:val="24"/>
          <w:highlight w:val="none"/>
          <w:lang w:val="zh-CN"/>
        </w:rPr>
      </w:pPr>
      <w:r>
        <w:rPr>
          <w:rFonts w:hint="eastAsia" w:ascii="仿宋" w:hAnsi="仿宋" w:eastAsia="仿宋" w:cs="仿宋"/>
          <w:b w:val="0"/>
          <w:bCs/>
          <w:kern w:val="2"/>
          <w:sz w:val="24"/>
          <w:highlight w:val="none"/>
          <w:lang w:val="zh-CN"/>
        </w:rPr>
        <w:t>我公司参与 （项目名称、项目编号）投标，本公司郑重声明，我方参加本项目政府采购活动前三年内无重大违法记录，符合《中华人民共和国政府采购法》规定的供应商条件。若贵方在本项目采购过程中发现我方政府采购活动前三年内有重大违法记录，我公司将无条件退出本项目的投标，并承担因此引起的一切后果。我方对此声明负全部法律责任。</w:t>
      </w:r>
    </w:p>
    <w:p w14:paraId="64B3C778">
      <w:pPr>
        <w:pStyle w:val="74"/>
        <w:spacing w:line="360" w:lineRule="auto"/>
        <w:ind w:firstLine="480" w:firstLineChars="200"/>
        <w:outlineLvl w:val="2"/>
        <w:rPr>
          <w:rFonts w:hint="eastAsia" w:ascii="仿宋" w:hAnsi="仿宋" w:eastAsia="仿宋" w:cs="仿宋"/>
          <w:b w:val="0"/>
          <w:bCs/>
          <w:kern w:val="2"/>
          <w:sz w:val="24"/>
          <w:highlight w:val="none"/>
          <w:lang w:val="zh-CN"/>
        </w:rPr>
      </w:pPr>
    </w:p>
    <w:p w14:paraId="5FF83C4E">
      <w:pPr>
        <w:pStyle w:val="74"/>
        <w:spacing w:line="360" w:lineRule="auto"/>
        <w:ind w:firstLine="480" w:firstLineChars="200"/>
        <w:outlineLvl w:val="2"/>
        <w:rPr>
          <w:rFonts w:hint="eastAsia" w:ascii="仿宋" w:hAnsi="仿宋" w:eastAsia="仿宋" w:cs="仿宋"/>
          <w:b w:val="0"/>
          <w:bCs/>
          <w:kern w:val="2"/>
          <w:sz w:val="24"/>
          <w:highlight w:val="none"/>
          <w:lang w:val="zh-CN"/>
        </w:rPr>
      </w:pPr>
      <w:r>
        <w:rPr>
          <w:rFonts w:hint="eastAsia" w:ascii="仿宋" w:hAnsi="仿宋" w:eastAsia="仿宋" w:cs="仿宋"/>
          <w:b w:val="0"/>
          <w:bCs/>
          <w:kern w:val="2"/>
          <w:sz w:val="24"/>
          <w:highlight w:val="none"/>
          <w:lang w:val="zh-CN"/>
        </w:rPr>
        <w:t>特此声明。</w:t>
      </w:r>
    </w:p>
    <w:p w14:paraId="512E63E3">
      <w:pPr>
        <w:pStyle w:val="74"/>
        <w:spacing w:line="360" w:lineRule="auto"/>
        <w:ind w:firstLine="480" w:firstLineChars="200"/>
        <w:outlineLvl w:val="2"/>
        <w:rPr>
          <w:rFonts w:hint="eastAsia" w:ascii="仿宋" w:hAnsi="仿宋" w:eastAsia="仿宋" w:cs="仿宋"/>
          <w:b w:val="0"/>
          <w:bCs/>
          <w:kern w:val="2"/>
          <w:sz w:val="24"/>
          <w:highlight w:val="none"/>
          <w:lang w:val="zh-CN"/>
        </w:rPr>
      </w:pPr>
    </w:p>
    <w:p w14:paraId="7BBAD659">
      <w:p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投标人名称（公章）：                  </w:t>
      </w:r>
    </w:p>
    <w:p w14:paraId="49BE2132">
      <w:p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法定代表人或授权代表（签字或盖章）：</w:t>
      </w:r>
    </w:p>
    <w:p w14:paraId="1E0C6796">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zh-CN"/>
        </w:rPr>
        <w:t>日期：</w:t>
      </w:r>
      <w:r>
        <w:rPr>
          <w:rFonts w:hint="eastAsia" w:ascii="仿宋" w:hAnsi="仿宋" w:eastAsia="仿宋" w:cs="仿宋"/>
          <w:bCs/>
          <w:sz w:val="24"/>
          <w:highlight w:val="none"/>
        </w:rPr>
        <w:t xml:space="preserve">   年    月     日</w:t>
      </w:r>
    </w:p>
    <w:p w14:paraId="5CEEB8F6">
      <w:pPr>
        <w:pStyle w:val="74"/>
        <w:spacing w:line="360" w:lineRule="auto"/>
        <w:ind w:firstLine="482" w:firstLineChars="200"/>
        <w:jc w:val="center"/>
        <w:outlineLvl w:val="2"/>
        <w:rPr>
          <w:rFonts w:hint="eastAsia" w:ascii="仿宋" w:hAnsi="仿宋" w:eastAsia="仿宋" w:cs="仿宋"/>
          <w:sz w:val="24"/>
          <w:highlight w:val="none"/>
        </w:rPr>
      </w:pPr>
      <w:r>
        <w:rPr>
          <w:rFonts w:hint="eastAsia" w:ascii="仿宋" w:hAnsi="仿宋" w:eastAsia="仿宋" w:cs="仿宋"/>
          <w:sz w:val="24"/>
          <w:highlight w:val="none"/>
          <w:lang w:bidi="ar"/>
        </w:rPr>
        <w:br w:type="page"/>
      </w:r>
      <w:bookmarkStart w:id="81" w:name="_Toc256000060"/>
      <w:bookmarkStart w:id="82" w:name="_Toc5067"/>
      <w:r>
        <w:rPr>
          <w:rFonts w:hint="eastAsia" w:ascii="仿宋" w:hAnsi="仿宋" w:eastAsia="仿宋" w:cs="仿宋"/>
          <w:sz w:val="24"/>
          <w:highlight w:val="none"/>
        </w:rPr>
        <w:t>商务条款偏离说明表</w:t>
      </w:r>
      <w:bookmarkEnd w:id="81"/>
      <w:bookmarkEnd w:id="82"/>
    </w:p>
    <w:p w14:paraId="4D3A9C8B">
      <w:pPr>
        <w:pStyle w:val="73"/>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5C945EE8">
      <w:pPr>
        <w:pStyle w:val="73"/>
        <w:adjustRightInd w:val="0"/>
        <w:snapToGrid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项目名称：</w:t>
      </w:r>
    </w:p>
    <w:tbl>
      <w:tblPr>
        <w:tblStyle w:val="27"/>
        <w:tblpPr w:leftFromText="180" w:rightFromText="180" w:vertAnchor="text" w:horzAnchor="page" w:tblpX="968" w:tblpY="463"/>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422"/>
        <w:gridCol w:w="2422"/>
        <w:gridCol w:w="1418"/>
        <w:gridCol w:w="1940"/>
      </w:tblGrid>
      <w:tr w14:paraId="61DF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17" w:type="dxa"/>
            <w:shd w:val="clear" w:color="auto" w:fill="auto"/>
            <w:vAlign w:val="center"/>
          </w:tcPr>
          <w:p w14:paraId="4309BF06">
            <w:pPr>
              <w:pStyle w:val="73"/>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422" w:type="dxa"/>
            <w:shd w:val="clear" w:color="auto" w:fill="auto"/>
            <w:vAlign w:val="center"/>
          </w:tcPr>
          <w:p w14:paraId="67F233BA">
            <w:pPr>
              <w:pStyle w:val="73"/>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招标文件条款</w:t>
            </w:r>
          </w:p>
          <w:p w14:paraId="51B74BA6">
            <w:pPr>
              <w:pStyle w:val="73"/>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内容</w:t>
            </w:r>
          </w:p>
        </w:tc>
        <w:tc>
          <w:tcPr>
            <w:tcW w:w="2422" w:type="dxa"/>
            <w:shd w:val="clear" w:color="auto" w:fill="auto"/>
            <w:vAlign w:val="center"/>
          </w:tcPr>
          <w:p w14:paraId="7FDDFA6A">
            <w:pPr>
              <w:pStyle w:val="73"/>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投标文件条款</w:t>
            </w:r>
          </w:p>
          <w:p w14:paraId="01DCAFEB">
            <w:pPr>
              <w:pStyle w:val="73"/>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部分</w:t>
            </w:r>
          </w:p>
        </w:tc>
        <w:tc>
          <w:tcPr>
            <w:tcW w:w="1418" w:type="dxa"/>
            <w:shd w:val="clear" w:color="auto" w:fill="auto"/>
            <w:vAlign w:val="center"/>
          </w:tcPr>
          <w:p w14:paraId="0A558425">
            <w:pPr>
              <w:pStyle w:val="73"/>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偏离说明</w:t>
            </w:r>
          </w:p>
        </w:tc>
        <w:tc>
          <w:tcPr>
            <w:tcW w:w="1940" w:type="dxa"/>
            <w:shd w:val="clear" w:color="auto" w:fill="auto"/>
          </w:tcPr>
          <w:p w14:paraId="0DBB34A5">
            <w:pPr>
              <w:pStyle w:val="73"/>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投标文件中对应的页码</w:t>
            </w:r>
          </w:p>
        </w:tc>
      </w:tr>
      <w:tr w14:paraId="0626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017" w:type="dxa"/>
            <w:shd w:val="clear" w:color="auto" w:fill="auto"/>
            <w:vAlign w:val="center"/>
          </w:tcPr>
          <w:p w14:paraId="5281A631">
            <w:pPr>
              <w:pStyle w:val="73"/>
              <w:spacing w:line="360" w:lineRule="auto"/>
              <w:jc w:val="center"/>
              <w:rPr>
                <w:rFonts w:hint="eastAsia" w:ascii="仿宋" w:hAnsi="仿宋" w:eastAsia="仿宋" w:cs="仿宋"/>
                <w:b/>
                <w:sz w:val="24"/>
                <w:szCs w:val="24"/>
                <w:highlight w:val="none"/>
              </w:rPr>
            </w:pPr>
          </w:p>
        </w:tc>
        <w:tc>
          <w:tcPr>
            <w:tcW w:w="2422" w:type="dxa"/>
            <w:shd w:val="clear" w:color="auto" w:fill="auto"/>
            <w:vAlign w:val="center"/>
          </w:tcPr>
          <w:p w14:paraId="52D191FF">
            <w:pPr>
              <w:pStyle w:val="73"/>
              <w:spacing w:line="360" w:lineRule="auto"/>
              <w:jc w:val="center"/>
              <w:rPr>
                <w:rFonts w:hint="eastAsia" w:ascii="仿宋" w:hAnsi="仿宋" w:eastAsia="仿宋" w:cs="仿宋"/>
                <w:sz w:val="24"/>
                <w:szCs w:val="24"/>
                <w:highlight w:val="none"/>
              </w:rPr>
            </w:pPr>
          </w:p>
        </w:tc>
        <w:tc>
          <w:tcPr>
            <w:tcW w:w="2422" w:type="dxa"/>
            <w:shd w:val="clear" w:color="auto" w:fill="auto"/>
            <w:vAlign w:val="center"/>
          </w:tcPr>
          <w:p w14:paraId="4CDAC891">
            <w:pPr>
              <w:pStyle w:val="73"/>
              <w:spacing w:line="360" w:lineRule="auto"/>
              <w:jc w:val="center"/>
              <w:rPr>
                <w:rFonts w:hint="eastAsia" w:ascii="仿宋" w:hAnsi="仿宋" w:eastAsia="仿宋" w:cs="仿宋"/>
                <w:sz w:val="24"/>
                <w:szCs w:val="24"/>
                <w:highlight w:val="none"/>
              </w:rPr>
            </w:pPr>
          </w:p>
        </w:tc>
        <w:tc>
          <w:tcPr>
            <w:tcW w:w="1418" w:type="dxa"/>
            <w:shd w:val="clear" w:color="auto" w:fill="auto"/>
            <w:vAlign w:val="center"/>
          </w:tcPr>
          <w:p w14:paraId="004D2FDB">
            <w:pPr>
              <w:pStyle w:val="73"/>
              <w:spacing w:line="360" w:lineRule="auto"/>
              <w:jc w:val="center"/>
              <w:rPr>
                <w:rFonts w:hint="eastAsia" w:ascii="仿宋" w:hAnsi="仿宋" w:eastAsia="仿宋" w:cs="仿宋"/>
                <w:sz w:val="24"/>
                <w:szCs w:val="24"/>
                <w:highlight w:val="none"/>
              </w:rPr>
            </w:pPr>
          </w:p>
        </w:tc>
        <w:tc>
          <w:tcPr>
            <w:tcW w:w="1940" w:type="dxa"/>
            <w:shd w:val="clear" w:color="auto" w:fill="auto"/>
            <w:vAlign w:val="center"/>
          </w:tcPr>
          <w:p w14:paraId="2C319B7C">
            <w:pPr>
              <w:pStyle w:val="73"/>
              <w:spacing w:line="360" w:lineRule="auto"/>
              <w:jc w:val="center"/>
              <w:rPr>
                <w:rFonts w:hint="eastAsia" w:ascii="仿宋" w:hAnsi="仿宋" w:eastAsia="仿宋" w:cs="仿宋"/>
                <w:sz w:val="24"/>
                <w:szCs w:val="24"/>
                <w:highlight w:val="none"/>
              </w:rPr>
            </w:pPr>
          </w:p>
        </w:tc>
      </w:tr>
      <w:tr w14:paraId="06EF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017" w:type="dxa"/>
            <w:shd w:val="clear" w:color="auto" w:fill="auto"/>
            <w:vAlign w:val="center"/>
          </w:tcPr>
          <w:p w14:paraId="1261A64D">
            <w:pPr>
              <w:pStyle w:val="73"/>
              <w:spacing w:line="360" w:lineRule="auto"/>
              <w:jc w:val="center"/>
              <w:rPr>
                <w:rFonts w:hint="eastAsia" w:ascii="仿宋" w:hAnsi="仿宋" w:eastAsia="仿宋" w:cs="仿宋"/>
                <w:b/>
                <w:sz w:val="24"/>
                <w:szCs w:val="24"/>
                <w:highlight w:val="none"/>
              </w:rPr>
            </w:pPr>
          </w:p>
        </w:tc>
        <w:tc>
          <w:tcPr>
            <w:tcW w:w="2422" w:type="dxa"/>
            <w:shd w:val="clear" w:color="auto" w:fill="auto"/>
            <w:vAlign w:val="center"/>
          </w:tcPr>
          <w:p w14:paraId="47358C46">
            <w:pPr>
              <w:pStyle w:val="73"/>
              <w:spacing w:line="360" w:lineRule="auto"/>
              <w:jc w:val="center"/>
              <w:rPr>
                <w:rFonts w:hint="eastAsia" w:ascii="仿宋" w:hAnsi="仿宋" w:eastAsia="仿宋" w:cs="仿宋"/>
                <w:sz w:val="24"/>
                <w:szCs w:val="24"/>
                <w:highlight w:val="none"/>
              </w:rPr>
            </w:pPr>
          </w:p>
        </w:tc>
        <w:tc>
          <w:tcPr>
            <w:tcW w:w="2422" w:type="dxa"/>
            <w:shd w:val="clear" w:color="auto" w:fill="auto"/>
            <w:vAlign w:val="center"/>
          </w:tcPr>
          <w:p w14:paraId="6C532B06">
            <w:pPr>
              <w:pStyle w:val="73"/>
              <w:spacing w:line="360" w:lineRule="auto"/>
              <w:jc w:val="center"/>
              <w:rPr>
                <w:rFonts w:hint="eastAsia" w:ascii="仿宋" w:hAnsi="仿宋" w:eastAsia="仿宋" w:cs="仿宋"/>
                <w:sz w:val="24"/>
                <w:szCs w:val="24"/>
                <w:highlight w:val="none"/>
              </w:rPr>
            </w:pPr>
          </w:p>
        </w:tc>
        <w:tc>
          <w:tcPr>
            <w:tcW w:w="1418" w:type="dxa"/>
            <w:shd w:val="clear" w:color="auto" w:fill="auto"/>
            <w:vAlign w:val="center"/>
          </w:tcPr>
          <w:p w14:paraId="4DA67DF7">
            <w:pPr>
              <w:pStyle w:val="73"/>
              <w:spacing w:line="360" w:lineRule="auto"/>
              <w:jc w:val="center"/>
              <w:rPr>
                <w:rFonts w:hint="eastAsia" w:ascii="仿宋" w:hAnsi="仿宋" w:eastAsia="仿宋" w:cs="仿宋"/>
                <w:sz w:val="24"/>
                <w:szCs w:val="24"/>
                <w:highlight w:val="none"/>
              </w:rPr>
            </w:pPr>
          </w:p>
        </w:tc>
        <w:tc>
          <w:tcPr>
            <w:tcW w:w="1940" w:type="dxa"/>
            <w:shd w:val="clear" w:color="auto" w:fill="auto"/>
            <w:vAlign w:val="center"/>
          </w:tcPr>
          <w:p w14:paraId="073B3F15">
            <w:pPr>
              <w:pStyle w:val="73"/>
              <w:spacing w:line="360" w:lineRule="auto"/>
              <w:jc w:val="center"/>
              <w:rPr>
                <w:rFonts w:hint="eastAsia" w:ascii="仿宋" w:hAnsi="仿宋" w:eastAsia="仿宋" w:cs="仿宋"/>
                <w:sz w:val="24"/>
                <w:szCs w:val="24"/>
                <w:highlight w:val="none"/>
              </w:rPr>
            </w:pPr>
          </w:p>
        </w:tc>
      </w:tr>
      <w:tr w14:paraId="18E6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017" w:type="dxa"/>
            <w:shd w:val="clear" w:color="auto" w:fill="auto"/>
            <w:vAlign w:val="center"/>
          </w:tcPr>
          <w:p w14:paraId="33E56271">
            <w:pPr>
              <w:pStyle w:val="73"/>
              <w:spacing w:line="360" w:lineRule="auto"/>
              <w:jc w:val="center"/>
              <w:rPr>
                <w:rFonts w:hint="eastAsia" w:ascii="仿宋" w:hAnsi="仿宋" w:eastAsia="仿宋" w:cs="仿宋"/>
                <w:b/>
                <w:sz w:val="24"/>
                <w:szCs w:val="24"/>
                <w:highlight w:val="none"/>
              </w:rPr>
            </w:pPr>
          </w:p>
        </w:tc>
        <w:tc>
          <w:tcPr>
            <w:tcW w:w="2422" w:type="dxa"/>
            <w:shd w:val="clear" w:color="auto" w:fill="auto"/>
            <w:vAlign w:val="center"/>
          </w:tcPr>
          <w:p w14:paraId="01FE582E">
            <w:pPr>
              <w:pStyle w:val="73"/>
              <w:spacing w:line="360" w:lineRule="auto"/>
              <w:jc w:val="center"/>
              <w:rPr>
                <w:rFonts w:hint="eastAsia" w:ascii="仿宋" w:hAnsi="仿宋" w:eastAsia="仿宋" w:cs="仿宋"/>
                <w:sz w:val="24"/>
                <w:szCs w:val="24"/>
                <w:highlight w:val="none"/>
              </w:rPr>
            </w:pPr>
          </w:p>
        </w:tc>
        <w:tc>
          <w:tcPr>
            <w:tcW w:w="2422" w:type="dxa"/>
            <w:shd w:val="clear" w:color="auto" w:fill="auto"/>
            <w:vAlign w:val="center"/>
          </w:tcPr>
          <w:p w14:paraId="158988FF">
            <w:pPr>
              <w:pStyle w:val="73"/>
              <w:spacing w:line="360" w:lineRule="auto"/>
              <w:jc w:val="center"/>
              <w:rPr>
                <w:rFonts w:hint="eastAsia" w:ascii="仿宋" w:hAnsi="仿宋" w:eastAsia="仿宋" w:cs="仿宋"/>
                <w:sz w:val="24"/>
                <w:szCs w:val="24"/>
                <w:highlight w:val="none"/>
              </w:rPr>
            </w:pPr>
          </w:p>
        </w:tc>
        <w:tc>
          <w:tcPr>
            <w:tcW w:w="1418" w:type="dxa"/>
            <w:shd w:val="clear" w:color="auto" w:fill="auto"/>
            <w:vAlign w:val="center"/>
          </w:tcPr>
          <w:p w14:paraId="58595F87">
            <w:pPr>
              <w:pStyle w:val="73"/>
              <w:spacing w:line="360" w:lineRule="auto"/>
              <w:jc w:val="center"/>
              <w:rPr>
                <w:rFonts w:hint="eastAsia" w:ascii="仿宋" w:hAnsi="仿宋" w:eastAsia="仿宋" w:cs="仿宋"/>
                <w:sz w:val="24"/>
                <w:szCs w:val="24"/>
                <w:highlight w:val="none"/>
              </w:rPr>
            </w:pPr>
          </w:p>
        </w:tc>
        <w:tc>
          <w:tcPr>
            <w:tcW w:w="1940" w:type="dxa"/>
            <w:shd w:val="clear" w:color="auto" w:fill="auto"/>
            <w:vAlign w:val="center"/>
          </w:tcPr>
          <w:p w14:paraId="77B2940F">
            <w:pPr>
              <w:pStyle w:val="73"/>
              <w:spacing w:line="360" w:lineRule="auto"/>
              <w:jc w:val="center"/>
              <w:rPr>
                <w:rFonts w:hint="eastAsia" w:ascii="仿宋" w:hAnsi="仿宋" w:eastAsia="仿宋" w:cs="仿宋"/>
                <w:sz w:val="24"/>
                <w:szCs w:val="24"/>
                <w:highlight w:val="none"/>
              </w:rPr>
            </w:pPr>
          </w:p>
        </w:tc>
      </w:tr>
      <w:tr w14:paraId="465A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017" w:type="dxa"/>
            <w:shd w:val="clear" w:color="auto" w:fill="auto"/>
            <w:vAlign w:val="center"/>
          </w:tcPr>
          <w:p w14:paraId="6EC68EF8">
            <w:pPr>
              <w:pStyle w:val="73"/>
              <w:spacing w:line="360" w:lineRule="auto"/>
              <w:jc w:val="center"/>
              <w:rPr>
                <w:rFonts w:hint="eastAsia" w:ascii="仿宋" w:hAnsi="仿宋" w:eastAsia="仿宋" w:cs="仿宋"/>
                <w:b/>
                <w:sz w:val="24"/>
                <w:szCs w:val="24"/>
                <w:highlight w:val="none"/>
              </w:rPr>
            </w:pPr>
          </w:p>
        </w:tc>
        <w:tc>
          <w:tcPr>
            <w:tcW w:w="2422" w:type="dxa"/>
            <w:shd w:val="clear" w:color="auto" w:fill="auto"/>
            <w:vAlign w:val="center"/>
          </w:tcPr>
          <w:p w14:paraId="5267A88B">
            <w:pPr>
              <w:pStyle w:val="73"/>
              <w:spacing w:line="360" w:lineRule="auto"/>
              <w:jc w:val="center"/>
              <w:rPr>
                <w:rFonts w:hint="eastAsia" w:ascii="仿宋" w:hAnsi="仿宋" w:eastAsia="仿宋" w:cs="仿宋"/>
                <w:sz w:val="24"/>
                <w:szCs w:val="24"/>
                <w:highlight w:val="none"/>
              </w:rPr>
            </w:pPr>
          </w:p>
        </w:tc>
        <w:tc>
          <w:tcPr>
            <w:tcW w:w="2422" w:type="dxa"/>
            <w:shd w:val="clear" w:color="auto" w:fill="auto"/>
            <w:vAlign w:val="center"/>
          </w:tcPr>
          <w:p w14:paraId="6DB9BE6D">
            <w:pPr>
              <w:pStyle w:val="73"/>
              <w:spacing w:line="360" w:lineRule="auto"/>
              <w:jc w:val="center"/>
              <w:rPr>
                <w:rFonts w:hint="eastAsia" w:ascii="仿宋" w:hAnsi="仿宋" w:eastAsia="仿宋" w:cs="仿宋"/>
                <w:sz w:val="24"/>
                <w:szCs w:val="24"/>
                <w:highlight w:val="none"/>
              </w:rPr>
            </w:pPr>
          </w:p>
        </w:tc>
        <w:tc>
          <w:tcPr>
            <w:tcW w:w="1418" w:type="dxa"/>
            <w:shd w:val="clear" w:color="auto" w:fill="auto"/>
            <w:vAlign w:val="center"/>
          </w:tcPr>
          <w:p w14:paraId="09CB44F3">
            <w:pPr>
              <w:pStyle w:val="73"/>
              <w:spacing w:line="360" w:lineRule="auto"/>
              <w:jc w:val="center"/>
              <w:rPr>
                <w:rFonts w:hint="eastAsia" w:ascii="仿宋" w:hAnsi="仿宋" w:eastAsia="仿宋" w:cs="仿宋"/>
                <w:sz w:val="24"/>
                <w:szCs w:val="24"/>
                <w:highlight w:val="none"/>
              </w:rPr>
            </w:pPr>
          </w:p>
        </w:tc>
        <w:tc>
          <w:tcPr>
            <w:tcW w:w="1940" w:type="dxa"/>
            <w:shd w:val="clear" w:color="auto" w:fill="auto"/>
            <w:vAlign w:val="center"/>
          </w:tcPr>
          <w:p w14:paraId="5620E0BD">
            <w:pPr>
              <w:pStyle w:val="73"/>
              <w:spacing w:line="360" w:lineRule="auto"/>
              <w:jc w:val="center"/>
              <w:rPr>
                <w:rFonts w:hint="eastAsia" w:ascii="仿宋" w:hAnsi="仿宋" w:eastAsia="仿宋" w:cs="仿宋"/>
                <w:sz w:val="24"/>
                <w:szCs w:val="24"/>
                <w:highlight w:val="none"/>
              </w:rPr>
            </w:pPr>
          </w:p>
        </w:tc>
      </w:tr>
      <w:tr w14:paraId="791B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017" w:type="dxa"/>
            <w:shd w:val="clear" w:color="auto" w:fill="auto"/>
            <w:vAlign w:val="center"/>
          </w:tcPr>
          <w:p w14:paraId="1B76748B">
            <w:pPr>
              <w:pStyle w:val="73"/>
              <w:spacing w:line="360" w:lineRule="auto"/>
              <w:jc w:val="center"/>
              <w:rPr>
                <w:rFonts w:hint="eastAsia" w:ascii="仿宋" w:hAnsi="仿宋" w:eastAsia="仿宋" w:cs="仿宋"/>
                <w:b/>
                <w:sz w:val="24"/>
                <w:szCs w:val="24"/>
                <w:highlight w:val="none"/>
              </w:rPr>
            </w:pPr>
          </w:p>
        </w:tc>
        <w:tc>
          <w:tcPr>
            <w:tcW w:w="2422" w:type="dxa"/>
            <w:shd w:val="clear" w:color="auto" w:fill="auto"/>
            <w:vAlign w:val="center"/>
          </w:tcPr>
          <w:p w14:paraId="2A61C4ED">
            <w:pPr>
              <w:pStyle w:val="73"/>
              <w:spacing w:line="360" w:lineRule="auto"/>
              <w:jc w:val="center"/>
              <w:rPr>
                <w:rFonts w:hint="eastAsia" w:ascii="仿宋" w:hAnsi="仿宋" w:eastAsia="仿宋" w:cs="仿宋"/>
                <w:sz w:val="24"/>
                <w:szCs w:val="24"/>
                <w:highlight w:val="none"/>
              </w:rPr>
            </w:pPr>
          </w:p>
        </w:tc>
        <w:tc>
          <w:tcPr>
            <w:tcW w:w="2422" w:type="dxa"/>
            <w:shd w:val="clear" w:color="auto" w:fill="auto"/>
            <w:vAlign w:val="center"/>
          </w:tcPr>
          <w:p w14:paraId="03CC7611">
            <w:pPr>
              <w:pStyle w:val="73"/>
              <w:spacing w:line="360" w:lineRule="auto"/>
              <w:jc w:val="center"/>
              <w:rPr>
                <w:rFonts w:hint="eastAsia" w:ascii="仿宋" w:hAnsi="仿宋" w:eastAsia="仿宋" w:cs="仿宋"/>
                <w:sz w:val="24"/>
                <w:szCs w:val="24"/>
                <w:highlight w:val="none"/>
              </w:rPr>
            </w:pPr>
          </w:p>
        </w:tc>
        <w:tc>
          <w:tcPr>
            <w:tcW w:w="1418" w:type="dxa"/>
            <w:shd w:val="clear" w:color="auto" w:fill="auto"/>
            <w:vAlign w:val="center"/>
          </w:tcPr>
          <w:p w14:paraId="55DA25F8">
            <w:pPr>
              <w:pStyle w:val="73"/>
              <w:spacing w:line="360" w:lineRule="auto"/>
              <w:jc w:val="center"/>
              <w:rPr>
                <w:rFonts w:hint="eastAsia" w:ascii="仿宋" w:hAnsi="仿宋" w:eastAsia="仿宋" w:cs="仿宋"/>
                <w:sz w:val="24"/>
                <w:szCs w:val="24"/>
                <w:highlight w:val="none"/>
              </w:rPr>
            </w:pPr>
          </w:p>
        </w:tc>
        <w:tc>
          <w:tcPr>
            <w:tcW w:w="1940" w:type="dxa"/>
            <w:shd w:val="clear" w:color="auto" w:fill="auto"/>
            <w:vAlign w:val="center"/>
          </w:tcPr>
          <w:p w14:paraId="2CEF72FC">
            <w:pPr>
              <w:pStyle w:val="73"/>
              <w:spacing w:line="360" w:lineRule="auto"/>
              <w:jc w:val="center"/>
              <w:rPr>
                <w:rFonts w:hint="eastAsia" w:ascii="仿宋" w:hAnsi="仿宋" w:eastAsia="仿宋" w:cs="仿宋"/>
                <w:sz w:val="24"/>
                <w:szCs w:val="24"/>
                <w:highlight w:val="none"/>
              </w:rPr>
            </w:pPr>
          </w:p>
        </w:tc>
      </w:tr>
      <w:tr w14:paraId="1436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017" w:type="dxa"/>
            <w:shd w:val="clear" w:color="auto" w:fill="auto"/>
            <w:vAlign w:val="center"/>
          </w:tcPr>
          <w:p w14:paraId="1D560E5F">
            <w:pPr>
              <w:pStyle w:val="73"/>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2422" w:type="dxa"/>
            <w:shd w:val="clear" w:color="auto" w:fill="auto"/>
            <w:vAlign w:val="center"/>
          </w:tcPr>
          <w:p w14:paraId="09721713">
            <w:pPr>
              <w:pStyle w:val="73"/>
              <w:spacing w:line="360" w:lineRule="auto"/>
              <w:jc w:val="center"/>
              <w:rPr>
                <w:rFonts w:hint="eastAsia" w:ascii="仿宋" w:hAnsi="仿宋" w:eastAsia="仿宋" w:cs="仿宋"/>
                <w:sz w:val="24"/>
                <w:szCs w:val="24"/>
                <w:highlight w:val="none"/>
              </w:rPr>
            </w:pPr>
          </w:p>
        </w:tc>
        <w:tc>
          <w:tcPr>
            <w:tcW w:w="2422" w:type="dxa"/>
            <w:shd w:val="clear" w:color="auto" w:fill="auto"/>
            <w:vAlign w:val="center"/>
          </w:tcPr>
          <w:p w14:paraId="78EBEF18">
            <w:pPr>
              <w:pStyle w:val="73"/>
              <w:spacing w:line="360" w:lineRule="auto"/>
              <w:jc w:val="center"/>
              <w:rPr>
                <w:rFonts w:hint="eastAsia" w:ascii="仿宋" w:hAnsi="仿宋" w:eastAsia="仿宋" w:cs="仿宋"/>
                <w:sz w:val="24"/>
                <w:szCs w:val="24"/>
                <w:highlight w:val="none"/>
              </w:rPr>
            </w:pPr>
          </w:p>
        </w:tc>
        <w:tc>
          <w:tcPr>
            <w:tcW w:w="1418" w:type="dxa"/>
            <w:shd w:val="clear" w:color="auto" w:fill="auto"/>
            <w:vAlign w:val="center"/>
          </w:tcPr>
          <w:p w14:paraId="0E405898">
            <w:pPr>
              <w:pStyle w:val="73"/>
              <w:spacing w:line="360" w:lineRule="auto"/>
              <w:jc w:val="center"/>
              <w:rPr>
                <w:rFonts w:hint="eastAsia" w:ascii="仿宋" w:hAnsi="仿宋" w:eastAsia="仿宋" w:cs="仿宋"/>
                <w:sz w:val="24"/>
                <w:szCs w:val="24"/>
                <w:highlight w:val="none"/>
              </w:rPr>
            </w:pPr>
          </w:p>
        </w:tc>
        <w:tc>
          <w:tcPr>
            <w:tcW w:w="1940" w:type="dxa"/>
            <w:shd w:val="clear" w:color="auto" w:fill="auto"/>
            <w:vAlign w:val="center"/>
          </w:tcPr>
          <w:p w14:paraId="55936FD9">
            <w:pPr>
              <w:pStyle w:val="73"/>
              <w:spacing w:line="360" w:lineRule="auto"/>
              <w:jc w:val="center"/>
              <w:rPr>
                <w:rFonts w:hint="eastAsia" w:ascii="仿宋" w:hAnsi="仿宋" w:eastAsia="仿宋" w:cs="仿宋"/>
                <w:sz w:val="24"/>
                <w:szCs w:val="24"/>
                <w:highlight w:val="none"/>
              </w:rPr>
            </w:pPr>
          </w:p>
        </w:tc>
      </w:tr>
    </w:tbl>
    <w:p w14:paraId="10A14CCA">
      <w:pPr>
        <w:pStyle w:val="73"/>
        <w:spacing w:line="360" w:lineRule="auto"/>
        <w:ind w:firstLine="480" w:firstLineChars="200"/>
        <w:rPr>
          <w:rFonts w:hint="eastAsia" w:ascii="仿宋" w:hAnsi="仿宋" w:eastAsia="仿宋" w:cs="仿宋"/>
          <w:sz w:val="24"/>
          <w:szCs w:val="24"/>
          <w:highlight w:val="none"/>
        </w:rPr>
      </w:pPr>
    </w:p>
    <w:p w14:paraId="170BA160">
      <w:pPr>
        <w:pStyle w:val="73"/>
        <w:adjustRightInd w:val="0"/>
        <w:snapToGrid w:val="0"/>
        <w:spacing w:line="360" w:lineRule="auto"/>
        <w:ind w:firstLine="480" w:firstLineChars="200"/>
        <w:rPr>
          <w:rFonts w:hint="eastAsia" w:ascii="仿宋" w:hAnsi="仿宋" w:eastAsia="仿宋" w:cs="仿宋"/>
          <w:sz w:val="24"/>
          <w:szCs w:val="24"/>
          <w:highlight w:val="none"/>
        </w:rPr>
      </w:pPr>
    </w:p>
    <w:p w14:paraId="343A97FF">
      <w:p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投标人名称（公章）：                  </w:t>
      </w:r>
    </w:p>
    <w:p w14:paraId="46E5ED59">
      <w:p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法定代表人或授权代表（签字或盖章）：</w:t>
      </w:r>
    </w:p>
    <w:p w14:paraId="7DCF55C1">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zh-CN"/>
        </w:rPr>
        <w:t>日期：</w:t>
      </w:r>
      <w:r>
        <w:rPr>
          <w:rFonts w:hint="eastAsia" w:ascii="仿宋" w:hAnsi="仿宋" w:eastAsia="仿宋" w:cs="仿宋"/>
          <w:bCs/>
          <w:sz w:val="24"/>
          <w:highlight w:val="none"/>
        </w:rPr>
        <w:t xml:space="preserve">   年    月     日</w:t>
      </w:r>
    </w:p>
    <w:p w14:paraId="1619D8EF">
      <w:pPr>
        <w:spacing w:line="360" w:lineRule="auto"/>
        <w:rPr>
          <w:rFonts w:hint="eastAsia" w:ascii="仿宋" w:hAnsi="仿宋" w:eastAsia="仿宋" w:cs="仿宋"/>
          <w:sz w:val="24"/>
          <w:highlight w:val="none"/>
          <w:lang w:bidi="ar"/>
        </w:rPr>
      </w:pPr>
      <w:r>
        <w:rPr>
          <w:rFonts w:hint="eastAsia" w:ascii="仿宋" w:hAnsi="仿宋" w:eastAsia="仿宋" w:cs="仿宋"/>
          <w:sz w:val="24"/>
          <w:highlight w:val="none"/>
          <w:lang w:bidi="ar"/>
        </w:rPr>
        <w:br w:type="page"/>
      </w:r>
    </w:p>
    <w:p w14:paraId="78A3FA33">
      <w:pPr>
        <w:spacing w:line="360" w:lineRule="auto"/>
        <w:ind w:firstLine="482" w:firstLineChars="200"/>
        <w:jc w:val="center"/>
        <w:rPr>
          <w:rFonts w:hint="eastAsia" w:ascii="仿宋" w:hAnsi="仿宋" w:eastAsia="仿宋" w:cs="仿宋"/>
          <w:b/>
          <w:sz w:val="24"/>
          <w:highlight w:val="none"/>
          <w:lang w:val="zh-CN"/>
        </w:rPr>
      </w:pPr>
      <w:r>
        <w:rPr>
          <w:rFonts w:hint="eastAsia" w:ascii="仿宋" w:hAnsi="仿宋" w:eastAsia="仿宋" w:cs="仿宋"/>
          <w:b/>
          <w:sz w:val="24"/>
          <w:highlight w:val="none"/>
          <w:lang w:val="zh-CN"/>
        </w:rPr>
        <w:t>技术条款偏离表</w:t>
      </w:r>
    </w:p>
    <w:p w14:paraId="45C26B44">
      <w:pPr>
        <w:spacing w:line="360" w:lineRule="auto"/>
        <w:ind w:firstLine="468" w:firstLineChars="200"/>
        <w:rPr>
          <w:rFonts w:hint="eastAsia" w:ascii="仿宋" w:hAnsi="仿宋" w:eastAsia="仿宋" w:cs="仿宋"/>
          <w:sz w:val="24"/>
          <w:highlight w:val="none"/>
        </w:rPr>
      </w:pPr>
      <w:r>
        <w:rPr>
          <w:rFonts w:hint="eastAsia" w:ascii="仿宋" w:hAnsi="仿宋" w:eastAsia="仿宋" w:cs="仿宋"/>
          <w:spacing w:val="-3"/>
          <w:sz w:val="24"/>
          <w:highlight w:val="none"/>
        </w:rPr>
        <w:t>项目名称：</w:t>
      </w:r>
    </w:p>
    <w:p w14:paraId="4E99E98B">
      <w:pPr>
        <w:spacing w:line="360" w:lineRule="auto"/>
        <w:ind w:firstLine="472" w:firstLineChars="200"/>
        <w:rPr>
          <w:rFonts w:hint="eastAsia" w:ascii="仿宋" w:hAnsi="仿宋" w:eastAsia="仿宋" w:cs="仿宋"/>
          <w:bCs/>
          <w:sz w:val="24"/>
          <w:highlight w:val="none"/>
          <w:lang w:val="zh-CN"/>
        </w:rPr>
      </w:pPr>
      <w:r>
        <w:rPr>
          <w:rFonts w:hint="eastAsia" w:ascii="仿宋" w:hAnsi="仿宋" w:eastAsia="仿宋" w:cs="仿宋"/>
          <w:spacing w:val="-2"/>
          <w:sz w:val="24"/>
          <w:highlight w:val="none"/>
        </w:rPr>
        <w:t>项目编号：</w:t>
      </w:r>
      <w:r>
        <w:rPr>
          <w:rFonts w:hint="eastAsia" w:ascii="仿宋" w:hAnsi="仿宋" w:eastAsia="仿宋" w:cs="仿宋"/>
          <w:bCs/>
          <w:sz w:val="24"/>
          <w:highlight w:val="none"/>
          <w:lang w:val="zh-CN"/>
        </w:rPr>
        <w:t xml:space="preserve">                         </w:t>
      </w:r>
    </w:p>
    <w:tbl>
      <w:tblPr>
        <w:tblStyle w:val="27"/>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607"/>
        <w:gridCol w:w="1412"/>
        <w:gridCol w:w="1832"/>
        <w:gridCol w:w="1288"/>
        <w:gridCol w:w="1600"/>
      </w:tblGrid>
      <w:tr w14:paraId="0E62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218" w:type="dxa"/>
            <w:vAlign w:val="center"/>
          </w:tcPr>
          <w:p w14:paraId="01A14B2C">
            <w:pPr>
              <w:spacing w:line="360" w:lineRule="auto"/>
              <w:rPr>
                <w:rFonts w:hint="eastAsia" w:ascii="仿宋" w:hAnsi="仿宋" w:eastAsia="仿宋" w:cs="仿宋"/>
                <w:bCs/>
                <w:sz w:val="24"/>
                <w:highlight w:val="none"/>
                <w:lang w:val="zh-CN" w:eastAsia="en-US"/>
              </w:rPr>
            </w:pPr>
            <w:r>
              <w:rPr>
                <w:rFonts w:hint="eastAsia" w:ascii="仿宋" w:hAnsi="仿宋" w:eastAsia="仿宋" w:cs="仿宋"/>
                <w:bCs/>
                <w:sz w:val="24"/>
                <w:highlight w:val="none"/>
                <w:lang w:val="zh-CN" w:eastAsia="en-US"/>
              </w:rPr>
              <w:t>序号</w:t>
            </w:r>
          </w:p>
        </w:tc>
        <w:tc>
          <w:tcPr>
            <w:tcW w:w="1607" w:type="dxa"/>
            <w:vAlign w:val="center"/>
          </w:tcPr>
          <w:p w14:paraId="23CD8A03">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设备名称</w:t>
            </w:r>
          </w:p>
        </w:tc>
        <w:tc>
          <w:tcPr>
            <w:tcW w:w="1412" w:type="dxa"/>
            <w:vAlign w:val="center"/>
          </w:tcPr>
          <w:p w14:paraId="1F346352">
            <w:pPr>
              <w:spacing w:line="360" w:lineRule="auto"/>
              <w:jc w:val="center"/>
              <w:rPr>
                <w:rFonts w:hint="eastAsia" w:ascii="仿宋" w:hAnsi="仿宋" w:eastAsia="仿宋" w:cs="仿宋"/>
                <w:bCs/>
                <w:sz w:val="24"/>
                <w:highlight w:val="none"/>
                <w:lang w:val="zh-CN" w:eastAsia="en-US"/>
              </w:rPr>
            </w:pPr>
            <w:r>
              <w:rPr>
                <w:rFonts w:hint="eastAsia" w:ascii="仿宋" w:hAnsi="仿宋" w:eastAsia="仿宋" w:cs="仿宋"/>
                <w:bCs/>
                <w:sz w:val="24"/>
                <w:highlight w:val="none"/>
                <w:lang w:val="zh-CN" w:eastAsia="en-US"/>
              </w:rPr>
              <w:t>招标文件规格</w:t>
            </w:r>
          </w:p>
        </w:tc>
        <w:tc>
          <w:tcPr>
            <w:tcW w:w="1832" w:type="dxa"/>
            <w:vAlign w:val="center"/>
          </w:tcPr>
          <w:p w14:paraId="37D2F1AE">
            <w:pPr>
              <w:spacing w:line="360" w:lineRule="auto"/>
              <w:jc w:val="center"/>
              <w:rPr>
                <w:rFonts w:hint="eastAsia" w:ascii="仿宋" w:hAnsi="仿宋" w:eastAsia="仿宋" w:cs="仿宋"/>
                <w:bCs/>
                <w:sz w:val="24"/>
                <w:highlight w:val="none"/>
                <w:lang w:val="zh-CN" w:eastAsia="en-US"/>
              </w:rPr>
            </w:pPr>
            <w:r>
              <w:rPr>
                <w:rFonts w:hint="eastAsia" w:ascii="仿宋" w:hAnsi="仿宋" w:eastAsia="仿宋" w:cs="仿宋"/>
                <w:bCs/>
                <w:sz w:val="24"/>
                <w:highlight w:val="none"/>
                <w:lang w:val="zh-CN" w:eastAsia="en-US"/>
              </w:rPr>
              <w:t>投标规格</w:t>
            </w:r>
          </w:p>
        </w:tc>
        <w:tc>
          <w:tcPr>
            <w:tcW w:w="1288" w:type="dxa"/>
            <w:vAlign w:val="center"/>
          </w:tcPr>
          <w:p w14:paraId="328E7AD6">
            <w:pPr>
              <w:spacing w:line="360" w:lineRule="auto"/>
              <w:jc w:val="center"/>
              <w:rPr>
                <w:rFonts w:hint="eastAsia" w:ascii="仿宋" w:hAnsi="仿宋" w:eastAsia="仿宋" w:cs="仿宋"/>
                <w:bCs/>
                <w:sz w:val="24"/>
                <w:highlight w:val="none"/>
                <w:lang w:val="zh-CN" w:eastAsia="en-US"/>
              </w:rPr>
            </w:pPr>
            <w:r>
              <w:rPr>
                <w:rFonts w:hint="eastAsia" w:ascii="仿宋" w:hAnsi="仿宋" w:eastAsia="仿宋" w:cs="仿宋"/>
                <w:bCs/>
                <w:sz w:val="24"/>
                <w:highlight w:val="none"/>
                <w:lang w:val="zh-CN" w:eastAsia="en-US"/>
              </w:rPr>
              <w:t>偏离说明</w:t>
            </w:r>
          </w:p>
        </w:tc>
        <w:tc>
          <w:tcPr>
            <w:tcW w:w="1600" w:type="dxa"/>
            <w:vAlign w:val="center"/>
          </w:tcPr>
          <w:p w14:paraId="1F0B4500">
            <w:pPr>
              <w:spacing w:line="360" w:lineRule="auto"/>
              <w:jc w:val="center"/>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投标文件中对应的页码</w:t>
            </w:r>
          </w:p>
        </w:tc>
      </w:tr>
      <w:tr w14:paraId="4450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18" w:type="dxa"/>
            <w:vAlign w:val="center"/>
          </w:tcPr>
          <w:p w14:paraId="0284DB0B">
            <w:pPr>
              <w:spacing w:line="360" w:lineRule="auto"/>
              <w:jc w:val="center"/>
              <w:rPr>
                <w:rFonts w:hint="eastAsia" w:ascii="仿宋" w:hAnsi="仿宋" w:eastAsia="仿宋" w:cs="仿宋"/>
                <w:bCs/>
                <w:sz w:val="24"/>
                <w:highlight w:val="none"/>
                <w:lang w:val="zh-CN" w:eastAsia="en-US"/>
              </w:rPr>
            </w:pPr>
            <w:r>
              <w:rPr>
                <w:rFonts w:hint="eastAsia" w:ascii="仿宋" w:hAnsi="仿宋" w:eastAsia="仿宋" w:cs="仿宋"/>
                <w:bCs/>
                <w:sz w:val="24"/>
                <w:highlight w:val="none"/>
                <w:lang w:val="zh-CN" w:eastAsia="en-US"/>
              </w:rPr>
              <w:t>1</w:t>
            </w:r>
          </w:p>
        </w:tc>
        <w:tc>
          <w:tcPr>
            <w:tcW w:w="1607" w:type="dxa"/>
          </w:tcPr>
          <w:p w14:paraId="3DD3DB96">
            <w:pPr>
              <w:spacing w:line="360" w:lineRule="auto"/>
              <w:jc w:val="center"/>
              <w:rPr>
                <w:rFonts w:hint="eastAsia" w:ascii="仿宋" w:hAnsi="仿宋" w:eastAsia="仿宋" w:cs="仿宋"/>
                <w:bCs/>
                <w:sz w:val="24"/>
                <w:highlight w:val="none"/>
                <w:lang w:val="zh-CN" w:eastAsia="en-US"/>
              </w:rPr>
            </w:pPr>
          </w:p>
        </w:tc>
        <w:tc>
          <w:tcPr>
            <w:tcW w:w="1412" w:type="dxa"/>
          </w:tcPr>
          <w:p w14:paraId="039BD1E1">
            <w:pPr>
              <w:spacing w:line="360" w:lineRule="auto"/>
              <w:jc w:val="center"/>
              <w:rPr>
                <w:rFonts w:hint="eastAsia" w:ascii="仿宋" w:hAnsi="仿宋" w:eastAsia="仿宋" w:cs="仿宋"/>
                <w:bCs/>
                <w:sz w:val="24"/>
                <w:highlight w:val="none"/>
                <w:lang w:val="zh-CN" w:eastAsia="en-US"/>
              </w:rPr>
            </w:pPr>
          </w:p>
        </w:tc>
        <w:tc>
          <w:tcPr>
            <w:tcW w:w="1832" w:type="dxa"/>
          </w:tcPr>
          <w:p w14:paraId="0BCF5AB1">
            <w:pPr>
              <w:spacing w:line="360" w:lineRule="auto"/>
              <w:jc w:val="center"/>
              <w:rPr>
                <w:rFonts w:hint="eastAsia" w:ascii="仿宋" w:hAnsi="仿宋" w:eastAsia="仿宋" w:cs="仿宋"/>
                <w:bCs/>
                <w:sz w:val="24"/>
                <w:highlight w:val="none"/>
                <w:lang w:val="zh-CN" w:eastAsia="en-US"/>
              </w:rPr>
            </w:pPr>
          </w:p>
        </w:tc>
        <w:tc>
          <w:tcPr>
            <w:tcW w:w="1288" w:type="dxa"/>
          </w:tcPr>
          <w:p w14:paraId="2CD6E363">
            <w:pPr>
              <w:spacing w:line="360" w:lineRule="auto"/>
              <w:jc w:val="center"/>
              <w:rPr>
                <w:rFonts w:hint="eastAsia" w:ascii="仿宋" w:hAnsi="仿宋" w:eastAsia="仿宋" w:cs="仿宋"/>
                <w:bCs/>
                <w:sz w:val="24"/>
                <w:highlight w:val="none"/>
                <w:lang w:val="zh-CN" w:eastAsia="en-US"/>
              </w:rPr>
            </w:pPr>
          </w:p>
        </w:tc>
        <w:tc>
          <w:tcPr>
            <w:tcW w:w="1600" w:type="dxa"/>
          </w:tcPr>
          <w:p w14:paraId="4ADE1173">
            <w:pPr>
              <w:spacing w:line="360" w:lineRule="auto"/>
              <w:jc w:val="center"/>
              <w:rPr>
                <w:rFonts w:hint="eastAsia" w:ascii="仿宋" w:hAnsi="仿宋" w:eastAsia="仿宋" w:cs="仿宋"/>
                <w:bCs/>
                <w:sz w:val="24"/>
                <w:highlight w:val="none"/>
                <w:lang w:val="zh-CN" w:eastAsia="en-US"/>
              </w:rPr>
            </w:pPr>
          </w:p>
        </w:tc>
      </w:tr>
      <w:tr w14:paraId="44B1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18" w:type="dxa"/>
            <w:vAlign w:val="center"/>
          </w:tcPr>
          <w:p w14:paraId="563537C7">
            <w:pPr>
              <w:spacing w:line="360" w:lineRule="auto"/>
              <w:jc w:val="center"/>
              <w:rPr>
                <w:rFonts w:hint="eastAsia" w:ascii="仿宋" w:hAnsi="仿宋" w:eastAsia="仿宋" w:cs="仿宋"/>
                <w:bCs/>
                <w:sz w:val="24"/>
                <w:highlight w:val="none"/>
                <w:lang w:val="zh-CN" w:eastAsia="en-US"/>
              </w:rPr>
            </w:pPr>
            <w:r>
              <w:rPr>
                <w:rFonts w:hint="eastAsia" w:ascii="仿宋" w:hAnsi="仿宋" w:eastAsia="仿宋" w:cs="仿宋"/>
                <w:bCs/>
                <w:sz w:val="24"/>
                <w:highlight w:val="none"/>
                <w:lang w:val="zh-CN" w:eastAsia="en-US"/>
              </w:rPr>
              <w:t>2</w:t>
            </w:r>
          </w:p>
        </w:tc>
        <w:tc>
          <w:tcPr>
            <w:tcW w:w="1607" w:type="dxa"/>
          </w:tcPr>
          <w:p w14:paraId="52A9A3D6">
            <w:pPr>
              <w:spacing w:line="360" w:lineRule="auto"/>
              <w:jc w:val="center"/>
              <w:rPr>
                <w:rFonts w:hint="eastAsia" w:ascii="仿宋" w:hAnsi="仿宋" w:eastAsia="仿宋" w:cs="仿宋"/>
                <w:bCs/>
                <w:sz w:val="24"/>
                <w:highlight w:val="none"/>
                <w:lang w:val="zh-CN" w:eastAsia="en-US"/>
              </w:rPr>
            </w:pPr>
          </w:p>
        </w:tc>
        <w:tc>
          <w:tcPr>
            <w:tcW w:w="1412" w:type="dxa"/>
          </w:tcPr>
          <w:p w14:paraId="50FF1AB7">
            <w:pPr>
              <w:spacing w:line="360" w:lineRule="auto"/>
              <w:jc w:val="center"/>
              <w:rPr>
                <w:rFonts w:hint="eastAsia" w:ascii="仿宋" w:hAnsi="仿宋" w:eastAsia="仿宋" w:cs="仿宋"/>
                <w:bCs/>
                <w:sz w:val="24"/>
                <w:highlight w:val="none"/>
                <w:lang w:val="zh-CN" w:eastAsia="en-US"/>
              </w:rPr>
            </w:pPr>
          </w:p>
        </w:tc>
        <w:tc>
          <w:tcPr>
            <w:tcW w:w="1832" w:type="dxa"/>
          </w:tcPr>
          <w:p w14:paraId="65B0AD61">
            <w:pPr>
              <w:spacing w:line="360" w:lineRule="auto"/>
              <w:jc w:val="center"/>
              <w:rPr>
                <w:rFonts w:hint="eastAsia" w:ascii="仿宋" w:hAnsi="仿宋" w:eastAsia="仿宋" w:cs="仿宋"/>
                <w:bCs/>
                <w:sz w:val="24"/>
                <w:highlight w:val="none"/>
                <w:lang w:val="zh-CN" w:eastAsia="en-US"/>
              </w:rPr>
            </w:pPr>
          </w:p>
        </w:tc>
        <w:tc>
          <w:tcPr>
            <w:tcW w:w="1288" w:type="dxa"/>
          </w:tcPr>
          <w:p w14:paraId="45F84658">
            <w:pPr>
              <w:spacing w:line="360" w:lineRule="auto"/>
              <w:jc w:val="center"/>
              <w:rPr>
                <w:rFonts w:hint="eastAsia" w:ascii="仿宋" w:hAnsi="仿宋" w:eastAsia="仿宋" w:cs="仿宋"/>
                <w:bCs/>
                <w:sz w:val="24"/>
                <w:highlight w:val="none"/>
                <w:lang w:val="zh-CN" w:eastAsia="en-US"/>
              </w:rPr>
            </w:pPr>
          </w:p>
        </w:tc>
        <w:tc>
          <w:tcPr>
            <w:tcW w:w="1600" w:type="dxa"/>
          </w:tcPr>
          <w:p w14:paraId="60AF6B38">
            <w:pPr>
              <w:spacing w:line="360" w:lineRule="auto"/>
              <w:jc w:val="center"/>
              <w:rPr>
                <w:rFonts w:hint="eastAsia" w:ascii="仿宋" w:hAnsi="仿宋" w:eastAsia="仿宋" w:cs="仿宋"/>
                <w:bCs/>
                <w:sz w:val="24"/>
                <w:highlight w:val="none"/>
                <w:lang w:val="zh-CN" w:eastAsia="en-US"/>
              </w:rPr>
            </w:pPr>
          </w:p>
        </w:tc>
      </w:tr>
      <w:tr w14:paraId="047B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18" w:type="dxa"/>
            <w:vAlign w:val="center"/>
          </w:tcPr>
          <w:p w14:paraId="5B48F3C5">
            <w:pPr>
              <w:spacing w:line="360" w:lineRule="auto"/>
              <w:jc w:val="center"/>
              <w:rPr>
                <w:rFonts w:hint="eastAsia" w:ascii="仿宋" w:hAnsi="仿宋" w:eastAsia="仿宋" w:cs="仿宋"/>
                <w:bCs/>
                <w:sz w:val="24"/>
                <w:highlight w:val="none"/>
                <w:lang w:val="zh-CN" w:eastAsia="en-US"/>
              </w:rPr>
            </w:pPr>
            <w:r>
              <w:rPr>
                <w:rFonts w:hint="eastAsia" w:ascii="仿宋" w:hAnsi="仿宋" w:eastAsia="仿宋" w:cs="仿宋"/>
                <w:bCs/>
                <w:sz w:val="24"/>
                <w:highlight w:val="none"/>
                <w:lang w:val="zh-CN" w:eastAsia="en-US"/>
              </w:rPr>
              <w:t>3</w:t>
            </w:r>
          </w:p>
        </w:tc>
        <w:tc>
          <w:tcPr>
            <w:tcW w:w="1607" w:type="dxa"/>
          </w:tcPr>
          <w:p w14:paraId="18BCA895">
            <w:pPr>
              <w:spacing w:line="360" w:lineRule="auto"/>
              <w:jc w:val="center"/>
              <w:rPr>
                <w:rFonts w:hint="eastAsia" w:ascii="仿宋" w:hAnsi="仿宋" w:eastAsia="仿宋" w:cs="仿宋"/>
                <w:bCs/>
                <w:sz w:val="24"/>
                <w:highlight w:val="none"/>
                <w:lang w:val="zh-CN" w:eastAsia="en-US"/>
              </w:rPr>
            </w:pPr>
          </w:p>
        </w:tc>
        <w:tc>
          <w:tcPr>
            <w:tcW w:w="1412" w:type="dxa"/>
          </w:tcPr>
          <w:p w14:paraId="189C11B5">
            <w:pPr>
              <w:spacing w:line="360" w:lineRule="auto"/>
              <w:jc w:val="center"/>
              <w:rPr>
                <w:rFonts w:hint="eastAsia" w:ascii="仿宋" w:hAnsi="仿宋" w:eastAsia="仿宋" w:cs="仿宋"/>
                <w:bCs/>
                <w:sz w:val="24"/>
                <w:highlight w:val="none"/>
                <w:lang w:val="zh-CN" w:eastAsia="en-US"/>
              </w:rPr>
            </w:pPr>
          </w:p>
        </w:tc>
        <w:tc>
          <w:tcPr>
            <w:tcW w:w="1832" w:type="dxa"/>
          </w:tcPr>
          <w:p w14:paraId="365FFB5C">
            <w:pPr>
              <w:spacing w:line="360" w:lineRule="auto"/>
              <w:jc w:val="center"/>
              <w:rPr>
                <w:rFonts w:hint="eastAsia" w:ascii="仿宋" w:hAnsi="仿宋" w:eastAsia="仿宋" w:cs="仿宋"/>
                <w:bCs/>
                <w:sz w:val="24"/>
                <w:highlight w:val="none"/>
                <w:lang w:val="zh-CN" w:eastAsia="en-US"/>
              </w:rPr>
            </w:pPr>
          </w:p>
        </w:tc>
        <w:tc>
          <w:tcPr>
            <w:tcW w:w="1288" w:type="dxa"/>
          </w:tcPr>
          <w:p w14:paraId="1B3AD184">
            <w:pPr>
              <w:spacing w:line="360" w:lineRule="auto"/>
              <w:jc w:val="center"/>
              <w:rPr>
                <w:rFonts w:hint="eastAsia" w:ascii="仿宋" w:hAnsi="仿宋" w:eastAsia="仿宋" w:cs="仿宋"/>
                <w:bCs/>
                <w:sz w:val="24"/>
                <w:highlight w:val="none"/>
                <w:lang w:val="zh-CN" w:eastAsia="en-US"/>
              </w:rPr>
            </w:pPr>
          </w:p>
        </w:tc>
        <w:tc>
          <w:tcPr>
            <w:tcW w:w="1600" w:type="dxa"/>
          </w:tcPr>
          <w:p w14:paraId="3A84674E">
            <w:pPr>
              <w:spacing w:line="360" w:lineRule="auto"/>
              <w:jc w:val="center"/>
              <w:rPr>
                <w:rFonts w:hint="eastAsia" w:ascii="仿宋" w:hAnsi="仿宋" w:eastAsia="仿宋" w:cs="仿宋"/>
                <w:bCs/>
                <w:sz w:val="24"/>
                <w:highlight w:val="none"/>
                <w:lang w:val="zh-CN" w:eastAsia="en-US"/>
              </w:rPr>
            </w:pPr>
          </w:p>
        </w:tc>
      </w:tr>
      <w:tr w14:paraId="263F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18" w:type="dxa"/>
            <w:vAlign w:val="center"/>
          </w:tcPr>
          <w:p w14:paraId="22D58CE2">
            <w:pPr>
              <w:spacing w:line="360" w:lineRule="auto"/>
              <w:jc w:val="center"/>
              <w:rPr>
                <w:rFonts w:hint="eastAsia" w:ascii="仿宋" w:hAnsi="仿宋" w:eastAsia="仿宋" w:cs="仿宋"/>
                <w:bCs/>
                <w:sz w:val="24"/>
                <w:highlight w:val="none"/>
                <w:lang w:val="zh-CN" w:eastAsia="en-US"/>
              </w:rPr>
            </w:pPr>
            <w:r>
              <w:rPr>
                <w:rFonts w:hint="eastAsia" w:ascii="仿宋" w:hAnsi="仿宋" w:eastAsia="仿宋" w:cs="仿宋"/>
                <w:bCs/>
                <w:sz w:val="24"/>
                <w:highlight w:val="none"/>
                <w:lang w:val="zh-CN" w:eastAsia="en-US"/>
              </w:rPr>
              <w:t>…</w:t>
            </w:r>
          </w:p>
        </w:tc>
        <w:tc>
          <w:tcPr>
            <w:tcW w:w="1607" w:type="dxa"/>
          </w:tcPr>
          <w:p w14:paraId="758A82B4">
            <w:pPr>
              <w:spacing w:line="360" w:lineRule="auto"/>
              <w:jc w:val="center"/>
              <w:rPr>
                <w:rFonts w:hint="eastAsia" w:ascii="仿宋" w:hAnsi="仿宋" w:eastAsia="仿宋" w:cs="仿宋"/>
                <w:bCs/>
                <w:sz w:val="24"/>
                <w:highlight w:val="none"/>
                <w:lang w:val="zh-CN" w:eastAsia="en-US"/>
              </w:rPr>
            </w:pPr>
          </w:p>
        </w:tc>
        <w:tc>
          <w:tcPr>
            <w:tcW w:w="1412" w:type="dxa"/>
          </w:tcPr>
          <w:p w14:paraId="5DC533F7">
            <w:pPr>
              <w:spacing w:line="360" w:lineRule="auto"/>
              <w:jc w:val="center"/>
              <w:rPr>
                <w:rFonts w:hint="eastAsia" w:ascii="仿宋" w:hAnsi="仿宋" w:eastAsia="仿宋" w:cs="仿宋"/>
                <w:bCs/>
                <w:sz w:val="24"/>
                <w:highlight w:val="none"/>
                <w:lang w:val="zh-CN" w:eastAsia="en-US"/>
              </w:rPr>
            </w:pPr>
          </w:p>
        </w:tc>
        <w:tc>
          <w:tcPr>
            <w:tcW w:w="1832" w:type="dxa"/>
          </w:tcPr>
          <w:p w14:paraId="71677F3E">
            <w:pPr>
              <w:spacing w:line="360" w:lineRule="auto"/>
              <w:jc w:val="center"/>
              <w:rPr>
                <w:rFonts w:hint="eastAsia" w:ascii="仿宋" w:hAnsi="仿宋" w:eastAsia="仿宋" w:cs="仿宋"/>
                <w:bCs/>
                <w:sz w:val="24"/>
                <w:highlight w:val="none"/>
                <w:lang w:val="zh-CN" w:eastAsia="en-US"/>
              </w:rPr>
            </w:pPr>
          </w:p>
        </w:tc>
        <w:tc>
          <w:tcPr>
            <w:tcW w:w="1288" w:type="dxa"/>
          </w:tcPr>
          <w:p w14:paraId="2A8958AC">
            <w:pPr>
              <w:spacing w:line="360" w:lineRule="auto"/>
              <w:jc w:val="center"/>
              <w:rPr>
                <w:rFonts w:hint="eastAsia" w:ascii="仿宋" w:hAnsi="仿宋" w:eastAsia="仿宋" w:cs="仿宋"/>
                <w:bCs/>
                <w:sz w:val="24"/>
                <w:highlight w:val="none"/>
                <w:lang w:val="zh-CN" w:eastAsia="en-US"/>
              </w:rPr>
            </w:pPr>
          </w:p>
        </w:tc>
        <w:tc>
          <w:tcPr>
            <w:tcW w:w="1600" w:type="dxa"/>
          </w:tcPr>
          <w:p w14:paraId="721B8EBB">
            <w:pPr>
              <w:spacing w:line="360" w:lineRule="auto"/>
              <w:jc w:val="center"/>
              <w:rPr>
                <w:rFonts w:hint="eastAsia" w:ascii="仿宋" w:hAnsi="仿宋" w:eastAsia="仿宋" w:cs="仿宋"/>
                <w:bCs/>
                <w:sz w:val="24"/>
                <w:highlight w:val="none"/>
                <w:lang w:val="zh-CN" w:eastAsia="en-US"/>
              </w:rPr>
            </w:pPr>
          </w:p>
        </w:tc>
      </w:tr>
    </w:tbl>
    <w:p w14:paraId="6EAC7B2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注：如偏离表内，未填写偏离情况视为响应所有技术条款。</w:t>
      </w:r>
    </w:p>
    <w:p w14:paraId="69FEB302">
      <w:pPr>
        <w:spacing w:line="360" w:lineRule="auto"/>
        <w:ind w:firstLine="480" w:firstLineChars="200"/>
        <w:rPr>
          <w:rFonts w:hint="eastAsia" w:ascii="仿宋" w:hAnsi="仿宋" w:eastAsia="仿宋" w:cs="仿宋"/>
          <w:bCs/>
          <w:sz w:val="24"/>
          <w:highlight w:val="none"/>
          <w:lang w:val="zh-CN"/>
        </w:rPr>
      </w:pPr>
    </w:p>
    <w:p w14:paraId="6B263428">
      <w:pPr>
        <w:spacing w:line="360" w:lineRule="auto"/>
        <w:ind w:firstLine="480" w:firstLineChars="200"/>
        <w:rPr>
          <w:rFonts w:hint="eastAsia" w:ascii="仿宋" w:hAnsi="仿宋" w:eastAsia="仿宋" w:cs="仿宋"/>
          <w:bCs/>
          <w:sz w:val="24"/>
          <w:highlight w:val="none"/>
          <w:lang w:val="zh-CN"/>
        </w:rPr>
      </w:pPr>
    </w:p>
    <w:p w14:paraId="33ABD9F8">
      <w:p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投标人名称（公章）：                  </w:t>
      </w:r>
    </w:p>
    <w:p w14:paraId="62D5C73F">
      <w:p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法定代表人或授权代表（签字或盖章）：</w:t>
      </w:r>
    </w:p>
    <w:p w14:paraId="3E49B904">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zh-CN"/>
        </w:rPr>
        <w:t>日期：</w:t>
      </w:r>
      <w:r>
        <w:rPr>
          <w:rFonts w:hint="eastAsia" w:ascii="仿宋" w:hAnsi="仿宋" w:eastAsia="仿宋" w:cs="仿宋"/>
          <w:bCs/>
          <w:sz w:val="24"/>
          <w:highlight w:val="none"/>
        </w:rPr>
        <w:t xml:space="preserve">   年    月     日</w:t>
      </w:r>
    </w:p>
    <w:p w14:paraId="2D4BB555">
      <w:pPr>
        <w:pStyle w:val="75"/>
        <w:spacing w:line="360" w:lineRule="auto"/>
        <w:jc w:val="center"/>
        <w:outlineLvl w:val="2"/>
        <w:rPr>
          <w:rFonts w:hint="eastAsia" w:ascii="仿宋" w:hAnsi="仿宋" w:eastAsia="仿宋" w:cs="仿宋"/>
          <w:sz w:val="24"/>
          <w:highlight w:val="none"/>
        </w:rPr>
      </w:pPr>
      <w:r>
        <w:rPr>
          <w:rFonts w:hint="eastAsia" w:ascii="仿宋" w:hAnsi="仿宋" w:eastAsia="仿宋" w:cs="仿宋"/>
          <w:sz w:val="24"/>
          <w:highlight w:val="none"/>
          <w:lang w:bidi="ar"/>
        </w:rPr>
        <w:br w:type="page"/>
      </w:r>
    </w:p>
    <w:p w14:paraId="4C78406A">
      <w:pPr>
        <w:pStyle w:val="76"/>
        <w:widowControl/>
        <w:spacing w:line="360" w:lineRule="auto"/>
        <w:ind w:right="-88"/>
        <w:jc w:val="right"/>
        <w:rPr>
          <w:rFonts w:hint="eastAsia" w:ascii="仿宋" w:hAnsi="仿宋" w:eastAsia="仿宋" w:cs="仿宋"/>
          <w:sz w:val="24"/>
          <w:highlight w:val="none"/>
        </w:rPr>
      </w:pPr>
    </w:p>
    <w:p w14:paraId="3C4C07BD">
      <w:pPr>
        <w:spacing w:line="360" w:lineRule="auto"/>
        <w:ind w:firstLine="482" w:firstLineChars="200"/>
        <w:jc w:val="center"/>
        <w:rPr>
          <w:rFonts w:hint="eastAsia" w:ascii="仿宋" w:hAnsi="仿宋" w:eastAsia="仿宋" w:cs="仿宋"/>
          <w:b/>
          <w:sz w:val="24"/>
          <w:highlight w:val="none"/>
          <w:lang w:val="zh-CN"/>
        </w:rPr>
      </w:pPr>
      <w:r>
        <w:rPr>
          <w:rFonts w:hint="eastAsia" w:ascii="仿宋" w:hAnsi="仿宋" w:eastAsia="仿宋" w:cs="仿宋"/>
          <w:b/>
          <w:sz w:val="24"/>
          <w:highlight w:val="none"/>
          <w:lang w:val="zh-CN"/>
        </w:rPr>
        <w:t>近三年的类似业绩表</w:t>
      </w:r>
    </w:p>
    <w:p w14:paraId="4BD1A059">
      <w:pPr>
        <w:spacing w:line="360" w:lineRule="auto"/>
        <w:ind w:firstLine="468" w:firstLineChars="200"/>
        <w:rPr>
          <w:rFonts w:hint="eastAsia" w:ascii="仿宋" w:hAnsi="仿宋" w:eastAsia="仿宋" w:cs="仿宋"/>
          <w:sz w:val="24"/>
          <w:highlight w:val="none"/>
        </w:rPr>
      </w:pPr>
      <w:r>
        <w:rPr>
          <w:rFonts w:hint="eastAsia" w:ascii="仿宋" w:hAnsi="仿宋" w:eastAsia="仿宋" w:cs="仿宋"/>
          <w:spacing w:val="-3"/>
          <w:sz w:val="24"/>
          <w:highlight w:val="none"/>
        </w:rPr>
        <w:t>项目名称：</w:t>
      </w:r>
    </w:p>
    <w:p w14:paraId="44014322">
      <w:pPr>
        <w:spacing w:line="360" w:lineRule="auto"/>
        <w:ind w:firstLine="472" w:firstLineChars="200"/>
        <w:rPr>
          <w:rFonts w:hint="eastAsia" w:ascii="仿宋" w:hAnsi="仿宋" w:eastAsia="仿宋" w:cs="仿宋"/>
          <w:bCs/>
          <w:sz w:val="24"/>
          <w:highlight w:val="none"/>
          <w:lang w:val="zh-CN"/>
        </w:rPr>
      </w:pPr>
      <w:r>
        <w:rPr>
          <w:rFonts w:hint="eastAsia" w:ascii="仿宋" w:hAnsi="仿宋" w:eastAsia="仿宋" w:cs="仿宋"/>
          <w:spacing w:val="-2"/>
          <w:sz w:val="24"/>
          <w:highlight w:val="none"/>
        </w:rPr>
        <w:t>项目编号：</w:t>
      </w:r>
      <w:r>
        <w:rPr>
          <w:rFonts w:hint="eastAsia" w:ascii="仿宋" w:hAnsi="仿宋" w:eastAsia="仿宋" w:cs="仿宋"/>
          <w:bCs/>
          <w:sz w:val="24"/>
          <w:highlight w:val="none"/>
          <w:lang w:val="zh-CN"/>
        </w:rPr>
        <w:t>　　　</w:t>
      </w:r>
    </w:p>
    <w:tbl>
      <w:tblPr>
        <w:tblStyle w:val="2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977"/>
        <w:gridCol w:w="1592"/>
        <w:gridCol w:w="1231"/>
        <w:gridCol w:w="1723"/>
        <w:gridCol w:w="1223"/>
      </w:tblGrid>
      <w:tr w14:paraId="7D0E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30" w:type="dxa"/>
          </w:tcPr>
          <w:p w14:paraId="7F795028">
            <w:pPr>
              <w:spacing w:line="360" w:lineRule="auto"/>
              <w:jc w:val="center"/>
              <w:rPr>
                <w:rFonts w:hint="eastAsia" w:ascii="仿宋" w:hAnsi="仿宋" w:eastAsia="仿宋" w:cs="仿宋"/>
                <w:bCs/>
                <w:sz w:val="24"/>
                <w:highlight w:val="none"/>
                <w:lang w:val="zh-CN" w:eastAsia="en-US"/>
              </w:rPr>
            </w:pPr>
            <w:r>
              <w:rPr>
                <w:rFonts w:hint="eastAsia" w:ascii="仿宋" w:hAnsi="仿宋" w:eastAsia="仿宋" w:cs="仿宋"/>
                <w:bCs/>
                <w:sz w:val="24"/>
                <w:highlight w:val="none"/>
                <w:lang w:val="zh-CN" w:eastAsia="en-US"/>
              </w:rPr>
              <w:t>序号</w:t>
            </w:r>
          </w:p>
        </w:tc>
        <w:tc>
          <w:tcPr>
            <w:tcW w:w="1977" w:type="dxa"/>
          </w:tcPr>
          <w:p w14:paraId="6C050271">
            <w:pPr>
              <w:spacing w:line="360" w:lineRule="auto"/>
              <w:jc w:val="center"/>
              <w:rPr>
                <w:rFonts w:hint="eastAsia" w:ascii="仿宋" w:hAnsi="仿宋" w:eastAsia="仿宋" w:cs="仿宋"/>
                <w:bCs/>
                <w:sz w:val="24"/>
                <w:highlight w:val="none"/>
                <w:lang w:val="zh-CN" w:eastAsia="en-US"/>
              </w:rPr>
            </w:pPr>
            <w:r>
              <w:rPr>
                <w:rFonts w:hint="eastAsia" w:ascii="仿宋" w:hAnsi="仿宋" w:eastAsia="仿宋" w:cs="仿宋"/>
                <w:bCs/>
                <w:sz w:val="24"/>
                <w:highlight w:val="none"/>
                <w:lang w:val="zh-CN" w:eastAsia="en-US"/>
              </w:rPr>
              <w:t>项目名称</w:t>
            </w:r>
          </w:p>
        </w:tc>
        <w:tc>
          <w:tcPr>
            <w:tcW w:w="1592" w:type="dxa"/>
          </w:tcPr>
          <w:p w14:paraId="173BA942">
            <w:pPr>
              <w:spacing w:line="360" w:lineRule="auto"/>
              <w:jc w:val="center"/>
              <w:rPr>
                <w:rFonts w:hint="eastAsia" w:ascii="仿宋" w:hAnsi="仿宋" w:eastAsia="仿宋" w:cs="仿宋"/>
                <w:bCs/>
                <w:sz w:val="24"/>
                <w:highlight w:val="none"/>
                <w:lang w:val="zh-CN" w:eastAsia="en-US"/>
              </w:rPr>
            </w:pPr>
            <w:r>
              <w:rPr>
                <w:rFonts w:hint="eastAsia" w:ascii="仿宋" w:hAnsi="仿宋" w:eastAsia="仿宋" w:cs="仿宋"/>
                <w:bCs/>
                <w:sz w:val="24"/>
                <w:highlight w:val="none"/>
                <w:lang w:val="zh-CN" w:eastAsia="en-US"/>
              </w:rPr>
              <w:t>项目内容</w:t>
            </w:r>
          </w:p>
        </w:tc>
        <w:tc>
          <w:tcPr>
            <w:tcW w:w="1231" w:type="dxa"/>
          </w:tcPr>
          <w:p w14:paraId="66D8F45C">
            <w:pPr>
              <w:spacing w:line="360" w:lineRule="auto"/>
              <w:jc w:val="center"/>
              <w:rPr>
                <w:rFonts w:hint="eastAsia" w:ascii="仿宋" w:hAnsi="仿宋" w:eastAsia="仿宋" w:cs="仿宋"/>
                <w:bCs/>
                <w:sz w:val="24"/>
                <w:highlight w:val="none"/>
                <w:lang w:val="zh-CN" w:eastAsia="en-US"/>
              </w:rPr>
            </w:pPr>
            <w:r>
              <w:rPr>
                <w:rFonts w:hint="eastAsia" w:ascii="仿宋" w:hAnsi="仿宋" w:eastAsia="仿宋" w:cs="仿宋"/>
                <w:bCs/>
                <w:sz w:val="24"/>
                <w:highlight w:val="none"/>
                <w:lang w:val="zh-CN" w:eastAsia="en-US"/>
              </w:rPr>
              <w:t>合同金额</w:t>
            </w:r>
          </w:p>
        </w:tc>
        <w:tc>
          <w:tcPr>
            <w:tcW w:w="1723" w:type="dxa"/>
          </w:tcPr>
          <w:p w14:paraId="2C234DC8">
            <w:pPr>
              <w:spacing w:line="360" w:lineRule="auto"/>
              <w:jc w:val="center"/>
              <w:rPr>
                <w:rFonts w:hint="eastAsia" w:ascii="仿宋" w:hAnsi="仿宋" w:eastAsia="仿宋" w:cs="仿宋"/>
                <w:bCs/>
                <w:sz w:val="24"/>
                <w:highlight w:val="none"/>
                <w:lang w:val="zh-CN" w:eastAsia="en-US"/>
              </w:rPr>
            </w:pPr>
            <w:r>
              <w:rPr>
                <w:rFonts w:hint="eastAsia" w:ascii="仿宋" w:hAnsi="仿宋" w:eastAsia="仿宋" w:cs="仿宋"/>
                <w:bCs/>
                <w:sz w:val="24"/>
                <w:highlight w:val="none"/>
                <w:lang w:val="zh-CN" w:eastAsia="en-US"/>
              </w:rPr>
              <w:t>签订时间</w:t>
            </w:r>
          </w:p>
        </w:tc>
        <w:tc>
          <w:tcPr>
            <w:tcW w:w="1223" w:type="dxa"/>
          </w:tcPr>
          <w:p w14:paraId="616BBBC2">
            <w:pPr>
              <w:spacing w:line="360" w:lineRule="auto"/>
              <w:jc w:val="center"/>
              <w:rPr>
                <w:rFonts w:hint="eastAsia" w:ascii="仿宋" w:hAnsi="仿宋" w:eastAsia="仿宋" w:cs="仿宋"/>
                <w:bCs/>
                <w:sz w:val="24"/>
                <w:highlight w:val="none"/>
                <w:lang w:val="zh-CN" w:eastAsia="en-US"/>
              </w:rPr>
            </w:pPr>
            <w:r>
              <w:rPr>
                <w:rFonts w:hint="eastAsia" w:ascii="仿宋" w:hAnsi="仿宋" w:eastAsia="仿宋" w:cs="仿宋"/>
                <w:bCs/>
                <w:sz w:val="24"/>
                <w:highlight w:val="none"/>
                <w:lang w:val="zh-CN" w:eastAsia="en-US"/>
              </w:rPr>
              <w:t>备 注</w:t>
            </w:r>
          </w:p>
        </w:tc>
      </w:tr>
      <w:tr w14:paraId="197A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30" w:type="dxa"/>
          </w:tcPr>
          <w:p w14:paraId="41B2398D">
            <w:pPr>
              <w:spacing w:line="360" w:lineRule="auto"/>
              <w:rPr>
                <w:rFonts w:hint="eastAsia" w:ascii="仿宋" w:hAnsi="仿宋" w:eastAsia="仿宋" w:cs="仿宋"/>
                <w:bCs/>
                <w:sz w:val="24"/>
                <w:highlight w:val="none"/>
                <w:lang w:val="zh-CN" w:eastAsia="en-US"/>
              </w:rPr>
            </w:pPr>
          </w:p>
        </w:tc>
        <w:tc>
          <w:tcPr>
            <w:tcW w:w="1977" w:type="dxa"/>
          </w:tcPr>
          <w:p w14:paraId="6D56A292">
            <w:pPr>
              <w:spacing w:line="360" w:lineRule="auto"/>
              <w:rPr>
                <w:rFonts w:hint="eastAsia" w:ascii="仿宋" w:hAnsi="仿宋" w:eastAsia="仿宋" w:cs="仿宋"/>
                <w:bCs/>
                <w:sz w:val="24"/>
                <w:highlight w:val="none"/>
                <w:lang w:val="zh-CN" w:eastAsia="en-US"/>
              </w:rPr>
            </w:pPr>
          </w:p>
        </w:tc>
        <w:tc>
          <w:tcPr>
            <w:tcW w:w="1592" w:type="dxa"/>
          </w:tcPr>
          <w:p w14:paraId="2FA7BEC4">
            <w:pPr>
              <w:spacing w:line="360" w:lineRule="auto"/>
              <w:rPr>
                <w:rFonts w:hint="eastAsia" w:ascii="仿宋" w:hAnsi="仿宋" w:eastAsia="仿宋" w:cs="仿宋"/>
                <w:bCs/>
                <w:sz w:val="24"/>
                <w:highlight w:val="none"/>
                <w:lang w:val="zh-CN" w:eastAsia="en-US"/>
              </w:rPr>
            </w:pPr>
          </w:p>
        </w:tc>
        <w:tc>
          <w:tcPr>
            <w:tcW w:w="1231" w:type="dxa"/>
          </w:tcPr>
          <w:p w14:paraId="514E2544">
            <w:pPr>
              <w:spacing w:line="360" w:lineRule="auto"/>
              <w:rPr>
                <w:rFonts w:hint="eastAsia" w:ascii="仿宋" w:hAnsi="仿宋" w:eastAsia="仿宋" w:cs="仿宋"/>
                <w:bCs/>
                <w:sz w:val="24"/>
                <w:highlight w:val="none"/>
                <w:lang w:val="zh-CN" w:eastAsia="en-US"/>
              </w:rPr>
            </w:pPr>
          </w:p>
        </w:tc>
        <w:tc>
          <w:tcPr>
            <w:tcW w:w="1723" w:type="dxa"/>
          </w:tcPr>
          <w:p w14:paraId="3DF88728">
            <w:pPr>
              <w:spacing w:line="360" w:lineRule="auto"/>
              <w:rPr>
                <w:rFonts w:hint="eastAsia" w:ascii="仿宋" w:hAnsi="仿宋" w:eastAsia="仿宋" w:cs="仿宋"/>
                <w:bCs/>
                <w:sz w:val="24"/>
                <w:highlight w:val="none"/>
                <w:lang w:val="zh-CN" w:eastAsia="en-US"/>
              </w:rPr>
            </w:pPr>
          </w:p>
        </w:tc>
        <w:tc>
          <w:tcPr>
            <w:tcW w:w="1223" w:type="dxa"/>
          </w:tcPr>
          <w:p w14:paraId="0265E120">
            <w:pPr>
              <w:spacing w:line="360" w:lineRule="auto"/>
              <w:rPr>
                <w:rFonts w:hint="eastAsia" w:ascii="仿宋" w:hAnsi="仿宋" w:eastAsia="仿宋" w:cs="仿宋"/>
                <w:bCs/>
                <w:sz w:val="24"/>
                <w:highlight w:val="none"/>
                <w:lang w:val="zh-CN" w:eastAsia="en-US"/>
              </w:rPr>
            </w:pPr>
          </w:p>
        </w:tc>
      </w:tr>
      <w:tr w14:paraId="648D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30" w:type="dxa"/>
          </w:tcPr>
          <w:p w14:paraId="0351CCC0">
            <w:pPr>
              <w:spacing w:line="360" w:lineRule="auto"/>
              <w:rPr>
                <w:rFonts w:hint="eastAsia" w:ascii="仿宋" w:hAnsi="仿宋" w:eastAsia="仿宋" w:cs="仿宋"/>
                <w:bCs/>
                <w:sz w:val="24"/>
                <w:highlight w:val="none"/>
                <w:lang w:val="zh-CN" w:eastAsia="en-US"/>
              </w:rPr>
            </w:pPr>
          </w:p>
        </w:tc>
        <w:tc>
          <w:tcPr>
            <w:tcW w:w="1977" w:type="dxa"/>
          </w:tcPr>
          <w:p w14:paraId="7428955F">
            <w:pPr>
              <w:spacing w:line="360" w:lineRule="auto"/>
              <w:rPr>
                <w:rFonts w:hint="eastAsia" w:ascii="仿宋" w:hAnsi="仿宋" w:eastAsia="仿宋" w:cs="仿宋"/>
                <w:bCs/>
                <w:sz w:val="24"/>
                <w:highlight w:val="none"/>
                <w:lang w:val="zh-CN" w:eastAsia="en-US"/>
              </w:rPr>
            </w:pPr>
          </w:p>
        </w:tc>
        <w:tc>
          <w:tcPr>
            <w:tcW w:w="1592" w:type="dxa"/>
          </w:tcPr>
          <w:p w14:paraId="53F7637C">
            <w:pPr>
              <w:spacing w:line="360" w:lineRule="auto"/>
              <w:rPr>
                <w:rFonts w:hint="eastAsia" w:ascii="仿宋" w:hAnsi="仿宋" w:eastAsia="仿宋" w:cs="仿宋"/>
                <w:bCs/>
                <w:sz w:val="24"/>
                <w:highlight w:val="none"/>
                <w:lang w:val="zh-CN" w:eastAsia="en-US"/>
              </w:rPr>
            </w:pPr>
          </w:p>
        </w:tc>
        <w:tc>
          <w:tcPr>
            <w:tcW w:w="1231" w:type="dxa"/>
          </w:tcPr>
          <w:p w14:paraId="54B07445">
            <w:pPr>
              <w:spacing w:line="360" w:lineRule="auto"/>
              <w:rPr>
                <w:rFonts w:hint="eastAsia" w:ascii="仿宋" w:hAnsi="仿宋" w:eastAsia="仿宋" w:cs="仿宋"/>
                <w:bCs/>
                <w:sz w:val="24"/>
                <w:highlight w:val="none"/>
                <w:lang w:val="zh-CN" w:eastAsia="en-US"/>
              </w:rPr>
            </w:pPr>
          </w:p>
        </w:tc>
        <w:tc>
          <w:tcPr>
            <w:tcW w:w="1723" w:type="dxa"/>
          </w:tcPr>
          <w:p w14:paraId="10696E4F">
            <w:pPr>
              <w:spacing w:line="360" w:lineRule="auto"/>
              <w:rPr>
                <w:rFonts w:hint="eastAsia" w:ascii="仿宋" w:hAnsi="仿宋" w:eastAsia="仿宋" w:cs="仿宋"/>
                <w:bCs/>
                <w:sz w:val="24"/>
                <w:highlight w:val="none"/>
                <w:lang w:val="zh-CN" w:eastAsia="en-US"/>
              </w:rPr>
            </w:pPr>
          </w:p>
        </w:tc>
        <w:tc>
          <w:tcPr>
            <w:tcW w:w="1223" w:type="dxa"/>
          </w:tcPr>
          <w:p w14:paraId="37B98E1D">
            <w:pPr>
              <w:spacing w:line="360" w:lineRule="auto"/>
              <w:rPr>
                <w:rFonts w:hint="eastAsia" w:ascii="仿宋" w:hAnsi="仿宋" w:eastAsia="仿宋" w:cs="仿宋"/>
                <w:bCs/>
                <w:sz w:val="24"/>
                <w:highlight w:val="none"/>
                <w:lang w:val="zh-CN" w:eastAsia="en-US"/>
              </w:rPr>
            </w:pPr>
          </w:p>
        </w:tc>
      </w:tr>
      <w:tr w14:paraId="374A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30" w:type="dxa"/>
          </w:tcPr>
          <w:p w14:paraId="2BD758DF">
            <w:pPr>
              <w:spacing w:line="360" w:lineRule="auto"/>
              <w:rPr>
                <w:rFonts w:hint="eastAsia" w:ascii="仿宋" w:hAnsi="仿宋" w:eastAsia="仿宋" w:cs="仿宋"/>
                <w:bCs/>
                <w:sz w:val="24"/>
                <w:highlight w:val="none"/>
                <w:lang w:val="zh-CN" w:eastAsia="en-US"/>
              </w:rPr>
            </w:pPr>
          </w:p>
        </w:tc>
        <w:tc>
          <w:tcPr>
            <w:tcW w:w="1977" w:type="dxa"/>
          </w:tcPr>
          <w:p w14:paraId="7F792A31">
            <w:pPr>
              <w:spacing w:line="360" w:lineRule="auto"/>
              <w:rPr>
                <w:rFonts w:hint="eastAsia" w:ascii="仿宋" w:hAnsi="仿宋" w:eastAsia="仿宋" w:cs="仿宋"/>
                <w:bCs/>
                <w:sz w:val="24"/>
                <w:highlight w:val="none"/>
                <w:lang w:val="zh-CN" w:eastAsia="en-US"/>
              </w:rPr>
            </w:pPr>
          </w:p>
        </w:tc>
        <w:tc>
          <w:tcPr>
            <w:tcW w:w="1592" w:type="dxa"/>
          </w:tcPr>
          <w:p w14:paraId="66548911">
            <w:pPr>
              <w:spacing w:line="360" w:lineRule="auto"/>
              <w:rPr>
                <w:rFonts w:hint="eastAsia" w:ascii="仿宋" w:hAnsi="仿宋" w:eastAsia="仿宋" w:cs="仿宋"/>
                <w:bCs/>
                <w:sz w:val="24"/>
                <w:highlight w:val="none"/>
                <w:lang w:val="zh-CN" w:eastAsia="en-US"/>
              </w:rPr>
            </w:pPr>
          </w:p>
        </w:tc>
        <w:tc>
          <w:tcPr>
            <w:tcW w:w="1231" w:type="dxa"/>
          </w:tcPr>
          <w:p w14:paraId="541B4756">
            <w:pPr>
              <w:spacing w:line="360" w:lineRule="auto"/>
              <w:rPr>
                <w:rFonts w:hint="eastAsia" w:ascii="仿宋" w:hAnsi="仿宋" w:eastAsia="仿宋" w:cs="仿宋"/>
                <w:bCs/>
                <w:sz w:val="24"/>
                <w:highlight w:val="none"/>
                <w:lang w:val="zh-CN" w:eastAsia="en-US"/>
              </w:rPr>
            </w:pPr>
          </w:p>
        </w:tc>
        <w:tc>
          <w:tcPr>
            <w:tcW w:w="1723" w:type="dxa"/>
          </w:tcPr>
          <w:p w14:paraId="358C993E">
            <w:pPr>
              <w:spacing w:line="360" w:lineRule="auto"/>
              <w:rPr>
                <w:rFonts w:hint="eastAsia" w:ascii="仿宋" w:hAnsi="仿宋" w:eastAsia="仿宋" w:cs="仿宋"/>
                <w:bCs/>
                <w:sz w:val="24"/>
                <w:highlight w:val="none"/>
                <w:lang w:val="zh-CN" w:eastAsia="en-US"/>
              </w:rPr>
            </w:pPr>
          </w:p>
        </w:tc>
        <w:tc>
          <w:tcPr>
            <w:tcW w:w="1223" w:type="dxa"/>
          </w:tcPr>
          <w:p w14:paraId="6DDFA1AF">
            <w:pPr>
              <w:spacing w:line="360" w:lineRule="auto"/>
              <w:rPr>
                <w:rFonts w:hint="eastAsia" w:ascii="仿宋" w:hAnsi="仿宋" w:eastAsia="仿宋" w:cs="仿宋"/>
                <w:bCs/>
                <w:sz w:val="24"/>
                <w:highlight w:val="none"/>
                <w:lang w:val="zh-CN" w:eastAsia="en-US"/>
              </w:rPr>
            </w:pPr>
          </w:p>
        </w:tc>
      </w:tr>
      <w:tr w14:paraId="63F7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30" w:type="dxa"/>
          </w:tcPr>
          <w:p w14:paraId="44CF0A98">
            <w:pPr>
              <w:spacing w:line="360" w:lineRule="auto"/>
              <w:rPr>
                <w:rFonts w:hint="eastAsia" w:ascii="仿宋" w:hAnsi="仿宋" w:eastAsia="仿宋" w:cs="仿宋"/>
                <w:bCs/>
                <w:sz w:val="24"/>
                <w:highlight w:val="none"/>
                <w:lang w:val="zh-CN" w:eastAsia="en-US"/>
              </w:rPr>
            </w:pPr>
          </w:p>
        </w:tc>
        <w:tc>
          <w:tcPr>
            <w:tcW w:w="1977" w:type="dxa"/>
          </w:tcPr>
          <w:p w14:paraId="55D64215">
            <w:pPr>
              <w:spacing w:line="360" w:lineRule="auto"/>
              <w:rPr>
                <w:rFonts w:hint="eastAsia" w:ascii="仿宋" w:hAnsi="仿宋" w:eastAsia="仿宋" w:cs="仿宋"/>
                <w:bCs/>
                <w:sz w:val="24"/>
                <w:highlight w:val="none"/>
                <w:lang w:val="zh-CN" w:eastAsia="en-US"/>
              </w:rPr>
            </w:pPr>
          </w:p>
        </w:tc>
        <w:tc>
          <w:tcPr>
            <w:tcW w:w="1592" w:type="dxa"/>
          </w:tcPr>
          <w:p w14:paraId="17B209CE">
            <w:pPr>
              <w:spacing w:line="360" w:lineRule="auto"/>
              <w:rPr>
                <w:rFonts w:hint="eastAsia" w:ascii="仿宋" w:hAnsi="仿宋" w:eastAsia="仿宋" w:cs="仿宋"/>
                <w:bCs/>
                <w:sz w:val="24"/>
                <w:highlight w:val="none"/>
                <w:lang w:val="zh-CN" w:eastAsia="en-US"/>
              </w:rPr>
            </w:pPr>
          </w:p>
        </w:tc>
        <w:tc>
          <w:tcPr>
            <w:tcW w:w="1231" w:type="dxa"/>
          </w:tcPr>
          <w:p w14:paraId="242EE613">
            <w:pPr>
              <w:spacing w:line="360" w:lineRule="auto"/>
              <w:rPr>
                <w:rFonts w:hint="eastAsia" w:ascii="仿宋" w:hAnsi="仿宋" w:eastAsia="仿宋" w:cs="仿宋"/>
                <w:bCs/>
                <w:sz w:val="24"/>
                <w:highlight w:val="none"/>
                <w:lang w:val="zh-CN" w:eastAsia="en-US"/>
              </w:rPr>
            </w:pPr>
          </w:p>
        </w:tc>
        <w:tc>
          <w:tcPr>
            <w:tcW w:w="1723" w:type="dxa"/>
          </w:tcPr>
          <w:p w14:paraId="363D3042">
            <w:pPr>
              <w:spacing w:line="360" w:lineRule="auto"/>
              <w:rPr>
                <w:rFonts w:hint="eastAsia" w:ascii="仿宋" w:hAnsi="仿宋" w:eastAsia="仿宋" w:cs="仿宋"/>
                <w:bCs/>
                <w:sz w:val="24"/>
                <w:highlight w:val="none"/>
                <w:lang w:val="zh-CN" w:eastAsia="en-US"/>
              </w:rPr>
            </w:pPr>
          </w:p>
        </w:tc>
        <w:tc>
          <w:tcPr>
            <w:tcW w:w="1223" w:type="dxa"/>
          </w:tcPr>
          <w:p w14:paraId="64712725">
            <w:pPr>
              <w:spacing w:line="360" w:lineRule="auto"/>
              <w:rPr>
                <w:rFonts w:hint="eastAsia" w:ascii="仿宋" w:hAnsi="仿宋" w:eastAsia="仿宋" w:cs="仿宋"/>
                <w:bCs/>
                <w:sz w:val="24"/>
                <w:highlight w:val="none"/>
                <w:lang w:val="zh-CN" w:eastAsia="en-US"/>
              </w:rPr>
            </w:pPr>
          </w:p>
        </w:tc>
      </w:tr>
    </w:tbl>
    <w:p w14:paraId="2EF902B4">
      <w:p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注：业绩须附合同或中标通知书扫描件。 </w:t>
      </w:r>
    </w:p>
    <w:p w14:paraId="21E986A3">
      <w:pPr>
        <w:spacing w:line="360" w:lineRule="auto"/>
        <w:ind w:firstLine="480" w:firstLineChars="200"/>
        <w:rPr>
          <w:rFonts w:hint="eastAsia" w:ascii="仿宋" w:hAnsi="仿宋" w:eastAsia="仿宋" w:cs="仿宋"/>
          <w:bCs/>
          <w:sz w:val="24"/>
          <w:highlight w:val="none"/>
          <w:lang w:val="zh-CN"/>
        </w:rPr>
      </w:pPr>
    </w:p>
    <w:p w14:paraId="16DEED7D">
      <w:p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投标人名称（公章）：                  </w:t>
      </w:r>
    </w:p>
    <w:p w14:paraId="014998D3">
      <w:p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法定代表人或授权代表（签字或盖章）：</w:t>
      </w:r>
    </w:p>
    <w:p w14:paraId="7F7883E8">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zh-CN"/>
        </w:rPr>
        <w:t>日期：</w:t>
      </w:r>
      <w:r>
        <w:rPr>
          <w:rFonts w:hint="eastAsia" w:ascii="仿宋" w:hAnsi="仿宋" w:eastAsia="仿宋" w:cs="仿宋"/>
          <w:bCs/>
          <w:sz w:val="24"/>
          <w:highlight w:val="none"/>
        </w:rPr>
        <w:t xml:space="preserve">   年    月     日</w:t>
      </w:r>
    </w:p>
    <w:p w14:paraId="4D695065">
      <w:pPr>
        <w:pStyle w:val="7"/>
        <w:spacing w:line="360" w:lineRule="auto"/>
        <w:ind w:firstLine="0"/>
        <w:jc w:val="center"/>
        <w:outlineLvl w:val="0"/>
        <w:rPr>
          <w:rFonts w:hint="eastAsia" w:ascii="仿宋" w:hAnsi="仿宋" w:eastAsia="仿宋" w:cs="仿宋"/>
          <w:b/>
          <w:bCs/>
          <w:szCs w:val="24"/>
          <w:highlight w:val="none"/>
        </w:rPr>
      </w:pPr>
      <w:r>
        <w:rPr>
          <w:rFonts w:hint="eastAsia" w:ascii="仿宋" w:hAnsi="仿宋" w:eastAsia="仿宋" w:cs="仿宋"/>
          <w:szCs w:val="24"/>
          <w:highlight w:val="none"/>
          <w:lang w:bidi="ar"/>
        </w:rPr>
        <w:br w:type="page"/>
      </w:r>
      <w:bookmarkStart w:id="83" w:name="_Toc29952"/>
      <w:bookmarkStart w:id="84" w:name="_Toc17925"/>
      <w:bookmarkStart w:id="85" w:name="_Toc10960"/>
      <w:bookmarkStart w:id="86" w:name="_Toc28795"/>
      <w:bookmarkStart w:id="87" w:name="_Toc28474"/>
      <w:r>
        <w:rPr>
          <w:rFonts w:hint="eastAsia" w:ascii="仿宋" w:hAnsi="仿宋" w:eastAsia="仿宋" w:cs="仿宋"/>
          <w:b/>
          <w:bCs/>
          <w:szCs w:val="24"/>
          <w:highlight w:val="none"/>
        </w:rPr>
        <w:t>项目管理、服务及其他人员情况表</w:t>
      </w:r>
      <w:bookmarkEnd w:id="83"/>
      <w:bookmarkEnd w:id="84"/>
      <w:bookmarkEnd w:id="85"/>
      <w:bookmarkEnd w:id="86"/>
      <w:bookmarkEnd w:id="87"/>
    </w:p>
    <w:p w14:paraId="5C3E1479">
      <w:pPr>
        <w:snapToGrid w:val="0"/>
        <w:spacing w:line="360" w:lineRule="auto"/>
        <w:rPr>
          <w:rFonts w:hint="eastAsia" w:ascii="仿宋" w:hAnsi="仿宋" w:eastAsia="仿宋" w:cs="仿宋"/>
          <w:bCs/>
          <w:sz w:val="24"/>
          <w:highlight w:val="none"/>
        </w:rPr>
      </w:pPr>
    </w:p>
    <w:tbl>
      <w:tblPr>
        <w:tblStyle w:val="28"/>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1076"/>
        <w:gridCol w:w="1323"/>
        <w:gridCol w:w="191"/>
        <w:gridCol w:w="1118"/>
        <w:gridCol w:w="1472"/>
        <w:gridCol w:w="1032"/>
        <w:gridCol w:w="1553"/>
      </w:tblGrid>
      <w:tr w14:paraId="3162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552" w:type="dxa"/>
          </w:tcPr>
          <w:p w14:paraId="54A4415E">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姓名</w:t>
            </w:r>
          </w:p>
        </w:tc>
        <w:tc>
          <w:tcPr>
            <w:tcW w:w="1076" w:type="dxa"/>
          </w:tcPr>
          <w:p w14:paraId="3C6CA411">
            <w:pPr>
              <w:snapToGrid w:val="0"/>
              <w:spacing w:line="360" w:lineRule="auto"/>
              <w:rPr>
                <w:rFonts w:hint="eastAsia" w:ascii="仿宋" w:hAnsi="仿宋" w:eastAsia="仿宋" w:cs="仿宋"/>
                <w:bCs/>
                <w:sz w:val="24"/>
                <w:highlight w:val="none"/>
              </w:rPr>
            </w:pPr>
          </w:p>
        </w:tc>
        <w:tc>
          <w:tcPr>
            <w:tcW w:w="1323" w:type="dxa"/>
          </w:tcPr>
          <w:p w14:paraId="2EDEEFC0">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年龄</w:t>
            </w:r>
          </w:p>
        </w:tc>
        <w:tc>
          <w:tcPr>
            <w:tcW w:w="1309" w:type="dxa"/>
            <w:gridSpan w:val="2"/>
          </w:tcPr>
          <w:p w14:paraId="39A06ED8">
            <w:pPr>
              <w:snapToGrid w:val="0"/>
              <w:spacing w:line="360" w:lineRule="auto"/>
              <w:rPr>
                <w:rFonts w:hint="eastAsia" w:ascii="仿宋" w:hAnsi="仿宋" w:eastAsia="仿宋" w:cs="仿宋"/>
                <w:bCs/>
                <w:sz w:val="24"/>
                <w:highlight w:val="none"/>
              </w:rPr>
            </w:pPr>
          </w:p>
        </w:tc>
        <w:tc>
          <w:tcPr>
            <w:tcW w:w="2504" w:type="dxa"/>
            <w:gridSpan w:val="2"/>
          </w:tcPr>
          <w:p w14:paraId="5AC922FE">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执业资格证书（或上岗证书）名称（如有）</w:t>
            </w:r>
          </w:p>
        </w:tc>
        <w:tc>
          <w:tcPr>
            <w:tcW w:w="1553" w:type="dxa"/>
          </w:tcPr>
          <w:p w14:paraId="715051E6">
            <w:pPr>
              <w:snapToGrid w:val="0"/>
              <w:spacing w:line="360" w:lineRule="auto"/>
              <w:rPr>
                <w:rFonts w:hint="eastAsia" w:ascii="仿宋" w:hAnsi="仿宋" w:eastAsia="仿宋" w:cs="仿宋"/>
                <w:bCs/>
                <w:sz w:val="24"/>
                <w:highlight w:val="none"/>
              </w:rPr>
            </w:pPr>
          </w:p>
        </w:tc>
      </w:tr>
      <w:tr w14:paraId="1504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552" w:type="dxa"/>
          </w:tcPr>
          <w:p w14:paraId="35628CAD">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职称</w:t>
            </w:r>
          </w:p>
        </w:tc>
        <w:tc>
          <w:tcPr>
            <w:tcW w:w="1076" w:type="dxa"/>
          </w:tcPr>
          <w:p w14:paraId="20BB9D38">
            <w:pPr>
              <w:snapToGrid w:val="0"/>
              <w:spacing w:line="360" w:lineRule="auto"/>
              <w:rPr>
                <w:rFonts w:hint="eastAsia" w:ascii="仿宋" w:hAnsi="仿宋" w:eastAsia="仿宋" w:cs="仿宋"/>
                <w:bCs/>
                <w:sz w:val="24"/>
                <w:highlight w:val="none"/>
              </w:rPr>
            </w:pPr>
          </w:p>
        </w:tc>
        <w:tc>
          <w:tcPr>
            <w:tcW w:w="1323" w:type="dxa"/>
          </w:tcPr>
          <w:p w14:paraId="588B350D">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学历</w:t>
            </w:r>
          </w:p>
        </w:tc>
        <w:tc>
          <w:tcPr>
            <w:tcW w:w="1309" w:type="dxa"/>
            <w:gridSpan w:val="2"/>
          </w:tcPr>
          <w:p w14:paraId="6F7F070A">
            <w:pPr>
              <w:snapToGrid w:val="0"/>
              <w:spacing w:line="360" w:lineRule="auto"/>
              <w:rPr>
                <w:rFonts w:hint="eastAsia" w:ascii="仿宋" w:hAnsi="仿宋" w:eastAsia="仿宋" w:cs="仿宋"/>
                <w:bCs/>
                <w:sz w:val="24"/>
                <w:highlight w:val="none"/>
              </w:rPr>
            </w:pPr>
          </w:p>
        </w:tc>
        <w:tc>
          <w:tcPr>
            <w:tcW w:w="2504" w:type="dxa"/>
            <w:gridSpan w:val="2"/>
          </w:tcPr>
          <w:p w14:paraId="773E0A3C">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职务</w:t>
            </w:r>
          </w:p>
        </w:tc>
        <w:tc>
          <w:tcPr>
            <w:tcW w:w="1553" w:type="dxa"/>
          </w:tcPr>
          <w:p w14:paraId="221B8687">
            <w:pPr>
              <w:snapToGrid w:val="0"/>
              <w:spacing w:line="360" w:lineRule="auto"/>
              <w:rPr>
                <w:rFonts w:hint="eastAsia" w:ascii="仿宋" w:hAnsi="仿宋" w:eastAsia="仿宋" w:cs="仿宋"/>
                <w:bCs/>
                <w:sz w:val="24"/>
                <w:highlight w:val="none"/>
              </w:rPr>
            </w:pPr>
          </w:p>
        </w:tc>
      </w:tr>
      <w:tr w14:paraId="51A3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552" w:type="dxa"/>
          </w:tcPr>
          <w:p w14:paraId="6D2369EB">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工作年限</w:t>
            </w:r>
          </w:p>
        </w:tc>
        <w:tc>
          <w:tcPr>
            <w:tcW w:w="3708" w:type="dxa"/>
            <w:gridSpan w:val="4"/>
          </w:tcPr>
          <w:p w14:paraId="02A3408E">
            <w:pPr>
              <w:snapToGrid w:val="0"/>
              <w:spacing w:line="360" w:lineRule="auto"/>
              <w:rPr>
                <w:rFonts w:hint="eastAsia" w:ascii="仿宋" w:hAnsi="仿宋" w:eastAsia="仿宋" w:cs="仿宋"/>
                <w:bCs/>
                <w:sz w:val="24"/>
                <w:highlight w:val="none"/>
              </w:rPr>
            </w:pPr>
          </w:p>
        </w:tc>
        <w:tc>
          <w:tcPr>
            <w:tcW w:w="2504" w:type="dxa"/>
            <w:gridSpan w:val="2"/>
          </w:tcPr>
          <w:p w14:paraId="4BF03584">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从事该岗位工作年限</w:t>
            </w:r>
          </w:p>
        </w:tc>
        <w:tc>
          <w:tcPr>
            <w:tcW w:w="1553" w:type="dxa"/>
          </w:tcPr>
          <w:p w14:paraId="5941F00E">
            <w:pPr>
              <w:snapToGrid w:val="0"/>
              <w:spacing w:line="360" w:lineRule="auto"/>
              <w:rPr>
                <w:rFonts w:hint="eastAsia" w:ascii="仿宋" w:hAnsi="仿宋" w:eastAsia="仿宋" w:cs="仿宋"/>
                <w:bCs/>
                <w:sz w:val="24"/>
                <w:highlight w:val="none"/>
              </w:rPr>
            </w:pPr>
          </w:p>
        </w:tc>
      </w:tr>
      <w:tr w14:paraId="51F7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552" w:type="dxa"/>
          </w:tcPr>
          <w:p w14:paraId="7D962C34">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毕业学校</w:t>
            </w:r>
          </w:p>
        </w:tc>
        <w:tc>
          <w:tcPr>
            <w:tcW w:w="7765" w:type="dxa"/>
            <w:gridSpan w:val="7"/>
          </w:tcPr>
          <w:p w14:paraId="052AB1E4">
            <w:pPr>
              <w:snapToGrid w:val="0"/>
              <w:spacing w:line="360" w:lineRule="auto"/>
              <w:ind w:firstLine="1200" w:firstLineChars="500"/>
              <w:rPr>
                <w:rFonts w:hint="eastAsia" w:ascii="仿宋" w:hAnsi="仿宋" w:eastAsia="仿宋" w:cs="仿宋"/>
                <w:bCs/>
                <w:sz w:val="24"/>
                <w:highlight w:val="none"/>
              </w:rPr>
            </w:pPr>
            <w:r>
              <w:rPr>
                <w:rFonts w:hint="eastAsia" w:ascii="仿宋" w:hAnsi="仿宋" w:eastAsia="仿宋" w:cs="仿宋"/>
                <w:bCs/>
                <w:sz w:val="24"/>
                <w:highlight w:val="none"/>
              </w:rPr>
              <w:t>年毕业于        学校         专业</w:t>
            </w:r>
          </w:p>
        </w:tc>
      </w:tr>
      <w:tr w14:paraId="6EF9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317" w:type="dxa"/>
            <w:gridSpan w:val="8"/>
          </w:tcPr>
          <w:p w14:paraId="147887AA">
            <w:pPr>
              <w:snapToGrid w:val="0"/>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主要工作经历</w:t>
            </w:r>
          </w:p>
        </w:tc>
      </w:tr>
      <w:tr w14:paraId="7699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52" w:type="dxa"/>
          </w:tcPr>
          <w:p w14:paraId="698D6BDD">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时间</w:t>
            </w:r>
          </w:p>
        </w:tc>
        <w:tc>
          <w:tcPr>
            <w:tcW w:w="2590" w:type="dxa"/>
            <w:gridSpan w:val="3"/>
          </w:tcPr>
          <w:p w14:paraId="716FEFB3">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参加过的类似项目</w:t>
            </w:r>
          </w:p>
        </w:tc>
        <w:tc>
          <w:tcPr>
            <w:tcW w:w="2590" w:type="dxa"/>
            <w:gridSpan w:val="2"/>
          </w:tcPr>
          <w:p w14:paraId="6E4B8DE0">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担任职务</w:t>
            </w:r>
          </w:p>
        </w:tc>
        <w:tc>
          <w:tcPr>
            <w:tcW w:w="2585" w:type="dxa"/>
            <w:gridSpan w:val="2"/>
          </w:tcPr>
          <w:p w14:paraId="638EC149">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其他</w:t>
            </w:r>
          </w:p>
        </w:tc>
      </w:tr>
      <w:tr w14:paraId="4932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52" w:type="dxa"/>
          </w:tcPr>
          <w:p w14:paraId="0AD47482">
            <w:pPr>
              <w:snapToGrid w:val="0"/>
              <w:spacing w:line="360" w:lineRule="auto"/>
              <w:rPr>
                <w:rFonts w:hint="eastAsia" w:ascii="仿宋" w:hAnsi="仿宋" w:eastAsia="仿宋" w:cs="仿宋"/>
                <w:bCs/>
                <w:sz w:val="24"/>
                <w:highlight w:val="none"/>
              </w:rPr>
            </w:pPr>
          </w:p>
        </w:tc>
        <w:tc>
          <w:tcPr>
            <w:tcW w:w="2590" w:type="dxa"/>
            <w:gridSpan w:val="3"/>
          </w:tcPr>
          <w:p w14:paraId="13866164">
            <w:pPr>
              <w:snapToGrid w:val="0"/>
              <w:spacing w:line="360" w:lineRule="auto"/>
              <w:ind w:firstLine="1200" w:firstLineChars="500"/>
              <w:rPr>
                <w:rFonts w:hint="eastAsia" w:ascii="仿宋" w:hAnsi="仿宋" w:eastAsia="仿宋" w:cs="仿宋"/>
                <w:bCs/>
                <w:sz w:val="24"/>
                <w:highlight w:val="none"/>
              </w:rPr>
            </w:pPr>
          </w:p>
        </w:tc>
        <w:tc>
          <w:tcPr>
            <w:tcW w:w="2590" w:type="dxa"/>
            <w:gridSpan w:val="2"/>
          </w:tcPr>
          <w:p w14:paraId="2552FBB7">
            <w:pPr>
              <w:snapToGrid w:val="0"/>
              <w:spacing w:line="360" w:lineRule="auto"/>
              <w:ind w:firstLine="1200" w:firstLineChars="500"/>
              <w:rPr>
                <w:rFonts w:hint="eastAsia" w:ascii="仿宋" w:hAnsi="仿宋" w:eastAsia="仿宋" w:cs="仿宋"/>
                <w:bCs/>
                <w:sz w:val="24"/>
                <w:highlight w:val="none"/>
              </w:rPr>
            </w:pPr>
          </w:p>
        </w:tc>
        <w:tc>
          <w:tcPr>
            <w:tcW w:w="2585" w:type="dxa"/>
            <w:gridSpan w:val="2"/>
          </w:tcPr>
          <w:p w14:paraId="7B8F72C5">
            <w:pPr>
              <w:snapToGrid w:val="0"/>
              <w:spacing w:line="360" w:lineRule="auto"/>
              <w:ind w:firstLine="1200" w:firstLineChars="500"/>
              <w:rPr>
                <w:rFonts w:hint="eastAsia" w:ascii="仿宋" w:hAnsi="仿宋" w:eastAsia="仿宋" w:cs="仿宋"/>
                <w:bCs/>
                <w:sz w:val="24"/>
                <w:highlight w:val="none"/>
              </w:rPr>
            </w:pPr>
          </w:p>
        </w:tc>
      </w:tr>
      <w:tr w14:paraId="3F03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52" w:type="dxa"/>
          </w:tcPr>
          <w:p w14:paraId="3FE923F9">
            <w:pPr>
              <w:snapToGrid w:val="0"/>
              <w:spacing w:line="360" w:lineRule="auto"/>
              <w:rPr>
                <w:rFonts w:hint="eastAsia" w:ascii="仿宋" w:hAnsi="仿宋" w:eastAsia="仿宋" w:cs="仿宋"/>
                <w:bCs/>
                <w:sz w:val="24"/>
                <w:highlight w:val="none"/>
              </w:rPr>
            </w:pPr>
          </w:p>
        </w:tc>
        <w:tc>
          <w:tcPr>
            <w:tcW w:w="2590" w:type="dxa"/>
            <w:gridSpan w:val="3"/>
          </w:tcPr>
          <w:p w14:paraId="6E15EF4E">
            <w:pPr>
              <w:snapToGrid w:val="0"/>
              <w:spacing w:line="360" w:lineRule="auto"/>
              <w:ind w:firstLine="1200" w:firstLineChars="500"/>
              <w:rPr>
                <w:rFonts w:hint="eastAsia" w:ascii="仿宋" w:hAnsi="仿宋" w:eastAsia="仿宋" w:cs="仿宋"/>
                <w:bCs/>
                <w:sz w:val="24"/>
                <w:highlight w:val="none"/>
              </w:rPr>
            </w:pPr>
          </w:p>
        </w:tc>
        <w:tc>
          <w:tcPr>
            <w:tcW w:w="2590" w:type="dxa"/>
            <w:gridSpan w:val="2"/>
          </w:tcPr>
          <w:p w14:paraId="5A8A7A19">
            <w:pPr>
              <w:snapToGrid w:val="0"/>
              <w:spacing w:line="360" w:lineRule="auto"/>
              <w:ind w:firstLine="1200" w:firstLineChars="500"/>
              <w:rPr>
                <w:rFonts w:hint="eastAsia" w:ascii="仿宋" w:hAnsi="仿宋" w:eastAsia="仿宋" w:cs="仿宋"/>
                <w:bCs/>
                <w:sz w:val="24"/>
                <w:highlight w:val="none"/>
              </w:rPr>
            </w:pPr>
          </w:p>
        </w:tc>
        <w:tc>
          <w:tcPr>
            <w:tcW w:w="2585" w:type="dxa"/>
            <w:gridSpan w:val="2"/>
          </w:tcPr>
          <w:p w14:paraId="0D7AE72E">
            <w:pPr>
              <w:snapToGrid w:val="0"/>
              <w:spacing w:line="360" w:lineRule="auto"/>
              <w:ind w:firstLine="1200" w:firstLineChars="500"/>
              <w:rPr>
                <w:rFonts w:hint="eastAsia" w:ascii="仿宋" w:hAnsi="仿宋" w:eastAsia="仿宋" w:cs="仿宋"/>
                <w:bCs/>
                <w:sz w:val="24"/>
                <w:highlight w:val="none"/>
              </w:rPr>
            </w:pPr>
          </w:p>
        </w:tc>
      </w:tr>
      <w:tr w14:paraId="71B4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52" w:type="dxa"/>
          </w:tcPr>
          <w:p w14:paraId="031A8DA4">
            <w:pPr>
              <w:snapToGrid w:val="0"/>
              <w:spacing w:line="360" w:lineRule="auto"/>
              <w:rPr>
                <w:rFonts w:hint="eastAsia" w:ascii="仿宋" w:hAnsi="仿宋" w:eastAsia="仿宋" w:cs="仿宋"/>
                <w:bCs/>
                <w:sz w:val="24"/>
                <w:highlight w:val="none"/>
              </w:rPr>
            </w:pPr>
          </w:p>
        </w:tc>
        <w:tc>
          <w:tcPr>
            <w:tcW w:w="2590" w:type="dxa"/>
            <w:gridSpan w:val="3"/>
          </w:tcPr>
          <w:p w14:paraId="2CB88813">
            <w:pPr>
              <w:snapToGrid w:val="0"/>
              <w:spacing w:line="360" w:lineRule="auto"/>
              <w:ind w:firstLine="1200" w:firstLineChars="500"/>
              <w:rPr>
                <w:rFonts w:hint="eastAsia" w:ascii="仿宋" w:hAnsi="仿宋" w:eastAsia="仿宋" w:cs="仿宋"/>
                <w:bCs/>
                <w:sz w:val="24"/>
                <w:highlight w:val="none"/>
              </w:rPr>
            </w:pPr>
          </w:p>
        </w:tc>
        <w:tc>
          <w:tcPr>
            <w:tcW w:w="2590" w:type="dxa"/>
            <w:gridSpan w:val="2"/>
          </w:tcPr>
          <w:p w14:paraId="3E48FCEC">
            <w:pPr>
              <w:snapToGrid w:val="0"/>
              <w:spacing w:line="360" w:lineRule="auto"/>
              <w:ind w:firstLine="1200" w:firstLineChars="500"/>
              <w:rPr>
                <w:rFonts w:hint="eastAsia" w:ascii="仿宋" w:hAnsi="仿宋" w:eastAsia="仿宋" w:cs="仿宋"/>
                <w:bCs/>
                <w:sz w:val="24"/>
                <w:highlight w:val="none"/>
              </w:rPr>
            </w:pPr>
          </w:p>
        </w:tc>
        <w:tc>
          <w:tcPr>
            <w:tcW w:w="2585" w:type="dxa"/>
            <w:gridSpan w:val="2"/>
          </w:tcPr>
          <w:p w14:paraId="111BC72C">
            <w:pPr>
              <w:snapToGrid w:val="0"/>
              <w:spacing w:line="360" w:lineRule="auto"/>
              <w:ind w:firstLine="1200" w:firstLineChars="500"/>
              <w:rPr>
                <w:rFonts w:hint="eastAsia" w:ascii="仿宋" w:hAnsi="仿宋" w:eastAsia="仿宋" w:cs="仿宋"/>
                <w:bCs/>
                <w:sz w:val="24"/>
                <w:highlight w:val="none"/>
              </w:rPr>
            </w:pPr>
          </w:p>
        </w:tc>
      </w:tr>
      <w:tr w14:paraId="3CFF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52" w:type="dxa"/>
          </w:tcPr>
          <w:p w14:paraId="3AE57D0B">
            <w:pPr>
              <w:snapToGrid w:val="0"/>
              <w:spacing w:line="360" w:lineRule="auto"/>
              <w:rPr>
                <w:rFonts w:hint="eastAsia" w:ascii="仿宋" w:hAnsi="仿宋" w:eastAsia="仿宋" w:cs="仿宋"/>
                <w:bCs/>
                <w:sz w:val="24"/>
                <w:highlight w:val="none"/>
              </w:rPr>
            </w:pPr>
          </w:p>
        </w:tc>
        <w:tc>
          <w:tcPr>
            <w:tcW w:w="2590" w:type="dxa"/>
            <w:gridSpan w:val="3"/>
          </w:tcPr>
          <w:p w14:paraId="10FAEF48">
            <w:pPr>
              <w:snapToGrid w:val="0"/>
              <w:spacing w:line="360" w:lineRule="auto"/>
              <w:ind w:firstLine="1200" w:firstLineChars="500"/>
              <w:rPr>
                <w:rFonts w:hint="eastAsia" w:ascii="仿宋" w:hAnsi="仿宋" w:eastAsia="仿宋" w:cs="仿宋"/>
                <w:bCs/>
                <w:sz w:val="24"/>
                <w:highlight w:val="none"/>
              </w:rPr>
            </w:pPr>
          </w:p>
        </w:tc>
        <w:tc>
          <w:tcPr>
            <w:tcW w:w="2590" w:type="dxa"/>
            <w:gridSpan w:val="2"/>
          </w:tcPr>
          <w:p w14:paraId="05BA604C">
            <w:pPr>
              <w:snapToGrid w:val="0"/>
              <w:spacing w:line="360" w:lineRule="auto"/>
              <w:ind w:firstLine="1200" w:firstLineChars="500"/>
              <w:rPr>
                <w:rFonts w:hint="eastAsia" w:ascii="仿宋" w:hAnsi="仿宋" w:eastAsia="仿宋" w:cs="仿宋"/>
                <w:bCs/>
                <w:sz w:val="24"/>
                <w:highlight w:val="none"/>
              </w:rPr>
            </w:pPr>
          </w:p>
        </w:tc>
        <w:tc>
          <w:tcPr>
            <w:tcW w:w="2585" w:type="dxa"/>
            <w:gridSpan w:val="2"/>
          </w:tcPr>
          <w:p w14:paraId="5A0CED7E">
            <w:pPr>
              <w:snapToGrid w:val="0"/>
              <w:spacing w:line="360" w:lineRule="auto"/>
              <w:ind w:firstLine="1200" w:firstLineChars="500"/>
              <w:rPr>
                <w:rFonts w:hint="eastAsia" w:ascii="仿宋" w:hAnsi="仿宋" w:eastAsia="仿宋" w:cs="仿宋"/>
                <w:bCs/>
                <w:sz w:val="24"/>
                <w:highlight w:val="none"/>
              </w:rPr>
            </w:pPr>
          </w:p>
        </w:tc>
      </w:tr>
      <w:tr w14:paraId="5BE6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52" w:type="dxa"/>
          </w:tcPr>
          <w:p w14:paraId="40A2D925">
            <w:pPr>
              <w:snapToGrid w:val="0"/>
              <w:spacing w:line="360" w:lineRule="auto"/>
              <w:rPr>
                <w:rFonts w:hint="eastAsia" w:ascii="仿宋" w:hAnsi="仿宋" w:eastAsia="仿宋" w:cs="仿宋"/>
                <w:bCs/>
                <w:sz w:val="24"/>
                <w:highlight w:val="none"/>
              </w:rPr>
            </w:pPr>
          </w:p>
        </w:tc>
        <w:tc>
          <w:tcPr>
            <w:tcW w:w="2590" w:type="dxa"/>
            <w:gridSpan w:val="3"/>
          </w:tcPr>
          <w:p w14:paraId="42712513">
            <w:pPr>
              <w:snapToGrid w:val="0"/>
              <w:spacing w:line="360" w:lineRule="auto"/>
              <w:ind w:firstLine="1200" w:firstLineChars="500"/>
              <w:rPr>
                <w:rFonts w:hint="eastAsia" w:ascii="仿宋" w:hAnsi="仿宋" w:eastAsia="仿宋" w:cs="仿宋"/>
                <w:bCs/>
                <w:sz w:val="24"/>
                <w:highlight w:val="none"/>
              </w:rPr>
            </w:pPr>
          </w:p>
        </w:tc>
        <w:tc>
          <w:tcPr>
            <w:tcW w:w="2590" w:type="dxa"/>
            <w:gridSpan w:val="2"/>
          </w:tcPr>
          <w:p w14:paraId="09A8326E">
            <w:pPr>
              <w:snapToGrid w:val="0"/>
              <w:spacing w:line="360" w:lineRule="auto"/>
              <w:ind w:firstLine="1200" w:firstLineChars="500"/>
              <w:rPr>
                <w:rFonts w:hint="eastAsia" w:ascii="仿宋" w:hAnsi="仿宋" w:eastAsia="仿宋" w:cs="仿宋"/>
                <w:bCs/>
                <w:sz w:val="24"/>
                <w:highlight w:val="none"/>
              </w:rPr>
            </w:pPr>
          </w:p>
        </w:tc>
        <w:tc>
          <w:tcPr>
            <w:tcW w:w="2585" w:type="dxa"/>
            <w:gridSpan w:val="2"/>
          </w:tcPr>
          <w:p w14:paraId="14A3685A">
            <w:pPr>
              <w:snapToGrid w:val="0"/>
              <w:spacing w:line="360" w:lineRule="auto"/>
              <w:ind w:firstLine="1200" w:firstLineChars="500"/>
              <w:rPr>
                <w:rFonts w:hint="eastAsia" w:ascii="仿宋" w:hAnsi="仿宋" w:eastAsia="仿宋" w:cs="仿宋"/>
                <w:bCs/>
                <w:sz w:val="24"/>
                <w:highlight w:val="none"/>
              </w:rPr>
            </w:pPr>
          </w:p>
        </w:tc>
      </w:tr>
      <w:tr w14:paraId="4CC3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52" w:type="dxa"/>
          </w:tcPr>
          <w:p w14:paraId="4669C60E">
            <w:pPr>
              <w:snapToGrid w:val="0"/>
              <w:spacing w:line="360" w:lineRule="auto"/>
              <w:rPr>
                <w:rFonts w:hint="eastAsia" w:ascii="仿宋" w:hAnsi="仿宋" w:eastAsia="仿宋" w:cs="仿宋"/>
                <w:bCs/>
                <w:sz w:val="24"/>
                <w:highlight w:val="none"/>
              </w:rPr>
            </w:pPr>
          </w:p>
        </w:tc>
        <w:tc>
          <w:tcPr>
            <w:tcW w:w="2590" w:type="dxa"/>
            <w:gridSpan w:val="3"/>
          </w:tcPr>
          <w:p w14:paraId="62DFD323">
            <w:pPr>
              <w:snapToGrid w:val="0"/>
              <w:spacing w:line="360" w:lineRule="auto"/>
              <w:ind w:firstLine="1200" w:firstLineChars="500"/>
              <w:rPr>
                <w:rFonts w:hint="eastAsia" w:ascii="仿宋" w:hAnsi="仿宋" w:eastAsia="仿宋" w:cs="仿宋"/>
                <w:bCs/>
                <w:sz w:val="24"/>
                <w:highlight w:val="none"/>
              </w:rPr>
            </w:pPr>
          </w:p>
        </w:tc>
        <w:tc>
          <w:tcPr>
            <w:tcW w:w="2590" w:type="dxa"/>
            <w:gridSpan w:val="2"/>
          </w:tcPr>
          <w:p w14:paraId="3FB3CD91">
            <w:pPr>
              <w:snapToGrid w:val="0"/>
              <w:spacing w:line="360" w:lineRule="auto"/>
              <w:ind w:firstLine="1200" w:firstLineChars="500"/>
              <w:rPr>
                <w:rFonts w:hint="eastAsia" w:ascii="仿宋" w:hAnsi="仿宋" w:eastAsia="仿宋" w:cs="仿宋"/>
                <w:bCs/>
                <w:sz w:val="24"/>
                <w:highlight w:val="none"/>
              </w:rPr>
            </w:pPr>
          </w:p>
        </w:tc>
        <w:tc>
          <w:tcPr>
            <w:tcW w:w="2585" w:type="dxa"/>
            <w:gridSpan w:val="2"/>
          </w:tcPr>
          <w:p w14:paraId="6FE20412">
            <w:pPr>
              <w:snapToGrid w:val="0"/>
              <w:spacing w:line="360" w:lineRule="auto"/>
              <w:ind w:firstLine="1200" w:firstLineChars="500"/>
              <w:rPr>
                <w:rFonts w:hint="eastAsia" w:ascii="仿宋" w:hAnsi="仿宋" w:eastAsia="仿宋" w:cs="仿宋"/>
                <w:bCs/>
                <w:sz w:val="24"/>
                <w:highlight w:val="none"/>
              </w:rPr>
            </w:pPr>
          </w:p>
        </w:tc>
      </w:tr>
    </w:tbl>
    <w:p w14:paraId="751F7F4A">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注：提供人员证件、社保等相关资料。</w:t>
      </w:r>
    </w:p>
    <w:p w14:paraId="546325A1">
      <w:pPr>
        <w:snapToGrid w:val="0"/>
        <w:spacing w:line="360" w:lineRule="auto"/>
        <w:rPr>
          <w:rFonts w:hint="eastAsia" w:ascii="仿宋" w:hAnsi="仿宋" w:eastAsia="仿宋" w:cs="仿宋"/>
          <w:bCs/>
          <w:sz w:val="24"/>
          <w:highlight w:val="none"/>
        </w:rPr>
      </w:pPr>
    </w:p>
    <w:p w14:paraId="7AA7731E">
      <w:p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投标人名称（公章）：                  </w:t>
      </w:r>
    </w:p>
    <w:p w14:paraId="04F839BE">
      <w:p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法定代表人或授权代表（签字或盖章）：</w:t>
      </w:r>
    </w:p>
    <w:p w14:paraId="41CBDA9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lang w:val="zh-CN"/>
        </w:rPr>
        <w:t>日期：</w:t>
      </w:r>
      <w:r>
        <w:rPr>
          <w:rFonts w:hint="eastAsia" w:ascii="仿宋" w:hAnsi="仿宋" w:eastAsia="仿宋" w:cs="仿宋"/>
          <w:bCs/>
          <w:sz w:val="24"/>
          <w:highlight w:val="none"/>
        </w:rPr>
        <w:t xml:space="preserve">   年    月     日</w:t>
      </w:r>
    </w:p>
    <w:p w14:paraId="448E4912">
      <w:pPr>
        <w:pStyle w:val="12"/>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21960C6F">
      <w:pPr>
        <w:pStyle w:val="12"/>
        <w:spacing w:line="360" w:lineRule="auto"/>
        <w:rPr>
          <w:rFonts w:hint="eastAsia" w:ascii="仿宋" w:hAnsi="仿宋" w:eastAsia="仿宋" w:cs="仿宋"/>
          <w:sz w:val="24"/>
          <w:szCs w:val="24"/>
          <w:highlight w:val="none"/>
        </w:rPr>
      </w:pPr>
    </w:p>
    <w:p w14:paraId="1467D073">
      <w:pPr>
        <w:tabs>
          <w:tab w:val="left" w:pos="3600"/>
        </w:tabs>
        <w:adjustRightInd w:val="0"/>
        <w:snapToGrid w:val="0"/>
        <w:spacing w:line="360" w:lineRule="auto"/>
        <w:jc w:val="center"/>
        <w:rPr>
          <w:rFonts w:hint="eastAsia" w:ascii="仿宋" w:hAnsi="仿宋" w:eastAsia="仿宋" w:cs="仿宋"/>
          <w:b/>
          <w:kern w:val="0"/>
          <w:sz w:val="24"/>
          <w:highlight w:val="none"/>
        </w:rPr>
      </w:pPr>
      <w:r>
        <w:rPr>
          <w:rFonts w:hint="eastAsia" w:ascii="仿宋" w:hAnsi="仿宋" w:eastAsia="仿宋" w:cs="仿宋"/>
          <w:b/>
          <w:bCs/>
          <w:spacing w:val="6"/>
          <w:kern w:val="0"/>
          <w:sz w:val="24"/>
          <w:highlight w:val="none"/>
          <w:lang w:bidi="ar"/>
        </w:rPr>
        <w:t>中小企业声明函（如适用）</w:t>
      </w:r>
    </w:p>
    <w:p w14:paraId="6DB4823F">
      <w:pPr>
        <w:widowControl/>
        <w:adjustRightInd w:val="0"/>
        <w:snapToGrid w:val="0"/>
        <w:spacing w:before="120" w:beforeLines="50" w:line="360" w:lineRule="auto"/>
        <w:ind w:firstLine="504" w:firstLineChars="200"/>
        <w:jc w:val="left"/>
        <w:rPr>
          <w:rFonts w:hint="eastAsia" w:ascii="仿宋" w:hAnsi="仿宋" w:eastAsia="仿宋" w:cs="仿宋"/>
          <w:spacing w:val="6"/>
          <w:kern w:val="0"/>
          <w:sz w:val="24"/>
          <w:highlight w:val="none"/>
        </w:rPr>
      </w:pPr>
    </w:p>
    <w:p w14:paraId="40F5AD1D">
      <w:pPr>
        <w:spacing w:before="75" w:line="360" w:lineRule="auto"/>
        <w:ind w:left="9"/>
        <w:jc w:val="center"/>
        <w:outlineLvl w:val="2"/>
        <w:rPr>
          <w:rFonts w:hint="eastAsia" w:ascii="仿宋" w:hAnsi="仿宋" w:eastAsia="仿宋" w:cs="仿宋"/>
          <w:b/>
          <w:bCs/>
          <w:snapToGrid w:val="0"/>
          <w:spacing w:val="-3"/>
          <w:kern w:val="0"/>
          <w:sz w:val="24"/>
          <w:szCs w:val="24"/>
          <w:highlight w:val="none"/>
        </w:rPr>
      </w:pPr>
      <w:r>
        <w:rPr>
          <w:rFonts w:hint="eastAsia" w:ascii="仿宋" w:hAnsi="仿宋" w:eastAsia="仿宋" w:cs="仿宋"/>
          <w:b/>
          <w:bCs/>
          <w:snapToGrid w:val="0"/>
          <w:spacing w:val="-3"/>
          <w:kern w:val="0"/>
          <w:sz w:val="24"/>
          <w:szCs w:val="24"/>
          <w:highlight w:val="none"/>
        </w:rPr>
        <w:t>中小企业声明函（货物）</w:t>
      </w:r>
    </w:p>
    <w:p w14:paraId="2BFEFFB0">
      <w:pPr>
        <w:spacing w:line="360" w:lineRule="auto"/>
        <w:ind w:firstLine="200"/>
        <w:rPr>
          <w:rFonts w:hint="eastAsia" w:ascii="仿宋" w:hAnsi="仿宋" w:eastAsia="仿宋" w:cs="仿宋"/>
          <w:sz w:val="24"/>
          <w:highlight w:val="none"/>
        </w:rPr>
      </w:pPr>
    </w:p>
    <w:p w14:paraId="70A3C7B8">
      <w:pPr>
        <w:pStyle w:val="10"/>
        <w:spacing w:before="147" w:line="360" w:lineRule="auto"/>
        <w:ind w:right="112" w:firstLine="487"/>
        <w:rPr>
          <w:rFonts w:hint="eastAsia" w:ascii="仿宋" w:hAnsi="仿宋" w:eastAsia="仿宋" w:cs="仿宋"/>
          <w:spacing w:val="-1"/>
          <w:highlight w:val="none"/>
        </w:rPr>
      </w:pPr>
      <w:r>
        <w:rPr>
          <w:rFonts w:hint="eastAsia" w:ascii="仿宋" w:hAnsi="仿宋" w:eastAsia="仿宋" w:cs="仿宋"/>
          <w:spacing w:val="-1"/>
          <w:highlight w:val="none"/>
        </w:rPr>
        <w:t>本公司（联合体）郑重声明，根据《政府采购促进中小企业发展管理办法》</w:t>
      </w:r>
    </w:p>
    <w:p w14:paraId="5631D44E">
      <w:pPr>
        <w:pStyle w:val="10"/>
        <w:spacing w:before="147" w:line="360" w:lineRule="auto"/>
        <w:ind w:right="112" w:firstLine="487"/>
        <w:rPr>
          <w:rFonts w:hint="eastAsia" w:ascii="仿宋" w:hAnsi="仿宋" w:eastAsia="仿宋" w:cs="仿宋"/>
          <w:spacing w:val="-1"/>
          <w:highlight w:val="none"/>
        </w:rPr>
      </w:pPr>
      <w:r>
        <w:rPr>
          <w:rFonts w:hint="eastAsia" w:ascii="仿宋" w:hAnsi="仿宋" w:eastAsia="仿宋" w:cs="仿宋"/>
          <w:spacing w:val="-1"/>
          <w:highlight w:val="none"/>
        </w:rPr>
        <w:t>（财库）（2020）46号）的规定，本公司（联合体）参加（单位名称）的（项目名称）采购活动，提供的货物全部由符合政策的中小企业制造。相关企业（含联合体中的中小企业、签订分包意向协议的中小企业）的具体情况如下：</w:t>
      </w:r>
    </w:p>
    <w:p w14:paraId="50AA94EB">
      <w:pPr>
        <w:pStyle w:val="10"/>
        <w:spacing w:before="147" w:line="360" w:lineRule="auto"/>
        <w:ind w:right="112" w:firstLine="487"/>
        <w:rPr>
          <w:rFonts w:hint="eastAsia" w:ascii="仿宋" w:hAnsi="仿宋" w:eastAsia="仿宋" w:cs="仿宋"/>
          <w:spacing w:val="-1"/>
          <w:highlight w:val="none"/>
        </w:rPr>
      </w:pPr>
      <w:r>
        <w:rPr>
          <w:rFonts w:hint="eastAsia" w:ascii="仿宋" w:hAnsi="仿宋" w:eastAsia="仿宋" w:cs="仿宋"/>
          <w:spacing w:val="-1"/>
          <w:highlight w:val="none"/>
        </w:rPr>
        <w:t xml:space="preserve"> 1.（标的名称），属于</w:t>
      </w:r>
      <w:r>
        <w:rPr>
          <w:rFonts w:hint="eastAsia" w:ascii="仿宋" w:hAnsi="仿宋" w:eastAsia="仿宋" w:cs="仿宋"/>
          <w:spacing w:val="-1"/>
          <w:highlight w:val="none"/>
          <w:u w:val="single"/>
        </w:rPr>
        <w:t>批发业</w:t>
      </w:r>
      <w:r>
        <w:rPr>
          <w:rFonts w:hint="eastAsia" w:ascii="仿宋" w:hAnsi="仿宋" w:eastAsia="仿宋" w:cs="仿宋"/>
          <w:spacing w:val="-1"/>
          <w:highlight w:val="none"/>
          <w:u w:val="single"/>
          <w:lang w:val="en-US"/>
        </w:rPr>
        <w:t xml:space="preserve"> </w:t>
      </w:r>
      <w:r>
        <w:rPr>
          <w:rFonts w:hint="eastAsia" w:ascii="仿宋" w:hAnsi="仿宋" w:eastAsia="仿宋" w:cs="仿宋"/>
          <w:spacing w:val="-1"/>
          <w:highlight w:val="none"/>
        </w:rPr>
        <w:t>行业；制造商为（企业名称），从业人员</w:t>
      </w:r>
      <w:r>
        <w:rPr>
          <w:rFonts w:hint="eastAsia" w:ascii="仿宋" w:hAnsi="仿宋" w:eastAsia="仿宋" w:cs="仿宋"/>
          <w:spacing w:val="-1"/>
          <w:highlight w:val="none"/>
          <w:u w:val="single"/>
          <w:lang w:val="en-US"/>
        </w:rPr>
        <w:t xml:space="preserve">   </w:t>
      </w:r>
      <w:r>
        <w:rPr>
          <w:rFonts w:hint="eastAsia" w:ascii="仿宋" w:hAnsi="仿宋" w:eastAsia="仿宋" w:cs="仿宋"/>
          <w:spacing w:val="-1"/>
          <w:highlight w:val="none"/>
        </w:rPr>
        <w:t>人，营业收入为</w:t>
      </w:r>
      <w:r>
        <w:rPr>
          <w:rFonts w:hint="eastAsia" w:ascii="仿宋" w:hAnsi="仿宋" w:eastAsia="仿宋" w:cs="仿宋"/>
          <w:spacing w:val="-1"/>
          <w:highlight w:val="none"/>
          <w:u w:val="single"/>
          <w:lang w:val="en-US"/>
        </w:rPr>
        <w:t xml:space="preserve">   </w:t>
      </w:r>
      <w:r>
        <w:rPr>
          <w:rFonts w:hint="eastAsia" w:ascii="仿宋" w:hAnsi="仿宋" w:eastAsia="仿宋" w:cs="仿宋"/>
          <w:spacing w:val="-1"/>
          <w:highlight w:val="none"/>
        </w:rPr>
        <w:t>万元，资产总额为</w:t>
      </w:r>
      <w:r>
        <w:rPr>
          <w:rFonts w:hint="eastAsia" w:ascii="仿宋" w:hAnsi="仿宋" w:eastAsia="仿宋" w:cs="仿宋"/>
          <w:spacing w:val="-1"/>
          <w:highlight w:val="none"/>
          <w:u w:val="single"/>
          <w:lang w:val="en-US"/>
        </w:rPr>
        <w:t xml:space="preserve">   </w:t>
      </w:r>
      <w:r>
        <w:rPr>
          <w:rFonts w:hint="eastAsia" w:ascii="仿宋" w:hAnsi="仿宋" w:eastAsia="仿宋" w:cs="仿宋"/>
          <w:spacing w:val="-1"/>
          <w:highlight w:val="none"/>
        </w:rPr>
        <w:t>万元，属于（</w:t>
      </w:r>
      <w:r>
        <w:rPr>
          <w:rFonts w:hint="eastAsia" w:ascii="仿宋" w:hAnsi="仿宋" w:eastAsia="仿宋" w:cs="仿宋"/>
          <w:spacing w:val="-1"/>
          <w:highlight w:val="none"/>
          <w:u w:val="single"/>
        </w:rPr>
        <w:t>中型企业、小型企业、微型企业）</w:t>
      </w:r>
      <w:r>
        <w:rPr>
          <w:rFonts w:hint="eastAsia" w:ascii="仿宋" w:hAnsi="仿宋" w:eastAsia="仿宋" w:cs="仿宋"/>
          <w:spacing w:val="-1"/>
          <w:highlight w:val="none"/>
        </w:rPr>
        <w:t>；</w:t>
      </w:r>
    </w:p>
    <w:p w14:paraId="3B1FDA61">
      <w:pPr>
        <w:pStyle w:val="10"/>
        <w:spacing w:before="147" w:line="360" w:lineRule="auto"/>
        <w:ind w:right="112" w:firstLine="487"/>
        <w:rPr>
          <w:rFonts w:hint="eastAsia" w:ascii="仿宋" w:hAnsi="仿宋" w:eastAsia="仿宋" w:cs="仿宋"/>
          <w:spacing w:val="-1"/>
          <w:highlight w:val="none"/>
        </w:rPr>
      </w:pPr>
      <w:r>
        <w:rPr>
          <w:rFonts w:hint="eastAsia" w:ascii="仿宋" w:hAnsi="仿宋" w:eastAsia="仿宋" w:cs="仿宋"/>
          <w:spacing w:val="-1"/>
          <w:highlight w:val="none"/>
        </w:rPr>
        <w:t xml:space="preserve"> 2.（标的名称），属于（采购文件中明确的所属行业）行业；制造商为（企业名称），从业人员</w:t>
      </w:r>
      <w:r>
        <w:rPr>
          <w:rFonts w:hint="eastAsia" w:ascii="仿宋" w:hAnsi="仿宋" w:eastAsia="仿宋" w:cs="仿宋"/>
          <w:spacing w:val="-1"/>
          <w:highlight w:val="none"/>
          <w:u w:val="single"/>
          <w:lang w:val="en-US"/>
        </w:rPr>
        <w:t xml:space="preserve">   </w:t>
      </w:r>
      <w:r>
        <w:rPr>
          <w:rFonts w:hint="eastAsia" w:ascii="仿宋" w:hAnsi="仿宋" w:eastAsia="仿宋" w:cs="仿宋"/>
          <w:spacing w:val="-1"/>
          <w:highlight w:val="none"/>
        </w:rPr>
        <w:t>人，营业收入为</w:t>
      </w:r>
      <w:r>
        <w:rPr>
          <w:rFonts w:hint="eastAsia" w:ascii="仿宋" w:hAnsi="仿宋" w:eastAsia="仿宋" w:cs="仿宋"/>
          <w:spacing w:val="-1"/>
          <w:highlight w:val="none"/>
          <w:u w:val="single"/>
          <w:lang w:val="en-US"/>
        </w:rPr>
        <w:t xml:space="preserve">   </w:t>
      </w:r>
      <w:r>
        <w:rPr>
          <w:rFonts w:hint="eastAsia" w:ascii="仿宋" w:hAnsi="仿宋" w:eastAsia="仿宋" w:cs="仿宋"/>
          <w:spacing w:val="-1"/>
          <w:highlight w:val="none"/>
        </w:rPr>
        <w:t>万元，资产总额为</w:t>
      </w:r>
      <w:r>
        <w:rPr>
          <w:rFonts w:hint="eastAsia" w:ascii="仿宋" w:hAnsi="仿宋" w:eastAsia="仿宋" w:cs="仿宋"/>
          <w:spacing w:val="-1"/>
          <w:highlight w:val="none"/>
          <w:u w:val="single"/>
          <w:lang w:val="en-US"/>
        </w:rPr>
        <w:t xml:space="preserve">   </w:t>
      </w:r>
      <w:r>
        <w:rPr>
          <w:rFonts w:hint="eastAsia" w:ascii="仿宋" w:hAnsi="仿宋" w:eastAsia="仿宋" w:cs="仿宋"/>
          <w:spacing w:val="-1"/>
          <w:highlight w:val="none"/>
        </w:rPr>
        <w:t>万元，属于</w:t>
      </w:r>
      <w:r>
        <w:rPr>
          <w:rFonts w:hint="eastAsia" w:ascii="仿宋" w:hAnsi="仿宋" w:eastAsia="仿宋" w:cs="仿宋"/>
          <w:spacing w:val="-1"/>
          <w:highlight w:val="none"/>
          <w:u w:val="single"/>
        </w:rPr>
        <w:t>（中型企业、小型企业、微型企业）</w:t>
      </w:r>
      <w:r>
        <w:rPr>
          <w:rFonts w:hint="eastAsia" w:ascii="仿宋" w:hAnsi="仿宋" w:eastAsia="仿宋" w:cs="仿宋"/>
          <w:spacing w:val="-1"/>
          <w:highlight w:val="none"/>
        </w:rPr>
        <w:t>；</w:t>
      </w:r>
    </w:p>
    <w:p w14:paraId="5009A15D">
      <w:pPr>
        <w:pStyle w:val="10"/>
        <w:spacing w:before="147" w:line="360" w:lineRule="auto"/>
        <w:ind w:right="112" w:firstLine="487"/>
        <w:rPr>
          <w:rFonts w:hint="eastAsia" w:ascii="仿宋" w:hAnsi="仿宋" w:eastAsia="仿宋" w:cs="仿宋"/>
          <w:spacing w:val="-1"/>
          <w:highlight w:val="none"/>
        </w:rPr>
      </w:pPr>
      <w:r>
        <w:rPr>
          <w:rFonts w:hint="eastAsia" w:ascii="仿宋" w:hAnsi="仿宋" w:eastAsia="仿宋" w:cs="仿宋"/>
          <w:spacing w:val="-1"/>
          <w:highlight w:val="none"/>
        </w:rPr>
        <w:t>.......</w:t>
      </w:r>
    </w:p>
    <w:p w14:paraId="1C805CBB">
      <w:pPr>
        <w:pStyle w:val="10"/>
        <w:spacing w:before="147" w:line="360" w:lineRule="auto"/>
        <w:ind w:right="112" w:firstLine="487"/>
        <w:rPr>
          <w:rFonts w:hint="eastAsia" w:ascii="仿宋" w:hAnsi="仿宋" w:eastAsia="仿宋" w:cs="仿宋"/>
          <w:spacing w:val="-1"/>
          <w:highlight w:val="none"/>
        </w:rPr>
      </w:pPr>
      <w:r>
        <w:rPr>
          <w:rFonts w:hint="eastAsia" w:ascii="仿宋" w:hAnsi="仿宋" w:eastAsia="仿宋" w:cs="仿宋"/>
          <w:spacing w:val="-1"/>
          <w:highlight w:val="none"/>
        </w:rPr>
        <w:t>以上企业，不属于大企业的分支机构，不存在控股股东为大企业的情形，也不存在与大企业的负责人为同一人的情形。</w:t>
      </w:r>
    </w:p>
    <w:p w14:paraId="037233A6">
      <w:pPr>
        <w:pStyle w:val="10"/>
        <w:spacing w:before="147" w:line="360" w:lineRule="auto"/>
        <w:ind w:right="112" w:firstLine="487"/>
        <w:rPr>
          <w:rFonts w:hint="eastAsia" w:ascii="仿宋" w:hAnsi="仿宋" w:eastAsia="仿宋" w:cs="仿宋"/>
          <w:spacing w:val="-1"/>
          <w:highlight w:val="none"/>
        </w:rPr>
      </w:pPr>
      <w:r>
        <w:rPr>
          <w:rFonts w:hint="eastAsia" w:ascii="仿宋" w:hAnsi="仿宋" w:eastAsia="仿宋" w:cs="仿宋"/>
          <w:spacing w:val="-1"/>
          <w:highlight w:val="none"/>
        </w:rPr>
        <w:t>本企业对上述声明内容的真实性负责。如有虚假，将依法承担相应责任。</w:t>
      </w:r>
    </w:p>
    <w:p w14:paraId="4F34263E">
      <w:pPr>
        <w:pStyle w:val="10"/>
        <w:spacing w:before="147" w:line="360" w:lineRule="auto"/>
        <w:ind w:right="112" w:firstLine="487"/>
        <w:rPr>
          <w:rFonts w:hint="eastAsia" w:ascii="仿宋" w:hAnsi="仿宋" w:eastAsia="仿宋" w:cs="仿宋"/>
          <w:spacing w:val="-1"/>
          <w:highlight w:val="none"/>
        </w:rPr>
      </w:pPr>
    </w:p>
    <w:p w14:paraId="1EAC088B">
      <w:pPr>
        <w:pStyle w:val="10"/>
        <w:spacing w:before="147" w:line="360" w:lineRule="auto"/>
        <w:ind w:right="112" w:firstLine="487"/>
        <w:rPr>
          <w:rFonts w:hint="eastAsia" w:ascii="仿宋" w:hAnsi="仿宋" w:eastAsia="仿宋" w:cs="仿宋"/>
          <w:spacing w:val="-1"/>
          <w:highlight w:val="none"/>
          <w:lang w:val="en-US"/>
        </w:rPr>
      </w:pPr>
      <w:r>
        <w:rPr>
          <w:rFonts w:hint="eastAsia" w:ascii="仿宋" w:hAnsi="仿宋" w:eastAsia="仿宋" w:cs="仿宋"/>
          <w:spacing w:val="-1"/>
          <w:highlight w:val="none"/>
        </w:rPr>
        <w:t xml:space="preserve">                       </w:t>
      </w:r>
      <w:r>
        <w:rPr>
          <w:rFonts w:hint="eastAsia" w:ascii="仿宋" w:hAnsi="仿宋" w:eastAsia="仿宋" w:cs="仿宋"/>
          <w:spacing w:val="-1"/>
          <w:highlight w:val="none"/>
          <w:lang w:val="en-US"/>
        </w:rPr>
        <w:t xml:space="preserve">                          </w:t>
      </w:r>
    </w:p>
    <w:p w14:paraId="48D0852D">
      <w:pPr>
        <w:pStyle w:val="10"/>
        <w:spacing w:before="147" w:line="360" w:lineRule="auto"/>
        <w:ind w:right="112" w:firstLine="487"/>
        <w:rPr>
          <w:rFonts w:hint="eastAsia" w:ascii="仿宋" w:hAnsi="仿宋" w:eastAsia="仿宋" w:cs="仿宋"/>
          <w:spacing w:val="-1"/>
          <w:highlight w:val="none"/>
        </w:rPr>
      </w:pPr>
      <w:r>
        <w:rPr>
          <w:rFonts w:hint="eastAsia" w:ascii="仿宋" w:hAnsi="仿宋" w:eastAsia="仿宋" w:cs="仿宋"/>
          <w:spacing w:val="-1"/>
          <w:highlight w:val="none"/>
          <w:lang w:val="en-US"/>
        </w:rPr>
        <w:t xml:space="preserve">                                      </w:t>
      </w:r>
      <w:r>
        <w:rPr>
          <w:rFonts w:hint="eastAsia" w:ascii="仿宋" w:hAnsi="仿宋" w:eastAsia="仿宋" w:cs="仿宋"/>
          <w:spacing w:val="-1"/>
          <w:highlight w:val="none"/>
        </w:rPr>
        <w:t>企业名称（盖章）：</w:t>
      </w:r>
    </w:p>
    <w:p w14:paraId="0291F089">
      <w:pPr>
        <w:pStyle w:val="10"/>
        <w:spacing w:before="147" w:line="360" w:lineRule="auto"/>
        <w:ind w:right="112" w:firstLine="487"/>
        <w:rPr>
          <w:rFonts w:hint="eastAsia" w:ascii="仿宋" w:hAnsi="仿宋" w:eastAsia="仿宋" w:cs="仿宋"/>
          <w:spacing w:val="-1"/>
          <w:highlight w:val="none"/>
        </w:rPr>
      </w:pPr>
      <w:r>
        <w:rPr>
          <w:rFonts w:hint="eastAsia" w:ascii="仿宋" w:hAnsi="仿宋" w:eastAsia="仿宋" w:cs="仿宋"/>
          <w:spacing w:val="-1"/>
          <w:highlight w:val="none"/>
        </w:rPr>
        <w:t xml:space="preserve">                          </w:t>
      </w:r>
      <w:r>
        <w:rPr>
          <w:rFonts w:hint="eastAsia" w:ascii="仿宋" w:hAnsi="仿宋" w:eastAsia="仿宋" w:cs="仿宋"/>
          <w:spacing w:val="-1"/>
          <w:highlight w:val="none"/>
          <w:lang w:val="en-US"/>
        </w:rPr>
        <w:t xml:space="preserve">                        </w:t>
      </w:r>
      <w:r>
        <w:rPr>
          <w:rFonts w:hint="eastAsia" w:ascii="仿宋" w:hAnsi="仿宋" w:eastAsia="仿宋" w:cs="仿宋"/>
          <w:spacing w:val="-1"/>
          <w:highlight w:val="none"/>
        </w:rPr>
        <w:t>日期：</w:t>
      </w:r>
    </w:p>
    <w:p w14:paraId="33C55B70">
      <w:pPr>
        <w:pStyle w:val="10"/>
        <w:spacing w:before="147" w:line="360" w:lineRule="auto"/>
        <w:ind w:right="112" w:firstLine="487"/>
        <w:rPr>
          <w:rFonts w:hint="eastAsia" w:ascii="仿宋" w:hAnsi="仿宋" w:eastAsia="仿宋" w:cs="仿宋"/>
          <w:spacing w:val="-1"/>
          <w:highlight w:val="none"/>
        </w:rPr>
      </w:pPr>
      <w:r>
        <w:rPr>
          <w:rFonts w:hint="eastAsia" w:ascii="仿宋" w:hAnsi="仿宋" w:eastAsia="仿宋" w:cs="仿宋"/>
          <w:spacing w:val="-1"/>
          <w:highlight w:val="none"/>
        </w:rPr>
        <w:t xml:space="preserve">   从业人员、营业收入、资产总额填报上一年度数据，无上一年度数据的新成立企业可不填报。</w:t>
      </w:r>
    </w:p>
    <w:p w14:paraId="35519CDA">
      <w:pPr>
        <w:spacing w:line="360" w:lineRule="auto"/>
        <w:rPr>
          <w:rFonts w:hint="eastAsia" w:ascii="仿宋" w:hAnsi="仿宋" w:eastAsia="仿宋" w:cs="仿宋"/>
          <w:highlight w:val="none"/>
        </w:rPr>
        <w:sectPr>
          <w:footerReference r:id="rId7" w:type="default"/>
          <w:pgSz w:w="11905" w:h="16838"/>
          <w:pgMar w:top="1134" w:right="1361" w:bottom="1134" w:left="1361" w:header="567" w:footer="850" w:gutter="0"/>
          <w:cols w:space="0" w:num="1"/>
        </w:sectPr>
      </w:pPr>
    </w:p>
    <w:p w14:paraId="16FB146A">
      <w:pPr>
        <w:pStyle w:val="77"/>
        <w:widowControl/>
        <w:spacing w:line="360" w:lineRule="auto"/>
        <w:rPr>
          <w:rFonts w:hint="eastAsia" w:ascii="仿宋" w:hAnsi="仿宋" w:eastAsia="仿宋" w:cs="仿宋"/>
          <w:sz w:val="24"/>
          <w:highlight w:val="none"/>
        </w:rPr>
      </w:pPr>
    </w:p>
    <w:p w14:paraId="394AE958">
      <w:pPr>
        <w:pStyle w:val="77"/>
        <w:widowControl/>
        <w:spacing w:line="360" w:lineRule="auto"/>
        <w:rPr>
          <w:rFonts w:hint="eastAsia" w:ascii="仿宋" w:hAnsi="仿宋" w:eastAsia="仿宋" w:cs="仿宋"/>
          <w:sz w:val="24"/>
          <w:highlight w:val="none"/>
        </w:rPr>
      </w:pPr>
    </w:p>
    <w:p w14:paraId="09E6AFB6">
      <w:pPr>
        <w:pStyle w:val="77"/>
        <w:widowControl/>
        <w:spacing w:line="360" w:lineRule="auto"/>
        <w:rPr>
          <w:rFonts w:hint="eastAsia" w:ascii="仿宋" w:hAnsi="仿宋" w:eastAsia="仿宋" w:cs="仿宋"/>
          <w:sz w:val="24"/>
          <w:highlight w:val="none"/>
        </w:rPr>
      </w:pPr>
    </w:p>
    <w:p w14:paraId="71EF8B51">
      <w:pPr>
        <w:pStyle w:val="77"/>
        <w:widowControl/>
        <w:spacing w:line="360" w:lineRule="auto"/>
        <w:rPr>
          <w:rFonts w:hint="eastAsia" w:ascii="仿宋" w:hAnsi="仿宋" w:eastAsia="仿宋" w:cs="仿宋"/>
          <w:sz w:val="24"/>
          <w:highlight w:val="none"/>
        </w:rPr>
      </w:pPr>
    </w:p>
    <w:p w14:paraId="0DC09718">
      <w:pPr>
        <w:pStyle w:val="77"/>
        <w:widowControl/>
        <w:spacing w:line="360" w:lineRule="auto"/>
        <w:rPr>
          <w:rFonts w:hint="eastAsia" w:ascii="仿宋" w:hAnsi="仿宋" w:eastAsia="仿宋" w:cs="仿宋"/>
          <w:sz w:val="24"/>
          <w:highlight w:val="none"/>
        </w:rPr>
      </w:pPr>
    </w:p>
    <w:p w14:paraId="30712027">
      <w:pPr>
        <w:pStyle w:val="77"/>
        <w:widowControl/>
        <w:spacing w:line="360" w:lineRule="auto"/>
        <w:rPr>
          <w:rFonts w:hint="eastAsia" w:ascii="仿宋" w:hAnsi="仿宋" w:eastAsia="仿宋" w:cs="仿宋"/>
          <w:sz w:val="24"/>
          <w:highlight w:val="none"/>
        </w:rPr>
      </w:pPr>
    </w:p>
    <w:p w14:paraId="7EEB46FD">
      <w:pPr>
        <w:pStyle w:val="77"/>
        <w:widowControl/>
        <w:spacing w:line="360" w:lineRule="auto"/>
        <w:rPr>
          <w:rFonts w:hint="eastAsia" w:ascii="仿宋" w:hAnsi="仿宋" w:eastAsia="仿宋" w:cs="仿宋"/>
          <w:sz w:val="24"/>
          <w:highlight w:val="none"/>
        </w:rPr>
      </w:pPr>
    </w:p>
    <w:p w14:paraId="230F5B69">
      <w:pPr>
        <w:pStyle w:val="77"/>
        <w:widowControl/>
        <w:spacing w:line="360" w:lineRule="auto"/>
        <w:rPr>
          <w:rFonts w:hint="eastAsia" w:ascii="仿宋" w:hAnsi="仿宋" w:eastAsia="仿宋" w:cs="仿宋"/>
          <w:sz w:val="24"/>
          <w:highlight w:val="none"/>
        </w:rPr>
      </w:pPr>
    </w:p>
    <w:p w14:paraId="1F329C98">
      <w:pPr>
        <w:pStyle w:val="78"/>
        <w:widowControl/>
        <w:spacing w:line="360" w:lineRule="auto"/>
        <w:jc w:val="center"/>
        <w:rPr>
          <w:rFonts w:hint="eastAsia" w:ascii="仿宋" w:hAnsi="仿宋" w:eastAsia="仿宋" w:cs="仿宋"/>
          <w:kern w:val="2"/>
          <w:highlight w:val="none"/>
        </w:rPr>
      </w:pPr>
      <w:r>
        <w:rPr>
          <w:rFonts w:hint="eastAsia" w:ascii="仿宋" w:hAnsi="仿宋" w:eastAsia="仿宋" w:cs="仿宋"/>
          <w:kern w:val="2"/>
          <w:highlight w:val="none"/>
        </w:rPr>
        <w:t>监狱企业证明文件（如适用）</w:t>
      </w:r>
    </w:p>
    <w:p w14:paraId="73AE37B3">
      <w:pPr>
        <w:pStyle w:val="79"/>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7D9BCEFA">
      <w:pPr>
        <w:pStyle w:val="79"/>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5D603DE3">
      <w:pPr>
        <w:pStyle w:val="79"/>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50330B0D">
      <w:pPr>
        <w:pStyle w:val="79"/>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513BC68A">
      <w:pPr>
        <w:pStyle w:val="79"/>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7D3C8DA5">
      <w:pPr>
        <w:pStyle w:val="79"/>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712FA44">
      <w:pPr>
        <w:pStyle w:val="80"/>
        <w:widowControl/>
        <w:spacing w:before="165" w:line="360" w:lineRule="auto"/>
        <w:ind w:firstLine="2310"/>
        <w:rPr>
          <w:rFonts w:hint="eastAsia" w:ascii="仿宋" w:hAnsi="仿宋" w:eastAsia="仿宋" w:cs="仿宋"/>
          <w:sz w:val="24"/>
          <w:highlight w:val="none"/>
        </w:rPr>
      </w:pPr>
      <w:r>
        <w:rPr>
          <w:rFonts w:hint="eastAsia" w:ascii="仿宋" w:hAnsi="仿宋" w:eastAsia="仿宋" w:cs="仿宋"/>
          <w:sz w:val="24"/>
          <w:highlight w:val="none"/>
        </w:rPr>
        <w:t>投标人如是监狱企业，提供相关证明文件。</w:t>
      </w:r>
    </w:p>
    <w:p w14:paraId="4E17B7FA">
      <w:pPr>
        <w:pStyle w:val="79"/>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7EF9D147">
      <w:pPr>
        <w:pStyle w:val="79"/>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50DE7A5E">
      <w:pPr>
        <w:pStyle w:val="79"/>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2093F72">
      <w:pPr>
        <w:pStyle w:val="79"/>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7D39CFB">
      <w:pPr>
        <w:pStyle w:val="80"/>
        <w:widowControl/>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投标人（盖章）： </w:t>
      </w:r>
    </w:p>
    <w:p w14:paraId="4C3A153D">
      <w:pPr>
        <w:pStyle w:val="79"/>
        <w:widowControl/>
        <w:spacing w:before="1"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6B4D9DA6">
      <w:pPr>
        <w:pStyle w:val="80"/>
        <w:widowControl/>
        <w:spacing w:before="35"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1BA5D701">
      <w:pPr>
        <w:pStyle w:val="78"/>
        <w:widowControl/>
        <w:spacing w:line="360" w:lineRule="auto"/>
        <w:jc w:val="center"/>
        <w:rPr>
          <w:rFonts w:hint="eastAsia" w:ascii="仿宋" w:hAnsi="仿宋" w:eastAsia="仿宋" w:cs="仿宋"/>
          <w:kern w:val="2"/>
          <w:highlight w:val="none"/>
        </w:rPr>
      </w:pPr>
      <w:r>
        <w:rPr>
          <w:rFonts w:hint="eastAsia" w:ascii="仿宋" w:hAnsi="仿宋" w:eastAsia="仿宋" w:cs="仿宋"/>
          <w:kern w:val="2"/>
          <w:highlight w:val="none"/>
          <w:lang w:bidi="ar"/>
        </w:rPr>
        <w:br w:type="page"/>
      </w:r>
      <w:r>
        <w:rPr>
          <w:rFonts w:hint="eastAsia" w:ascii="仿宋" w:hAnsi="仿宋" w:eastAsia="仿宋" w:cs="仿宋"/>
          <w:kern w:val="2"/>
          <w:highlight w:val="none"/>
        </w:rPr>
        <w:t>残疾人福利性单位声明函（如适用）</w:t>
      </w:r>
    </w:p>
    <w:p w14:paraId="4435F1D8">
      <w:pPr>
        <w:pStyle w:val="82"/>
        <w:widowControl/>
        <w:spacing w:before="123" w:afterAutospacing="0" w:line="360" w:lineRule="auto"/>
        <w:ind w:left="0" w:right="12"/>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 xml:space="preserve"> </w:t>
      </w:r>
    </w:p>
    <w:p w14:paraId="648BB2F3">
      <w:pPr>
        <w:pStyle w:val="79"/>
        <w:widowControl/>
        <w:spacing w:before="84" w:line="360" w:lineRule="auto"/>
        <w:ind w:left="62" w:right="7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残疾人福利性单位声明函 </w:t>
      </w:r>
    </w:p>
    <w:p w14:paraId="5E5CF90E">
      <w:pPr>
        <w:pStyle w:val="79"/>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FCB73B1">
      <w:pPr>
        <w:pStyle w:val="80"/>
        <w:widowControl/>
        <w:spacing w:before="35" w:line="360" w:lineRule="auto"/>
        <w:ind w:right="274" w:firstLine="444"/>
        <w:rPr>
          <w:rFonts w:hint="eastAsia" w:ascii="仿宋" w:hAnsi="仿宋" w:eastAsia="仿宋" w:cs="仿宋"/>
          <w:sz w:val="24"/>
          <w:highlight w:val="none"/>
        </w:rPr>
      </w:pPr>
      <w:r>
        <w:rPr>
          <w:rFonts w:hint="eastAsia" w:ascii="仿宋" w:hAnsi="仿宋" w:eastAsia="仿宋" w:cs="仿宋"/>
          <w:sz w:val="24"/>
          <w:highlight w:val="none"/>
        </w:rPr>
        <w:t xml:space="preserve">本单位郑重声明，根据《财政部民政部中国残疾人联合会关于促进残疾人就业政府 采购政策的通知》（财库〔2017〕141 号）的规定，本单位为符合条件的残疾人福利性单 位，且本单位参加______单位的______项目采购活动提供本单位制造的货物（由本单位承 担工程/提供服务），或者提供其他残疾人福利性单位制造的货物（不包括使用非残疾人 福利性单位注册商标的货物）。 </w:t>
      </w:r>
    </w:p>
    <w:p w14:paraId="2B220C78">
      <w:pPr>
        <w:pStyle w:val="80"/>
        <w:widowControl/>
        <w:spacing w:before="46" w:line="360" w:lineRule="auto"/>
        <w:ind w:right="464"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本单位对上述声明的真实性负责。如有虚假，将依法承担相应责任。 </w:t>
      </w:r>
    </w:p>
    <w:p w14:paraId="54450FCA">
      <w:pPr>
        <w:pStyle w:val="79"/>
        <w:widowControl/>
        <w:spacing w:before="1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787B9B0F">
      <w:pPr>
        <w:pStyle w:val="80"/>
        <w:widowControl/>
        <w:spacing w:line="360" w:lineRule="auto"/>
        <w:ind w:right="1716"/>
        <w:jc w:val="right"/>
        <w:rPr>
          <w:rFonts w:hint="eastAsia" w:ascii="仿宋" w:hAnsi="仿宋" w:eastAsia="仿宋" w:cs="仿宋"/>
          <w:sz w:val="24"/>
          <w:highlight w:val="none"/>
        </w:rPr>
      </w:pPr>
      <w:r>
        <w:rPr>
          <w:rFonts w:hint="eastAsia" w:ascii="仿宋" w:hAnsi="仿宋" w:eastAsia="仿宋" w:cs="仿宋"/>
          <w:sz w:val="24"/>
          <w:highlight w:val="none"/>
        </w:rPr>
        <w:t xml:space="preserve">投标人（盖章）： </w:t>
      </w:r>
    </w:p>
    <w:p w14:paraId="38F8971F">
      <w:pPr>
        <w:pStyle w:val="80"/>
        <w:widowControl/>
        <w:spacing w:line="360" w:lineRule="auto"/>
        <w:ind w:right="1728"/>
        <w:jc w:val="right"/>
        <w:rPr>
          <w:rFonts w:hint="eastAsia" w:ascii="仿宋" w:hAnsi="仿宋" w:eastAsia="仿宋" w:cs="仿宋"/>
          <w:sz w:val="24"/>
          <w:highlight w:val="none"/>
        </w:rPr>
      </w:pPr>
      <w:r>
        <w:rPr>
          <w:rFonts w:hint="eastAsia" w:ascii="仿宋" w:hAnsi="仿宋" w:eastAsia="仿宋" w:cs="仿宋"/>
          <w:sz w:val="24"/>
          <w:highlight w:val="none"/>
        </w:rPr>
        <w:t xml:space="preserve">日 期： </w:t>
      </w:r>
    </w:p>
    <w:p w14:paraId="33CA3FBA">
      <w:pPr>
        <w:pStyle w:val="79"/>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70FB96A3">
      <w:pPr>
        <w:pStyle w:val="79"/>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7ECEE3C5">
      <w:pPr>
        <w:pStyle w:val="79"/>
        <w:widowControl/>
        <w:spacing w:before="38" w:line="360" w:lineRule="auto"/>
        <w:ind w:left="157"/>
        <w:rPr>
          <w:rFonts w:hint="eastAsia" w:ascii="仿宋" w:hAnsi="仿宋" w:eastAsia="仿宋" w:cs="仿宋"/>
          <w:sz w:val="24"/>
          <w:szCs w:val="24"/>
          <w:highlight w:val="none"/>
        </w:rPr>
      </w:pPr>
      <w:r>
        <w:rPr>
          <w:rFonts w:hint="eastAsia" w:ascii="仿宋" w:hAnsi="仿宋" w:eastAsia="仿宋" w:cs="仿宋"/>
          <w:sz w:val="24"/>
          <w:szCs w:val="24"/>
          <w:highlight w:val="none"/>
        </w:rPr>
        <w:t>备注：享受政府采购支持政策的残疾人福利性单位应当同时满足以下条件：</w:t>
      </w:r>
    </w:p>
    <w:p w14:paraId="620506CF">
      <w:pPr>
        <w:pStyle w:val="79"/>
        <w:widowControl/>
        <w:spacing w:before="36" w:line="360" w:lineRule="auto"/>
        <w:ind w:left="157" w:right="273" w:firstLine="399"/>
        <w:rPr>
          <w:rFonts w:hint="eastAsia" w:ascii="仿宋" w:hAnsi="仿宋" w:eastAsia="仿宋" w:cs="仿宋"/>
          <w:sz w:val="24"/>
          <w:szCs w:val="24"/>
          <w:highlight w:val="none"/>
        </w:rPr>
      </w:pPr>
      <w:r>
        <w:rPr>
          <w:rFonts w:hint="eastAsia" w:ascii="仿宋" w:hAnsi="仿宋" w:eastAsia="仿宋" w:cs="仿宋"/>
          <w:sz w:val="24"/>
          <w:szCs w:val="24"/>
          <w:highlight w:val="none"/>
        </w:rPr>
        <w:t>（1）安置的残疾人占本单位在职职工人数的比例不低于 25%（含 25%），并且安置的残疾人 人数不少于 10 人（含 10 人）；</w:t>
      </w:r>
    </w:p>
    <w:p w14:paraId="75E311FB">
      <w:pPr>
        <w:pStyle w:val="79"/>
        <w:widowControl/>
        <w:spacing w:before="5" w:line="360" w:lineRule="auto"/>
        <w:ind w:left="557"/>
        <w:rPr>
          <w:rFonts w:hint="eastAsia" w:ascii="仿宋" w:hAnsi="仿宋" w:eastAsia="仿宋" w:cs="仿宋"/>
          <w:sz w:val="24"/>
          <w:szCs w:val="24"/>
          <w:highlight w:val="none"/>
        </w:rPr>
      </w:pPr>
      <w:r>
        <w:rPr>
          <w:rFonts w:hint="eastAsia" w:ascii="仿宋" w:hAnsi="仿宋" w:eastAsia="仿宋" w:cs="仿宋"/>
          <w:sz w:val="24"/>
          <w:szCs w:val="24"/>
          <w:highlight w:val="none"/>
        </w:rPr>
        <w:t>（2）依法与安置的每位残疾人签订了一年以上（含一年）的劳动合同或服务协议；</w:t>
      </w:r>
    </w:p>
    <w:p w14:paraId="2335C1C5">
      <w:pPr>
        <w:pStyle w:val="79"/>
        <w:widowControl/>
        <w:spacing w:before="21" w:line="360" w:lineRule="auto"/>
        <w:ind w:left="157" w:right="373" w:firstLine="399"/>
        <w:rPr>
          <w:rFonts w:hint="eastAsia" w:ascii="仿宋" w:hAnsi="仿宋" w:eastAsia="仿宋" w:cs="仿宋"/>
          <w:sz w:val="24"/>
          <w:szCs w:val="24"/>
          <w:highlight w:val="none"/>
        </w:rPr>
      </w:pPr>
      <w:r>
        <w:rPr>
          <w:rFonts w:hint="eastAsia" w:ascii="仿宋" w:hAnsi="仿宋" w:eastAsia="仿宋" w:cs="仿宋"/>
          <w:sz w:val="24"/>
          <w:szCs w:val="24"/>
          <w:highlight w:val="none"/>
        </w:rPr>
        <w:t>（3）为安置的每位残疾人按月足额缴纳了基本养老保险、基本医疗保险、失业保险、工伤保 险和生育保险等社会保险费；</w:t>
      </w:r>
    </w:p>
    <w:p w14:paraId="60577882">
      <w:pPr>
        <w:pStyle w:val="79"/>
        <w:widowControl/>
        <w:spacing w:before="20" w:line="360" w:lineRule="auto"/>
        <w:ind w:left="157" w:right="373" w:firstLine="399"/>
        <w:rPr>
          <w:rFonts w:hint="eastAsia" w:ascii="仿宋" w:hAnsi="仿宋" w:eastAsia="仿宋" w:cs="仿宋"/>
          <w:sz w:val="24"/>
          <w:szCs w:val="24"/>
          <w:highlight w:val="none"/>
        </w:rPr>
      </w:pPr>
      <w:r>
        <w:rPr>
          <w:rFonts w:hint="eastAsia" w:ascii="仿宋" w:hAnsi="仿宋" w:eastAsia="仿宋" w:cs="仿宋"/>
          <w:sz w:val="24"/>
          <w:szCs w:val="24"/>
          <w:highlight w:val="none"/>
        </w:rPr>
        <w:t>（4）通过银行等金融机构向安置的每位残疾人，按月支付了不低于单位所在区县适用的经省 级人民政府批准的月最低工资标准的工资；</w:t>
      </w:r>
    </w:p>
    <w:p w14:paraId="16B6FA2E">
      <w:pPr>
        <w:pStyle w:val="79"/>
        <w:widowControl/>
        <w:spacing w:before="20" w:line="360" w:lineRule="auto"/>
        <w:ind w:left="157" w:right="373" w:firstLine="399"/>
        <w:rPr>
          <w:rFonts w:hint="eastAsia" w:ascii="仿宋" w:hAnsi="仿宋" w:eastAsia="仿宋" w:cs="仿宋"/>
          <w:sz w:val="24"/>
          <w:szCs w:val="24"/>
          <w:highlight w:val="none"/>
        </w:rPr>
      </w:pPr>
      <w:r>
        <w:rPr>
          <w:rFonts w:hint="eastAsia" w:ascii="仿宋" w:hAnsi="仿宋" w:eastAsia="仿宋" w:cs="仿宋"/>
          <w:sz w:val="24"/>
          <w:szCs w:val="24"/>
          <w:highlight w:val="none"/>
        </w:rPr>
        <w:t>（5）提供本单位制造的货物、承担的工程或者服务（以下简称产品），或者提供其他残疾人 福利性单位制造的货物（不包括使用非残疾人福利性单位注册商标的货物）。</w:t>
      </w:r>
    </w:p>
    <w:p w14:paraId="04A88038">
      <w:pPr>
        <w:pStyle w:val="79"/>
        <w:widowControl/>
        <w:spacing w:before="20" w:line="360" w:lineRule="auto"/>
        <w:ind w:left="157" w:right="373" w:firstLine="399"/>
        <w:rPr>
          <w:rFonts w:hint="eastAsia" w:ascii="仿宋" w:hAnsi="仿宋" w:eastAsia="仿宋" w:cs="仿宋"/>
          <w:sz w:val="24"/>
          <w:szCs w:val="24"/>
          <w:highlight w:val="none"/>
        </w:rPr>
      </w:pPr>
      <w:r>
        <w:rPr>
          <w:rFonts w:hint="eastAsia" w:ascii="仿宋" w:hAnsi="仿宋" w:eastAsia="仿宋" w:cs="仿宋"/>
          <w:sz w:val="24"/>
          <w:szCs w:val="24"/>
          <w:highlight w:val="none"/>
        </w:rPr>
        <w:t>前款所称残疾人是指法定劳动年龄内，持有《中华人民共和国残疾人证》或者《中华人民共和国残疾军人证（1 至 8 级）》的自然人，包括具有劳动条件和劳动意愿的精神残疾人。在职职工人 数是指与残疾人福利性单位建立劳动关系并依法签订劳动合同或者服务协议的雇员人数。</w:t>
      </w:r>
    </w:p>
    <w:p w14:paraId="4F4B9F16">
      <w:pPr>
        <w:spacing w:line="360" w:lineRule="auto"/>
        <w:rPr>
          <w:rFonts w:hint="eastAsia" w:ascii="仿宋" w:hAnsi="仿宋" w:eastAsia="仿宋" w:cs="仿宋"/>
          <w:sz w:val="24"/>
          <w:highlight w:val="none"/>
        </w:rPr>
      </w:pPr>
      <w:r>
        <w:rPr>
          <w:rFonts w:hint="eastAsia" w:ascii="仿宋" w:hAnsi="仿宋" w:eastAsia="仿宋" w:cs="仿宋"/>
          <w:sz w:val="24"/>
          <w:highlight w:val="none"/>
        </w:rPr>
        <w:br w:type="page"/>
      </w:r>
    </w:p>
    <w:p w14:paraId="2322F86B">
      <w:pPr>
        <w:spacing w:line="360" w:lineRule="auto"/>
        <w:rPr>
          <w:rFonts w:hint="eastAsia" w:ascii="仿宋" w:hAnsi="仿宋" w:eastAsia="仿宋" w:cs="仿宋"/>
          <w:kern w:val="0"/>
          <w:sz w:val="24"/>
          <w:szCs w:val="24"/>
          <w:highlight w:val="none"/>
          <w:lang w:bidi="ar"/>
        </w:rPr>
      </w:pPr>
      <w:r>
        <w:rPr>
          <w:rFonts w:hint="eastAsia" w:ascii="仿宋" w:hAnsi="仿宋" w:eastAsia="仿宋" w:cs="仿宋"/>
          <w:b/>
          <w:sz w:val="24"/>
          <w:highlight w:val="none"/>
        </w:rPr>
        <w:t>文件中要求提交的和投标人认为需要提供的其他资料（格式自拟）</w:t>
      </w:r>
    </w:p>
    <w:p w14:paraId="0FA0EA27">
      <w:pPr>
        <w:spacing w:line="360" w:lineRule="auto"/>
        <w:rPr>
          <w:rFonts w:hint="eastAsia" w:ascii="仿宋" w:hAnsi="仿宋" w:eastAsia="仿宋" w:cs="仿宋"/>
          <w:kern w:val="0"/>
          <w:sz w:val="24"/>
          <w:szCs w:val="24"/>
          <w:highlight w:val="none"/>
          <w:lang w:bidi="ar"/>
        </w:rPr>
      </w:pPr>
    </w:p>
    <w:p w14:paraId="73585B7C">
      <w:pPr>
        <w:spacing w:line="360" w:lineRule="auto"/>
        <w:rPr>
          <w:rFonts w:hint="eastAsia" w:ascii="仿宋" w:hAnsi="仿宋" w:eastAsia="仿宋" w:cs="仿宋"/>
          <w:kern w:val="0"/>
          <w:sz w:val="24"/>
          <w:szCs w:val="24"/>
          <w:highlight w:val="none"/>
          <w:lang w:bidi="ar"/>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7090">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A66E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B3A66E4">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AF881">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9DCF82">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49DCF82">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24CC7">
    <w:pPr>
      <w:spacing w:line="173" w:lineRule="auto"/>
      <w:ind w:left="4079"/>
      <w:rPr>
        <w:rFonts w:hint="eastAsia" w:ascii="宋体" w:hAnsi="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02CB5">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A202CB5">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50062">
    <w:pPr>
      <w:spacing w:line="172" w:lineRule="auto"/>
      <w:ind w:left="4341"/>
      <w:rPr>
        <w:rFonts w:hint="eastAsia" w:ascii="宋体" w:hAnsi="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1C98A">
                          <w:pPr>
                            <w:pStyle w:val="15"/>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E01C98A">
                    <w:pPr>
                      <w:pStyle w:val="15"/>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06DC3">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1DF08">
                          <w:pPr>
                            <w:pStyle w:val="15"/>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821DF08">
                    <w:pPr>
                      <w:pStyle w:val="15"/>
                    </w:pPr>
                    <w:r>
                      <w:fldChar w:fldCharType="begin"/>
                    </w:r>
                    <w:r>
                      <w:instrText xml:space="preserve"> PAGE  \* MERGEFORMAT </w:instrText>
                    </w:r>
                    <w:r>
                      <w:fldChar w:fldCharType="separate"/>
                    </w:r>
                    <w:r>
                      <w:t>99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E8DE5">
    <w:pPr>
      <w:pStyle w:val="17"/>
      <w:pBdr>
        <w:bottom w:val="single" w:color="auto" w:sz="4" w:space="1"/>
      </w:pBdr>
      <w:spacing w:line="240" w:lineRule="exact"/>
      <w:ind w:firstLine="5220" w:firstLineChars="2900"/>
    </w:pPr>
    <w:r>
      <w:rPr>
        <w:rFonts w:hint="eastAsia" w:ascii="宋体" w:hAnsi="宋体"/>
        <w:szCs w:val="24"/>
        <w:lang w:val="zh-CN"/>
      </w:rPr>
      <w:drawing>
        <wp:anchor distT="0" distB="0" distL="114300" distR="114300" simplePos="0" relativeHeight="251659264" behindDoc="1" locked="0" layoutInCell="1" allowOverlap="1">
          <wp:simplePos x="0" y="0"/>
          <wp:positionH relativeFrom="column">
            <wp:posOffset>0</wp:posOffset>
          </wp:positionH>
          <wp:positionV relativeFrom="paragraph">
            <wp:posOffset>-245745</wp:posOffset>
          </wp:positionV>
          <wp:extent cx="582295" cy="412750"/>
          <wp:effectExtent l="0" t="0" r="12065" b="13970"/>
          <wp:wrapTight wrapText="bothSides">
            <wp:wrapPolygon>
              <wp:start x="0" y="0"/>
              <wp:lineTo x="0" y="20736"/>
              <wp:lineTo x="20917" y="20736"/>
              <wp:lineTo x="20917" y="0"/>
              <wp:lineTo x="0" y="0"/>
            </wp:wrapPolygon>
          </wp:wrapTight>
          <wp:docPr id="2" name="图片 2" descr="47b1d50409487d95e4b4f5d9724f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7b1d50409487d95e4b4f5d9724f268"/>
                  <pic:cNvPicPr>
                    <a:picLocks noChangeAspect="1"/>
                  </pic:cNvPicPr>
                </pic:nvPicPr>
                <pic:blipFill>
                  <a:blip r:embed="rId1"/>
                  <a:stretch>
                    <a:fillRect/>
                  </a:stretch>
                </pic:blipFill>
                <pic:spPr>
                  <a:xfrm>
                    <a:off x="0" y="0"/>
                    <a:ext cx="582295" cy="412750"/>
                  </a:xfrm>
                  <a:prstGeom prst="rect">
                    <a:avLst/>
                  </a:prstGeom>
                </pic:spPr>
              </pic:pic>
            </a:graphicData>
          </a:graphic>
        </wp:anchor>
      </w:drawing>
    </w:r>
    <w:r>
      <w:rPr>
        <w:rFonts w:hint="eastAsia" w:ascii="宋体" w:hAnsi="宋体"/>
        <w:sz w:val="24"/>
        <w:szCs w:val="40"/>
        <w:lang w:val="zh-CN"/>
      </w:rPr>
      <w:t>华夏城投项目管理有限公司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8CFAD2BA"/>
    <w:multiLevelType w:val="singleLevel"/>
    <w:tmpl w:val="8CFAD2BA"/>
    <w:lvl w:ilvl="0" w:tentative="0">
      <w:start w:val="1"/>
      <w:numFmt w:val="decimalEnclosedCircleChinese"/>
      <w:suff w:val="nothing"/>
      <w:lvlText w:val="%1　"/>
      <w:lvlJc w:val="left"/>
      <w:pPr>
        <w:ind w:left="0" w:firstLine="400"/>
      </w:pPr>
      <w:rPr>
        <w:rFonts w:hint="eastAsia"/>
      </w:rPr>
    </w:lvl>
  </w:abstractNum>
  <w:abstractNum w:abstractNumId="2">
    <w:nsid w:val="B2E2CB48"/>
    <w:multiLevelType w:val="singleLevel"/>
    <w:tmpl w:val="B2E2CB48"/>
    <w:lvl w:ilvl="0" w:tentative="0">
      <w:start w:val="1"/>
      <w:numFmt w:val="decimal"/>
      <w:lvlText w:val="%1"/>
      <w:lvlJc w:val="left"/>
      <w:pPr>
        <w:tabs>
          <w:tab w:val="left" w:pos="420"/>
        </w:tabs>
        <w:ind w:left="425" w:hanging="425"/>
      </w:pPr>
      <w:rPr>
        <w:rFonts w:hint="default"/>
      </w:r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0687F8A"/>
    <w:multiLevelType w:val="singleLevel"/>
    <w:tmpl w:val="C0687F8A"/>
    <w:lvl w:ilvl="0" w:tentative="0">
      <w:start w:val="1"/>
      <w:numFmt w:val="decimal"/>
      <w:suff w:val="nothing"/>
      <w:lvlText w:val="%1．"/>
      <w:lvlJc w:val="left"/>
      <w:pPr>
        <w:ind w:left="0" w:firstLine="400"/>
      </w:pPr>
      <w:rPr>
        <w:rFonts w:hint="default"/>
      </w:rPr>
    </w:lvl>
  </w:abstractNum>
  <w:abstractNum w:abstractNumId="5">
    <w:nsid w:val="CB60E306"/>
    <w:multiLevelType w:val="singleLevel"/>
    <w:tmpl w:val="CB60E306"/>
    <w:lvl w:ilvl="0" w:tentative="0">
      <w:start w:val="1"/>
      <w:numFmt w:val="decimal"/>
      <w:suff w:val="nothing"/>
      <w:lvlText w:val="（%1）"/>
      <w:lvlJc w:val="left"/>
    </w:lvl>
  </w:abstractNum>
  <w:abstractNum w:abstractNumId="6">
    <w:nsid w:val="CFE7C3F8"/>
    <w:multiLevelType w:val="singleLevel"/>
    <w:tmpl w:val="CFE7C3F8"/>
    <w:lvl w:ilvl="0" w:tentative="0">
      <w:start w:val="1"/>
      <w:numFmt w:val="decimal"/>
      <w:suff w:val="nothing"/>
      <w:lvlText w:val="（%1）"/>
      <w:lvlJc w:val="left"/>
    </w:lvl>
  </w:abstractNum>
  <w:abstractNum w:abstractNumId="7">
    <w:nsid w:val="DDECD3BC"/>
    <w:multiLevelType w:val="singleLevel"/>
    <w:tmpl w:val="DDECD3BC"/>
    <w:lvl w:ilvl="0" w:tentative="0">
      <w:start w:val="6"/>
      <w:numFmt w:val="decimal"/>
      <w:suff w:val="space"/>
      <w:lvlText w:val="%1."/>
      <w:lvlJc w:val="left"/>
    </w:lvl>
  </w:abstractNum>
  <w:abstractNum w:abstractNumId="8">
    <w:nsid w:val="DE759F4B"/>
    <w:multiLevelType w:val="singleLevel"/>
    <w:tmpl w:val="DE759F4B"/>
    <w:lvl w:ilvl="0" w:tentative="0">
      <w:start w:val="2"/>
      <w:numFmt w:val="decimal"/>
      <w:suff w:val="space"/>
      <w:lvlText w:val="%1."/>
      <w:lvlJc w:val="left"/>
    </w:lvl>
  </w:abstractNum>
  <w:abstractNum w:abstractNumId="9">
    <w:nsid w:val="DEABE1DB"/>
    <w:multiLevelType w:val="singleLevel"/>
    <w:tmpl w:val="DEABE1DB"/>
    <w:lvl w:ilvl="0" w:tentative="0">
      <w:start w:val="23"/>
      <w:numFmt w:val="decimal"/>
      <w:suff w:val="space"/>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5FE2DA7"/>
    <w:multiLevelType w:val="singleLevel"/>
    <w:tmpl w:val="05FE2DA7"/>
    <w:lvl w:ilvl="0" w:tentative="0">
      <w:start w:val="1"/>
      <w:numFmt w:val="chineseCounting"/>
      <w:suff w:val="space"/>
      <w:lvlText w:val="第%1章"/>
      <w:lvlJc w:val="left"/>
      <w:rPr>
        <w:rFonts w:hint="eastAsia"/>
      </w:rPr>
    </w:lvl>
  </w:abstractNum>
  <w:abstractNum w:abstractNumId="12">
    <w:nsid w:val="068BF1D4"/>
    <w:multiLevelType w:val="multilevel"/>
    <w:tmpl w:val="068BF1D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ascii="Times New Roman" w:hAnsi="Times New Roman" w:cs="Times New Roman"/>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3">
    <w:nsid w:val="09E5A242"/>
    <w:multiLevelType w:val="singleLevel"/>
    <w:tmpl w:val="09E5A242"/>
    <w:lvl w:ilvl="0" w:tentative="0">
      <w:start w:val="2"/>
      <w:numFmt w:val="chineseCounting"/>
      <w:suff w:val="nothing"/>
      <w:lvlText w:val="%1、"/>
      <w:lvlJc w:val="left"/>
      <w:rPr>
        <w:rFonts w:hint="eastAsia"/>
      </w:rPr>
    </w:lvl>
  </w:abstractNum>
  <w:abstractNum w:abstractNumId="14">
    <w:nsid w:val="1BEF7EB9"/>
    <w:multiLevelType w:val="singleLevel"/>
    <w:tmpl w:val="1BEF7EB9"/>
    <w:lvl w:ilvl="0" w:tentative="0">
      <w:start w:val="2"/>
      <w:numFmt w:val="decimal"/>
      <w:suff w:val="nothing"/>
      <w:lvlText w:val="%1、"/>
      <w:lvlJc w:val="left"/>
    </w:lvl>
  </w:abstractNum>
  <w:abstractNum w:abstractNumId="15">
    <w:nsid w:val="257658B4"/>
    <w:multiLevelType w:val="multilevel"/>
    <w:tmpl w:val="257658B4"/>
    <w:lvl w:ilvl="0" w:tentative="0">
      <w:start w:val="1"/>
      <w:numFmt w:val="decimal"/>
      <w:suff w:val="nothing"/>
      <w:lvlText w:val="%1 "/>
      <w:lvlJc w:val="left"/>
      <w:pPr>
        <w:ind w:left="0" w:firstLine="0"/>
      </w:pPr>
      <w:rPr>
        <w:rFonts w:hint="default"/>
        <w:b/>
        <w:sz w:val="28"/>
        <w:szCs w:val="28"/>
      </w:rPr>
    </w:lvl>
    <w:lvl w:ilvl="1" w:tentative="0">
      <w:start w:val="1"/>
      <w:numFmt w:val="decimal"/>
      <w:suff w:val="space"/>
      <w:lvlText w:val="%1.%2"/>
      <w:lvlJc w:val="left"/>
      <w:pPr>
        <w:ind w:left="0" w:firstLine="0"/>
      </w:pPr>
      <w:rPr>
        <w:rFonts w:hint="eastAsia" w:asciiTheme="minorEastAsia" w:hAnsiTheme="minorEastAsia" w:eastAsiaTheme="minorEastAsia"/>
        <w:b/>
        <w:i w:val="0"/>
        <w:color w:val="auto"/>
        <w:sz w:val="24"/>
      </w:rPr>
    </w:lvl>
    <w:lvl w:ilvl="2" w:tentative="0">
      <w:start w:val="1"/>
      <w:numFmt w:val="decimal"/>
      <w:lvlText w:val="%1.%2.%3"/>
      <w:lvlJc w:val="left"/>
      <w:pPr>
        <w:tabs>
          <w:tab w:val="left" w:pos="284"/>
        </w:tabs>
        <w:ind w:left="0" w:firstLine="0"/>
      </w:pPr>
      <w:rPr>
        <w:rFonts w:hint="default" w:ascii="宋体" w:hAnsi="宋体" w:eastAsia="宋体" w:cstheme="minorEastAsia"/>
        <w:b/>
        <w:color w:val="000000" w:themeColor="text1"/>
        <w:sz w:val="24"/>
        <w:szCs w:val="24"/>
        <w:highlight w:val="none"/>
        <w14:textFill>
          <w14:solidFill>
            <w14:schemeClr w14:val="tx1"/>
          </w14:solidFill>
        </w14:textFill>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278B10B8"/>
    <w:multiLevelType w:val="singleLevel"/>
    <w:tmpl w:val="278B10B8"/>
    <w:lvl w:ilvl="0" w:tentative="0">
      <w:start w:val="1"/>
      <w:numFmt w:val="decimal"/>
      <w:suff w:val="nothing"/>
      <w:lvlText w:val="%1"/>
      <w:lvlJc w:val="left"/>
      <w:pPr>
        <w:ind w:left="0" w:firstLine="403"/>
      </w:pPr>
      <w:rPr>
        <w:rFonts w:hint="default"/>
      </w:rPr>
    </w:lvl>
  </w:abstractNum>
  <w:abstractNum w:abstractNumId="17">
    <w:nsid w:val="467A7CE3"/>
    <w:multiLevelType w:val="singleLevel"/>
    <w:tmpl w:val="467A7CE3"/>
    <w:lvl w:ilvl="0" w:tentative="0">
      <w:start w:val="1"/>
      <w:numFmt w:val="decimal"/>
      <w:suff w:val="nothing"/>
      <w:lvlText w:val="%1"/>
      <w:lvlJc w:val="left"/>
      <w:pPr>
        <w:ind w:left="0" w:firstLine="403"/>
      </w:pPr>
      <w:rPr>
        <w:rFonts w:hint="default"/>
      </w:rPr>
    </w:lvl>
  </w:abstractNum>
  <w:abstractNum w:abstractNumId="18">
    <w:nsid w:val="63862E25"/>
    <w:multiLevelType w:val="singleLevel"/>
    <w:tmpl w:val="63862E25"/>
    <w:lvl w:ilvl="0" w:tentative="0">
      <w:start w:val="1"/>
      <w:numFmt w:val="decimal"/>
      <w:suff w:val="space"/>
      <w:lvlText w:val="（%1）"/>
      <w:lvlJc w:val="left"/>
    </w:lvl>
  </w:abstractNum>
  <w:abstractNum w:abstractNumId="19">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0">
    <w:nsid w:val="7354C3BC"/>
    <w:multiLevelType w:val="multilevel"/>
    <w:tmpl w:val="7354C3BC"/>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21">
    <w:nsid w:val="78F60E4F"/>
    <w:multiLevelType w:val="singleLevel"/>
    <w:tmpl w:val="78F60E4F"/>
    <w:lvl w:ilvl="0" w:tentative="0">
      <w:start w:val="1"/>
      <w:numFmt w:val="chineseCounting"/>
      <w:suff w:val="nothing"/>
      <w:lvlText w:val="%1、"/>
      <w:lvlJc w:val="left"/>
      <w:rPr>
        <w:rFonts w:hint="eastAsia"/>
      </w:rPr>
    </w:lvl>
  </w:abstractNum>
  <w:abstractNum w:abstractNumId="22">
    <w:nsid w:val="7A0F6431"/>
    <w:multiLevelType w:val="singleLevel"/>
    <w:tmpl w:val="7A0F6431"/>
    <w:lvl w:ilvl="0" w:tentative="0">
      <w:start w:val="1"/>
      <w:numFmt w:val="decimal"/>
      <w:suff w:val="space"/>
      <w:lvlText w:val="%1."/>
      <w:lvlJc w:val="left"/>
    </w:lvl>
  </w:abstractNum>
  <w:num w:numId="1">
    <w:abstractNumId w:val="11"/>
  </w:num>
  <w:num w:numId="2">
    <w:abstractNumId w:val="2"/>
  </w:num>
  <w:num w:numId="3">
    <w:abstractNumId w:val="21"/>
  </w:num>
  <w:num w:numId="4">
    <w:abstractNumId w:val="20"/>
  </w:num>
  <w:num w:numId="5">
    <w:abstractNumId w:val="12"/>
  </w:num>
  <w:num w:numId="6">
    <w:abstractNumId w:val="5"/>
  </w:num>
  <w:num w:numId="7">
    <w:abstractNumId w:val="18"/>
  </w:num>
  <w:num w:numId="8">
    <w:abstractNumId w:val="0"/>
  </w:num>
  <w:num w:numId="9">
    <w:abstractNumId w:val="13"/>
  </w:num>
  <w:num w:numId="10">
    <w:abstractNumId w:val="22"/>
  </w:num>
  <w:num w:numId="11">
    <w:abstractNumId w:val="6"/>
  </w:num>
  <w:num w:numId="12">
    <w:abstractNumId w:val="10"/>
  </w:num>
  <w:num w:numId="13">
    <w:abstractNumId w:val="8"/>
  </w:num>
  <w:num w:numId="14">
    <w:abstractNumId w:val="7"/>
  </w:num>
  <w:num w:numId="15">
    <w:abstractNumId w:val="3"/>
  </w:num>
  <w:num w:numId="16">
    <w:abstractNumId w:val="9"/>
  </w:num>
  <w:num w:numId="17">
    <w:abstractNumId w:val="15"/>
  </w:num>
  <w:num w:numId="18">
    <w:abstractNumId w:val="4"/>
  </w:num>
  <w:num w:numId="19">
    <w:abstractNumId w:val="14"/>
  </w:num>
  <w:num w:numId="20">
    <w:abstractNumId w:val="1"/>
  </w:num>
  <w:num w:numId="21">
    <w:abstractNumId w:val="19"/>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0ZGVhMzY2Mjc2ZTVmNTg0OTc4MWEzZmNmZjdjMjUifQ=="/>
    <w:docVar w:name="KSO_WPS_MARK_KEY" w:val="38f38c98-7156-4959-9888-e8f20d519628"/>
  </w:docVars>
  <w:rsids>
    <w:rsidRoot w:val="00172A27"/>
    <w:rsid w:val="00172A27"/>
    <w:rsid w:val="003F0A37"/>
    <w:rsid w:val="00475B7C"/>
    <w:rsid w:val="00633977"/>
    <w:rsid w:val="00A60B89"/>
    <w:rsid w:val="00A91E50"/>
    <w:rsid w:val="00A9647D"/>
    <w:rsid w:val="00B87CAB"/>
    <w:rsid w:val="00BE32F3"/>
    <w:rsid w:val="00D76866"/>
    <w:rsid w:val="00E94DF5"/>
    <w:rsid w:val="00EF7950"/>
    <w:rsid w:val="00FE5DE6"/>
    <w:rsid w:val="019D55FE"/>
    <w:rsid w:val="01B12E58"/>
    <w:rsid w:val="01B327A1"/>
    <w:rsid w:val="01D86637"/>
    <w:rsid w:val="02056D00"/>
    <w:rsid w:val="021533E7"/>
    <w:rsid w:val="025C7268"/>
    <w:rsid w:val="026122A3"/>
    <w:rsid w:val="0284231A"/>
    <w:rsid w:val="0289337B"/>
    <w:rsid w:val="02985DC6"/>
    <w:rsid w:val="02A62291"/>
    <w:rsid w:val="02D36DFE"/>
    <w:rsid w:val="03AA5DB1"/>
    <w:rsid w:val="03B95FF4"/>
    <w:rsid w:val="03D1333D"/>
    <w:rsid w:val="040E43DE"/>
    <w:rsid w:val="044B1342"/>
    <w:rsid w:val="04A22F2C"/>
    <w:rsid w:val="04D836CC"/>
    <w:rsid w:val="04DF1A8A"/>
    <w:rsid w:val="052E656D"/>
    <w:rsid w:val="055F4854"/>
    <w:rsid w:val="05775429"/>
    <w:rsid w:val="05AE5131"/>
    <w:rsid w:val="05B01966"/>
    <w:rsid w:val="05E336DE"/>
    <w:rsid w:val="06191AF2"/>
    <w:rsid w:val="06620543"/>
    <w:rsid w:val="06625E2E"/>
    <w:rsid w:val="068517DD"/>
    <w:rsid w:val="06874187"/>
    <w:rsid w:val="068C3E93"/>
    <w:rsid w:val="06A64F55"/>
    <w:rsid w:val="06F37A6F"/>
    <w:rsid w:val="073C23B2"/>
    <w:rsid w:val="07600879"/>
    <w:rsid w:val="077E558A"/>
    <w:rsid w:val="07A74594"/>
    <w:rsid w:val="07AF3996"/>
    <w:rsid w:val="07D77390"/>
    <w:rsid w:val="07D826C8"/>
    <w:rsid w:val="083500E3"/>
    <w:rsid w:val="087E15BA"/>
    <w:rsid w:val="08B374B6"/>
    <w:rsid w:val="08FE75D7"/>
    <w:rsid w:val="09137F54"/>
    <w:rsid w:val="09322AD0"/>
    <w:rsid w:val="096174F4"/>
    <w:rsid w:val="09873050"/>
    <w:rsid w:val="0993046C"/>
    <w:rsid w:val="09BE43BF"/>
    <w:rsid w:val="09EF36DF"/>
    <w:rsid w:val="09FE6BD3"/>
    <w:rsid w:val="0A1B3564"/>
    <w:rsid w:val="0A4A209B"/>
    <w:rsid w:val="0A7B2255"/>
    <w:rsid w:val="0A7D5FCD"/>
    <w:rsid w:val="0B0E30C9"/>
    <w:rsid w:val="0B1C1BCC"/>
    <w:rsid w:val="0B1D330C"/>
    <w:rsid w:val="0B3A5C6C"/>
    <w:rsid w:val="0B6B22C9"/>
    <w:rsid w:val="0B7A52A2"/>
    <w:rsid w:val="0BA54947"/>
    <w:rsid w:val="0C2E03F1"/>
    <w:rsid w:val="0C4274CE"/>
    <w:rsid w:val="0CB97065"/>
    <w:rsid w:val="0CD16316"/>
    <w:rsid w:val="0CE90618"/>
    <w:rsid w:val="0CEC1EC5"/>
    <w:rsid w:val="0D166265"/>
    <w:rsid w:val="0D2F0B75"/>
    <w:rsid w:val="0D3861DB"/>
    <w:rsid w:val="0D5D1B80"/>
    <w:rsid w:val="0D754D68"/>
    <w:rsid w:val="0D774F56"/>
    <w:rsid w:val="0DA21C37"/>
    <w:rsid w:val="0DD04666"/>
    <w:rsid w:val="0DD423A8"/>
    <w:rsid w:val="0DE501A0"/>
    <w:rsid w:val="0DE8551A"/>
    <w:rsid w:val="0E3D7B44"/>
    <w:rsid w:val="0EAF327B"/>
    <w:rsid w:val="0EFB2854"/>
    <w:rsid w:val="0F1D7D7F"/>
    <w:rsid w:val="0F33766C"/>
    <w:rsid w:val="0F9A4F2B"/>
    <w:rsid w:val="0FAC4A5B"/>
    <w:rsid w:val="0FB029A1"/>
    <w:rsid w:val="0FD0094D"/>
    <w:rsid w:val="0FEB1C2B"/>
    <w:rsid w:val="10303AE2"/>
    <w:rsid w:val="108571AB"/>
    <w:rsid w:val="10EC6CF5"/>
    <w:rsid w:val="111F3EBE"/>
    <w:rsid w:val="115C30D3"/>
    <w:rsid w:val="116F4196"/>
    <w:rsid w:val="11D96B6A"/>
    <w:rsid w:val="11ED63EA"/>
    <w:rsid w:val="12260CF8"/>
    <w:rsid w:val="12371157"/>
    <w:rsid w:val="124949E7"/>
    <w:rsid w:val="12753A67"/>
    <w:rsid w:val="12986F2D"/>
    <w:rsid w:val="135D2E40"/>
    <w:rsid w:val="13606CE8"/>
    <w:rsid w:val="13B41416"/>
    <w:rsid w:val="13B96501"/>
    <w:rsid w:val="13CE1647"/>
    <w:rsid w:val="13E61A36"/>
    <w:rsid w:val="14430F6A"/>
    <w:rsid w:val="146666D6"/>
    <w:rsid w:val="147C72F5"/>
    <w:rsid w:val="149D261B"/>
    <w:rsid w:val="151521DA"/>
    <w:rsid w:val="15412BF0"/>
    <w:rsid w:val="15673B02"/>
    <w:rsid w:val="15E348F4"/>
    <w:rsid w:val="15ED1186"/>
    <w:rsid w:val="16192669"/>
    <w:rsid w:val="16651E05"/>
    <w:rsid w:val="169052DA"/>
    <w:rsid w:val="16AE750E"/>
    <w:rsid w:val="16CB0DAB"/>
    <w:rsid w:val="17340529"/>
    <w:rsid w:val="174340FA"/>
    <w:rsid w:val="176127D3"/>
    <w:rsid w:val="176D73C9"/>
    <w:rsid w:val="17AD20CD"/>
    <w:rsid w:val="17BC6D09"/>
    <w:rsid w:val="17C46792"/>
    <w:rsid w:val="17CC0594"/>
    <w:rsid w:val="17F11DA8"/>
    <w:rsid w:val="18787DD4"/>
    <w:rsid w:val="1890336F"/>
    <w:rsid w:val="18AA21BE"/>
    <w:rsid w:val="19622F5E"/>
    <w:rsid w:val="197C38F4"/>
    <w:rsid w:val="198E49C8"/>
    <w:rsid w:val="1A211AD2"/>
    <w:rsid w:val="1A420699"/>
    <w:rsid w:val="1A9A2283"/>
    <w:rsid w:val="1AB53523"/>
    <w:rsid w:val="1AC00AF1"/>
    <w:rsid w:val="1B011FED"/>
    <w:rsid w:val="1BC3591D"/>
    <w:rsid w:val="1BF27E9D"/>
    <w:rsid w:val="1C1147C7"/>
    <w:rsid w:val="1C1414D5"/>
    <w:rsid w:val="1C4A1A87"/>
    <w:rsid w:val="1C7F5BD5"/>
    <w:rsid w:val="1CD02907"/>
    <w:rsid w:val="1CD557F5"/>
    <w:rsid w:val="1CE15268"/>
    <w:rsid w:val="1D126A49"/>
    <w:rsid w:val="1D331864"/>
    <w:rsid w:val="1D7E5E8C"/>
    <w:rsid w:val="1D8B7ED2"/>
    <w:rsid w:val="1D915DB7"/>
    <w:rsid w:val="1D9C27B6"/>
    <w:rsid w:val="1DBD733C"/>
    <w:rsid w:val="1DC71BED"/>
    <w:rsid w:val="1DE57CB9"/>
    <w:rsid w:val="1DE91501"/>
    <w:rsid w:val="1E4C7D38"/>
    <w:rsid w:val="1E543A5A"/>
    <w:rsid w:val="1E620FB2"/>
    <w:rsid w:val="1E62755C"/>
    <w:rsid w:val="1E733517"/>
    <w:rsid w:val="1E88173F"/>
    <w:rsid w:val="1EB06519"/>
    <w:rsid w:val="1EE91A2B"/>
    <w:rsid w:val="1F263922"/>
    <w:rsid w:val="1F5443B9"/>
    <w:rsid w:val="1FE6547A"/>
    <w:rsid w:val="200F54C2"/>
    <w:rsid w:val="20370574"/>
    <w:rsid w:val="207B66B3"/>
    <w:rsid w:val="20933A75"/>
    <w:rsid w:val="20CA13E8"/>
    <w:rsid w:val="20DB1848"/>
    <w:rsid w:val="210E49CA"/>
    <w:rsid w:val="219739C1"/>
    <w:rsid w:val="21B53E47"/>
    <w:rsid w:val="21B75E11"/>
    <w:rsid w:val="223942B3"/>
    <w:rsid w:val="2242167C"/>
    <w:rsid w:val="22C63A50"/>
    <w:rsid w:val="22C96D6A"/>
    <w:rsid w:val="22F83FEB"/>
    <w:rsid w:val="231D7EF5"/>
    <w:rsid w:val="233C34DF"/>
    <w:rsid w:val="23AD74CB"/>
    <w:rsid w:val="23DD0BFC"/>
    <w:rsid w:val="243A0633"/>
    <w:rsid w:val="244D65B8"/>
    <w:rsid w:val="24612064"/>
    <w:rsid w:val="2463402E"/>
    <w:rsid w:val="246851A1"/>
    <w:rsid w:val="24C0322E"/>
    <w:rsid w:val="252C2672"/>
    <w:rsid w:val="254172E4"/>
    <w:rsid w:val="256E67E6"/>
    <w:rsid w:val="25830B6B"/>
    <w:rsid w:val="26143832"/>
    <w:rsid w:val="261A54D2"/>
    <w:rsid w:val="262319BC"/>
    <w:rsid w:val="26592BBE"/>
    <w:rsid w:val="266876DA"/>
    <w:rsid w:val="26B11081"/>
    <w:rsid w:val="26B446CD"/>
    <w:rsid w:val="26C708A4"/>
    <w:rsid w:val="26DB2065"/>
    <w:rsid w:val="272547AA"/>
    <w:rsid w:val="2742617D"/>
    <w:rsid w:val="27CE7A10"/>
    <w:rsid w:val="28003E99"/>
    <w:rsid w:val="28292E99"/>
    <w:rsid w:val="28560F12"/>
    <w:rsid w:val="28762579"/>
    <w:rsid w:val="28905BB2"/>
    <w:rsid w:val="28BE1833"/>
    <w:rsid w:val="28D252DE"/>
    <w:rsid w:val="29001E4B"/>
    <w:rsid w:val="29046991"/>
    <w:rsid w:val="29361D11"/>
    <w:rsid w:val="293715E5"/>
    <w:rsid w:val="299D58EC"/>
    <w:rsid w:val="299D769A"/>
    <w:rsid w:val="29F80FF6"/>
    <w:rsid w:val="2A1D2DF3"/>
    <w:rsid w:val="2A297180"/>
    <w:rsid w:val="2A331DAD"/>
    <w:rsid w:val="2A973CF8"/>
    <w:rsid w:val="2A9C76A8"/>
    <w:rsid w:val="2AA80CAF"/>
    <w:rsid w:val="2AF07C9E"/>
    <w:rsid w:val="2B1E1887"/>
    <w:rsid w:val="2B2838DB"/>
    <w:rsid w:val="2BB533C1"/>
    <w:rsid w:val="2D2F2CFF"/>
    <w:rsid w:val="2D745CCF"/>
    <w:rsid w:val="2D8130BA"/>
    <w:rsid w:val="2E393998"/>
    <w:rsid w:val="2E4072A5"/>
    <w:rsid w:val="2E424AD5"/>
    <w:rsid w:val="2E8F028F"/>
    <w:rsid w:val="2EA65243"/>
    <w:rsid w:val="2EB85094"/>
    <w:rsid w:val="2F10090E"/>
    <w:rsid w:val="2F1321AD"/>
    <w:rsid w:val="2F67180A"/>
    <w:rsid w:val="2F835584"/>
    <w:rsid w:val="2FAA48BF"/>
    <w:rsid w:val="2FB15C4D"/>
    <w:rsid w:val="2FD162F0"/>
    <w:rsid w:val="2FD309CC"/>
    <w:rsid w:val="2FE20F33"/>
    <w:rsid w:val="2FFD5337"/>
    <w:rsid w:val="30007685"/>
    <w:rsid w:val="301F53FC"/>
    <w:rsid w:val="302458DC"/>
    <w:rsid w:val="30BC6FA0"/>
    <w:rsid w:val="311346E6"/>
    <w:rsid w:val="311872B5"/>
    <w:rsid w:val="313D6184"/>
    <w:rsid w:val="318D6246"/>
    <w:rsid w:val="32393423"/>
    <w:rsid w:val="32912155"/>
    <w:rsid w:val="329B7A40"/>
    <w:rsid w:val="330B46AE"/>
    <w:rsid w:val="33305A23"/>
    <w:rsid w:val="33380434"/>
    <w:rsid w:val="3344327C"/>
    <w:rsid w:val="33467A14"/>
    <w:rsid w:val="33501C21"/>
    <w:rsid w:val="336A4A46"/>
    <w:rsid w:val="337C0B48"/>
    <w:rsid w:val="33AD2BD0"/>
    <w:rsid w:val="33B01385"/>
    <w:rsid w:val="33C4512A"/>
    <w:rsid w:val="341A78AC"/>
    <w:rsid w:val="343926B5"/>
    <w:rsid w:val="347E456C"/>
    <w:rsid w:val="3480011F"/>
    <w:rsid w:val="34BB6546"/>
    <w:rsid w:val="34E22174"/>
    <w:rsid w:val="34EB7E53"/>
    <w:rsid w:val="3578720D"/>
    <w:rsid w:val="35D10977"/>
    <w:rsid w:val="366A124C"/>
    <w:rsid w:val="3671332B"/>
    <w:rsid w:val="3675256D"/>
    <w:rsid w:val="36AA1648"/>
    <w:rsid w:val="36BD5820"/>
    <w:rsid w:val="36C37B9E"/>
    <w:rsid w:val="36CE17DB"/>
    <w:rsid w:val="373B4692"/>
    <w:rsid w:val="37B522DC"/>
    <w:rsid w:val="38740160"/>
    <w:rsid w:val="3882287D"/>
    <w:rsid w:val="38A43D2D"/>
    <w:rsid w:val="38AC78FA"/>
    <w:rsid w:val="38C500B3"/>
    <w:rsid w:val="38C613AA"/>
    <w:rsid w:val="38FB618B"/>
    <w:rsid w:val="39317DFF"/>
    <w:rsid w:val="39735244"/>
    <w:rsid w:val="397E5E7C"/>
    <w:rsid w:val="39A12DFE"/>
    <w:rsid w:val="39B54E1B"/>
    <w:rsid w:val="3A06303A"/>
    <w:rsid w:val="3A75533F"/>
    <w:rsid w:val="3A9B19D4"/>
    <w:rsid w:val="3AD41552"/>
    <w:rsid w:val="3AE03859"/>
    <w:rsid w:val="3B173CEE"/>
    <w:rsid w:val="3BBE32F5"/>
    <w:rsid w:val="3BD17677"/>
    <w:rsid w:val="3C177780"/>
    <w:rsid w:val="3C2E6878"/>
    <w:rsid w:val="3C502C92"/>
    <w:rsid w:val="3CFB4C5D"/>
    <w:rsid w:val="3D251A29"/>
    <w:rsid w:val="3D477BF1"/>
    <w:rsid w:val="3D4C0B3C"/>
    <w:rsid w:val="3D60459C"/>
    <w:rsid w:val="3DC56D68"/>
    <w:rsid w:val="3E003377"/>
    <w:rsid w:val="3E502AD5"/>
    <w:rsid w:val="3E895FE7"/>
    <w:rsid w:val="3ED92ACB"/>
    <w:rsid w:val="3EE91826"/>
    <w:rsid w:val="3F592485"/>
    <w:rsid w:val="3F7647BE"/>
    <w:rsid w:val="3F942E96"/>
    <w:rsid w:val="3FB528EC"/>
    <w:rsid w:val="3FC90D91"/>
    <w:rsid w:val="3FD27474"/>
    <w:rsid w:val="3FF35E0E"/>
    <w:rsid w:val="40022408"/>
    <w:rsid w:val="40171E04"/>
    <w:rsid w:val="405F34A4"/>
    <w:rsid w:val="40FC4111"/>
    <w:rsid w:val="41911676"/>
    <w:rsid w:val="41A90E7A"/>
    <w:rsid w:val="41AE6832"/>
    <w:rsid w:val="41E910AE"/>
    <w:rsid w:val="4206121C"/>
    <w:rsid w:val="42482AFE"/>
    <w:rsid w:val="424D3EFC"/>
    <w:rsid w:val="42537038"/>
    <w:rsid w:val="42A07329"/>
    <w:rsid w:val="42AE426E"/>
    <w:rsid w:val="42DA5A86"/>
    <w:rsid w:val="43040332"/>
    <w:rsid w:val="43064193"/>
    <w:rsid w:val="436D243D"/>
    <w:rsid w:val="438C0A54"/>
    <w:rsid w:val="43BE6733"/>
    <w:rsid w:val="440C56F0"/>
    <w:rsid w:val="4414193C"/>
    <w:rsid w:val="445D7CFA"/>
    <w:rsid w:val="4460447E"/>
    <w:rsid w:val="44910D58"/>
    <w:rsid w:val="44AC4F7D"/>
    <w:rsid w:val="44CD035E"/>
    <w:rsid w:val="44F3065E"/>
    <w:rsid w:val="456F23DB"/>
    <w:rsid w:val="457E617A"/>
    <w:rsid w:val="4597548E"/>
    <w:rsid w:val="45CF4C28"/>
    <w:rsid w:val="45D24718"/>
    <w:rsid w:val="464D328A"/>
    <w:rsid w:val="473C009B"/>
    <w:rsid w:val="475573AE"/>
    <w:rsid w:val="477E6905"/>
    <w:rsid w:val="47941C85"/>
    <w:rsid w:val="48181044"/>
    <w:rsid w:val="485853A8"/>
    <w:rsid w:val="48AB197C"/>
    <w:rsid w:val="48BB02CE"/>
    <w:rsid w:val="49771967"/>
    <w:rsid w:val="49C5081B"/>
    <w:rsid w:val="4A7144FF"/>
    <w:rsid w:val="4A761B16"/>
    <w:rsid w:val="4BD71EB9"/>
    <w:rsid w:val="4BF3578C"/>
    <w:rsid w:val="4C0E2F1B"/>
    <w:rsid w:val="4C0E7E88"/>
    <w:rsid w:val="4C3E6663"/>
    <w:rsid w:val="4C3E70F3"/>
    <w:rsid w:val="4C503F4A"/>
    <w:rsid w:val="4C5365B2"/>
    <w:rsid w:val="4C8E2177"/>
    <w:rsid w:val="4CB3585F"/>
    <w:rsid w:val="4CD60F91"/>
    <w:rsid w:val="4D8012AB"/>
    <w:rsid w:val="4DAF2901"/>
    <w:rsid w:val="4EE51143"/>
    <w:rsid w:val="4EFC7946"/>
    <w:rsid w:val="4F0F37A5"/>
    <w:rsid w:val="4FE030B4"/>
    <w:rsid w:val="501C315F"/>
    <w:rsid w:val="506568B4"/>
    <w:rsid w:val="50CC5E28"/>
    <w:rsid w:val="50EC48E0"/>
    <w:rsid w:val="5101103A"/>
    <w:rsid w:val="51085492"/>
    <w:rsid w:val="5176064D"/>
    <w:rsid w:val="521C7446"/>
    <w:rsid w:val="5225431B"/>
    <w:rsid w:val="523429E2"/>
    <w:rsid w:val="528D0C0C"/>
    <w:rsid w:val="529D5EE5"/>
    <w:rsid w:val="52EA7BC9"/>
    <w:rsid w:val="53634C01"/>
    <w:rsid w:val="54143903"/>
    <w:rsid w:val="54260108"/>
    <w:rsid w:val="54281AFA"/>
    <w:rsid w:val="542A6792"/>
    <w:rsid w:val="543640C4"/>
    <w:rsid w:val="544B7B6F"/>
    <w:rsid w:val="549C516E"/>
    <w:rsid w:val="54A35BFD"/>
    <w:rsid w:val="54DB2A38"/>
    <w:rsid w:val="54E35FFA"/>
    <w:rsid w:val="550C692B"/>
    <w:rsid w:val="551C7C35"/>
    <w:rsid w:val="553A6FC3"/>
    <w:rsid w:val="553C5CE7"/>
    <w:rsid w:val="553D6C54"/>
    <w:rsid w:val="5570764A"/>
    <w:rsid w:val="55A0038E"/>
    <w:rsid w:val="55AE2AAB"/>
    <w:rsid w:val="55D65293"/>
    <w:rsid w:val="55D818D6"/>
    <w:rsid w:val="55E80E73"/>
    <w:rsid w:val="5621327D"/>
    <w:rsid w:val="56572292"/>
    <w:rsid w:val="56A619D5"/>
    <w:rsid w:val="56AD4B11"/>
    <w:rsid w:val="56BF4844"/>
    <w:rsid w:val="56C703BD"/>
    <w:rsid w:val="56CE279E"/>
    <w:rsid w:val="572B1EDA"/>
    <w:rsid w:val="57601B83"/>
    <w:rsid w:val="57807D09"/>
    <w:rsid w:val="57E207EA"/>
    <w:rsid w:val="57F86260"/>
    <w:rsid w:val="58102828"/>
    <w:rsid w:val="582F1556"/>
    <w:rsid w:val="586C27AA"/>
    <w:rsid w:val="589812B0"/>
    <w:rsid w:val="58A106A5"/>
    <w:rsid w:val="58F509F1"/>
    <w:rsid w:val="592F3F03"/>
    <w:rsid w:val="594D4259"/>
    <w:rsid w:val="59A95F7B"/>
    <w:rsid w:val="59BA46C8"/>
    <w:rsid w:val="59CE7CD3"/>
    <w:rsid w:val="5A380B96"/>
    <w:rsid w:val="5A542EE5"/>
    <w:rsid w:val="5A6C04CF"/>
    <w:rsid w:val="5A8C34D7"/>
    <w:rsid w:val="5A9511FF"/>
    <w:rsid w:val="5AA91A93"/>
    <w:rsid w:val="5AB346C0"/>
    <w:rsid w:val="5AC4067B"/>
    <w:rsid w:val="5AD02BB2"/>
    <w:rsid w:val="5B0311A3"/>
    <w:rsid w:val="5B1B7148"/>
    <w:rsid w:val="5B4D241F"/>
    <w:rsid w:val="5B9B762E"/>
    <w:rsid w:val="5BB71F8E"/>
    <w:rsid w:val="5BDE751B"/>
    <w:rsid w:val="5C3F0303"/>
    <w:rsid w:val="5C5A7F7F"/>
    <w:rsid w:val="5D0D6309"/>
    <w:rsid w:val="5D5A2308"/>
    <w:rsid w:val="5DA92163"/>
    <w:rsid w:val="5DCA41FA"/>
    <w:rsid w:val="5DCC7F73"/>
    <w:rsid w:val="5DEF29B8"/>
    <w:rsid w:val="5E1436C8"/>
    <w:rsid w:val="5EC26DAF"/>
    <w:rsid w:val="5F182D44"/>
    <w:rsid w:val="5F2725F8"/>
    <w:rsid w:val="5FB7255D"/>
    <w:rsid w:val="5FDE21DF"/>
    <w:rsid w:val="60321C5D"/>
    <w:rsid w:val="605D1C94"/>
    <w:rsid w:val="606C77EB"/>
    <w:rsid w:val="609E54CA"/>
    <w:rsid w:val="61170069"/>
    <w:rsid w:val="618943CD"/>
    <w:rsid w:val="61F62764"/>
    <w:rsid w:val="62347F47"/>
    <w:rsid w:val="623A5D40"/>
    <w:rsid w:val="627500D5"/>
    <w:rsid w:val="627C4C03"/>
    <w:rsid w:val="62AB334F"/>
    <w:rsid w:val="62D33B51"/>
    <w:rsid w:val="62F31AFE"/>
    <w:rsid w:val="63293771"/>
    <w:rsid w:val="635B76A3"/>
    <w:rsid w:val="63AA3442"/>
    <w:rsid w:val="63C33BC6"/>
    <w:rsid w:val="63C96D02"/>
    <w:rsid w:val="63E92F01"/>
    <w:rsid w:val="64065861"/>
    <w:rsid w:val="641206A9"/>
    <w:rsid w:val="64320204"/>
    <w:rsid w:val="64B615EC"/>
    <w:rsid w:val="64CD45D0"/>
    <w:rsid w:val="65085608"/>
    <w:rsid w:val="65423A05"/>
    <w:rsid w:val="65536958"/>
    <w:rsid w:val="65846462"/>
    <w:rsid w:val="658D448B"/>
    <w:rsid w:val="65907AD8"/>
    <w:rsid w:val="65A9656A"/>
    <w:rsid w:val="65E05B0B"/>
    <w:rsid w:val="665A1E94"/>
    <w:rsid w:val="666F593F"/>
    <w:rsid w:val="66EC3E25"/>
    <w:rsid w:val="66F66060"/>
    <w:rsid w:val="671E1113"/>
    <w:rsid w:val="672E75A8"/>
    <w:rsid w:val="67896ED4"/>
    <w:rsid w:val="67902011"/>
    <w:rsid w:val="67B101D9"/>
    <w:rsid w:val="67B65075"/>
    <w:rsid w:val="67BB4BB4"/>
    <w:rsid w:val="67C9107F"/>
    <w:rsid w:val="67ED07E2"/>
    <w:rsid w:val="682952B2"/>
    <w:rsid w:val="68832A45"/>
    <w:rsid w:val="688F12A0"/>
    <w:rsid w:val="68FC5484"/>
    <w:rsid w:val="691B0000"/>
    <w:rsid w:val="691E364C"/>
    <w:rsid w:val="695F71E1"/>
    <w:rsid w:val="69FF522C"/>
    <w:rsid w:val="6A07121D"/>
    <w:rsid w:val="6A3D1BFD"/>
    <w:rsid w:val="6A5D6751"/>
    <w:rsid w:val="6AA819B9"/>
    <w:rsid w:val="6AED32D6"/>
    <w:rsid w:val="6B4245E8"/>
    <w:rsid w:val="6B7E03D2"/>
    <w:rsid w:val="6BDF3567"/>
    <w:rsid w:val="6C163F72"/>
    <w:rsid w:val="6C2A5DBB"/>
    <w:rsid w:val="6CDA5ADC"/>
    <w:rsid w:val="6CDE31F5"/>
    <w:rsid w:val="6CFA1CDB"/>
    <w:rsid w:val="6DB752B8"/>
    <w:rsid w:val="6DD30EA9"/>
    <w:rsid w:val="6DFB5D0A"/>
    <w:rsid w:val="6E1E5238"/>
    <w:rsid w:val="6E296D1B"/>
    <w:rsid w:val="6E5F79C5"/>
    <w:rsid w:val="6E641B01"/>
    <w:rsid w:val="6E8C2579"/>
    <w:rsid w:val="6EAB14DE"/>
    <w:rsid w:val="6EFC61DE"/>
    <w:rsid w:val="6F0B6421"/>
    <w:rsid w:val="6F0D2199"/>
    <w:rsid w:val="6F5508A8"/>
    <w:rsid w:val="6F7877D3"/>
    <w:rsid w:val="6F9957DB"/>
    <w:rsid w:val="6FC54073"/>
    <w:rsid w:val="6FEE1FCA"/>
    <w:rsid w:val="701D640C"/>
    <w:rsid w:val="702C503A"/>
    <w:rsid w:val="705263D0"/>
    <w:rsid w:val="7055204A"/>
    <w:rsid w:val="705E150A"/>
    <w:rsid w:val="7064403B"/>
    <w:rsid w:val="70F02CDF"/>
    <w:rsid w:val="70F76C5D"/>
    <w:rsid w:val="71445C1A"/>
    <w:rsid w:val="71527F65"/>
    <w:rsid w:val="716A5681"/>
    <w:rsid w:val="71922E29"/>
    <w:rsid w:val="71BE3C1E"/>
    <w:rsid w:val="71C51DA1"/>
    <w:rsid w:val="71DE7825"/>
    <w:rsid w:val="71E536FE"/>
    <w:rsid w:val="720E46C1"/>
    <w:rsid w:val="726A16B0"/>
    <w:rsid w:val="728118F5"/>
    <w:rsid w:val="728269FA"/>
    <w:rsid w:val="7298085C"/>
    <w:rsid w:val="72BB1F0C"/>
    <w:rsid w:val="72DC1AB8"/>
    <w:rsid w:val="73084FC0"/>
    <w:rsid w:val="732C6966"/>
    <w:rsid w:val="734A27AC"/>
    <w:rsid w:val="7365644E"/>
    <w:rsid w:val="739629B5"/>
    <w:rsid w:val="746B40D6"/>
    <w:rsid w:val="747C40BA"/>
    <w:rsid w:val="74806F69"/>
    <w:rsid w:val="74B32ACE"/>
    <w:rsid w:val="74BB2697"/>
    <w:rsid w:val="74F11C15"/>
    <w:rsid w:val="752B5127"/>
    <w:rsid w:val="75363ACC"/>
    <w:rsid w:val="757C1E26"/>
    <w:rsid w:val="75D05CCE"/>
    <w:rsid w:val="75F6612F"/>
    <w:rsid w:val="75F776FF"/>
    <w:rsid w:val="765C6DF9"/>
    <w:rsid w:val="76876202"/>
    <w:rsid w:val="76B850E0"/>
    <w:rsid w:val="76EC08E6"/>
    <w:rsid w:val="76F95B8F"/>
    <w:rsid w:val="77A511B4"/>
    <w:rsid w:val="77D27D16"/>
    <w:rsid w:val="77E06D61"/>
    <w:rsid w:val="782B2DC7"/>
    <w:rsid w:val="787A3385"/>
    <w:rsid w:val="788B1CC4"/>
    <w:rsid w:val="78E50487"/>
    <w:rsid w:val="790A14F7"/>
    <w:rsid w:val="791D122B"/>
    <w:rsid w:val="79490272"/>
    <w:rsid w:val="795F5CE7"/>
    <w:rsid w:val="79975481"/>
    <w:rsid w:val="79A33E26"/>
    <w:rsid w:val="79A951B4"/>
    <w:rsid w:val="79DC10E6"/>
    <w:rsid w:val="7A3A5E0C"/>
    <w:rsid w:val="7A5C40F8"/>
    <w:rsid w:val="7A794B87"/>
    <w:rsid w:val="7AE6239C"/>
    <w:rsid w:val="7B2014A6"/>
    <w:rsid w:val="7B252618"/>
    <w:rsid w:val="7B825CBD"/>
    <w:rsid w:val="7BDA6B9B"/>
    <w:rsid w:val="7BE40725"/>
    <w:rsid w:val="7C0B4345"/>
    <w:rsid w:val="7C547659"/>
    <w:rsid w:val="7C5950EA"/>
    <w:rsid w:val="7C804CED"/>
    <w:rsid w:val="7E154BC6"/>
    <w:rsid w:val="7E665422"/>
    <w:rsid w:val="7F0F5AB9"/>
    <w:rsid w:val="7F222F3F"/>
    <w:rsid w:val="7F2C21C7"/>
    <w:rsid w:val="7F57707C"/>
    <w:rsid w:val="7F5D57C0"/>
    <w:rsid w:val="7F651B7D"/>
    <w:rsid w:val="7FCE732A"/>
    <w:rsid w:val="7FEE5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1"/>
    <w:pPr>
      <w:spacing w:before="61"/>
      <w:outlineLvl w:val="5"/>
    </w:pPr>
    <w:rPr>
      <w:rFonts w:ascii="仿宋" w:hAnsi="仿宋" w:eastAsia="仿宋" w:cs="仿宋"/>
      <w:sz w:val="28"/>
      <w:szCs w:val="28"/>
      <w:lang w:val="zh-CN" w:bidi="zh-C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qFormat/>
    <w:uiPriority w:val="0"/>
    <w:pPr>
      <w:spacing w:before="120"/>
    </w:pPr>
    <w:rPr>
      <w:rFonts w:ascii="Arial" w:hAnsi="Arial" w:eastAsia="仿宋"/>
      <w:sz w:val="24"/>
      <w:szCs w:val="20"/>
    </w:rPr>
  </w:style>
  <w:style w:type="paragraph" w:styleId="9">
    <w:name w:val="annotation text"/>
    <w:basedOn w:val="1"/>
    <w:qFormat/>
    <w:uiPriority w:val="0"/>
    <w:pPr>
      <w:jc w:val="left"/>
    </w:pPr>
  </w:style>
  <w:style w:type="paragraph" w:styleId="10">
    <w:name w:val="Body Text"/>
    <w:basedOn w:val="1"/>
    <w:qFormat/>
    <w:uiPriority w:val="1"/>
    <w:rPr>
      <w:rFonts w:ascii="楷体" w:hAnsi="楷体" w:eastAsia="楷体" w:cs="楷体"/>
      <w:sz w:val="24"/>
      <w:szCs w:val="24"/>
      <w:lang w:val="zh-CN" w:bidi="zh-CN"/>
    </w:rPr>
  </w:style>
  <w:style w:type="paragraph" w:styleId="11">
    <w:name w:val="Body Text Indent"/>
    <w:basedOn w:val="1"/>
    <w:next w:val="1"/>
    <w:qFormat/>
    <w:uiPriority w:val="0"/>
    <w:pPr>
      <w:ind w:left="-360" w:firstLine="360"/>
    </w:pPr>
    <w:rPr>
      <w:rFonts w:eastAsiaTheme="minorEastAsia" w:cstheme="minorBidi"/>
      <w:kern w:val="0"/>
      <w:szCs w:val="24"/>
    </w:rPr>
  </w:style>
  <w:style w:type="paragraph" w:styleId="12">
    <w:name w:val="Plain Text"/>
    <w:basedOn w:val="1"/>
    <w:qFormat/>
    <w:uiPriority w:val="0"/>
    <w:rPr>
      <w:rFonts w:hint="eastAsia" w:ascii="宋体" w:hAnsi="Courier New"/>
    </w:rPr>
  </w:style>
  <w:style w:type="paragraph" w:styleId="13">
    <w:name w:val="toc 8"/>
    <w:next w:val="1"/>
    <w:unhideWhenUsed/>
    <w:qFormat/>
    <w:uiPriority w:val="39"/>
    <w:pPr>
      <w:widowControl w:val="0"/>
      <w:ind w:left="2940" w:leftChars="1400"/>
      <w:jc w:val="both"/>
    </w:pPr>
    <w:rPr>
      <w:rFonts w:asciiTheme="minorHAnsi" w:hAnsiTheme="minorHAnsi" w:eastAsiaTheme="minorEastAsia" w:cstheme="minorBidi"/>
      <w:kern w:val="2"/>
      <w:sz w:val="21"/>
      <w:szCs w:val="22"/>
      <w:lang w:val="en-US" w:eastAsia="zh-CN" w:bidi="ar-SA"/>
    </w:rPr>
  </w:style>
  <w:style w:type="paragraph" w:styleId="14">
    <w:name w:val="Date"/>
    <w:basedOn w:val="1"/>
    <w:next w:val="1"/>
    <w:qFormat/>
    <w:uiPriority w:val="0"/>
    <w:rPr>
      <w:color w:val="000000"/>
      <w:kern w:val="0"/>
      <w:sz w:val="30"/>
    </w:rPr>
  </w:style>
  <w:style w:type="paragraph" w:styleId="15">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0"/>
  </w:style>
  <w:style w:type="paragraph" w:styleId="19">
    <w:name w:val="Subtitle"/>
    <w:next w:val="1"/>
    <w:qFormat/>
    <w:uiPriority w:val="0"/>
    <w:pPr>
      <w:wordWrap w:val="0"/>
      <w:spacing w:after="60"/>
      <w:ind w:left="1024" w:firstLine="18"/>
      <w:jc w:val="center"/>
    </w:pPr>
    <w:rPr>
      <w:rFonts w:ascii="Calibri" w:hAnsi="Calibri" w:eastAsia="宋体" w:cs="Times New Roman"/>
      <w:sz w:val="21"/>
      <w:szCs w:val="22"/>
      <w:lang w:val="en-US" w:eastAsia="zh-CN" w:bidi="ar-SA"/>
    </w:rPr>
  </w:style>
  <w:style w:type="paragraph" w:styleId="20">
    <w:name w:val="List"/>
    <w:basedOn w:val="1"/>
    <w:qFormat/>
    <w:uiPriority w:val="0"/>
    <w:pPr>
      <w:ind w:left="200" w:hanging="200" w:hangingChars="200"/>
      <w:contextualSpacing/>
    </w:pPr>
  </w:style>
  <w:style w:type="paragraph" w:styleId="21">
    <w:name w:val="toc 6"/>
    <w:next w:val="1"/>
    <w:unhideWhenUsed/>
    <w:qFormat/>
    <w:uiPriority w:val="39"/>
    <w:pPr>
      <w:widowControl w:val="0"/>
      <w:ind w:left="2100" w:leftChars="1000"/>
      <w:jc w:val="both"/>
    </w:pPr>
    <w:rPr>
      <w:rFonts w:asciiTheme="minorHAnsi" w:hAnsiTheme="minorHAnsi" w:eastAsiaTheme="minorEastAsia" w:cstheme="minorBidi"/>
      <w:kern w:val="2"/>
      <w:sz w:val="21"/>
      <w:szCs w:val="22"/>
      <w:lang w:val="en-US" w:eastAsia="zh-CN" w:bidi="ar-SA"/>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23">
    <w:name w:val="Normal (Web)"/>
    <w:basedOn w:val="1"/>
    <w:qFormat/>
    <w:uiPriority w:val="0"/>
    <w:pPr>
      <w:spacing w:beforeAutospacing="1" w:afterAutospacing="1"/>
      <w:jc w:val="left"/>
    </w:pPr>
    <w:rPr>
      <w:kern w:val="0"/>
      <w:sz w:val="24"/>
    </w:rPr>
  </w:style>
  <w:style w:type="paragraph" w:styleId="24">
    <w:name w:val="Title"/>
    <w:basedOn w:val="1"/>
    <w:next w:val="1"/>
    <w:qFormat/>
    <w:uiPriority w:val="0"/>
    <w:pPr>
      <w:spacing w:before="240" w:after="60"/>
      <w:jc w:val="center"/>
      <w:outlineLvl w:val="0"/>
    </w:pPr>
    <w:rPr>
      <w:rFonts w:ascii="Cambria" w:hAnsi="Cambria"/>
      <w:b/>
      <w:sz w:val="32"/>
      <w:szCs w:val="24"/>
    </w:rPr>
  </w:style>
  <w:style w:type="paragraph" w:styleId="25">
    <w:name w:val="Body Text First Indent"/>
    <w:basedOn w:val="10"/>
    <w:qFormat/>
    <w:uiPriority w:val="0"/>
    <w:pPr>
      <w:spacing w:line="360" w:lineRule="auto"/>
      <w:ind w:firstLine="420" w:firstLineChars="100"/>
    </w:pPr>
    <w:rPr>
      <w:sz w:val="21"/>
    </w:rPr>
  </w:style>
  <w:style w:type="paragraph" w:styleId="26">
    <w:name w:val="Body Text First Indent 2"/>
    <w:basedOn w:val="11"/>
    <w:next w:val="1"/>
    <w:unhideWhenUsed/>
    <w:qFormat/>
    <w:uiPriority w:val="99"/>
    <w:pPr>
      <w:spacing w:after="120" w:line="360" w:lineRule="auto"/>
      <w:ind w:left="420" w:leftChars="200" w:firstLine="42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0"/>
  </w:style>
  <w:style w:type="paragraph" w:customStyle="1" w:styleId="32">
    <w:name w:val="表格文字2"/>
    <w:basedOn w:val="33"/>
    <w:qFormat/>
    <w:uiPriority w:val="99"/>
    <w:pPr>
      <w:spacing w:before="25" w:after="25"/>
      <w:jc w:val="left"/>
    </w:pPr>
    <w:rPr>
      <w:bCs/>
      <w:spacing w:val="10"/>
      <w:kern w:val="0"/>
    </w:rPr>
  </w:style>
  <w:style w:type="paragraph" w:customStyle="1" w:styleId="3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4">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35">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
    <w:name w:val="Default"/>
    <w:basedOn w:val="24"/>
    <w:next w:val="1"/>
    <w:qFormat/>
    <w:uiPriority w:val="0"/>
    <w:pPr>
      <w:autoSpaceDE w:val="0"/>
      <w:autoSpaceDN w:val="0"/>
      <w:adjustRightInd w:val="0"/>
    </w:pPr>
    <w:rPr>
      <w:rFonts w:ascii="黑体" w:eastAsia="黑体"/>
    </w:rPr>
  </w:style>
  <w:style w:type="character" w:customStyle="1" w:styleId="40">
    <w:name w:val="Font Style15"/>
    <w:basedOn w:val="29"/>
    <w:qFormat/>
    <w:uiPriority w:val="0"/>
    <w:rPr>
      <w:rFonts w:ascii="黑体" w:hAnsi="黑体" w:eastAsia="黑体" w:cs="黑体"/>
      <w:b/>
      <w:bCs/>
      <w:sz w:val="16"/>
      <w:szCs w:val="16"/>
    </w:rPr>
  </w:style>
  <w:style w:type="character" w:customStyle="1" w:styleId="41">
    <w:name w:val="Font Style21"/>
    <w:basedOn w:val="29"/>
    <w:autoRedefine/>
    <w:qFormat/>
    <w:uiPriority w:val="0"/>
    <w:rPr>
      <w:rFonts w:ascii="宋体" w:eastAsia="宋体" w:cs="宋体"/>
      <w:sz w:val="22"/>
      <w:szCs w:val="22"/>
    </w:rPr>
  </w:style>
  <w:style w:type="character" w:customStyle="1" w:styleId="42">
    <w:name w:val="Font Style12"/>
    <w:autoRedefine/>
    <w:qFormat/>
    <w:uiPriority w:val="0"/>
    <w:rPr>
      <w:rFonts w:ascii="宋体" w:eastAsia="宋体" w:cs="宋体"/>
      <w:b/>
      <w:bCs/>
      <w:spacing w:val="-10"/>
      <w:sz w:val="22"/>
      <w:szCs w:val="22"/>
    </w:rPr>
  </w:style>
  <w:style w:type="character" w:customStyle="1" w:styleId="43">
    <w:name w:val="Font Style14"/>
    <w:basedOn w:val="29"/>
    <w:autoRedefine/>
    <w:qFormat/>
    <w:uiPriority w:val="0"/>
    <w:rPr>
      <w:rFonts w:ascii="宋体" w:eastAsia="宋体" w:cs="宋体"/>
    </w:rPr>
  </w:style>
  <w:style w:type="character" w:customStyle="1" w:styleId="44">
    <w:name w:val="Font Style11"/>
    <w:basedOn w:val="29"/>
    <w:autoRedefine/>
    <w:qFormat/>
    <w:uiPriority w:val="0"/>
    <w:rPr>
      <w:rFonts w:ascii="宋体" w:eastAsia="宋体" w:cs="宋体"/>
      <w:b/>
      <w:bCs/>
      <w:spacing w:val="-10"/>
      <w:sz w:val="22"/>
      <w:szCs w:val="22"/>
    </w:rPr>
  </w:style>
  <w:style w:type="paragraph" w:styleId="45">
    <w:name w:val="List Paragraph"/>
    <w:basedOn w:val="1"/>
    <w:qFormat/>
    <w:uiPriority w:val="0"/>
    <w:pPr>
      <w:ind w:firstLine="420" w:firstLineChars="200"/>
    </w:pPr>
    <w:rPr>
      <w:rFonts w:ascii="Calibri" w:hAnsi="Calibri"/>
      <w:szCs w:val="22"/>
    </w:rPr>
  </w:style>
  <w:style w:type="paragraph" w:customStyle="1" w:styleId="46">
    <w:name w:val="Table Text"/>
    <w:basedOn w:val="1"/>
    <w:semiHidden/>
    <w:qFormat/>
    <w:uiPriority w:val="0"/>
    <w:rPr>
      <w:rFonts w:ascii="仿宋" w:hAnsi="仿宋" w:eastAsia="仿宋" w:cs="仿宋"/>
      <w:sz w:val="28"/>
      <w:szCs w:val="28"/>
      <w:lang w:eastAsia="en-US"/>
    </w:rPr>
  </w:style>
  <w:style w:type="table" w:customStyle="1" w:styleId="47">
    <w:name w:val="Table Normal"/>
    <w:semiHidden/>
    <w:unhideWhenUsed/>
    <w:qFormat/>
    <w:uiPriority w:val="0"/>
    <w:tblPr>
      <w:tblCellMar>
        <w:top w:w="0" w:type="dxa"/>
        <w:left w:w="0" w:type="dxa"/>
        <w:bottom w:w="0" w:type="dxa"/>
        <w:right w:w="0" w:type="dxa"/>
      </w:tblCellMar>
    </w:tblPr>
  </w:style>
  <w:style w:type="paragraph" w:customStyle="1" w:styleId="48">
    <w:name w:val="BodyText"/>
    <w:basedOn w:val="1"/>
    <w:next w:val="49"/>
    <w:autoRedefine/>
    <w:qFormat/>
    <w:uiPriority w:val="0"/>
    <w:pPr>
      <w:spacing w:line="300" w:lineRule="auto"/>
      <w:jc w:val="center"/>
      <w:textAlignment w:val="baseline"/>
    </w:pPr>
    <w:rPr>
      <w:rFonts w:ascii="宋体" w:hAnsi="宋体"/>
      <w:sz w:val="24"/>
      <w:szCs w:val="24"/>
    </w:rPr>
  </w:style>
  <w:style w:type="paragraph" w:customStyle="1" w:styleId="49">
    <w:name w:val="TOC2"/>
    <w:basedOn w:val="1"/>
    <w:next w:val="1"/>
    <w:autoRedefine/>
    <w:qFormat/>
    <w:uiPriority w:val="0"/>
    <w:pPr>
      <w:spacing w:line="413" w:lineRule="auto"/>
      <w:ind w:left="240" w:leftChars="100"/>
      <w:textAlignment w:val="baseline"/>
    </w:pPr>
    <w:rPr>
      <w:rFonts w:ascii="Calibri" w:hAnsi="Calibri" w:eastAsia="仿宋"/>
      <w:sz w:val="24"/>
      <w:szCs w:val="24"/>
    </w:rPr>
  </w:style>
  <w:style w:type="paragraph" w:customStyle="1" w:styleId="50">
    <w:name w:val="产品相关信息"/>
    <w:basedOn w:val="1"/>
    <w:qFormat/>
    <w:uiPriority w:val="0"/>
    <w:rPr>
      <w:rFonts w:ascii="宋体" w:hAnsi="宋体" w:cs="宋体"/>
      <w:lang w:eastAsia="uk-UA"/>
    </w:rPr>
  </w:style>
  <w:style w:type="paragraph" w:customStyle="1" w:styleId="51">
    <w:name w:val="_Style 3"/>
    <w:basedOn w:val="1"/>
    <w:next w:val="45"/>
    <w:qFormat/>
    <w:uiPriority w:val="34"/>
    <w:pPr>
      <w:ind w:firstLine="420" w:firstLineChars="200"/>
    </w:pPr>
    <w:rPr>
      <w:rFonts w:ascii="Calibri" w:hAnsi="Calibri"/>
      <w:szCs w:val="22"/>
    </w:rPr>
  </w:style>
  <w:style w:type="paragraph" w:customStyle="1" w:styleId="52">
    <w:name w:val="Body text|1"/>
    <w:basedOn w:val="1"/>
    <w:qFormat/>
    <w:uiPriority w:val="0"/>
    <w:pPr>
      <w:spacing w:line="480" w:lineRule="auto"/>
    </w:pPr>
    <w:rPr>
      <w:rFonts w:ascii="宋体" w:hAnsi="宋体" w:cs="宋体"/>
      <w:sz w:val="19"/>
      <w:szCs w:val="19"/>
      <w:lang w:val="zh-TW" w:eastAsia="zh-TW" w:bidi="zh-TW"/>
    </w:rPr>
  </w:style>
  <w:style w:type="paragraph" w:customStyle="1" w:styleId="5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5">
    <w:name w:val="_Style 2"/>
    <w:basedOn w:val="1"/>
    <w:next w:val="1"/>
    <w:qFormat/>
    <w:uiPriority w:val="99"/>
    <w:pPr>
      <w:ind w:firstLine="420" w:firstLineChars="200"/>
    </w:pPr>
  </w:style>
  <w:style w:type="paragraph" w:customStyle="1" w:styleId="56">
    <w:name w:val="列出段落1"/>
    <w:basedOn w:val="1"/>
    <w:qFormat/>
    <w:uiPriority w:val="0"/>
    <w:pPr>
      <w:ind w:firstLine="420" w:firstLineChars="200"/>
    </w:pPr>
  </w:style>
  <w:style w:type="paragraph" w:customStyle="1" w:styleId="57">
    <w:name w:val="产品名"/>
    <w:basedOn w:val="1"/>
    <w:qFormat/>
    <w:uiPriority w:val="0"/>
    <w:rPr>
      <w:rFonts w:ascii="宋体" w:hAnsi="宋体" w:cs="宋体"/>
      <w:b/>
      <w:sz w:val="36"/>
      <w:lang w:eastAsia="uk-UA"/>
    </w:rPr>
  </w:style>
  <w:style w:type="paragraph" w:customStyle="1" w:styleId="58">
    <w:name w:val="Normal_0"/>
    <w:basedOn w:val="1"/>
    <w:qFormat/>
    <w:uiPriority w:val="0"/>
    <w:pPr>
      <w:widowControl/>
      <w:jc w:val="left"/>
    </w:pPr>
    <w:rPr>
      <w:rFonts w:eastAsia="Times New Roman"/>
      <w:kern w:val="0"/>
      <w:sz w:val="24"/>
    </w:rPr>
  </w:style>
  <w:style w:type="paragraph" w:customStyle="1" w:styleId="59">
    <w:name w:val="Normal_11"/>
    <w:basedOn w:val="1"/>
    <w:qFormat/>
    <w:uiPriority w:val="0"/>
    <w:pPr>
      <w:widowControl/>
      <w:jc w:val="left"/>
    </w:pPr>
    <w:rPr>
      <w:rFonts w:hint="eastAsia" w:ascii="黑体" w:hAnsi="宋体" w:eastAsia="黑体"/>
      <w:b/>
      <w:kern w:val="0"/>
      <w:sz w:val="32"/>
    </w:rPr>
  </w:style>
  <w:style w:type="paragraph" w:customStyle="1" w:styleId="60">
    <w:name w:val="日期_0"/>
    <w:basedOn w:val="61"/>
    <w:next w:val="61"/>
    <w:qFormat/>
    <w:uiPriority w:val="0"/>
    <w:pPr>
      <w:ind w:left="100" w:leftChars="2500"/>
    </w:pPr>
    <w:rPr>
      <w:kern w:val="0"/>
      <w:sz w:val="20"/>
    </w:rPr>
  </w:style>
  <w:style w:type="paragraph" w:customStyle="1" w:styleId="61">
    <w:name w:val="正文_8"/>
    <w:basedOn w:val="1"/>
    <w:qFormat/>
    <w:uiPriority w:val="0"/>
  </w:style>
  <w:style w:type="paragraph" w:customStyle="1" w:styleId="62">
    <w:name w:val="正文_9"/>
    <w:basedOn w:val="1"/>
    <w:qFormat/>
    <w:uiPriority w:val="0"/>
  </w:style>
  <w:style w:type="paragraph" w:customStyle="1" w:styleId="63">
    <w:name w:val="正文文本_0_2"/>
    <w:basedOn w:val="62"/>
    <w:qFormat/>
    <w:uiPriority w:val="0"/>
    <w:pPr>
      <w:spacing w:after="120"/>
    </w:pPr>
    <w:rPr>
      <w:kern w:val="0"/>
      <w:sz w:val="20"/>
    </w:rPr>
  </w:style>
  <w:style w:type="paragraph" w:customStyle="1" w:styleId="64">
    <w:name w:val="正文文本缩进_0_1"/>
    <w:basedOn w:val="65"/>
    <w:qFormat/>
    <w:uiPriority w:val="0"/>
    <w:pPr>
      <w:spacing w:line="500" w:lineRule="exact"/>
      <w:ind w:left="1588" w:leftChars="832" w:firstLine="433" w:firstLineChars="196"/>
    </w:pPr>
    <w:rPr>
      <w:kern w:val="0"/>
      <w:sz w:val="24"/>
    </w:rPr>
  </w:style>
  <w:style w:type="paragraph" w:customStyle="1" w:styleId="65">
    <w:name w:val="正文_3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1_0"/>
    <w:basedOn w:val="1"/>
    <w:qFormat/>
    <w:uiPriority w:val="0"/>
    <w:rPr>
      <w:rFonts w:eastAsia="Times New Roman"/>
      <w:kern w:val="0"/>
      <w:sz w:val="20"/>
      <w:szCs w:val="20"/>
    </w:rPr>
  </w:style>
  <w:style w:type="paragraph" w:customStyle="1" w:styleId="67">
    <w:name w:val="Normal_4"/>
    <w:basedOn w:val="1"/>
    <w:qFormat/>
    <w:uiPriority w:val="0"/>
    <w:pPr>
      <w:widowControl/>
      <w:jc w:val="left"/>
    </w:pPr>
    <w:rPr>
      <w:rFonts w:hint="eastAsia" w:ascii="黑体" w:hAnsi="宋体" w:eastAsia="黑体"/>
      <w:b/>
      <w:kern w:val="0"/>
      <w:sz w:val="32"/>
    </w:rPr>
  </w:style>
  <w:style w:type="paragraph" w:customStyle="1" w:styleId="68">
    <w:name w:val="标题 3_0_0"/>
    <w:basedOn w:val="69"/>
    <w:next w:val="69"/>
    <w:qFormat/>
    <w:uiPriority w:val="0"/>
    <w:pPr>
      <w:autoSpaceDE w:val="0"/>
      <w:autoSpaceDN w:val="0"/>
      <w:adjustRightInd w:val="0"/>
      <w:spacing w:line="500" w:lineRule="exact"/>
      <w:jc w:val="center"/>
      <w:outlineLvl w:val="2"/>
    </w:pPr>
    <w:rPr>
      <w:rFonts w:hint="eastAsia" w:ascii="宋体" w:hAnsi="宋体"/>
      <w:b/>
      <w:kern w:val="0"/>
      <w:szCs w:val="28"/>
    </w:rPr>
  </w:style>
  <w:style w:type="paragraph" w:customStyle="1" w:styleId="69">
    <w:name w:val="正文_0_0_0"/>
    <w:basedOn w:val="1"/>
    <w:qFormat/>
    <w:uiPriority w:val="0"/>
    <w:rPr>
      <w:sz w:val="28"/>
      <w:szCs w:val="22"/>
    </w:rPr>
  </w:style>
  <w:style w:type="paragraph" w:customStyle="1" w:styleId="70">
    <w:name w:val="正文_10"/>
    <w:basedOn w:val="1"/>
    <w:qFormat/>
    <w:uiPriority w:val="0"/>
  </w:style>
  <w:style w:type="paragraph" w:customStyle="1" w:styleId="71">
    <w:name w:val="Normal_5"/>
    <w:basedOn w:val="1"/>
    <w:qFormat/>
    <w:uiPriority w:val="0"/>
    <w:pPr>
      <w:widowControl/>
      <w:jc w:val="left"/>
    </w:pPr>
    <w:rPr>
      <w:rFonts w:hint="eastAsia" w:ascii="黑体" w:hAnsi="宋体" w:eastAsia="黑体"/>
      <w:b/>
      <w:kern w:val="0"/>
      <w:sz w:val="32"/>
    </w:rPr>
  </w:style>
  <w:style w:type="paragraph" w:customStyle="1" w:styleId="72">
    <w:name w:val="正文_2_1"/>
    <w:basedOn w:val="1"/>
    <w:qFormat/>
    <w:uiPriority w:val="0"/>
    <w:rPr>
      <w:szCs w:val="22"/>
    </w:rPr>
  </w:style>
  <w:style w:type="paragraph" w:customStyle="1" w:styleId="73">
    <w:name w:val="正文_11"/>
    <w:basedOn w:val="1"/>
    <w:qFormat/>
    <w:uiPriority w:val="0"/>
    <w:rPr>
      <w:szCs w:val="22"/>
    </w:rPr>
  </w:style>
  <w:style w:type="paragraph" w:customStyle="1" w:styleId="74">
    <w:name w:val="Normal_16"/>
    <w:basedOn w:val="1"/>
    <w:qFormat/>
    <w:uiPriority w:val="0"/>
    <w:pPr>
      <w:widowControl/>
      <w:jc w:val="left"/>
    </w:pPr>
    <w:rPr>
      <w:rFonts w:hint="eastAsia" w:ascii="黑体" w:hAnsi="宋体" w:eastAsia="黑体"/>
      <w:b/>
      <w:kern w:val="0"/>
      <w:sz w:val="32"/>
    </w:rPr>
  </w:style>
  <w:style w:type="paragraph" w:customStyle="1" w:styleId="75">
    <w:name w:val="Normal_17"/>
    <w:basedOn w:val="1"/>
    <w:qFormat/>
    <w:uiPriority w:val="0"/>
    <w:pPr>
      <w:widowControl/>
      <w:jc w:val="left"/>
    </w:pPr>
    <w:rPr>
      <w:rFonts w:hint="eastAsia" w:ascii="黑体" w:hAnsi="宋体" w:eastAsia="黑体"/>
      <w:b/>
      <w:kern w:val="0"/>
      <w:sz w:val="32"/>
    </w:rPr>
  </w:style>
  <w:style w:type="paragraph" w:customStyle="1" w:styleId="76">
    <w:name w:val="正文_13"/>
    <w:basedOn w:val="1"/>
    <w:qFormat/>
    <w:uiPriority w:val="0"/>
  </w:style>
  <w:style w:type="paragraph" w:customStyle="1" w:styleId="77">
    <w:name w:val="正文_4_0_0"/>
    <w:basedOn w:val="1"/>
    <w:qFormat/>
    <w:uiPriority w:val="0"/>
  </w:style>
  <w:style w:type="paragraph" w:customStyle="1" w:styleId="78">
    <w:name w:val="标题 51"/>
    <w:basedOn w:val="79"/>
    <w:qFormat/>
    <w:uiPriority w:val="0"/>
    <w:pPr>
      <w:spacing w:before="26" w:after="100" w:afterAutospacing="1"/>
      <w:ind w:left="157"/>
      <w:jc w:val="left"/>
      <w:outlineLvl w:val="5"/>
    </w:pPr>
    <w:rPr>
      <w:rFonts w:hint="eastAsia" w:ascii="宋体" w:hAnsi="宋体"/>
      <w:b/>
      <w:bCs/>
      <w:kern w:val="0"/>
      <w:sz w:val="24"/>
      <w:szCs w:val="24"/>
    </w:rPr>
  </w:style>
  <w:style w:type="paragraph" w:customStyle="1" w:styleId="79">
    <w:name w:val="正文_4_0_0_0"/>
    <w:qFormat/>
    <w:uiPriority w:val="0"/>
    <w:pPr>
      <w:widowControl w:val="0"/>
      <w:jc w:val="both"/>
    </w:pPr>
    <w:rPr>
      <w:rFonts w:ascii="Calibri" w:hAnsi="Calibri" w:eastAsia="宋体" w:cs="Times New Roman"/>
      <w:kern w:val="2"/>
      <w:sz w:val="21"/>
      <w:szCs w:val="21"/>
      <w:lang w:val="en-US" w:eastAsia="zh-CN" w:bidi="ar-SA"/>
    </w:rPr>
  </w:style>
  <w:style w:type="paragraph" w:customStyle="1" w:styleId="80">
    <w:name w:val="正文文本_1"/>
    <w:basedOn w:val="81"/>
    <w:qFormat/>
    <w:uiPriority w:val="0"/>
    <w:pPr>
      <w:spacing w:after="120"/>
    </w:pPr>
    <w:rPr>
      <w:kern w:val="2"/>
      <w:sz w:val="21"/>
      <w:szCs w:val="24"/>
    </w:rPr>
  </w:style>
  <w:style w:type="paragraph" w:customStyle="1" w:styleId="81">
    <w:name w:val="正文_3"/>
    <w:basedOn w:val="1"/>
    <w:qFormat/>
    <w:uiPriority w:val="0"/>
    <w:rPr>
      <w:kern w:val="0"/>
      <w:sz w:val="20"/>
      <w:szCs w:val="20"/>
    </w:rPr>
  </w:style>
  <w:style w:type="paragraph" w:customStyle="1" w:styleId="82">
    <w:name w:val="标题 71"/>
    <w:basedOn w:val="79"/>
    <w:qFormat/>
    <w:uiPriority w:val="0"/>
    <w:pPr>
      <w:spacing w:before="35" w:after="100" w:afterAutospacing="1"/>
      <w:ind w:left="157"/>
      <w:jc w:val="left"/>
      <w:outlineLvl w:val="7"/>
    </w:pPr>
    <w:rPr>
      <w:rFonts w:hint="eastAsia" w:ascii="宋体" w:hAnsi="宋体"/>
      <w:b/>
      <w:bCs/>
      <w:kern w:val="0"/>
    </w:rPr>
  </w:style>
  <w:style w:type="paragraph" w:customStyle="1" w:styleId="83">
    <w:name w:val="正文_5"/>
    <w:basedOn w:val="1"/>
    <w:qFormat/>
    <w:uiPriority w:val="0"/>
    <w:rPr>
      <w:szCs w:val="22"/>
    </w:rPr>
  </w:style>
  <w:style w:type="paragraph" w:customStyle="1" w:styleId="84">
    <w:name w:val="正文_6"/>
    <w:basedOn w:val="1"/>
    <w:qFormat/>
    <w:uiPriority w:val="0"/>
    <w:rPr>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103</Pages>
  <Words>1909</Words>
  <Characters>2280</Characters>
  <Lines>2767</Lines>
  <Paragraphs>4123</Paragraphs>
  <TotalTime>20</TotalTime>
  <ScaleCrop>false</ScaleCrop>
  <LinksUpToDate>false</LinksUpToDate>
  <CharactersWithSpaces>2408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2025-06-26T09:53:00Z</dcterms:created>
  <dc:creator>lihang</dc:creator>
  <cp:lastModifiedBy>MyPC</cp:lastModifiedBy>
  <dcterms:modified xsi:type="dcterms:W3CDTF">2025-07-01T01:24:47Z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7AEA8E0B3B974373AFAB62C352370370_13</vt:lpwstr>
  </property>
  <property fmtid="{D5CDD505-2E9C-101B-9397-08002B2CF9AE}" pid="4" name="KSOTemplateDocerSaveRecord">
    <vt:lpwstr>eyJoZGlkIjoiZjBkN2FhNjhlNmQyZWM1NGNiZTE5YTZhMDg1OGI5ZTEiLCJ1c2VySWQiOiI3MDg2MDA5NDQifQ==</vt:lpwstr>
  </property>
</Properties>
</file>