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Pr>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bCs/>
          <w:sz w:val="52"/>
          <w:szCs w:val="52"/>
          <w:lang w:eastAsia="zh-CN"/>
        </w:rPr>
        <w:t>和田地区昆冈经济技术开发区有色金属产业园控制性详细规划项目</w:t>
      </w:r>
    </w:p>
    <w:p>
      <w:pPr>
        <w:spacing w:line="240" w:lineRule="exact"/>
        <w:jc w:val="center"/>
        <w:rPr>
          <w:rFonts w:asciiTheme="minorEastAsia" w:hAnsiTheme="minorEastAsia" w:eastAsiaTheme="minorEastAsia" w:cstheme="minorEastAsia"/>
          <w:b/>
          <w:sz w:val="24"/>
        </w:rPr>
      </w:pPr>
    </w:p>
    <w:p>
      <w:pPr>
        <w:spacing w:line="240" w:lineRule="exact"/>
        <w:jc w:val="center"/>
        <w:rPr>
          <w:rFonts w:asciiTheme="minorEastAsia" w:hAnsiTheme="minorEastAsia" w:eastAsiaTheme="minorEastAsia" w:cstheme="minorEastAsia"/>
          <w:b/>
          <w:sz w:val="24"/>
        </w:rPr>
      </w:pPr>
    </w:p>
    <w:p>
      <w:pPr>
        <w:spacing w:line="240" w:lineRule="exact"/>
        <w:jc w:val="center"/>
        <w:rPr>
          <w:rFonts w:asciiTheme="minorEastAsia" w:hAnsiTheme="minorEastAsia" w:eastAsiaTheme="minorEastAsia" w:cstheme="minorEastAsia"/>
          <w:b/>
          <w:sz w:val="24"/>
        </w:rPr>
      </w:pPr>
    </w:p>
    <w:p>
      <w:pPr>
        <w:jc w:val="center"/>
        <w:rPr>
          <w:rFonts w:asciiTheme="minorEastAsia" w:hAnsiTheme="minorEastAsia" w:eastAsiaTheme="minorEastAsia" w:cstheme="minorEastAsia"/>
          <w:b/>
          <w:sz w:val="72"/>
          <w:szCs w:val="72"/>
        </w:rPr>
      </w:pPr>
    </w:p>
    <w:p>
      <w:pPr>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招标文件</w:t>
      </w:r>
    </w:p>
    <w:p>
      <w:pPr>
        <w:pStyle w:val="10"/>
        <w:widowControl/>
        <w:adjustRightInd w:val="0"/>
        <w:snapToGrid w:val="0"/>
        <w:spacing w:line="400" w:lineRule="exact"/>
        <w:jc w:val="center"/>
        <w:rPr>
          <w:rFonts w:hint="eastAsia" w:asciiTheme="minorEastAsia" w:hAnsiTheme="minorEastAsia" w:eastAsiaTheme="minorEastAsia" w:cstheme="minorEastAsia"/>
          <w:b/>
          <w:szCs w:val="36"/>
          <w:lang w:eastAsia="zh-CN"/>
        </w:rPr>
      </w:pPr>
      <w:r>
        <w:rPr>
          <w:rFonts w:hint="eastAsia" w:asciiTheme="minorEastAsia" w:hAnsiTheme="minorEastAsia" w:eastAsiaTheme="minorEastAsia" w:cstheme="minorEastAsia"/>
          <w:b/>
          <w:szCs w:val="36"/>
        </w:rPr>
        <w:t>项目编号：</w:t>
      </w:r>
      <w:r>
        <w:rPr>
          <w:rFonts w:hint="eastAsia" w:asciiTheme="minorEastAsia" w:hAnsiTheme="minorEastAsia" w:eastAsiaTheme="minorEastAsia" w:cstheme="minorEastAsia"/>
          <w:b/>
          <w:szCs w:val="36"/>
          <w:lang w:eastAsia="zh-CN"/>
        </w:rPr>
        <w:t>HXCT-ZFCG-2023-001</w:t>
      </w:r>
    </w:p>
    <w:p>
      <w:pPr>
        <w:pStyle w:val="10"/>
        <w:widowControl/>
        <w:adjustRightInd w:val="0"/>
        <w:snapToGrid w:val="0"/>
        <w:spacing w:line="400" w:lineRule="exact"/>
        <w:rPr>
          <w:rFonts w:asciiTheme="minorEastAsia" w:hAnsiTheme="minorEastAsia" w:eastAsiaTheme="minorEastAsia" w:cstheme="minorEastAsia"/>
          <w:b/>
          <w:sz w:val="1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4"/>
        </w:rPr>
      </w:pPr>
    </w:p>
    <w:p>
      <w:pPr>
        <w:jc w:val="center"/>
        <w:rPr>
          <w:rFonts w:asciiTheme="minorEastAsia" w:hAnsiTheme="minorEastAsia" w:eastAsiaTheme="minorEastAsia" w:cstheme="minorEastAsia"/>
          <w:b/>
          <w:sz w:val="24"/>
        </w:rPr>
      </w:pPr>
    </w:p>
    <w:p>
      <w:pPr>
        <w:spacing w:line="480" w:lineRule="auto"/>
        <w:rPr>
          <w:rFonts w:hint="eastAsia" w:eastAsia="宋体"/>
          <w:b/>
          <w:lang w:val="zh-CN" w:eastAsia="zh-CN"/>
        </w:rPr>
      </w:pPr>
      <w:r>
        <w:rPr>
          <w:rFonts w:hint="eastAsia" w:ascii="宋体" w:hAnsi="宋体" w:cs="宋体"/>
          <w:b/>
          <w:sz w:val="24"/>
          <w:lang w:val="zh-CN"/>
        </w:rPr>
        <w:t>招标人（盖章）：</w:t>
      </w:r>
      <w:r>
        <w:rPr>
          <w:rFonts w:hint="eastAsia" w:ascii="宋体" w:hAnsi="宋体" w:cs="宋体"/>
          <w:b/>
          <w:sz w:val="24"/>
          <w:lang w:eastAsia="zh-CN"/>
        </w:rPr>
        <w:t>洛浦县商务和工业信息化局</w:t>
      </w:r>
    </w:p>
    <w:p>
      <w:pPr>
        <w:spacing w:line="480" w:lineRule="auto"/>
        <w:rPr>
          <w:rFonts w:ascii="宋体" w:hAnsi="宋体" w:cs="宋体"/>
          <w:b/>
          <w:sz w:val="24"/>
          <w:lang w:val="zh-CN"/>
        </w:rPr>
      </w:pPr>
      <w:r>
        <w:rPr>
          <w:rFonts w:hint="eastAsia" w:ascii="宋体" w:hAnsi="宋体" w:cs="宋体"/>
          <w:b/>
          <w:sz w:val="24"/>
          <w:lang w:val="zh-CN"/>
        </w:rPr>
        <w:t xml:space="preserve">联系人：马鹤群       </w:t>
      </w:r>
    </w:p>
    <w:p>
      <w:pPr>
        <w:spacing w:line="480" w:lineRule="auto"/>
        <w:rPr>
          <w:rFonts w:ascii="宋体" w:hAnsi="宋体"/>
          <w:b/>
          <w:kern w:val="0"/>
          <w:sz w:val="24"/>
          <w:shd w:val="clear" w:color="FFFFFF" w:fill="auto"/>
        </w:rPr>
      </w:pPr>
      <w:r>
        <w:rPr>
          <w:rFonts w:hint="eastAsia" w:ascii="宋体" w:hAnsi="宋体" w:cs="宋体"/>
          <w:b/>
          <w:sz w:val="24"/>
          <w:lang w:val="zh-CN"/>
        </w:rPr>
        <w:t>联系电话：15699319968</w:t>
      </w:r>
      <w:r>
        <w:rPr>
          <w:rFonts w:hint="eastAsia" w:ascii="宋体" w:hAnsi="宋体"/>
          <w:b/>
          <w:kern w:val="0"/>
          <w:sz w:val="24"/>
          <w:shd w:val="clear" w:color="FFFFFF" w:fill="auto"/>
        </w:rPr>
        <w:t> </w:t>
      </w:r>
    </w:p>
    <w:p>
      <w:pPr>
        <w:spacing w:line="480" w:lineRule="auto"/>
        <w:rPr>
          <w:rFonts w:ascii="宋体" w:hAnsi="宋体" w:cs="宋体"/>
          <w:b/>
          <w:sz w:val="24"/>
        </w:rPr>
      </w:pPr>
      <w:r>
        <w:rPr>
          <w:rFonts w:hint="eastAsia" w:ascii="宋体" w:hAnsi="宋体" w:cs="宋体"/>
          <w:b/>
          <w:sz w:val="24"/>
          <w:lang w:val="zh-CN"/>
        </w:rPr>
        <w:t>详细地址：</w:t>
      </w:r>
      <w:r>
        <w:rPr>
          <w:rFonts w:hint="eastAsia" w:ascii="宋体" w:hAnsi="宋体" w:cs="宋体"/>
          <w:b/>
          <w:sz w:val="24"/>
        </w:rPr>
        <w:t>洛浦县北京路46号</w:t>
      </w:r>
    </w:p>
    <w:p>
      <w:pPr>
        <w:autoSpaceDE w:val="0"/>
        <w:autoSpaceDN w:val="0"/>
        <w:adjustRightInd w:val="0"/>
        <w:rPr>
          <w:rFonts w:ascii="宋体" w:hAnsi="宋体" w:cs="宋体"/>
          <w:bCs/>
          <w:sz w:val="28"/>
          <w:szCs w:val="28"/>
          <w:u w:val="thick"/>
        </w:rPr>
      </w:pPr>
      <w:r>
        <w:rPr>
          <w:rFonts w:hint="eastAsia" w:ascii="宋体" w:hAnsi="宋体" w:cs="宋体"/>
          <w:bCs/>
          <w:sz w:val="28"/>
          <w:szCs w:val="28"/>
          <w:u w:val="thick"/>
        </w:rPr>
        <w:t xml:space="preserve">                                                                   </w:t>
      </w:r>
    </w:p>
    <w:p>
      <w:pPr>
        <w:autoSpaceDE w:val="0"/>
        <w:autoSpaceDN w:val="0"/>
        <w:adjustRightInd w:val="0"/>
        <w:rPr>
          <w:rFonts w:ascii="宋体" w:hAnsi="宋体" w:cs="宋体"/>
          <w:bCs/>
          <w:sz w:val="24"/>
          <w:lang w:val="zh-CN"/>
        </w:rPr>
      </w:pPr>
    </w:p>
    <w:p>
      <w:pPr>
        <w:autoSpaceDE w:val="0"/>
        <w:autoSpaceDN w:val="0"/>
        <w:adjustRightInd w:val="0"/>
        <w:spacing w:line="480" w:lineRule="auto"/>
        <w:rPr>
          <w:b/>
          <w:lang w:val="zh-CN"/>
        </w:rPr>
      </w:pPr>
      <w:r>
        <w:rPr>
          <w:rFonts w:hint="eastAsia" w:ascii="宋体" w:hAnsi="宋体" w:cs="宋体"/>
          <w:b/>
          <w:sz w:val="24"/>
          <w:lang w:val="zh-CN"/>
        </w:rPr>
        <w:t>招标代理机构（盖章）：华夏城投项目管理有限公司</w:t>
      </w:r>
    </w:p>
    <w:p>
      <w:pPr>
        <w:autoSpaceDE w:val="0"/>
        <w:autoSpaceDN w:val="0"/>
        <w:adjustRightInd w:val="0"/>
        <w:spacing w:line="480" w:lineRule="auto"/>
        <w:rPr>
          <w:rFonts w:ascii="宋体" w:hAnsi="宋体" w:cs="宋体"/>
          <w:b/>
          <w:sz w:val="24"/>
        </w:rPr>
      </w:pPr>
      <w:r>
        <w:rPr>
          <w:rFonts w:hint="eastAsia" w:ascii="宋体" w:hAnsi="宋体" w:cs="宋体"/>
          <w:b/>
          <w:sz w:val="24"/>
          <w:lang w:val="zh-CN"/>
        </w:rPr>
        <w:t>联 系 人：</w:t>
      </w:r>
      <w:r>
        <w:rPr>
          <w:rFonts w:hint="eastAsia" w:ascii="宋体" w:hAnsi="宋体" w:cs="宋体"/>
          <w:b/>
          <w:sz w:val="24"/>
        </w:rPr>
        <w:t xml:space="preserve">王欢  </w:t>
      </w:r>
    </w:p>
    <w:p>
      <w:pPr>
        <w:autoSpaceDE w:val="0"/>
        <w:autoSpaceDN w:val="0"/>
        <w:adjustRightInd w:val="0"/>
        <w:spacing w:line="480" w:lineRule="auto"/>
        <w:rPr>
          <w:rFonts w:hint="default" w:ascii="宋体" w:hAnsi="宋体" w:eastAsia="宋体" w:cs="宋体"/>
          <w:b/>
          <w:sz w:val="24"/>
          <w:lang w:val="en-US" w:eastAsia="zh-CN"/>
        </w:rPr>
      </w:pPr>
      <w:r>
        <w:rPr>
          <w:rFonts w:hint="eastAsia" w:ascii="宋体" w:hAnsi="宋体" w:cs="宋体"/>
          <w:b/>
          <w:sz w:val="24"/>
          <w:lang w:val="zh-CN"/>
        </w:rPr>
        <w:t>电    话：</w:t>
      </w:r>
      <w:r>
        <w:rPr>
          <w:rFonts w:hint="eastAsia" w:ascii="宋体" w:hAnsi="宋体" w:cs="宋体"/>
          <w:b/>
          <w:sz w:val="24"/>
          <w:lang w:val="en-US" w:eastAsia="zh-CN"/>
        </w:rPr>
        <w:t>18197719129</w:t>
      </w:r>
    </w:p>
    <w:p>
      <w:pPr>
        <w:autoSpaceDE w:val="0"/>
        <w:autoSpaceDN w:val="0"/>
        <w:adjustRightInd w:val="0"/>
        <w:spacing w:line="480" w:lineRule="auto"/>
        <w:rPr>
          <w:rFonts w:ascii="宋体" w:hAnsi="宋体" w:cs="宋体"/>
          <w:b/>
          <w:sz w:val="24"/>
        </w:rPr>
      </w:pPr>
      <w:r>
        <w:rPr>
          <w:rFonts w:hint="eastAsia" w:ascii="宋体" w:hAnsi="宋体" w:cs="宋体"/>
          <w:b/>
          <w:sz w:val="24"/>
          <w:lang w:val="zh-CN"/>
        </w:rPr>
        <w:t>详细地址：和田市迎宾路378-1号交建大楼二楼203室</w:t>
      </w:r>
    </w:p>
    <w:p>
      <w:pPr>
        <w:adjustRightInd w:val="0"/>
        <w:snapToGrid w:val="0"/>
        <w:spacing w:line="480" w:lineRule="auto"/>
        <w:jc w:val="center"/>
        <w:rPr>
          <w:rFonts w:ascii="Tahoma" w:hAnsi="黑体" w:eastAsia="黑体" w:cs="Tahoma"/>
          <w:b/>
          <w:sz w:val="32"/>
          <w:szCs w:val="32"/>
        </w:rPr>
        <w:sectPr>
          <w:headerReference r:id="rId3" w:type="default"/>
          <w:footerReference r:id="rId4" w:type="default"/>
          <w:pgSz w:w="12240" w:h="15840"/>
          <w:pgMar w:top="1531" w:right="1531" w:bottom="1531" w:left="1531" w:header="720" w:footer="720" w:gutter="0"/>
          <w:pgNumType w:start="0"/>
          <w:cols w:space="720" w:num="1"/>
          <w:docGrid w:linePitch="312" w:charSpace="0"/>
        </w:sectPr>
      </w:pPr>
    </w:p>
    <w:p>
      <w:pPr>
        <w:spacing w:line="360" w:lineRule="auto"/>
        <w:ind w:firstLine="472" w:firstLineChars="196"/>
        <w:rPr>
          <w:rFonts w:cs="宋体" w:asciiTheme="majorEastAsia" w:hAnsiTheme="majorEastAsia" w:eastAsiaTheme="majorEastAsia"/>
          <w:b/>
          <w:sz w:val="24"/>
        </w:rPr>
      </w:pPr>
      <w:r>
        <w:rPr>
          <w:rFonts w:hint="eastAsia" w:cs="宋体" w:asciiTheme="majorEastAsia" w:hAnsiTheme="majorEastAsia" w:eastAsiaTheme="majorEastAsia"/>
          <w:b/>
          <w:sz w:val="24"/>
        </w:rPr>
        <w:t>政府采购管理机构备案登记栏：</w:t>
      </w:r>
    </w:p>
    <w:p>
      <w:pPr>
        <w:spacing w:line="360" w:lineRule="auto"/>
        <w:rPr>
          <w:rFonts w:cs="宋体" w:asciiTheme="majorEastAsia" w:hAnsiTheme="majorEastAsia" w:eastAsiaTheme="majorEastAsia"/>
          <w:b/>
          <w:sz w:val="24"/>
        </w:rPr>
      </w:pPr>
    </w:p>
    <w:tbl>
      <w:tblPr>
        <w:tblStyle w:val="16"/>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2" w:hRule="atLeast"/>
          <w:jc w:val="center"/>
        </w:trPr>
        <w:tc>
          <w:tcPr>
            <w:tcW w:w="8360" w:type="dxa"/>
          </w:tcPr>
          <w:p>
            <w:pPr>
              <w:spacing w:line="360" w:lineRule="auto"/>
              <w:rPr>
                <w:rFonts w:cs="宋体" w:asciiTheme="majorEastAsia" w:hAnsiTheme="majorEastAsia" w:eastAsiaTheme="majorEastAsia"/>
                <w:sz w:val="24"/>
              </w:rPr>
            </w:pPr>
          </w:p>
          <w:p>
            <w:pPr>
              <w:spacing w:line="360" w:lineRule="auto"/>
              <w:rPr>
                <w:rFonts w:cs="宋体" w:asciiTheme="majorEastAsia" w:hAnsiTheme="majorEastAsia" w:eastAsiaTheme="majorEastAsia"/>
                <w:sz w:val="24"/>
              </w:rPr>
            </w:pPr>
          </w:p>
          <w:p>
            <w:pPr>
              <w:spacing w:line="360" w:lineRule="auto"/>
              <w:rPr>
                <w:rFonts w:cs="宋体" w:asciiTheme="majorEastAsia" w:hAnsiTheme="majorEastAsia" w:eastAsiaTheme="majorEastAsia"/>
                <w:sz w:val="24"/>
              </w:rPr>
            </w:pPr>
          </w:p>
          <w:p>
            <w:pPr>
              <w:spacing w:line="360" w:lineRule="auto"/>
              <w:rPr>
                <w:rFonts w:cs="宋体" w:asciiTheme="majorEastAsia" w:hAnsiTheme="majorEastAsia" w:eastAsiaTheme="majorEastAsia"/>
                <w:sz w:val="24"/>
              </w:rPr>
            </w:pPr>
          </w:p>
          <w:p>
            <w:pPr>
              <w:pStyle w:val="24"/>
              <w:rPr>
                <w:rFonts w:cs="宋体" w:asciiTheme="majorEastAsia" w:hAnsiTheme="majorEastAsia" w:eastAsiaTheme="majorEastAsia"/>
                <w:sz w:val="24"/>
                <w:szCs w:val="24"/>
              </w:rPr>
            </w:pPr>
          </w:p>
          <w:p>
            <w:pPr>
              <w:pStyle w:val="24"/>
              <w:rPr>
                <w:rFonts w:cs="宋体" w:asciiTheme="majorEastAsia" w:hAnsiTheme="majorEastAsia" w:eastAsiaTheme="majorEastAsia"/>
                <w:sz w:val="24"/>
                <w:szCs w:val="24"/>
              </w:rPr>
            </w:pPr>
          </w:p>
          <w:p>
            <w:pPr>
              <w:pStyle w:val="24"/>
              <w:rPr>
                <w:rFonts w:cs="宋体" w:asciiTheme="majorEastAsia" w:hAnsiTheme="majorEastAsia" w:eastAsiaTheme="majorEastAsia"/>
                <w:sz w:val="24"/>
                <w:szCs w:val="24"/>
              </w:rPr>
            </w:pPr>
          </w:p>
          <w:p>
            <w:pPr>
              <w:pStyle w:val="24"/>
              <w:rPr>
                <w:rFonts w:cs="宋体" w:asciiTheme="majorEastAsia" w:hAnsiTheme="majorEastAsia" w:eastAsiaTheme="majorEastAsia"/>
                <w:sz w:val="24"/>
                <w:szCs w:val="24"/>
              </w:rPr>
            </w:pPr>
          </w:p>
          <w:p>
            <w:pPr>
              <w:pStyle w:val="24"/>
              <w:rPr>
                <w:rFonts w:cs="宋体" w:asciiTheme="majorEastAsia" w:hAnsiTheme="majorEastAsia" w:eastAsiaTheme="majorEastAsia"/>
                <w:sz w:val="24"/>
                <w:szCs w:val="24"/>
              </w:rPr>
            </w:pPr>
          </w:p>
          <w:p>
            <w:pPr>
              <w:pStyle w:val="24"/>
              <w:rPr>
                <w:rFonts w:cs="宋体" w:asciiTheme="majorEastAsia" w:hAnsiTheme="majorEastAsia" w:eastAsiaTheme="majorEastAsia"/>
                <w:sz w:val="24"/>
                <w:szCs w:val="24"/>
              </w:rPr>
            </w:pPr>
          </w:p>
          <w:p>
            <w:pPr>
              <w:pStyle w:val="24"/>
              <w:rPr>
                <w:rFonts w:cs="宋体" w:asciiTheme="majorEastAsia" w:hAnsiTheme="majorEastAsia" w:eastAsiaTheme="majorEastAsia"/>
                <w:sz w:val="24"/>
                <w:szCs w:val="24"/>
              </w:rPr>
            </w:pPr>
          </w:p>
          <w:p>
            <w:pPr>
              <w:spacing w:line="360" w:lineRule="auto"/>
              <w:rPr>
                <w:rFonts w:cs="宋体" w:asciiTheme="majorEastAsia" w:hAnsiTheme="majorEastAsia" w:eastAsiaTheme="majorEastAsia"/>
                <w:sz w:val="24"/>
              </w:rPr>
            </w:pPr>
          </w:p>
          <w:p>
            <w:pPr>
              <w:spacing w:line="360" w:lineRule="auto"/>
              <w:rPr>
                <w:rFonts w:cs="宋体" w:asciiTheme="majorEastAsia" w:hAnsiTheme="majorEastAsia" w:eastAsiaTheme="majorEastAsia"/>
                <w:sz w:val="24"/>
              </w:rPr>
            </w:pPr>
          </w:p>
          <w:p>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本文件已报备</w:t>
            </w:r>
          </w:p>
          <w:p>
            <w:pPr>
              <w:spacing w:line="360" w:lineRule="auto"/>
              <w:jc w:val="center"/>
              <w:rPr>
                <w:rFonts w:cs="宋体" w:asciiTheme="majorEastAsia" w:hAnsiTheme="majorEastAsia" w:eastAsiaTheme="majorEastAsia"/>
                <w:sz w:val="24"/>
              </w:rPr>
            </w:pPr>
          </w:p>
          <w:p>
            <w:pPr>
              <w:spacing w:line="360" w:lineRule="auto"/>
              <w:jc w:val="center"/>
              <w:rPr>
                <w:rFonts w:cs="宋体" w:asciiTheme="majorEastAsia" w:hAnsiTheme="majorEastAsia" w:eastAsiaTheme="majorEastAsia"/>
                <w:sz w:val="24"/>
              </w:rPr>
            </w:pPr>
          </w:p>
          <w:p>
            <w:pPr>
              <w:spacing w:line="360" w:lineRule="auto"/>
              <w:jc w:val="center"/>
              <w:rPr>
                <w:rFonts w:cs="宋体" w:asciiTheme="majorEastAsia" w:hAnsiTheme="majorEastAsia" w:eastAsiaTheme="majorEastAsia"/>
                <w:sz w:val="24"/>
              </w:rPr>
            </w:pPr>
          </w:p>
          <w:p>
            <w:pPr>
              <w:spacing w:line="360" w:lineRule="auto"/>
              <w:jc w:val="center"/>
              <w:rPr>
                <w:rFonts w:cs="宋体" w:asciiTheme="majorEastAsia" w:hAnsiTheme="majorEastAsia" w:eastAsiaTheme="majorEastAsia"/>
                <w:sz w:val="24"/>
              </w:rPr>
            </w:pPr>
          </w:p>
          <w:p>
            <w:pPr>
              <w:spacing w:line="360" w:lineRule="auto"/>
              <w:jc w:val="center"/>
              <w:rPr>
                <w:rFonts w:cs="宋体" w:asciiTheme="majorEastAsia" w:hAnsiTheme="majorEastAsia" w:eastAsiaTheme="majorEastAsia"/>
                <w:sz w:val="24"/>
              </w:rPr>
            </w:pPr>
          </w:p>
          <w:p>
            <w:pPr>
              <w:spacing w:line="360" w:lineRule="auto"/>
              <w:rPr>
                <w:rFonts w:cs="宋体" w:asciiTheme="majorEastAsia" w:hAnsiTheme="majorEastAsia" w:eastAsiaTheme="majorEastAsia"/>
                <w:sz w:val="24"/>
              </w:rPr>
            </w:pPr>
          </w:p>
          <w:p>
            <w:pPr>
              <w:spacing w:line="360" w:lineRule="auto"/>
              <w:rPr>
                <w:rFonts w:cs="宋体" w:asciiTheme="majorEastAsia" w:hAnsiTheme="majorEastAsia" w:eastAsiaTheme="majorEastAsia"/>
                <w:sz w:val="24"/>
              </w:rPr>
            </w:pPr>
          </w:p>
          <w:p>
            <w:pPr>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rPr>
              <w:t>项目名称：</w:t>
            </w:r>
            <w:r>
              <w:rPr>
                <w:rFonts w:hint="eastAsia" w:cs="宋体" w:asciiTheme="majorEastAsia" w:hAnsiTheme="majorEastAsia" w:eastAsiaTheme="majorEastAsia"/>
                <w:sz w:val="24"/>
                <w:lang w:eastAsia="zh-CN"/>
              </w:rPr>
              <w:t>和田地区昆冈经济技术开发区有色金属产业园控制性详细规划项目</w:t>
            </w:r>
          </w:p>
          <w:p>
            <w:pPr>
              <w:rPr>
                <w:rFonts w:cs="宋体" w:asciiTheme="majorEastAsia" w:hAnsiTheme="majorEastAsia" w:eastAsiaTheme="majorEastAsia"/>
                <w:sz w:val="24"/>
              </w:rPr>
            </w:pPr>
          </w:p>
          <w:p>
            <w:pPr>
              <w:rPr>
                <w:rFonts w:cs="宋体" w:asciiTheme="majorEastAsia" w:hAnsiTheme="majorEastAsia" w:eastAsiaTheme="majorEastAsia"/>
                <w:sz w:val="24"/>
              </w:rPr>
            </w:pPr>
            <w:r>
              <w:rPr>
                <w:rFonts w:hint="eastAsia" w:cs="宋体" w:asciiTheme="majorEastAsia" w:hAnsiTheme="majorEastAsia" w:eastAsiaTheme="majorEastAsia"/>
                <w:sz w:val="24"/>
              </w:rPr>
              <w:t>备案日期：</w:t>
            </w:r>
          </w:p>
        </w:tc>
      </w:tr>
    </w:tbl>
    <w:p>
      <w:pPr>
        <w:sectPr>
          <w:pgSz w:w="12240" w:h="15840"/>
          <w:pgMar w:top="1247" w:right="1134" w:bottom="1247" w:left="1134" w:header="720" w:footer="720" w:gutter="0"/>
          <w:pgNumType w:start="0"/>
          <w:cols w:space="720" w:num="1"/>
          <w:docGrid w:linePitch="312" w:charSpace="0"/>
        </w:sectPr>
      </w:pPr>
    </w:p>
    <w:p>
      <w:pPr>
        <w:spacing w:line="500" w:lineRule="exact"/>
        <w:jc w:val="center"/>
        <w:rPr>
          <w:rFonts w:ascii="宋体" w:hAnsi="宋体" w:cs="宋体"/>
          <w:b/>
          <w:sz w:val="28"/>
          <w:szCs w:val="28"/>
        </w:rPr>
      </w:pPr>
      <w:r>
        <w:rPr>
          <w:rFonts w:hint="eastAsia" w:ascii="宋体" w:hAnsi="宋体" w:cs="宋体"/>
          <w:b/>
          <w:sz w:val="28"/>
          <w:szCs w:val="28"/>
        </w:rPr>
        <w:t>供应商应注意的事项</w:t>
      </w:r>
    </w:p>
    <w:p>
      <w:pPr>
        <w:rPr>
          <w:rFonts w:ascii="仿宋" w:hAnsi="仿宋" w:eastAsia="仿宋" w:cs="仿宋"/>
        </w:rPr>
      </w:pPr>
    </w:p>
    <w:p>
      <w:pPr>
        <w:spacing w:line="500" w:lineRule="exact"/>
        <w:rPr>
          <w:rFonts w:ascii="宋体" w:hAnsi="宋体" w:cs="宋体"/>
          <w:b/>
          <w:sz w:val="28"/>
          <w:szCs w:val="28"/>
        </w:rPr>
      </w:pPr>
      <w:r>
        <w:rPr>
          <w:rFonts w:hint="eastAsia" w:ascii="宋体" w:hAnsi="宋体" w:cs="宋体"/>
          <w:b/>
          <w:sz w:val="28"/>
          <w:szCs w:val="28"/>
        </w:rPr>
        <w:t>各供应商：</w:t>
      </w:r>
    </w:p>
    <w:p>
      <w:pPr>
        <w:spacing w:line="500" w:lineRule="exact"/>
        <w:ind w:firstLine="560" w:firstLineChars="200"/>
        <w:rPr>
          <w:rFonts w:ascii="宋体" w:hAnsi="宋体" w:cs="宋体"/>
          <w:sz w:val="28"/>
          <w:szCs w:val="28"/>
        </w:rPr>
      </w:pPr>
      <w:r>
        <w:rPr>
          <w:rFonts w:hint="eastAsia" w:ascii="宋体" w:hAnsi="宋体" w:cs="宋体"/>
          <w:sz w:val="28"/>
          <w:szCs w:val="28"/>
        </w:rPr>
        <w:t>为保证本次政府采购项目的顺利进行,减少采购过程中,由于招标文件制作不合格等原因导致贵单位响应无效情况的发生,请贵单位仔细阅读招标文件的每一条款,特别注意以下事项:</w:t>
      </w:r>
    </w:p>
    <w:p>
      <w:pPr>
        <w:spacing w:line="500" w:lineRule="exact"/>
        <w:ind w:firstLine="560" w:firstLineChars="200"/>
        <w:rPr>
          <w:rFonts w:ascii="宋体" w:hAnsi="宋体" w:cs="宋体"/>
          <w:sz w:val="28"/>
          <w:szCs w:val="28"/>
        </w:rPr>
      </w:pPr>
      <w:r>
        <w:rPr>
          <w:rFonts w:hint="eastAsia" w:ascii="宋体" w:hAnsi="宋体" w:cs="宋体"/>
          <w:sz w:val="28"/>
          <w:szCs w:val="28"/>
        </w:rPr>
        <w:t>1、请严格按照招标文件规定的资格证明文件要求提供每一项证件（特别注明原件或复印件的要求），并严格自审证件的有效期、年检、经营期限、证件签署的有效性等，漏缺一项证件或一项证件不合格将造成资格审查无法通过，所投投标文件为无效投标文件；招标文件要求提供的资格证明文件及其它业绩证明资料务必在投标文件提交截止时间前递交给采购代理机构，投标文件提交截止时间以后，采购代理机构将不再接受任何资格证明文件和其它证明资料。</w:t>
      </w:r>
    </w:p>
    <w:p>
      <w:pPr>
        <w:spacing w:line="500" w:lineRule="exact"/>
        <w:ind w:firstLine="560" w:firstLineChars="200"/>
        <w:rPr>
          <w:rFonts w:ascii="宋体" w:hAnsi="宋体" w:cs="宋体"/>
          <w:sz w:val="28"/>
          <w:szCs w:val="28"/>
        </w:rPr>
      </w:pPr>
      <w:r>
        <w:rPr>
          <w:rFonts w:hint="eastAsia" w:ascii="宋体" w:hAnsi="宋体" w:cs="宋体"/>
          <w:sz w:val="28"/>
          <w:szCs w:val="28"/>
        </w:rPr>
        <w:t>2、请认真研究招标文件规定的重大偏差所包括的内容，投标文件有重大偏差所列内容之一、经评委认定属实的，将作无效投标文件处理。</w:t>
      </w:r>
    </w:p>
    <w:p>
      <w:pPr>
        <w:spacing w:line="500" w:lineRule="exact"/>
        <w:ind w:firstLine="560" w:firstLineChars="200"/>
        <w:rPr>
          <w:rFonts w:ascii="宋体" w:hAnsi="宋体" w:cs="宋体"/>
          <w:sz w:val="28"/>
          <w:szCs w:val="28"/>
        </w:rPr>
      </w:pPr>
      <w:r>
        <w:rPr>
          <w:rFonts w:hint="eastAsia" w:ascii="宋体" w:hAnsi="宋体" w:cs="宋体"/>
          <w:sz w:val="28"/>
          <w:szCs w:val="28"/>
        </w:rPr>
        <w:t>3、为防止意外情况的发生，请在招标文件规定的投标文件提交截止时间前半小时到达开标现场，截止时间后递交的投标文件恕不受理。</w:t>
      </w:r>
    </w:p>
    <w:p>
      <w:pPr>
        <w:spacing w:line="500" w:lineRule="exact"/>
        <w:ind w:firstLine="560" w:firstLineChars="200"/>
        <w:rPr>
          <w:rFonts w:ascii="宋体" w:hAnsi="宋体" w:cs="宋体"/>
          <w:sz w:val="28"/>
          <w:szCs w:val="28"/>
        </w:rPr>
      </w:pPr>
      <w:r>
        <w:rPr>
          <w:rFonts w:hint="eastAsia" w:ascii="宋体" w:hAnsi="宋体" w:cs="宋体"/>
          <w:sz w:val="28"/>
          <w:szCs w:val="28"/>
        </w:rPr>
        <w:t>4、请认真阅读招标文件规定的供货安装期/竣工交付日期/服务期、付款方式、质保期等商务条款，制作投标文件时应作出响应或正偏离以上商务条款的承诺，不响应的将导致废标。</w:t>
      </w:r>
    </w:p>
    <w:p>
      <w:pPr>
        <w:spacing w:line="500" w:lineRule="exact"/>
        <w:ind w:firstLine="560" w:firstLineChars="200"/>
        <w:rPr>
          <w:rFonts w:ascii="宋体" w:hAnsi="宋体" w:cs="宋体"/>
          <w:sz w:val="28"/>
          <w:szCs w:val="28"/>
        </w:rPr>
      </w:pPr>
      <w:r>
        <w:rPr>
          <w:rFonts w:hint="eastAsia" w:ascii="宋体" w:hAnsi="宋体" w:cs="宋体"/>
          <w:sz w:val="28"/>
          <w:szCs w:val="28"/>
        </w:rPr>
        <w:t>5、对供应商的虚假投标、围标串标、无正当理由放弃中标、行贿等违法违规行为，查实后，政府采购监管部门将根据《政府采购法》等法律法规处以取消本次响应资格，罚款，列入不良行为名单，在一至三年内禁止参加政府采购活动的处罚。请各供应商严格自律，诚信参与谈判。</w:t>
      </w:r>
    </w:p>
    <w:p>
      <w:pPr>
        <w:spacing w:line="500" w:lineRule="exact"/>
        <w:ind w:firstLine="562" w:firstLineChars="200"/>
        <w:rPr>
          <w:rFonts w:ascii="宋体" w:hAnsi="宋体" w:cs="宋体"/>
          <w:b/>
          <w:sz w:val="28"/>
          <w:szCs w:val="28"/>
        </w:rPr>
      </w:pPr>
      <w:r>
        <w:rPr>
          <w:rFonts w:hint="eastAsia" w:ascii="宋体" w:hAnsi="宋体" w:cs="宋体"/>
          <w:b/>
          <w:sz w:val="28"/>
          <w:szCs w:val="28"/>
        </w:rPr>
        <w:t>本提示内容并非招标文件的组成部分，仅为善意提示，如有与招标文件不一致之处，以招标文件为准。</w:t>
      </w:r>
    </w:p>
    <w:p>
      <w:pPr>
        <w:rPr>
          <w:sz w:val="44"/>
          <w:szCs w:val="44"/>
        </w:rPr>
      </w:pPr>
      <w:r>
        <w:rPr>
          <w:rFonts w:hint="eastAsia"/>
          <w:sz w:val="44"/>
          <w:szCs w:val="44"/>
        </w:rPr>
        <w:br w:type="page"/>
      </w:r>
    </w:p>
    <w:p>
      <w:pPr>
        <w:pStyle w:val="24"/>
        <w:jc w:val="center"/>
        <w:rPr>
          <w:sz w:val="44"/>
          <w:szCs w:val="44"/>
        </w:rPr>
      </w:pPr>
      <w:r>
        <w:rPr>
          <w:rFonts w:hint="eastAsia"/>
          <w:sz w:val="44"/>
          <w:szCs w:val="44"/>
        </w:rPr>
        <w:t>特别注意</w:t>
      </w:r>
    </w:p>
    <w:p>
      <w:pPr>
        <w:pStyle w:val="24"/>
        <w:spacing w:line="480" w:lineRule="auto"/>
        <w:ind w:firstLine="560" w:firstLineChars="200"/>
        <w:rPr>
          <w:bCs/>
          <w:sz w:val="28"/>
          <w:szCs w:val="28"/>
        </w:rPr>
      </w:pPr>
    </w:p>
    <w:p>
      <w:pPr>
        <w:spacing w:line="360" w:lineRule="auto"/>
        <w:jc w:val="left"/>
        <w:outlineLvl w:val="9"/>
        <w:rPr>
          <w:rStyle w:val="43"/>
          <w:rFonts w:hint="eastAsia" w:ascii="宋体" w:hAnsi="宋体" w:eastAsia="宋体" w:cs="宋体"/>
          <w:b/>
          <w:color w:val="auto"/>
          <w:sz w:val="28"/>
          <w:szCs w:val="28"/>
          <w:highlight w:val="none"/>
        </w:rPr>
      </w:pPr>
      <w:r>
        <w:rPr>
          <w:rStyle w:val="43"/>
          <w:rFonts w:hint="eastAsia" w:ascii="宋体" w:hAnsi="宋体" w:eastAsia="宋体" w:cs="宋体"/>
          <w:b/>
          <w:color w:val="auto"/>
          <w:sz w:val="28"/>
          <w:szCs w:val="28"/>
          <w:highlight w:val="none"/>
          <w:lang w:val="en-US"/>
        </w:rPr>
        <w:t>1</w:t>
      </w:r>
      <w:r>
        <w:rPr>
          <w:rStyle w:val="43"/>
          <w:rFonts w:hint="eastAsia" w:ascii="宋体" w:hAnsi="宋体" w:eastAsia="宋体" w:cs="宋体"/>
          <w:b/>
          <w:color w:val="auto"/>
          <w:sz w:val="28"/>
          <w:szCs w:val="28"/>
          <w:highlight w:val="none"/>
        </w:rPr>
        <w:t>、由投标人基本账户汇出（投标保证金需一笔</w:t>
      </w:r>
      <w:r>
        <w:rPr>
          <w:rStyle w:val="43"/>
          <w:rFonts w:hint="eastAsia" w:ascii="宋体" w:hAnsi="宋体" w:eastAsia="宋体" w:cs="宋体"/>
          <w:b/>
          <w:color w:val="auto"/>
          <w:sz w:val="28"/>
          <w:szCs w:val="28"/>
          <w:highlight w:val="none"/>
          <w:lang w:val="en-US" w:eastAsia="zh-CN"/>
        </w:rPr>
        <w:t>足额</w:t>
      </w:r>
      <w:r>
        <w:rPr>
          <w:rStyle w:val="43"/>
          <w:rFonts w:hint="eastAsia" w:ascii="宋体" w:hAnsi="宋体" w:eastAsia="宋体" w:cs="宋体"/>
          <w:b/>
          <w:color w:val="auto"/>
          <w:sz w:val="28"/>
          <w:szCs w:val="28"/>
          <w:highlight w:val="none"/>
        </w:rPr>
        <w:t>汇出，分笔汇出银行系统将不予统计），且不得以分公司的名义转账，投标保证金需在</w:t>
      </w:r>
      <w:r>
        <w:rPr>
          <w:rStyle w:val="43"/>
          <w:rFonts w:hint="eastAsia" w:ascii="宋体" w:hAnsi="宋体" w:eastAsia="宋体" w:cs="宋体"/>
          <w:b/>
          <w:color w:val="0000FF"/>
          <w:sz w:val="28"/>
          <w:szCs w:val="28"/>
          <w:highlight w:val="none"/>
          <w:lang w:eastAsia="zh-CN"/>
        </w:rPr>
        <w:t>202</w:t>
      </w:r>
      <w:r>
        <w:rPr>
          <w:rStyle w:val="43"/>
          <w:rFonts w:hint="eastAsia" w:ascii="宋体" w:hAnsi="宋体" w:eastAsia="宋体" w:cs="宋体"/>
          <w:b/>
          <w:color w:val="0000FF"/>
          <w:sz w:val="28"/>
          <w:szCs w:val="28"/>
          <w:highlight w:val="none"/>
          <w:lang w:val="en-US" w:eastAsia="zh-CN"/>
        </w:rPr>
        <w:t>3</w:t>
      </w:r>
      <w:r>
        <w:rPr>
          <w:rStyle w:val="43"/>
          <w:rFonts w:hint="eastAsia" w:ascii="宋体" w:hAnsi="宋体" w:eastAsia="宋体" w:cs="宋体"/>
          <w:b/>
          <w:color w:val="0000FF"/>
          <w:sz w:val="28"/>
          <w:szCs w:val="28"/>
          <w:highlight w:val="none"/>
          <w:lang w:eastAsia="zh-CN"/>
        </w:rPr>
        <w:t>年</w:t>
      </w:r>
      <w:r>
        <w:rPr>
          <w:rStyle w:val="43"/>
          <w:rFonts w:hint="eastAsia" w:ascii="宋体" w:hAnsi="宋体" w:eastAsia="宋体" w:cs="宋体"/>
          <w:b/>
          <w:color w:val="0000FF"/>
          <w:sz w:val="28"/>
          <w:szCs w:val="28"/>
          <w:highlight w:val="none"/>
          <w:lang w:val="en-US" w:eastAsia="zh-CN"/>
        </w:rPr>
        <w:t>03</w:t>
      </w:r>
      <w:r>
        <w:rPr>
          <w:rStyle w:val="43"/>
          <w:rFonts w:hint="eastAsia" w:ascii="宋体" w:hAnsi="宋体" w:eastAsia="宋体" w:cs="宋体"/>
          <w:b/>
          <w:color w:val="0000FF"/>
          <w:sz w:val="28"/>
          <w:szCs w:val="28"/>
          <w:highlight w:val="none"/>
          <w:lang w:eastAsia="zh-CN"/>
        </w:rPr>
        <w:t>月</w:t>
      </w:r>
      <w:r>
        <w:rPr>
          <w:rStyle w:val="43"/>
          <w:rFonts w:hint="eastAsia" w:ascii="宋体" w:hAnsi="宋体" w:cs="宋体"/>
          <w:b/>
          <w:color w:val="0000FF"/>
          <w:sz w:val="28"/>
          <w:szCs w:val="28"/>
          <w:highlight w:val="none"/>
          <w:lang w:val="en-US" w:eastAsia="zh-CN"/>
        </w:rPr>
        <w:t>13</w:t>
      </w:r>
      <w:r>
        <w:rPr>
          <w:rStyle w:val="43"/>
          <w:rFonts w:hint="eastAsia" w:ascii="宋体" w:hAnsi="宋体" w:eastAsia="宋体" w:cs="宋体"/>
          <w:b/>
          <w:color w:val="0000FF"/>
          <w:sz w:val="28"/>
          <w:szCs w:val="28"/>
          <w:highlight w:val="none"/>
          <w:lang w:eastAsia="zh-CN"/>
        </w:rPr>
        <w:t>日</w:t>
      </w:r>
      <w:r>
        <w:rPr>
          <w:rStyle w:val="43"/>
          <w:rFonts w:hint="eastAsia" w:ascii="宋体" w:hAnsi="宋体" w:eastAsia="宋体" w:cs="宋体"/>
          <w:b/>
          <w:color w:val="0000FF"/>
          <w:sz w:val="28"/>
          <w:szCs w:val="28"/>
          <w:highlight w:val="none"/>
          <w:lang w:val="en-US" w:eastAsia="zh-CN"/>
        </w:rPr>
        <w:t>1</w:t>
      </w:r>
      <w:r>
        <w:rPr>
          <w:rStyle w:val="43"/>
          <w:rFonts w:hint="eastAsia" w:ascii="宋体" w:hAnsi="宋体" w:cs="宋体"/>
          <w:b/>
          <w:color w:val="0000FF"/>
          <w:sz w:val="28"/>
          <w:szCs w:val="28"/>
          <w:highlight w:val="none"/>
          <w:lang w:val="en-US" w:eastAsia="zh-CN"/>
        </w:rPr>
        <w:t>1</w:t>
      </w:r>
      <w:r>
        <w:rPr>
          <w:rStyle w:val="43"/>
          <w:rFonts w:hint="eastAsia" w:ascii="宋体" w:hAnsi="宋体" w:eastAsia="宋体" w:cs="宋体"/>
          <w:b/>
          <w:color w:val="0000FF"/>
          <w:sz w:val="28"/>
          <w:szCs w:val="28"/>
          <w:highlight w:val="none"/>
          <w:lang w:val="en-US" w:eastAsia="zh-CN"/>
        </w:rPr>
        <w:t>：</w:t>
      </w:r>
      <w:r>
        <w:rPr>
          <w:rStyle w:val="43"/>
          <w:rFonts w:hint="eastAsia" w:ascii="宋体" w:hAnsi="宋体" w:cs="宋体"/>
          <w:b/>
          <w:color w:val="0000FF"/>
          <w:sz w:val="28"/>
          <w:szCs w:val="28"/>
          <w:highlight w:val="none"/>
          <w:lang w:val="en-US" w:eastAsia="zh-CN"/>
        </w:rPr>
        <w:t>0</w:t>
      </w:r>
      <w:r>
        <w:rPr>
          <w:rStyle w:val="43"/>
          <w:rFonts w:hint="eastAsia" w:ascii="宋体" w:hAnsi="宋体" w:eastAsia="宋体" w:cs="宋体"/>
          <w:b/>
          <w:color w:val="0000FF"/>
          <w:sz w:val="28"/>
          <w:szCs w:val="28"/>
          <w:highlight w:val="none"/>
          <w:lang w:val="en-US" w:eastAsia="zh-CN"/>
        </w:rPr>
        <w:t>0（北京时间）</w:t>
      </w:r>
      <w:r>
        <w:rPr>
          <w:rStyle w:val="43"/>
          <w:rFonts w:hint="eastAsia" w:ascii="宋体" w:hAnsi="宋体" w:eastAsia="宋体" w:cs="宋体"/>
          <w:b/>
          <w:color w:val="auto"/>
          <w:sz w:val="28"/>
          <w:szCs w:val="28"/>
          <w:highlight w:val="none"/>
        </w:rPr>
        <w:t>前到账，超过时间则不予认可。投标单位须在汇款单备注栏标明：XXX项目XXX包段（标段）或采购项目编号。</w:t>
      </w:r>
      <w:r>
        <w:rPr>
          <w:rStyle w:val="43"/>
          <w:rFonts w:hint="eastAsia" w:ascii="宋体" w:hAnsi="宋体" w:eastAsia="宋体" w:cs="宋体"/>
          <w:b/>
          <w:color w:val="auto"/>
          <w:sz w:val="28"/>
          <w:szCs w:val="28"/>
          <w:highlight w:val="none"/>
          <w:lang w:val="en-US" w:eastAsia="zh-CN"/>
        </w:rPr>
        <w:t>本</w:t>
      </w:r>
      <w:r>
        <w:rPr>
          <w:rStyle w:val="43"/>
          <w:rFonts w:hint="eastAsia" w:ascii="宋体" w:hAnsi="宋体" w:eastAsia="宋体" w:cs="宋体"/>
          <w:b/>
          <w:color w:val="auto"/>
          <w:sz w:val="28"/>
          <w:szCs w:val="28"/>
          <w:highlight w:val="none"/>
        </w:rPr>
        <w:t>项目不换取保证金收据，由银行出具投标企业保证金缴纳情况。晚于规定时间缴纳保证金的企业一切责任将由</w:t>
      </w:r>
      <w:r>
        <w:rPr>
          <w:rStyle w:val="43"/>
          <w:rFonts w:hint="eastAsia" w:ascii="宋体" w:hAnsi="宋体" w:eastAsia="宋体" w:cs="宋体"/>
          <w:b/>
          <w:color w:val="auto"/>
          <w:sz w:val="28"/>
          <w:szCs w:val="28"/>
          <w:highlight w:val="none"/>
          <w:lang w:val="en-US" w:eastAsia="zh-CN"/>
        </w:rPr>
        <w:t>投标人</w:t>
      </w:r>
      <w:r>
        <w:rPr>
          <w:rStyle w:val="43"/>
          <w:rFonts w:hint="eastAsia" w:ascii="宋体" w:hAnsi="宋体" w:eastAsia="宋体" w:cs="宋体"/>
          <w:b/>
          <w:color w:val="auto"/>
          <w:sz w:val="28"/>
          <w:szCs w:val="28"/>
          <w:highlight w:val="none"/>
        </w:rPr>
        <w:t>自行承担。</w:t>
      </w:r>
    </w:p>
    <w:p>
      <w:pPr>
        <w:spacing w:line="360" w:lineRule="auto"/>
        <w:jc w:val="left"/>
        <w:outlineLvl w:val="9"/>
        <w:rPr>
          <w:rStyle w:val="43"/>
          <w:rFonts w:hint="eastAsia" w:ascii="宋体" w:hAnsi="宋体" w:eastAsia="宋体" w:cs="宋体"/>
          <w:b/>
          <w:color w:val="auto"/>
          <w:sz w:val="28"/>
          <w:szCs w:val="28"/>
          <w:highlight w:val="none"/>
        </w:rPr>
      </w:pPr>
      <w:r>
        <w:rPr>
          <w:rStyle w:val="43"/>
          <w:rFonts w:hint="eastAsia" w:ascii="宋体" w:hAnsi="宋体" w:eastAsia="宋体" w:cs="宋体"/>
          <w:b/>
          <w:color w:val="auto"/>
          <w:sz w:val="28"/>
          <w:szCs w:val="28"/>
          <w:highlight w:val="none"/>
          <w:lang w:val="en-US"/>
        </w:rPr>
        <w:t>2</w:t>
      </w:r>
      <w:r>
        <w:rPr>
          <w:rStyle w:val="43"/>
          <w:rFonts w:hint="eastAsia" w:ascii="宋体" w:hAnsi="宋体" w:eastAsia="宋体" w:cs="宋体"/>
          <w:b/>
          <w:color w:val="auto"/>
          <w:sz w:val="28"/>
          <w:szCs w:val="28"/>
          <w:highlight w:val="none"/>
        </w:rPr>
        <w:t>、投标企业下载招标文件后请仔细阅读，如对招标文件内容有质疑，投标人应在投标截止</w:t>
      </w:r>
      <w:r>
        <w:rPr>
          <w:rStyle w:val="43"/>
          <w:rFonts w:hint="eastAsia" w:ascii="宋体" w:hAnsi="宋体" w:eastAsia="宋体" w:cs="宋体"/>
          <w:b/>
          <w:color w:val="auto"/>
          <w:sz w:val="28"/>
          <w:szCs w:val="28"/>
          <w:highlight w:val="none"/>
          <w:lang w:val="en-US" w:eastAsia="zh-CN"/>
        </w:rPr>
        <w:t>15</w:t>
      </w:r>
      <w:r>
        <w:rPr>
          <w:rStyle w:val="43"/>
          <w:rFonts w:hint="eastAsia" w:ascii="宋体" w:hAnsi="宋体" w:eastAsia="宋体" w:cs="宋体"/>
          <w:b/>
          <w:color w:val="auto"/>
          <w:sz w:val="28"/>
          <w:szCs w:val="28"/>
          <w:highlight w:val="none"/>
        </w:rPr>
        <w:t>日前按招标文件中载明的邮箱</w:t>
      </w:r>
      <w:r>
        <w:rPr>
          <w:rStyle w:val="43"/>
          <w:rFonts w:hint="eastAsia" w:ascii="宋体" w:hAnsi="宋体" w:eastAsia="宋体" w:cs="宋体"/>
          <w:b/>
          <w:color w:val="0000FF"/>
          <w:sz w:val="28"/>
          <w:szCs w:val="28"/>
          <w:highlight w:val="none"/>
        </w:rPr>
        <w:t>：</w:t>
      </w:r>
      <w:r>
        <w:rPr>
          <w:rStyle w:val="43"/>
          <w:rFonts w:hint="eastAsia" w:ascii="宋体" w:hAnsi="宋体" w:cs="宋体"/>
          <w:b/>
          <w:color w:val="0000FF"/>
          <w:sz w:val="28"/>
          <w:szCs w:val="28"/>
          <w:highlight w:val="none"/>
          <w:lang w:val="en-US" w:eastAsia="zh-CN"/>
        </w:rPr>
        <w:t>963268091</w:t>
      </w:r>
      <w:r>
        <w:rPr>
          <w:rStyle w:val="43"/>
          <w:rFonts w:hint="eastAsia" w:ascii="宋体" w:hAnsi="宋体" w:eastAsia="宋体" w:cs="宋体"/>
          <w:b/>
          <w:color w:val="0000FF"/>
          <w:sz w:val="28"/>
          <w:szCs w:val="28"/>
          <w:highlight w:val="none"/>
        </w:rPr>
        <w:t>@qq.com</w:t>
      </w:r>
      <w:r>
        <w:rPr>
          <w:rStyle w:val="43"/>
          <w:rFonts w:hint="eastAsia" w:ascii="宋体" w:hAnsi="宋体" w:eastAsia="宋体" w:cs="宋体"/>
          <w:b/>
          <w:color w:val="auto"/>
          <w:sz w:val="28"/>
          <w:szCs w:val="28"/>
          <w:highlight w:val="none"/>
        </w:rPr>
        <w:t>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pStyle w:val="9"/>
        <w:widowControl/>
        <w:tabs>
          <w:tab w:val="left" w:pos="9214"/>
        </w:tabs>
        <w:adjustRightInd w:val="0"/>
        <w:spacing w:line="640" w:lineRule="exact"/>
        <w:ind w:left="0" w:leftChars="0" w:right="-57" w:firstLine="0" w:firstLineChars="0"/>
        <w:textAlignment w:val="bottom"/>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、为确保投标保证金的及时退还，评标结束后投标企业需提供保证金汇款凭证、开户许可证复印件、收据并注明开户行行号、联系方式（加盖公司鲜</w:t>
      </w:r>
      <w:r>
        <w:rPr>
          <w:rFonts w:hint="eastAsia" w:ascii="宋体" w:hAnsi="宋体" w:eastAsia="宋体" w:cs="宋体"/>
          <w:b/>
          <w:color w:val="auto"/>
          <w:sz w:val="28"/>
          <w:szCs w:val="28"/>
          <w:highlight w:val="none"/>
          <w:lang w:val="en-US" w:eastAsia="zh-CN"/>
        </w:rPr>
        <w:t>红</w:t>
      </w:r>
      <w:r>
        <w:rPr>
          <w:rFonts w:hint="eastAsia" w:ascii="宋体" w:hAnsi="宋体" w:eastAsia="宋体" w:cs="宋体"/>
          <w:b/>
          <w:color w:val="auto"/>
          <w:sz w:val="28"/>
          <w:szCs w:val="28"/>
          <w:highlight w:val="none"/>
        </w:rPr>
        <w:t>公章）</w:t>
      </w:r>
      <w:r>
        <w:rPr>
          <w:rFonts w:hint="eastAsia" w:ascii="宋体" w:hAnsi="宋体" w:eastAsia="宋体" w:cs="宋体"/>
          <w:b/>
          <w:color w:val="auto"/>
          <w:sz w:val="28"/>
          <w:szCs w:val="28"/>
          <w:highlight w:val="none"/>
          <w:lang w:eastAsia="zh-CN"/>
        </w:rPr>
        <w:t>送洛浦县政务服务和公共资源交易中心</w:t>
      </w:r>
      <w:r>
        <w:rPr>
          <w:rFonts w:hint="eastAsia" w:ascii="宋体" w:hAnsi="宋体" w:eastAsia="宋体" w:cs="宋体"/>
          <w:b/>
          <w:color w:val="auto"/>
          <w:sz w:val="28"/>
          <w:szCs w:val="28"/>
          <w:highlight w:val="none"/>
          <w:lang w:val="en-US" w:eastAsia="zh-CN"/>
        </w:rPr>
        <w:t>财务室</w:t>
      </w:r>
      <w:r>
        <w:rPr>
          <w:rFonts w:hint="eastAsia" w:ascii="宋体" w:hAnsi="宋体" w:eastAsia="宋体" w:cs="宋体"/>
          <w:b/>
          <w:color w:val="auto"/>
          <w:sz w:val="28"/>
          <w:szCs w:val="28"/>
          <w:highlight w:val="none"/>
        </w:rPr>
        <w:t>。（注：废标项目投保证金在后续项目再次招标时银行系统不做统计，请投标企业及时办理退款）。</w:t>
      </w:r>
    </w:p>
    <w:p>
      <w:pPr>
        <w:pStyle w:val="25"/>
        <w:ind w:firstLine="160"/>
        <w:rPr>
          <w:sz w:val="8"/>
          <w:szCs w:val="6"/>
        </w:rPr>
      </w:pPr>
    </w:p>
    <w:p>
      <w:pPr>
        <w:tabs>
          <w:tab w:val="right" w:leader="middleDot" w:pos="9923"/>
        </w:tabs>
        <w:spacing w:line="720" w:lineRule="auto"/>
        <w:jc w:val="center"/>
        <w:rPr>
          <w:rFonts w:hint="eastAsia" w:ascii="黑体" w:hAnsi="黑体" w:eastAsia="黑体" w:cs="Tahoma"/>
          <w:b/>
          <w:sz w:val="32"/>
          <w:szCs w:val="32"/>
        </w:rPr>
        <w:sectPr>
          <w:headerReference r:id="rId5" w:type="default"/>
          <w:footerReference r:id="rId6" w:type="default"/>
          <w:pgSz w:w="12240" w:h="15840"/>
          <w:pgMar w:top="1247" w:right="1134" w:bottom="1247" w:left="1134" w:header="720" w:footer="720" w:gutter="0"/>
          <w:pgNumType w:start="1"/>
          <w:cols w:space="720" w:num="1"/>
          <w:docGrid w:linePitch="312" w:charSpace="0"/>
        </w:sectPr>
      </w:pPr>
    </w:p>
    <w:p>
      <w:pPr>
        <w:tabs>
          <w:tab w:val="right" w:leader="middleDot" w:pos="9923"/>
        </w:tabs>
        <w:spacing w:line="720" w:lineRule="auto"/>
        <w:jc w:val="center"/>
        <w:rPr>
          <w:rFonts w:ascii="黑体" w:hAnsi="黑体" w:eastAsia="黑体" w:cs="Tahoma"/>
          <w:b/>
          <w:sz w:val="32"/>
          <w:szCs w:val="32"/>
        </w:rPr>
      </w:pPr>
      <w:r>
        <w:rPr>
          <w:rFonts w:hint="eastAsia" w:ascii="黑体" w:hAnsi="黑体" w:eastAsia="黑体" w:cs="Tahoma"/>
          <w:b/>
          <w:sz w:val="32"/>
          <w:szCs w:val="32"/>
        </w:rPr>
        <w:t>目录</w:t>
      </w:r>
    </w:p>
    <w:p>
      <w:pPr>
        <w:tabs>
          <w:tab w:val="right" w:leader="middleDot" w:pos="9923"/>
        </w:tabs>
        <w:spacing w:line="720" w:lineRule="auto"/>
        <w:rPr>
          <w:rFonts w:ascii="黑体" w:hAnsi="黑体" w:eastAsia="黑体" w:cs="Tahoma"/>
          <w:b/>
          <w:szCs w:val="21"/>
        </w:rPr>
      </w:pPr>
      <w:r>
        <w:rPr>
          <w:rFonts w:hint="eastAsia" w:ascii="黑体" w:hAnsi="黑体" w:eastAsia="黑体" w:cs="Tahoma"/>
          <w:b/>
          <w:szCs w:val="21"/>
        </w:rPr>
        <w:fldChar w:fldCharType="begin"/>
      </w:r>
      <w:r>
        <w:rPr>
          <w:rFonts w:hint="eastAsia" w:ascii="黑体" w:hAnsi="黑体" w:eastAsia="黑体" w:cs="Tahoma"/>
          <w:b/>
          <w:szCs w:val="21"/>
        </w:rPr>
        <w:instrText xml:space="preserve">TOC \o "1-1" \h \u </w:instrText>
      </w:r>
      <w:r>
        <w:rPr>
          <w:rFonts w:hint="eastAsia" w:ascii="黑体" w:hAnsi="黑体" w:eastAsia="黑体" w:cs="Tahoma"/>
          <w:b/>
          <w:szCs w:val="21"/>
        </w:rPr>
        <w:fldChar w:fldCharType="separate"/>
      </w:r>
      <w:r>
        <w:fldChar w:fldCharType="begin"/>
      </w:r>
      <w:r>
        <w:instrText xml:space="preserve"> HYPERLINK \l "_Toc16811" </w:instrText>
      </w:r>
      <w:r>
        <w:fldChar w:fldCharType="separate"/>
      </w:r>
      <w:r>
        <w:rPr>
          <w:rFonts w:hint="eastAsia" w:ascii="黑体" w:hAnsi="黑体" w:eastAsia="黑体" w:cs="Tahoma"/>
          <w:b/>
          <w:szCs w:val="21"/>
        </w:rPr>
        <w:t>第一章 招标公告</w:t>
      </w:r>
      <w:r>
        <w:rPr>
          <w:rFonts w:hint="eastAsia" w:ascii="黑体" w:hAnsi="黑体" w:eastAsia="黑体" w:cs="Tahoma"/>
          <w:b/>
          <w:szCs w:val="21"/>
        </w:rPr>
        <w:tab/>
      </w:r>
      <w:r>
        <w:rPr>
          <w:rFonts w:hint="eastAsia" w:ascii="黑体" w:hAnsi="黑体" w:eastAsia="黑体" w:cs="Tahoma"/>
          <w:b/>
          <w:szCs w:val="21"/>
        </w:rPr>
        <w:fldChar w:fldCharType="begin"/>
      </w:r>
      <w:r>
        <w:rPr>
          <w:rFonts w:hint="eastAsia" w:ascii="黑体" w:hAnsi="黑体" w:eastAsia="黑体" w:cs="Tahoma"/>
          <w:b/>
          <w:szCs w:val="21"/>
        </w:rPr>
        <w:instrText xml:space="preserve"> PAGEREF _Toc16811 </w:instrText>
      </w:r>
      <w:r>
        <w:rPr>
          <w:rFonts w:hint="eastAsia" w:ascii="黑体" w:hAnsi="黑体" w:eastAsia="黑体" w:cs="Tahoma"/>
          <w:b/>
          <w:szCs w:val="21"/>
        </w:rPr>
        <w:fldChar w:fldCharType="separate"/>
      </w:r>
      <w:r>
        <w:rPr>
          <w:rFonts w:hint="eastAsia" w:ascii="黑体" w:hAnsi="黑体" w:eastAsia="黑体" w:cs="Tahoma"/>
          <w:b/>
          <w:szCs w:val="21"/>
        </w:rPr>
        <w:t>2</w:t>
      </w:r>
      <w:r>
        <w:rPr>
          <w:rFonts w:hint="eastAsia" w:ascii="黑体" w:hAnsi="黑体" w:eastAsia="黑体" w:cs="Tahoma"/>
          <w:b/>
          <w:szCs w:val="21"/>
        </w:rPr>
        <w:fldChar w:fldCharType="end"/>
      </w:r>
      <w:r>
        <w:rPr>
          <w:rFonts w:hint="eastAsia" w:ascii="黑体" w:hAnsi="黑体" w:eastAsia="黑体" w:cs="Tahoma"/>
          <w:b/>
          <w:szCs w:val="21"/>
        </w:rPr>
        <w:fldChar w:fldCharType="end"/>
      </w:r>
    </w:p>
    <w:p>
      <w:pPr>
        <w:tabs>
          <w:tab w:val="right" w:leader="middleDot" w:pos="9923"/>
        </w:tabs>
        <w:spacing w:line="720" w:lineRule="auto"/>
        <w:rPr>
          <w:rFonts w:ascii="黑体" w:hAnsi="黑体" w:eastAsia="黑体" w:cs="Tahoma"/>
          <w:b/>
          <w:szCs w:val="21"/>
        </w:rPr>
      </w:pPr>
      <w:r>
        <w:fldChar w:fldCharType="begin"/>
      </w:r>
      <w:r>
        <w:instrText xml:space="preserve"> HYPERLINK \l "_Toc4221" </w:instrText>
      </w:r>
      <w:r>
        <w:fldChar w:fldCharType="separate"/>
      </w:r>
      <w:r>
        <w:rPr>
          <w:rFonts w:hint="eastAsia" w:ascii="黑体" w:hAnsi="黑体" w:eastAsia="黑体" w:cs="Tahoma"/>
          <w:b/>
          <w:szCs w:val="21"/>
        </w:rPr>
        <w:t>第二章  投标人须知</w:t>
      </w:r>
      <w:r>
        <w:rPr>
          <w:rFonts w:hint="eastAsia" w:ascii="黑体" w:hAnsi="黑体" w:eastAsia="黑体" w:cs="Tahoma"/>
          <w:b/>
          <w:szCs w:val="21"/>
        </w:rPr>
        <w:tab/>
      </w:r>
      <w:r>
        <w:rPr>
          <w:rFonts w:hint="eastAsia" w:ascii="黑体" w:hAnsi="黑体" w:eastAsia="黑体" w:cs="Tahoma"/>
          <w:b/>
          <w:szCs w:val="21"/>
        </w:rPr>
        <w:fldChar w:fldCharType="begin"/>
      </w:r>
      <w:r>
        <w:rPr>
          <w:rFonts w:hint="eastAsia" w:ascii="黑体" w:hAnsi="黑体" w:eastAsia="黑体" w:cs="Tahoma"/>
          <w:b/>
          <w:szCs w:val="21"/>
        </w:rPr>
        <w:instrText xml:space="preserve"> PAGEREF _Toc4221 </w:instrText>
      </w:r>
      <w:r>
        <w:rPr>
          <w:rFonts w:hint="eastAsia" w:ascii="黑体" w:hAnsi="黑体" w:eastAsia="黑体" w:cs="Tahoma"/>
          <w:b/>
          <w:szCs w:val="21"/>
        </w:rPr>
        <w:fldChar w:fldCharType="separate"/>
      </w:r>
      <w:r>
        <w:rPr>
          <w:rFonts w:hint="eastAsia" w:ascii="黑体" w:hAnsi="黑体" w:eastAsia="黑体" w:cs="Tahoma"/>
          <w:b/>
          <w:szCs w:val="21"/>
        </w:rPr>
        <w:t>6</w:t>
      </w:r>
      <w:r>
        <w:rPr>
          <w:rFonts w:hint="eastAsia" w:ascii="黑体" w:hAnsi="黑体" w:eastAsia="黑体" w:cs="Tahoma"/>
          <w:b/>
          <w:szCs w:val="21"/>
        </w:rPr>
        <w:fldChar w:fldCharType="end"/>
      </w:r>
      <w:r>
        <w:rPr>
          <w:rFonts w:hint="eastAsia" w:ascii="黑体" w:hAnsi="黑体" w:eastAsia="黑体" w:cs="Tahoma"/>
          <w:b/>
          <w:szCs w:val="21"/>
        </w:rPr>
        <w:fldChar w:fldCharType="end"/>
      </w:r>
    </w:p>
    <w:p>
      <w:pPr>
        <w:tabs>
          <w:tab w:val="right" w:leader="middleDot" w:pos="9923"/>
        </w:tabs>
        <w:spacing w:line="720" w:lineRule="auto"/>
        <w:rPr>
          <w:rFonts w:ascii="黑体" w:hAnsi="黑体" w:eastAsia="黑体" w:cs="Tahoma"/>
          <w:b/>
          <w:szCs w:val="21"/>
        </w:rPr>
      </w:pPr>
      <w:r>
        <w:fldChar w:fldCharType="begin"/>
      </w:r>
      <w:r>
        <w:instrText xml:space="preserve"> HYPERLINK \l "_Toc23795" </w:instrText>
      </w:r>
      <w:r>
        <w:fldChar w:fldCharType="separate"/>
      </w:r>
      <w:r>
        <w:rPr>
          <w:rFonts w:hint="eastAsia" w:ascii="黑体" w:hAnsi="黑体" w:eastAsia="黑体" w:cs="Tahoma"/>
          <w:b/>
          <w:szCs w:val="21"/>
        </w:rPr>
        <w:t>第三章  评审办法</w:t>
      </w:r>
      <w:r>
        <w:rPr>
          <w:rFonts w:hint="eastAsia" w:ascii="黑体" w:hAnsi="黑体" w:eastAsia="黑体" w:cs="Tahoma"/>
          <w:b/>
          <w:szCs w:val="21"/>
        </w:rPr>
        <w:tab/>
      </w:r>
      <w:r>
        <w:rPr>
          <w:rFonts w:hint="eastAsia" w:ascii="黑体" w:hAnsi="黑体" w:eastAsia="黑体" w:cs="Tahoma"/>
          <w:b/>
          <w:szCs w:val="21"/>
        </w:rPr>
        <w:fldChar w:fldCharType="begin"/>
      </w:r>
      <w:r>
        <w:rPr>
          <w:rFonts w:hint="eastAsia" w:ascii="黑体" w:hAnsi="黑体" w:eastAsia="黑体" w:cs="Tahoma"/>
          <w:b/>
          <w:szCs w:val="21"/>
        </w:rPr>
        <w:instrText xml:space="preserve"> PAGEREF _Toc23795 </w:instrText>
      </w:r>
      <w:r>
        <w:rPr>
          <w:rFonts w:hint="eastAsia" w:ascii="黑体" w:hAnsi="黑体" w:eastAsia="黑体" w:cs="Tahoma"/>
          <w:b/>
          <w:szCs w:val="21"/>
        </w:rPr>
        <w:fldChar w:fldCharType="separate"/>
      </w:r>
      <w:r>
        <w:rPr>
          <w:rFonts w:hint="eastAsia" w:ascii="黑体" w:hAnsi="黑体" w:eastAsia="黑体" w:cs="Tahoma"/>
          <w:b/>
          <w:szCs w:val="21"/>
        </w:rPr>
        <w:t>23</w:t>
      </w:r>
      <w:r>
        <w:rPr>
          <w:rFonts w:hint="eastAsia" w:ascii="黑体" w:hAnsi="黑体" w:eastAsia="黑体" w:cs="Tahoma"/>
          <w:b/>
          <w:szCs w:val="21"/>
        </w:rPr>
        <w:fldChar w:fldCharType="end"/>
      </w:r>
      <w:r>
        <w:rPr>
          <w:rFonts w:hint="eastAsia" w:ascii="黑体" w:hAnsi="黑体" w:eastAsia="黑体" w:cs="Tahoma"/>
          <w:b/>
          <w:szCs w:val="21"/>
        </w:rPr>
        <w:fldChar w:fldCharType="end"/>
      </w:r>
    </w:p>
    <w:p>
      <w:pPr>
        <w:tabs>
          <w:tab w:val="right" w:leader="middleDot" w:pos="9923"/>
        </w:tabs>
        <w:spacing w:line="720" w:lineRule="auto"/>
        <w:rPr>
          <w:rFonts w:ascii="黑体" w:hAnsi="黑体" w:eastAsia="黑体" w:cs="Tahoma"/>
          <w:b/>
          <w:szCs w:val="21"/>
        </w:rPr>
      </w:pPr>
      <w:r>
        <w:fldChar w:fldCharType="begin"/>
      </w:r>
      <w:r>
        <w:instrText xml:space="preserve"> HYPERLINK \l "_Toc30591" </w:instrText>
      </w:r>
      <w:r>
        <w:fldChar w:fldCharType="separate"/>
      </w:r>
      <w:r>
        <w:rPr>
          <w:rFonts w:hint="eastAsia" w:ascii="黑体" w:hAnsi="黑体" w:eastAsia="黑体" w:cs="Tahoma"/>
          <w:b/>
          <w:szCs w:val="21"/>
        </w:rPr>
        <w:t>第四章 合同附件格式及条款（参考）</w:t>
      </w:r>
      <w:r>
        <w:rPr>
          <w:rFonts w:hint="eastAsia" w:ascii="黑体" w:hAnsi="黑体" w:eastAsia="黑体" w:cs="Tahoma"/>
          <w:b/>
          <w:szCs w:val="21"/>
        </w:rPr>
        <w:tab/>
      </w:r>
      <w:r>
        <w:rPr>
          <w:rFonts w:hint="eastAsia" w:ascii="黑体" w:hAnsi="黑体" w:eastAsia="黑体" w:cs="Tahoma"/>
          <w:b/>
          <w:szCs w:val="21"/>
        </w:rPr>
        <w:fldChar w:fldCharType="begin"/>
      </w:r>
      <w:r>
        <w:rPr>
          <w:rFonts w:hint="eastAsia" w:ascii="黑体" w:hAnsi="黑体" w:eastAsia="黑体" w:cs="Tahoma"/>
          <w:b/>
          <w:szCs w:val="21"/>
        </w:rPr>
        <w:instrText xml:space="preserve"> PAGEREF _Toc30591 </w:instrText>
      </w:r>
      <w:r>
        <w:rPr>
          <w:rFonts w:hint="eastAsia" w:ascii="黑体" w:hAnsi="黑体" w:eastAsia="黑体" w:cs="Tahoma"/>
          <w:b/>
          <w:szCs w:val="21"/>
        </w:rPr>
        <w:fldChar w:fldCharType="separate"/>
      </w:r>
      <w:r>
        <w:rPr>
          <w:rFonts w:hint="eastAsia" w:ascii="黑体" w:hAnsi="黑体" w:eastAsia="黑体" w:cs="Tahoma"/>
          <w:b/>
          <w:szCs w:val="21"/>
        </w:rPr>
        <w:t>29</w:t>
      </w:r>
      <w:r>
        <w:rPr>
          <w:rFonts w:hint="eastAsia" w:ascii="黑体" w:hAnsi="黑体" w:eastAsia="黑体" w:cs="Tahoma"/>
          <w:b/>
          <w:szCs w:val="21"/>
        </w:rPr>
        <w:fldChar w:fldCharType="end"/>
      </w:r>
      <w:r>
        <w:rPr>
          <w:rFonts w:hint="eastAsia" w:ascii="黑体" w:hAnsi="黑体" w:eastAsia="黑体" w:cs="Tahoma"/>
          <w:b/>
          <w:szCs w:val="21"/>
        </w:rPr>
        <w:fldChar w:fldCharType="end"/>
      </w:r>
    </w:p>
    <w:p>
      <w:pPr>
        <w:tabs>
          <w:tab w:val="right" w:leader="middleDot" w:pos="9923"/>
        </w:tabs>
        <w:spacing w:line="720" w:lineRule="auto"/>
        <w:rPr>
          <w:rFonts w:ascii="黑体" w:hAnsi="黑体" w:eastAsia="黑体" w:cs="Tahoma"/>
          <w:b/>
          <w:szCs w:val="21"/>
        </w:rPr>
      </w:pPr>
      <w:r>
        <w:fldChar w:fldCharType="begin"/>
      </w:r>
      <w:r>
        <w:instrText xml:space="preserve"> HYPERLINK \l "_Toc26621" </w:instrText>
      </w:r>
      <w:r>
        <w:fldChar w:fldCharType="separate"/>
      </w:r>
      <w:r>
        <w:rPr>
          <w:rFonts w:hint="eastAsia" w:ascii="黑体" w:hAnsi="黑体" w:eastAsia="黑体" w:cs="Tahoma"/>
          <w:b/>
          <w:szCs w:val="21"/>
        </w:rPr>
        <w:t>第五章 采购清单及技术参数</w:t>
      </w:r>
      <w:r>
        <w:rPr>
          <w:rFonts w:hint="eastAsia" w:ascii="黑体" w:hAnsi="黑体" w:eastAsia="黑体" w:cs="Tahoma"/>
          <w:b/>
          <w:szCs w:val="21"/>
        </w:rPr>
        <w:tab/>
      </w:r>
      <w:r>
        <w:rPr>
          <w:rFonts w:hint="eastAsia" w:ascii="黑体" w:hAnsi="黑体" w:eastAsia="黑体" w:cs="Tahoma"/>
          <w:b/>
          <w:szCs w:val="21"/>
        </w:rPr>
        <w:t>4</w:t>
      </w:r>
      <w:r>
        <w:rPr>
          <w:rFonts w:hint="eastAsia" w:ascii="黑体" w:hAnsi="黑体" w:eastAsia="黑体" w:cs="Tahoma"/>
          <w:b/>
          <w:szCs w:val="21"/>
        </w:rPr>
        <w:fldChar w:fldCharType="end"/>
      </w:r>
      <w:r>
        <w:rPr>
          <w:rFonts w:hint="eastAsia" w:ascii="黑体" w:hAnsi="黑体" w:eastAsia="黑体" w:cs="Tahoma"/>
          <w:b/>
          <w:szCs w:val="21"/>
        </w:rPr>
        <w:t>5</w:t>
      </w:r>
    </w:p>
    <w:p>
      <w:pPr>
        <w:tabs>
          <w:tab w:val="right" w:leader="middleDot" w:pos="9923"/>
        </w:tabs>
        <w:spacing w:line="720" w:lineRule="auto"/>
        <w:rPr>
          <w:rFonts w:ascii="黑体" w:hAnsi="黑体" w:eastAsia="黑体" w:cs="Tahoma"/>
          <w:b/>
          <w:szCs w:val="21"/>
        </w:rPr>
      </w:pPr>
      <w:r>
        <w:fldChar w:fldCharType="begin"/>
      </w:r>
      <w:r>
        <w:instrText xml:space="preserve"> HYPERLINK \l "_Toc22093" </w:instrText>
      </w:r>
      <w:r>
        <w:fldChar w:fldCharType="separate"/>
      </w:r>
      <w:r>
        <w:rPr>
          <w:rFonts w:hint="eastAsia" w:ascii="黑体" w:hAnsi="黑体" w:eastAsia="黑体" w:cs="Tahoma"/>
          <w:b/>
          <w:szCs w:val="21"/>
        </w:rPr>
        <w:t>第六章  投标文件（格式）</w:t>
      </w:r>
      <w:r>
        <w:rPr>
          <w:rFonts w:hint="eastAsia" w:ascii="黑体" w:hAnsi="黑体" w:eastAsia="黑体" w:cs="Tahoma"/>
          <w:b/>
          <w:szCs w:val="21"/>
        </w:rPr>
        <w:tab/>
      </w:r>
      <w:r>
        <w:rPr>
          <w:rFonts w:hint="eastAsia" w:ascii="黑体" w:hAnsi="黑体" w:eastAsia="黑体" w:cs="Tahoma"/>
          <w:b/>
          <w:szCs w:val="21"/>
        </w:rPr>
        <w:fldChar w:fldCharType="begin"/>
      </w:r>
      <w:r>
        <w:rPr>
          <w:rFonts w:hint="eastAsia" w:ascii="黑体" w:hAnsi="黑体" w:eastAsia="黑体" w:cs="Tahoma"/>
          <w:b/>
          <w:szCs w:val="21"/>
        </w:rPr>
        <w:instrText xml:space="preserve"> PAGEREF _Toc22093 </w:instrText>
      </w:r>
      <w:r>
        <w:rPr>
          <w:rFonts w:hint="eastAsia" w:ascii="黑体" w:hAnsi="黑体" w:eastAsia="黑体" w:cs="Tahoma"/>
          <w:b/>
          <w:szCs w:val="21"/>
        </w:rPr>
        <w:fldChar w:fldCharType="separate"/>
      </w:r>
      <w:r>
        <w:rPr>
          <w:rFonts w:hint="eastAsia" w:ascii="黑体" w:hAnsi="黑体" w:eastAsia="黑体" w:cs="Tahoma"/>
          <w:b/>
          <w:szCs w:val="21"/>
        </w:rPr>
        <w:t>46</w:t>
      </w:r>
      <w:r>
        <w:rPr>
          <w:rFonts w:hint="eastAsia" w:ascii="黑体" w:hAnsi="黑体" w:eastAsia="黑体" w:cs="Tahoma"/>
          <w:b/>
          <w:szCs w:val="21"/>
        </w:rPr>
        <w:fldChar w:fldCharType="end"/>
      </w:r>
      <w:r>
        <w:rPr>
          <w:rFonts w:hint="eastAsia" w:ascii="黑体" w:hAnsi="黑体" w:eastAsia="黑体" w:cs="Tahoma"/>
          <w:b/>
          <w:szCs w:val="21"/>
        </w:rPr>
        <w:fldChar w:fldCharType="end"/>
      </w:r>
    </w:p>
    <w:p>
      <w:pPr>
        <w:tabs>
          <w:tab w:val="right" w:leader="middleDot" w:pos="9923"/>
        </w:tabs>
        <w:spacing w:line="720" w:lineRule="auto"/>
        <w:rPr>
          <w:rFonts w:ascii="黑体" w:hAnsi="黑体" w:eastAsia="黑体" w:cs="宋体"/>
          <w:b/>
          <w:kern w:val="0"/>
          <w:sz w:val="32"/>
          <w:szCs w:val="32"/>
        </w:rPr>
      </w:pPr>
      <w:r>
        <w:rPr>
          <w:rFonts w:hint="eastAsia" w:ascii="黑体" w:hAnsi="黑体" w:eastAsia="黑体" w:cs="Tahoma"/>
          <w:b/>
          <w:szCs w:val="21"/>
        </w:rPr>
        <w:fldChar w:fldCharType="end"/>
      </w:r>
    </w:p>
    <w:p/>
    <w:p/>
    <w:p>
      <w:pPr>
        <w:widowControl/>
        <w:jc w:val="left"/>
      </w:pPr>
      <w:r>
        <w:br w:type="page"/>
      </w: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2530" w:firstLineChars="700"/>
        <w:rPr>
          <w:rFonts w:hAnsi="宋体"/>
          <w:b/>
          <w:bCs/>
          <w:color w:val="auto"/>
          <w:sz w:val="36"/>
        </w:rPr>
      </w:pPr>
    </w:p>
    <w:p>
      <w:pPr>
        <w:pStyle w:val="23"/>
        <w:spacing w:line="240" w:lineRule="exact"/>
        <w:ind w:firstLine="3092" w:firstLineChars="700"/>
        <w:rPr>
          <w:rFonts w:ascii="黑体" w:hAnsi="黑体" w:eastAsia="黑体"/>
          <w:b/>
          <w:bCs/>
          <w:color w:val="auto"/>
          <w:sz w:val="44"/>
        </w:rPr>
      </w:pPr>
    </w:p>
    <w:p>
      <w:pPr>
        <w:pStyle w:val="23"/>
        <w:spacing w:line="240" w:lineRule="exact"/>
        <w:ind w:firstLine="3092" w:firstLineChars="700"/>
        <w:rPr>
          <w:rFonts w:ascii="黑体" w:hAnsi="黑体" w:eastAsia="黑体"/>
          <w:b/>
          <w:bCs/>
          <w:color w:val="auto"/>
          <w:sz w:val="44"/>
        </w:rPr>
      </w:pPr>
    </w:p>
    <w:p>
      <w:pPr>
        <w:pStyle w:val="23"/>
        <w:jc w:val="center"/>
        <w:outlineLvl w:val="0"/>
        <w:rPr>
          <w:rFonts w:ascii="黑体" w:hAnsi="黑体" w:eastAsia="黑体"/>
          <w:b/>
          <w:bCs/>
          <w:color w:val="auto"/>
          <w:sz w:val="44"/>
          <w:szCs w:val="44"/>
        </w:rPr>
      </w:pPr>
      <w:bookmarkStart w:id="0" w:name="_Toc16811"/>
      <w:r>
        <w:rPr>
          <w:rFonts w:hint="eastAsia" w:ascii="黑体" w:hAnsi="黑体" w:eastAsia="黑体"/>
          <w:b/>
          <w:bCs/>
          <w:color w:val="auto"/>
          <w:sz w:val="44"/>
          <w:szCs w:val="44"/>
        </w:rPr>
        <w:t xml:space="preserve">第一章 </w:t>
      </w:r>
      <w:r>
        <w:rPr>
          <w:rFonts w:hint="eastAsia" w:ascii="黑体" w:hAnsi="黑体" w:eastAsia="黑体" w:cs="Tahoma"/>
          <w:b/>
          <w:color w:val="auto"/>
          <w:sz w:val="44"/>
          <w:szCs w:val="44"/>
        </w:rPr>
        <w:t>招标</w:t>
      </w:r>
      <w:r>
        <w:rPr>
          <w:rFonts w:hint="eastAsia" w:ascii="黑体" w:hAnsi="黑体" w:eastAsia="黑体"/>
          <w:b/>
          <w:bCs/>
          <w:color w:val="auto"/>
          <w:sz w:val="44"/>
          <w:szCs w:val="44"/>
        </w:rPr>
        <w:t>公告</w:t>
      </w:r>
      <w:bookmarkEnd w:id="0"/>
    </w:p>
    <w:p>
      <w:pPr>
        <w:widowControl/>
        <w:jc w:val="left"/>
        <w:rPr>
          <w:rFonts w:ascii="宋体" w:hAnsi="宋体"/>
          <w:sz w:val="24"/>
        </w:rPr>
      </w:pPr>
      <w:r>
        <w:rPr>
          <w:rFonts w:ascii="宋体" w:hAnsi="宋体"/>
          <w:sz w:val="24"/>
        </w:rPr>
        <w:br w:type="page"/>
      </w:r>
    </w:p>
    <w:p>
      <w:pPr>
        <w:jc w:val="center"/>
        <w:rPr>
          <w:rFonts w:ascii="宋体" w:hAnsi="宋体"/>
          <w:sz w:val="24"/>
        </w:rPr>
      </w:pPr>
    </w:p>
    <w:p>
      <w:pPr>
        <w:jc w:val="center"/>
        <w:rPr>
          <w:rFonts w:asciiTheme="minorEastAsia" w:hAnsiTheme="minorEastAsia" w:cstheme="minorEastAsia"/>
          <w:sz w:val="40"/>
          <w:szCs w:val="40"/>
        </w:rPr>
      </w:pPr>
      <w:r>
        <w:rPr>
          <w:rFonts w:hint="eastAsia" w:asciiTheme="minorEastAsia" w:hAnsiTheme="minorEastAsia" w:cstheme="minorEastAsia"/>
          <w:b/>
          <w:bCs/>
          <w:sz w:val="40"/>
          <w:szCs w:val="40"/>
          <w:lang w:eastAsia="zh-CN"/>
        </w:rPr>
        <w:t>和田地区昆冈经济技术开发区有色金属产业园控制性详细规划项目</w:t>
      </w:r>
      <w:r>
        <w:rPr>
          <w:rFonts w:hint="eastAsia" w:asciiTheme="minorEastAsia" w:hAnsiTheme="minorEastAsia" w:cstheme="minorEastAsia"/>
          <w:b/>
          <w:bCs/>
          <w:sz w:val="40"/>
          <w:szCs w:val="40"/>
        </w:rPr>
        <w:t>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u w:val="single"/>
        </w:rPr>
      </w:pPr>
      <w:r>
        <w:rPr>
          <w:rFonts w:hint="eastAsia" w:ascii="宋体" w:hAnsi="宋体" w:cs="宋体"/>
          <w:sz w:val="24"/>
          <w:u w:val="singl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r>
        <w:rPr>
          <w:rFonts w:hint="eastAsia" w:ascii="宋体" w:hAnsi="宋体" w:cs="宋体"/>
          <w:sz w:val="24"/>
          <w:u w:val="single"/>
          <w:lang w:eastAsia="zh-CN"/>
        </w:rPr>
        <w:t>和田地区昆冈经济技术开发区有色金属产业园控制性详细规划项目</w:t>
      </w:r>
      <w:r>
        <w:rPr>
          <w:rFonts w:hint="eastAsia" w:ascii="宋体" w:hAnsi="宋体" w:cs="宋体"/>
          <w:sz w:val="24"/>
          <w:u w:val="single"/>
        </w:rPr>
        <w:t>招标项目的潜在投标人应在在新疆政府采购网（http://www.ccgp-xinjiang.gov.cn/）的该采购公告附件中直接下载招标（采购）文件，标书售后不退。获取招标文件，</w:t>
      </w:r>
      <w:r>
        <w:rPr>
          <w:rFonts w:hint="eastAsia" w:ascii="宋体" w:hAnsi="宋体" w:cs="宋体"/>
          <w:color w:val="0000FF"/>
          <w:sz w:val="24"/>
          <w:u w:val="single"/>
        </w:rPr>
        <w:t>并于202</w:t>
      </w:r>
      <w:r>
        <w:rPr>
          <w:rFonts w:hint="eastAsia" w:ascii="宋体" w:hAnsi="宋体" w:cs="宋体"/>
          <w:color w:val="0000FF"/>
          <w:sz w:val="24"/>
          <w:u w:val="single"/>
          <w:lang w:val="en-US" w:eastAsia="zh-CN"/>
        </w:rPr>
        <w:t>3</w:t>
      </w:r>
      <w:r>
        <w:rPr>
          <w:rFonts w:hint="eastAsia" w:ascii="宋体" w:hAnsi="宋体" w:cs="宋体"/>
          <w:color w:val="0000FF"/>
          <w:sz w:val="24"/>
          <w:u w:val="single"/>
        </w:rPr>
        <w:t>年</w:t>
      </w:r>
      <w:r>
        <w:rPr>
          <w:rFonts w:hint="eastAsia" w:ascii="宋体" w:hAnsi="宋体" w:cs="宋体"/>
          <w:color w:val="0000FF"/>
          <w:sz w:val="24"/>
          <w:u w:val="single"/>
          <w:lang w:val="en-US" w:eastAsia="zh-CN"/>
        </w:rPr>
        <w:t>03</w:t>
      </w:r>
      <w:r>
        <w:rPr>
          <w:rFonts w:hint="eastAsia" w:ascii="宋体" w:hAnsi="宋体" w:cs="宋体"/>
          <w:color w:val="0000FF"/>
          <w:sz w:val="24"/>
          <w:u w:val="single"/>
        </w:rPr>
        <w:t>月</w:t>
      </w:r>
      <w:r>
        <w:rPr>
          <w:rFonts w:hint="eastAsia" w:ascii="宋体" w:hAnsi="宋体" w:cs="宋体"/>
          <w:color w:val="0000FF"/>
          <w:sz w:val="24"/>
          <w:u w:val="single"/>
          <w:lang w:val="en-US" w:eastAsia="zh-CN"/>
        </w:rPr>
        <w:t>13</w:t>
      </w:r>
      <w:r>
        <w:rPr>
          <w:rFonts w:hint="eastAsia" w:ascii="宋体" w:hAnsi="宋体" w:cs="宋体"/>
          <w:color w:val="0000FF"/>
          <w:sz w:val="24"/>
          <w:u w:val="single"/>
        </w:rPr>
        <w:t>日 11:00（北京时间）</w:t>
      </w:r>
      <w:r>
        <w:rPr>
          <w:rFonts w:hint="eastAsia" w:ascii="宋体" w:hAnsi="宋体" w:cs="宋体"/>
          <w:sz w:val="24"/>
          <w:u w:val="single"/>
        </w:rPr>
        <w:t>前递交投标文件。</w:t>
      </w:r>
    </w:p>
    <w:p>
      <w:pPr>
        <w:pStyle w:val="15"/>
        <w:adjustRightInd w:val="0"/>
        <w:spacing w:before="50" w:beforeAutospacing="0" w:after="50" w:afterAutospacing="0"/>
        <w:rPr>
          <w:b/>
          <w:bCs/>
          <w:color w:val="000000"/>
        </w:rPr>
      </w:pPr>
      <w:r>
        <w:rPr>
          <w:rFonts w:hint="eastAsia"/>
          <w:b/>
          <w:bCs/>
          <w:color w:val="000000"/>
        </w:rPr>
        <w:t>一、项目基本情况</w:t>
      </w:r>
    </w:p>
    <w:p>
      <w:pPr>
        <w:pStyle w:val="15"/>
        <w:adjustRightInd w:val="0"/>
        <w:spacing w:before="50" w:beforeAutospacing="0" w:after="50" w:afterAutospacing="0"/>
        <w:ind w:firstLine="420"/>
        <w:rPr>
          <w:color w:val="000000"/>
        </w:rPr>
      </w:pPr>
      <w:r>
        <w:rPr>
          <w:rFonts w:hint="eastAsia"/>
          <w:color w:val="000000"/>
        </w:rPr>
        <w:t>项目编号：</w:t>
      </w:r>
      <w:r>
        <w:rPr>
          <w:rFonts w:hint="eastAsia"/>
          <w:color w:val="000000"/>
          <w:lang w:eastAsia="zh-CN"/>
        </w:rPr>
        <w:t>HXCT-ZFCG-2023-001</w:t>
      </w:r>
    </w:p>
    <w:p>
      <w:pPr>
        <w:pStyle w:val="15"/>
        <w:adjustRightInd w:val="0"/>
        <w:spacing w:before="50" w:beforeAutospacing="0" w:after="50" w:afterAutospacing="0"/>
        <w:ind w:firstLine="420"/>
        <w:rPr>
          <w:color w:val="000000"/>
        </w:rPr>
      </w:pPr>
      <w:r>
        <w:rPr>
          <w:rFonts w:hint="eastAsia"/>
          <w:color w:val="000000"/>
        </w:rPr>
        <w:t>项目名称：</w:t>
      </w:r>
      <w:r>
        <w:rPr>
          <w:rFonts w:hint="eastAsia"/>
          <w:color w:val="000000"/>
          <w:lang w:eastAsia="zh-CN"/>
        </w:rPr>
        <w:t>和田地区昆冈经济技术开发区有色金属产业园控制性详细规划项目</w:t>
      </w:r>
    </w:p>
    <w:p>
      <w:pPr>
        <w:pStyle w:val="15"/>
        <w:adjustRightInd w:val="0"/>
        <w:spacing w:before="50" w:beforeAutospacing="0" w:after="50" w:afterAutospacing="0"/>
        <w:ind w:firstLine="420"/>
        <w:rPr>
          <w:color w:val="000000"/>
        </w:rPr>
      </w:pPr>
      <w:r>
        <w:rPr>
          <w:rFonts w:hint="eastAsia"/>
          <w:color w:val="000000"/>
        </w:rPr>
        <w:t>采购方式：公开招标</w:t>
      </w:r>
    </w:p>
    <w:p>
      <w:pPr>
        <w:pStyle w:val="15"/>
        <w:adjustRightInd w:val="0"/>
        <w:spacing w:before="50" w:beforeAutospacing="0" w:after="50" w:afterAutospacing="0"/>
        <w:ind w:firstLine="420"/>
        <w:rPr>
          <w:color w:val="000000"/>
        </w:rPr>
      </w:pPr>
      <w:r>
        <w:rPr>
          <w:rFonts w:hint="eastAsia"/>
          <w:color w:val="000000"/>
        </w:rPr>
        <w:t>预算金额（万元）：</w:t>
      </w:r>
      <w:r>
        <w:rPr>
          <w:rFonts w:hint="eastAsia"/>
          <w:color w:val="000000"/>
          <w:lang w:val="en-US" w:eastAsia="zh-CN"/>
        </w:rPr>
        <w:t>550万</w:t>
      </w:r>
      <w:r>
        <w:rPr>
          <w:rFonts w:hint="eastAsia"/>
          <w:color w:val="000000"/>
        </w:rPr>
        <w:t>元</w:t>
      </w:r>
    </w:p>
    <w:p>
      <w:pPr>
        <w:pStyle w:val="15"/>
        <w:adjustRightInd w:val="0"/>
        <w:spacing w:before="50" w:beforeAutospacing="0" w:after="50" w:afterAutospacing="0"/>
        <w:ind w:firstLine="420"/>
        <w:rPr>
          <w:color w:val="000000"/>
        </w:rPr>
      </w:pPr>
      <w:r>
        <w:rPr>
          <w:rFonts w:hint="eastAsia"/>
          <w:color w:val="000000"/>
        </w:rPr>
        <w:t>最高限价（万元）：</w:t>
      </w:r>
      <w:r>
        <w:rPr>
          <w:rFonts w:hint="eastAsia"/>
          <w:color w:val="000000"/>
          <w:lang w:val="en-US" w:eastAsia="zh-CN"/>
        </w:rPr>
        <w:t>550万</w:t>
      </w:r>
      <w:r>
        <w:rPr>
          <w:rFonts w:hint="eastAsia"/>
          <w:color w:val="000000"/>
        </w:rPr>
        <w:t>元</w:t>
      </w:r>
    </w:p>
    <w:p>
      <w:pPr>
        <w:pStyle w:val="15"/>
        <w:adjustRightInd w:val="0"/>
        <w:spacing w:before="50" w:beforeAutospacing="0" w:after="50" w:afterAutospacing="0"/>
        <w:ind w:firstLine="420"/>
        <w:rPr>
          <w:color w:val="000000"/>
        </w:rPr>
      </w:pPr>
      <w:r>
        <w:rPr>
          <w:rFonts w:hint="eastAsia"/>
          <w:color w:val="000000"/>
        </w:rPr>
        <w:t>采购需求：</w:t>
      </w:r>
    </w:p>
    <w:tbl>
      <w:tblPr>
        <w:tblStyle w:val="17"/>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697"/>
        <w:gridCol w:w="786"/>
        <w:gridCol w:w="1155"/>
        <w:gridCol w:w="780"/>
        <w:gridCol w:w="2003"/>
        <w:gridCol w:w="150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68" w:type="dxa"/>
            <w:vAlign w:val="center"/>
          </w:tcPr>
          <w:p>
            <w:pPr>
              <w:jc w:val="center"/>
              <w:rPr>
                <w:rFonts w:ascii="宋体" w:hAnsi="宋体"/>
              </w:rPr>
            </w:pPr>
            <w:r>
              <w:rPr>
                <w:rFonts w:hint="eastAsia" w:ascii="宋体" w:hAnsi="宋体"/>
              </w:rPr>
              <w:t>标项序号</w:t>
            </w:r>
          </w:p>
        </w:tc>
        <w:tc>
          <w:tcPr>
            <w:tcW w:w="2697" w:type="dxa"/>
            <w:vAlign w:val="center"/>
          </w:tcPr>
          <w:p>
            <w:pPr>
              <w:jc w:val="center"/>
              <w:rPr>
                <w:rFonts w:ascii="宋体" w:hAnsi="宋体"/>
              </w:rPr>
            </w:pPr>
            <w:r>
              <w:rPr>
                <w:rFonts w:hint="eastAsia" w:ascii="宋体" w:hAnsi="宋体"/>
              </w:rPr>
              <w:t>标项名称</w:t>
            </w:r>
          </w:p>
        </w:tc>
        <w:tc>
          <w:tcPr>
            <w:tcW w:w="786" w:type="dxa"/>
            <w:vAlign w:val="center"/>
          </w:tcPr>
          <w:p>
            <w:pPr>
              <w:jc w:val="center"/>
              <w:rPr>
                <w:rFonts w:ascii="宋体" w:hAnsi="宋体"/>
              </w:rPr>
            </w:pPr>
            <w:r>
              <w:rPr>
                <w:rFonts w:hint="eastAsia" w:ascii="宋体" w:hAnsi="宋体"/>
              </w:rPr>
              <w:t>数量</w:t>
            </w:r>
          </w:p>
        </w:tc>
        <w:tc>
          <w:tcPr>
            <w:tcW w:w="1155" w:type="dxa"/>
            <w:vAlign w:val="center"/>
          </w:tcPr>
          <w:p>
            <w:pPr>
              <w:jc w:val="center"/>
              <w:rPr>
                <w:rFonts w:ascii="宋体" w:hAnsi="宋体"/>
              </w:rPr>
            </w:pPr>
            <w:r>
              <w:rPr>
                <w:rFonts w:hint="eastAsia" w:ascii="宋体" w:hAnsi="宋体"/>
              </w:rPr>
              <w:t>预算金额(万元)</w:t>
            </w:r>
          </w:p>
        </w:tc>
        <w:tc>
          <w:tcPr>
            <w:tcW w:w="780" w:type="dxa"/>
            <w:vAlign w:val="center"/>
          </w:tcPr>
          <w:p>
            <w:pPr>
              <w:jc w:val="center"/>
              <w:rPr>
                <w:rFonts w:ascii="宋体" w:hAnsi="宋体"/>
              </w:rPr>
            </w:pPr>
            <w:r>
              <w:rPr>
                <w:rFonts w:hint="eastAsia" w:ascii="宋体" w:hAnsi="宋体"/>
              </w:rPr>
              <w:t>单位</w:t>
            </w:r>
          </w:p>
        </w:tc>
        <w:tc>
          <w:tcPr>
            <w:tcW w:w="2003" w:type="dxa"/>
            <w:vAlign w:val="center"/>
          </w:tcPr>
          <w:p>
            <w:pPr>
              <w:jc w:val="center"/>
              <w:rPr>
                <w:rFonts w:ascii="宋体" w:hAnsi="宋体"/>
              </w:rPr>
            </w:pPr>
            <w:r>
              <w:rPr>
                <w:rFonts w:hint="eastAsia" w:ascii="宋体" w:hAnsi="宋体"/>
              </w:rPr>
              <w:t>简要规格描述</w:t>
            </w:r>
          </w:p>
        </w:tc>
        <w:tc>
          <w:tcPr>
            <w:tcW w:w="1505" w:type="dxa"/>
            <w:vAlign w:val="center"/>
          </w:tcPr>
          <w:p>
            <w:pPr>
              <w:jc w:val="center"/>
              <w:rPr>
                <w:rFonts w:ascii="宋体" w:hAnsi="宋体"/>
              </w:rPr>
            </w:pPr>
            <w:r>
              <w:rPr>
                <w:rFonts w:hint="eastAsia" w:ascii="宋体" w:hAnsi="宋体"/>
                <w:lang w:val="en-US" w:eastAsia="zh-CN"/>
              </w:rPr>
              <w:t>服务</w:t>
            </w:r>
            <w:r>
              <w:rPr>
                <w:rFonts w:hint="eastAsia" w:ascii="宋体" w:hAnsi="宋体"/>
              </w:rPr>
              <w:t>期限（天）</w:t>
            </w:r>
          </w:p>
        </w:tc>
        <w:tc>
          <w:tcPr>
            <w:tcW w:w="1057"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68" w:type="dxa"/>
            <w:vAlign w:val="center"/>
          </w:tcPr>
          <w:p>
            <w:pPr>
              <w:jc w:val="center"/>
              <w:rPr>
                <w:rFonts w:ascii="宋体" w:hAnsi="宋体"/>
              </w:rPr>
            </w:pPr>
            <w:r>
              <w:rPr>
                <w:rFonts w:hint="eastAsia" w:ascii="宋体" w:hAnsi="宋体"/>
              </w:rPr>
              <w:t>1</w:t>
            </w:r>
          </w:p>
        </w:tc>
        <w:tc>
          <w:tcPr>
            <w:tcW w:w="2697" w:type="dxa"/>
            <w:vAlign w:val="center"/>
          </w:tcPr>
          <w:p>
            <w:pPr>
              <w:jc w:val="center"/>
              <w:rPr>
                <w:rFonts w:hint="eastAsia" w:ascii="宋体" w:hAnsi="宋体" w:eastAsia="宋体"/>
                <w:lang w:eastAsia="zh-CN"/>
              </w:rPr>
            </w:pPr>
            <w:r>
              <w:rPr>
                <w:rFonts w:hint="eastAsia" w:ascii="宋体" w:hAnsi="宋体"/>
                <w:lang w:eastAsia="zh-CN"/>
              </w:rPr>
              <w:t>和田地区昆冈经济技术开发区有色金属产业园控制性详细规划项目</w:t>
            </w:r>
          </w:p>
        </w:tc>
        <w:tc>
          <w:tcPr>
            <w:tcW w:w="786" w:type="dxa"/>
            <w:vAlign w:val="center"/>
          </w:tcPr>
          <w:p>
            <w:pPr>
              <w:jc w:val="center"/>
              <w:rPr>
                <w:rFonts w:ascii="宋体" w:hAnsi="宋体"/>
              </w:rPr>
            </w:pPr>
            <w:r>
              <w:rPr>
                <w:rFonts w:hint="eastAsia" w:ascii="宋体" w:hAnsi="宋体"/>
              </w:rPr>
              <w:t>1</w:t>
            </w:r>
          </w:p>
        </w:tc>
        <w:tc>
          <w:tcPr>
            <w:tcW w:w="1155" w:type="dxa"/>
            <w:vAlign w:val="center"/>
          </w:tcPr>
          <w:p>
            <w:pPr>
              <w:jc w:val="center"/>
              <w:rPr>
                <w:rFonts w:ascii="宋体" w:hAnsi="宋体"/>
              </w:rPr>
            </w:pPr>
            <w:r>
              <w:rPr>
                <w:rFonts w:hint="eastAsia" w:ascii="宋体" w:hAnsi="宋体"/>
                <w:lang w:val="en-US" w:eastAsia="zh-CN"/>
              </w:rPr>
              <w:t>550万</w:t>
            </w:r>
            <w:r>
              <w:rPr>
                <w:rFonts w:hint="eastAsia" w:ascii="宋体" w:hAnsi="宋体"/>
              </w:rPr>
              <w:t>元</w:t>
            </w:r>
          </w:p>
        </w:tc>
        <w:tc>
          <w:tcPr>
            <w:tcW w:w="780" w:type="dxa"/>
            <w:vAlign w:val="center"/>
          </w:tcPr>
          <w:p>
            <w:pPr>
              <w:jc w:val="center"/>
              <w:rPr>
                <w:rFonts w:hint="eastAsia" w:ascii="宋体" w:hAnsi="宋体" w:eastAsia="宋体"/>
                <w:lang w:eastAsia="zh-CN"/>
              </w:rPr>
            </w:pPr>
            <w:r>
              <w:rPr>
                <w:rFonts w:hint="eastAsia" w:ascii="宋体" w:hAnsi="宋体"/>
                <w:lang w:val="en-US" w:eastAsia="zh-CN"/>
              </w:rPr>
              <w:t>项</w:t>
            </w:r>
          </w:p>
        </w:tc>
        <w:tc>
          <w:tcPr>
            <w:tcW w:w="2003" w:type="dxa"/>
            <w:vAlign w:val="center"/>
          </w:tcPr>
          <w:p>
            <w:pPr>
              <w:jc w:val="center"/>
              <w:rPr>
                <w:rFonts w:ascii="宋体" w:hAnsi="宋体"/>
                <w:sz w:val="20"/>
                <w:szCs w:val="22"/>
              </w:rPr>
            </w:pPr>
            <w:r>
              <w:rPr>
                <w:rFonts w:hint="eastAsia" w:ascii="宋体" w:hAnsi="宋体" w:cs="宋体"/>
                <w:color w:val="auto"/>
                <w:kern w:val="0"/>
                <w:szCs w:val="21"/>
                <w:highlight w:val="none"/>
              </w:rPr>
              <w:t>控制性详细规划主要以对地块的用地使用控制和环境容量控制、建筑建造控制和城市设计引导、市政工程设施和公共服务设施的配套，以及交通活动控制和环境保护规定为主要内容，并针对不同地块、不同建设项目和不同开发过程，应用指标量化、条文规定、图则标定等方式对各控制要素进行定性、定量、定位和定界的控制和引导</w:t>
            </w:r>
          </w:p>
        </w:tc>
        <w:tc>
          <w:tcPr>
            <w:tcW w:w="1505" w:type="dxa"/>
            <w:vAlign w:val="center"/>
          </w:tcPr>
          <w:p>
            <w:pPr>
              <w:jc w:val="center"/>
              <w:rPr>
                <w:rFonts w:ascii="宋体" w:hAnsi="宋体"/>
              </w:rPr>
            </w:pPr>
            <w:r>
              <w:rPr>
                <w:rFonts w:hint="eastAsia" w:ascii="宋体" w:hAnsi="宋体"/>
                <w:lang w:val="en-US" w:eastAsia="zh-CN"/>
              </w:rPr>
              <w:t>6</w:t>
            </w:r>
            <w:r>
              <w:rPr>
                <w:rFonts w:hint="eastAsia" w:ascii="宋体" w:hAnsi="宋体"/>
              </w:rPr>
              <w:t>0</w:t>
            </w:r>
          </w:p>
        </w:tc>
        <w:tc>
          <w:tcPr>
            <w:tcW w:w="1057" w:type="dxa"/>
            <w:vAlign w:val="center"/>
          </w:tcPr>
          <w:p>
            <w:pPr>
              <w:jc w:val="center"/>
              <w:rPr>
                <w:rFonts w:ascii="宋体" w:hAnsi="宋体"/>
              </w:rPr>
            </w:pPr>
            <w:r>
              <w:rPr>
                <w:rFonts w:hint="eastAsia" w:ascii="宋体" w:hAnsi="宋体"/>
              </w:rPr>
              <w:t>具体服务要求详见招标文件</w:t>
            </w:r>
          </w:p>
        </w:tc>
      </w:tr>
    </w:tbl>
    <w:p>
      <w:pPr>
        <w:pStyle w:val="15"/>
        <w:adjustRightInd w:val="0"/>
        <w:spacing w:before="50" w:beforeAutospacing="0" w:after="50" w:afterAutospacing="0"/>
        <w:rPr>
          <w:color w:val="000000"/>
        </w:rPr>
      </w:pPr>
      <w:r>
        <w:rPr>
          <w:rStyle w:val="19"/>
          <w:rFonts w:hint="eastAsia"/>
          <w:color w:val="000000"/>
        </w:rPr>
        <w:t>二、申请人的资格要求：</w:t>
      </w:r>
    </w:p>
    <w:p>
      <w:pPr>
        <w:ind w:firstLine="480" w:firstLineChars="200"/>
        <w:jc w:val="left"/>
        <w:rPr>
          <w:rFonts w:ascii="宋体" w:hAnsi="宋体" w:cs="宋体"/>
          <w:sz w:val="24"/>
        </w:rPr>
      </w:pPr>
      <w:r>
        <w:rPr>
          <w:rFonts w:hint="eastAsia" w:ascii="宋体" w:hAnsi="宋体" w:cs="宋体"/>
          <w:sz w:val="24"/>
        </w:rPr>
        <w:t>1、满足《中华人民共和国政府采购法》第二十二条要求；须有符合本项目所需相应的经营范围和供货能力；</w:t>
      </w:r>
    </w:p>
    <w:p>
      <w:pPr>
        <w:ind w:firstLine="480" w:firstLineChars="200"/>
        <w:rPr>
          <w:rFonts w:ascii="宋体" w:hAnsi="宋体" w:cs="宋体"/>
          <w:sz w:val="24"/>
        </w:rPr>
      </w:pPr>
      <w:r>
        <w:rPr>
          <w:rFonts w:hint="eastAsia" w:ascii="宋体" w:hAnsi="宋体" w:cs="宋体"/>
          <w:sz w:val="24"/>
        </w:rPr>
        <w:t>2.投标人的特定资格要求：</w:t>
      </w:r>
    </w:p>
    <w:p>
      <w:pPr>
        <w:ind w:firstLine="480" w:firstLineChars="200"/>
        <w:jc w:val="left"/>
        <w:rPr>
          <w:rFonts w:ascii="宋体" w:hAnsi="宋体" w:cs="宋体"/>
          <w:sz w:val="24"/>
        </w:rPr>
      </w:pPr>
      <w:r>
        <w:rPr>
          <w:rFonts w:hint="eastAsia" w:ascii="宋体" w:hAnsi="宋体" w:cs="宋体"/>
          <w:sz w:val="24"/>
        </w:rPr>
        <w:t>（1）投标供应商须提供三证合一的营业执照副本原件；</w:t>
      </w:r>
    </w:p>
    <w:p>
      <w:pPr>
        <w:ind w:firstLine="480" w:firstLineChars="200"/>
        <w:jc w:val="left"/>
        <w:rPr>
          <w:rFonts w:ascii="宋体" w:hAnsi="宋体" w:cs="宋体"/>
          <w:sz w:val="24"/>
        </w:rPr>
      </w:pPr>
      <w:r>
        <w:rPr>
          <w:rFonts w:hint="eastAsia" w:ascii="宋体" w:hAnsi="宋体" w:cs="宋体"/>
          <w:sz w:val="24"/>
        </w:rPr>
        <w:t>（2）法人应携带《法定代表人身份证明》及身份证原件及法人近三个月由本单位社保缴费凭证及个人明细，委托代理人应携带《法人代表授权委托书》（授权书需附法人身份证及委托人身份证复印件正反面）及身份证原件；</w:t>
      </w:r>
    </w:p>
    <w:p>
      <w:pPr>
        <w:ind w:firstLine="480" w:firstLineChars="200"/>
        <w:jc w:val="left"/>
        <w:rPr>
          <w:rFonts w:hint="eastAsia" w:ascii="宋体" w:hAnsi="宋体" w:cs="宋体"/>
          <w:sz w:val="24"/>
          <w:lang w:val="en-US" w:eastAsia="zh-CN"/>
        </w:rPr>
      </w:pPr>
      <w:r>
        <w:rPr>
          <w:rFonts w:hint="eastAsia" w:ascii="宋体" w:hAnsi="宋体" w:cs="宋体"/>
          <w:sz w:val="24"/>
        </w:rPr>
        <w:t>（3）具有良好的商业信誉和会计事务所出具202</w:t>
      </w:r>
      <w:r>
        <w:rPr>
          <w:rFonts w:hint="eastAsia" w:ascii="宋体" w:hAnsi="宋体" w:cs="宋体"/>
          <w:sz w:val="24"/>
          <w:lang w:val="en-US" w:eastAsia="zh-CN"/>
        </w:rPr>
        <w:t>1</w:t>
      </w:r>
      <w:r>
        <w:rPr>
          <w:rFonts w:hint="eastAsia" w:ascii="宋体" w:hAnsi="宋体" w:cs="宋体"/>
          <w:sz w:val="24"/>
        </w:rPr>
        <w:t>年度财务审计报告</w:t>
      </w:r>
      <w:r>
        <w:rPr>
          <w:rFonts w:hint="eastAsia" w:ascii="宋体" w:hAnsi="宋体" w:cs="宋体"/>
          <w:sz w:val="24"/>
          <w:lang w:val="en-US" w:eastAsia="zh-CN"/>
        </w:rPr>
        <w:t>；</w:t>
      </w:r>
    </w:p>
    <w:p>
      <w:pPr>
        <w:pStyle w:val="2"/>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需提供城乡规划资质乙级及以上资质</w:t>
      </w:r>
      <w:r>
        <w:rPr>
          <w:rFonts w:hint="eastAsia" w:ascii="宋体" w:hAnsi="宋体" w:eastAsia="宋体" w:cs="宋体"/>
          <w:kern w:val="2"/>
          <w:sz w:val="24"/>
          <w:szCs w:val="24"/>
          <w:lang w:val="en-US" w:eastAsia="zh-CN" w:bidi="ar-SA"/>
        </w:rPr>
        <w:t>；</w:t>
      </w:r>
    </w:p>
    <w:p>
      <w:pPr>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）凡拟参加本次招标项目的投标人，如在“信用中国”网站</w:t>
      </w:r>
      <w:r>
        <w:rPr>
          <w:rFonts w:hint="eastAsia" w:ascii="宋体" w:hAnsi="宋体" w:cs="宋体"/>
          <w:w w:val="80"/>
          <w:sz w:val="24"/>
        </w:rPr>
        <w:t>（www.creditchina.gov.cn）</w:t>
      </w:r>
      <w:r>
        <w:rPr>
          <w:rFonts w:hint="eastAsia" w:ascii="宋体" w:hAnsi="宋体" w:cs="宋体"/>
          <w:sz w:val="24"/>
        </w:rPr>
        <w:t>、中国政府采购网</w:t>
      </w:r>
      <w:r>
        <w:rPr>
          <w:rFonts w:hint="eastAsia" w:ascii="宋体" w:hAnsi="宋体" w:cs="宋体"/>
          <w:w w:val="80"/>
          <w:sz w:val="24"/>
        </w:rPr>
        <w:t>（www.ccgp.gov.cn）</w:t>
      </w:r>
      <w:r>
        <w:rPr>
          <w:rFonts w:hint="eastAsia" w:ascii="宋体" w:hAnsi="宋体" w:cs="宋体"/>
          <w:sz w:val="24"/>
        </w:rPr>
        <w:t>、国家企业信用信息公示系统</w:t>
      </w:r>
      <w:r>
        <w:rPr>
          <w:rFonts w:hint="eastAsia" w:ascii="宋体" w:hAnsi="宋体" w:cs="宋体"/>
          <w:w w:val="80"/>
          <w:sz w:val="24"/>
        </w:rPr>
        <w:t>（http://www.gsxt.gov.cn）</w:t>
      </w:r>
      <w:r>
        <w:rPr>
          <w:rFonts w:hint="eastAsia" w:ascii="宋体" w:hAnsi="宋体" w:cs="宋体"/>
          <w:sz w:val="24"/>
        </w:rPr>
        <w:t>、中国裁判文书网</w:t>
      </w:r>
      <w:r>
        <w:rPr>
          <w:rFonts w:hint="eastAsia" w:ascii="宋体" w:hAnsi="宋体" w:cs="宋体"/>
          <w:w w:val="90"/>
          <w:sz w:val="24"/>
        </w:rPr>
        <w:t>（</w:t>
      </w:r>
      <w:r>
        <w:fldChar w:fldCharType="begin"/>
      </w:r>
      <w:r>
        <w:instrText xml:space="preserve"> HYPERLINK </w:instrText>
      </w:r>
      <w:r>
        <w:fldChar w:fldCharType="separate"/>
      </w:r>
      <w:r>
        <w:rPr>
          <w:rFonts w:hint="eastAsia" w:ascii="宋体" w:hAnsi="宋体" w:cs="宋体"/>
          <w:w w:val="90"/>
          <w:sz w:val="24"/>
        </w:rPr>
        <w:t>http://wenshu.court.gov.cn）</w:t>
      </w:r>
      <w:r>
        <w:rPr>
          <w:rFonts w:hint="eastAsia" w:ascii="宋体" w:hAnsi="宋体" w:cs="宋体"/>
          <w:w w:val="90"/>
          <w:sz w:val="24"/>
        </w:rPr>
        <w:fldChar w:fldCharType="end"/>
      </w:r>
      <w:r>
        <w:rPr>
          <w:rFonts w:hint="eastAsia" w:ascii="宋体" w:hAnsi="宋体" w:cs="宋体"/>
          <w:sz w:val="24"/>
        </w:rPr>
        <w:t>被列入失信被执行人、重大税收违法案件当事人名单、政府采购严重违法失信行为记录名单的（尚在处罚期内的）、经营异常名录、近三年在“中国裁判文书网”有行贿犯罪记录的将拒绝其参本次政府采购活动；</w:t>
      </w:r>
    </w:p>
    <w:p>
      <w:pPr>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pPr>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）本项目不接受联合体投标。</w:t>
      </w:r>
    </w:p>
    <w:p>
      <w:pPr>
        <w:ind w:firstLine="480" w:firstLineChars="200"/>
        <w:jc w:val="left"/>
        <w:rPr>
          <w:rFonts w:ascii="宋体" w:hAnsi="宋体" w:cs="宋体"/>
          <w:sz w:val="24"/>
        </w:rPr>
      </w:pPr>
      <w:r>
        <w:rPr>
          <w:rFonts w:hint="eastAsia" w:ascii="宋体" w:hAnsi="宋体" w:cs="宋体"/>
          <w:sz w:val="24"/>
        </w:rPr>
        <w:t>3、落实政府采购政策需满足的资格要求：</w:t>
      </w:r>
    </w:p>
    <w:p>
      <w:pPr>
        <w:ind w:firstLine="480" w:firstLineChars="200"/>
        <w:jc w:val="left"/>
        <w:rPr>
          <w:rFonts w:ascii="宋体" w:hAnsi="宋体" w:cs="宋体"/>
          <w:sz w:val="24"/>
        </w:rPr>
      </w:pPr>
      <w:r>
        <w:rPr>
          <w:rFonts w:hint="eastAsia" w:ascii="宋体" w:hAnsi="宋体" w:cs="宋体"/>
          <w:sz w:val="24"/>
        </w:rPr>
        <w:t>《政府采购促进中小企业发展管理办法》（新财购 〔2022〕22号）；《财政部、司法部关于政府采购支持监狱企业发展有关问题的通知》（财库〔2014〕68号）；《财政部、民政部中国残疾人联合会关于促进残疾人就业政府采购政策的通知》（财库〔2017〕141号）、《关于环境标志产品政府采购实施的意见》（财库[2006]90号、《节能产品政府采购实施意见》的通知（财库[2004]185号）。</w:t>
      </w:r>
    </w:p>
    <w:p>
      <w:pPr>
        <w:jc w:val="left"/>
        <w:rPr>
          <w:rFonts w:ascii="宋体" w:hAnsi="宋体" w:cs="宋体"/>
          <w:b/>
          <w:bCs/>
          <w:sz w:val="24"/>
        </w:rPr>
      </w:pPr>
      <w:r>
        <w:rPr>
          <w:rFonts w:hint="eastAsia" w:ascii="宋体" w:hAnsi="宋体" w:cs="宋体"/>
          <w:b/>
          <w:bCs/>
          <w:sz w:val="24"/>
        </w:rPr>
        <w:t>三</w:t>
      </w:r>
      <w:r>
        <w:rPr>
          <w:rFonts w:ascii="宋体" w:hAnsi="宋体" w:cs="宋体"/>
          <w:b/>
          <w:bCs/>
          <w:sz w:val="24"/>
        </w:rPr>
        <w:t>、获取招标文件</w:t>
      </w:r>
    </w:p>
    <w:p>
      <w:pPr>
        <w:ind w:firstLine="480" w:firstLineChars="200"/>
        <w:jc w:val="left"/>
        <w:rPr>
          <w:rFonts w:ascii="宋体" w:hAnsi="宋体" w:cs="宋体"/>
          <w:color w:val="0000FF"/>
          <w:sz w:val="24"/>
        </w:rPr>
      </w:pPr>
      <w:r>
        <w:rPr>
          <w:rFonts w:ascii="宋体" w:hAnsi="宋体" w:cs="宋体"/>
          <w:color w:val="0000FF"/>
          <w:sz w:val="24"/>
        </w:rPr>
        <w:t>时间：202</w:t>
      </w:r>
      <w:r>
        <w:rPr>
          <w:rFonts w:hint="eastAsia" w:ascii="宋体" w:hAnsi="宋体" w:cs="宋体"/>
          <w:color w:val="0000FF"/>
          <w:sz w:val="24"/>
          <w:lang w:val="en-US" w:eastAsia="zh-CN"/>
        </w:rPr>
        <w:t>3</w:t>
      </w:r>
      <w:r>
        <w:rPr>
          <w:rFonts w:ascii="宋体" w:hAnsi="宋体" w:cs="宋体"/>
          <w:color w:val="0000FF"/>
          <w:sz w:val="24"/>
        </w:rPr>
        <w:t>年0</w:t>
      </w:r>
      <w:r>
        <w:rPr>
          <w:rFonts w:hint="eastAsia" w:ascii="宋体" w:hAnsi="宋体" w:cs="宋体"/>
          <w:color w:val="0000FF"/>
          <w:sz w:val="24"/>
          <w:lang w:val="en-US" w:eastAsia="zh-CN"/>
        </w:rPr>
        <w:t>2</w:t>
      </w:r>
      <w:r>
        <w:rPr>
          <w:rFonts w:ascii="宋体" w:hAnsi="宋体" w:cs="宋体"/>
          <w:color w:val="0000FF"/>
          <w:sz w:val="24"/>
        </w:rPr>
        <w:t>月</w:t>
      </w:r>
      <w:r>
        <w:rPr>
          <w:rFonts w:hint="eastAsia" w:ascii="宋体" w:hAnsi="宋体" w:cs="宋体"/>
          <w:color w:val="0000FF"/>
          <w:sz w:val="24"/>
          <w:lang w:val="en-US" w:eastAsia="zh-CN"/>
        </w:rPr>
        <w:t>20</w:t>
      </w:r>
      <w:r>
        <w:rPr>
          <w:rFonts w:ascii="宋体" w:hAnsi="宋体" w:cs="宋体"/>
          <w:color w:val="0000FF"/>
          <w:sz w:val="24"/>
        </w:rPr>
        <w:t>日至202</w:t>
      </w:r>
      <w:r>
        <w:rPr>
          <w:rFonts w:hint="eastAsia" w:ascii="宋体" w:hAnsi="宋体" w:cs="宋体"/>
          <w:color w:val="0000FF"/>
          <w:sz w:val="24"/>
          <w:lang w:val="en-US" w:eastAsia="zh-CN"/>
        </w:rPr>
        <w:t>3</w:t>
      </w:r>
      <w:r>
        <w:rPr>
          <w:rFonts w:ascii="宋体" w:hAnsi="宋体" w:cs="宋体"/>
          <w:color w:val="0000FF"/>
          <w:sz w:val="24"/>
        </w:rPr>
        <w:t>年</w:t>
      </w:r>
      <w:r>
        <w:rPr>
          <w:rFonts w:hint="eastAsia" w:ascii="宋体" w:hAnsi="宋体" w:cs="宋体"/>
          <w:color w:val="0000FF"/>
          <w:sz w:val="24"/>
          <w:lang w:val="en-US" w:eastAsia="zh-CN"/>
        </w:rPr>
        <w:t>03</w:t>
      </w:r>
      <w:r>
        <w:rPr>
          <w:rFonts w:ascii="宋体" w:hAnsi="宋体" w:cs="宋体"/>
          <w:color w:val="0000FF"/>
          <w:sz w:val="24"/>
        </w:rPr>
        <w:t>月</w:t>
      </w:r>
      <w:r>
        <w:rPr>
          <w:rFonts w:hint="eastAsia" w:ascii="宋体" w:hAnsi="宋体" w:cs="宋体"/>
          <w:color w:val="0000FF"/>
          <w:sz w:val="24"/>
          <w:lang w:val="en-US" w:eastAsia="zh-CN"/>
        </w:rPr>
        <w:t>12</w:t>
      </w:r>
      <w:r>
        <w:rPr>
          <w:rFonts w:ascii="宋体" w:hAnsi="宋体" w:cs="宋体"/>
          <w:color w:val="0000FF"/>
          <w:sz w:val="24"/>
        </w:rPr>
        <w:t>日，每天上午00:00至12:00，下午12:00至23:59（北京时间，法定节假日除外）</w:t>
      </w:r>
    </w:p>
    <w:p>
      <w:pPr>
        <w:ind w:firstLine="480" w:firstLineChars="200"/>
        <w:jc w:val="left"/>
        <w:rPr>
          <w:rFonts w:ascii="宋体" w:hAnsi="宋体" w:cs="宋体"/>
          <w:sz w:val="24"/>
        </w:rPr>
      </w:pPr>
      <w:r>
        <w:rPr>
          <w:rFonts w:ascii="宋体" w:hAnsi="宋体" w:cs="宋体"/>
          <w:sz w:val="24"/>
        </w:rPr>
        <w:t>地点：凡愿参与投标的供应商，在符合招标公告报名条件的前提下，自行在新疆政府采购网（http://www.ccgp-xinjiang.gov.cn/）本项目招标公告的附件中下载招标文件并参与投标，无需报名，在开标时一并进行资格审查。</w:t>
      </w:r>
    </w:p>
    <w:p>
      <w:pPr>
        <w:ind w:firstLine="480" w:firstLineChars="200"/>
        <w:jc w:val="left"/>
        <w:rPr>
          <w:rFonts w:ascii="宋体" w:hAnsi="宋体" w:cs="宋体"/>
          <w:sz w:val="24"/>
        </w:rPr>
      </w:pPr>
      <w:r>
        <w:rPr>
          <w:rFonts w:ascii="宋体" w:hAnsi="宋体" w:cs="宋体"/>
          <w:sz w:val="24"/>
        </w:rPr>
        <w:t>方式：自行下载</w:t>
      </w:r>
      <w:r>
        <w:rPr>
          <w:rFonts w:hint="eastAsia" w:ascii="宋体" w:hAnsi="宋体" w:cs="宋体"/>
          <w:sz w:val="24"/>
        </w:rPr>
        <w:t xml:space="preserve">  </w:t>
      </w:r>
    </w:p>
    <w:p>
      <w:pPr>
        <w:jc w:val="left"/>
        <w:rPr>
          <w:rFonts w:ascii="宋体" w:hAnsi="宋体" w:cs="宋体"/>
          <w:b/>
          <w:bCs/>
          <w:sz w:val="24"/>
        </w:rPr>
      </w:pPr>
      <w:r>
        <w:rPr>
          <w:rFonts w:hint="eastAsia" w:ascii="宋体" w:hAnsi="宋体" w:cs="宋体"/>
          <w:b/>
          <w:bCs/>
          <w:sz w:val="24"/>
        </w:rPr>
        <w:t>四</w:t>
      </w:r>
      <w:r>
        <w:rPr>
          <w:rFonts w:ascii="宋体" w:hAnsi="宋体" w:cs="宋体"/>
          <w:b/>
          <w:bCs/>
          <w:sz w:val="24"/>
        </w:rPr>
        <w:t>、提交投标文件截止时间、开标时间和地点</w:t>
      </w:r>
    </w:p>
    <w:p>
      <w:pPr>
        <w:ind w:firstLine="480" w:firstLineChars="200"/>
        <w:jc w:val="left"/>
        <w:rPr>
          <w:rFonts w:ascii="宋体" w:hAnsi="宋体" w:cs="宋体"/>
          <w:color w:val="0000FF"/>
          <w:sz w:val="24"/>
        </w:rPr>
      </w:pPr>
      <w:r>
        <w:rPr>
          <w:rFonts w:ascii="宋体" w:hAnsi="宋体" w:cs="宋体"/>
          <w:color w:val="0000FF"/>
          <w:sz w:val="24"/>
        </w:rPr>
        <w:t>提交投标文件截止时间：202</w:t>
      </w:r>
      <w:r>
        <w:rPr>
          <w:rFonts w:hint="eastAsia" w:ascii="宋体" w:hAnsi="宋体" w:cs="宋体"/>
          <w:color w:val="0000FF"/>
          <w:sz w:val="24"/>
          <w:lang w:val="en-US" w:eastAsia="zh-CN"/>
        </w:rPr>
        <w:t>3</w:t>
      </w:r>
      <w:r>
        <w:rPr>
          <w:rFonts w:ascii="宋体" w:hAnsi="宋体" w:cs="宋体"/>
          <w:color w:val="0000FF"/>
          <w:sz w:val="24"/>
        </w:rPr>
        <w:t>年0</w:t>
      </w:r>
      <w:r>
        <w:rPr>
          <w:rFonts w:hint="eastAsia" w:ascii="宋体" w:hAnsi="宋体" w:cs="宋体"/>
          <w:color w:val="0000FF"/>
          <w:sz w:val="24"/>
          <w:lang w:val="en-US" w:eastAsia="zh-CN"/>
        </w:rPr>
        <w:t>3</w:t>
      </w:r>
      <w:r>
        <w:rPr>
          <w:rFonts w:ascii="宋体" w:hAnsi="宋体" w:cs="宋体"/>
          <w:color w:val="0000FF"/>
          <w:sz w:val="24"/>
        </w:rPr>
        <w:t>月</w:t>
      </w:r>
      <w:r>
        <w:rPr>
          <w:rFonts w:hint="eastAsia" w:ascii="宋体" w:hAnsi="宋体" w:cs="宋体"/>
          <w:color w:val="0000FF"/>
          <w:sz w:val="24"/>
          <w:lang w:val="en-US" w:eastAsia="zh-CN"/>
        </w:rPr>
        <w:t>13</w:t>
      </w:r>
      <w:r>
        <w:rPr>
          <w:rFonts w:ascii="宋体" w:hAnsi="宋体" w:cs="宋体"/>
          <w:color w:val="0000FF"/>
          <w:sz w:val="24"/>
        </w:rPr>
        <w:t>日 1</w:t>
      </w:r>
      <w:r>
        <w:rPr>
          <w:rFonts w:hint="eastAsia" w:ascii="宋体" w:hAnsi="宋体" w:cs="宋体"/>
          <w:color w:val="0000FF"/>
          <w:sz w:val="24"/>
        </w:rPr>
        <w:t>1</w:t>
      </w:r>
      <w:r>
        <w:rPr>
          <w:rFonts w:ascii="宋体" w:hAnsi="宋体" w:cs="宋体"/>
          <w:color w:val="0000FF"/>
          <w:sz w:val="24"/>
        </w:rPr>
        <w:t>:00（北京时间）</w:t>
      </w:r>
    </w:p>
    <w:p>
      <w:pPr>
        <w:ind w:firstLine="480" w:firstLineChars="200"/>
        <w:jc w:val="left"/>
        <w:rPr>
          <w:rFonts w:ascii="宋体" w:hAnsi="宋体" w:cs="宋体"/>
          <w:sz w:val="24"/>
        </w:rPr>
      </w:pPr>
      <w:r>
        <w:rPr>
          <w:rFonts w:ascii="宋体" w:hAnsi="宋体" w:cs="宋体"/>
          <w:sz w:val="24"/>
        </w:rPr>
        <w:t>投标地点：</w:t>
      </w:r>
      <w:r>
        <w:rPr>
          <w:rFonts w:hint="eastAsia" w:ascii="宋体" w:hAnsi="宋体" w:cs="宋体"/>
          <w:sz w:val="24"/>
        </w:rPr>
        <w:t>洛浦县政务服务和公共资源交易中心(洛浦县文化路115号，洛浦县住建局5楼)</w:t>
      </w:r>
    </w:p>
    <w:p>
      <w:pPr>
        <w:ind w:firstLine="480" w:firstLineChars="200"/>
        <w:jc w:val="left"/>
        <w:rPr>
          <w:rFonts w:ascii="宋体" w:hAnsi="宋体" w:cs="宋体"/>
          <w:color w:val="0000FF"/>
          <w:sz w:val="24"/>
        </w:rPr>
      </w:pPr>
      <w:r>
        <w:rPr>
          <w:rFonts w:ascii="宋体" w:hAnsi="宋体" w:cs="宋体"/>
          <w:color w:val="0000FF"/>
          <w:sz w:val="24"/>
        </w:rPr>
        <w:t>开标时间：202</w:t>
      </w:r>
      <w:r>
        <w:rPr>
          <w:rFonts w:hint="eastAsia" w:ascii="宋体" w:hAnsi="宋体" w:cs="宋体"/>
          <w:color w:val="0000FF"/>
          <w:sz w:val="24"/>
          <w:lang w:val="en-US" w:eastAsia="zh-CN"/>
        </w:rPr>
        <w:t>3</w:t>
      </w:r>
      <w:r>
        <w:rPr>
          <w:rFonts w:ascii="宋体" w:hAnsi="宋体" w:cs="宋体"/>
          <w:color w:val="0000FF"/>
          <w:sz w:val="24"/>
        </w:rPr>
        <w:t>年0</w:t>
      </w:r>
      <w:r>
        <w:rPr>
          <w:rFonts w:hint="eastAsia" w:ascii="宋体" w:hAnsi="宋体" w:cs="宋体"/>
          <w:color w:val="0000FF"/>
          <w:sz w:val="24"/>
          <w:lang w:val="en-US" w:eastAsia="zh-CN"/>
        </w:rPr>
        <w:t>3</w:t>
      </w:r>
      <w:r>
        <w:rPr>
          <w:rFonts w:ascii="宋体" w:hAnsi="宋体" w:cs="宋体"/>
          <w:color w:val="0000FF"/>
          <w:sz w:val="24"/>
        </w:rPr>
        <w:t>月</w:t>
      </w:r>
      <w:r>
        <w:rPr>
          <w:rFonts w:hint="eastAsia" w:ascii="宋体" w:hAnsi="宋体" w:cs="宋体"/>
          <w:color w:val="0000FF"/>
          <w:sz w:val="24"/>
          <w:lang w:val="en-US" w:eastAsia="zh-CN"/>
        </w:rPr>
        <w:t>13</w:t>
      </w:r>
      <w:r>
        <w:rPr>
          <w:rFonts w:ascii="宋体" w:hAnsi="宋体" w:cs="宋体"/>
          <w:color w:val="0000FF"/>
          <w:sz w:val="24"/>
        </w:rPr>
        <w:t>日 1</w:t>
      </w:r>
      <w:r>
        <w:rPr>
          <w:rFonts w:hint="eastAsia" w:ascii="宋体" w:hAnsi="宋体" w:cs="宋体"/>
          <w:color w:val="0000FF"/>
          <w:sz w:val="24"/>
        </w:rPr>
        <w:t>1</w:t>
      </w:r>
      <w:r>
        <w:rPr>
          <w:rFonts w:ascii="宋体" w:hAnsi="宋体" w:cs="宋体"/>
          <w:color w:val="0000FF"/>
          <w:sz w:val="24"/>
        </w:rPr>
        <w:t>:00（北京时间）</w:t>
      </w:r>
    </w:p>
    <w:p>
      <w:pPr>
        <w:ind w:firstLine="480" w:firstLineChars="200"/>
        <w:jc w:val="left"/>
      </w:pPr>
      <w:r>
        <w:rPr>
          <w:rFonts w:hint="eastAsia" w:ascii="宋体" w:hAnsi="宋体" w:cs="宋体"/>
          <w:color w:val="0000FF"/>
          <w:sz w:val="24"/>
          <w:lang w:val="en-US" w:eastAsia="zh-CN"/>
        </w:rPr>
        <w:t>开标方式：线下辅助评标</w:t>
      </w:r>
    </w:p>
    <w:p>
      <w:pPr>
        <w:ind w:firstLine="480" w:firstLineChars="200"/>
        <w:jc w:val="left"/>
        <w:rPr>
          <w:rFonts w:ascii="宋体" w:hAnsi="宋体" w:cs="宋体"/>
          <w:sz w:val="24"/>
        </w:rPr>
      </w:pPr>
      <w:r>
        <w:rPr>
          <w:rFonts w:ascii="宋体" w:hAnsi="宋体" w:cs="宋体"/>
          <w:sz w:val="24"/>
        </w:rPr>
        <w:t>开标地点：</w:t>
      </w:r>
      <w:r>
        <w:rPr>
          <w:rFonts w:hint="eastAsia" w:ascii="宋体" w:hAnsi="宋体" w:cs="宋体"/>
          <w:sz w:val="24"/>
        </w:rPr>
        <w:t>洛浦县政务服务和公共资源交易中心(洛浦县文化路115号，洛浦县住建局5楼)</w:t>
      </w:r>
    </w:p>
    <w:p>
      <w:pPr>
        <w:jc w:val="left"/>
        <w:rPr>
          <w:rFonts w:ascii="宋体" w:hAnsi="宋体" w:cs="宋体"/>
          <w:b/>
          <w:bCs/>
          <w:sz w:val="24"/>
        </w:rPr>
      </w:pPr>
      <w:r>
        <w:rPr>
          <w:rFonts w:hint="eastAsia" w:ascii="宋体" w:hAnsi="宋体" w:cs="宋体"/>
          <w:b/>
          <w:bCs/>
          <w:sz w:val="24"/>
        </w:rPr>
        <w:t>五</w:t>
      </w:r>
      <w:r>
        <w:rPr>
          <w:rFonts w:ascii="宋体" w:hAnsi="宋体" w:cs="宋体"/>
          <w:b/>
          <w:bCs/>
          <w:sz w:val="24"/>
        </w:rPr>
        <w:t>、公告期限</w:t>
      </w:r>
    </w:p>
    <w:p>
      <w:pPr>
        <w:ind w:firstLine="480" w:firstLineChars="200"/>
        <w:jc w:val="left"/>
        <w:rPr>
          <w:rFonts w:ascii="宋体" w:hAnsi="宋体" w:cs="宋体"/>
          <w:sz w:val="24"/>
        </w:rPr>
      </w:pPr>
      <w:r>
        <w:rPr>
          <w:rFonts w:ascii="宋体" w:hAnsi="宋体" w:cs="宋体"/>
          <w:sz w:val="24"/>
        </w:rPr>
        <w:t>自本公告发布之日起5个工作日。</w:t>
      </w:r>
    </w:p>
    <w:p>
      <w:pPr>
        <w:jc w:val="left"/>
        <w:rPr>
          <w:rFonts w:ascii="宋体" w:hAnsi="宋体" w:cs="宋体"/>
          <w:sz w:val="24"/>
        </w:rPr>
      </w:pPr>
      <w:r>
        <w:rPr>
          <w:rFonts w:hint="eastAsia" w:ascii="宋体" w:hAnsi="宋体" w:cs="宋体"/>
          <w:b/>
          <w:bCs/>
          <w:sz w:val="24"/>
        </w:rPr>
        <w:t>六</w:t>
      </w:r>
      <w:r>
        <w:rPr>
          <w:rFonts w:ascii="宋体" w:hAnsi="宋体" w:cs="宋体"/>
          <w:b/>
          <w:bCs/>
          <w:sz w:val="24"/>
        </w:rPr>
        <w:t>、其他补充事宜</w:t>
      </w:r>
    </w:p>
    <w:p>
      <w:pPr>
        <w:spacing w:line="260" w:lineRule="exact"/>
        <w:ind w:firstLine="480" w:firstLineChars="200"/>
        <w:rPr>
          <w:rFonts w:hint="default" w:ascii="宋体" w:hAnsi="宋体" w:cs="宋体"/>
          <w:sz w:val="24"/>
          <w:lang w:val="en-US" w:eastAsia="zh-CN"/>
        </w:rPr>
      </w:pPr>
      <w:r>
        <w:rPr>
          <w:rFonts w:ascii="宋体" w:hAnsi="宋体" w:cs="宋体"/>
          <w:sz w:val="24"/>
        </w:rPr>
        <w:t>投标保证金：</w:t>
      </w:r>
      <w:r>
        <w:rPr>
          <w:rFonts w:hint="eastAsia" w:ascii="宋体" w:hAnsi="宋体" w:cs="宋体"/>
          <w:sz w:val="24"/>
          <w:lang w:val="en-US" w:eastAsia="zh-CN"/>
        </w:rPr>
        <w:t>55000元（伍万伍仟元整）</w:t>
      </w:r>
    </w:p>
    <w:p>
      <w:pPr>
        <w:ind w:firstLine="480" w:firstLineChars="200"/>
        <w:jc w:val="left"/>
        <w:rPr>
          <w:rFonts w:hint="eastAsia" w:ascii="宋体" w:hAnsi="宋体" w:cs="宋体"/>
          <w:sz w:val="24"/>
          <w:lang w:val="en-US" w:eastAsia="zh-CN"/>
        </w:rPr>
      </w:pPr>
      <w:r>
        <w:rPr>
          <w:rFonts w:hint="eastAsia" w:ascii="宋体" w:hAnsi="宋体" w:cs="宋体"/>
          <w:sz w:val="24"/>
          <w:lang w:val="en-US" w:eastAsia="zh-CN"/>
        </w:rPr>
        <w:t>递交方式：电汇、银行转账、保函形式递交保证金，由供应商对公账户转入如下账户。</w:t>
      </w:r>
    </w:p>
    <w:p>
      <w:pPr>
        <w:ind w:firstLine="480" w:firstLineChars="200"/>
        <w:jc w:val="left"/>
        <w:rPr>
          <w:rFonts w:hint="default" w:ascii="宋体" w:hAnsi="宋体" w:eastAsia="宋体" w:cs="宋体"/>
          <w:sz w:val="24"/>
          <w:lang w:val="en-US" w:eastAsia="zh-CN"/>
        </w:rPr>
      </w:pPr>
      <w:r>
        <w:rPr>
          <w:rFonts w:ascii="宋体" w:hAnsi="宋体" w:cs="宋体"/>
          <w:sz w:val="24"/>
        </w:rPr>
        <w:t>开户名称：</w:t>
      </w:r>
      <w:r>
        <w:rPr>
          <w:rFonts w:hint="eastAsia" w:ascii="宋体" w:hAnsi="宋体" w:cs="宋体"/>
          <w:sz w:val="24"/>
          <w:lang w:val="en-US" w:eastAsia="zh-CN"/>
        </w:rPr>
        <w:t>洛浦县政务服务和公共资源交易中心</w:t>
      </w:r>
    </w:p>
    <w:p>
      <w:pPr>
        <w:ind w:firstLine="480" w:firstLineChars="200"/>
        <w:jc w:val="left"/>
        <w:rPr>
          <w:rFonts w:hint="default" w:ascii="宋体" w:hAnsi="宋体" w:eastAsia="宋体" w:cs="宋体"/>
          <w:sz w:val="24"/>
          <w:lang w:val="en-US" w:eastAsia="zh-CN"/>
        </w:rPr>
      </w:pPr>
      <w:r>
        <w:rPr>
          <w:rFonts w:ascii="宋体" w:hAnsi="宋体" w:cs="宋体"/>
          <w:sz w:val="24"/>
        </w:rPr>
        <w:t>开户银行：</w:t>
      </w:r>
      <w:r>
        <w:rPr>
          <w:rFonts w:hint="eastAsia" w:ascii="宋体" w:hAnsi="宋体" w:cs="宋体"/>
          <w:sz w:val="24"/>
          <w:lang w:val="en-US" w:eastAsia="zh-CN"/>
        </w:rPr>
        <w:t>中国农业银行股份有限公司洛浦县支行</w:t>
      </w:r>
    </w:p>
    <w:p>
      <w:pPr>
        <w:ind w:firstLine="480" w:firstLineChars="200"/>
        <w:jc w:val="left"/>
        <w:rPr>
          <w:rFonts w:hint="default" w:ascii="宋体" w:hAnsi="宋体" w:eastAsia="宋体" w:cs="宋体"/>
          <w:sz w:val="24"/>
          <w:lang w:val="en-US" w:eastAsia="zh-CN"/>
        </w:rPr>
      </w:pPr>
      <w:r>
        <w:rPr>
          <w:rFonts w:ascii="宋体" w:hAnsi="宋体" w:cs="宋体"/>
          <w:sz w:val="24"/>
        </w:rPr>
        <w:t>账</w:t>
      </w:r>
      <w:r>
        <w:rPr>
          <w:rFonts w:hint="eastAsia" w:ascii="宋体" w:hAnsi="宋体" w:cs="宋体"/>
          <w:sz w:val="24"/>
        </w:rPr>
        <w:t xml:space="preserve">    </w:t>
      </w:r>
      <w:r>
        <w:rPr>
          <w:rFonts w:ascii="宋体" w:hAnsi="宋体" w:cs="宋体"/>
          <w:sz w:val="24"/>
        </w:rPr>
        <w:t>号：</w:t>
      </w:r>
      <w:r>
        <w:rPr>
          <w:rFonts w:hint="eastAsia" w:ascii="宋体" w:hAnsi="宋体" w:cs="宋体"/>
          <w:sz w:val="24"/>
          <w:lang w:val="en-US" w:eastAsia="zh-CN"/>
        </w:rPr>
        <w:t>30581601040888887</w:t>
      </w:r>
    </w:p>
    <w:p>
      <w:pPr>
        <w:ind w:firstLine="480" w:firstLineChars="200"/>
        <w:jc w:val="left"/>
        <w:rPr>
          <w:rFonts w:ascii="宋体" w:hAnsi="宋体" w:cs="宋体"/>
          <w:sz w:val="24"/>
        </w:rPr>
      </w:pPr>
      <w:r>
        <w:rPr>
          <w:rFonts w:ascii="宋体" w:hAnsi="宋体" w:cs="宋体"/>
          <w:sz w:val="24"/>
        </w:rPr>
        <w:t>【投标保证金缴纳的截止时间</w:t>
      </w:r>
      <w:r>
        <w:rPr>
          <w:rFonts w:ascii="宋体" w:hAnsi="宋体" w:cs="宋体"/>
          <w:color w:val="0000FF"/>
          <w:sz w:val="24"/>
        </w:rPr>
        <w:t>为202</w:t>
      </w:r>
      <w:r>
        <w:rPr>
          <w:rFonts w:hint="eastAsia" w:ascii="宋体" w:hAnsi="宋体" w:cs="宋体"/>
          <w:color w:val="0000FF"/>
          <w:sz w:val="24"/>
          <w:lang w:val="en-US" w:eastAsia="zh-CN"/>
        </w:rPr>
        <w:t>3</w:t>
      </w:r>
      <w:r>
        <w:rPr>
          <w:rFonts w:ascii="宋体" w:hAnsi="宋体" w:cs="宋体"/>
          <w:color w:val="0000FF"/>
          <w:sz w:val="24"/>
        </w:rPr>
        <w:t>年</w:t>
      </w:r>
      <w:r>
        <w:rPr>
          <w:rFonts w:hint="eastAsia" w:ascii="宋体" w:hAnsi="宋体" w:cs="宋体"/>
          <w:color w:val="0000FF"/>
          <w:sz w:val="24"/>
          <w:lang w:val="en-US" w:eastAsia="zh-CN"/>
        </w:rPr>
        <w:t>03</w:t>
      </w:r>
      <w:r>
        <w:rPr>
          <w:rFonts w:ascii="宋体" w:hAnsi="宋体" w:cs="宋体"/>
          <w:color w:val="0000FF"/>
          <w:sz w:val="24"/>
        </w:rPr>
        <w:t xml:space="preserve">月 </w:t>
      </w:r>
      <w:r>
        <w:rPr>
          <w:rFonts w:hint="eastAsia" w:ascii="宋体" w:hAnsi="宋体" w:cs="宋体"/>
          <w:color w:val="0000FF"/>
          <w:sz w:val="24"/>
          <w:lang w:val="en-US" w:eastAsia="zh-CN"/>
        </w:rPr>
        <w:t>13</w:t>
      </w:r>
      <w:r>
        <w:rPr>
          <w:rFonts w:ascii="宋体" w:hAnsi="宋体" w:cs="宋体"/>
          <w:color w:val="0000FF"/>
          <w:sz w:val="24"/>
        </w:rPr>
        <w:t>日</w:t>
      </w:r>
      <w:r>
        <w:rPr>
          <w:rFonts w:hint="eastAsia" w:ascii="宋体" w:hAnsi="宋体" w:cs="宋体"/>
          <w:color w:val="0000FF"/>
          <w:sz w:val="24"/>
          <w:lang w:val="en-US" w:eastAsia="zh-CN"/>
        </w:rPr>
        <w:t>11</w:t>
      </w:r>
      <w:r>
        <w:rPr>
          <w:rFonts w:ascii="宋体" w:hAnsi="宋体" w:cs="宋体"/>
          <w:color w:val="0000FF"/>
          <w:sz w:val="24"/>
        </w:rPr>
        <w:t>：</w:t>
      </w:r>
      <w:r>
        <w:rPr>
          <w:rFonts w:hint="eastAsia" w:ascii="宋体" w:hAnsi="宋体" w:cs="宋体"/>
          <w:color w:val="0000FF"/>
          <w:sz w:val="24"/>
          <w:lang w:val="en-US" w:eastAsia="zh-CN"/>
        </w:rPr>
        <w:t>0</w:t>
      </w:r>
      <w:r>
        <w:rPr>
          <w:rFonts w:ascii="宋体" w:hAnsi="宋体" w:cs="宋体"/>
          <w:color w:val="0000FF"/>
          <w:sz w:val="24"/>
        </w:rPr>
        <w:t>0（</w:t>
      </w:r>
      <w:r>
        <w:rPr>
          <w:rFonts w:ascii="宋体" w:hAnsi="宋体" w:cs="宋体"/>
          <w:sz w:val="24"/>
        </w:rPr>
        <w:t>北京时间），缴纳投标保证金时应在付款用途里标明项目名称、标包及用途。投标保证金以进账时间为准，投标人在缴纳投标保证金时，应充分考虑资金在途时间。投标保证金以其进账时间确定其有效性，在规定时间内未进</w:t>
      </w:r>
      <w:r>
        <w:rPr>
          <w:rFonts w:hint="eastAsia" w:ascii="宋体" w:hAnsi="宋体" w:cs="宋体"/>
          <w:sz w:val="24"/>
        </w:rPr>
        <w:t>入</w:t>
      </w:r>
      <w:r>
        <w:rPr>
          <w:rFonts w:ascii="宋体" w:hAnsi="宋体" w:cs="宋体"/>
          <w:sz w:val="24"/>
        </w:rPr>
        <w:t>到指定账户，否则按废标处理。开标前投标单位不需换取保证金收据原件,开标时需携带投标保证金银行回单】;开标结束后未中标企业现场将授权委托书或法人身份证复印件、开户许可证、</w:t>
      </w:r>
      <w:r>
        <w:rPr>
          <w:rFonts w:hint="eastAsia" w:ascii="宋体" w:hAnsi="宋体" w:cs="宋体"/>
          <w:sz w:val="24"/>
          <w:lang w:val="en-US" w:eastAsia="zh-CN"/>
        </w:rPr>
        <w:t>该公司所开具的收据</w:t>
      </w:r>
      <w:r>
        <w:rPr>
          <w:rFonts w:ascii="宋体" w:hAnsi="宋体" w:cs="宋体"/>
          <w:sz w:val="24"/>
        </w:rPr>
        <w:t>（必须加盖公司公章/财务章）、银行回单递交至</w:t>
      </w:r>
      <w:r>
        <w:rPr>
          <w:rFonts w:hint="eastAsia" w:ascii="宋体" w:hAnsi="宋体" w:cs="宋体"/>
          <w:sz w:val="24"/>
          <w:lang w:val="en-US" w:eastAsia="zh-CN"/>
        </w:rPr>
        <w:t>洛浦</w:t>
      </w:r>
      <w:r>
        <w:rPr>
          <w:rFonts w:ascii="宋体" w:hAnsi="宋体" w:cs="宋体"/>
          <w:sz w:val="24"/>
        </w:rPr>
        <w:t>县公共资源交易中心财务室。</w:t>
      </w:r>
    </w:p>
    <w:p>
      <w:pPr>
        <w:pStyle w:val="2"/>
        <w:rPr>
          <w:rFonts w:hint="eastAsia" w:ascii="宋体" w:hAnsi="宋体" w:eastAsia="宋体" w:cs="宋体"/>
          <w:b/>
          <w:bCs/>
          <w:kern w:val="2"/>
          <w:sz w:val="24"/>
          <w:szCs w:val="24"/>
          <w:lang w:val="en-US" w:eastAsia="zh-CN" w:bidi="ar-SA"/>
        </w:rPr>
      </w:pPr>
    </w:p>
    <w:p>
      <w:pPr>
        <w:pStyle w:val="2"/>
        <w:rPr>
          <w:rFonts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特别提示：</w:t>
      </w:r>
    </w:p>
    <w:p>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
      </w:pPr>
    </w:p>
    <w:p>
      <w:pPr>
        <w:pStyle w:val="15"/>
        <w:spacing w:before="75" w:beforeAutospacing="0" w:after="75" w:afterAutospacing="0"/>
        <w:rPr>
          <w:b/>
          <w:bCs/>
          <w:kern w:val="2"/>
        </w:rPr>
      </w:pPr>
      <w:r>
        <w:rPr>
          <w:rFonts w:hint="eastAsia"/>
          <w:b/>
          <w:bCs/>
          <w:kern w:val="2"/>
        </w:rPr>
        <w:t>七</w:t>
      </w:r>
      <w:r>
        <w:rPr>
          <w:b/>
          <w:bCs/>
          <w:kern w:val="2"/>
        </w:rPr>
        <w:t>、对本次采购提出询问，请按以下方式联系</w:t>
      </w:r>
    </w:p>
    <w:p>
      <w:pPr>
        <w:pStyle w:val="15"/>
        <w:spacing w:before="75" w:beforeAutospacing="0" w:after="75" w:afterAutospacing="0"/>
        <w:rPr>
          <w:kern w:val="2"/>
        </w:rPr>
      </w:pPr>
      <w:r>
        <w:rPr>
          <w:rFonts w:hint="eastAsia"/>
          <w:kern w:val="2"/>
        </w:rPr>
        <w:t>1.采购人信息</w:t>
      </w:r>
    </w:p>
    <w:p>
      <w:pPr>
        <w:pStyle w:val="15"/>
        <w:spacing w:before="75" w:beforeAutospacing="0" w:after="75" w:afterAutospacing="0"/>
        <w:rPr>
          <w:rFonts w:hint="eastAsia"/>
          <w:kern w:val="2"/>
        </w:rPr>
      </w:pPr>
      <w:r>
        <w:rPr>
          <w:rFonts w:hint="eastAsia"/>
          <w:kern w:val="2"/>
        </w:rPr>
        <w:t>名    称：洛浦县商务和工业信息化局</w:t>
      </w:r>
    </w:p>
    <w:p>
      <w:pPr>
        <w:pStyle w:val="15"/>
        <w:spacing w:before="75" w:beforeAutospacing="0" w:after="75" w:afterAutospacing="0"/>
        <w:rPr>
          <w:kern w:val="2"/>
        </w:rPr>
      </w:pPr>
      <w:r>
        <w:rPr>
          <w:rFonts w:hint="eastAsia"/>
          <w:kern w:val="2"/>
        </w:rPr>
        <w:t>地    址：洛浦县北京路46号</w:t>
      </w:r>
    </w:p>
    <w:p>
      <w:pPr>
        <w:pStyle w:val="15"/>
        <w:spacing w:before="75" w:beforeAutospacing="0" w:after="75" w:afterAutospacing="0"/>
        <w:rPr>
          <w:rFonts w:hint="eastAsia"/>
          <w:kern w:val="2"/>
        </w:rPr>
      </w:pPr>
      <w:r>
        <w:rPr>
          <w:rFonts w:hint="eastAsia"/>
          <w:kern w:val="2"/>
        </w:rPr>
        <w:t>联系方式：</w:t>
      </w:r>
      <w:bookmarkStart w:id="1" w:name="_Toc28359020"/>
      <w:bookmarkStart w:id="2" w:name="_Toc28359097"/>
      <w:bookmarkStart w:id="3" w:name="_Toc35393807"/>
      <w:bookmarkStart w:id="4" w:name="_Toc35393638"/>
      <w:r>
        <w:rPr>
          <w:rFonts w:hint="eastAsia"/>
          <w:kern w:val="2"/>
        </w:rPr>
        <w:t>15699319968</w:t>
      </w:r>
    </w:p>
    <w:p>
      <w:pPr>
        <w:pStyle w:val="15"/>
        <w:spacing w:before="75" w:beforeAutospacing="0" w:after="75" w:afterAutospacing="0"/>
        <w:rPr>
          <w:kern w:val="2"/>
        </w:rPr>
      </w:pPr>
      <w:r>
        <w:rPr>
          <w:rFonts w:hint="eastAsia"/>
          <w:kern w:val="2"/>
        </w:rPr>
        <w:t>2.采购代理机构信息</w:t>
      </w:r>
      <w:bookmarkEnd w:id="1"/>
      <w:bookmarkEnd w:id="2"/>
      <w:bookmarkEnd w:id="3"/>
      <w:bookmarkEnd w:id="4"/>
    </w:p>
    <w:p>
      <w:pPr>
        <w:pStyle w:val="15"/>
        <w:spacing w:before="75" w:beforeAutospacing="0" w:after="75" w:afterAutospacing="0"/>
        <w:rPr>
          <w:rFonts w:hint="eastAsia"/>
          <w:kern w:val="2"/>
        </w:rPr>
      </w:pPr>
      <w:r>
        <w:rPr>
          <w:rFonts w:hint="eastAsia"/>
          <w:kern w:val="2"/>
        </w:rPr>
        <w:t>名    称：华夏城投项目管理有限公司</w:t>
      </w:r>
    </w:p>
    <w:p>
      <w:pPr>
        <w:pStyle w:val="15"/>
        <w:spacing w:before="75" w:beforeAutospacing="0" w:after="75" w:afterAutospacing="0"/>
        <w:rPr>
          <w:rFonts w:hint="eastAsia" w:eastAsia="宋体"/>
          <w:kern w:val="2"/>
          <w:lang w:eastAsia="zh-CN"/>
        </w:rPr>
      </w:pPr>
      <w:r>
        <w:rPr>
          <w:rFonts w:hint="eastAsia"/>
          <w:kern w:val="2"/>
        </w:rPr>
        <w:t>地　　址：</w:t>
      </w:r>
      <w:r>
        <w:rPr>
          <w:rFonts w:hint="eastAsia"/>
          <w:kern w:val="2"/>
          <w:lang w:eastAsia="zh-CN"/>
        </w:rPr>
        <w:t>和田市迎宾路378-1号交建大楼二楼203室</w:t>
      </w:r>
    </w:p>
    <w:p>
      <w:pPr>
        <w:pStyle w:val="15"/>
        <w:spacing w:before="75" w:beforeAutospacing="0" w:after="75" w:afterAutospacing="0"/>
        <w:rPr>
          <w:rFonts w:hint="default"/>
          <w:kern w:val="2"/>
          <w:lang w:val="en-US" w:eastAsia="zh-CN"/>
        </w:rPr>
      </w:pPr>
      <w:r>
        <w:rPr>
          <w:rFonts w:hint="eastAsia"/>
          <w:kern w:val="2"/>
        </w:rPr>
        <w:t>联系方式：</w:t>
      </w:r>
      <w:bookmarkStart w:id="5" w:name="_Toc28359098"/>
      <w:bookmarkStart w:id="6" w:name="_Toc28359021"/>
      <w:bookmarkStart w:id="7" w:name="_Toc35393639"/>
      <w:bookmarkStart w:id="8" w:name="_Toc35393808"/>
      <w:r>
        <w:rPr>
          <w:rFonts w:hint="eastAsia"/>
          <w:kern w:val="2"/>
          <w:lang w:val="en-US" w:eastAsia="zh-CN"/>
        </w:rPr>
        <w:t>18197719129</w:t>
      </w:r>
    </w:p>
    <w:p>
      <w:pPr>
        <w:pStyle w:val="15"/>
        <w:spacing w:before="75" w:beforeAutospacing="0" w:after="75" w:afterAutospacing="0"/>
        <w:rPr>
          <w:kern w:val="2"/>
        </w:rPr>
      </w:pPr>
      <w:r>
        <w:rPr>
          <w:rFonts w:hint="eastAsia"/>
          <w:kern w:val="2"/>
        </w:rPr>
        <w:t>3.</w:t>
      </w:r>
      <w:bookmarkEnd w:id="5"/>
      <w:bookmarkEnd w:id="6"/>
      <w:bookmarkEnd w:id="7"/>
      <w:bookmarkEnd w:id="8"/>
      <w:r>
        <w:rPr>
          <w:rFonts w:hint="eastAsia"/>
          <w:kern w:val="2"/>
        </w:rPr>
        <w:t>政府采购监督管理部门：洛浦县政府采购管理办公室</w:t>
      </w:r>
    </w:p>
    <w:p>
      <w:pPr>
        <w:pStyle w:val="15"/>
        <w:spacing w:before="75" w:beforeAutospacing="0" w:after="75" w:afterAutospacing="0"/>
        <w:rPr>
          <w:kern w:val="2"/>
        </w:rPr>
      </w:pPr>
      <w:r>
        <w:rPr>
          <w:rFonts w:hint="eastAsia"/>
          <w:kern w:val="2"/>
        </w:rPr>
        <w:t>联系人：唐洋龙</w:t>
      </w:r>
    </w:p>
    <w:p>
      <w:pPr>
        <w:pStyle w:val="15"/>
        <w:spacing w:before="75" w:beforeAutospacing="0" w:after="75" w:afterAutospacing="0"/>
        <w:rPr>
          <w:kern w:val="2"/>
        </w:rPr>
      </w:pPr>
      <w:r>
        <w:rPr>
          <w:rFonts w:hint="eastAsia"/>
          <w:kern w:val="2"/>
        </w:rPr>
        <w:t>联系电话：0903-6622186</w:t>
      </w:r>
    </w:p>
    <w:p>
      <w:pPr>
        <w:pStyle w:val="15"/>
        <w:spacing w:before="75" w:beforeAutospacing="0" w:after="75" w:afterAutospacing="0"/>
        <w:rPr>
          <w:kern w:val="2"/>
        </w:rPr>
      </w:pPr>
    </w:p>
    <w:p>
      <w:r>
        <w:rPr>
          <w:rFonts w:hint="eastAsia"/>
        </w:rPr>
        <w:t xml:space="preserve"> </w:t>
      </w:r>
    </w:p>
    <w:p>
      <w:pPr>
        <w:pStyle w:val="7"/>
      </w:pPr>
    </w:p>
    <w:p/>
    <w:p>
      <w:pPr>
        <w:pStyle w:val="7"/>
      </w:pPr>
    </w:p>
    <w:p/>
    <w:p>
      <w:pPr>
        <w:pStyle w:val="7"/>
      </w:pPr>
    </w:p>
    <w:p/>
    <w:p>
      <w:pPr>
        <w:pStyle w:val="7"/>
      </w:pPr>
    </w:p>
    <w:p/>
    <w:p>
      <w:pPr>
        <w:pStyle w:val="7"/>
      </w:pPr>
    </w:p>
    <w:p/>
    <w:p>
      <w:pPr>
        <w:pStyle w:val="7"/>
      </w:pPr>
    </w:p>
    <w:p/>
    <w:p>
      <w:pPr>
        <w:pStyle w:val="7"/>
      </w:pPr>
    </w:p>
    <w:p>
      <w:pPr>
        <w:pStyle w:val="25"/>
        <w:ind w:firstLine="480"/>
      </w:pPr>
    </w:p>
    <w:p/>
    <w:p>
      <w:pPr>
        <w:pStyle w:val="25"/>
        <w:ind w:firstLine="480"/>
      </w:pPr>
    </w:p>
    <w:p/>
    <w:p>
      <w:pPr>
        <w:pStyle w:val="24"/>
      </w:pPr>
    </w:p>
    <w:p>
      <w:pPr>
        <w:pStyle w:val="24"/>
      </w:pPr>
    </w:p>
    <w:p>
      <w:pPr>
        <w:pStyle w:val="24"/>
      </w:pPr>
    </w:p>
    <w:p>
      <w:pPr>
        <w:pStyle w:val="24"/>
      </w:pPr>
    </w:p>
    <w:p>
      <w:pPr>
        <w:pStyle w:val="24"/>
      </w:pPr>
    </w:p>
    <w:p>
      <w:pPr>
        <w:pStyle w:val="24"/>
      </w:pPr>
    </w:p>
    <w:p>
      <w:pPr>
        <w:pStyle w:val="24"/>
      </w:pPr>
    </w:p>
    <w:p>
      <w:pPr>
        <w:jc w:val="center"/>
      </w:pPr>
    </w:p>
    <w:p>
      <w:pPr>
        <w:jc w:val="center"/>
      </w:pPr>
    </w:p>
    <w:p>
      <w:pPr>
        <w:jc w:val="center"/>
      </w:pPr>
    </w:p>
    <w:p>
      <w:pPr>
        <w:jc w:val="center"/>
      </w:pPr>
    </w:p>
    <w:p>
      <w:pPr>
        <w:pStyle w:val="10"/>
        <w:spacing w:line="0" w:lineRule="atLeast"/>
        <w:rPr>
          <w:rFonts w:hAnsi="宋体"/>
        </w:rPr>
        <w:sectPr>
          <w:pgSz w:w="12240" w:h="15840"/>
          <w:pgMar w:top="1247" w:right="1134" w:bottom="1247" w:left="1134" w:header="720" w:footer="720" w:gutter="0"/>
          <w:pgNumType w:start="1"/>
          <w:cols w:space="720" w:num="1"/>
          <w:docGrid w:linePitch="312" w:charSpace="0"/>
        </w:sectPr>
      </w:pPr>
    </w:p>
    <w:p>
      <w:pPr>
        <w:pStyle w:val="23"/>
        <w:snapToGrid w:val="0"/>
        <w:spacing w:line="480" w:lineRule="atLeast"/>
        <w:jc w:val="center"/>
        <w:outlineLvl w:val="0"/>
        <w:rPr>
          <w:rFonts w:ascii="黑体" w:hAnsi="黑体" w:eastAsia="黑体"/>
          <w:color w:val="auto"/>
          <w:sz w:val="44"/>
        </w:rPr>
      </w:pPr>
      <w:bookmarkStart w:id="9" w:name="_Toc4221"/>
      <w:r>
        <w:rPr>
          <w:rFonts w:hint="eastAsia" w:ascii="黑体" w:hAnsi="黑体" w:eastAsia="黑体"/>
          <w:b/>
          <w:color w:val="auto"/>
          <w:sz w:val="44"/>
        </w:rPr>
        <w:t>第二章  投标人须知</w:t>
      </w:r>
      <w:bookmarkEnd w:id="9"/>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pStyle w:val="25"/>
        <w:ind w:firstLine="480"/>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adjustRightInd w:val="0"/>
        <w:snapToGrid w:val="0"/>
        <w:spacing w:line="480" w:lineRule="atLeast"/>
        <w:jc w:val="center"/>
        <w:rPr>
          <w:rFonts w:ascii="宋体" w:hAnsi="宋体"/>
          <w:sz w:val="24"/>
        </w:rPr>
      </w:pPr>
    </w:p>
    <w:p>
      <w:pPr>
        <w:widowControl/>
        <w:jc w:val="left"/>
        <w:rPr>
          <w:rFonts w:ascii="宋体" w:hAnsi="宋体"/>
          <w:sz w:val="24"/>
        </w:rPr>
      </w:pPr>
      <w:r>
        <w:rPr>
          <w:rFonts w:ascii="宋体" w:hAnsi="宋体"/>
          <w:sz w:val="24"/>
        </w:rPr>
        <w:br w:type="page"/>
      </w:r>
    </w:p>
    <w:p>
      <w:pPr>
        <w:adjustRightInd w:val="0"/>
        <w:snapToGrid w:val="0"/>
        <w:spacing w:line="360" w:lineRule="exact"/>
        <w:jc w:val="center"/>
        <w:rPr>
          <w:rFonts w:ascii="黑体" w:hAnsi="黑体" w:eastAsia="黑体"/>
          <w:b/>
          <w:sz w:val="24"/>
        </w:rPr>
      </w:pPr>
      <w:r>
        <w:rPr>
          <w:rFonts w:hint="eastAsia" w:ascii="黑体" w:hAnsi="黑体" w:eastAsia="黑体"/>
          <w:b/>
          <w:sz w:val="24"/>
        </w:rPr>
        <w:t>投标人须知前附表（一）</w:t>
      </w:r>
    </w:p>
    <w:tbl>
      <w:tblPr>
        <w:tblStyle w:val="16"/>
        <w:tblW w:w="10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09"/>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59" w:type="dxa"/>
            <w:vAlign w:val="center"/>
          </w:tcPr>
          <w:p>
            <w:pPr>
              <w:spacing w:line="260" w:lineRule="exact"/>
              <w:jc w:val="center"/>
              <w:rPr>
                <w:rFonts w:ascii="黑体" w:hAnsi="黑体" w:eastAsia="黑体"/>
                <w:b/>
                <w:bCs/>
              </w:rPr>
            </w:pPr>
            <w:r>
              <w:rPr>
                <w:rFonts w:hint="eastAsia" w:ascii="黑体" w:hAnsi="黑体" w:eastAsia="黑体"/>
                <w:b/>
                <w:bCs/>
              </w:rPr>
              <w:t>条款号</w:t>
            </w:r>
          </w:p>
        </w:tc>
        <w:tc>
          <w:tcPr>
            <w:tcW w:w="1709" w:type="dxa"/>
            <w:vAlign w:val="center"/>
          </w:tcPr>
          <w:p>
            <w:pPr>
              <w:spacing w:line="260" w:lineRule="exact"/>
              <w:jc w:val="center"/>
              <w:rPr>
                <w:rFonts w:ascii="黑体" w:hAnsi="黑体" w:eastAsia="黑体"/>
                <w:b/>
                <w:bCs/>
              </w:rPr>
            </w:pPr>
            <w:r>
              <w:rPr>
                <w:rFonts w:hint="eastAsia" w:ascii="黑体" w:hAnsi="黑体" w:eastAsia="黑体"/>
                <w:b/>
                <w:bCs/>
              </w:rPr>
              <w:t>条款名称</w:t>
            </w:r>
          </w:p>
        </w:tc>
        <w:tc>
          <w:tcPr>
            <w:tcW w:w="8128" w:type="dxa"/>
            <w:vAlign w:val="center"/>
          </w:tcPr>
          <w:p>
            <w:pPr>
              <w:spacing w:line="260" w:lineRule="exact"/>
              <w:jc w:val="center"/>
              <w:rPr>
                <w:rFonts w:ascii="黑体" w:hAnsi="黑体" w:eastAsia="黑体"/>
                <w:b/>
                <w:bCs/>
              </w:rPr>
            </w:pPr>
            <w:r>
              <w:rPr>
                <w:rFonts w:hint="eastAsia" w:ascii="黑体" w:hAnsi="黑体" w:eastAsia="黑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restart"/>
            <w:vAlign w:val="center"/>
          </w:tcPr>
          <w:p>
            <w:pPr>
              <w:adjustRightInd w:val="0"/>
              <w:snapToGrid w:val="0"/>
              <w:spacing w:line="260" w:lineRule="exact"/>
              <w:jc w:val="center"/>
              <w:rPr>
                <w:rFonts w:ascii="Tahoma" w:hAnsi="Tahoma" w:cs="Tahoma"/>
              </w:rPr>
            </w:pPr>
            <w:r>
              <w:rPr>
                <w:rFonts w:hint="eastAsia" w:ascii="Tahoma" w:hAnsi="Tahoma" w:cs="Tahoma"/>
              </w:rPr>
              <w:t>1</w:t>
            </w:r>
          </w:p>
        </w:tc>
        <w:tc>
          <w:tcPr>
            <w:tcW w:w="1709" w:type="dxa"/>
            <w:vAlign w:val="center"/>
          </w:tcPr>
          <w:p>
            <w:pPr>
              <w:spacing w:line="260" w:lineRule="exact"/>
            </w:pPr>
            <w:r>
              <w:t>项目名称</w:t>
            </w:r>
          </w:p>
        </w:tc>
        <w:tc>
          <w:tcPr>
            <w:tcW w:w="8128" w:type="dxa"/>
            <w:vAlign w:val="center"/>
          </w:tcPr>
          <w:p>
            <w:pPr>
              <w:spacing w:line="260" w:lineRule="exact"/>
              <w:rPr>
                <w:rFonts w:ascii="Tahoma" w:hAnsi="Tahoma" w:cs="Tahoma"/>
              </w:rPr>
            </w:pPr>
            <w:r>
              <w:rPr>
                <w:rFonts w:hint="eastAsia" w:ascii="Tahoma" w:cs="Tahoma"/>
                <w:lang w:eastAsia="zh-CN"/>
              </w:rPr>
              <w:t>和田地区昆冈经济技术开发区有色金属产业园控制性详细规划项目</w:t>
            </w:r>
            <w:r>
              <w:rPr>
                <w:rFonts w:hint="eastAsia" w:ascii="Tahoma" w:cs="Tahom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continue"/>
            <w:vAlign w:val="center"/>
          </w:tcPr>
          <w:p>
            <w:pPr>
              <w:spacing w:line="260" w:lineRule="exact"/>
              <w:jc w:val="center"/>
              <w:rPr>
                <w:rFonts w:ascii="Tahoma" w:hAnsi="Tahoma" w:cs="Tahoma"/>
                <w:b/>
                <w:bCs/>
              </w:rPr>
            </w:pPr>
          </w:p>
        </w:tc>
        <w:tc>
          <w:tcPr>
            <w:tcW w:w="1709" w:type="dxa"/>
            <w:vAlign w:val="center"/>
          </w:tcPr>
          <w:p>
            <w:pPr>
              <w:spacing w:line="260" w:lineRule="exact"/>
            </w:pPr>
            <w:r>
              <w:t>采购方</w:t>
            </w:r>
          </w:p>
        </w:tc>
        <w:tc>
          <w:tcPr>
            <w:tcW w:w="8128" w:type="dxa"/>
            <w:vAlign w:val="center"/>
          </w:tcPr>
          <w:p>
            <w:pPr>
              <w:spacing w:line="260" w:lineRule="exact"/>
              <w:rPr>
                <w:rFonts w:hint="eastAsia" w:eastAsia="宋体"/>
                <w:lang w:eastAsia="zh-CN"/>
              </w:rPr>
            </w:pPr>
            <w:r>
              <w:rPr>
                <w:rFonts w:hint="eastAsia"/>
                <w:lang w:eastAsia="zh-CN"/>
              </w:rPr>
              <w:t>洛浦县商务和工业信息化局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continue"/>
            <w:vAlign w:val="center"/>
          </w:tcPr>
          <w:p>
            <w:pPr>
              <w:adjustRightInd w:val="0"/>
              <w:snapToGrid w:val="0"/>
              <w:spacing w:line="260" w:lineRule="exact"/>
              <w:jc w:val="center"/>
              <w:rPr>
                <w:rFonts w:ascii="Tahoma" w:hAnsi="Tahoma" w:cs="Tahoma"/>
              </w:rPr>
            </w:pPr>
          </w:p>
        </w:tc>
        <w:tc>
          <w:tcPr>
            <w:tcW w:w="1709" w:type="dxa"/>
            <w:vAlign w:val="center"/>
          </w:tcPr>
          <w:p>
            <w:pPr>
              <w:spacing w:line="260" w:lineRule="exact"/>
            </w:pPr>
            <w:r>
              <w:rPr>
                <w:rFonts w:hint="eastAsia"/>
              </w:rPr>
              <w:t>采购代理</w:t>
            </w:r>
            <w:r>
              <w:t>人</w:t>
            </w:r>
          </w:p>
        </w:tc>
        <w:tc>
          <w:tcPr>
            <w:tcW w:w="8128" w:type="dxa"/>
            <w:vAlign w:val="center"/>
          </w:tcPr>
          <w:p>
            <w:pPr>
              <w:spacing w:line="260" w:lineRule="exact"/>
              <w:jc w:val="left"/>
              <w:rPr>
                <w:rFonts w:hint="eastAsia" w:eastAsia="宋体"/>
                <w:lang w:eastAsia="zh-CN"/>
              </w:rPr>
            </w:pPr>
            <w:r>
              <w:rPr>
                <w:rFonts w:hint="eastAsia" w:ascii="Tahoma" w:hAnsi="宋体" w:cs="Tahoma"/>
                <w:szCs w:val="21"/>
                <w:lang w:eastAsia="zh-CN"/>
              </w:rPr>
              <w:t>华夏城投项目管理有限公司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continue"/>
            <w:vAlign w:val="center"/>
          </w:tcPr>
          <w:p>
            <w:pPr>
              <w:adjustRightInd w:val="0"/>
              <w:snapToGrid w:val="0"/>
              <w:spacing w:line="260" w:lineRule="exact"/>
              <w:jc w:val="center"/>
              <w:rPr>
                <w:rFonts w:ascii="Tahoma" w:hAnsi="Tahoma" w:cs="Tahoma"/>
              </w:rPr>
            </w:pPr>
          </w:p>
        </w:tc>
        <w:tc>
          <w:tcPr>
            <w:tcW w:w="1709" w:type="dxa"/>
            <w:vAlign w:val="center"/>
          </w:tcPr>
          <w:p>
            <w:pPr>
              <w:spacing w:line="260" w:lineRule="exact"/>
            </w:pPr>
            <w:r>
              <w:rPr>
                <w:rFonts w:hint="eastAsia"/>
              </w:rPr>
              <w:t>采购内容</w:t>
            </w:r>
          </w:p>
        </w:tc>
        <w:tc>
          <w:tcPr>
            <w:tcW w:w="8128" w:type="dxa"/>
            <w:vAlign w:val="center"/>
          </w:tcPr>
          <w:p>
            <w:pPr>
              <w:spacing w:line="260" w:lineRule="exact"/>
            </w:pPr>
            <w:r>
              <w:rPr>
                <w:rFonts w:hint="eastAsia"/>
              </w:rPr>
              <w:t>控制性详细规划主要以对地块的用地使用控制和环境容量控制、建筑建造控制和城市设计引导、市政工程设施和公共服务设施的配套，以及交通活动控制和环境保护规定为主要内容，并针对不同地块、不同建设项目和不同开发过程，应用指标量化、条文规定、图则标定等方式对各控制要素进行定性、定量、定位和定界的控制和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continue"/>
            <w:vAlign w:val="center"/>
          </w:tcPr>
          <w:p>
            <w:pPr>
              <w:adjustRightInd w:val="0"/>
              <w:snapToGrid w:val="0"/>
              <w:spacing w:line="260" w:lineRule="exact"/>
              <w:jc w:val="center"/>
              <w:rPr>
                <w:rFonts w:ascii="Tahoma" w:hAnsi="Tahoma" w:cs="Tahoma"/>
              </w:rPr>
            </w:pPr>
          </w:p>
        </w:tc>
        <w:tc>
          <w:tcPr>
            <w:tcW w:w="1709" w:type="dxa"/>
            <w:vAlign w:val="center"/>
          </w:tcPr>
          <w:p>
            <w:pPr>
              <w:spacing w:line="260" w:lineRule="exact"/>
            </w:pPr>
            <w:r>
              <w:t>项目编号</w:t>
            </w:r>
          </w:p>
        </w:tc>
        <w:tc>
          <w:tcPr>
            <w:tcW w:w="8128" w:type="dxa"/>
            <w:vAlign w:val="center"/>
          </w:tcPr>
          <w:p>
            <w:pPr>
              <w:spacing w:line="260" w:lineRule="exact"/>
              <w:rPr>
                <w:rFonts w:hint="eastAsia" w:ascii="Tahoma" w:hAnsi="Tahoma" w:eastAsia="宋体" w:cs="Tahoma"/>
                <w:lang w:eastAsia="zh-CN"/>
              </w:rPr>
            </w:pPr>
            <w:r>
              <w:rPr>
                <w:rFonts w:hint="eastAsia" w:ascii="Tahoma" w:hAnsi="Tahoma" w:cs="Tahoma"/>
                <w:lang w:eastAsia="zh-CN"/>
              </w:rPr>
              <w:t>HXCT-ZFCG-2023-001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continue"/>
            <w:vAlign w:val="center"/>
          </w:tcPr>
          <w:p>
            <w:pPr>
              <w:adjustRightInd w:val="0"/>
              <w:snapToGrid w:val="0"/>
              <w:spacing w:line="260" w:lineRule="exact"/>
              <w:jc w:val="center"/>
              <w:rPr>
                <w:rFonts w:ascii="Tahoma" w:hAnsi="Tahoma" w:cs="Tahoma"/>
              </w:rPr>
            </w:pPr>
          </w:p>
        </w:tc>
        <w:tc>
          <w:tcPr>
            <w:tcW w:w="1709" w:type="dxa"/>
            <w:vAlign w:val="center"/>
          </w:tcPr>
          <w:p>
            <w:pPr>
              <w:spacing w:line="260" w:lineRule="exact"/>
            </w:pPr>
            <w:r>
              <w:rPr>
                <w:rFonts w:hint="eastAsia"/>
              </w:rPr>
              <w:t>资金来源及预算金额</w:t>
            </w:r>
          </w:p>
        </w:tc>
        <w:tc>
          <w:tcPr>
            <w:tcW w:w="8128" w:type="dxa"/>
            <w:vAlign w:val="center"/>
          </w:tcPr>
          <w:p>
            <w:pPr>
              <w:spacing w:line="260" w:lineRule="exact"/>
            </w:pPr>
            <w:r>
              <w:t>资金来源：</w:t>
            </w:r>
            <w:r>
              <w:rPr>
                <w:rFonts w:hint="eastAsia"/>
                <w:lang w:val="zh-CN" w:eastAsia="zh-CN"/>
              </w:rPr>
              <w:t>财政</w:t>
            </w:r>
            <w:r>
              <w:rPr>
                <w:rFonts w:hint="eastAsia"/>
                <w:lang w:val="en-US" w:eastAsia="zh-CN"/>
              </w:rPr>
              <w:t>自筹</w:t>
            </w:r>
          </w:p>
          <w:p>
            <w:pPr>
              <w:spacing w:line="260" w:lineRule="exact"/>
            </w:pPr>
            <w:r>
              <w:t>预算金额：</w:t>
            </w:r>
            <w:r>
              <w:rPr>
                <w:rFonts w:hint="eastAsia"/>
                <w:lang w:val="en-US" w:eastAsia="zh-CN"/>
              </w:rPr>
              <w:t>550万</w:t>
            </w:r>
            <w:r>
              <w:t>元。（投标报价高于预算限价按废标处理，敬请投标人注意）。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continue"/>
            <w:vAlign w:val="center"/>
          </w:tcPr>
          <w:p>
            <w:pPr>
              <w:adjustRightInd w:val="0"/>
              <w:snapToGrid w:val="0"/>
              <w:spacing w:line="260" w:lineRule="exact"/>
              <w:jc w:val="center"/>
              <w:rPr>
                <w:rFonts w:ascii="Tahoma" w:hAnsi="Tahoma" w:cs="Tahoma"/>
              </w:rPr>
            </w:pPr>
          </w:p>
        </w:tc>
        <w:tc>
          <w:tcPr>
            <w:tcW w:w="1709" w:type="dxa"/>
            <w:vAlign w:val="center"/>
          </w:tcPr>
          <w:p>
            <w:pPr>
              <w:spacing w:line="260" w:lineRule="exact"/>
            </w:pPr>
            <w:r>
              <w:t>资金落实情况</w:t>
            </w:r>
          </w:p>
        </w:tc>
        <w:tc>
          <w:tcPr>
            <w:tcW w:w="8128" w:type="dxa"/>
            <w:vAlign w:val="center"/>
          </w:tcPr>
          <w:p>
            <w:pPr>
              <w:spacing w:line="260" w:lineRule="exact"/>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9" w:type="dxa"/>
            <w:vMerge w:val="continue"/>
            <w:vAlign w:val="center"/>
          </w:tcPr>
          <w:p>
            <w:pPr>
              <w:adjustRightInd w:val="0"/>
              <w:snapToGrid w:val="0"/>
              <w:spacing w:line="260" w:lineRule="exact"/>
              <w:jc w:val="center"/>
              <w:rPr>
                <w:rFonts w:ascii="Tahoma" w:hAnsi="Tahoma" w:cs="Tahoma"/>
              </w:rPr>
            </w:pPr>
          </w:p>
        </w:tc>
        <w:tc>
          <w:tcPr>
            <w:tcW w:w="1709" w:type="dxa"/>
            <w:vAlign w:val="center"/>
          </w:tcPr>
          <w:p>
            <w:pPr>
              <w:spacing w:line="260" w:lineRule="exact"/>
            </w:pPr>
            <w:r>
              <w:rPr>
                <w:rFonts w:hint="eastAsia"/>
              </w:rPr>
              <w:t>服务期限及地点</w:t>
            </w:r>
          </w:p>
        </w:tc>
        <w:tc>
          <w:tcPr>
            <w:tcW w:w="8128" w:type="dxa"/>
            <w:vAlign w:val="center"/>
          </w:tcPr>
          <w:p>
            <w:pPr>
              <w:spacing w:line="260" w:lineRule="exact"/>
            </w:pPr>
            <w:r>
              <w:rPr>
                <w:rFonts w:hint="eastAsia"/>
              </w:rPr>
              <w:t xml:space="preserve">交货时间：合同签订后 </w:t>
            </w:r>
            <w:r>
              <w:rPr>
                <w:rFonts w:hint="eastAsia"/>
                <w:lang w:val="en-US" w:eastAsia="zh-CN"/>
              </w:rPr>
              <w:t>6</w:t>
            </w:r>
            <w:r>
              <w:rPr>
                <w:rFonts w:hint="eastAsia"/>
              </w:rPr>
              <w:t>0日内完成供货并交付使用，其余事项以合同约定为准。</w:t>
            </w:r>
          </w:p>
          <w:p>
            <w:pPr>
              <w:spacing w:line="260" w:lineRule="exact"/>
            </w:pPr>
            <w:r>
              <w:rPr>
                <w:rFonts w:hint="eastAsia"/>
              </w:rPr>
              <w:t>交货地点：采购方指定地点。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2</w:t>
            </w:r>
          </w:p>
        </w:tc>
        <w:tc>
          <w:tcPr>
            <w:tcW w:w="1709" w:type="dxa"/>
            <w:vAlign w:val="center"/>
          </w:tcPr>
          <w:p>
            <w:pPr>
              <w:adjustRightInd w:val="0"/>
              <w:snapToGrid w:val="0"/>
              <w:spacing w:line="260" w:lineRule="exact"/>
              <w:jc w:val="left"/>
              <w:rPr>
                <w:rFonts w:ascii="Tahoma" w:hAnsi="Tahoma" w:cs="Tahoma"/>
              </w:rPr>
            </w:pPr>
            <w:r>
              <w:rPr>
                <w:rFonts w:ascii="Tahoma" w:hAnsi="Tahoma" w:cs="Tahoma"/>
              </w:rPr>
              <w:t>资格</w:t>
            </w:r>
            <w:r>
              <w:rPr>
                <w:rFonts w:hint="eastAsia" w:ascii="Tahoma" w:hAnsi="Tahoma" w:cs="Tahoma"/>
              </w:rPr>
              <w:t>要求</w:t>
            </w:r>
          </w:p>
        </w:tc>
        <w:tc>
          <w:tcPr>
            <w:tcW w:w="8128" w:type="dxa"/>
            <w:vAlign w:val="center"/>
          </w:tcPr>
          <w:p>
            <w:pPr>
              <w:spacing w:line="260" w:lineRule="exact"/>
              <w:rPr>
                <w:rFonts w:ascii="Tahoma" w:hAnsi="宋体" w:cs="Tahoma"/>
                <w:szCs w:val="21"/>
              </w:rPr>
            </w:pPr>
            <w:r>
              <w:rPr>
                <w:rFonts w:hint="eastAsia" w:ascii="Tahoma" w:hAnsi="宋体" w:cs="Tahoma"/>
                <w:szCs w:val="21"/>
              </w:rPr>
              <w:t>1、满足《中华人民共和国政府采购法》第二十二条要求；须有符合本项目所需相应的经营范围和供货能力；</w:t>
            </w:r>
          </w:p>
          <w:p>
            <w:pPr>
              <w:spacing w:line="260" w:lineRule="exact"/>
              <w:rPr>
                <w:rFonts w:ascii="Tahoma" w:hAnsi="宋体" w:cs="Tahoma"/>
                <w:szCs w:val="21"/>
              </w:rPr>
            </w:pPr>
            <w:r>
              <w:rPr>
                <w:rFonts w:hint="eastAsia" w:ascii="Tahoma" w:hAnsi="宋体" w:cs="Tahoma"/>
                <w:szCs w:val="21"/>
              </w:rPr>
              <w:t>2.投标人的特定资格要求：</w:t>
            </w:r>
          </w:p>
          <w:p>
            <w:pPr>
              <w:spacing w:line="260" w:lineRule="exact"/>
              <w:ind w:firstLine="210" w:firstLineChars="100"/>
              <w:rPr>
                <w:rFonts w:ascii="Tahoma" w:hAnsi="宋体" w:cs="Tahoma"/>
                <w:szCs w:val="21"/>
              </w:rPr>
            </w:pPr>
            <w:r>
              <w:rPr>
                <w:rFonts w:hint="eastAsia" w:ascii="Tahoma" w:hAnsi="宋体" w:cs="Tahoma"/>
                <w:szCs w:val="21"/>
              </w:rPr>
              <w:t>（1）投标供应商须提供三证合一的营业执照副本原件；</w:t>
            </w:r>
          </w:p>
          <w:p>
            <w:pPr>
              <w:spacing w:line="260" w:lineRule="exact"/>
              <w:ind w:firstLine="210" w:firstLineChars="100"/>
              <w:rPr>
                <w:rFonts w:ascii="Tahoma" w:hAnsi="宋体" w:cs="Tahoma"/>
                <w:szCs w:val="21"/>
              </w:rPr>
            </w:pPr>
            <w:r>
              <w:rPr>
                <w:rFonts w:hint="eastAsia" w:ascii="Tahoma" w:hAnsi="宋体" w:cs="Tahoma"/>
                <w:szCs w:val="21"/>
              </w:rPr>
              <w:t>（2）法人应携带《法定代表人身份证明》及身份证原件及法人近三个月由本单位社保缴费凭证及个人明细，委托代理人应携带《法人代表授权委托书》（授权书需附法人身份证及委托人身份证复印件正反面）及身份证原件；</w:t>
            </w:r>
          </w:p>
          <w:p>
            <w:pPr>
              <w:spacing w:line="260" w:lineRule="exact"/>
              <w:ind w:firstLine="210" w:firstLineChars="100"/>
              <w:rPr>
                <w:rFonts w:hint="eastAsia" w:ascii="Tahoma" w:hAnsi="宋体" w:cs="Tahoma"/>
                <w:szCs w:val="21"/>
                <w:lang w:val="en-US" w:eastAsia="zh-CN"/>
              </w:rPr>
            </w:pPr>
            <w:r>
              <w:rPr>
                <w:rFonts w:hint="eastAsia" w:ascii="Tahoma" w:hAnsi="宋体" w:cs="Tahoma"/>
                <w:szCs w:val="21"/>
              </w:rPr>
              <w:t>（3）具有良好的商业信誉和会计事务所出具202</w:t>
            </w:r>
            <w:r>
              <w:rPr>
                <w:rFonts w:hint="eastAsia" w:ascii="Tahoma" w:hAnsi="宋体" w:cs="Tahoma"/>
                <w:szCs w:val="21"/>
                <w:lang w:val="en-US" w:eastAsia="zh-CN"/>
              </w:rPr>
              <w:t>1</w:t>
            </w:r>
            <w:r>
              <w:rPr>
                <w:rFonts w:hint="eastAsia" w:ascii="Tahoma" w:hAnsi="宋体" w:cs="Tahoma"/>
                <w:szCs w:val="21"/>
              </w:rPr>
              <w:t>年度财务审计报告</w:t>
            </w:r>
            <w:r>
              <w:rPr>
                <w:rFonts w:hint="eastAsia" w:ascii="Tahoma" w:hAnsi="宋体" w:cs="Tahoma"/>
                <w:szCs w:val="21"/>
                <w:lang w:val="en-US" w:eastAsia="zh-CN"/>
              </w:rPr>
              <w:t>；</w:t>
            </w:r>
          </w:p>
          <w:p>
            <w:pPr>
              <w:spacing w:line="260" w:lineRule="exact"/>
              <w:ind w:firstLine="210" w:firstLineChars="100"/>
              <w:rPr>
                <w:rFonts w:hint="eastAsia" w:ascii="Tahoma" w:hAnsi="宋体" w:cs="Tahoma"/>
                <w:szCs w:val="21"/>
                <w:lang w:val="en-US" w:eastAsia="zh-CN"/>
              </w:rPr>
            </w:pPr>
            <w:r>
              <w:rPr>
                <w:rFonts w:hint="eastAsia" w:ascii="Tahoma" w:hAnsi="宋体" w:cs="Tahoma"/>
                <w:szCs w:val="21"/>
                <w:lang w:val="en-US" w:eastAsia="zh-CN"/>
              </w:rPr>
              <w:t>（4）需提供城乡规划资质乙级及以上资质；</w:t>
            </w:r>
          </w:p>
          <w:p>
            <w:pPr>
              <w:spacing w:line="260" w:lineRule="exact"/>
              <w:ind w:firstLine="210" w:firstLineChars="100"/>
              <w:rPr>
                <w:rFonts w:ascii="Tahoma" w:hAnsi="宋体" w:cs="Tahoma"/>
                <w:szCs w:val="21"/>
              </w:rPr>
            </w:pPr>
            <w:r>
              <w:rPr>
                <w:rFonts w:hint="eastAsia" w:ascii="Tahoma" w:hAnsi="宋体" w:cs="Tahoma"/>
                <w:szCs w:val="21"/>
              </w:rPr>
              <w:t>（</w:t>
            </w:r>
            <w:r>
              <w:rPr>
                <w:rFonts w:hint="eastAsia" w:ascii="Tahoma" w:hAnsi="宋体" w:cs="Tahoma"/>
                <w:szCs w:val="21"/>
                <w:lang w:val="en-US" w:eastAsia="zh-CN"/>
              </w:rPr>
              <w:t>5</w:t>
            </w:r>
            <w:r>
              <w:rPr>
                <w:rFonts w:hint="eastAsia" w:ascii="Tahoma" w:hAnsi="宋体" w:cs="Tahoma"/>
                <w:szCs w:val="21"/>
              </w:rPr>
              <w:t>）凡拟参加本次招标项目的投标人，如在“信用中国”网站（www.creditchina.gov.cn）、中国政府采购网（www.ccgp.gov.cn）、国家企业信用信息公示系统（http://www.gsxt.gov.cn）、中国裁判文书网（</w:t>
            </w:r>
            <w:r>
              <w:rPr>
                <w:rFonts w:ascii="Tahoma" w:hAnsi="宋体" w:cs="Tahoma"/>
                <w:szCs w:val="21"/>
              </w:rPr>
              <w:fldChar w:fldCharType="begin"/>
            </w:r>
            <w:r>
              <w:rPr>
                <w:rFonts w:ascii="Tahoma" w:hAnsi="宋体" w:cs="Tahoma"/>
                <w:szCs w:val="21"/>
              </w:rPr>
              <w:instrText xml:space="preserve"> HYPERLINK </w:instrText>
            </w:r>
            <w:r>
              <w:rPr>
                <w:rFonts w:ascii="Tahoma" w:hAnsi="宋体" w:cs="Tahoma"/>
                <w:szCs w:val="21"/>
              </w:rPr>
              <w:fldChar w:fldCharType="separate"/>
            </w:r>
            <w:r>
              <w:rPr>
                <w:rFonts w:hint="eastAsia" w:ascii="Tahoma" w:hAnsi="宋体" w:cs="Tahoma"/>
                <w:szCs w:val="21"/>
              </w:rPr>
              <w:t>http://wenshu.court.gov.cn）</w:t>
            </w:r>
            <w:r>
              <w:rPr>
                <w:rFonts w:hint="eastAsia" w:ascii="Tahoma" w:hAnsi="宋体" w:cs="Tahoma"/>
                <w:szCs w:val="21"/>
              </w:rPr>
              <w:fldChar w:fldCharType="end"/>
            </w:r>
            <w:r>
              <w:rPr>
                <w:rFonts w:hint="eastAsia" w:ascii="Tahoma" w:hAnsi="宋体" w:cs="Tahoma"/>
                <w:szCs w:val="21"/>
              </w:rPr>
              <w:t>被列入失信被执行人、重大税收违法案件当事人名单、政府采购严重违法失信行为记录名单的（尚在处罚期内的）、经营异常名录、近三年在“中国裁判文书网”有行贿犯罪记录的将拒绝其参本次政府采购活动；</w:t>
            </w:r>
          </w:p>
          <w:p>
            <w:pPr>
              <w:spacing w:line="260" w:lineRule="exact"/>
              <w:ind w:firstLine="210" w:firstLineChars="100"/>
              <w:rPr>
                <w:rFonts w:ascii="Tahoma" w:hAnsi="宋体" w:cs="Tahoma"/>
                <w:szCs w:val="21"/>
              </w:rPr>
            </w:pPr>
            <w:r>
              <w:rPr>
                <w:rFonts w:hint="eastAsia" w:ascii="Tahoma" w:hAnsi="宋体" w:cs="Tahoma"/>
                <w:szCs w:val="21"/>
              </w:rPr>
              <w:t>（</w:t>
            </w:r>
            <w:r>
              <w:rPr>
                <w:rFonts w:hint="eastAsia" w:ascii="Tahoma" w:hAnsi="宋体" w:cs="Tahoma"/>
                <w:szCs w:val="21"/>
                <w:lang w:val="en-US" w:eastAsia="zh-CN"/>
              </w:rPr>
              <w:t>6</w:t>
            </w:r>
            <w:r>
              <w:rPr>
                <w:rFonts w:hint="eastAsia" w:ascii="Tahoma" w:hAnsi="宋体" w:cs="Tahoma"/>
                <w:szCs w:val="21"/>
              </w:rPr>
              <w:t>）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pPr>
              <w:spacing w:line="260" w:lineRule="exact"/>
              <w:ind w:firstLine="210" w:firstLineChars="100"/>
              <w:rPr>
                <w:rFonts w:ascii="Tahoma" w:hAnsi="宋体" w:cs="Tahoma"/>
                <w:szCs w:val="21"/>
              </w:rPr>
            </w:pPr>
            <w:r>
              <w:rPr>
                <w:rFonts w:hint="eastAsia" w:ascii="Tahoma" w:hAnsi="宋体" w:cs="Tahoma"/>
                <w:szCs w:val="21"/>
              </w:rPr>
              <w:t>（</w:t>
            </w:r>
            <w:r>
              <w:rPr>
                <w:rFonts w:hint="eastAsia" w:ascii="Tahoma" w:hAnsi="宋体" w:cs="Tahoma"/>
                <w:szCs w:val="21"/>
                <w:lang w:val="en-US" w:eastAsia="zh-CN"/>
              </w:rPr>
              <w:t>7</w:t>
            </w:r>
            <w:r>
              <w:rPr>
                <w:rFonts w:hint="eastAsia" w:ascii="Tahoma" w:hAnsi="宋体" w:cs="Tahom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3</w:t>
            </w:r>
          </w:p>
        </w:tc>
        <w:tc>
          <w:tcPr>
            <w:tcW w:w="1709" w:type="dxa"/>
            <w:vAlign w:val="center"/>
          </w:tcPr>
          <w:p>
            <w:pPr>
              <w:adjustRightInd w:val="0"/>
              <w:snapToGrid w:val="0"/>
              <w:spacing w:line="260" w:lineRule="exact"/>
              <w:jc w:val="left"/>
              <w:rPr>
                <w:rFonts w:ascii="Tahoma" w:hAnsi="Tahoma" w:cs="Tahoma"/>
              </w:rPr>
            </w:pPr>
            <w:r>
              <w:rPr>
                <w:rFonts w:ascii="Tahoma" w:hAnsi="Tahoma" w:cs="Tahoma"/>
              </w:rPr>
              <w:t>联合体</w:t>
            </w:r>
          </w:p>
        </w:tc>
        <w:tc>
          <w:tcPr>
            <w:tcW w:w="8128" w:type="dxa"/>
            <w:vAlign w:val="center"/>
          </w:tcPr>
          <w:p>
            <w:pPr>
              <w:spacing w:line="260" w:lineRule="exact"/>
              <w:rPr>
                <w:rFonts w:ascii="Tahoma" w:hAnsi="Tahoma" w:cs="Tahoma"/>
              </w:rPr>
            </w:pPr>
            <w:r>
              <w:rPr>
                <w:rFonts w:ascii="Tahoma" w:hAnsi="Tahoma" w:cs="Tahoma"/>
              </w:rPr>
              <w:t>本项目</w:t>
            </w:r>
            <w:r>
              <w:rPr>
                <w:rFonts w:hint="eastAsia" w:ascii="Tahoma" w:hAnsi="Tahoma" w:cs="Tahoma"/>
              </w:rPr>
              <w:t>不</w:t>
            </w:r>
            <w:r>
              <w:rPr>
                <w:rFonts w:ascii="Tahoma" w:hAnsi="Tahoma" w:cs="Tahoma"/>
              </w:rPr>
              <w:t>接受供应商联合体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4</w:t>
            </w:r>
          </w:p>
        </w:tc>
        <w:tc>
          <w:tcPr>
            <w:tcW w:w="1709" w:type="dxa"/>
            <w:vAlign w:val="center"/>
          </w:tcPr>
          <w:p>
            <w:pPr>
              <w:adjustRightInd w:val="0"/>
              <w:snapToGrid w:val="0"/>
              <w:spacing w:line="260" w:lineRule="exact"/>
              <w:jc w:val="left"/>
              <w:rPr>
                <w:rFonts w:ascii="Tahoma" w:hAnsi="Tahoma" w:cs="Tahoma"/>
              </w:rPr>
            </w:pPr>
            <w:r>
              <w:t>答疑与澄清</w:t>
            </w:r>
          </w:p>
        </w:tc>
        <w:tc>
          <w:tcPr>
            <w:tcW w:w="8128" w:type="dxa"/>
            <w:vAlign w:val="center"/>
          </w:tcPr>
          <w:p>
            <w:pPr>
              <w:spacing w:line="260" w:lineRule="exact"/>
              <w:rPr>
                <w:rFonts w:ascii="Tahoma" w:hAnsi="Tahoma" w:cs="Tahoma"/>
              </w:rPr>
            </w:pPr>
            <w:r>
              <w:rPr>
                <w:rFonts w:hint="eastAsia"/>
              </w:rPr>
              <w:t>投标</w:t>
            </w:r>
            <w:r>
              <w:t>供应商如认为</w:t>
            </w:r>
            <w:r>
              <w:rPr>
                <w:rFonts w:hint="eastAsia"/>
              </w:rPr>
              <w:t>招标文件</w:t>
            </w:r>
            <w:r>
              <w:t>表述不清晰、</w:t>
            </w:r>
            <w:r>
              <w:rPr>
                <w:rFonts w:hint="eastAsia"/>
              </w:rPr>
              <w:t>缺页、漏页、损页等</w:t>
            </w:r>
            <w:r>
              <w:t>，应当以书面形式要求采购方做出书面解释、澄清或</w:t>
            </w:r>
            <w:r>
              <w:rPr>
                <w:rFonts w:hint="eastAsia"/>
              </w:rPr>
              <w:t>补齐</w:t>
            </w:r>
            <w:r>
              <w:t>；采购方</w:t>
            </w:r>
            <w:r>
              <w:rPr>
                <w:rFonts w:hint="eastAsia"/>
              </w:rPr>
              <w:t>（采购代理机构）</w:t>
            </w:r>
            <w:r>
              <w:t>将在</w:t>
            </w:r>
            <w:r>
              <w:rPr>
                <w:rFonts w:hint="eastAsia"/>
              </w:rPr>
              <w:t>收到书面函的</w:t>
            </w:r>
            <w:r>
              <w:rPr>
                <w:rFonts w:ascii="Tahoma" w:hAnsi="Tahoma" w:cs="Tahoma"/>
              </w:rPr>
              <w:t>3</w:t>
            </w:r>
            <w:r>
              <w:rPr>
                <w:rFonts w:hint="eastAsia"/>
              </w:rPr>
              <w:t>个工作日内</w:t>
            </w:r>
            <w:r>
              <w:t>组织</w:t>
            </w:r>
            <w:r>
              <w:rPr>
                <w:rFonts w:hint="eastAsia"/>
              </w:rPr>
              <w:t>澄清或补齐</w:t>
            </w:r>
            <w:r>
              <w:t>；</w:t>
            </w:r>
            <w:r>
              <w:rPr>
                <w:rFonts w:hint="eastAsia"/>
              </w:rPr>
              <w:t>澄清或补齐</w:t>
            </w:r>
            <w:r>
              <w:t>内容是</w:t>
            </w:r>
            <w:r>
              <w:rPr>
                <w:rFonts w:hint="eastAsia"/>
              </w:rPr>
              <w:t>招标文件</w:t>
            </w:r>
            <w:r>
              <w:t>的组成部份，并将以</w:t>
            </w:r>
            <w:r>
              <w:rPr>
                <w:rFonts w:hint="eastAsia"/>
              </w:rPr>
              <w:t>招标文件规定的发布渠道书面通知</w:t>
            </w:r>
            <w:r>
              <w:t>所有已</w:t>
            </w:r>
            <w:r>
              <w:rPr>
                <w:rFonts w:hint="eastAsia"/>
              </w:rPr>
              <w:t>获取招标文件</w:t>
            </w:r>
            <w:r>
              <w:t>的</w:t>
            </w:r>
            <w:r>
              <w:rPr>
                <w:rFonts w:hint="eastAsia"/>
              </w:rPr>
              <w:t>投标</w:t>
            </w:r>
            <w:r>
              <w:t>供应商。因其他紧急情况影响本项目正常</w:t>
            </w:r>
            <w:r>
              <w:rPr>
                <w:rFonts w:hint="eastAsia"/>
              </w:rPr>
              <w:t>招标</w:t>
            </w:r>
            <w:r>
              <w:t>活动的，采购方将按规定</w:t>
            </w:r>
            <w:r>
              <w:rPr>
                <w:rFonts w:hint="eastAsia"/>
              </w:rPr>
              <w:t>的发布渠道</w:t>
            </w:r>
            <w:r>
              <w:t>书面通知所有已</w:t>
            </w:r>
            <w:r>
              <w:rPr>
                <w:rFonts w:hint="eastAsia"/>
              </w:rPr>
              <w:t>参加</w:t>
            </w:r>
            <w:r>
              <w:t>的</w:t>
            </w:r>
            <w:r>
              <w:rPr>
                <w:rFonts w:hint="eastAsia"/>
              </w:rPr>
              <w:t>投标</w:t>
            </w:r>
            <w: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5</w:t>
            </w:r>
          </w:p>
        </w:tc>
        <w:tc>
          <w:tcPr>
            <w:tcW w:w="1709" w:type="dxa"/>
            <w:vAlign w:val="center"/>
          </w:tcPr>
          <w:p>
            <w:pPr>
              <w:adjustRightInd w:val="0"/>
              <w:snapToGrid w:val="0"/>
              <w:spacing w:line="260" w:lineRule="exact"/>
              <w:jc w:val="left"/>
              <w:rPr>
                <w:rFonts w:ascii="Segoe UI Semibold" w:hAnsi="Segoe UI Semibold" w:cs="Segoe UI Semibold"/>
                <w:szCs w:val="21"/>
              </w:rPr>
            </w:pPr>
            <w:r>
              <w:rPr>
                <w:rFonts w:hint="eastAsia" w:ascii="Segoe UI Semibold" w:hAnsi="Segoe UI Semibold" w:cs="Segoe UI Semibold"/>
                <w:szCs w:val="21"/>
              </w:rPr>
              <w:t>考察现场</w:t>
            </w:r>
          </w:p>
        </w:tc>
        <w:tc>
          <w:tcPr>
            <w:tcW w:w="8128" w:type="dxa"/>
            <w:vAlign w:val="center"/>
          </w:tcPr>
          <w:p>
            <w:pPr>
              <w:spacing w:line="260" w:lineRule="exact"/>
              <w:rPr>
                <w:rFonts w:ascii="Segoe UI Semibold" w:hAnsi="Segoe UI Semibold" w:cs="Segoe UI Semibold"/>
              </w:rPr>
            </w:pPr>
            <w:r>
              <w:rPr>
                <w:rFonts w:hint="eastAsia" w:ascii="Segoe UI Semibold" w:hAnsi="Segoe UI Semibold" w:cs="Segoe UI Semibold"/>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6</w:t>
            </w:r>
          </w:p>
        </w:tc>
        <w:tc>
          <w:tcPr>
            <w:tcW w:w="1709" w:type="dxa"/>
            <w:vAlign w:val="center"/>
          </w:tcPr>
          <w:p>
            <w:pPr>
              <w:spacing w:line="260" w:lineRule="exact"/>
            </w:pPr>
            <w:r>
              <w:rPr>
                <w:rFonts w:hint="eastAsia"/>
              </w:rPr>
              <w:t>构成招标文件的其他文件</w:t>
            </w:r>
          </w:p>
        </w:tc>
        <w:tc>
          <w:tcPr>
            <w:tcW w:w="8128" w:type="dxa"/>
            <w:vAlign w:val="center"/>
          </w:tcPr>
          <w:p>
            <w:pPr>
              <w:spacing w:line="260" w:lineRule="exact"/>
              <w:rPr>
                <w:rFonts w:ascii="Tahoma" w:hAnsi="Tahoma" w:cs="Tahoma"/>
              </w:rPr>
            </w:pPr>
            <w:r>
              <w:rPr>
                <w:rFonts w:hint="eastAsia" w:cs="宋体"/>
                <w:szCs w:val="21"/>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7</w:t>
            </w:r>
          </w:p>
        </w:tc>
        <w:tc>
          <w:tcPr>
            <w:tcW w:w="1709" w:type="dxa"/>
            <w:vAlign w:val="center"/>
          </w:tcPr>
          <w:p>
            <w:pPr>
              <w:adjustRightInd w:val="0"/>
              <w:snapToGrid w:val="0"/>
              <w:spacing w:line="260" w:lineRule="exact"/>
              <w:jc w:val="left"/>
              <w:rPr>
                <w:rFonts w:ascii="Tahoma" w:hAnsi="Tahoma" w:cs="Tahoma"/>
              </w:rPr>
            </w:pPr>
            <w:r>
              <w:rPr>
                <w:rFonts w:hint="eastAsia" w:ascii="Tahoma" w:hAnsi="Tahoma" w:cs="Tahoma"/>
                <w:lang w:val="zh-CN"/>
              </w:rPr>
              <w:t>投标文件份数</w:t>
            </w:r>
          </w:p>
        </w:tc>
        <w:tc>
          <w:tcPr>
            <w:tcW w:w="8128" w:type="dxa"/>
            <w:vAlign w:val="center"/>
          </w:tcPr>
          <w:p>
            <w:pPr>
              <w:spacing w:line="260" w:lineRule="exact"/>
              <w:rPr>
                <w:rFonts w:ascii="Tahoma" w:hAnsi="Tahoma" w:cs="Tahoma"/>
              </w:rPr>
            </w:pPr>
            <w:r>
              <w:rPr>
                <w:rFonts w:hint="eastAsia" w:ascii="Tahoma" w:hAnsi="Tahoma" w:cs="Tahoma"/>
              </w:rPr>
              <w:t>投标文件应一式5份，其中正本 1份，副本4份，正本副本分别封装。电子投标文件（U盘）1份、投标一览表一份并单独封装。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8</w:t>
            </w:r>
          </w:p>
        </w:tc>
        <w:tc>
          <w:tcPr>
            <w:tcW w:w="1709" w:type="dxa"/>
            <w:vAlign w:val="center"/>
          </w:tcPr>
          <w:p>
            <w:pPr>
              <w:adjustRightInd w:val="0"/>
              <w:snapToGrid w:val="0"/>
              <w:spacing w:line="260" w:lineRule="exact"/>
              <w:jc w:val="left"/>
              <w:rPr>
                <w:rFonts w:ascii="Tahoma" w:hAnsi="Tahoma" w:cs="Tahoma"/>
              </w:rPr>
            </w:pPr>
            <w:r>
              <w:rPr>
                <w:rFonts w:ascii="Trebuchet MS" w:hAnsi="宋体" w:cs="宋体"/>
                <w:kern w:val="0"/>
                <w:szCs w:val="21"/>
              </w:rPr>
              <w:t>封套上写明</w:t>
            </w:r>
          </w:p>
        </w:tc>
        <w:tc>
          <w:tcPr>
            <w:tcW w:w="8128" w:type="dxa"/>
            <w:vAlign w:val="center"/>
          </w:tcPr>
          <w:p>
            <w:pPr>
              <w:spacing w:line="260" w:lineRule="exact"/>
              <w:rPr>
                <w:rFonts w:ascii="Tahoma" w:hAnsi="Tahoma" w:cs="Tahoma"/>
              </w:rPr>
            </w:pPr>
            <w:r>
              <w:rPr>
                <w:rFonts w:ascii="Trebuchet MS"/>
                <w:szCs w:val="21"/>
              </w:rPr>
              <w:t>项目名称：</w:t>
            </w:r>
            <w:r>
              <w:rPr>
                <w:rFonts w:hint="eastAsia" w:ascii="Tahoma" w:cs="Tahoma"/>
                <w:u w:val="single"/>
              </w:rPr>
              <w:t>本采购项目全称</w:t>
            </w:r>
          </w:p>
          <w:p>
            <w:pPr>
              <w:spacing w:line="260" w:lineRule="exact"/>
              <w:rPr>
                <w:rFonts w:ascii="Trebuchet MS" w:hAnsi="Trebuchet MS"/>
                <w:szCs w:val="21"/>
              </w:rPr>
            </w:pPr>
            <w:r>
              <w:rPr>
                <w:rFonts w:hint="eastAsia" w:ascii="Trebuchet MS"/>
                <w:szCs w:val="21"/>
              </w:rPr>
              <w:t>项目</w:t>
            </w:r>
            <w:r>
              <w:rPr>
                <w:rFonts w:ascii="Trebuchet MS"/>
                <w:szCs w:val="21"/>
              </w:rPr>
              <w:t>编号：</w:t>
            </w:r>
            <w:r>
              <w:rPr>
                <w:rFonts w:hint="eastAsia" w:ascii="Tahoma" w:hAnsi="Tahoma" w:cs="Tahoma"/>
                <w:u w:val="single"/>
              </w:rPr>
              <w:t>本采购项目编号</w:t>
            </w:r>
          </w:p>
          <w:p>
            <w:pPr>
              <w:adjustRightInd w:val="0"/>
              <w:snapToGrid w:val="0"/>
              <w:spacing w:line="260" w:lineRule="exact"/>
              <w:rPr>
                <w:rFonts w:ascii="Tahoma" w:hAnsi="Tahoma" w:cs="Tahoma"/>
                <w:szCs w:val="21"/>
              </w:rPr>
            </w:pPr>
            <w:r>
              <w:rPr>
                <w:rFonts w:hint="eastAsia" w:ascii="Trebuchet MS"/>
                <w:szCs w:val="21"/>
              </w:rPr>
              <w:t>投标</w:t>
            </w:r>
            <w:r>
              <w:rPr>
                <w:rFonts w:ascii="Trebuchet MS"/>
                <w:szCs w:val="21"/>
              </w:rPr>
              <w:t>文件：</w:t>
            </w:r>
            <w:r>
              <w:rPr>
                <w:rFonts w:ascii="Tahoma" w:hAnsi="Tahoma" w:cs="Tahoma"/>
                <w:szCs w:val="21"/>
              </w:rPr>
              <w:t>在年月日时分前不得开启</w:t>
            </w:r>
          </w:p>
          <w:p>
            <w:pPr>
              <w:adjustRightInd w:val="0"/>
              <w:snapToGrid w:val="0"/>
              <w:spacing w:line="260" w:lineRule="exact"/>
              <w:rPr>
                <w:rFonts w:ascii="Tahoma" w:hAnsi="Tahoma" w:cs="Tahoma"/>
                <w:u w:val="single"/>
              </w:rPr>
            </w:pPr>
            <w:r>
              <w:rPr>
                <w:rFonts w:hint="eastAsia" w:ascii="Tahoma" w:hAnsi="Tahoma" w:cs="Tahoma"/>
              </w:rPr>
              <w:t>供应商名称：</w:t>
            </w:r>
            <w:r>
              <w:rPr>
                <w:rFonts w:hint="eastAsia" w:ascii="Tahoma" w:hAnsi="Tahoma" w:cs="Tahoma"/>
                <w:u w:val="single"/>
              </w:rPr>
              <w:t>供应商全称（加盖公章）</w:t>
            </w:r>
          </w:p>
          <w:p>
            <w:pPr>
              <w:adjustRightInd w:val="0"/>
              <w:snapToGrid w:val="0"/>
              <w:spacing w:line="260" w:lineRule="exact"/>
              <w:rPr>
                <w:rFonts w:ascii="Tahoma" w:hAnsi="Tahoma" w:cs="Tahoma"/>
              </w:rPr>
            </w:pPr>
            <w:r>
              <w:rPr>
                <w:rFonts w:hint="eastAsia" w:ascii="Tahoma" w:hAnsi="Tahoma" w:cs="Tahom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9" w:type="dxa"/>
            <w:vAlign w:val="center"/>
          </w:tcPr>
          <w:p>
            <w:pPr>
              <w:widowControl/>
              <w:spacing w:line="260" w:lineRule="exact"/>
              <w:jc w:val="center"/>
              <w:rPr>
                <w:rFonts w:ascii="Tahoma" w:hAnsi="Tahoma" w:cs="Tahoma"/>
              </w:rPr>
            </w:pPr>
            <w:r>
              <w:rPr>
                <w:rFonts w:hint="eastAsia" w:ascii="Tahoma" w:hAnsi="Tahoma" w:cs="Tahoma"/>
              </w:rPr>
              <w:t>9</w:t>
            </w:r>
          </w:p>
        </w:tc>
        <w:tc>
          <w:tcPr>
            <w:tcW w:w="1709" w:type="dxa"/>
            <w:vAlign w:val="center"/>
          </w:tcPr>
          <w:p>
            <w:pPr>
              <w:widowControl/>
              <w:spacing w:line="260" w:lineRule="exact"/>
              <w:rPr>
                <w:rFonts w:ascii="Tahoma" w:hAnsi="Tahoma" w:cs="Tahoma"/>
              </w:rPr>
            </w:pPr>
            <w:r>
              <w:rPr>
                <w:rFonts w:hint="eastAsia" w:ascii="Trebuchet MS" w:hAnsi="宋体" w:cs="宋体"/>
                <w:kern w:val="0"/>
                <w:szCs w:val="21"/>
              </w:rPr>
              <w:t>投标文件</w:t>
            </w:r>
            <w:r>
              <w:rPr>
                <w:rFonts w:ascii="Trebuchet MS" w:hAnsi="宋体" w:cs="宋体"/>
                <w:kern w:val="0"/>
                <w:szCs w:val="21"/>
              </w:rPr>
              <w:t>递交</w:t>
            </w:r>
          </w:p>
        </w:tc>
        <w:tc>
          <w:tcPr>
            <w:tcW w:w="8128" w:type="dxa"/>
            <w:vAlign w:val="center"/>
          </w:tcPr>
          <w:p>
            <w:pPr>
              <w:spacing w:line="260" w:lineRule="exact"/>
              <w:rPr>
                <w:rFonts w:ascii="Tahoma" w:cs="Tahoma"/>
                <w:color w:val="0000FF"/>
              </w:rPr>
            </w:pPr>
            <w:r>
              <w:rPr>
                <w:rFonts w:ascii="Tahoma" w:cs="Tahoma"/>
              </w:rPr>
              <w:t>截止时间：</w:t>
            </w:r>
            <w:r>
              <w:rPr>
                <w:rFonts w:ascii="Tahoma" w:hAnsi="Tahoma" w:cs="Tahoma"/>
                <w:b/>
                <w:bCs/>
                <w:color w:val="0000FF"/>
              </w:rPr>
              <w:t>20</w:t>
            </w:r>
            <w:r>
              <w:rPr>
                <w:rFonts w:hint="eastAsia" w:ascii="Tahoma" w:hAnsi="Tahoma" w:cs="Tahoma"/>
                <w:b/>
                <w:bCs/>
                <w:color w:val="0000FF"/>
              </w:rPr>
              <w:t>2</w:t>
            </w:r>
            <w:r>
              <w:rPr>
                <w:rFonts w:hint="eastAsia" w:ascii="Tahoma" w:hAnsi="Tahoma" w:cs="Tahoma"/>
                <w:b/>
                <w:bCs/>
                <w:color w:val="0000FF"/>
                <w:lang w:val="en-US" w:eastAsia="zh-CN"/>
              </w:rPr>
              <w:t>3</w:t>
            </w:r>
            <w:r>
              <w:rPr>
                <w:rFonts w:ascii="Tahoma" w:cs="Tahoma"/>
                <w:b/>
                <w:bCs/>
                <w:color w:val="0000FF"/>
              </w:rPr>
              <w:t>年</w:t>
            </w:r>
            <w:r>
              <w:rPr>
                <w:rFonts w:hint="eastAsia" w:ascii="Tahoma" w:cs="Tahoma"/>
                <w:b/>
                <w:bCs/>
                <w:color w:val="0000FF"/>
                <w:lang w:val="en-US" w:eastAsia="zh-CN"/>
              </w:rPr>
              <w:t>03</w:t>
            </w:r>
            <w:r>
              <w:rPr>
                <w:rFonts w:ascii="Tahoma" w:cs="Tahoma"/>
                <w:b/>
                <w:bCs/>
                <w:color w:val="0000FF"/>
              </w:rPr>
              <w:t>月</w:t>
            </w:r>
            <w:r>
              <w:rPr>
                <w:rFonts w:hint="eastAsia" w:ascii="Tahoma" w:cs="Tahoma"/>
                <w:b/>
                <w:bCs/>
                <w:color w:val="0000FF"/>
                <w:lang w:val="en-US" w:eastAsia="zh-CN"/>
              </w:rPr>
              <w:t>13</w:t>
            </w:r>
            <w:r>
              <w:rPr>
                <w:rFonts w:ascii="Tahoma" w:cs="Tahoma"/>
                <w:b/>
                <w:bCs/>
                <w:color w:val="0000FF"/>
              </w:rPr>
              <w:t>日</w:t>
            </w:r>
            <w:r>
              <w:rPr>
                <w:rFonts w:ascii="Tahoma" w:hAnsi="Tahoma" w:cs="Tahoma"/>
                <w:b/>
                <w:bCs/>
                <w:color w:val="0000FF"/>
              </w:rPr>
              <w:t>1</w:t>
            </w:r>
            <w:r>
              <w:rPr>
                <w:rFonts w:hint="eastAsia" w:ascii="Tahoma" w:hAnsi="Tahoma" w:cs="Tahoma"/>
                <w:b/>
                <w:bCs/>
                <w:color w:val="0000FF"/>
              </w:rPr>
              <w:t>1</w:t>
            </w:r>
            <w:r>
              <w:rPr>
                <w:rFonts w:ascii="Tahoma" w:hAnsi="Tahoma" w:cs="Tahoma"/>
                <w:b/>
                <w:bCs/>
                <w:color w:val="0000FF"/>
              </w:rPr>
              <w:t>:00</w:t>
            </w:r>
            <w:r>
              <w:rPr>
                <w:rFonts w:hint="eastAsia" w:ascii="Tahoma" w:hAnsi="Tahoma" w:cs="Tahoma"/>
                <w:b/>
                <w:bCs/>
                <w:color w:val="0000FF"/>
              </w:rPr>
              <w:t>（北京时间）止</w:t>
            </w:r>
            <w:r>
              <w:rPr>
                <w:rFonts w:ascii="Tahoma" w:cs="Tahoma"/>
                <w:color w:val="0000FF"/>
              </w:rPr>
              <w:t>。</w:t>
            </w:r>
          </w:p>
          <w:p>
            <w:pPr>
              <w:spacing w:line="260" w:lineRule="exact"/>
              <w:rPr>
                <w:rFonts w:ascii="Tahoma" w:hAnsi="Tahoma" w:cs="Tahoma"/>
              </w:rPr>
            </w:pPr>
            <w:r>
              <w:rPr>
                <w:rFonts w:ascii="Tahoma" w:cs="Tahoma"/>
              </w:rPr>
              <w:t>递交地</w:t>
            </w:r>
            <w:r>
              <w:rPr>
                <w:rFonts w:hint="eastAsia" w:ascii="Tahoma" w:cs="Tahoma"/>
              </w:rPr>
              <w:t>点</w:t>
            </w:r>
            <w:r>
              <w:rPr>
                <w:rFonts w:ascii="Tahoma" w:cs="Tahoma"/>
              </w:rPr>
              <w:t>：</w:t>
            </w:r>
            <w:r>
              <w:rPr>
                <w:rFonts w:hint="eastAsia" w:ascii="Tahoma" w:cs="Tahoma"/>
              </w:rPr>
              <w:t>洛浦县政务服务和公共资源交易中心(洛浦县文化路115号，洛浦县住建局5楼)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10</w:t>
            </w:r>
          </w:p>
        </w:tc>
        <w:tc>
          <w:tcPr>
            <w:tcW w:w="1709" w:type="dxa"/>
            <w:vAlign w:val="center"/>
          </w:tcPr>
          <w:p>
            <w:pPr>
              <w:spacing w:line="260" w:lineRule="exact"/>
              <w:rPr>
                <w:rFonts w:ascii="Tahoma" w:hAnsi="Tahoma" w:cs="Tahoma"/>
              </w:rPr>
            </w:pPr>
            <w:r>
              <w:rPr>
                <w:rFonts w:hint="eastAsia"/>
              </w:rPr>
              <w:t>投标</w:t>
            </w:r>
            <w:r>
              <w:t>有效期</w:t>
            </w:r>
          </w:p>
        </w:tc>
        <w:tc>
          <w:tcPr>
            <w:tcW w:w="8128" w:type="dxa"/>
            <w:vAlign w:val="center"/>
          </w:tcPr>
          <w:p>
            <w:pPr>
              <w:adjustRightInd w:val="0"/>
              <w:snapToGrid w:val="0"/>
              <w:spacing w:line="260" w:lineRule="exact"/>
              <w:rPr>
                <w:rFonts w:ascii="Tahoma" w:hAnsi="Tahoma" w:cs="Tahoma"/>
              </w:rPr>
            </w:pPr>
            <w:r>
              <w:rPr>
                <w:rFonts w:hint="eastAsia" w:ascii="Tahoma" w:hAnsi="Tahoma" w:cs="Tahoma"/>
              </w:rPr>
              <w:t>投标时间开始起</w:t>
            </w:r>
            <w:r>
              <w:rPr>
                <w:rFonts w:hint="eastAsia" w:ascii="Tahoma" w:hAnsi="Tahoma" w:cs="Tahoma"/>
                <w:u w:val="single"/>
              </w:rPr>
              <w:t>90</w:t>
            </w:r>
            <w:r>
              <w:rPr>
                <w:rFonts w:ascii="Tahoma" w:hAnsi="Tahoma" w:cs="Tahoma"/>
              </w:rPr>
              <w:t>工作日</w:t>
            </w:r>
            <w:r>
              <w:rPr>
                <w:rFonts w:hint="eastAsia" w:ascii="Tahoma" w:hAnsi="Tahoma" w:cs="Tahoma"/>
              </w:rPr>
              <w:t>，</w:t>
            </w:r>
            <w:r>
              <w:rPr>
                <w:rFonts w:ascii="Tahoma" w:hAnsi="Tahoma" w:cs="Tahoma"/>
              </w:rPr>
              <w:t>有效期不足将导致其</w:t>
            </w:r>
            <w:r>
              <w:rPr>
                <w:rFonts w:hint="eastAsia" w:ascii="Tahoma" w:hAnsi="Tahoma" w:cs="Tahoma"/>
              </w:rPr>
              <w:t>投标被拒绝</w:t>
            </w:r>
            <w:r>
              <w:rPr>
                <w:rFonts w:ascii="Tahoma" w:hAnsi="Tahoma" w:cs="Tahom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11</w:t>
            </w:r>
          </w:p>
        </w:tc>
        <w:tc>
          <w:tcPr>
            <w:tcW w:w="1709" w:type="dxa"/>
            <w:vAlign w:val="center"/>
          </w:tcPr>
          <w:p>
            <w:pPr>
              <w:adjustRightInd w:val="0"/>
              <w:snapToGrid w:val="0"/>
              <w:spacing w:line="260" w:lineRule="exact"/>
              <w:jc w:val="left"/>
              <w:rPr>
                <w:rFonts w:ascii="Tahoma" w:hAnsi="Tahoma" w:cs="Tahoma"/>
              </w:rPr>
            </w:pPr>
            <w:r>
              <w:rPr>
                <w:rFonts w:hint="eastAsia" w:ascii="Tahoma" w:hAnsi="Tahoma" w:cs="Tahoma"/>
              </w:rPr>
              <w:t>投标</w:t>
            </w:r>
            <w:r>
              <w:rPr>
                <w:rFonts w:ascii="Tahoma" w:hAnsi="Tahoma" w:cs="Tahoma"/>
              </w:rPr>
              <w:t>保证金</w:t>
            </w:r>
          </w:p>
        </w:tc>
        <w:tc>
          <w:tcPr>
            <w:tcW w:w="8128" w:type="dxa"/>
            <w:vAlign w:val="center"/>
          </w:tcPr>
          <w:p>
            <w:pPr>
              <w:spacing w:line="260" w:lineRule="exact"/>
              <w:ind w:firstLine="480" w:firstLineChars="200"/>
              <w:rPr>
                <w:rFonts w:hint="default" w:ascii="宋体" w:hAnsi="宋体" w:cs="宋体"/>
                <w:sz w:val="24"/>
                <w:lang w:val="en-US" w:eastAsia="zh-CN"/>
              </w:rPr>
            </w:pPr>
            <w:r>
              <w:rPr>
                <w:rFonts w:ascii="宋体" w:hAnsi="宋体" w:cs="宋体"/>
                <w:sz w:val="24"/>
              </w:rPr>
              <w:t>投标保证金：</w:t>
            </w:r>
            <w:r>
              <w:rPr>
                <w:rFonts w:hint="eastAsia" w:ascii="宋体" w:hAnsi="宋体" w:cs="宋体"/>
                <w:sz w:val="24"/>
                <w:lang w:val="en-US" w:eastAsia="zh-CN"/>
              </w:rPr>
              <w:t>55000元（伍万伍仟元整）</w:t>
            </w:r>
          </w:p>
          <w:p>
            <w:pPr>
              <w:spacing w:line="2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递交方式：电汇、银行转账、保函形式递交保证金，由供应商对公账户转入如下账户。</w:t>
            </w:r>
          </w:p>
          <w:p>
            <w:pPr>
              <w:ind w:firstLine="480" w:firstLineChars="200"/>
              <w:jc w:val="left"/>
              <w:rPr>
                <w:rFonts w:hint="default" w:ascii="宋体" w:hAnsi="宋体" w:eastAsia="宋体" w:cs="宋体"/>
                <w:sz w:val="24"/>
                <w:lang w:val="en-US" w:eastAsia="zh-CN"/>
              </w:rPr>
            </w:pPr>
            <w:r>
              <w:rPr>
                <w:rFonts w:ascii="宋体" w:hAnsi="宋体" w:cs="宋体"/>
                <w:sz w:val="24"/>
              </w:rPr>
              <w:t>开户名称：</w:t>
            </w:r>
            <w:r>
              <w:rPr>
                <w:rFonts w:hint="eastAsia" w:ascii="宋体" w:hAnsi="宋体" w:cs="宋体"/>
                <w:sz w:val="24"/>
                <w:lang w:val="en-US" w:eastAsia="zh-CN"/>
              </w:rPr>
              <w:t>洛浦县政务服务和公共资源交易中心</w:t>
            </w:r>
          </w:p>
          <w:p>
            <w:pPr>
              <w:ind w:firstLine="480" w:firstLineChars="200"/>
              <w:jc w:val="left"/>
              <w:rPr>
                <w:rFonts w:hint="default" w:ascii="宋体" w:hAnsi="宋体" w:eastAsia="宋体" w:cs="宋体"/>
                <w:sz w:val="24"/>
                <w:lang w:val="en-US" w:eastAsia="zh-CN"/>
              </w:rPr>
            </w:pPr>
            <w:r>
              <w:rPr>
                <w:rFonts w:ascii="宋体" w:hAnsi="宋体" w:cs="宋体"/>
                <w:sz w:val="24"/>
              </w:rPr>
              <w:t>开户银行：</w:t>
            </w:r>
            <w:r>
              <w:rPr>
                <w:rFonts w:hint="eastAsia" w:ascii="宋体" w:hAnsi="宋体" w:cs="宋体"/>
                <w:sz w:val="24"/>
                <w:lang w:val="en-US" w:eastAsia="zh-CN"/>
              </w:rPr>
              <w:t>中国农业银行股份有限公司洛浦县支行</w:t>
            </w:r>
          </w:p>
          <w:p>
            <w:pPr>
              <w:ind w:firstLine="480" w:firstLineChars="200"/>
              <w:jc w:val="left"/>
              <w:rPr>
                <w:rFonts w:hint="default" w:ascii="宋体" w:hAnsi="宋体" w:eastAsia="宋体" w:cs="宋体"/>
                <w:sz w:val="24"/>
                <w:lang w:val="en-US" w:eastAsia="zh-CN"/>
              </w:rPr>
            </w:pPr>
            <w:r>
              <w:rPr>
                <w:rFonts w:ascii="宋体" w:hAnsi="宋体" w:cs="宋体"/>
                <w:sz w:val="24"/>
              </w:rPr>
              <w:t>账</w:t>
            </w:r>
            <w:r>
              <w:rPr>
                <w:rFonts w:hint="eastAsia" w:ascii="宋体" w:hAnsi="宋体" w:cs="宋体"/>
                <w:sz w:val="24"/>
              </w:rPr>
              <w:t xml:space="preserve">    </w:t>
            </w:r>
            <w:r>
              <w:rPr>
                <w:rFonts w:ascii="宋体" w:hAnsi="宋体" w:cs="宋体"/>
                <w:sz w:val="24"/>
              </w:rPr>
              <w:t>号：</w:t>
            </w:r>
            <w:r>
              <w:rPr>
                <w:rFonts w:hint="eastAsia" w:ascii="宋体" w:hAnsi="宋体" w:cs="宋体"/>
                <w:sz w:val="24"/>
                <w:lang w:val="en-US" w:eastAsia="zh-CN"/>
              </w:rPr>
              <w:t>30581601040888887</w:t>
            </w:r>
          </w:p>
          <w:p>
            <w:pPr>
              <w:spacing w:line="260" w:lineRule="exact"/>
            </w:pPr>
            <w:r>
              <w:rPr>
                <w:rFonts w:ascii="宋体" w:hAnsi="宋体" w:cs="宋体"/>
                <w:sz w:val="24"/>
              </w:rPr>
              <w:t>【投标保证金缴纳的截止时间</w:t>
            </w:r>
            <w:r>
              <w:rPr>
                <w:rFonts w:ascii="宋体" w:hAnsi="宋体" w:cs="宋体"/>
                <w:color w:val="0000FF"/>
                <w:sz w:val="24"/>
              </w:rPr>
              <w:t>为202</w:t>
            </w:r>
            <w:r>
              <w:rPr>
                <w:rFonts w:hint="eastAsia" w:ascii="宋体" w:hAnsi="宋体" w:cs="宋体"/>
                <w:color w:val="0000FF"/>
                <w:sz w:val="24"/>
                <w:lang w:val="en-US" w:eastAsia="zh-CN"/>
              </w:rPr>
              <w:t>3</w:t>
            </w:r>
            <w:r>
              <w:rPr>
                <w:rFonts w:ascii="宋体" w:hAnsi="宋体" w:cs="宋体"/>
                <w:color w:val="0000FF"/>
                <w:sz w:val="24"/>
              </w:rPr>
              <w:t>年</w:t>
            </w:r>
            <w:r>
              <w:rPr>
                <w:rFonts w:hint="eastAsia" w:ascii="宋体" w:hAnsi="宋体" w:cs="宋体"/>
                <w:color w:val="0000FF"/>
                <w:sz w:val="24"/>
                <w:lang w:val="en-US" w:eastAsia="zh-CN"/>
              </w:rPr>
              <w:t>03</w:t>
            </w:r>
            <w:r>
              <w:rPr>
                <w:rFonts w:ascii="宋体" w:hAnsi="宋体" w:cs="宋体"/>
                <w:color w:val="0000FF"/>
                <w:sz w:val="24"/>
              </w:rPr>
              <w:t>月</w:t>
            </w:r>
            <w:r>
              <w:rPr>
                <w:rFonts w:hint="eastAsia" w:ascii="宋体" w:hAnsi="宋体" w:cs="宋体"/>
                <w:color w:val="0000FF"/>
                <w:sz w:val="24"/>
                <w:lang w:val="en-US" w:eastAsia="zh-CN"/>
              </w:rPr>
              <w:t>13</w:t>
            </w:r>
            <w:r>
              <w:rPr>
                <w:rFonts w:ascii="宋体" w:hAnsi="宋体" w:cs="宋体"/>
                <w:color w:val="0000FF"/>
                <w:sz w:val="24"/>
              </w:rPr>
              <w:t>日</w:t>
            </w:r>
            <w:r>
              <w:rPr>
                <w:rFonts w:hint="eastAsia" w:ascii="宋体" w:hAnsi="宋体" w:cs="宋体"/>
                <w:color w:val="0000FF"/>
                <w:sz w:val="24"/>
                <w:lang w:val="en-US" w:eastAsia="zh-CN"/>
              </w:rPr>
              <w:t>11</w:t>
            </w:r>
            <w:r>
              <w:rPr>
                <w:rFonts w:ascii="宋体" w:hAnsi="宋体" w:cs="宋体"/>
                <w:color w:val="0000FF"/>
                <w:sz w:val="24"/>
              </w:rPr>
              <w:t>：</w:t>
            </w:r>
            <w:r>
              <w:rPr>
                <w:rFonts w:hint="eastAsia" w:ascii="宋体" w:hAnsi="宋体" w:cs="宋体"/>
                <w:color w:val="0000FF"/>
                <w:sz w:val="24"/>
                <w:lang w:val="en-US" w:eastAsia="zh-CN"/>
              </w:rPr>
              <w:t>0</w:t>
            </w:r>
            <w:r>
              <w:rPr>
                <w:rFonts w:ascii="宋体" w:hAnsi="宋体" w:cs="宋体"/>
                <w:color w:val="0000FF"/>
                <w:sz w:val="24"/>
              </w:rPr>
              <w:t>0（</w:t>
            </w:r>
            <w:r>
              <w:rPr>
                <w:rFonts w:ascii="宋体" w:hAnsi="宋体" w:cs="宋体"/>
                <w:sz w:val="24"/>
              </w:rPr>
              <w:t>北京时间），缴纳投标保证金时应在付款用途里标明项目名称、标包及用途。投标保证金以进账时间为准，投标人在缴纳投标保证金时，应充分考虑资金在途时间。投标保证金以其进账时间确定其有效性，在规定时间内未进</w:t>
            </w:r>
            <w:r>
              <w:rPr>
                <w:rFonts w:hint="eastAsia" w:ascii="宋体" w:hAnsi="宋体" w:cs="宋体"/>
                <w:sz w:val="24"/>
              </w:rPr>
              <w:t>入</w:t>
            </w:r>
            <w:r>
              <w:rPr>
                <w:rFonts w:ascii="宋体" w:hAnsi="宋体" w:cs="宋体"/>
                <w:sz w:val="24"/>
              </w:rPr>
              <w:t>到指定账户，否则按废标处理。开标前投标单位不需换取保证金收据原件,开标时需携带投标保证金银行回单】;开标结束后未中标企业现场将授权委托书或法人身份证复印件、开户许可证、</w:t>
            </w:r>
            <w:r>
              <w:rPr>
                <w:rFonts w:hint="eastAsia" w:ascii="宋体" w:hAnsi="宋体" w:cs="宋体"/>
                <w:sz w:val="24"/>
                <w:lang w:val="en-US" w:eastAsia="zh-CN"/>
              </w:rPr>
              <w:t>该公司所开具的收据</w:t>
            </w:r>
            <w:r>
              <w:rPr>
                <w:rFonts w:ascii="宋体" w:hAnsi="宋体" w:cs="宋体"/>
                <w:sz w:val="24"/>
              </w:rPr>
              <w:t>（必须加盖公司公章/财务章）、银行回单递交至</w:t>
            </w:r>
            <w:r>
              <w:rPr>
                <w:rFonts w:hint="eastAsia" w:ascii="宋体" w:hAnsi="宋体" w:cs="宋体"/>
                <w:sz w:val="24"/>
                <w:lang w:val="en-US" w:eastAsia="zh-CN"/>
              </w:rPr>
              <w:t>洛浦</w:t>
            </w:r>
            <w:r>
              <w:rPr>
                <w:rFonts w:ascii="宋体" w:hAnsi="宋体" w:cs="宋体"/>
                <w:sz w:val="24"/>
              </w:rPr>
              <w:t>县公共资源交易中心财务室。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9" w:type="dxa"/>
            <w:vAlign w:val="center"/>
          </w:tcPr>
          <w:p>
            <w:pPr>
              <w:widowControl/>
              <w:spacing w:line="260" w:lineRule="exact"/>
              <w:jc w:val="center"/>
              <w:rPr>
                <w:rFonts w:ascii="Tahoma" w:hAnsi="Tahoma" w:cs="Tahoma"/>
                <w:b/>
                <w:bCs/>
              </w:rPr>
            </w:pPr>
            <w:r>
              <w:rPr>
                <w:rFonts w:hint="eastAsia" w:ascii="Tahoma" w:hAnsi="Tahoma" w:cs="Tahoma"/>
                <w:b/>
                <w:bCs/>
              </w:rPr>
              <w:t>12</w:t>
            </w:r>
          </w:p>
        </w:tc>
        <w:tc>
          <w:tcPr>
            <w:tcW w:w="1709" w:type="dxa"/>
            <w:vAlign w:val="center"/>
          </w:tcPr>
          <w:p>
            <w:pPr>
              <w:widowControl/>
              <w:spacing w:line="260" w:lineRule="exact"/>
              <w:rPr>
                <w:rFonts w:ascii="Tahoma" w:hAnsi="Tahoma" w:cs="Tahoma"/>
                <w:b/>
                <w:bCs/>
              </w:rPr>
            </w:pPr>
            <w:r>
              <w:rPr>
                <w:rFonts w:hint="eastAsia" w:ascii="Tahoma" w:hAnsi="Tahoma" w:cs="Tahoma"/>
                <w:kern w:val="0"/>
                <w:szCs w:val="21"/>
              </w:rPr>
              <w:t>开标</w:t>
            </w:r>
            <w:r>
              <w:rPr>
                <w:rFonts w:ascii="Tahoma" w:hAnsi="Tahoma" w:cs="Tahoma"/>
                <w:kern w:val="0"/>
                <w:szCs w:val="21"/>
              </w:rPr>
              <w:t>时间</w:t>
            </w:r>
            <w:r>
              <w:rPr>
                <w:rFonts w:hint="eastAsia" w:ascii="Tahoma" w:hAnsi="Tahoma" w:cs="Tahoma"/>
                <w:kern w:val="0"/>
                <w:szCs w:val="21"/>
              </w:rPr>
              <w:t>、</w:t>
            </w:r>
            <w:r>
              <w:rPr>
                <w:rFonts w:ascii="Tahoma" w:hAnsi="Tahoma" w:cs="Tahoma"/>
                <w:kern w:val="0"/>
                <w:szCs w:val="21"/>
              </w:rPr>
              <w:t>地点</w:t>
            </w:r>
          </w:p>
        </w:tc>
        <w:tc>
          <w:tcPr>
            <w:tcW w:w="8128" w:type="dxa"/>
            <w:vAlign w:val="center"/>
          </w:tcPr>
          <w:p>
            <w:pPr>
              <w:adjustRightInd w:val="0"/>
              <w:snapToGrid w:val="0"/>
              <w:spacing w:line="260" w:lineRule="exact"/>
              <w:rPr>
                <w:rFonts w:ascii="Tahoma" w:hAnsi="Tahoma" w:cs="Tahoma"/>
                <w:color w:val="0000FF"/>
              </w:rPr>
            </w:pPr>
            <w:r>
              <w:rPr>
                <w:rFonts w:ascii="Tahoma" w:hAnsi="Tahoma" w:cs="Tahoma"/>
              </w:rPr>
              <w:t>时间</w:t>
            </w:r>
            <w:r>
              <w:rPr>
                <w:rFonts w:ascii="Tahoma" w:hAnsi="Tahoma" w:cs="Tahoma"/>
                <w:b/>
                <w:bCs/>
              </w:rPr>
              <w:t>：</w:t>
            </w:r>
            <w:r>
              <w:rPr>
                <w:rFonts w:ascii="Tahoma" w:hAnsi="Tahoma" w:cs="Tahoma"/>
                <w:b/>
                <w:bCs/>
                <w:color w:val="0000FF"/>
              </w:rPr>
              <w:t>20</w:t>
            </w:r>
            <w:r>
              <w:rPr>
                <w:rFonts w:hint="eastAsia" w:ascii="Tahoma" w:hAnsi="Tahoma" w:cs="Tahoma"/>
                <w:b/>
                <w:bCs/>
                <w:color w:val="0000FF"/>
              </w:rPr>
              <w:t>2</w:t>
            </w:r>
            <w:r>
              <w:rPr>
                <w:rFonts w:hint="eastAsia" w:ascii="Tahoma" w:hAnsi="Tahoma" w:cs="Tahoma"/>
                <w:b/>
                <w:bCs/>
                <w:color w:val="0000FF"/>
                <w:lang w:val="en-US" w:eastAsia="zh-CN"/>
              </w:rPr>
              <w:t>3</w:t>
            </w:r>
            <w:r>
              <w:rPr>
                <w:rFonts w:ascii="Tahoma" w:hAnsi="Tahoma" w:cs="Tahoma"/>
                <w:b/>
                <w:bCs/>
                <w:color w:val="0000FF"/>
              </w:rPr>
              <w:t>年</w:t>
            </w:r>
            <w:r>
              <w:rPr>
                <w:rFonts w:hint="eastAsia" w:ascii="Tahoma" w:hAnsi="Tahoma" w:cs="Tahoma"/>
                <w:b/>
                <w:bCs/>
                <w:color w:val="0000FF"/>
                <w:lang w:val="en-US" w:eastAsia="zh-CN"/>
              </w:rPr>
              <w:t>03</w:t>
            </w:r>
            <w:r>
              <w:rPr>
                <w:rFonts w:ascii="Tahoma" w:hAnsi="Tahoma" w:cs="Tahoma"/>
                <w:b/>
                <w:bCs/>
                <w:color w:val="0000FF"/>
              </w:rPr>
              <w:t>月</w:t>
            </w:r>
            <w:r>
              <w:rPr>
                <w:rFonts w:hint="eastAsia" w:ascii="Tahoma" w:hAnsi="Tahoma" w:cs="Tahoma"/>
                <w:b/>
                <w:bCs/>
                <w:color w:val="0000FF"/>
                <w:lang w:val="en-US" w:eastAsia="zh-CN"/>
              </w:rPr>
              <w:t>13</w:t>
            </w:r>
            <w:r>
              <w:rPr>
                <w:rFonts w:ascii="Tahoma" w:hAnsi="Tahoma" w:cs="Tahoma"/>
                <w:b/>
                <w:bCs/>
                <w:color w:val="0000FF"/>
              </w:rPr>
              <w:t>日1</w:t>
            </w:r>
            <w:r>
              <w:rPr>
                <w:rFonts w:hint="eastAsia" w:ascii="Tahoma" w:hAnsi="Tahoma" w:cs="Tahoma"/>
                <w:b/>
                <w:bCs/>
                <w:color w:val="0000FF"/>
              </w:rPr>
              <w:t>1</w:t>
            </w:r>
            <w:r>
              <w:rPr>
                <w:rFonts w:ascii="Tahoma" w:hAnsi="Tahoma" w:cs="Tahoma"/>
                <w:b/>
                <w:bCs/>
                <w:color w:val="0000FF"/>
              </w:rPr>
              <w:t>时00分</w:t>
            </w:r>
            <w:r>
              <w:rPr>
                <w:rFonts w:hint="eastAsia" w:ascii="Tahoma" w:hAnsi="Tahoma" w:cs="Tahoma"/>
                <w:b/>
                <w:bCs/>
                <w:color w:val="0000FF"/>
              </w:rPr>
              <w:t>（北京时间）</w:t>
            </w:r>
            <w:r>
              <w:rPr>
                <w:rFonts w:hint="eastAsia" w:ascii="Tahoma" w:hAnsi="Tahoma" w:cs="Tahoma"/>
                <w:color w:val="0000FF"/>
              </w:rPr>
              <w:t>；</w:t>
            </w:r>
          </w:p>
          <w:p>
            <w:pPr>
              <w:adjustRightInd w:val="0"/>
              <w:snapToGrid w:val="0"/>
              <w:spacing w:line="260" w:lineRule="exact"/>
              <w:rPr>
                <w:rFonts w:ascii="Tahoma" w:hAnsi="Tahoma" w:cs="Tahoma"/>
              </w:rPr>
            </w:pPr>
            <w:r>
              <w:rPr>
                <w:rFonts w:ascii="Tahoma" w:hAnsi="Tahoma" w:cs="Tahoma"/>
              </w:rPr>
              <w:t>地点：</w:t>
            </w:r>
            <w:r>
              <w:rPr>
                <w:rFonts w:hint="eastAsia" w:ascii="Tahoma" w:cs="Tahoma"/>
              </w:rPr>
              <w:t>洛浦县政务服务和公共资源交易中心(洛浦县文化路115号，洛浦县住建局5楼)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9" w:type="dxa"/>
            <w:vAlign w:val="center"/>
          </w:tcPr>
          <w:p>
            <w:pPr>
              <w:widowControl/>
              <w:spacing w:line="260" w:lineRule="exact"/>
              <w:jc w:val="center"/>
            </w:pPr>
            <w:r>
              <w:rPr>
                <w:rFonts w:hint="eastAsia"/>
              </w:rPr>
              <w:t>13</w:t>
            </w:r>
          </w:p>
        </w:tc>
        <w:tc>
          <w:tcPr>
            <w:tcW w:w="1709" w:type="dxa"/>
            <w:vAlign w:val="center"/>
          </w:tcPr>
          <w:p>
            <w:pPr>
              <w:spacing w:line="260" w:lineRule="exact"/>
            </w:pPr>
            <w:r>
              <w:rPr>
                <w:rFonts w:hint="eastAsia"/>
              </w:rPr>
              <w:t>评审小组成员</w:t>
            </w:r>
          </w:p>
        </w:tc>
        <w:tc>
          <w:tcPr>
            <w:tcW w:w="8128" w:type="dxa"/>
            <w:vAlign w:val="center"/>
          </w:tcPr>
          <w:p>
            <w:pPr>
              <w:adjustRightInd w:val="0"/>
              <w:snapToGrid w:val="0"/>
              <w:spacing w:line="260" w:lineRule="exact"/>
              <w:rPr>
                <w:rFonts w:ascii="Tahoma" w:hAnsi="Tahoma" w:cs="Tahoma"/>
              </w:rPr>
            </w:pPr>
            <w:r>
              <w:rPr>
                <w:rFonts w:hint="eastAsia" w:ascii="Tahoma" w:hAnsi="Tahoma" w:cs="Tahoma"/>
              </w:rPr>
              <w:t>组成</w:t>
            </w:r>
            <w:r>
              <w:rPr>
                <w:rFonts w:ascii="Tahoma" w:hAnsi="Tahoma" w:cs="Tahoma"/>
              </w:rPr>
              <w:t>：</w:t>
            </w:r>
            <w:r>
              <w:rPr>
                <w:rFonts w:hint="eastAsia" w:ascii="Tahoma" w:hAnsi="Tahoma" w:cs="Tahoma"/>
                <w:lang w:val="en-US" w:eastAsia="zh-CN"/>
              </w:rPr>
              <w:t>5</w:t>
            </w:r>
            <w:r>
              <w:rPr>
                <w:rFonts w:ascii="Tahoma" w:hAnsi="Tahoma" w:cs="Tahoma"/>
              </w:rPr>
              <w:t>人，其中采购方代表</w:t>
            </w:r>
            <w:r>
              <w:rPr>
                <w:rFonts w:hint="eastAsia" w:ascii="Tahoma" w:hAnsi="Tahoma" w:cs="Tahoma"/>
                <w:lang w:val="en-US" w:eastAsia="zh-CN"/>
              </w:rPr>
              <w:t>1</w:t>
            </w:r>
            <w:r>
              <w:rPr>
                <w:rFonts w:ascii="Tahoma" w:hAnsi="Tahoma" w:cs="Tahoma"/>
              </w:rPr>
              <w:t>人</w:t>
            </w:r>
            <w:r>
              <w:rPr>
                <w:rFonts w:hint="eastAsia" w:ascii="Tahoma" w:hAnsi="Tahoma" w:cs="Tahoma"/>
              </w:rPr>
              <w:t>，</w:t>
            </w:r>
            <w:r>
              <w:t>有关评审专家</w:t>
            </w:r>
            <w:r>
              <w:rPr>
                <w:rFonts w:hint="eastAsia" w:ascii="Tahoma" w:hAnsi="Tahoma" w:cs="Tahoma"/>
                <w:lang w:val="en-US" w:eastAsia="zh-CN"/>
              </w:rPr>
              <w:t>4</w:t>
            </w:r>
            <w:r>
              <w:rPr>
                <w:rFonts w:ascii="Tahoma" w:hAnsi="Tahoma" w:cs="Tahom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9" w:type="dxa"/>
            <w:vAlign w:val="center"/>
          </w:tcPr>
          <w:p>
            <w:pPr>
              <w:widowControl/>
              <w:spacing w:line="260" w:lineRule="exact"/>
              <w:jc w:val="center"/>
              <w:rPr>
                <w:rFonts w:ascii="Tahoma" w:hAnsi="Tahoma" w:cs="Tahoma"/>
                <w:kern w:val="0"/>
                <w:szCs w:val="21"/>
              </w:rPr>
            </w:pPr>
            <w:r>
              <w:rPr>
                <w:rFonts w:hint="eastAsia" w:ascii="Tahoma" w:hAnsi="Tahoma" w:cs="Tahoma"/>
                <w:kern w:val="0"/>
                <w:szCs w:val="21"/>
              </w:rPr>
              <w:t>14</w:t>
            </w:r>
          </w:p>
        </w:tc>
        <w:tc>
          <w:tcPr>
            <w:tcW w:w="1709" w:type="dxa"/>
            <w:vAlign w:val="center"/>
          </w:tcPr>
          <w:p>
            <w:pPr>
              <w:spacing w:line="260" w:lineRule="exact"/>
            </w:pPr>
            <w:r>
              <w:rPr>
                <w:rFonts w:hint="eastAsia"/>
              </w:rPr>
              <w:t>评审办法</w:t>
            </w:r>
          </w:p>
        </w:tc>
        <w:tc>
          <w:tcPr>
            <w:tcW w:w="8128" w:type="dxa"/>
            <w:vAlign w:val="center"/>
          </w:tcPr>
          <w:p>
            <w:pPr>
              <w:adjustRightInd w:val="0"/>
              <w:snapToGrid w:val="0"/>
              <w:spacing w:line="260" w:lineRule="exact"/>
              <w:rPr>
                <w:rFonts w:ascii="Tahoma" w:hAnsi="Tahoma" w:cs="Tahoma"/>
              </w:rPr>
            </w:pPr>
            <w:r>
              <w:rPr>
                <w:rFonts w:hint="eastAsia" w:ascii="Tahoma" w:hAnsi="Tahoma" w:cs="Tahoma"/>
                <w:b/>
                <w:bCs/>
                <w:kern w:val="0"/>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9" w:type="dxa"/>
            <w:vAlign w:val="center"/>
          </w:tcPr>
          <w:p>
            <w:pPr>
              <w:widowControl/>
              <w:spacing w:line="260" w:lineRule="exact"/>
              <w:jc w:val="center"/>
              <w:rPr>
                <w:rFonts w:ascii="Tahoma" w:hAnsi="Tahoma" w:cs="Tahoma"/>
                <w:kern w:val="0"/>
                <w:szCs w:val="21"/>
              </w:rPr>
            </w:pPr>
            <w:r>
              <w:rPr>
                <w:rFonts w:hint="eastAsia" w:ascii="Tahoma" w:hAnsi="Tahoma" w:cs="Tahoma"/>
                <w:kern w:val="0"/>
                <w:szCs w:val="21"/>
              </w:rPr>
              <w:t>15</w:t>
            </w:r>
          </w:p>
        </w:tc>
        <w:tc>
          <w:tcPr>
            <w:tcW w:w="1709" w:type="dxa"/>
            <w:vAlign w:val="center"/>
          </w:tcPr>
          <w:p>
            <w:pPr>
              <w:adjustRightInd w:val="0"/>
              <w:snapToGrid w:val="0"/>
              <w:spacing w:line="260" w:lineRule="exact"/>
              <w:jc w:val="left"/>
              <w:rPr>
                <w:rFonts w:ascii="Tahoma" w:hAnsi="Tahoma" w:cs="Tahoma"/>
              </w:rPr>
            </w:pPr>
            <w:r>
              <w:rPr>
                <w:rFonts w:hint="eastAsia" w:ascii="Tahoma" w:hAnsi="Tahoma" w:cs="Tahoma"/>
              </w:rPr>
              <w:t>评审</w:t>
            </w:r>
          </w:p>
        </w:tc>
        <w:tc>
          <w:tcPr>
            <w:tcW w:w="8128" w:type="dxa"/>
            <w:vAlign w:val="center"/>
          </w:tcPr>
          <w:p>
            <w:pPr>
              <w:adjustRightInd w:val="0"/>
              <w:snapToGrid w:val="0"/>
              <w:spacing w:line="260" w:lineRule="exact"/>
              <w:rPr>
                <w:rFonts w:ascii="Tahoma" w:hAnsi="Tahoma" w:cs="Tahoma"/>
              </w:rPr>
            </w:pPr>
            <w:r>
              <w:rPr>
                <w:rFonts w:hint="eastAsia" w:ascii="Tahoma" w:hAnsi="Tahoma" w:cs="Tahoma"/>
              </w:rPr>
              <w:t>（1）由评审小组依据有关法律、法规及招标文件的要求，对各供应商提供的投标文件进行有效性、完整性和响应程度进行审查，只有通过审查的供应商才能进行评审！</w:t>
            </w:r>
          </w:p>
          <w:p>
            <w:pPr>
              <w:adjustRightInd w:val="0"/>
              <w:snapToGrid w:val="0"/>
              <w:spacing w:line="260" w:lineRule="exact"/>
              <w:rPr>
                <w:rFonts w:ascii="Tahoma" w:hAnsi="Tahoma" w:cs="Tahoma"/>
              </w:rPr>
            </w:pPr>
            <w:r>
              <w:rPr>
                <w:rFonts w:hint="eastAsia" w:ascii="Tahoma" w:hAnsi="Tahoma" w:cs="Tahoma"/>
              </w:rPr>
              <w:t>（2）</w:t>
            </w:r>
            <w:r>
              <w:rPr>
                <w:rFonts w:ascii="Tahoma" w:hAnsi="Tahoma" w:cs="Tahoma"/>
              </w:rPr>
              <w:t>供应商</w:t>
            </w:r>
            <w:r>
              <w:rPr>
                <w:rFonts w:hint="eastAsia" w:ascii="Tahoma" w:hAnsi="Tahoma" w:cs="Tahoma"/>
              </w:rPr>
              <w:t>应对其提交的投标文件的真实性、合法性承担法律责任，</w:t>
            </w:r>
            <w:r>
              <w:rPr>
                <w:rFonts w:ascii="Tahoma" w:hAnsi="Tahoma" w:cs="Tahoma"/>
              </w:rPr>
              <w:t>即使供应商所提交的</w:t>
            </w:r>
            <w:r>
              <w:rPr>
                <w:rFonts w:hint="eastAsia" w:ascii="Tahoma" w:hAnsi="Tahoma" w:cs="Tahoma"/>
              </w:rPr>
              <w:t>投标</w:t>
            </w:r>
            <w:r>
              <w:rPr>
                <w:rFonts w:ascii="Tahoma" w:hAnsi="Tahoma" w:cs="Tahoma"/>
              </w:rPr>
              <w:t>文件通过了</w:t>
            </w:r>
            <w:r>
              <w:rPr>
                <w:rFonts w:hint="eastAsia" w:ascii="Tahoma" w:hAnsi="Tahoma" w:cs="Tahoma"/>
              </w:rPr>
              <w:t>审查</w:t>
            </w:r>
            <w:r>
              <w:rPr>
                <w:rFonts w:ascii="Tahoma" w:hAnsi="Tahoma" w:cs="Tahoma"/>
              </w:rPr>
              <w:t>，乃至</w:t>
            </w:r>
            <w:r>
              <w:rPr>
                <w:rFonts w:hint="eastAsia" w:ascii="Tahoma" w:hAnsi="Tahoma" w:cs="Tahoma"/>
              </w:rPr>
              <w:t>已</w:t>
            </w:r>
            <w:r>
              <w:rPr>
                <w:rFonts w:ascii="Tahoma" w:hAnsi="Tahoma" w:cs="Tahoma"/>
              </w:rPr>
              <w:t>确定</w:t>
            </w:r>
            <w:r>
              <w:rPr>
                <w:rFonts w:hint="eastAsia" w:ascii="Tahoma" w:hAnsi="Tahoma" w:cs="Tahoma"/>
              </w:rPr>
              <w:t>了中标供应商</w:t>
            </w:r>
            <w:r>
              <w:rPr>
                <w:rFonts w:ascii="Tahoma" w:hAnsi="Tahoma" w:cs="Tahoma"/>
              </w:rPr>
              <w:t>后，如发现供应商所提供的资格类文件不合法或不真实，仍可废除</w:t>
            </w:r>
            <w:r>
              <w:rPr>
                <w:rFonts w:hint="eastAsia" w:ascii="Tahoma" w:hAnsi="Tahoma" w:cs="Tahoma"/>
              </w:rPr>
              <w:t>其中标</w:t>
            </w:r>
            <w:r>
              <w:rPr>
                <w:rFonts w:ascii="Tahoma" w:hAnsi="Tahoma" w:cs="Tahoma"/>
              </w:rPr>
              <w:t>资格并追究</w:t>
            </w:r>
            <w:r>
              <w:rPr>
                <w:rFonts w:hint="eastAsia" w:ascii="Tahoma" w:hAnsi="Tahoma" w:cs="Tahoma"/>
              </w:rPr>
              <w:t>中标供应商</w:t>
            </w:r>
            <w:r>
              <w:rPr>
                <w:rFonts w:ascii="Tahoma" w:hAnsi="Tahoma" w:cs="Tahoma"/>
              </w:rPr>
              <w:t>的法律责任</w:t>
            </w:r>
            <w:r>
              <w:rPr>
                <w:rFonts w:hint="eastAsia" w:ascii="Tahoma" w:hAnsi="Tahoma" w:cs="Tahom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16</w:t>
            </w:r>
          </w:p>
        </w:tc>
        <w:tc>
          <w:tcPr>
            <w:tcW w:w="1709" w:type="dxa"/>
            <w:vAlign w:val="center"/>
          </w:tcPr>
          <w:p>
            <w:pPr>
              <w:spacing w:line="360" w:lineRule="auto"/>
              <w:rPr>
                <w:rFonts w:ascii="Segoe UI Semibold" w:hAnsi="Segoe UI Semibold" w:cs="Segoe UI Semibold"/>
                <w:szCs w:val="21"/>
              </w:rPr>
            </w:pPr>
            <w:r>
              <w:rPr>
                <w:rFonts w:hint="eastAsia" w:ascii="Segoe UI Semibold" w:hAnsi="宋体" w:cs="Segoe UI Semibold"/>
                <w:szCs w:val="21"/>
              </w:rPr>
              <w:t>供应商提交</w:t>
            </w:r>
            <w:r>
              <w:rPr>
                <w:rFonts w:ascii="Segoe UI Semibold" w:hAnsi="宋体" w:cs="Segoe UI Semibold"/>
                <w:szCs w:val="21"/>
              </w:rPr>
              <w:t>证件</w:t>
            </w:r>
          </w:p>
        </w:tc>
        <w:tc>
          <w:tcPr>
            <w:tcW w:w="8128" w:type="dxa"/>
            <w:vAlign w:val="center"/>
          </w:tcPr>
          <w:p>
            <w:pPr>
              <w:widowControl/>
              <w:autoSpaceDE w:val="0"/>
              <w:autoSpaceDN w:val="0"/>
              <w:spacing w:line="260" w:lineRule="exact"/>
              <w:rPr>
                <w:rFonts w:hint="eastAsia" w:ascii="Tahoma" w:hAnsi="宋体" w:cs="Tahoma"/>
                <w:b/>
                <w:bCs w:val="0"/>
                <w:szCs w:val="21"/>
              </w:rPr>
            </w:pPr>
            <w:r>
              <w:rPr>
                <w:rFonts w:ascii="Tahoma" w:hAnsi="Tahoma" w:cs="Tahoma"/>
                <w:b/>
                <w:szCs w:val="21"/>
              </w:rPr>
              <w:t>开标会</w:t>
            </w:r>
            <w:r>
              <w:rPr>
                <w:rFonts w:ascii="Tahoma" w:hAnsi="Tahoma" w:cs="Tahoma"/>
                <w:b w:val="0"/>
                <w:bCs/>
                <w:szCs w:val="21"/>
              </w:rPr>
              <w:t>：</w:t>
            </w:r>
            <w:r>
              <w:rPr>
                <w:rFonts w:ascii="Tahoma" w:hAnsi="Tahoma" w:cs="Tahoma"/>
                <w:b/>
                <w:bCs w:val="0"/>
                <w:szCs w:val="21"/>
              </w:rPr>
              <w:t>投标人出席开标会时，应提交下列有效的资格证件：</w:t>
            </w:r>
          </w:p>
          <w:p>
            <w:pPr>
              <w:widowControl/>
              <w:spacing w:line="260" w:lineRule="exact"/>
              <w:ind w:firstLine="210" w:firstLineChars="100"/>
              <w:rPr>
                <w:rFonts w:hint="eastAsia" w:ascii="Tahoma" w:hAnsi="宋体" w:cs="Tahoma"/>
                <w:szCs w:val="21"/>
              </w:rPr>
            </w:pPr>
            <w:r>
              <w:rPr>
                <w:rFonts w:hint="eastAsia" w:ascii="Tahoma" w:hAnsi="宋体" w:cs="Tahoma"/>
                <w:szCs w:val="21"/>
              </w:rPr>
              <w:t>（1）投标供应商须提供三证合一的营业执照副本原件；</w:t>
            </w:r>
          </w:p>
          <w:p>
            <w:pPr>
              <w:widowControl/>
              <w:spacing w:line="260" w:lineRule="exact"/>
              <w:ind w:firstLine="210" w:firstLineChars="100"/>
              <w:rPr>
                <w:rFonts w:hint="eastAsia" w:ascii="Tahoma" w:hAnsi="宋体" w:cs="Tahoma"/>
                <w:szCs w:val="21"/>
              </w:rPr>
            </w:pPr>
            <w:r>
              <w:rPr>
                <w:rFonts w:hint="eastAsia" w:ascii="Tahoma" w:hAnsi="宋体" w:cs="Tahoma"/>
                <w:szCs w:val="21"/>
              </w:rPr>
              <w:t>（2）法人应携带《法定代表人身份证明》及身份证原件及法人近三个月由本单位社保缴费凭证及个人明细，委托代理人应携带《法人代表授权委托书》（授权书需附法人身份证及委托人身份证复印件正反面）及身份证原件；</w:t>
            </w:r>
          </w:p>
          <w:p>
            <w:pPr>
              <w:widowControl/>
              <w:spacing w:line="260" w:lineRule="exact"/>
              <w:ind w:firstLine="210" w:firstLineChars="100"/>
              <w:rPr>
                <w:rFonts w:hint="eastAsia" w:ascii="Tahoma" w:hAnsi="宋体" w:cs="Tahoma"/>
                <w:szCs w:val="21"/>
              </w:rPr>
            </w:pPr>
            <w:r>
              <w:rPr>
                <w:rFonts w:hint="eastAsia" w:ascii="Tahoma" w:hAnsi="宋体" w:cs="Tahoma"/>
                <w:szCs w:val="21"/>
              </w:rPr>
              <w:t>（3）具有良好的商业信誉和会计事务所出具202</w:t>
            </w:r>
            <w:r>
              <w:rPr>
                <w:rFonts w:hint="eastAsia" w:ascii="Tahoma" w:hAnsi="宋体" w:cs="Tahoma"/>
                <w:szCs w:val="21"/>
                <w:lang w:val="en-US" w:eastAsia="zh-CN"/>
              </w:rPr>
              <w:t>1</w:t>
            </w:r>
            <w:r>
              <w:rPr>
                <w:rFonts w:hint="eastAsia" w:ascii="Tahoma" w:hAnsi="宋体" w:cs="Tahoma"/>
                <w:szCs w:val="21"/>
              </w:rPr>
              <w:t>年度财务审计报告</w:t>
            </w:r>
          </w:p>
          <w:p>
            <w:pPr>
              <w:widowControl/>
              <w:spacing w:line="260" w:lineRule="exact"/>
              <w:ind w:firstLine="210" w:firstLineChars="100"/>
              <w:rPr>
                <w:rFonts w:hint="eastAsia" w:ascii="Tahoma" w:hAnsi="宋体" w:cs="Tahoma"/>
                <w:szCs w:val="21"/>
              </w:rPr>
            </w:pPr>
            <w:r>
              <w:rPr>
                <w:rFonts w:hint="eastAsia" w:ascii="Tahoma" w:hAnsi="宋体" w:cs="Tahoma"/>
                <w:szCs w:val="21"/>
              </w:rPr>
              <w:t>（4）</w:t>
            </w:r>
            <w:r>
              <w:rPr>
                <w:rFonts w:hint="eastAsia" w:ascii="Tahoma" w:hAnsi="宋体" w:cs="Tahoma"/>
                <w:szCs w:val="21"/>
                <w:lang w:val="en-US" w:eastAsia="zh-CN"/>
              </w:rPr>
              <w:t>需提供城乡规划资质乙级及以上资质；</w:t>
            </w:r>
          </w:p>
          <w:p>
            <w:pPr>
              <w:widowControl/>
              <w:spacing w:line="260" w:lineRule="exact"/>
              <w:ind w:firstLine="210" w:firstLineChars="100"/>
              <w:rPr>
                <w:rFonts w:hint="eastAsia" w:ascii="Tahoma" w:hAnsi="宋体" w:cs="Tahoma"/>
                <w:szCs w:val="21"/>
              </w:rPr>
            </w:pPr>
            <w:r>
              <w:rPr>
                <w:rFonts w:hint="eastAsia" w:ascii="Tahoma" w:hAnsi="宋体" w:cs="Tahoma"/>
                <w:szCs w:val="21"/>
              </w:rPr>
              <w:t>（5）凡拟参加本次招标项目的投标人，如在“信用中国”网站（www.creditchina.gov.cn）、中国政府采购网（www.ccgp.gov.cn）、国家企业信用信息公示系统（http://www.gsxt.gov.cn）、中国裁判文书网（</w:t>
            </w:r>
            <w:r>
              <w:rPr>
                <w:rFonts w:hint="eastAsia" w:ascii="Tahoma" w:hAnsi="宋体" w:cs="Tahoma"/>
                <w:szCs w:val="21"/>
              </w:rPr>
              <w:fldChar w:fldCharType="begin"/>
            </w:r>
            <w:r>
              <w:rPr>
                <w:rFonts w:hint="eastAsia" w:ascii="Tahoma" w:hAnsi="宋体" w:cs="Tahoma"/>
                <w:szCs w:val="21"/>
              </w:rPr>
              <w:instrText xml:space="preserve"> HYPERLINK </w:instrText>
            </w:r>
            <w:r>
              <w:rPr>
                <w:rFonts w:hint="eastAsia" w:ascii="Tahoma" w:hAnsi="宋体" w:cs="Tahoma"/>
                <w:szCs w:val="21"/>
              </w:rPr>
              <w:fldChar w:fldCharType="separate"/>
            </w:r>
            <w:r>
              <w:rPr>
                <w:rFonts w:hint="eastAsia" w:ascii="Tahoma" w:hAnsi="宋体" w:cs="Tahoma"/>
                <w:szCs w:val="21"/>
              </w:rPr>
              <w:t>http://wenshu.court.gov.cn）</w:t>
            </w:r>
            <w:r>
              <w:rPr>
                <w:rFonts w:hint="eastAsia" w:ascii="Tahoma" w:hAnsi="宋体" w:cs="Tahoma"/>
                <w:szCs w:val="21"/>
              </w:rPr>
              <w:fldChar w:fldCharType="end"/>
            </w:r>
            <w:r>
              <w:rPr>
                <w:rFonts w:hint="eastAsia" w:ascii="Tahoma" w:hAnsi="宋体" w:cs="Tahoma"/>
                <w:szCs w:val="21"/>
              </w:rPr>
              <w:t>被列入失信被执行人、重大税收违法案件当事人名单、政府采购严重违法失信行为记录名单的（尚在处罚期内的）、经营异常名录、近三年在“中国裁判文书网”有行贿犯罪记录的将拒绝其参本次政府采购活动；</w:t>
            </w:r>
          </w:p>
          <w:p>
            <w:pPr>
              <w:widowControl/>
              <w:spacing w:line="260" w:lineRule="exact"/>
              <w:ind w:firstLine="210" w:firstLineChars="100"/>
              <w:rPr>
                <w:rFonts w:ascii="Tahoma" w:hAnsi="Tahoma" w:cs="Tahoma"/>
                <w:szCs w:val="21"/>
              </w:rPr>
            </w:pPr>
            <w:r>
              <w:rPr>
                <w:rFonts w:ascii="Tahoma" w:hAnsi="Tahoma" w:cs="Tahoma"/>
                <w:szCs w:val="21"/>
              </w:rPr>
              <w:t>（</w:t>
            </w:r>
            <w:r>
              <w:rPr>
                <w:rFonts w:hint="eastAsia" w:ascii="Tahoma" w:hAnsi="Tahoma" w:cs="Tahoma"/>
                <w:szCs w:val="21"/>
              </w:rPr>
              <w:t>6</w:t>
            </w:r>
            <w:r>
              <w:rPr>
                <w:rFonts w:ascii="Tahoma" w:hAnsi="Tahoma" w:cs="Tahoma"/>
                <w:szCs w:val="21"/>
              </w:rPr>
              <w:t>）</w:t>
            </w:r>
            <w:r>
              <w:rPr>
                <w:rFonts w:hint="eastAsia" w:ascii="Tahoma" w:hAnsi="Tahoma" w:cs="Tahoma"/>
                <w:szCs w:val="21"/>
              </w:rPr>
              <w:t>投标保证金的有效凭证；</w:t>
            </w:r>
          </w:p>
          <w:p>
            <w:pPr>
              <w:widowControl/>
              <w:spacing w:line="260" w:lineRule="exact"/>
              <w:ind w:firstLine="210" w:firstLineChars="100"/>
              <w:rPr>
                <w:rFonts w:ascii="Tahoma" w:hAnsi="Tahoma" w:cs="Tahoma"/>
                <w:szCs w:val="21"/>
              </w:rPr>
            </w:pPr>
            <w:r>
              <w:rPr>
                <w:rFonts w:hint="eastAsia" w:ascii="Tahoma" w:hAnsi="Tahoma" w:cs="Tahoma"/>
                <w:szCs w:val="21"/>
              </w:rPr>
              <w:t>（7）开户许可证或基本账户证明。</w:t>
            </w:r>
          </w:p>
          <w:p>
            <w:pPr>
              <w:spacing w:line="260" w:lineRule="exact"/>
              <w:rPr>
                <w:rFonts w:ascii="Tahoma" w:hAnsi="Tahoma" w:eastAsia="F4,Bold" w:cs="Tahoma"/>
                <w:b/>
              </w:rPr>
            </w:pPr>
            <w:r>
              <w:rPr>
                <w:rFonts w:hint="eastAsia" w:ascii="宋体" w:hAnsi="宋体" w:cs="宋体"/>
                <w:b/>
                <w:bCs/>
              </w:rPr>
              <w:t>特别提示</w:t>
            </w:r>
            <w:r>
              <w:rPr>
                <w:rFonts w:ascii="Tahoma" w:hAnsi="Tahoma" w:cs="Tahoma"/>
              </w:rPr>
              <w:t>：</w:t>
            </w:r>
            <w:r>
              <w:rPr>
                <w:rFonts w:ascii="Tahoma" w:hAnsi="Segoe UI Semibold" w:cs="Tahoma"/>
                <w:b/>
                <w:szCs w:val="21"/>
              </w:rPr>
              <w:t>以上证件均应为原件，上述证件的公证件及其他形式，本次</w:t>
            </w:r>
            <w:r>
              <w:rPr>
                <w:rFonts w:hint="eastAsia" w:ascii="Tahoma" w:hAnsi="Segoe UI Semibold" w:cs="Tahoma"/>
                <w:b/>
                <w:szCs w:val="21"/>
              </w:rPr>
              <w:t>招标</w:t>
            </w:r>
            <w:r>
              <w:rPr>
                <w:rFonts w:ascii="Tahoma" w:hAnsi="Segoe UI Semibold" w:cs="Tahoma"/>
                <w:b/>
                <w:szCs w:val="21"/>
              </w:rPr>
              <w:t>不予认可。上述证件有效、齐全、满足要求的供应商才能参与下一阶段的评审</w:t>
            </w:r>
            <w:r>
              <w:rPr>
                <w:rFonts w:ascii="Tahoma" w:hAnsi="Tahoma" w:eastAsia="F4,Bold" w:cs="Tahoma"/>
                <w:b/>
              </w:rPr>
              <w:t>，否则</w:t>
            </w:r>
            <w:r>
              <w:rPr>
                <w:rFonts w:hint="eastAsia" w:ascii="Tahoma" w:hAnsi="Tahoma" w:eastAsia="F4,Bold" w:cs="Tahoma"/>
                <w:b/>
              </w:rPr>
              <w:t>为</w:t>
            </w:r>
            <w:r>
              <w:rPr>
                <w:rFonts w:ascii="Tahoma" w:hAnsi="Tahoma" w:eastAsia="F4,Bold" w:cs="Tahoma"/>
                <w:b/>
              </w:rPr>
              <w:t>无效响应。敬请各供应商注意！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17</w:t>
            </w:r>
          </w:p>
        </w:tc>
        <w:tc>
          <w:tcPr>
            <w:tcW w:w="1709" w:type="dxa"/>
            <w:vAlign w:val="center"/>
          </w:tcPr>
          <w:p>
            <w:pPr>
              <w:spacing w:line="240" w:lineRule="exact"/>
              <w:rPr>
                <w:rFonts w:ascii="宋体" w:hAnsi="宋体" w:cs="宋体"/>
                <w:bCs/>
              </w:rPr>
            </w:pPr>
            <w:r>
              <w:rPr>
                <w:rFonts w:hint="eastAsia" w:ascii="宋体" w:hAnsi="宋体" w:cs="宋体"/>
              </w:rPr>
              <w:t>中标公示</w:t>
            </w:r>
          </w:p>
        </w:tc>
        <w:tc>
          <w:tcPr>
            <w:tcW w:w="8128" w:type="dxa"/>
            <w:vAlign w:val="center"/>
          </w:tcPr>
          <w:p>
            <w:pPr>
              <w:spacing w:line="240" w:lineRule="exact"/>
              <w:rPr>
                <w:rFonts w:ascii="宋体" w:hAnsi="宋体" w:cs="宋体"/>
              </w:rPr>
            </w:pPr>
            <w:r>
              <w:rPr>
                <w:rFonts w:hint="eastAsia" w:ascii="宋体" w:hAnsi="宋体" w:cs="宋体"/>
              </w:rPr>
              <w:t>对中标结果在规定的媒体上进行公示，</w:t>
            </w:r>
            <w:r>
              <w:rPr>
                <w:rFonts w:hint="eastAsia" w:ascii="宋体" w:hAnsi="宋体" w:cs="宋体"/>
                <w:b/>
              </w:rPr>
              <w:t>中标公告期限为1个工作日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18</w:t>
            </w:r>
          </w:p>
        </w:tc>
        <w:tc>
          <w:tcPr>
            <w:tcW w:w="1709" w:type="dxa"/>
            <w:vAlign w:val="center"/>
          </w:tcPr>
          <w:p>
            <w:pPr>
              <w:adjustRightInd w:val="0"/>
              <w:snapToGrid w:val="0"/>
              <w:spacing w:line="260" w:lineRule="exact"/>
              <w:jc w:val="left"/>
              <w:rPr>
                <w:rFonts w:ascii="Segoe UI Semibold" w:hAnsi="Segoe UI Semibold" w:cs="Segoe UI Semibold"/>
              </w:rPr>
            </w:pPr>
            <w:r>
              <w:rPr>
                <w:rFonts w:ascii="Segoe UI Semibold" w:hAnsi="Segoe UI Semibold" w:cs="Segoe UI Semibold"/>
                <w:szCs w:val="21"/>
              </w:rPr>
              <w:t>通讯联系</w:t>
            </w:r>
          </w:p>
        </w:tc>
        <w:tc>
          <w:tcPr>
            <w:tcW w:w="8128" w:type="dxa"/>
            <w:vAlign w:val="center"/>
          </w:tcPr>
          <w:p>
            <w:pPr>
              <w:spacing w:line="260" w:lineRule="exact"/>
              <w:rPr>
                <w:rFonts w:ascii="Segoe UI Semibold" w:hAnsi="Segoe UI Semibold" w:cs="Segoe UI Semibold"/>
              </w:rPr>
            </w:pPr>
            <w:r>
              <w:rPr>
                <w:rFonts w:hint="eastAsia" w:ascii="Segoe UI Semibold" w:hAnsi="Segoe UI Semibold" w:cs="Segoe UI Semibold"/>
              </w:rPr>
              <w:t>供应商</w:t>
            </w:r>
            <w:r>
              <w:rPr>
                <w:rFonts w:ascii="Segoe UI Semibold" w:hAnsi="Segoe UI Semibold" w:cs="Segoe UI Semibold"/>
              </w:rPr>
              <w:t>自递交</w:t>
            </w:r>
            <w:r>
              <w:rPr>
                <w:rFonts w:hint="eastAsia" w:ascii="Segoe UI Semibold" w:hAnsi="Segoe UI Semibold" w:cs="Segoe UI Semibold"/>
              </w:rPr>
              <w:t>响应</w:t>
            </w:r>
            <w:r>
              <w:rPr>
                <w:rFonts w:ascii="Segoe UI Semibold" w:hAnsi="Segoe UI Semibold" w:cs="Segoe UI Semibold"/>
              </w:rPr>
              <w:t>文件之时起至</w:t>
            </w:r>
            <w:r>
              <w:rPr>
                <w:rFonts w:hint="eastAsia" w:ascii="Segoe UI Semibold" w:hAnsi="Segoe UI Semibold" w:cs="Segoe UI Semibold"/>
              </w:rPr>
              <w:t>投标</w:t>
            </w:r>
            <w:r>
              <w:rPr>
                <w:rFonts w:ascii="Segoe UI Semibold" w:hAnsi="Segoe UI Semibold" w:cs="Segoe UI Semibold"/>
              </w:rPr>
              <w:t>结束止，应确保其提</w:t>
            </w:r>
            <w:r>
              <w:rPr>
                <w:rFonts w:hint="eastAsia" w:ascii="Segoe UI Semibold" w:hAnsi="Segoe UI Semibold" w:cs="Segoe UI Semibold"/>
              </w:rPr>
              <w:t>供</w:t>
            </w:r>
            <w:r>
              <w:rPr>
                <w:rFonts w:ascii="Segoe UI Semibold" w:hAnsi="Segoe UI Semibold" w:cs="Segoe UI Semibold"/>
              </w:rPr>
              <w:t>的联系方式一直保持有效和畅通，以保证在</w:t>
            </w:r>
            <w:r>
              <w:rPr>
                <w:rFonts w:hint="eastAsia" w:ascii="Segoe UI Semibold" w:hAnsi="Segoe UI Semibold" w:cs="Segoe UI Semibold"/>
              </w:rPr>
              <w:t>投标</w:t>
            </w:r>
            <w:r>
              <w:rPr>
                <w:rFonts w:ascii="Segoe UI Semibold" w:hAnsi="Segoe UI Semibold" w:cs="Segoe UI Semibold"/>
              </w:rPr>
              <w:t>期间需进行往来函件（</w:t>
            </w:r>
            <w:r>
              <w:rPr>
                <w:rFonts w:hint="eastAsia" w:ascii="Segoe UI Semibold" w:hAnsi="Segoe UI Semibold" w:cs="Segoe UI Semibold"/>
              </w:rPr>
              <w:t>投标</w:t>
            </w:r>
            <w:r>
              <w:rPr>
                <w:rFonts w:ascii="Segoe UI Semibold" w:hAnsi="Segoe UI Semibold" w:cs="Segoe UI Semibold"/>
              </w:rPr>
              <w:t>文件的澄清等）或与</w:t>
            </w:r>
            <w:r>
              <w:rPr>
                <w:rFonts w:hint="eastAsia" w:ascii="Segoe UI Semibold" w:hAnsi="Segoe UI Semibold" w:cs="Segoe UI Semibold"/>
              </w:rPr>
              <w:t>投标</w:t>
            </w:r>
            <w:r>
              <w:rPr>
                <w:rFonts w:ascii="Segoe UI Semibold" w:hAnsi="Segoe UI Semibold" w:cs="Segoe UI Semibold"/>
              </w:rPr>
              <w:t>有关事宜能及时通知或发送</w:t>
            </w:r>
            <w:r>
              <w:rPr>
                <w:rFonts w:hint="eastAsia" w:ascii="Segoe UI Semibold" w:hAnsi="Segoe UI Semibold" w:cs="Segoe UI Semibold"/>
              </w:rPr>
              <w:t>给</w:t>
            </w:r>
            <w:r>
              <w:rPr>
                <w:rFonts w:ascii="Segoe UI Semibold" w:hAnsi="Segoe UI Semibold" w:cs="Segoe UI Semibold"/>
              </w:rPr>
              <w:t>供应商，并能及时反馈信息。否则，</w:t>
            </w:r>
            <w:r>
              <w:rPr>
                <w:rFonts w:hint="eastAsia" w:ascii="Segoe UI Semibold" w:hAnsi="Segoe UI Semibold" w:cs="Segoe UI Semibold"/>
              </w:rPr>
              <w:t>采购</w:t>
            </w:r>
            <w:r>
              <w:rPr>
                <w:rFonts w:ascii="Segoe UI Semibold" w:hAnsi="Segoe UI Semibold" w:cs="Segoe UI Semibold"/>
              </w:rPr>
              <w:t>人（或</w:t>
            </w:r>
            <w:r>
              <w:rPr>
                <w:rFonts w:hint="eastAsia" w:ascii="Segoe UI Semibold" w:hAnsi="Segoe UI Semibold" w:cs="Segoe UI Semibold"/>
              </w:rPr>
              <w:t>采购</w:t>
            </w:r>
            <w:r>
              <w:rPr>
                <w:rFonts w:ascii="Segoe UI Semibold" w:hAnsi="Segoe UI Semibold" w:cs="Segoe UI Semibold"/>
              </w:rPr>
              <w:t>代理机构）不承担由此（提供的联系方式无效或通讯不畅</w:t>
            </w:r>
            <w:r>
              <w:rPr>
                <w:rFonts w:hint="eastAsia" w:ascii="Segoe UI Semibold" w:hAnsi="Segoe UI Semibold" w:cs="Segoe UI Semibold"/>
              </w:rPr>
              <w:t>、</w:t>
            </w:r>
            <w:r>
              <w:rPr>
                <w:rFonts w:ascii="Segoe UI Semibold" w:hAnsi="Segoe UI Semibold" w:cs="Segoe UI Semibold"/>
              </w:rPr>
              <w:t>无法联系等）引起的一切后果。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19</w:t>
            </w:r>
          </w:p>
        </w:tc>
        <w:tc>
          <w:tcPr>
            <w:tcW w:w="1709" w:type="dxa"/>
            <w:vAlign w:val="center"/>
          </w:tcPr>
          <w:p>
            <w:pPr>
              <w:adjustRightInd w:val="0"/>
              <w:snapToGrid w:val="0"/>
              <w:spacing w:line="260" w:lineRule="exact"/>
              <w:jc w:val="left"/>
              <w:rPr>
                <w:rFonts w:ascii="Segoe UI Semibold" w:hAnsi="Segoe UI Semibold" w:cs="Segoe UI Semibold"/>
                <w:szCs w:val="21"/>
              </w:rPr>
            </w:pPr>
            <w:r>
              <w:rPr>
                <w:rFonts w:hint="eastAsia" w:cs="仿宋" w:asciiTheme="majorEastAsia" w:hAnsiTheme="majorEastAsia" w:eastAsiaTheme="majorEastAsia"/>
                <w:bCs/>
                <w:kern w:val="0"/>
                <w:szCs w:val="21"/>
              </w:rPr>
              <w:t>履约保证金</w:t>
            </w:r>
          </w:p>
        </w:tc>
        <w:tc>
          <w:tcPr>
            <w:tcW w:w="8128" w:type="dxa"/>
            <w:vAlign w:val="center"/>
          </w:tcPr>
          <w:p>
            <w:pPr>
              <w:rPr>
                <w:rFonts w:ascii="Segoe UI Semibold" w:hAnsi="Segoe UI Semibold" w:cs="Segoe UI Semibold"/>
              </w:rPr>
            </w:pPr>
            <w:r>
              <w:rPr>
                <w:rFonts w:hint="eastAsia" w:cs="仿宋" w:asciiTheme="majorEastAsia" w:hAnsiTheme="majorEastAsia" w:eastAsiaTheme="majorEastAsia"/>
                <w:bCs/>
                <w:kern w:val="0"/>
                <w:szCs w:val="21"/>
              </w:rPr>
              <w:t>履约保证金的金额：</w:t>
            </w:r>
            <w:r>
              <w:rPr>
                <w:rFonts w:hint="eastAsia" w:cs="仿宋" w:asciiTheme="majorEastAsia" w:hAnsiTheme="majorEastAsia" w:eastAsiaTheme="majorEastAsia"/>
                <w:bCs/>
                <w:kern w:val="0"/>
                <w:szCs w:val="21"/>
                <w:u w:val="single"/>
              </w:rPr>
              <w:t>中标价的10%。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59" w:type="dxa"/>
            <w:vAlign w:val="center"/>
          </w:tcPr>
          <w:p>
            <w:pPr>
              <w:adjustRightInd w:val="0"/>
              <w:snapToGrid w:val="0"/>
              <w:spacing w:line="260" w:lineRule="exact"/>
              <w:jc w:val="center"/>
              <w:rPr>
                <w:rFonts w:ascii="Tahoma" w:hAnsi="Tahoma" w:cs="Tahoma"/>
              </w:rPr>
            </w:pPr>
            <w:r>
              <w:rPr>
                <w:rFonts w:hint="eastAsia" w:ascii="Tahoma" w:hAnsi="Tahoma" w:cs="Tahoma"/>
              </w:rPr>
              <w:t>20</w:t>
            </w:r>
          </w:p>
        </w:tc>
        <w:tc>
          <w:tcPr>
            <w:tcW w:w="1709" w:type="dxa"/>
            <w:vAlign w:val="center"/>
          </w:tcPr>
          <w:p>
            <w:pPr>
              <w:adjustRightInd w:val="0"/>
              <w:snapToGrid w:val="0"/>
              <w:spacing w:line="260" w:lineRule="exact"/>
              <w:jc w:val="left"/>
              <w:rPr>
                <w:rFonts w:ascii="Segoe UI Semibold" w:hAnsi="Segoe UI Semibold" w:cs="Segoe UI Semibold"/>
              </w:rPr>
            </w:pPr>
            <w:r>
              <w:rPr>
                <w:rFonts w:hint="eastAsia" w:ascii="Segoe UI Semibold" w:hAnsi="Segoe UI Semibold" w:cs="Segoe UI Semibold"/>
              </w:rPr>
              <w:t>需要补充的其他内容</w:t>
            </w:r>
          </w:p>
        </w:tc>
        <w:tc>
          <w:tcPr>
            <w:tcW w:w="8128" w:type="dxa"/>
            <w:vAlign w:val="center"/>
          </w:tcPr>
          <w:p>
            <w:pPr>
              <w:spacing w:line="260" w:lineRule="exact"/>
              <w:rPr>
                <w:rFonts w:ascii="Segoe UI Semibold" w:hAnsi="Segoe UI Semibold" w:cs="Segoe UI Semibold"/>
              </w:rPr>
            </w:pPr>
            <w:r>
              <w:rPr>
                <w:rFonts w:hint="eastAsia" w:ascii="Segoe UI Semibold" w:hAnsi="Segoe UI Semibold" w:cs="Segoe UI Semibold"/>
              </w:rPr>
              <w:t xml:space="preserve"> 付款方式及其他：甲乙双方签订合同时约定，以签订合同为准。 </w:t>
            </w:r>
          </w:p>
        </w:tc>
      </w:tr>
    </w:tbl>
    <w:p>
      <w:pPr>
        <w:jc w:val="center"/>
        <w:rPr>
          <w:rFonts w:ascii="宋体" w:hAnsi="宋体"/>
          <w:b/>
          <w:sz w:val="36"/>
        </w:rPr>
        <w:sectPr>
          <w:headerReference r:id="rId7" w:type="default"/>
          <w:type w:val="continuous"/>
          <w:pgSz w:w="12240" w:h="15840"/>
          <w:pgMar w:top="1247" w:right="1134" w:bottom="1247" w:left="1134" w:header="720" w:footer="720" w:gutter="0"/>
          <w:cols w:space="720" w:num="1"/>
          <w:docGrid w:linePitch="323" w:charSpace="0"/>
        </w:sectPr>
      </w:pPr>
    </w:p>
    <w:p>
      <w:pPr>
        <w:pStyle w:val="29"/>
        <w:numPr>
          <w:ilvl w:val="0"/>
          <w:numId w:val="1"/>
        </w:numPr>
        <w:spacing w:line="400" w:lineRule="exact"/>
        <w:ind w:firstLineChars="0"/>
        <w:jc w:val="center"/>
        <w:rPr>
          <w:rFonts w:ascii="宋体" w:hAnsi="宋体" w:cs="宋体"/>
          <w:b/>
          <w:bCs/>
          <w:sz w:val="24"/>
        </w:rPr>
      </w:pPr>
      <w:r>
        <w:rPr>
          <w:rFonts w:hint="eastAsia" w:ascii="宋体" w:hAnsi="宋体" w:cs="宋体"/>
          <w:b/>
          <w:bCs/>
          <w:sz w:val="24"/>
        </w:rPr>
        <w:t>总则</w:t>
      </w:r>
    </w:p>
    <w:p>
      <w:pPr>
        <w:pStyle w:val="25"/>
        <w:ind w:firstLine="480"/>
      </w:pPr>
    </w:p>
    <w:p>
      <w:pPr>
        <w:spacing w:line="310" w:lineRule="exact"/>
        <w:rPr>
          <w:rFonts w:ascii="宋体" w:hAnsi="宋体" w:cs="宋体"/>
          <w:b/>
          <w:bCs/>
          <w:szCs w:val="21"/>
        </w:rPr>
      </w:pPr>
      <w:r>
        <w:rPr>
          <w:rFonts w:hint="eastAsia" w:ascii="宋体" w:hAnsi="宋体" w:cs="宋体"/>
          <w:b/>
          <w:bCs/>
          <w:szCs w:val="21"/>
        </w:rPr>
        <w:t>1.1 项目概况</w:t>
      </w:r>
    </w:p>
    <w:p>
      <w:pPr>
        <w:spacing w:line="310" w:lineRule="exact"/>
        <w:rPr>
          <w:rFonts w:ascii="宋体" w:hAnsi="宋体" w:cs="宋体"/>
          <w:szCs w:val="21"/>
        </w:rPr>
      </w:pPr>
      <w:r>
        <w:rPr>
          <w:rFonts w:hint="eastAsia" w:ascii="宋体" w:hAnsi="宋体" w:cs="宋体"/>
          <w:szCs w:val="21"/>
        </w:rPr>
        <w:t>1.1.1 根据《中华人民共和国政府采购法》、《中华人民共和国政府采购法实施条例》等有关法律、法规和规章的规定，本招标项目已具备招标条件，现对本项目进行招标。</w:t>
      </w:r>
    </w:p>
    <w:p>
      <w:pPr>
        <w:spacing w:line="310" w:lineRule="exact"/>
        <w:rPr>
          <w:rFonts w:ascii="宋体" w:hAnsi="宋体" w:cs="宋体"/>
          <w:szCs w:val="21"/>
        </w:rPr>
      </w:pPr>
      <w:r>
        <w:rPr>
          <w:rFonts w:hint="eastAsia" w:ascii="宋体" w:hAnsi="宋体" w:cs="宋体"/>
          <w:szCs w:val="21"/>
        </w:rPr>
        <w:t>1.1.2 本招标项目招标人：见投标人须知前附表。</w:t>
      </w:r>
    </w:p>
    <w:p>
      <w:pPr>
        <w:spacing w:line="310" w:lineRule="exact"/>
        <w:rPr>
          <w:rFonts w:ascii="宋体" w:hAnsi="宋体" w:cs="宋体"/>
          <w:szCs w:val="21"/>
        </w:rPr>
      </w:pPr>
      <w:r>
        <w:rPr>
          <w:rFonts w:hint="eastAsia" w:ascii="宋体" w:hAnsi="宋体" w:cs="宋体"/>
          <w:szCs w:val="21"/>
        </w:rPr>
        <w:t>1.1.3 本标段招标代理机构：见投标人须知前附表。</w:t>
      </w:r>
    </w:p>
    <w:p>
      <w:pPr>
        <w:spacing w:line="310" w:lineRule="exact"/>
        <w:rPr>
          <w:rFonts w:ascii="宋体" w:hAnsi="宋体" w:cs="宋体"/>
          <w:szCs w:val="21"/>
        </w:rPr>
      </w:pPr>
      <w:r>
        <w:rPr>
          <w:rFonts w:hint="eastAsia" w:ascii="宋体" w:hAnsi="宋体" w:cs="宋体"/>
          <w:szCs w:val="21"/>
        </w:rPr>
        <w:t>1.1.4 本招标项目名称：见投标人须知前附表。</w:t>
      </w:r>
    </w:p>
    <w:p>
      <w:pPr>
        <w:spacing w:line="310" w:lineRule="exact"/>
        <w:rPr>
          <w:rFonts w:ascii="宋体" w:hAnsi="宋体" w:cs="宋体"/>
          <w:szCs w:val="21"/>
        </w:rPr>
      </w:pPr>
      <w:r>
        <w:rPr>
          <w:rFonts w:hint="eastAsia" w:ascii="宋体" w:hAnsi="宋体" w:cs="宋体"/>
          <w:szCs w:val="21"/>
        </w:rPr>
        <w:t>1.1.5 适用范围：本招标文件仅适用于招标文件中所叙述项目的招标。</w:t>
      </w:r>
    </w:p>
    <w:p>
      <w:pPr>
        <w:spacing w:line="310" w:lineRule="exact"/>
        <w:rPr>
          <w:rFonts w:ascii="宋体" w:hAnsi="宋体" w:cs="宋体"/>
          <w:szCs w:val="21"/>
        </w:rPr>
      </w:pPr>
      <w:r>
        <w:rPr>
          <w:rFonts w:hint="eastAsia" w:ascii="宋体" w:hAnsi="宋体" w:cs="宋体"/>
          <w:szCs w:val="21"/>
        </w:rPr>
        <w:t>1.1.6 本招标项目的资金来源：见投标人须知前附表。</w:t>
      </w:r>
    </w:p>
    <w:p>
      <w:pPr>
        <w:spacing w:line="310" w:lineRule="exact"/>
        <w:rPr>
          <w:rFonts w:ascii="宋体" w:hAnsi="宋体" w:cs="宋体"/>
          <w:szCs w:val="21"/>
        </w:rPr>
      </w:pPr>
      <w:r>
        <w:rPr>
          <w:rFonts w:hint="eastAsia" w:ascii="宋体" w:hAnsi="宋体" w:cs="宋体"/>
          <w:szCs w:val="21"/>
        </w:rPr>
        <w:t>1.1.7 本招标项目的资金落实情况：见投标人须知前附表。</w:t>
      </w:r>
    </w:p>
    <w:p>
      <w:pPr>
        <w:spacing w:line="310" w:lineRule="exact"/>
        <w:rPr>
          <w:rFonts w:ascii="宋体" w:hAnsi="宋体" w:cs="宋体"/>
          <w:szCs w:val="21"/>
        </w:rPr>
      </w:pPr>
      <w:r>
        <w:rPr>
          <w:rFonts w:hint="eastAsia" w:ascii="宋体" w:hAnsi="宋体" w:cs="宋体"/>
          <w:b/>
          <w:bCs/>
          <w:szCs w:val="21"/>
        </w:rPr>
        <w:t>1.2. 定义</w:t>
      </w:r>
    </w:p>
    <w:p>
      <w:pPr>
        <w:spacing w:line="310" w:lineRule="exact"/>
        <w:rPr>
          <w:rFonts w:ascii="宋体" w:hAnsi="宋体" w:cs="宋体"/>
          <w:szCs w:val="21"/>
        </w:rPr>
      </w:pPr>
      <w:r>
        <w:rPr>
          <w:rFonts w:hint="eastAsia" w:ascii="宋体" w:hAnsi="宋体" w:cs="宋体"/>
          <w:szCs w:val="21"/>
        </w:rPr>
        <w:t>1.2.1 “招标代理人”系指组织本次招标活动的招标代理机构。</w:t>
      </w:r>
    </w:p>
    <w:p>
      <w:pPr>
        <w:spacing w:line="310" w:lineRule="exact"/>
        <w:rPr>
          <w:rFonts w:ascii="宋体" w:hAnsi="宋体" w:cs="宋体"/>
          <w:szCs w:val="21"/>
        </w:rPr>
      </w:pPr>
      <w:r>
        <w:rPr>
          <w:rFonts w:hint="eastAsia" w:ascii="宋体" w:hAnsi="宋体" w:cs="宋体"/>
          <w:szCs w:val="21"/>
        </w:rPr>
        <w:t>1.2.2 “招标人”系指</w:t>
      </w:r>
      <w:r>
        <w:rPr>
          <w:rFonts w:hint="eastAsia" w:ascii="宋体" w:hAnsi="宋体" w:cs="宋体"/>
          <w:b/>
          <w:szCs w:val="21"/>
          <w:lang w:eastAsia="zh-CN"/>
        </w:rPr>
        <w:t>洛浦县商务和工业信息化局</w:t>
      </w:r>
      <w:r>
        <w:rPr>
          <w:rFonts w:hint="eastAsia" w:ascii="宋体" w:hAnsi="宋体" w:cs="宋体"/>
          <w:szCs w:val="21"/>
        </w:rPr>
        <w:t>。</w:t>
      </w:r>
    </w:p>
    <w:p>
      <w:pPr>
        <w:spacing w:line="310" w:lineRule="exact"/>
        <w:rPr>
          <w:rFonts w:ascii="宋体" w:hAnsi="宋体" w:cs="宋体"/>
          <w:szCs w:val="21"/>
        </w:rPr>
      </w:pPr>
      <w:r>
        <w:rPr>
          <w:rFonts w:hint="eastAsia" w:ascii="宋体" w:hAnsi="宋体" w:cs="宋体"/>
          <w:szCs w:val="21"/>
        </w:rPr>
        <w:t>1.2.3 “潜在投标人”系指购买了本招标文件的投标人。</w:t>
      </w:r>
    </w:p>
    <w:p>
      <w:pPr>
        <w:spacing w:line="310" w:lineRule="exact"/>
        <w:rPr>
          <w:rFonts w:ascii="宋体" w:hAnsi="宋体" w:cs="宋体"/>
          <w:szCs w:val="21"/>
        </w:rPr>
      </w:pPr>
      <w:r>
        <w:rPr>
          <w:rFonts w:hint="eastAsia" w:ascii="宋体" w:hAnsi="宋体" w:cs="宋体"/>
          <w:szCs w:val="21"/>
        </w:rPr>
        <w:t>1.2.4 “投标人”系指购买了本招标文件，且已经提交本次投标文件的投标人。</w:t>
      </w:r>
    </w:p>
    <w:p>
      <w:pPr>
        <w:spacing w:line="310" w:lineRule="exact"/>
        <w:rPr>
          <w:rFonts w:ascii="宋体" w:hAnsi="宋体" w:cs="宋体"/>
          <w:szCs w:val="21"/>
        </w:rPr>
      </w:pPr>
      <w:r>
        <w:rPr>
          <w:rFonts w:hint="eastAsia" w:ascii="宋体" w:hAnsi="宋体" w:cs="宋体"/>
          <w:szCs w:val="21"/>
        </w:rPr>
        <w:t>1.2.5 “产品”系指供方按招标文件规定，须向采购人提供的一切货物、保险、税金、备品备件、工具、手册及其它有关技术资料和材料。</w:t>
      </w:r>
    </w:p>
    <w:p>
      <w:pPr>
        <w:spacing w:line="310" w:lineRule="exact"/>
        <w:rPr>
          <w:rFonts w:ascii="宋体" w:hAnsi="宋体" w:cs="宋体"/>
          <w:szCs w:val="21"/>
        </w:rPr>
      </w:pPr>
      <w:r>
        <w:rPr>
          <w:rFonts w:hint="eastAsia" w:ascii="宋体" w:hAnsi="宋体" w:cs="宋体"/>
          <w:szCs w:val="21"/>
        </w:rPr>
        <w:t>1.2.6 “服务”系指招标文件规定投标人须承担的安装、调试、技术协助、校准、培训、保修、保养、提供售后服务以及其他类似的义务。</w:t>
      </w:r>
    </w:p>
    <w:p>
      <w:pPr>
        <w:spacing w:line="310" w:lineRule="exact"/>
        <w:rPr>
          <w:rFonts w:ascii="宋体" w:hAnsi="宋体" w:cs="宋体"/>
          <w:szCs w:val="21"/>
        </w:rPr>
      </w:pPr>
      <w:r>
        <w:rPr>
          <w:rFonts w:hint="eastAsia" w:ascii="宋体" w:hAnsi="宋体" w:cs="宋体"/>
          <w:b/>
          <w:bCs/>
          <w:szCs w:val="21"/>
        </w:rPr>
        <w:t>1.3. 合格的投标人</w:t>
      </w:r>
    </w:p>
    <w:p>
      <w:pPr>
        <w:spacing w:line="310" w:lineRule="exact"/>
        <w:rPr>
          <w:rFonts w:ascii="宋体" w:hAnsi="宋体" w:cs="宋体"/>
          <w:szCs w:val="21"/>
        </w:rPr>
      </w:pPr>
      <w:r>
        <w:rPr>
          <w:rFonts w:hint="eastAsia" w:ascii="宋体" w:hAnsi="宋体" w:cs="宋体"/>
          <w:szCs w:val="21"/>
        </w:rPr>
        <w:t>1.3.1符合第二章投标人须知前附表中资格要求中的各条要求。</w:t>
      </w:r>
    </w:p>
    <w:p>
      <w:pPr>
        <w:spacing w:line="310" w:lineRule="exact"/>
        <w:rPr>
          <w:rFonts w:ascii="宋体" w:hAnsi="宋体" w:cs="宋体"/>
          <w:szCs w:val="21"/>
        </w:rPr>
      </w:pPr>
      <w:r>
        <w:rPr>
          <w:rFonts w:hint="eastAsia" w:ascii="宋体" w:hAnsi="宋体" w:cs="宋体"/>
          <w:szCs w:val="21"/>
        </w:rPr>
        <w:t>1.3.2 投标人应依法纳税及缴纳社会保障金。</w:t>
      </w:r>
    </w:p>
    <w:p>
      <w:pPr>
        <w:spacing w:line="310" w:lineRule="exact"/>
        <w:rPr>
          <w:rFonts w:ascii="宋体" w:hAnsi="宋体" w:cs="宋体"/>
          <w:szCs w:val="21"/>
        </w:rPr>
      </w:pPr>
      <w:r>
        <w:rPr>
          <w:rFonts w:hint="eastAsia" w:ascii="宋体" w:hAnsi="宋体" w:cs="宋体"/>
          <w:szCs w:val="21"/>
        </w:rPr>
        <w:t>1.3.3投标人应遵守中国的有关法律、法规和规章的规定。</w:t>
      </w:r>
    </w:p>
    <w:p>
      <w:pPr>
        <w:spacing w:line="310" w:lineRule="exact"/>
        <w:rPr>
          <w:rFonts w:ascii="宋体" w:hAnsi="宋体" w:cs="宋体"/>
          <w:szCs w:val="21"/>
        </w:rPr>
      </w:pPr>
      <w:r>
        <w:rPr>
          <w:rFonts w:hint="eastAsia" w:ascii="宋体" w:hAnsi="宋体" w:cs="宋体"/>
          <w:szCs w:val="21"/>
        </w:rPr>
        <w:t>1.3.4一个投标人只能提交一个投标文件。但如果投标人之间存在下列互为关联关系的情形之一的，不得同时参加本项目投标：</w:t>
      </w:r>
    </w:p>
    <w:p>
      <w:pPr>
        <w:spacing w:line="310" w:lineRule="exact"/>
        <w:rPr>
          <w:rFonts w:ascii="宋体" w:hAnsi="宋体" w:cs="宋体"/>
          <w:szCs w:val="21"/>
        </w:rPr>
      </w:pPr>
      <w:r>
        <w:rPr>
          <w:rFonts w:hint="eastAsia" w:ascii="宋体" w:hAnsi="宋体" w:cs="宋体"/>
          <w:szCs w:val="21"/>
        </w:rPr>
        <w:t>（1）法定代表人为同一人的两个及两个以上法人；</w:t>
      </w:r>
    </w:p>
    <w:p>
      <w:pPr>
        <w:spacing w:line="310" w:lineRule="exact"/>
        <w:rPr>
          <w:rFonts w:ascii="宋体" w:hAnsi="宋体" w:cs="宋体"/>
          <w:szCs w:val="21"/>
        </w:rPr>
      </w:pPr>
      <w:r>
        <w:rPr>
          <w:rFonts w:hint="eastAsia" w:ascii="宋体" w:hAnsi="宋体" w:cs="宋体"/>
          <w:szCs w:val="21"/>
        </w:rPr>
        <w:t>（2）母公司、直接或间接持股50％及以上的被投资公司;</w:t>
      </w:r>
    </w:p>
    <w:p>
      <w:pPr>
        <w:spacing w:line="310" w:lineRule="exact"/>
        <w:rPr>
          <w:rFonts w:ascii="宋体" w:hAnsi="宋体" w:cs="宋体"/>
          <w:szCs w:val="21"/>
        </w:rPr>
      </w:pPr>
      <w:r>
        <w:rPr>
          <w:rFonts w:hint="eastAsia" w:ascii="宋体" w:hAnsi="宋体" w:cs="宋体"/>
          <w:szCs w:val="21"/>
        </w:rPr>
        <w:t>（3）均为同一家母公司直接或间接持股50％及以上的被投资公司。</w:t>
      </w:r>
    </w:p>
    <w:p>
      <w:pPr>
        <w:spacing w:line="310" w:lineRule="exact"/>
        <w:rPr>
          <w:rFonts w:ascii="宋体" w:hAnsi="宋体" w:cs="宋体"/>
          <w:szCs w:val="21"/>
        </w:rPr>
      </w:pPr>
      <w:r>
        <w:rPr>
          <w:rFonts w:hint="eastAsia" w:ascii="宋体" w:hAnsi="宋体" w:cs="宋体"/>
          <w:szCs w:val="21"/>
        </w:rPr>
        <w:t>1.3.</w:t>
      </w:r>
      <w:r>
        <w:rPr>
          <w:rFonts w:hint="eastAsia" w:ascii="宋体" w:hAnsi="宋体" w:cs="宋体"/>
          <w:szCs w:val="21"/>
          <w:lang w:val="en-US" w:eastAsia="zh-CN"/>
        </w:rPr>
        <w:t>5</w:t>
      </w:r>
      <w:r>
        <w:rPr>
          <w:rFonts w:hint="eastAsia" w:ascii="宋体" w:hAnsi="宋体" w:cs="宋体"/>
          <w:szCs w:val="21"/>
        </w:rPr>
        <w:t>一个投标人代表在同一个项目中只能接受一个投标人的委托参加投标。</w:t>
      </w:r>
    </w:p>
    <w:p>
      <w:pPr>
        <w:spacing w:line="310" w:lineRule="exact"/>
        <w:rPr>
          <w:rFonts w:ascii="宋体" w:hAnsi="宋体" w:cs="宋体"/>
          <w:b/>
          <w:bCs/>
          <w:szCs w:val="21"/>
        </w:rPr>
      </w:pPr>
      <w:r>
        <w:rPr>
          <w:rFonts w:hint="eastAsia" w:ascii="宋体" w:hAnsi="宋体" w:cs="宋体"/>
          <w:b/>
          <w:bCs/>
          <w:szCs w:val="21"/>
        </w:rPr>
        <w:t>1.4联合体</w:t>
      </w:r>
    </w:p>
    <w:p>
      <w:pPr>
        <w:spacing w:line="310" w:lineRule="exact"/>
        <w:rPr>
          <w:rFonts w:ascii="宋体" w:hAnsi="宋体" w:cs="宋体"/>
          <w:bCs/>
          <w:szCs w:val="21"/>
        </w:rPr>
      </w:pPr>
      <w:r>
        <w:rPr>
          <w:rFonts w:hint="eastAsia" w:ascii="宋体" w:hAnsi="宋体" w:cs="宋体"/>
          <w:bCs/>
          <w:szCs w:val="21"/>
        </w:rPr>
        <w:t xml:space="preserve">1.4.1投标人须知前附表规定接受联合体的，除应符合本章第1.4.1项和投标人须知前附表的要求外，还应遵守以下规定： </w:t>
      </w:r>
    </w:p>
    <w:p>
      <w:pPr>
        <w:spacing w:line="310" w:lineRule="exact"/>
        <w:ind w:firstLine="105" w:firstLineChars="50"/>
        <w:rPr>
          <w:rFonts w:ascii="宋体" w:hAnsi="宋体" w:cs="宋体"/>
          <w:bCs/>
          <w:szCs w:val="21"/>
        </w:rPr>
      </w:pPr>
      <w:r>
        <w:rPr>
          <w:rFonts w:hint="eastAsia" w:ascii="宋体" w:hAnsi="宋体" w:cs="宋体"/>
          <w:bCs/>
          <w:szCs w:val="21"/>
        </w:rPr>
        <w:t>（1）两个以上的自然人、法人或者其他组织可以组成一个联合体，以一个投标人的身份共同参加政府采购。</w:t>
      </w:r>
    </w:p>
    <w:p>
      <w:pPr>
        <w:spacing w:line="310" w:lineRule="exact"/>
        <w:ind w:firstLine="105" w:firstLineChars="50"/>
        <w:rPr>
          <w:rFonts w:ascii="宋体" w:hAnsi="宋体" w:cs="宋体"/>
          <w:bCs/>
          <w:szCs w:val="21"/>
        </w:rPr>
      </w:pPr>
      <w:r>
        <w:rPr>
          <w:rFonts w:hint="eastAsia" w:ascii="宋体" w:hAnsi="宋体" w:cs="宋体"/>
          <w:bCs/>
          <w:szCs w:val="21"/>
        </w:rPr>
        <w:t>（2）以联合体形式参加政府采购的，参加联合体的投标人均应当具备《政府采购法》第二十二条规定的条件，并应当向采购人提交联合协议，载明联合体各方承担的工作和义务。联合体各方应当共同与采购人签订采购合同，就采购合同约定的事项对采购人承担连带责任。</w:t>
      </w:r>
    </w:p>
    <w:p>
      <w:pPr>
        <w:spacing w:line="310" w:lineRule="exact"/>
        <w:rPr>
          <w:rFonts w:ascii="宋体" w:hAnsi="宋体" w:cs="宋体"/>
          <w:bCs/>
          <w:szCs w:val="21"/>
        </w:rPr>
      </w:pPr>
      <w:r>
        <w:rPr>
          <w:rFonts w:hint="eastAsia" w:ascii="宋体" w:hAnsi="宋体" w:cs="宋体"/>
          <w:bCs/>
          <w:szCs w:val="21"/>
        </w:rPr>
        <w:t>1.4.2联合体中有同类资质的投标人按照联合体分工承担相同工作的，应当按照资质等级较低的供应商确定资质等级。</w:t>
      </w:r>
    </w:p>
    <w:p>
      <w:pPr>
        <w:spacing w:line="310" w:lineRule="exact"/>
        <w:rPr>
          <w:rFonts w:ascii="宋体" w:hAnsi="宋体" w:cs="宋体"/>
          <w:bCs/>
          <w:szCs w:val="21"/>
        </w:rPr>
      </w:pPr>
      <w:r>
        <w:rPr>
          <w:rFonts w:hint="eastAsia" w:ascii="宋体" w:hAnsi="宋体" w:cs="宋体"/>
          <w:bCs/>
          <w:szCs w:val="21"/>
        </w:rPr>
        <w:t>1.4.3以联合体形式参加政府采购活动的，联合体各方不得再单独参加或者与其他供应商另外组成联合体参加同一合同项下的政府采购活动。</w:t>
      </w:r>
    </w:p>
    <w:p>
      <w:pPr>
        <w:widowControl/>
        <w:spacing w:line="310" w:lineRule="exact"/>
        <w:rPr>
          <w:rFonts w:ascii="宋体" w:hAnsi="宋体" w:cs="宋体"/>
          <w:bCs/>
          <w:szCs w:val="21"/>
        </w:rPr>
      </w:pPr>
      <w:r>
        <w:rPr>
          <w:rFonts w:hint="eastAsia" w:ascii="宋体" w:hAnsi="宋体" w:cs="宋体"/>
          <w:bCs/>
          <w:szCs w:val="21"/>
        </w:rPr>
        <w:t>1.4.4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widowControl/>
        <w:spacing w:line="310" w:lineRule="exact"/>
        <w:rPr>
          <w:rFonts w:ascii="宋体" w:hAnsi="宋体" w:cs="宋体"/>
          <w:bCs/>
          <w:szCs w:val="21"/>
        </w:rPr>
      </w:pPr>
      <w:r>
        <w:rPr>
          <w:rFonts w:hint="eastAsia" w:ascii="宋体" w:hAnsi="宋体" w:cs="宋体"/>
          <w:bCs/>
          <w:szCs w:val="21"/>
        </w:rPr>
        <w:t>　　联合体各方均为小型、微型企业的，联合体视同为小型、微型企业。对小型和微型企业产品的价格给予6%的扣除，用扣除后的价格参与评审，但组成联合体的大中型企业和其他自然人、法人或者其他组织，与小型、微型企业之间不得存在投资关系。</w:t>
      </w:r>
    </w:p>
    <w:p>
      <w:pPr>
        <w:spacing w:line="310" w:lineRule="exact"/>
        <w:rPr>
          <w:rFonts w:ascii="宋体" w:hAnsi="宋体" w:cs="宋体"/>
          <w:b/>
          <w:bCs/>
          <w:szCs w:val="21"/>
        </w:rPr>
      </w:pPr>
      <w:r>
        <w:rPr>
          <w:rFonts w:hint="eastAsia" w:ascii="宋体" w:hAnsi="宋体" w:cs="宋体"/>
          <w:b/>
          <w:bCs/>
          <w:szCs w:val="21"/>
        </w:rPr>
        <w:t>1.5. 投标费用</w:t>
      </w:r>
    </w:p>
    <w:p>
      <w:pPr>
        <w:spacing w:line="310" w:lineRule="exact"/>
        <w:rPr>
          <w:rFonts w:ascii="宋体" w:hAnsi="宋体" w:cs="宋体"/>
          <w:kern w:val="0"/>
          <w:szCs w:val="21"/>
        </w:rPr>
      </w:pPr>
      <w:r>
        <w:rPr>
          <w:rFonts w:hint="eastAsia" w:ascii="宋体" w:hAnsi="宋体" w:cs="宋体"/>
          <w:szCs w:val="21"/>
        </w:rPr>
        <w:t xml:space="preserve">1.5.1 </w:t>
      </w:r>
      <w:r>
        <w:rPr>
          <w:rFonts w:hint="eastAsia" w:ascii="宋体" w:hAnsi="宋体" w:cs="宋体"/>
          <w:kern w:val="0"/>
          <w:szCs w:val="21"/>
        </w:rPr>
        <w:t>投标人准备和参加投标活动所发生的一切费用（包括报名、招标文件购买、投标、代理服务费等）均由投标人自理。</w:t>
      </w:r>
    </w:p>
    <w:p>
      <w:pPr>
        <w:spacing w:line="310" w:lineRule="exact"/>
        <w:rPr>
          <w:rFonts w:ascii="宋体" w:hAnsi="宋体" w:cs="宋体"/>
          <w:b/>
          <w:bCs/>
          <w:szCs w:val="21"/>
        </w:rPr>
      </w:pPr>
      <w:bookmarkStart w:id="10" w:name="_Toc179632556"/>
      <w:bookmarkStart w:id="11" w:name="_Toc144974507"/>
      <w:bookmarkStart w:id="12" w:name="_Toc152045539"/>
      <w:bookmarkStart w:id="13" w:name="_Toc152042315"/>
      <w:r>
        <w:rPr>
          <w:rFonts w:hint="eastAsia" w:ascii="宋体" w:hAnsi="宋体" w:cs="宋体"/>
          <w:b/>
          <w:bCs/>
          <w:szCs w:val="21"/>
        </w:rPr>
        <w:t>1.6 踏勘现场</w:t>
      </w:r>
      <w:bookmarkEnd w:id="10"/>
      <w:bookmarkEnd w:id="11"/>
      <w:bookmarkEnd w:id="12"/>
      <w:bookmarkEnd w:id="13"/>
      <w:r>
        <w:rPr>
          <w:rFonts w:hint="eastAsia" w:ascii="宋体" w:hAnsi="宋体" w:cs="宋体"/>
          <w:b/>
          <w:bCs/>
          <w:szCs w:val="21"/>
        </w:rPr>
        <w:t>投标前答疑会</w:t>
      </w:r>
    </w:p>
    <w:p>
      <w:pPr>
        <w:spacing w:line="310" w:lineRule="exact"/>
        <w:rPr>
          <w:rFonts w:ascii="宋体" w:hAnsi="宋体" w:cs="宋体"/>
          <w:bCs/>
          <w:szCs w:val="21"/>
        </w:rPr>
      </w:pPr>
      <w:r>
        <w:rPr>
          <w:rFonts w:hint="eastAsia" w:ascii="宋体" w:hAnsi="宋体" w:cs="宋体"/>
          <w:bCs/>
          <w:szCs w:val="21"/>
        </w:rPr>
        <w:t>1.6.1采购人、采购代理机构可以视采购项目的具体情况，组织供应商进行现场考察或召开投标前答疑会，但不得单独或分别组织只有一个供应商参加的现场考察和答疑会。</w:t>
      </w:r>
    </w:p>
    <w:p>
      <w:pPr>
        <w:spacing w:line="310" w:lineRule="exact"/>
        <w:rPr>
          <w:rFonts w:ascii="宋体" w:hAnsi="宋体" w:cs="宋体"/>
          <w:bCs/>
          <w:szCs w:val="21"/>
        </w:rPr>
      </w:pPr>
      <w:r>
        <w:rPr>
          <w:rFonts w:hint="eastAsia" w:ascii="宋体" w:hAnsi="宋体" w:cs="宋体"/>
          <w:bCs/>
          <w:szCs w:val="21"/>
        </w:rPr>
        <w:t xml:space="preserve">1.6.2投标人须知前附表规定组织踏勘现场的，采购人应按投标人须知前附表规定的时间、地点组织供应商踏勘项目现场。 </w:t>
      </w:r>
    </w:p>
    <w:p>
      <w:pPr>
        <w:spacing w:line="310" w:lineRule="exact"/>
        <w:rPr>
          <w:rFonts w:ascii="宋体" w:hAnsi="宋体" w:cs="宋体"/>
          <w:bCs/>
          <w:szCs w:val="21"/>
        </w:rPr>
      </w:pPr>
      <w:r>
        <w:rPr>
          <w:rFonts w:hint="eastAsia" w:ascii="宋体" w:hAnsi="宋体" w:cs="宋体"/>
          <w:bCs/>
          <w:szCs w:val="21"/>
        </w:rPr>
        <w:t>1.6.3 供应商踏勘现场所发生的一切费用自理。</w:t>
      </w:r>
    </w:p>
    <w:p>
      <w:pPr>
        <w:spacing w:line="310" w:lineRule="exact"/>
        <w:rPr>
          <w:rFonts w:ascii="宋体" w:hAnsi="宋体" w:cs="宋体"/>
          <w:bCs/>
          <w:szCs w:val="21"/>
        </w:rPr>
      </w:pPr>
      <w:r>
        <w:rPr>
          <w:rFonts w:hint="eastAsia" w:ascii="宋体" w:hAnsi="宋体" w:cs="宋体"/>
          <w:bCs/>
          <w:szCs w:val="21"/>
        </w:rPr>
        <w:t>1.6.4 除采购人的原因外，供应商自行负责在踏勘现场中所发生的人员伤亡和财产损失。</w:t>
      </w:r>
    </w:p>
    <w:p>
      <w:pPr>
        <w:spacing w:line="310" w:lineRule="exact"/>
        <w:rPr>
          <w:rFonts w:ascii="宋体" w:hAnsi="宋体" w:cs="宋体"/>
          <w:bCs/>
          <w:szCs w:val="21"/>
        </w:rPr>
      </w:pPr>
      <w:r>
        <w:rPr>
          <w:rFonts w:hint="eastAsia" w:ascii="宋体" w:hAnsi="宋体" w:cs="宋体"/>
          <w:bCs/>
          <w:szCs w:val="21"/>
        </w:rPr>
        <w:t>1.6.5采购人在踏勘现场中介绍的项目情况，仅供供应商在编制投标文件时参考，采购人不对供应商据此作出的判断和决策负责。</w:t>
      </w:r>
    </w:p>
    <w:p>
      <w:pPr>
        <w:spacing w:line="310" w:lineRule="exact"/>
        <w:rPr>
          <w:rFonts w:ascii="宋体" w:hAnsi="宋体" w:cs="宋体"/>
          <w:bCs/>
          <w:szCs w:val="21"/>
        </w:rPr>
      </w:pPr>
      <w:r>
        <w:rPr>
          <w:rFonts w:hint="eastAsia" w:ascii="宋体" w:hAnsi="宋体" w:cs="宋体"/>
          <w:bCs/>
          <w:szCs w:val="21"/>
        </w:rPr>
        <w:t>1.6.6 投标人须知前附表规定召开投标前答疑会的，采购人按投标人须知前附表规定的时间和地点召开投标前答疑会，澄清供应商提出的问题。</w:t>
      </w:r>
    </w:p>
    <w:p>
      <w:pPr>
        <w:spacing w:line="310" w:lineRule="exact"/>
        <w:rPr>
          <w:rFonts w:ascii="宋体" w:hAnsi="宋体" w:cs="宋体"/>
          <w:bCs/>
          <w:szCs w:val="21"/>
        </w:rPr>
      </w:pPr>
      <w:r>
        <w:rPr>
          <w:rFonts w:hint="eastAsia" w:ascii="宋体" w:hAnsi="宋体" w:cs="宋体"/>
          <w:bCs/>
          <w:szCs w:val="21"/>
        </w:rPr>
        <w:t>1.6.7本采购项目采购人（采购代理机构）不组织供应商进行现场考察或召开投标前答疑会。供应商应在投标须知前附表规定的时间前，以书面形式将提出的问题送达采购人，采购人或采购代理机构在投标人须知前附表规定的时间内，将对供应商所提问题的进行澄清，以书面方式在规定的发布渠道通知所有获取投标文件的供应商。该澄清内容为招标文件的组成部分。</w:t>
      </w:r>
    </w:p>
    <w:p>
      <w:pPr>
        <w:spacing w:line="310" w:lineRule="exact"/>
        <w:jc w:val="center"/>
        <w:rPr>
          <w:rFonts w:ascii="宋体" w:hAnsi="宋体" w:cs="宋体"/>
          <w:b/>
          <w:bCs/>
          <w:szCs w:val="21"/>
        </w:rPr>
      </w:pPr>
    </w:p>
    <w:p>
      <w:pPr>
        <w:spacing w:line="310" w:lineRule="exact"/>
        <w:jc w:val="center"/>
        <w:rPr>
          <w:rFonts w:ascii="宋体" w:hAnsi="宋体" w:cs="宋体"/>
          <w:b/>
          <w:bCs/>
          <w:szCs w:val="21"/>
        </w:rPr>
      </w:pPr>
      <w:r>
        <w:rPr>
          <w:rFonts w:hint="eastAsia" w:ascii="宋体" w:hAnsi="宋体" w:cs="宋体"/>
          <w:b/>
          <w:bCs/>
          <w:szCs w:val="21"/>
        </w:rPr>
        <w:t>2、招标文件</w:t>
      </w:r>
    </w:p>
    <w:p>
      <w:pPr>
        <w:pStyle w:val="25"/>
        <w:ind w:firstLine="480"/>
      </w:pPr>
    </w:p>
    <w:p>
      <w:pPr>
        <w:spacing w:line="310" w:lineRule="exact"/>
        <w:rPr>
          <w:rFonts w:ascii="宋体" w:hAnsi="宋体" w:cs="宋体"/>
          <w:szCs w:val="21"/>
        </w:rPr>
      </w:pPr>
      <w:r>
        <w:rPr>
          <w:rFonts w:hint="eastAsia" w:ascii="宋体" w:hAnsi="宋体" w:cs="宋体"/>
          <w:b/>
          <w:bCs/>
          <w:szCs w:val="21"/>
        </w:rPr>
        <w:t>2.1. 招标文件的组成</w:t>
      </w:r>
    </w:p>
    <w:p>
      <w:pPr>
        <w:spacing w:line="310" w:lineRule="exact"/>
        <w:rPr>
          <w:rFonts w:ascii="宋体" w:hAnsi="宋体" w:cs="宋体"/>
          <w:szCs w:val="21"/>
        </w:rPr>
      </w:pPr>
      <w:r>
        <w:rPr>
          <w:rFonts w:hint="eastAsia" w:ascii="宋体" w:hAnsi="宋体" w:cs="宋体"/>
          <w:szCs w:val="21"/>
        </w:rPr>
        <w:t>2.1.1招标文件用以阐明所需货物及服务招标程序和合同主要条款。招标文件由下述部分组成：</w:t>
      </w:r>
    </w:p>
    <w:p>
      <w:pPr>
        <w:spacing w:line="310" w:lineRule="exact"/>
        <w:ind w:left="160" w:leftChars="76" w:firstLine="210" w:firstLineChars="100"/>
        <w:rPr>
          <w:rFonts w:ascii="宋体" w:hAnsi="宋体" w:cs="宋体"/>
          <w:szCs w:val="21"/>
        </w:rPr>
      </w:pPr>
      <w:r>
        <w:rPr>
          <w:rFonts w:hint="eastAsia" w:ascii="宋体" w:hAnsi="宋体" w:cs="宋体"/>
          <w:szCs w:val="21"/>
        </w:rPr>
        <w:t>（一）招标公告；</w:t>
      </w:r>
    </w:p>
    <w:p>
      <w:pPr>
        <w:spacing w:line="310" w:lineRule="exact"/>
        <w:ind w:left="160"/>
        <w:rPr>
          <w:rFonts w:ascii="宋体" w:hAnsi="宋体" w:cs="宋体"/>
          <w:szCs w:val="21"/>
        </w:rPr>
      </w:pPr>
      <w:r>
        <w:rPr>
          <w:rFonts w:hint="eastAsia" w:ascii="宋体" w:hAnsi="宋体" w:cs="宋体"/>
          <w:szCs w:val="21"/>
        </w:rPr>
        <w:t>　（二）投标人须知（包括投标文件的密封、签署、盖章要求等）；</w:t>
      </w:r>
    </w:p>
    <w:p>
      <w:pPr>
        <w:spacing w:line="310" w:lineRule="exact"/>
        <w:ind w:left="160"/>
        <w:rPr>
          <w:rFonts w:ascii="宋体" w:hAnsi="宋体" w:cs="宋体"/>
          <w:szCs w:val="21"/>
        </w:rPr>
      </w:pPr>
      <w:r>
        <w:rPr>
          <w:rFonts w:hint="eastAsia" w:ascii="宋体" w:hAnsi="宋体" w:cs="宋体"/>
          <w:szCs w:val="21"/>
        </w:rPr>
        <w:t>　（三）投标人应当提交的资格、资信证明文件；</w:t>
      </w:r>
    </w:p>
    <w:p>
      <w:pPr>
        <w:spacing w:line="310" w:lineRule="exact"/>
        <w:ind w:left="160"/>
        <w:rPr>
          <w:rFonts w:ascii="宋体" w:hAnsi="宋体" w:cs="宋体"/>
          <w:szCs w:val="21"/>
        </w:rPr>
      </w:pPr>
      <w:r>
        <w:rPr>
          <w:rFonts w:hint="eastAsia" w:ascii="宋体" w:hAnsi="宋体" w:cs="宋体"/>
          <w:szCs w:val="21"/>
        </w:rPr>
        <w:t>　（四）为落实政府采购政策，采购标的需满足的要求，以及投标人须提供的证明材料；</w:t>
      </w:r>
    </w:p>
    <w:p>
      <w:pPr>
        <w:spacing w:line="310" w:lineRule="exact"/>
        <w:ind w:left="160"/>
        <w:rPr>
          <w:rFonts w:ascii="宋体" w:hAnsi="宋体" w:cs="宋体"/>
          <w:szCs w:val="21"/>
        </w:rPr>
      </w:pPr>
      <w:r>
        <w:rPr>
          <w:rFonts w:hint="eastAsia" w:ascii="宋体" w:hAnsi="宋体" w:cs="宋体"/>
          <w:szCs w:val="21"/>
        </w:rPr>
        <w:t>　（五）投标文件编制要求、投标报价要求和投标保证金交纳、退还方式以及不予退还投标保证金的情形；</w:t>
      </w:r>
    </w:p>
    <w:p>
      <w:pPr>
        <w:spacing w:line="310" w:lineRule="exact"/>
        <w:ind w:left="160"/>
        <w:rPr>
          <w:rFonts w:ascii="宋体" w:hAnsi="宋体" w:cs="宋体"/>
          <w:szCs w:val="21"/>
        </w:rPr>
      </w:pPr>
      <w:r>
        <w:rPr>
          <w:rFonts w:hint="eastAsia" w:ascii="宋体" w:hAnsi="宋体" w:cs="宋体"/>
          <w:szCs w:val="21"/>
        </w:rPr>
        <w:t>　（六）采购项目预算金额，设定最高限价的，还应当公开最高限价；</w:t>
      </w:r>
    </w:p>
    <w:p>
      <w:pPr>
        <w:spacing w:line="310" w:lineRule="exact"/>
        <w:ind w:left="160"/>
        <w:rPr>
          <w:rFonts w:ascii="宋体" w:hAnsi="宋体" w:cs="宋体"/>
          <w:szCs w:val="21"/>
        </w:rPr>
      </w:pPr>
      <w:r>
        <w:rPr>
          <w:rFonts w:hint="eastAsia" w:ascii="宋体" w:hAnsi="宋体" w:cs="宋体"/>
          <w:szCs w:val="21"/>
        </w:rPr>
        <w:t>　（七）采购项目的技术规格、数量、服务标准、验收等要求，包括附件、图纸等；</w:t>
      </w:r>
    </w:p>
    <w:p>
      <w:pPr>
        <w:spacing w:line="310" w:lineRule="exact"/>
        <w:ind w:left="160"/>
        <w:rPr>
          <w:rFonts w:ascii="宋体" w:hAnsi="宋体" w:cs="宋体"/>
          <w:szCs w:val="21"/>
        </w:rPr>
      </w:pPr>
      <w:r>
        <w:rPr>
          <w:rFonts w:hint="eastAsia" w:ascii="宋体" w:hAnsi="宋体" w:cs="宋体"/>
          <w:szCs w:val="21"/>
        </w:rPr>
        <w:t>　（八）拟签订的合同文本；</w:t>
      </w:r>
    </w:p>
    <w:p>
      <w:pPr>
        <w:spacing w:line="310" w:lineRule="exact"/>
        <w:ind w:left="160"/>
        <w:rPr>
          <w:rFonts w:ascii="宋体" w:hAnsi="宋体" w:cs="宋体"/>
          <w:szCs w:val="21"/>
        </w:rPr>
      </w:pPr>
      <w:r>
        <w:rPr>
          <w:rFonts w:hint="eastAsia" w:ascii="宋体" w:hAnsi="宋体" w:cs="宋体"/>
          <w:szCs w:val="21"/>
        </w:rPr>
        <w:t>　（九）货物、服务提供的时间、地点、方式；</w:t>
      </w:r>
    </w:p>
    <w:p>
      <w:pPr>
        <w:spacing w:line="310" w:lineRule="exact"/>
        <w:ind w:left="160"/>
        <w:rPr>
          <w:rFonts w:ascii="宋体" w:hAnsi="宋体" w:cs="宋体"/>
          <w:szCs w:val="21"/>
        </w:rPr>
      </w:pPr>
      <w:r>
        <w:rPr>
          <w:rFonts w:hint="eastAsia" w:ascii="宋体" w:hAnsi="宋体" w:cs="宋体"/>
          <w:szCs w:val="21"/>
        </w:rPr>
        <w:t>　（十）采购资金的支付方式、时间、条件；</w:t>
      </w:r>
    </w:p>
    <w:p>
      <w:pPr>
        <w:spacing w:line="310" w:lineRule="exact"/>
        <w:ind w:left="160"/>
        <w:rPr>
          <w:rFonts w:ascii="宋体" w:hAnsi="宋体" w:cs="宋体"/>
          <w:szCs w:val="21"/>
        </w:rPr>
      </w:pPr>
      <w:r>
        <w:rPr>
          <w:rFonts w:hint="eastAsia" w:ascii="宋体" w:hAnsi="宋体" w:cs="宋体"/>
          <w:szCs w:val="21"/>
        </w:rPr>
        <w:t>　（十一）评标方法、评标标准和投标无效情形；</w:t>
      </w:r>
    </w:p>
    <w:p>
      <w:pPr>
        <w:spacing w:line="310" w:lineRule="exact"/>
        <w:ind w:left="160"/>
        <w:rPr>
          <w:rFonts w:ascii="宋体" w:hAnsi="宋体" w:cs="宋体"/>
          <w:szCs w:val="21"/>
        </w:rPr>
      </w:pPr>
      <w:r>
        <w:rPr>
          <w:rFonts w:hint="eastAsia" w:ascii="宋体" w:hAnsi="宋体" w:cs="宋体"/>
          <w:szCs w:val="21"/>
        </w:rPr>
        <w:t>　（十二）投标有效期；</w:t>
      </w:r>
    </w:p>
    <w:p>
      <w:pPr>
        <w:spacing w:line="310" w:lineRule="exact"/>
        <w:ind w:left="160"/>
        <w:rPr>
          <w:rFonts w:ascii="宋体" w:hAnsi="宋体" w:cs="宋体"/>
          <w:szCs w:val="21"/>
        </w:rPr>
      </w:pPr>
      <w:r>
        <w:rPr>
          <w:rFonts w:hint="eastAsia" w:ascii="宋体" w:hAnsi="宋体" w:cs="宋体"/>
          <w:szCs w:val="21"/>
        </w:rPr>
        <w:t>　（十三）投标截止时间、开标时间及地点；</w:t>
      </w:r>
    </w:p>
    <w:p>
      <w:pPr>
        <w:spacing w:line="310" w:lineRule="exact"/>
        <w:ind w:left="160"/>
        <w:rPr>
          <w:rFonts w:ascii="宋体" w:hAnsi="宋体" w:cs="宋体"/>
          <w:szCs w:val="21"/>
        </w:rPr>
      </w:pPr>
      <w:r>
        <w:rPr>
          <w:rFonts w:hint="eastAsia" w:ascii="宋体" w:hAnsi="宋体" w:cs="宋体"/>
          <w:szCs w:val="21"/>
        </w:rPr>
        <w:t>　（十四）采购代理机构代理费用的收取标准和方式；</w:t>
      </w:r>
    </w:p>
    <w:p>
      <w:pPr>
        <w:spacing w:line="310" w:lineRule="exact"/>
        <w:ind w:firstLine="315" w:firstLineChars="150"/>
        <w:rPr>
          <w:rFonts w:ascii="宋体" w:hAnsi="宋体" w:cs="宋体"/>
          <w:szCs w:val="21"/>
        </w:rPr>
      </w:pPr>
      <w:r>
        <w:rPr>
          <w:rFonts w:hint="eastAsia" w:ascii="宋体" w:hAnsi="宋体" w:cs="宋体"/>
          <w:szCs w:val="21"/>
        </w:rPr>
        <w:t>（十五）投标人信用信息查询渠道及截止时点、信用信息查询记录和证据留存的具体方式、信用信息的使用规则等；</w:t>
      </w:r>
    </w:p>
    <w:p>
      <w:pPr>
        <w:spacing w:line="310" w:lineRule="exact"/>
        <w:ind w:firstLine="315" w:firstLineChars="150"/>
        <w:rPr>
          <w:rFonts w:ascii="宋体" w:hAnsi="宋体" w:cs="宋体"/>
          <w:szCs w:val="21"/>
        </w:rPr>
      </w:pPr>
      <w:r>
        <w:rPr>
          <w:rFonts w:hint="eastAsia" w:ascii="宋体" w:hAnsi="宋体" w:cs="宋体"/>
          <w:szCs w:val="21"/>
        </w:rPr>
        <w:t>（十六）省级以上财政部门规定的其他事项；</w:t>
      </w:r>
    </w:p>
    <w:p>
      <w:pPr>
        <w:spacing w:line="310" w:lineRule="exact"/>
        <w:rPr>
          <w:rFonts w:ascii="宋体" w:hAnsi="宋体" w:cs="宋体"/>
          <w:szCs w:val="21"/>
        </w:rPr>
      </w:pPr>
      <w:r>
        <w:rPr>
          <w:rFonts w:hint="eastAsia" w:ascii="宋体" w:hAnsi="宋体" w:cs="宋体"/>
          <w:szCs w:val="21"/>
        </w:rPr>
        <w:t>2.1.2除非有特殊要求，招标文件不单独提供招标货物使用地的自然环境、气候条件、公用设施等情况，投标人被视为熟悉上述与履行合同有关的一切情况。</w:t>
      </w:r>
    </w:p>
    <w:p>
      <w:pPr>
        <w:spacing w:line="310" w:lineRule="exact"/>
        <w:rPr>
          <w:rFonts w:ascii="宋体" w:hAnsi="宋体" w:cs="宋体"/>
          <w:b/>
          <w:szCs w:val="21"/>
        </w:rPr>
      </w:pPr>
      <w:bookmarkStart w:id="14" w:name="_Toc152042320"/>
      <w:bookmarkStart w:id="15" w:name="_Toc152045544"/>
      <w:bookmarkStart w:id="16" w:name="_Toc179632562"/>
      <w:bookmarkStart w:id="17" w:name="_Toc144974512"/>
      <w:bookmarkStart w:id="18" w:name="_Toc430488644"/>
      <w:bookmarkStart w:id="19" w:name="_Toc430492126"/>
      <w:bookmarkStart w:id="20" w:name="_Toc430488851"/>
      <w:bookmarkStart w:id="21" w:name="_Toc430489119"/>
      <w:bookmarkStart w:id="22" w:name="_Toc415567497"/>
      <w:bookmarkStart w:id="23" w:name="_Toc430422413"/>
      <w:bookmarkStart w:id="24" w:name="_Toc430490612"/>
      <w:r>
        <w:rPr>
          <w:rFonts w:hint="eastAsia" w:ascii="宋体" w:hAnsi="宋体" w:cs="宋体"/>
          <w:b/>
          <w:szCs w:val="21"/>
        </w:rPr>
        <w:t>2.2 招标文件的澄清</w:t>
      </w:r>
      <w:bookmarkEnd w:id="14"/>
      <w:bookmarkEnd w:id="15"/>
      <w:bookmarkEnd w:id="16"/>
      <w:bookmarkEnd w:id="17"/>
    </w:p>
    <w:p>
      <w:pPr>
        <w:spacing w:line="310" w:lineRule="exact"/>
        <w:rPr>
          <w:rFonts w:ascii="宋体" w:hAnsi="宋体" w:cs="宋体"/>
          <w:szCs w:val="21"/>
        </w:rPr>
      </w:pPr>
      <w:r>
        <w:rPr>
          <w:rFonts w:hint="eastAsia" w:ascii="宋体" w:hAnsi="宋体" w:cs="宋体"/>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将视情况将不标明澄清问题查询来源的书面答复发给所有投标人，该澄清内容为招标文件的组成部分。</w:t>
      </w:r>
    </w:p>
    <w:p>
      <w:pPr>
        <w:spacing w:line="310" w:lineRule="exact"/>
        <w:rPr>
          <w:rFonts w:ascii="宋体" w:hAnsi="宋体" w:cs="宋体"/>
          <w:b/>
          <w:bCs/>
          <w:szCs w:val="21"/>
        </w:rPr>
      </w:pPr>
      <w:r>
        <w:rPr>
          <w:rFonts w:hint="eastAsia" w:ascii="宋体" w:hAnsi="宋体" w:cs="宋体"/>
          <w:b/>
          <w:bCs/>
          <w:szCs w:val="21"/>
        </w:rPr>
        <w:t>2.2.2 招标文件的澄清将在投标人须知前附表规定的投标截止时间15天前以书面形式发给所有购买招标文件的投标人，招标人只对投标须知前附表中规定的截止时间以前收到的要求澄清的问题予以答复。如果澄清发出的时间因距投标截止时间不足15天，投标人认为该澄清影响到对投标文件的修编，造成在原投标截止时间前修编投标文件的时间不足，投标人应以书面形式通知招标人要求酌情延长投标截止时间，以保证投标人有合理的时间修编投标文件，招标人应按规定酌情延长投标截止时间。否则，招标人仍将按原投标截止时间执行。</w:t>
      </w:r>
    </w:p>
    <w:p>
      <w:pPr>
        <w:spacing w:line="310" w:lineRule="exact"/>
        <w:rPr>
          <w:rFonts w:ascii="宋体" w:hAnsi="宋体" w:cs="宋体"/>
          <w:szCs w:val="21"/>
        </w:rPr>
      </w:pPr>
      <w:r>
        <w:rPr>
          <w:rFonts w:hint="eastAsia" w:ascii="宋体" w:hAnsi="宋体" w:cs="宋体"/>
          <w:szCs w:val="21"/>
        </w:rPr>
        <w:t>2.2.3 投标人在收到澄清后，应在投标人须知前附表规定的时间内以书面形式通知招标人，确认已收到该澄清。</w:t>
      </w:r>
    </w:p>
    <w:p>
      <w:pPr>
        <w:spacing w:line="310" w:lineRule="exact"/>
        <w:rPr>
          <w:rFonts w:ascii="宋体" w:hAnsi="宋体" w:cs="宋体"/>
          <w:b/>
          <w:szCs w:val="21"/>
        </w:rPr>
      </w:pPr>
      <w:bookmarkStart w:id="25" w:name="_Toc179632563"/>
      <w:bookmarkStart w:id="26" w:name="_Toc152042321"/>
      <w:bookmarkStart w:id="27" w:name="_Toc144974513"/>
      <w:bookmarkStart w:id="28" w:name="_Toc152045545"/>
      <w:r>
        <w:rPr>
          <w:rFonts w:hint="eastAsia" w:ascii="宋体" w:hAnsi="宋体" w:cs="宋体"/>
          <w:b/>
          <w:szCs w:val="21"/>
        </w:rPr>
        <w:t>2.3 招标文件的修改</w:t>
      </w:r>
      <w:bookmarkEnd w:id="25"/>
      <w:bookmarkEnd w:id="26"/>
      <w:bookmarkEnd w:id="27"/>
      <w:bookmarkEnd w:id="28"/>
    </w:p>
    <w:p>
      <w:pPr>
        <w:spacing w:line="310" w:lineRule="exact"/>
        <w:rPr>
          <w:rFonts w:ascii="宋体" w:hAnsi="宋体" w:cs="宋体"/>
          <w:szCs w:val="21"/>
        </w:rPr>
      </w:pPr>
      <w:r>
        <w:rPr>
          <w:rFonts w:hint="eastAsia" w:ascii="宋体" w:hAnsi="宋体" w:cs="宋体"/>
          <w:szCs w:val="21"/>
        </w:rPr>
        <w:t>2.3.1 在投标截止时间15天前，招标人可以书面形式修改招标文件，并通知所有已购买招标文件的投标人，该修改内容为招标文件的组成部分。如果修改招标文件的时间距投标截止时间不足15天，投标人认为因招标文件的修改影响到对投标文件的修编，造成在原投标截止时间前修编投标文件的时间不足，投标人应以书面形式通知招标人要求酌情延长投标截止时间和开标时间（但应当至少在投标截止时间三个日历日前将变更时间以书面形式通知所有投标人），以保证投标人有合理的时间修编投标文件，招标人应按规定酌情延长投标截止时间。否则，招标人仍将按原投标截止时间执行。在此情况下，招标人和投标人受投标截止期制约的所有权利和义务均应延长至新的截止日期。</w:t>
      </w:r>
    </w:p>
    <w:p>
      <w:pPr>
        <w:spacing w:line="310" w:lineRule="exact"/>
        <w:rPr>
          <w:rFonts w:ascii="宋体" w:hAnsi="宋体" w:cs="宋体"/>
          <w:szCs w:val="21"/>
        </w:rPr>
      </w:pPr>
      <w:r>
        <w:rPr>
          <w:rFonts w:hint="eastAsia" w:ascii="宋体" w:hAnsi="宋体" w:cs="宋体"/>
          <w:szCs w:val="21"/>
        </w:rPr>
        <w:t>2.3.2 投标人收到修改内容后，应在投标人须知前附表规定的时间内以书面形式通知招标人，确认已收到该修改。</w:t>
      </w:r>
    </w:p>
    <w:p>
      <w:pPr>
        <w:spacing w:line="310" w:lineRule="exact"/>
        <w:rPr>
          <w:rFonts w:ascii="宋体" w:hAnsi="宋体" w:cs="宋体"/>
          <w:szCs w:val="21"/>
        </w:rPr>
      </w:pPr>
      <w:r>
        <w:rPr>
          <w:rFonts w:hint="eastAsia" w:ascii="宋体" w:hAnsi="宋体" w:cs="宋体"/>
          <w:szCs w:val="21"/>
        </w:rPr>
        <w:t>2.3.3采购人在投标须知前附表中标明了澄清、补充或修改招标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招标文件（包括开标时间、地点的变更等）通知的，视同已收到。</w:t>
      </w:r>
    </w:p>
    <w:bookmarkEnd w:id="18"/>
    <w:bookmarkEnd w:id="19"/>
    <w:bookmarkEnd w:id="20"/>
    <w:bookmarkEnd w:id="21"/>
    <w:bookmarkEnd w:id="22"/>
    <w:bookmarkEnd w:id="23"/>
    <w:bookmarkEnd w:id="24"/>
    <w:p>
      <w:pPr>
        <w:spacing w:line="310" w:lineRule="exact"/>
        <w:jc w:val="center"/>
        <w:rPr>
          <w:rFonts w:ascii="宋体" w:hAnsi="宋体" w:cs="宋体"/>
          <w:b/>
          <w:bCs/>
          <w:szCs w:val="21"/>
        </w:rPr>
      </w:pPr>
    </w:p>
    <w:p>
      <w:pPr>
        <w:spacing w:line="310" w:lineRule="exact"/>
        <w:jc w:val="center"/>
        <w:rPr>
          <w:rFonts w:ascii="宋体" w:hAnsi="宋体" w:cs="宋体"/>
          <w:b/>
          <w:bCs/>
          <w:szCs w:val="21"/>
        </w:rPr>
      </w:pPr>
      <w:r>
        <w:rPr>
          <w:rFonts w:hint="eastAsia" w:ascii="宋体" w:hAnsi="宋体" w:cs="宋体"/>
          <w:b/>
          <w:bCs/>
          <w:szCs w:val="21"/>
        </w:rPr>
        <w:t>3、投标文件</w:t>
      </w:r>
    </w:p>
    <w:p>
      <w:pPr>
        <w:pStyle w:val="25"/>
        <w:ind w:firstLine="480"/>
      </w:pPr>
    </w:p>
    <w:p>
      <w:pPr>
        <w:spacing w:line="310" w:lineRule="exact"/>
        <w:rPr>
          <w:rFonts w:ascii="宋体" w:hAnsi="宋体" w:cs="宋体"/>
          <w:szCs w:val="21"/>
        </w:rPr>
      </w:pPr>
      <w:r>
        <w:rPr>
          <w:rFonts w:hint="eastAsia" w:ascii="宋体" w:hAnsi="宋体" w:cs="宋体"/>
          <w:b/>
          <w:bCs/>
          <w:szCs w:val="21"/>
        </w:rPr>
        <w:t xml:space="preserve">3.1. </w:t>
      </w:r>
      <w:r>
        <w:rPr>
          <w:rFonts w:hint="eastAsia" w:ascii="宋体" w:hAnsi="宋体" w:cs="宋体"/>
          <w:b/>
          <w:bCs/>
          <w:kern w:val="0"/>
          <w:szCs w:val="21"/>
        </w:rPr>
        <w:t>投标文件的组成</w:t>
      </w:r>
    </w:p>
    <w:p>
      <w:pPr>
        <w:shd w:val="clear" w:color="auto" w:fill="FFFFFF"/>
        <w:snapToGrid w:val="0"/>
        <w:spacing w:line="310" w:lineRule="exact"/>
        <w:rPr>
          <w:rFonts w:ascii="宋体" w:hAnsi="宋体" w:cs="宋体"/>
          <w:kern w:val="0"/>
          <w:szCs w:val="21"/>
        </w:rPr>
      </w:pPr>
      <w:r>
        <w:rPr>
          <w:rFonts w:hint="eastAsia" w:ascii="宋体" w:hAnsi="宋体" w:cs="宋体"/>
          <w:kern w:val="0"/>
          <w:szCs w:val="21"/>
        </w:rPr>
        <w:t>3.1.1投标人应当按照招标文件的要求编制投标文件。投标文件应当对招标文件提出的要求和条件作出明确响应。</w:t>
      </w:r>
      <w:r>
        <w:rPr>
          <w:rFonts w:hint="eastAsia" w:ascii="宋体" w:hAnsi="宋体" w:cs="宋体"/>
          <w:b/>
          <w:szCs w:val="21"/>
        </w:rPr>
        <w:t>并保证所提供的全部资料的真实性，否则其投标将按无效投标处理。</w:t>
      </w:r>
    </w:p>
    <w:p>
      <w:pPr>
        <w:shd w:val="clear" w:color="auto" w:fill="FFFFFF"/>
        <w:snapToGrid w:val="0"/>
        <w:spacing w:line="310" w:lineRule="exact"/>
        <w:rPr>
          <w:rFonts w:ascii="宋体" w:hAnsi="宋体" w:cs="宋体"/>
          <w:kern w:val="0"/>
          <w:szCs w:val="21"/>
        </w:rPr>
      </w:pPr>
      <w:r>
        <w:rPr>
          <w:rFonts w:hint="eastAsia" w:ascii="宋体" w:hAnsi="宋体" w:cs="宋体"/>
          <w:kern w:val="0"/>
          <w:szCs w:val="21"/>
        </w:rPr>
        <w:t>3.1.2投标人须知前附表规定接受联合体投标的，或投标人组成联合体的，投标文件应包括本须知第1.3.6目所指的联合体协议书。</w:t>
      </w:r>
    </w:p>
    <w:p>
      <w:pPr>
        <w:spacing w:line="310" w:lineRule="exact"/>
        <w:rPr>
          <w:rFonts w:ascii="宋体" w:hAnsi="宋体" w:cs="宋体"/>
          <w:szCs w:val="21"/>
        </w:rPr>
      </w:pPr>
      <w:r>
        <w:rPr>
          <w:rFonts w:hint="eastAsia" w:ascii="宋体" w:hAnsi="宋体" w:cs="宋体"/>
          <w:szCs w:val="21"/>
        </w:rPr>
        <w:t>3.1.3投标文件一套（份数：包括正本1份、副本4份），包括资格类文件和投标主要文件（详见投标文件格式）。</w:t>
      </w:r>
    </w:p>
    <w:p>
      <w:pPr>
        <w:spacing w:line="310" w:lineRule="exact"/>
        <w:rPr>
          <w:rFonts w:ascii="宋体" w:hAnsi="宋体" w:cs="宋体"/>
          <w:kern w:val="0"/>
          <w:szCs w:val="21"/>
        </w:rPr>
      </w:pPr>
      <w:r>
        <w:rPr>
          <w:rFonts w:hint="eastAsia" w:ascii="宋体" w:hAnsi="宋体" w:cs="宋体"/>
          <w:b/>
          <w:bCs/>
          <w:szCs w:val="21"/>
        </w:rPr>
        <w:t>3.2. 投标报价</w:t>
      </w:r>
    </w:p>
    <w:p>
      <w:pPr>
        <w:widowControl/>
        <w:shd w:val="clear" w:color="auto" w:fill="FFFFFF"/>
        <w:snapToGrid w:val="0"/>
        <w:spacing w:line="310" w:lineRule="exact"/>
        <w:jc w:val="left"/>
        <w:rPr>
          <w:rFonts w:ascii="宋体" w:hAnsi="宋体" w:cs="宋体"/>
          <w:kern w:val="0"/>
          <w:szCs w:val="21"/>
        </w:rPr>
      </w:pPr>
      <w:r>
        <w:rPr>
          <w:rFonts w:hint="eastAsia" w:ascii="宋体" w:hAnsi="宋体" w:cs="宋体"/>
          <w:kern w:val="0"/>
          <w:szCs w:val="21"/>
        </w:rPr>
        <w:t>3.2.1 投标人应按招标文件的要求填写相应投标报价表格。</w:t>
      </w:r>
    </w:p>
    <w:p>
      <w:pPr>
        <w:spacing w:line="310" w:lineRule="exact"/>
        <w:rPr>
          <w:rFonts w:ascii="宋体" w:hAnsi="宋体" w:cs="宋体"/>
          <w:kern w:val="0"/>
          <w:szCs w:val="21"/>
        </w:rPr>
      </w:pPr>
      <w:r>
        <w:rPr>
          <w:rFonts w:hint="eastAsia" w:ascii="宋体" w:hAnsi="宋体" w:cs="宋体"/>
          <w:szCs w:val="21"/>
        </w:rPr>
        <w:t>3.2.2 除非有另外的规定，投标人可对招标项目一览表所列的全部合同包或部分合同包进行投标。招标代理机构不接受有任何可选择性的报价，每一种货物只能有一个报价。且每一合同包的投标总报价</w:t>
      </w:r>
      <w:r>
        <w:rPr>
          <w:rFonts w:hint="eastAsia" w:ascii="宋体" w:hAnsi="宋体" w:cs="宋体"/>
          <w:kern w:val="0"/>
          <w:szCs w:val="21"/>
        </w:rPr>
        <w:t>不得超过规定的最高投标限价。</w:t>
      </w:r>
    </w:p>
    <w:p>
      <w:pPr>
        <w:pStyle w:val="24"/>
        <w:rPr>
          <w:b/>
          <w:bCs/>
        </w:rPr>
      </w:pPr>
      <w:r>
        <w:rPr>
          <w:rFonts w:hint="eastAsia" w:ascii="宋体" w:hAnsi="宋体" w:cs="宋体"/>
          <w:kern w:val="0"/>
          <w:szCs w:val="21"/>
        </w:rPr>
        <w:t>3.2.3</w:t>
      </w:r>
      <w:r>
        <w:rPr>
          <w:rFonts w:hint="eastAsia" w:ascii="宋体" w:hAnsi="宋体" w:cs="宋体"/>
          <w:b/>
          <w:bCs/>
          <w:kern w:val="0"/>
          <w:szCs w:val="21"/>
        </w:rPr>
        <w:t>本项目投标报价应包含但不限于以下全部费用，供应商不得再向采购人收取任何费用。主要包含（产品价款、备品备件价、易损件价、专用工具价、相关配件、附件、安装材料及零配件价）及其它的所有费用，包含所投产品的购置税、制作费、检验费、检测费、检定费、仓储费、运输费、装卸费、安装调试费，商检费用、银行费用、税费及一切技术和售后服务费（含相关技术指导与培训费）等所有不可预见的隐含费用（以上费用如涉及到多次需求，所有费用都包含在内），如涉及软件许可使用或技术指导、人员培训，还应包括软件许可费以及一切技术服务费、人员培训费。</w:t>
      </w:r>
    </w:p>
    <w:p>
      <w:pPr>
        <w:spacing w:line="310" w:lineRule="exact"/>
        <w:rPr>
          <w:rFonts w:ascii="宋体" w:hAnsi="宋体" w:cs="宋体"/>
          <w:szCs w:val="21"/>
        </w:rPr>
      </w:pPr>
      <w:r>
        <w:rPr>
          <w:rFonts w:hint="eastAsia" w:ascii="宋体" w:hAnsi="宋体" w:cs="宋体"/>
          <w:b/>
          <w:bCs/>
          <w:szCs w:val="21"/>
        </w:rPr>
        <w:t>3.3. 投标文件语言</w:t>
      </w:r>
    </w:p>
    <w:p>
      <w:pPr>
        <w:spacing w:line="310" w:lineRule="exact"/>
        <w:rPr>
          <w:rFonts w:ascii="宋体" w:hAnsi="宋体" w:cs="宋体"/>
          <w:szCs w:val="21"/>
        </w:rPr>
      </w:pPr>
      <w:r>
        <w:rPr>
          <w:rFonts w:hint="eastAsia" w:ascii="宋体" w:hAnsi="宋体" w:cs="宋体"/>
          <w:szCs w:val="21"/>
        </w:rPr>
        <w:t>3.2.1投标文件应用中文书写。投标文件中所附或所引用的原件不是中文时，应附中文译本。各种计量单位及符号应采用国际上统一使用的公制计量单位和符号。</w:t>
      </w:r>
    </w:p>
    <w:p>
      <w:pPr>
        <w:spacing w:line="310" w:lineRule="exact"/>
        <w:rPr>
          <w:rFonts w:ascii="宋体" w:hAnsi="宋体" w:cs="宋体"/>
          <w:b/>
          <w:szCs w:val="21"/>
        </w:rPr>
      </w:pPr>
      <w:r>
        <w:rPr>
          <w:rFonts w:hint="eastAsia" w:ascii="宋体" w:hAnsi="宋体" w:cs="宋体"/>
          <w:b/>
          <w:szCs w:val="21"/>
        </w:rPr>
        <w:t>3.4. 投标文件的编制</w:t>
      </w:r>
    </w:p>
    <w:p>
      <w:pPr>
        <w:spacing w:line="310" w:lineRule="exact"/>
        <w:rPr>
          <w:rFonts w:ascii="宋体" w:hAnsi="宋体" w:cs="宋体"/>
          <w:szCs w:val="21"/>
        </w:rPr>
      </w:pPr>
      <w:r>
        <w:rPr>
          <w:rFonts w:hint="eastAsia" w:ascii="宋体" w:hAnsi="宋体" w:cs="宋体"/>
          <w:szCs w:val="21"/>
        </w:rPr>
        <w:t>3.4.1投标文件应按招标文件“投标文件格式”进行编写，如有必要，可以增加附页，作为投标文件的组成部分。其中，投标函附录在满足招标文件实质性要求的基础上，可以提出比招标文件要求更有利于招标人的承诺。</w:t>
      </w:r>
    </w:p>
    <w:p>
      <w:pPr>
        <w:spacing w:line="310" w:lineRule="exact"/>
        <w:rPr>
          <w:rFonts w:ascii="宋体" w:hAnsi="宋体" w:cs="宋体"/>
          <w:kern w:val="0"/>
          <w:szCs w:val="21"/>
        </w:rPr>
      </w:pPr>
      <w:r>
        <w:rPr>
          <w:rFonts w:hint="eastAsia" w:ascii="宋体" w:hAnsi="宋体" w:cs="宋体"/>
          <w:kern w:val="0"/>
          <w:szCs w:val="21"/>
        </w:rPr>
        <w:t>3.4.2 投标文件应当对招标文件有关供货计划、投标有效期、质量要求、技术标准和要求、招标范围等实质性内容做出响应。</w:t>
      </w:r>
    </w:p>
    <w:p>
      <w:pPr>
        <w:spacing w:line="310" w:lineRule="exact"/>
        <w:rPr>
          <w:rFonts w:ascii="宋体" w:hAnsi="宋体" w:cs="宋体"/>
          <w:szCs w:val="21"/>
        </w:rPr>
      </w:pPr>
      <w:r>
        <w:rPr>
          <w:rFonts w:hint="eastAsia" w:ascii="宋体" w:hAnsi="宋体" w:cs="宋体"/>
          <w:szCs w:val="21"/>
        </w:rPr>
        <w:t>3.4.3投标人须编制由本须知第3.1条规定投标文件组成内容的投标文件一套：包括正本一份、副本肆份，投标文件的正本应使用不能擦去的墨料或墨水打印、书写，必须采用A4幅面纸张（图页除外）进行胶装。并在封面右上角标明“正本”、“副本”字样，副本与正本如有不一致的，则以正本为准。</w:t>
      </w:r>
    </w:p>
    <w:p>
      <w:pPr>
        <w:spacing w:line="310" w:lineRule="exact"/>
        <w:rPr>
          <w:rFonts w:ascii="宋体" w:hAnsi="宋体" w:cs="宋体"/>
          <w:b/>
          <w:szCs w:val="21"/>
        </w:rPr>
      </w:pPr>
      <w:r>
        <w:rPr>
          <w:rFonts w:hint="eastAsia" w:ascii="宋体" w:hAnsi="宋体" w:cs="宋体"/>
          <w:szCs w:val="21"/>
        </w:rPr>
        <w:t>3.4.4</w:t>
      </w:r>
      <w:r>
        <w:rPr>
          <w:rFonts w:hint="eastAsia" w:ascii="宋体" w:hAnsi="宋体" w:cs="宋体"/>
          <w:b/>
          <w:szCs w:val="21"/>
        </w:rPr>
        <w:t>投标文件的“正本”应由投标人的法定代表人或者其授权代表逐页签字并加盖公章，授权代表</w:t>
      </w:r>
      <w:r>
        <w:rPr>
          <w:rFonts w:hint="eastAsia" w:ascii="宋体" w:hAnsi="宋体" w:cs="宋体"/>
          <w:b/>
          <w:kern w:val="0"/>
          <w:szCs w:val="21"/>
        </w:rPr>
        <w:t>签字的，投标文件应附法定代表人签署的授权委托书（应与开标时到场的授权委托人相一致）</w:t>
      </w:r>
      <w:r>
        <w:rPr>
          <w:rFonts w:hint="eastAsia" w:ascii="宋体" w:hAnsi="宋体" w:cs="宋体"/>
          <w:b/>
          <w:szCs w:val="21"/>
        </w:rPr>
        <w:t>。否则，其投标无效！</w:t>
      </w:r>
    </w:p>
    <w:p>
      <w:pPr>
        <w:spacing w:line="310" w:lineRule="exact"/>
        <w:rPr>
          <w:rFonts w:ascii="宋体" w:hAnsi="宋体" w:cs="宋体"/>
          <w:szCs w:val="21"/>
        </w:rPr>
      </w:pPr>
      <w:r>
        <w:rPr>
          <w:rFonts w:hint="eastAsia" w:ascii="宋体" w:hAnsi="宋体" w:cs="宋体"/>
          <w:szCs w:val="21"/>
        </w:rPr>
        <w:t>3.4.5投标文件的全部副本应使用不能擦去的墨料或墨水打印、书写，也可以用正本的全套完整复印件（A4幅面，图页除外）并胶装，</w:t>
      </w:r>
      <w:r>
        <w:rPr>
          <w:rFonts w:hint="eastAsia" w:ascii="宋体" w:hAnsi="宋体" w:cs="宋体"/>
          <w:b/>
          <w:szCs w:val="21"/>
        </w:rPr>
        <w:t>但副本封皮的签字、盖章应与正本一致，不得采用正本的复印件，否则投标无效！</w:t>
      </w:r>
    </w:p>
    <w:p>
      <w:pPr>
        <w:spacing w:line="310" w:lineRule="exact"/>
        <w:rPr>
          <w:rFonts w:ascii="宋体" w:hAnsi="宋体" w:cs="宋体"/>
          <w:szCs w:val="21"/>
        </w:rPr>
      </w:pPr>
      <w:r>
        <w:rPr>
          <w:rFonts w:hint="eastAsia" w:ascii="宋体" w:hAnsi="宋体" w:cs="宋体"/>
          <w:szCs w:val="21"/>
        </w:rPr>
        <w:t xml:space="preserve">3.4.6全套投标文件应无涂改和行间插字，除非这些改动是根据招标代理机构的指示进行的，或者是为改正投标人造成的必须修改的错误而进行的。有改动时，修改处应由授权代表签署证明或加盖投标人章。 </w:t>
      </w:r>
    </w:p>
    <w:p>
      <w:pPr>
        <w:spacing w:line="310" w:lineRule="exact"/>
        <w:rPr>
          <w:rFonts w:ascii="宋体" w:hAnsi="宋体" w:cs="宋体"/>
          <w:szCs w:val="21"/>
        </w:rPr>
      </w:pPr>
      <w:r>
        <w:rPr>
          <w:rFonts w:hint="eastAsia" w:ascii="宋体" w:hAnsi="宋体" w:cs="宋体"/>
          <w:szCs w:val="21"/>
        </w:rPr>
        <w:t>3.4.7除非有另外的规定或许可，投标使用货币为：人民币。</w:t>
      </w:r>
    </w:p>
    <w:p>
      <w:pPr>
        <w:spacing w:line="310" w:lineRule="exact"/>
        <w:rPr>
          <w:rFonts w:ascii="宋体" w:hAnsi="宋体" w:cs="宋体"/>
          <w:szCs w:val="21"/>
        </w:rPr>
      </w:pPr>
      <w:r>
        <w:rPr>
          <w:rFonts w:hint="eastAsia" w:ascii="宋体" w:hAnsi="宋体" w:cs="宋体"/>
          <w:szCs w:val="21"/>
        </w:rPr>
        <w:t xml:space="preserve">3.4.8投标人应提交证明其拟供货物符合招标文件要求的技术文件，该文件可以是包括文字资料、图纸和数据等组成，并须提供货物主要技术性能的详细描述。 </w:t>
      </w:r>
    </w:p>
    <w:p>
      <w:pPr>
        <w:spacing w:line="310" w:lineRule="exact"/>
        <w:rPr>
          <w:rFonts w:ascii="宋体" w:hAnsi="宋体" w:cs="宋体"/>
          <w:szCs w:val="21"/>
        </w:rPr>
      </w:pPr>
      <w:r>
        <w:rPr>
          <w:rFonts w:hint="eastAsia" w:ascii="宋体" w:hAnsi="宋体" w:cs="宋体"/>
          <w:szCs w:val="21"/>
        </w:rPr>
        <w:t>3.4.9</w:t>
      </w:r>
      <w:r>
        <w:rPr>
          <w:rFonts w:hint="eastAsia" w:ascii="宋体" w:hAnsi="宋体" w:cs="宋体"/>
          <w:b/>
          <w:szCs w:val="21"/>
        </w:rPr>
        <w:t>未按招标文件规定的内容编写的投标文件或投标文件字迹模糊不清的，无法辨认其价格、关键参数或指标等的，其投标无效。</w:t>
      </w:r>
    </w:p>
    <w:p>
      <w:pPr>
        <w:spacing w:line="310" w:lineRule="exact"/>
        <w:rPr>
          <w:rFonts w:ascii="宋体" w:hAnsi="宋体" w:cs="宋体"/>
          <w:szCs w:val="21"/>
        </w:rPr>
      </w:pPr>
      <w:r>
        <w:rPr>
          <w:rFonts w:hint="eastAsia" w:ascii="宋体" w:hAnsi="宋体" w:cs="宋体"/>
          <w:szCs w:val="21"/>
        </w:rPr>
        <w:t>3.4.10所有原件的复印件须注明“与原件一致”并加盖投标人公章。</w:t>
      </w:r>
    </w:p>
    <w:p>
      <w:pPr>
        <w:spacing w:line="310" w:lineRule="exact"/>
        <w:rPr>
          <w:rFonts w:ascii="宋体" w:hAnsi="宋体" w:cs="宋体"/>
          <w:szCs w:val="21"/>
        </w:rPr>
      </w:pPr>
      <w:r>
        <w:rPr>
          <w:rFonts w:hint="eastAsia" w:ascii="宋体" w:hAnsi="宋体" w:cs="宋体"/>
          <w:szCs w:val="21"/>
        </w:rPr>
        <w:t>3.4.11投标人可对本次招标的所有货物进行投标，也可只对其中一个合同包或几个合同包的货物进行投标；除非招标文件另有规定，不得将一个合同包中的货物拆开投标。</w:t>
      </w:r>
    </w:p>
    <w:p>
      <w:pPr>
        <w:spacing w:line="310" w:lineRule="exact"/>
        <w:rPr>
          <w:rFonts w:ascii="宋体" w:hAnsi="宋体" w:cs="宋体"/>
          <w:b/>
          <w:bCs/>
          <w:szCs w:val="21"/>
        </w:rPr>
      </w:pPr>
      <w:r>
        <w:rPr>
          <w:rFonts w:hint="eastAsia" w:ascii="宋体" w:hAnsi="宋体" w:cs="宋体"/>
          <w:b/>
          <w:bCs/>
          <w:szCs w:val="21"/>
        </w:rPr>
        <w:t>3.5. 投标有效期</w:t>
      </w:r>
    </w:p>
    <w:p>
      <w:pPr>
        <w:spacing w:line="310" w:lineRule="exact"/>
        <w:rPr>
          <w:rFonts w:ascii="宋体" w:hAnsi="宋体" w:cs="宋体"/>
          <w:szCs w:val="21"/>
        </w:rPr>
      </w:pPr>
      <w:r>
        <w:rPr>
          <w:rFonts w:hint="eastAsia" w:ascii="宋体" w:hAnsi="宋体" w:cs="宋体"/>
          <w:szCs w:val="21"/>
        </w:rPr>
        <w:t>3.5.1投标文件从投标人须知前附表所规定的投标截止期之后开始生效，在投标人须知前附表所规定的期限内保持有效。有效期不足将导致其投标文件被拒绝。</w:t>
      </w:r>
    </w:p>
    <w:p>
      <w:pPr>
        <w:spacing w:line="310" w:lineRule="exact"/>
        <w:rPr>
          <w:rFonts w:ascii="宋体" w:hAnsi="宋体" w:cs="宋体"/>
          <w:szCs w:val="21"/>
        </w:rPr>
      </w:pPr>
      <w:r>
        <w:rPr>
          <w:rFonts w:hint="eastAsia" w:ascii="宋体" w:hAnsi="宋体" w:cs="宋体"/>
          <w:szCs w:val="21"/>
        </w:rPr>
        <w:t>3.5.2特殊情况下招标代理人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10" w:lineRule="exact"/>
        <w:rPr>
          <w:rFonts w:ascii="宋体" w:hAnsi="宋体" w:cs="宋体"/>
          <w:b/>
          <w:bCs/>
          <w:szCs w:val="21"/>
        </w:rPr>
      </w:pPr>
      <w:r>
        <w:rPr>
          <w:rFonts w:hint="eastAsia" w:ascii="宋体" w:hAnsi="宋体" w:cs="宋体"/>
          <w:b/>
          <w:bCs/>
          <w:szCs w:val="21"/>
        </w:rPr>
        <w:t>3.6. 投标保证金</w:t>
      </w:r>
    </w:p>
    <w:p>
      <w:pPr>
        <w:spacing w:line="310" w:lineRule="exact"/>
        <w:rPr>
          <w:rFonts w:ascii="宋体" w:hAnsi="宋体" w:cs="宋体"/>
          <w:szCs w:val="21"/>
        </w:rPr>
      </w:pPr>
      <w:r>
        <w:rPr>
          <w:rFonts w:hint="eastAsia" w:ascii="宋体" w:hAnsi="宋体" w:cs="宋体"/>
          <w:szCs w:val="21"/>
        </w:rPr>
        <w:t>3.6.1 投标保证金为投标文件的组成部分之一。</w:t>
      </w:r>
    </w:p>
    <w:p>
      <w:pPr>
        <w:spacing w:line="310" w:lineRule="exact"/>
        <w:rPr>
          <w:rFonts w:ascii="宋体" w:hAnsi="宋体" w:cs="宋体"/>
          <w:szCs w:val="21"/>
        </w:rPr>
      </w:pPr>
      <w:r>
        <w:rPr>
          <w:rFonts w:hint="eastAsia" w:ascii="宋体" w:hAnsi="宋体" w:cs="宋体"/>
          <w:szCs w:val="21"/>
        </w:rPr>
        <w:t>3.6.2 投标人应在提交投标文件之前向公共资源交易中心缴交投标人须知前附表要求的投标保证金。联合体投标的，可以由联合体中的一方或者共同提交投标保证金，以一方名义提交投标保证金的，对联合体各方均具有约束力。</w:t>
      </w:r>
    </w:p>
    <w:p>
      <w:pPr>
        <w:spacing w:line="310" w:lineRule="exact"/>
        <w:rPr>
          <w:rFonts w:ascii="宋体" w:hAnsi="宋体" w:cs="宋体"/>
          <w:szCs w:val="21"/>
        </w:rPr>
      </w:pPr>
      <w:r>
        <w:rPr>
          <w:rFonts w:hint="eastAsia" w:ascii="宋体" w:hAnsi="宋体" w:cs="宋体"/>
          <w:szCs w:val="21"/>
        </w:rPr>
        <w:t>3.6.3 投标保证金用于保护本次招标活动免受投标人的行为而引起的风险。</w:t>
      </w:r>
    </w:p>
    <w:p>
      <w:pPr>
        <w:spacing w:line="310" w:lineRule="exact"/>
        <w:rPr>
          <w:rFonts w:ascii="宋体" w:hAnsi="宋体" w:cs="宋体"/>
          <w:szCs w:val="21"/>
        </w:rPr>
      </w:pPr>
      <w:r>
        <w:rPr>
          <w:rFonts w:hint="eastAsia" w:ascii="宋体" w:hAnsi="宋体" w:cs="宋体"/>
          <w:szCs w:val="21"/>
        </w:rPr>
        <w:t>3.6.4 投标保证金以</w:t>
      </w:r>
      <w:r>
        <w:rPr>
          <w:rFonts w:hint="eastAsia" w:ascii="宋体" w:hAnsi="宋体" w:cs="宋体"/>
          <w:bCs/>
          <w:spacing w:val="8"/>
          <w:kern w:val="0"/>
          <w:szCs w:val="21"/>
        </w:rPr>
        <w:t>投标保证金可以采用</w:t>
      </w:r>
      <w:r>
        <w:rPr>
          <w:rFonts w:hint="eastAsia" w:ascii="宋体" w:hAnsi="宋体" w:cs="宋体"/>
          <w:bCs/>
          <w:szCs w:val="21"/>
        </w:rPr>
        <w:t>转帐</w:t>
      </w:r>
      <w:r>
        <w:rPr>
          <w:rFonts w:hint="eastAsia" w:ascii="宋体" w:hAnsi="宋体" w:cs="宋体"/>
          <w:bCs/>
          <w:spacing w:val="8"/>
          <w:kern w:val="0"/>
          <w:szCs w:val="21"/>
        </w:rPr>
        <w:t>、银行汇票等形式交纳</w:t>
      </w:r>
      <w:r>
        <w:rPr>
          <w:rFonts w:hint="eastAsia" w:ascii="宋体" w:hAnsi="宋体" w:cs="宋体"/>
          <w:szCs w:val="21"/>
        </w:rPr>
        <w:t>。投标人须知前附表另有规定的，则从其约定。</w:t>
      </w:r>
    </w:p>
    <w:p>
      <w:pPr>
        <w:spacing w:line="310" w:lineRule="exact"/>
        <w:rPr>
          <w:rFonts w:ascii="宋体" w:hAnsi="宋体" w:cs="宋体"/>
          <w:szCs w:val="21"/>
        </w:rPr>
      </w:pPr>
      <w:r>
        <w:rPr>
          <w:rFonts w:hint="eastAsia" w:ascii="宋体" w:hAnsi="宋体" w:cs="宋体"/>
          <w:szCs w:val="21"/>
        </w:rPr>
        <w:t xml:space="preserve">3.6.5 </w:t>
      </w:r>
      <w:r>
        <w:rPr>
          <w:rFonts w:hint="eastAsia" w:ascii="宋体" w:hAnsi="宋体" w:cs="宋体"/>
          <w:b/>
          <w:bCs/>
          <w:szCs w:val="21"/>
        </w:rPr>
        <w:t>未按规定缴交投标保证金的投标，将被视为其投标无效。</w:t>
      </w:r>
    </w:p>
    <w:p>
      <w:pPr>
        <w:spacing w:line="310" w:lineRule="exact"/>
        <w:rPr>
          <w:rFonts w:ascii="宋体" w:hAnsi="宋体" w:cs="宋体"/>
          <w:szCs w:val="21"/>
        </w:rPr>
      </w:pPr>
      <w:r>
        <w:rPr>
          <w:rFonts w:hint="eastAsia" w:ascii="宋体" w:hAnsi="宋体" w:cs="宋体"/>
          <w:szCs w:val="21"/>
        </w:rPr>
        <w:t>3.6.6投标保证金退还手续说明</w:t>
      </w:r>
    </w:p>
    <w:p>
      <w:pPr>
        <w:spacing w:line="310" w:lineRule="exact"/>
        <w:ind w:firstLine="105" w:firstLineChars="50"/>
        <w:rPr>
          <w:rFonts w:ascii="宋体" w:hAnsi="宋体" w:cs="宋体"/>
          <w:szCs w:val="21"/>
        </w:rPr>
      </w:pPr>
      <w:r>
        <w:rPr>
          <w:rFonts w:hint="eastAsia" w:ascii="宋体" w:hAnsi="宋体" w:cs="宋体"/>
          <w:szCs w:val="21"/>
        </w:rPr>
        <w:t>（1）投标保证金将在中标通知书发出之日起五个工作日内，按照投标人所提供的开户行、开户名称、帐号等信息，予以原额无息退还中标人以外的投标人的投标保证金。</w:t>
      </w:r>
    </w:p>
    <w:p>
      <w:pPr>
        <w:spacing w:line="310" w:lineRule="exact"/>
        <w:ind w:firstLine="105" w:firstLineChars="50"/>
        <w:rPr>
          <w:rFonts w:ascii="宋体" w:hAnsi="宋体" w:cs="宋体"/>
          <w:szCs w:val="21"/>
        </w:rPr>
      </w:pPr>
      <w:r>
        <w:rPr>
          <w:rFonts w:hint="eastAsia" w:ascii="宋体" w:hAnsi="宋体" w:cs="宋体"/>
          <w:szCs w:val="21"/>
        </w:rPr>
        <w:t>（2）请相关投标人按上述说明办理保证金退还手续，未按要求办理的将不能如期办理而非招标人原因。因招标人原因造成逾期退还投标保证金的，将按商业银行同期一年期贷款基准利率上浮20%后的利率向投标人支付资金占用费。</w:t>
      </w:r>
    </w:p>
    <w:p>
      <w:pPr>
        <w:spacing w:line="310" w:lineRule="exact"/>
        <w:rPr>
          <w:rFonts w:ascii="宋体" w:hAnsi="宋体" w:cs="宋体"/>
          <w:szCs w:val="21"/>
        </w:rPr>
      </w:pPr>
      <w:r>
        <w:rPr>
          <w:rFonts w:hint="eastAsia" w:ascii="宋体" w:hAnsi="宋体" w:cs="宋体"/>
          <w:szCs w:val="21"/>
        </w:rPr>
        <w:t>3.6.7在中标人签订合同（招标人如有要求中标人支付履约保证金的，则增加：支付履约保证金）后5个工作日内，中标人的投标保证金予以原额无息退还。</w:t>
      </w:r>
    </w:p>
    <w:p>
      <w:pPr>
        <w:spacing w:line="310" w:lineRule="exact"/>
        <w:rPr>
          <w:rFonts w:ascii="宋体" w:hAnsi="宋体" w:cs="宋体"/>
          <w:szCs w:val="21"/>
        </w:rPr>
      </w:pPr>
      <w:r>
        <w:rPr>
          <w:rFonts w:hint="eastAsia" w:ascii="宋体" w:hAnsi="宋体" w:cs="宋体"/>
          <w:szCs w:val="21"/>
        </w:rPr>
        <w:t>3.6.8 投标保证金的有效期为投标有效期满后的30个日历日。</w:t>
      </w:r>
    </w:p>
    <w:p>
      <w:pPr>
        <w:spacing w:line="310" w:lineRule="exact"/>
        <w:rPr>
          <w:rFonts w:ascii="宋体" w:hAnsi="宋体" w:cs="宋体"/>
          <w:szCs w:val="21"/>
        </w:rPr>
      </w:pPr>
      <w:r>
        <w:rPr>
          <w:rFonts w:hint="eastAsia" w:ascii="宋体" w:hAnsi="宋体" w:cs="宋体"/>
          <w:szCs w:val="21"/>
        </w:rPr>
        <w:t>3.6.9 发生以下情况之一的，投标保证金将不予退还：</w:t>
      </w:r>
    </w:p>
    <w:p>
      <w:pPr>
        <w:spacing w:line="310" w:lineRule="exact"/>
        <w:ind w:firstLine="105" w:firstLineChars="50"/>
        <w:rPr>
          <w:rFonts w:ascii="宋体" w:hAnsi="宋体" w:cs="宋体"/>
          <w:szCs w:val="21"/>
        </w:rPr>
      </w:pPr>
      <w:r>
        <w:rPr>
          <w:rFonts w:hint="eastAsia" w:ascii="宋体" w:hAnsi="宋体" w:cs="宋体"/>
          <w:szCs w:val="21"/>
        </w:rPr>
        <w:t>（1）投标人在投标有效期内撤销投标文件的；</w:t>
      </w:r>
    </w:p>
    <w:p>
      <w:pPr>
        <w:spacing w:line="310" w:lineRule="exact"/>
        <w:ind w:firstLine="105" w:firstLineChars="50"/>
        <w:rPr>
          <w:rFonts w:ascii="宋体" w:hAnsi="宋体" w:cs="宋体"/>
          <w:szCs w:val="21"/>
        </w:rPr>
      </w:pPr>
      <w:r>
        <w:rPr>
          <w:rFonts w:hint="eastAsia" w:ascii="宋体" w:hAnsi="宋体" w:cs="宋体"/>
          <w:szCs w:val="21"/>
        </w:rPr>
        <w:t xml:space="preserve">（2）投标人提供虚假投标证明材料； </w:t>
      </w:r>
    </w:p>
    <w:p>
      <w:pPr>
        <w:spacing w:line="310" w:lineRule="exact"/>
        <w:ind w:firstLine="105" w:firstLineChars="50"/>
        <w:rPr>
          <w:rFonts w:ascii="宋体" w:hAnsi="宋体" w:cs="宋体"/>
          <w:szCs w:val="21"/>
        </w:rPr>
      </w:pPr>
      <w:r>
        <w:rPr>
          <w:rFonts w:hint="eastAsia" w:ascii="宋体" w:hAnsi="宋体" w:cs="宋体"/>
          <w:szCs w:val="21"/>
        </w:rPr>
        <w:t>（3）以他人名义投标或者以其他方式弄虚作假，骗取中标；</w:t>
      </w:r>
    </w:p>
    <w:p>
      <w:pPr>
        <w:shd w:val="clear" w:color="auto" w:fill="FFFFFF"/>
        <w:snapToGrid w:val="0"/>
        <w:spacing w:line="310" w:lineRule="exact"/>
        <w:ind w:firstLine="105" w:firstLineChars="50"/>
        <w:rPr>
          <w:rFonts w:ascii="宋体" w:hAnsi="宋体" w:cs="宋体"/>
          <w:kern w:val="0"/>
          <w:szCs w:val="21"/>
        </w:rPr>
      </w:pPr>
      <w:r>
        <w:rPr>
          <w:rFonts w:hint="eastAsia" w:ascii="宋体" w:hAnsi="宋体" w:cs="宋体"/>
          <w:szCs w:val="21"/>
        </w:rPr>
        <w:t>（4）</w:t>
      </w:r>
      <w:r>
        <w:rPr>
          <w:rFonts w:hint="eastAsia" w:ascii="宋体" w:hAnsi="宋体" w:cs="宋体"/>
          <w:kern w:val="0"/>
          <w:szCs w:val="21"/>
        </w:rPr>
        <w:t>投标人在规定的投标有效期内修改其投标文件；</w:t>
      </w:r>
    </w:p>
    <w:p>
      <w:pPr>
        <w:shd w:val="clear" w:color="auto" w:fill="FFFFFF"/>
        <w:snapToGrid w:val="0"/>
        <w:spacing w:line="310" w:lineRule="exact"/>
        <w:ind w:firstLine="105" w:firstLineChars="50"/>
        <w:rPr>
          <w:rFonts w:ascii="宋体" w:hAnsi="宋体" w:cs="宋体"/>
          <w:kern w:val="0"/>
          <w:szCs w:val="21"/>
        </w:rPr>
      </w:pPr>
      <w:r>
        <w:rPr>
          <w:rFonts w:hint="eastAsia" w:ascii="宋体" w:hAnsi="宋体" w:cs="宋体"/>
          <w:kern w:val="0"/>
          <w:szCs w:val="21"/>
        </w:rPr>
        <w:t>（5）中标人在收到中标通知书后，无正当理由拒签合同协议书或未按招标文件规定提交履约担保。</w:t>
      </w:r>
    </w:p>
    <w:p>
      <w:pPr>
        <w:shd w:val="clear" w:color="auto" w:fill="FFFFFF"/>
        <w:snapToGrid w:val="0"/>
        <w:spacing w:line="310" w:lineRule="exact"/>
        <w:ind w:firstLine="105" w:firstLineChars="50"/>
        <w:rPr>
          <w:rFonts w:ascii="宋体" w:hAnsi="宋体" w:cs="宋体"/>
          <w:szCs w:val="21"/>
        </w:rPr>
      </w:pPr>
      <w:r>
        <w:rPr>
          <w:rFonts w:hint="eastAsia" w:ascii="宋体" w:hAnsi="宋体" w:cs="宋体"/>
          <w:szCs w:val="21"/>
        </w:rPr>
        <w:t>（6）上述不予退还投标保证金的情况给招标采购单位造成损失的，还要承担赔偿责任。</w:t>
      </w:r>
    </w:p>
    <w:p>
      <w:pPr>
        <w:spacing w:line="310" w:lineRule="exact"/>
        <w:jc w:val="center"/>
        <w:rPr>
          <w:rFonts w:ascii="宋体" w:hAnsi="宋体" w:cs="宋体"/>
          <w:b/>
          <w:bCs/>
          <w:szCs w:val="21"/>
        </w:rPr>
      </w:pPr>
    </w:p>
    <w:p>
      <w:pPr>
        <w:spacing w:line="310" w:lineRule="exact"/>
        <w:jc w:val="center"/>
        <w:rPr>
          <w:rFonts w:ascii="宋体" w:hAnsi="宋体" w:cs="宋体"/>
          <w:b/>
          <w:bCs/>
          <w:szCs w:val="21"/>
        </w:rPr>
      </w:pPr>
      <w:r>
        <w:rPr>
          <w:rFonts w:hint="eastAsia" w:ascii="宋体" w:hAnsi="宋体" w:cs="宋体"/>
          <w:b/>
          <w:bCs/>
          <w:szCs w:val="21"/>
        </w:rPr>
        <w:t>4、投标</w:t>
      </w:r>
    </w:p>
    <w:p>
      <w:pPr>
        <w:pStyle w:val="25"/>
        <w:ind w:firstLine="480"/>
      </w:pPr>
    </w:p>
    <w:p>
      <w:pPr>
        <w:spacing w:line="310" w:lineRule="exact"/>
        <w:rPr>
          <w:rFonts w:ascii="宋体" w:hAnsi="宋体" w:cs="宋体"/>
          <w:b/>
          <w:bCs/>
          <w:szCs w:val="21"/>
        </w:rPr>
      </w:pPr>
      <w:r>
        <w:rPr>
          <w:rFonts w:hint="eastAsia" w:ascii="宋体" w:hAnsi="宋体" w:cs="宋体"/>
          <w:b/>
          <w:bCs/>
          <w:szCs w:val="21"/>
        </w:rPr>
        <w:t>4.1.投标文件的密封、标记</w:t>
      </w:r>
    </w:p>
    <w:p>
      <w:pPr>
        <w:spacing w:line="310" w:lineRule="exact"/>
        <w:rPr>
          <w:rFonts w:ascii="宋体" w:hAnsi="宋体" w:cs="宋体"/>
          <w:b/>
          <w:bCs/>
          <w:szCs w:val="21"/>
        </w:rPr>
      </w:pPr>
      <w:r>
        <w:rPr>
          <w:rFonts w:hint="eastAsia" w:ascii="宋体" w:hAnsi="宋体" w:cs="宋体"/>
          <w:b/>
          <w:bCs/>
          <w:szCs w:val="21"/>
        </w:rPr>
        <w:t>4.1.1 投标人应将投标文件开标一览表、正本、全部副本、电子版（U盘）应分别用封袋密封，并标明招标人名称、投标人名称、项目编号及“开标一览表”、“正本”、“副本”字样，并在封口处加盖投标人公章。</w:t>
      </w:r>
    </w:p>
    <w:p>
      <w:pPr>
        <w:spacing w:line="310" w:lineRule="exact"/>
        <w:rPr>
          <w:rFonts w:ascii="宋体" w:hAnsi="宋体" w:cs="宋体"/>
          <w:b/>
          <w:bCs/>
          <w:szCs w:val="21"/>
        </w:rPr>
      </w:pPr>
      <w:r>
        <w:rPr>
          <w:rFonts w:hint="eastAsia" w:ascii="宋体" w:hAnsi="宋体" w:cs="宋体"/>
          <w:b/>
          <w:bCs/>
          <w:szCs w:val="21"/>
        </w:rPr>
        <w:t>4.1.2 每一封套上应注明“在年月日时分前不得开启（指招标文件中规定的开标日期及时间）不准启封”的字样，并加盖投标人公章。</w:t>
      </w:r>
    </w:p>
    <w:p>
      <w:pPr>
        <w:spacing w:line="310" w:lineRule="exact"/>
        <w:ind w:firstLine="422" w:firstLineChars="200"/>
        <w:rPr>
          <w:rFonts w:ascii="宋体" w:hAnsi="宋体" w:cs="宋体"/>
          <w:b/>
          <w:bCs/>
          <w:szCs w:val="21"/>
        </w:rPr>
      </w:pPr>
      <w:r>
        <w:rPr>
          <w:rFonts w:hint="eastAsia" w:ascii="宋体" w:hAnsi="宋体" w:cs="宋体"/>
          <w:b/>
          <w:bCs/>
          <w:szCs w:val="21"/>
        </w:rPr>
        <w:t>投标文件未按规定密封及标记的将导致投标被拒绝。</w:t>
      </w:r>
    </w:p>
    <w:p>
      <w:pPr>
        <w:spacing w:line="310" w:lineRule="exact"/>
        <w:rPr>
          <w:rFonts w:ascii="宋体" w:hAnsi="宋体" w:cs="宋体"/>
          <w:b/>
          <w:bCs/>
          <w:szCs w:val="21"/>
        </w:rPr>
      </w:pPr>
      <w:r>
        <w:rPr>
          <w:rFonts w:hint="eastAsia" w:ascii="宋体" w:hAnsi="宋体" w:cs="宋体"/>
          <w:b/>
          <w:bCs/>
          <w:szCs w:val="21"/>
        </w:rPr>
        <w:t>4.2. 投标文件的递交</w:t>
      </w:r>
    </w:p>
    <w:p>
      <w:pPr>
        <w:spacing w:line="310" w:lineRule="exact"/>
        <w:rPr>
          <w:rFonts w:ascii="宋体" w:hAnsi="宋体" w:cs="宋体"/>
          <w:szCs w:val="21"/>
        </w:rPr>
      </w:pPr>
      <w:r>
        <w:rPr>
          <w:rFonts w:hint="eastAsia" w:ascii="宋体" w:hAnsi="宋体" w:cs="宋体"/>
          <w:szCs w:val="21"/>
        </w:rPr>
        <w:t>4.2.1投标文件应由专人送交，投标人应将投标文件按照本须知第4.1条的规定进行密封和标记后，按投标人须知前附表注明的地址送至接收人。</w:t>
      </w:r>
    </w:p>
    <w:p>
      <w:pPr>
        <w:spacing w:line="310" w:lineRule="exact"/>
        <w:rPr>
          <w:rFonts w:ascii="宋体" w:hAnsi="宋体" w:cs="宋体"/>
          <w:szCs w:val="21"/>
        </w:rPr>
      </w:pPr>
      <w:r>
        <w:rPr>
          <w:rFonts w:hint="eastAsia" w:ascii="宋体" w:hAnsi="宋体" w:cs="宋体"/>
          <w:szCs w:val="21"/>
        </w:rPr>
        <w:t>4.2.2如果未按上述规定进行密封和标记，招标人将不承担由此造成的对投标文件的误投或提前拆封的责任。</w:t>
      </w:r>
    </w:p>
    <w:p>
      <w:pPr>
        <w:spacing w:line="310" w:lineRule="exact"/>
        <w:rPr>
          <w:rFonts w:ascii="宋体" w:hAnsi="宋体" w:cs="宋体"/>
          <w:szCs w:val="21"/>
        </w:rPr>
      </w:pPr>
      <w:r>
        <w:rPr>
          <w:rFonts w:hint="eastAsia" w:ascii="宋体" w:hAnsi="宋体" w:cs="宋体"/>
          <w:szCs w:val="21"/>
        </w:rPr>
        <w:t>4.2.3投标文件应在投标邀请或招标公告中规定的截止时间前送达，</w:t>
      </w:r>
      <w:r>
        <w:rPr>
          <w:rFonts w:hint="eastAsia" w:ascii="宋体" w:hAnsi="宋体" w:cs="宋体"/>
          <w:kern w:val="0"/>
          <w:szCs w:val="21"/>
        </w:rPr>
        <w:t>在招标文件要求提交投标文件的截止时间之后送达的投标文件，</w:t>
      </w:r>
      <w:r>
        <w:rPr>
          <w:rFonts w:hint="eastAsia" w:ascii="宋体" w:hAnsi="宋体" w:cs="宋体"/>
          <w:b/>
          <w:kern w:val="0"/>
          <w:szCs w:val="21"/>
        </w:rPr>
        <w:t>为无效投标文件</w:t>
      </w:r>
      <w:r>
        <w:rPr>
          <w:rFonts w:hint="eastAsia" w:ascii="宋体" w:hAnsi="宋体" w:cs="宋体"/>
          <w:b/>
          <w:szCs w:val="21"/>
        </w:rPr>
        <w:t>将被拒收。</w:t>
      </w:r>
    </w:p>
    <w:p>
      <w:pPr>
        <w:widowControl/>
        <w:shd w:val="clear" w:color="auto" w:fill="FFFFFF"/>
        <w:snapToGrid w:val="0"/>
        <w:spacing w:line="310" w:lineRule="exact"/>
        <w:jc w:val="left"/>
        <w:rPr>
          <w:rFonts w:ascii="宋体" w:hAnsi="宋体" w:cs="宋体"/>
          <w:b/>
          <w:kern w:val="0"/>
          <w:szCs w:val="21"/>
        </w:rPr>
      </w:pPr>
      <w:r>
        <w:rPr>
          <w:rFonts w:hint="eastAsia" w:ascii="宋体" w:hAnsi="宋体" w:cs="宋体"/>
          <w:b/>
          <w:kern w:val="0"/>
          <w:szCs w:val="21"/>
        </w:rPr>
        <w:t>4.3</w:t>
      </w:r>
      <w:r>
        <w:rPr>
          <w:rFonts w:hint="eastAsia" w:ascii="宋体" w:hAnsi="宋体" w:cs="宋体"/>
          <w:b/>
          <w:bCs/>
          <w:szCs w:val="21"/>
        </w:rPr>
        <w:t xml:space="preserve">. </w:t>
      </w:r>
      <w:r>
        <w:rPr>
          <w:rFonts w:hint="eastAsia" w:ascii="宋体" w:hAnsi="宋体" w:cs="宋体"/>
          <w:b/>
          <w:kern w:val="0"/>
          <w:szCs w:val="21"/>
        </w:rPr>
        <w:t>投标文件的修改与撤回</w:t>
      </w:r>
    </w:p>
    <w:p>
      <w:pPr>
        <w:spacing w:line="310" w:lineRule="exact"/>
        <w:rPr>
          <w:rFonts w:ascii="宋体" w:hAnsi="宋体" w:cs="宋体"/>
          <w:szCs w:val="21"/>
        </w:rPr>
      </w:pPr>
      <w:r>
        <w:rPr>
          <w:rFonts w:hint="eastAsia" w:ascii="宋体" w:hAnsi="宋体" w:cs="宋体"/>
          <w:szCs w:val="21"/>
        </w:rPr>
        <w:t>4.3.1投标人在投标截止时间前，可以对所提交的投标文件进行修改或者撤回，并书面通知招标代理机构。修改的内容和撤回通知应当按本须知要求签署、盖章、密封，并作为投标文件的组成部分。</w:t>
      </w:r>
    </w:p>
    <w:p>
      <w:pPr>
        <w:spacing w:line="310" w:lineRule="exact"/>
        <w:rPr>
          <w:rFonts w:ascii="宋体" w:hAnsi="宋体" w:cs="宋体"/>
          <w:b/>
          <w:bCs/>
          <w:szCs w:val="21"/>
        </w:rPr>
      </w:pPr>
      <w:r>
        <w:rPr>
          <w:rFonts w:hint="eastAsia" w:ascii="宋体" w:hAnsi="宋体" w:cs="宋体"/>
          <w:szCs w:val="21"/>
        </w:rPr>
        <w:t>4.3.2</w:t>
      </w:r>
      <w:r>
        <w:rPr>
          <w:rFonts w:hint="eastAsia" w:ascii="宋体" w:hAnsi="宋体" w:cs="宋体"/>
          <w:b/>
          <w:bCs/>
          <w:szCs w:val="21"/>
        </w:rPr>
        <w:t>投标人在投标截止期后不得修改、撤回投标文件。投标人在投标截止期后修改投标文件的，其投标被拒绝。</w:t>
      </w:r>
    </w:p>
    <w:p>
      <w:pPr>
        <w:spacing w:line="310" w:lineRule="exact"/>
        <w:rPr>
          <w:rFonts w:ascii="宋体" w:hAnsi="宋体" w:cs="宋体"/>
          <w:szCs w:val="21"/>
        </w:rPr>
      </w:pPr>
      <w:r>
        <w:rPr>
          <w:rFonts w:hint="eastAsia" w:ascii="宋体" w:hAnsi="宋体" w:cs="宋体"/>
          <w:szCs w:val="21"/>
        </w:rPr>
        <w:t>4.3.3投标文件一经递交，除招标文件另有规定外，一律不予退还。</w:t>
      </w:r>
    </w:p>
    <w:p>
      <w:pPr>
        <w:spacing w:line="310" w:lineRule="exact"/>
        <w:jc w:val="center"/>
        <w:rPr>
          <w:rFonts w:ascii="宋体" w:hAnsi="宋体" w:cs="宋体"/>
          <w:b/>
          <w:bCs/>
          <w:szCs w:val="21"/>
        </w:rPr>
      </w:pPr>
    </w:p>
    <w:p>
      <w:pPr>
        <w:spacing w:line="310" w:lineRule="exact"/>
        <w:jc w:val="center"/>
        <w:rPr>
          <w:rFonts w:ascii="宋体" w:hAnsi="宋体" w:cs="宋体"/>
          <w:b/>
          <w:bCs/>
          <w:spacing w:val="8"/>
          <w:kern w:val="0"/>
          <w:szCs w:val="21"/>
        </w:rPr>
      </w:pPr>
      <w:r>
        <w:rPr>
          <w:rFonts w:hint="eastAsia" w:ascii="宋体" w:hAnsi="宋体" w:cs="宋体"/>
          <w:b/>
          <w:bCs/>
          <w:szCs w:val="21"/>
        </w:rPr>
        <w:t>5、</w:t>
      </w:r>
      <w:r>
        <w:rPr>
          <w:rFonts w:hint="eastAsia" w:ascii="宋体" w:hAnsi="宋体" w:cs="宋体"/>
          <w:b/>
          <w:bCs/>
          <w:spacing w:val="8"/>
          <w:kern w:val="0"/>
          <w:szCs w:val="21"/>
        </w:rPr>
        <w:t>开标</w:t>
      </w:r>
    </w:p>
    <w:p>
      <w:pPr>
        <w:pStyle w:val="25"/>
        <w:ind w:firstLine="480"/>
      </w:pPr>
    </w:p>
    <w:p>
      <w:pPr>
        <w:spacing w:line="310" w:lineRule="exact"/>
        <w:rPr>
          <w:rFonts w:ascii="宋体" w:hAnsi="宋体" w:cs="宋体"/>
          <w:szCs w:val="21"/>
        </w:rPr>
      </w:pPr>
      <w:r>
        <w:rPr>
          <w:rFonts w:hint="eastAsia" w:ascii="宋体" w:hAnsi="宋体" w:cs="宋体"/>
          <w:b/>
          <w:bCs/>
          <w:szCs w:val="21"/>
        </w:rPr>
        <w:t>5.1. 开标</w:t>
      </w:r>
    </w:p>
    <w:p>
      <w:pPr>
        <w:spacing w:line="310" w:lineRule="exact"/>
        <w:rPr>
          <w:rFonts w:ascii="宋体" w:hAnsi="宋体" w:cs="宋体"/>
          <w:szCs w:val="21"/>
        </w:rPr>
      </w:pPr>
      <w:r>
        <w:rPr>
          <w:rFonts w:hint="eastAsia" w:ascii="宋体" w:hAnsi="宋体" w:cs="宋体"/>
          <w:szCs w:val="21"/>
        </w:rPr>
        <w:t xml:space="preserve">5.1.1 </w:t>
      </w:r>
      <w:r>
        <w:rPr>
          <w:rFonts w:hint="eastAsia" w:ascii="宋体" w:hAnsi="宋体" w:cs="宋体"/>
          <w:kern w:val="0"/>
          <w:szCs w:val="21"/>
        </w:rPr>
        <w:t>招标人按投标人须知前附表规定的时间、地点公开开标</w:t>
      </w:r>
      <w:r>
        <w:rPr>
          <w:rFonts w:hint="eastAsia" w:ascii="宋体" w:hAnsi="宋体" w:cs="宋体"/>
          <w:szCs w:val="21"/>
        </w:rPr>
        <w:t>。</w:t>
      </w:r>
    </w:p>
    <w:p>
      <w:pPr>
        <w:spacing w:line="310" w:lineRule="exact"/>
        <w:rPr>
          <w:rFonts w:ascii="宋体" w:hAnsi="宋体" w:cs="宋体"/>
          <w:szCs w:val="21"/>
        </w:rPr>
      </w:pPr>
      <w:r>
        <w:rPr>
          <w:rFonts w:hint="eastAsia" w:ascii="宋体" w:hAnsi="宋体" w:cs="宋体"/>
          <w:bCs/>
          <w:kern w:val="0"/>
          <w:szCs w:val="21"/>
        </w:rPr>
        <w:t>5.1.2</w:t>
      </w:r>
      <w:r>
        <w:rPr>
          <w:rFonts w:hint="eastAsia" w:ascii="宋体" w:hAnsi="宋体" w:cs="宋体"/>
          <w:kern w:val="0"/>
          <w:szCs w:val="21"/>
        </w:rPr>
        <w:t>开标由</w:t>
      </w:r>
      <w:r>
        <w:rPr>
          <w:rFonts w:hint="eastAsia" w:ascii="宋体" w:hAnsi="宋体" w:cs="宋体"/>
          <w:szCs w:val="21"/>
        </w:rPr>
        <w:t>招标代理机构主持</w:t>
      </w:r>
      <w:r>
        <w:rPr>
          <w:rFonts w:hint="eastAsia" w:ascii="宋体" w:hAnsi="宋体" w:cs="宋体"/>
          <w:kern w:val="0"/>
          <w:szCs w:val="21"/>
        </w:rPr>
        <w:t>，招标人、投标人和有关方面代表参加。</w:t>
      </w:r>
      <w:r>
        <w:rPr>
          <w:rFonts w:hint="eastAsia" w:ascii="宋体" w:hAnsi="宋体" w:cs="宋体"/>
          <w:szCs w:val="21"/>
        </w:rPr>
        <w:t>所有投标人应派授权代表参加开标会，并签到。</w:t>
      </w:r>
    </w:p>
    <w:p>
      <w:pPr>
        <w:spacing w:line="310" w:lineRule="exact"/>
        <w:rPr>
          <w:rFonts w:ascii="宋体" w:hAnsi="宋体" w:cs="宋体"/>
          <w:kern w:val="0"/>
          <w:szCs w:val="21"/>
        </w:rPr>
      </w:pPr>
      <w:r>
        <w:rPr>
          <w:rFonts w:hint="eastAsia" w:ascii="宋体" w:hAnsi="宋体" w:cs="宋体"/>
          <w:kern w:val="0"/>
          <w:szCs w:val="21"/>
        </w:rPr>
        <w:t>5.1.3开标时，应当由投标人或者其推选的代表检查投标文件的密封情况，也可以由招标人委托的公证机构检查并公证；经确认无误后，</w:t>
      </w:r>
      <w:r>
        <w:rPr>
          <w:rFonts w:hint="eastAsia" w:ascii="宋体" w:hAnsi="宋体" w:cs="宋体"/>
          <w:szCs w:val="21"/>
        </w:rPr>
        <w:t>按照提交投标文件时间的逆顺序当场逐一拆封，由开标会唱标人宣唱并由记录人记录各投标人的报价，唱标内容为“开标一览表”内容。</w:t>
      </w:r>
      <w:r>
        <w:rPr>
          <w:rFonts w:hint="eastAsia" w:ascii="宋体" w:hAnsi="宋体" w:cs="宋体"/>
          <w:kern w:val="0"/>
          <w:szCs w:val="21"/>
        </w:rPr>
        <w:t xml:space="preserve">未宣读的投标价格、价格折扣和招标文件允许提供的备选投标方案等实质内容，评标时不予承认。 </w:t>
      </w:r>
    </w:p>
    <w:p>
      <w:pPr>
        <w:widowControl/>
        <w:spacing w:line="310" w:lineRule="exact"/>
        <w:rPr>
          <w:rFonts w:ascii="宋体" w:hAnsi="宋体" w:cs="宋体"/>
          <w:kern w:val="0"/>
          <w:szCs w:val="21"/>
        </w:rPr>
      </w:pPr>
      <w:r>
        <w:rPr>
          <w:rFonts w:hint="eastAsia" w:ascii="宋体" w:hAnsi="宋体" w:cs="宋体"/>
          <w:kern w:val="0"/>
          <w:szCs w:val="21"/>
        </w:rPr>
        <w:t xml:space="preserve">5.1.4开标时，投标文件中开标一览表（报价表）内容与投标文件中明细表内容不一致的，以开标一览表（报价表）为准。 </w:t>
      </w:r>
    </w:p>
    <w:p>
      <w:pPr>
        <w:widowControl/>
        <w:spacing w:line="310" w:lineRule="exact"/>
        <w:rPr>
          <w:rFonts w:ascii="宋体" w:hAnsi="宋体" w:cs="宋体"/>
          <w:kern w:val="0"/>
          <w:szCs w:val="21"/>
        </w:rPr>
      </w:pPr>
      <w:r>
        <w:rPr>
          <w:rFonts w:hint="eastAsia" w:ascii="宋体" w:hAnsi="宋体" w:cs="宋体"/>
          <w:kern w:val="0"/>
          <w:szCs w:val="21"/>
        </w:rPr>
        <w:t xml:space="preserve">5.1.5开标过程由指定专人负责记录，并存档备查。 </w:t>
      </w:r>
    </w:p>
    <w:p>
      <w:pPr>
        <w:spacing w:line="310" w:lineRule="exact"/>
        <w:rPr>
          <w:rFonts w:ascii="宋体" w:hAnsi="宋体" w:cs="宋体"/>
          <w:szCs w:val="21"/>
        </w:rPr>
      </w:pPr>
      <w:r>
        <w:rPr>
          <w:rFonts w:hint="eastAsia" w:ascii="宋体" w:hAnsi="宋体" w:cs="宋体"/>
          <w:szCs w:val="21"/>
        </w:rPr>
        <w:t>5.1.6 开标时，各投标人代表需在“开标会投标人签字表”上签字确认开标时间。</w:t>
      </w:r>
    </w:p>
    <w:p>
      <w:pPr>
        <w:spacing w:line="310" w:lineRule="exact"/>
        <w:rPr>
          <w:rFonts w:ascii="宋体" w:hAnsi="宋体" w:cs="宋体"/>
          <w:szCs w:val="21"/>
        </w:rPr>
      </w:pPr>
      <w:r>
        <w:rPr>
          <w:rFonts w:hint="eastAsia" w:ascii="宋体" w:hAnsi="宋体" w:cs="宋体"/>
          <w:szCs w:val="21"/>
        </w:rPr>
        <w:t>5.1.7开标大会结束后，各投标人代表需在“开标价格记录汇总表”上签字后方可离开。</w:t>
      </w:r>
    </w:p>
    <w:p>
      <w:pPr>
        <w:spacing w:line="310" w:lineRule="exact"/>
        <w:rPr>
          <w:rFonts w:ascii="宋体" w:hAnsi="宋体" w:cs="宋体"/>
          <w:szCs w:val="21"/>
        </w:rPr>
      </w:pPr>
      <w:r>
        <w:rPr>
          <w:rFonts w:hint="eastAsia" w:ascii="宋体" w:hAnsi="宋体" w:cs="宋体"/>
          <w:szCs w:val="21"/>
        </w:rPr>
        <w:t>5.1.8投标截止时间结束后参加投标的投标人不足三家的，本次招标程序终止，除招标任务取消情形外，招标单位将依法重新组织招标或者采取其他方式采购。</w:t>
      </w:r>
    </w:p>
    <w:p>
      <w:pPr>
        <w:spacing w:line="310" w:lineRule="exact"/>
        <w:jc w:val="center"/>
        <w:rPr>
          <w:rFonts w:ascii="宋体" w:hAnsi="宋体" w:cs="宋体"/>
          <w:b/>
          <w:bCs/>
          <w:szCs w:val="21"/>
        </w:rPr>
      </w:pPr>
    </w:p>
    <w:p>
      <w:pPr>
        <w:spacing w:line="310" w:lineRule="exact"/>
        <w:jc w:val="center"/>
        <w:rPr>
          <w:rFonts w:ascii="宋体" w:hAnsi="宋体" w:cs="宋体"/>
          <w:b/>
          <w:bCs/>
          <w:szCs w:val="21"/>
        </w:rPr>
      </w:pPr>
      <w:r>
        <w:rPr>
          <w:rFonts w:hint="eastAsia" w:ascii="宋体" w:hAnsi="宋体" w:cs="宋体"/>
          <w:b/>
          <w:bCs/>
          <w:szCs w:val="21"/>
        </w:rPr>
        <w:t>6、评标</w:t>
      </w:r>
    </w:p>
    <w:p>
      <w:pPr>
        <w:pStyle w:val="25"/>
        <w:ind w:firstLine="480"/>
      </w:pPr>
    </w:p>
    <w:p>
      <w:pPr>
        <w:spacing w:line="310" w:lineRule="exact"/>
        <w:rPr>
          <w:rFonts w:ascii="宋体" w:hAnsi="宋体" w:cs="宋体"/>
          <w:b/>
          <w:bCs/>
          <w:szCs w:val="21"/>
        </w:rPr>
      </w:pPr>
      <w:r>
        <w:rPr>
          <w:rFonts w:hint="eastAsia" w:ascii="宋体" w:hAnsi="宋体" w:cs="宋体"/>
          <w:b/>
          <w:bCs/>
          <w:szCs w:val="21"/>
        </w:rPr>
        <w:t>6.1．评标委员会</w:t>
      </w:r>
    </w:p>
    <w:p>
      <w:pPr>
        <w:spacing w:line="310" w:lineRule="exact"/>
        <w:rPr>
          <w:rFonts w:ascii="宋体" w:hAnsi="宋体" w:cs="宋体"/>
          <w:szCs w:val="21"/>
        </w:rPr>
      </w:pPr>
      <w:r>
        <w:rPr>
          <w:rFonts w:hint="eastAsia" w:ascii="宋体" w:hAnsi="宋体" w:cs="宋体"/>
          <w:szCs w:val="21"/>
        </w:rPr>
        <w:t>6.1.1招标人根据招标货物和服务的特点依法组建评标委员会。</w:t>
      </w:r>
      <w:r>
        <w:rPr>
          <w:rFonts w:hint="eastAsia" w:ascii="宋体" w:hAnsi="宋体" w:cs="宋体"/>
          <w:bCs/>
          <w:kern w:val="0"/>
          <w:szCs w:val="21"/>
        </w:rPr>
        <w:t>评标委员会由采购人代表和有关技术、经济等方面的专家组成，成员人数应当为</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5</w:t>
      </w:r>
      <w:r>
        <w:rPr>
          <w:rFonts w:hint="eastAsia" w:ascii="宋体" w:hAnsi="宋体" w:cs="宋体"/>
          <w:bCs/>
          <w:kern w:val="0"/>
          <w:szCs w:val="21"/>
        </w:rPr>
        <w:t>人以上单数，其中，技术、经济等方面的专家不得少于成员总数的2/3，</w:t>
      </w:r>
      <w:r>
        <w:rPr>
          <w:rFonts w:hint="eastAsia" w:ascii="宋体" w:hAnsi="宋体" w:cs="宋体"/>
          <w:szCs w:val="21"/>
        </w:rPr>
        <w:t>并对投标文件进行审查、评估和比较，并做出授予合同的建议。</w:t>
      </w:r>
    </w:p>
    <w:p>
      <w:pPr>
        <w:widowControl/>
        <w:spacing w:line="310" w:lineRule="exact"/>
        <w:jc w:val="left"/>
        <w:rPr>
          <w:rFonts w:ascii="宋体" w:hAnsi="宋体" w:cs="宋体"/>
          <w:kern w:val="0"/>
          <w:szCs w:val="21"/>
        </w:rPr>
      </w:pPr>
      <w:r>
        <w:rPr>
          <w:rFonts w:hint="eastAsia" w:ascii="宋体" w:hAnsi="宋体" w:cs="宋体"/>
          <w:szCs w:val="21"/>
        </w:rPr>
        <w:t>6.1.2</w:t>
      </w:r>
      <w:r>
        <w:rPr>
          <w:rFonts w:hint="eastAsia" w:ascii="宋体" w:hAnsi="宋体" w:cs="宋体"/>
          <w:kern w:val="0"/>
          <w:szCs w:val="21"/>
        </w:rPr>
        <w:t xml:space="preserve">招标单位就招标文件征询过意见的专家，不得再作为评标专家参加评标。招标人不得以专家身份参与本部门或者本项目的评标。招标代理机构工作人员不得参加由本机构代理的招标项目的评标。 </w:t>
      </w:r>
    </w:p>
    <w:p>
      <w:pPr>
        <w:widowControl/>
        <w:spacing w:line="310" w:lineRule="exact"/>
        <w:jc w:val="left"/>
        <w:rPr>
          <w:rFonts w:ascii="宋体" w:hAnsi="宋体" w:cs="宋体"/>
          <w:kern w:val="0"/>
          <w:szCs w:val="21"/>
        </w:rPr>
      </w:pPr>
      <w:r>
        <w:rPr>
          <w:rFonts w:hint="eastAsia" w:ascii="宋体" w:hAnsi="宋体" w:cs="宋体"/>
          <w:kern w:val="0"/>
          <w:szCs w:val="21"/>
        </w:rPr>
        <w:t xml:space="preserve">6.1.3评标委员会成员应当履行下列义务： </w:t>
      </w:r>
    </w:p>
    <w:p>
      <w:pPr>
        <w:widowControl/>
        <w:spacing w:line="310" w:lineRule="exact"/>
        <w:ind w:firstLine="105" w:firstLineChars="50"/>
        <w:jc w:val="left"/>
        <w:rPr>
          <w:rFonts w:ascii="宋体" w:hAnsi="宋体" w:cs="宋体"/>
          <w:kern w:val="0"/>
          <w:szCs w:val="21"/>
        </w:rPr>
      </w:pPr>
      <w:r>
        <w:rPr>
          <w:rFonts w:hint="eastAsia" w:ascii="宋体" w:hAnsi="宋体" w:cs="宋体"/>
          <w:kern w:val="0"/>
          <w:szCs w:val="21"/>
        </w:rPr>
        <w:t xml:space="preserve">（一）遵纪守法，客观、公正、廉洁地履行职责； </w:t>
      </w:r>
    </w:p>
    <w:p>
      <w:pPr>
        <w:widowControl/>
        <w:spacing w:line="310" w:lineRule="exact"/>
        <w:ind w:firstLine="105" w:firstLineChars="50"/>
        <w:jc w:val="left"/>
        <w:rPr>
          <w:rFonts w:ascii="宋体" w:hAnsi="宋体" w:cs="宋体"/>
          <w:kern w:val="0"/>
          <w:szCs w:val="21"/>
        </w:rPr>
      </w:pPr>
      <w:r>
        <w:rPr>
          <w:rFonts w:hint="eastAsia" w:ascii="宋体" w:hAnsi="宋体" w:cs="宋体"/>
          <w:kern w:val="0"/>
          <w:szCs w:val="21"/>
        </w:rPr>
        <w:t xml:space="preserve">（二）按照招标文件规定的评标方法和评标标准进行评标，对评审意见承担个人责任； </w:t>
      </w:r>
    </w:p>
    <w:p>
      <w:pPr>
        <w:widowControl/>
        <w:spacing w:line="310" w:lineRule="exact"/>
        <w:ind w:firstLine="105" w:firstLineChars="50"/>
        <w:jc w:val="left"/>
        <w:rPr>
          <w:rFonts w:ascii="宋体" w:hAnsi="宋体" w:cs="宋体"/>
          <w:kern w:val="0"/>
          <w:szCs w:val="21"/>
        </w:rPr>
      </w:pPr>
      <w:r>
        <w:rPr>
          <w:rFonts w:hint="eastAsia" w:ascii="宋体" w:hAnsi="宋体" w:cs="宋体"/>
          <w:kern w:val="0"/>
          <w:szCs w:val="21"/>
        </w:rPr>
        <w:t xml:space="preserve">（三）对评标过程和结果，以及供应商的商业秘密保密； </w:t>
      </w:r>
    </w:p>
    <w:p>
      <w:pPr>
        <w:widowControl/>
        <w:spacing w:line="310" w:lineRule="exact"/>
        <w:ind w:firstLine="105" w:firstLineChars="50"/>
        <w:jc w:val="left"/>
        <w:rPr>
          <w:rFonts w:ascii="宋体" w:hAnsi="宋体" w:cs="宋体"/>
          <w:kern w:val="0"/>
          <w:szCs w:val="21"/>
        </w:rPr>
      </w:pPr>
      <w:r>
        <w:rPr>
          <w:rFonts w:hint="eastAsia" w:ascii="宋体" w:hAnsi="宋体" w:cs="宋体"/>
          <w:kern w:val="0"/>
          <w:szCs w:val="21"/>
        </w:rPr>
        <w:t xml:space="preserve">（四）参与评标报告的起草； </w:t>
      </w:r>
    </w:p>
    <w:p>
      <w:pPr>
        <w:widowControl/>
        <w:spacing w:line="310" w:lineRule="exact"/>
        <w:ind w:firstLine="105" w:firstLineChars="50"/>
        <w:jc w:val="left"/>
        <w:rPr>
          <w:rFonts w:ascii="宋体" w:hAnsi="宋体" w:cs="宋体"/>
          <w:kern w:val="0"/>
          <w:szCs w:val="21"/>
        </w:rPr>
      </w:pPr>
      <w:r>
        <w:rPr>
          <w:rFonts w:hint="eastAsia" w:ascii="宋体" w:hAnsi="宋体" w:cs="宋体"/>
          <w:kern w:val="0"/>
          <w:szCs w:val="21"/>
        </w:rPr>
        <w:t xml:space="preserve">（五）配合有关部门的投诉处理工作； </w:t>
      </w:r>
    </w:p>
    <w:p>
      <w:pPr>
        <w:widowControl/>
        <w:spacing w:line="310" w:lineRule="exact"/>
        <w:ind w:firstLine="105" w:firstLineChars="50"/>
        <w:jc w:val="left"/>
        <w:rPr>
          <w:rFonts w:ascii="宋体" w:hAnsi="宋体" w:cs="宋体"/>
          <w:kern w:val="0"/>
          <w:szCs w:val="21"/>
        </w:rPr>
      </w:pPr>
      <w:r>
        <w:rPr>
          <w:rFonts w:hint="eastAsia" w:ascii="宋体" w:hAnsi="宋体" w:cs="宋体"/>
          <w:kern w:val="0"/>
          <w:szCs w:val="21"/>
        </w:rPr>
        <w:t xml:space="preserve">（六）配合招标单位答复投标供应商提出的质疑。 </w:t>
      </w:r>
    </w:p>
    <w:p>
      <w:pPr>
        <w:spacing w:line="310" w:lineRule="exact"/>
        <w:rPr>
          <w:rFonts w:ascii="宋体" w:hAnsi="宋体" w:cs="宋体"/>
          <w:szCs w:val="21"/>
        </w:rPr>
      </w:pPr>
      <w:r>
        <w:rPr>
          <w:rFonts w:hint="eastAsia" w:ascii="宋体" w:hAnsi="宋体" w:cs="宋体"/>
          <w:b/>
          <w:bCs/>
          <w:szCs w:val="21"/>
        </w:rPr>
        <w:t>6.2．评标</w:t>
      </w:r>
    </w:p>
    <w:p>
      <w:pPr>
        <w:spacing w:line="310" w:lineRule="exact"/>
        <w:jc w:val="left"/>
        <w:rPr>
          <w:rFonts w:ascii="宋体" w:hAnsi="宋体" w:cs="宋体"/>
          <w:szCs w:val="21"/>
        </w:rPr>
      </w:pPr>
      <w:r>
        <w:rPr>
          <w:rFonts w:hint="eastAsia" w:ascii="宋体" w:hAnsi="宋体" w:cs="宋体"/>
          <w:szCs w:val="21"/>
        </w:rPr>
        <w:t>6.2.1本项目评标办法根据</w:t>
      </w:r>
      <w:r>
        <w:rPr>
          <w:rFonts w:hint="eastAsia" w:ascii="宋体" w:hAnsi="宋体" w:cs="宋体"/>
          <w:kern w:val="0"/>
          <w:szCs w:val="21"/>
        </w:rPr>
        <w:t>《政府采购货物和服务招标投标管理办法》（中华人民共和国财政部令第87号）</w:t>
      </w:r>
      <w:r>
        <w:rPr>
          <w:rFonts w:hint="eastAsia" w:ascii="宋体" w:hAnsi="宋体" w:cs="宋体"/>
          <w:szCs w:val="21"/>
        </w:rPr>
        <w:t>规定的评审标准，评标办法（详见第三章）。</w:t>
      </w:r>
    </w:p>
    <w:p>
      <w:pPr>
        <w:spacing w:line="310" w:lineRule="exact"/>
        <w:jc w:val="left"/>
        <w:rPr>
          <w:rFonts w:ascii="宋体" w:hAnsi="宋体" w:cs="宋体"/>
          <w:szCs w:val="21"/>
        </w:rPr>
      </w:pPr>
      <w:r>
        <w:rPr>
          <w:rFonts w:hint="eastAsia" w:ascii="宋体" w:hAnsi="宋体" w:cs="宋体"/>
          <w:szCs w:val="21"/>
        </w:rPr>
        <w:t>6.2.2对所有投标人的评估，都采用相同的程序和招标文件规定的评审标准。评议过程将严格按照招标文件规定的评标办法和标准进行。</w:t>
      </w:r>
    </w:p>
    <w:p>
      <w:pPr>
        <w:spacing w:line="310" w:lineRule="exact"/>
        <w:rPr>
          <w:rFonts w:ascii="宋体" w:hAnsi="宋体" w:cs="宋体"/>
          <w:szCs w:val="21"/>
        </w:rPr>
      </w:pPr>
      <w:r>
        <w:rPr>
          <w:rFonts w:hint="eastAsia" w:ascii="宋体" w:hAnsi="宋体" w:cs="宋体"/>
          <w:szCs w:val="21"/>
        </w:rPr>
        <w:t>6.2.3有关投标文件的审查、澄清、评估和比较以及推荐中标候选人的一切情况都不得透露给任一投标人或与上述评标工作无关的人员。</w:t>
      </w:r>
    </w:p>
    <w:p>
      <w:pPr>
        <w:spacing w:line="310" w:lineRule="exact"/>
        <w:rPr>
          <w:rFonts w:ascii="宋体" w:hAnsi="宋体" w:cs="宋体"/>
          <w:szCs w:val="21"/>
        </w:rPr>
      </w:pPr>
      <w:r>
        <w:rPr>
          <w:rFonts w:hint="eastAsia" w:ascii="宋体" w:hAnsi="宋体" w:cs="宋体"/>
          <w:szCs w:val="21"/>
        </w:rPr>
        <w:t>6.2.4投标人任何试图影响评委会对投标文件的评估、比较或者推荐候选人的行为，都将导致其投标被拒绝，并被没收投标保证金。</w:t>
      </w:r>
    </w:p>
    <w:p>
      <w:pPr>
        <w:spacing w:line="310" w:lineRule="exact"/>
        <w:rPr>
          <w:rFonts w:ascii="宋体" w:hAnsi="宋体" w:cs="宋体"/>
          <w:szCs w:val="21"/>
        </w:rPr>
      </w:pPr>
      <w:r>
        <w:rPr>
          <w:rFonts w:hint="eastAsia" w:ascii="宋体" w:hAnsi="宋体" w:cs="宋体"/>
          <w:b/>
          <w:bCs/>
          <w:szCs w:val="21"/>
        </w:rPr>
        <w:t>6.3. 投标文件的初审</w:t>
      </w:r>
    </w:p>
    <w:p>
      <w:pPr>
        <w:spacing w:line="310" w:lineRule="exact"/>
        <w:rPr>
          <w:rFonts w:ascii="宋体" w:hAnsi="宋体" w:cs="宋体"/>
          <w:szCs w:val="21"/>
        </w:rPr>
      </w:pPr>
      <w:r>
        <w:rPr>
          <w:rFonts w:hint="eastAsia" w:ascii="宋体" w:hAnsi="宋体" w:cs="宋体"/>
          <w:szCs w:val="21"/>
        </w:rPr>
        <w:t xml:space="preserve">6.3.1评委会将对投标文件进行检查，以确定投标文件是否完整、有无计算上的错误、是否提交了投标保证金、文件是否已正确签署。 </w:t>
      </w:r>
    </w:p>
    <w:p>
      <w:pPr>
        <w:spacing w:line="310" w:lineRule="exact"/>
        <w:rPr>
          <w:rFonts w:ascii="宋体" w:hAnsi="宋体" w:cs="宋体"/>
          <w:b/>
          <w:bCs/>
          <w:szCs w:val="21"/>
        </w:rPr>
      </w:pPr>
      <w:r>
        <w:rPr>
          <w:rFonts w:hint="eastAsia" w:ascii="宋体" w:hAnsi="宋体" w:cs="宋体"/>
          <w:b/>
          <w:bCs/>
          <w:szCs w:val="21"/>
        </w:rPr>
        <w:t xml:space="preserve">6.4.资格性检查和符合性检查 </w:t>
      </w:r>
    </w:p>
    <w:p>
      <w:pPr>
        <w:spacing w:line="310" w:lineRule="exact"/>
        <w:rPr>
          <w:rFonts w:ascii="宋体" w:hAnsi="宋体" w:cs="宋体"/>
          <w:szCs w:val="21"/>
        </w:rPr>
      </w:pPr>
      <w:r>
        <w:rPr>
          <w:rFonts w:hint="eastAsia" w:ascii="宋体" w:hAnsi="宋体" w:cs="宋体"/>
          <w:szCs w:val="21"/>
        </w:rPr>
        <w:t>6.4.1资格性检查：依据法律法规和招标文件的规定，在对投标文件详细评估之前，评标委员会将依据投标人提交的投标文件按投标人须知前附表所述的资格标准对投标人进行资格审查，以确定其是否具备投标资格。如果投标人不具备投标资格，不满足招标文件所规定的资格标准或提供资格证明文件不全的，</w:t>
      </w:r>
      <w:r>
        <w:rPr>
          <w:rFonts w:hint="eastAsia" w:ascii="宋体" w:hAnsi="宋体" w:cs="宋体"/>
          <w:b/>
          <w:szCs w:val="21"/>
        </w:rPr>
        <w:t>其投标无效。</w:t>
      </w:r>
    </w:p>
    <w:p>
      <w:pPr>
        <w:spacing w:line="310" w:lineRule="exact"/>
        <w:rPr>
          <w:rFonts w:ascii="宋体" w:hAnsi="宋体" w:cs="宋体"/>
          <w:szCs w:val="21"/>
        </w:rPr>
      </w:pPr>
      <w:r>
        <w:rPr>
          <w:rFonts w:hint="eastAsia" w:ascii="宋体" w:hAnsi="宋体" w:cs="宋体"/>
          <w:szCs w:val="21"/>
        </w:rPr>
        <w:t>6.4.2符合性检查：由评标委员会依据有关法律、法规及招标文件的要求，对符合资格的投标人的投标文件进行符合性审查，以确定其是否满足招标文件的实质性要求。只有通过符合性审查的投标人的投标文件才能进入下一阶段的评审！</w:t>
      </w:r>
    </w:p>
    <w:p>
      <w:pPr>
        <w:spacing w:line="310" w:lineRule="exact"/>
        <w:rPr>
          <w:rFonts w:ascii="宋体" w:hAnsi="宋体" w:cs="宋体"/>
          <w:szCs w:val="21"/>
        </w:rPr>
      </w:pPr>
      <w:r>
        <w:rPr>
          <w:rFonts w:hint="eastAsia" w:ascii="宋体" w:hAnsi="宋体" w:cs="宋体"/>
          <w:szCs w:val="21"/>
        </w:rPr>
        <w:t>6.4.3</w:t>
      </w:r>
      <w:r>
        <w:rPr>
          <w:rFonts w:hint="eastAsia" w:ascii="宋体" w:hAnsi="宋体" w:cs="宋体"/>
          <w:b/>
          <w:szCs w:val="21"/>
        </w:rPr>
        <w:t>投标人存在下列情况之一的，投标文件将被视为未实质性响应招标文件要求，其投标无效：</w:t>
      </w:r>
    </w:p>
    <w:p>
      <w:pPr>
        <w:spacing w:line="310" w:lineRule="exact"/>
        <w:ind w:firstLine="210" w:firstLineChars="100"/>
        <w:rPr>
          <w:rFonts w:ascii="宋体" w:hAnsi="宋体" w:cs="宋体"/>
          <w:szCs w:val="21"/>
        </w:rPr>
      </w:pPr>
      <w:bookmarkStart w:id="29" w:name="_Hlk520742932"/>
      <w:r>
        <w:rPr>
          <w:rFonts w:hint="eastAsia" w:ascii="宋体" w:hAnsi="宋体" w:cs="宋体"/>
          <w:szCs w:val="21"/>
        </w:rPr>
        <w:t>（1）不具备招标文件中规定的资格要求的，或投标文件中提供的资格证明文件与原件不一致的；</w:t>
      </w:r>
    </w:p>
    <w:p>
      <w:pPr>
        <w:spacing w:line="310" w:lineRule="exact"/>
        <w:ind w:firstLine="210" w:firstLineChars="100"/>
        <w:rPr>
          <w:rFonts w:ascii="宋体" w:hAnsi="宋体" w:cs="宋体"/>
          <w:szCs w:val="21"/>
        </w:rPr>
      </w:pPr>
      <w:r>
        <w:rPr>
          <w:rFonts w:hint="eastAsia" w:ascii="宋体" w:hAnsi="宋体" w:cs="宋体"/>
          <w:szCs w:val="21"/>
        </w:rPr>
        <w:t>（2）投标文件未按招标文件规定进行装订、密封、标记的；</w:t>
      </w:r>
    </w:p>
    <w:p>
      <w:pPr>
        <w:spacing w:line="310" w:lineRule="exact"/>
        <w:ind w:firstLine="210" w:firstLineChars="100"/>
        <w:rPr>
          <w:rFonts w:ascii="宋体" w:hAnsi="宋体" w:cs="宋体"/>
          <w:szCs w:val="21"/>
        </w:rPr>
      </w:pPr>
      <w:r>
        <w:rPr>
          <w:rFonts w:hint="eastAsia" w:ascii="宋体" w:hAnsi="宋体" w:cs="宋体"/>
          <w:szCs w:val="21"/>
        </w:rPr>
        <w:t>（3）投标文件未按招标文件要求签署、盖章的；</w:t>
      </w:r>
    </w:p>
    <w:p>
      <w:pPr>
        <w:spacing w:line="310" w:lineRule="exact"/>
        <w:ind w:firstLine="210" w:firstLineChars="100"/>
        <w:rPr>
          <w:rFonts w:ascii="宋体" w:hAnsi="宋体" w:cs="宋体"/>
          <w:szCs w:val="21"/>
        </w:rPr>
      </w:pPr>
      <w:r>
        <w:rPr>
          <w:rFonts w:hint="eastAsia" w:ascii="宋体" w:hAnsi="宋体" w:cs="宋体"/>
          <w:szCs w:val="21"/>
        </w:rPr>
        <w:t>（4）未按照招标文件的规定提交投标保证金的；</w:t>
      </w:r>
    </w:p>
    <w:p>
      <w:pPr>
        <w:spacing w:line="310" w:lineRule="exact"/>
        <w:ind w:firstLine="210" w:firstLineChars="100"/>
        <w:rPr>
          <w:rFonts w:ascii="宋体" w:hAnsi="宋体" w:cs="宋体"/>
          <w:szCs w:val="21"/>
        </w:rPr>
      </w:pPr>
      <w:r>
        <w:rPr>
          <w:rFonts w:hint="eastAsia" w:ascii="宋体" w:hAnsi="宋体" w:cs="宋体"/>
          <w:szCs w:val="21"/>
        </w:rPr>
        <w:t>（5）投标文件含有采购人不能接受的附加条件的；</w:t>
      </w:r>
    </w:p>
    <w:p>
      <w:pPr>
        <w:spacing w:line="310" w:lineRule="exact"/>
        <w:ind w:firstLine="210" w:firstLineChars="100"/>
        <w:rPr>
          <w:rFonts w:ascii="宋体" w:hAnsi="宋体" w:cs="宋体"/>
          <w:szCs w:val="21"/>
        </w:rPr>
      </w:pPr>
      <w:r>
        <w:rPr>
          <w:rFonts w:hint="eastAsia" w:ascii="宋体" w:hAnsi="宋体" w:cs="宋体"/>
          <w:szCs w:val="21"/>
        </w:rPr>
        <w:t>（6）投标有效期不满足招标文件要求的；</w:t>
      </w:r>
    </w:p>
    <w:p>
      <w:pPr>
        <w:spacing w:line="310" w:lineRule="exact"/>
        <w:ind w:firstLine="210" w:firstLineChars="100"/>
        <w:rPr>
          <w:rFonts w:ascii="宋体" w:hAnsi="宋体" w:cs="宋体"/>
        </w:rPr>
      </w:pPr>
      <w:r>
        <w:rPr>
          <w:rFonts w:hint="eastAsia" w:ascii="宋体" w:hAnsi="宋体" w:cs="宋体"/>
          <w:szCs w:val="21"/>
        </w:rPr>
        <w:t>（7）</w:t>
      </w:r>
      <w:r>
        <w:rPr>
          <w:rFonts w:hint="eastAsia" w:ascii="宋体" w:hAnsi="宋体" w:cs="宋体"/>
        </w:rPr>
        <w:t>投标文件含有采购人不能接受的附加条件的；</w:t>
      </w:r>
    </w:p>
    <w:p>
      <w:pPr>
        <w:spacing w:line="310" w:lineRule="exact"/>
        <w:ind w:firstLine="210" w:firstLineChars="100"/>
        <w:rPr>
          <w:rFonts w:ascii="宋体" w:hAnsi="宋体" w:cs="宋体"/>
        </w:rPr>
      </w:pPr>
      <w:r>
        <w:rPr>
          <w:rFonts w:hint="eastAsia" w:ascii="宋体" w:hAnsi="宋体" w:cs="宋体"/>
        </w:rPr>
        <w:t>（8）同一投标人在同一标段重复投一个标的</w:t>
      </w:r>
    </w:p>
    <w:p>
      <w:pPr>
        <w:spacing w:line="310" w:lineRule="exact"/>
        <w:ind w:firstLine="210" w:firstLineChars="100"/>
        <w:rPr>
          <w:rFonts w:ascii="宋体" w:hAnsi="宋体" w:cs="宋体"/>
          <w:szCs w:val="21"/>
        </w:rPr>
      </w:pPr>
      <w:r>
        <w:rPr>
          <w:rFonts w:hint="eastAsia" w:ascii="宋体" w:hAnsi="宋体" w:cs="宋体"/>
          <w:szCs w:val="21"/>
        </w:rPr>
        <w:t>（9）报价超过招标文件中规定的预算金额或者最高限价的；或提供的报价是可供选择的（不是唯一报价）；</w:t>
      </w:r>
    </w:p>
    <w:p>
      <w:pPr>
        <w:spacing w:line="310" w:lineRule="exact"/>
        <w:ind w:firstLine="210" w:firstLineChars="100"/>
        <w:rPr>
          <w:rFonts w:ascii="宋体" w:hAnsi="宋体" w:cs="宋体"/>
          <w:szCs w:val="21"/>
        </w:rPr>
      </w:pPr>
      <w:r>
        <w:rPr>
          <w:rFonts w:hint="eastAsia" w:ascii="宋体" w:hAnsi="宋体" w:cs="宋体"/>
          <w:szCs w:val="21"/>
        </w:rPr>
        <w:t>（10）投标人未进行分项报价或分项报价的构成未能准确全部反映产品价格组成或有所隐含，有可能致使在合同履行过程中引起纠纷（非正常追加或索赔等）或不能诚信履约的；</w:t>
      </w:r>
    </w:p>
    <w:p>
      <w:pPr>
        <w:spacing w:line="310" w:lineRule="exact"/>
        <w:ind w:firstLine="210" w:firstLineChars="100"/>
        <w:rPr>
          <w:rFonts w:ascii="宋体" w:hAnsi="宋体" w:cs="宋体"/>
          <w:szCs w:val="21"/>
        </w:rPr>
      </w:pPr>
      <w:r>
        <w:rPr>
          <w:rFonts w:hint="eastAsia" w:ascii="宋体" w:hAnsi="宋体" w:cs="宋体"/>
          <w:szCs w:val="21"/>
        </w:rPr>
        <w:t>（11）投标文件的内容与采购内容及要求（质量要求、交货期、付款方式等）有重大偏离或保留的；</w:t>
      </w:r>
    </w:p>
    <w:p>
      <w:pPr>
        <w:spacing w:line="310" w:lineRule="exact"/>
        <w:ind w:firstLine="210" w:firstLineChars="100"/>
        <w:rPr>
          <w:rFonts w:ascii="宋体" w:hAnsi="宋体" w:cs="宋体"/>
          <w:szCs w:val="21"/>
        </w:rPr>
      </w:pPr>
      <w:r>
        <w:rPr>
          <w:rFonts w:hint="eastAsia" w:ascii="宋体" w:hAnsi="宋体" w:cs="宋体"/>
          <w:szCs w:val="21"/>
        </w:rPr>
        <w:t>（12）存在财政部令第87号文第三十七条规定串通投标的情形之一的；</w:t>
      </w:r>
    </w:p>
    <w:p>
      <w:pPr>
        <w:spacing w:line="310" w:lineRule="exact"/>
        <w:ind w:firstLine="210" w:firstLineChars="100"/>
        <w:rPr>
          <w:rFonts w:ascii="宋体" w:hAnsi="宋体" w:cs="宋体"/>
          <w:szCs w:val="21"/>
        </w:rPr>
      </w:pPr>
      <w:r>
        <w:rPr>
          <w:rFonts w:hint="eastAsia" w:ascii="宋体" w:hAnsi="宋体" w:cs="宋体"/>
          <w:szCs w:val="21"/>
        </w:rPr>
        <w:t>（13）投标文件的内容组成不符合招标文件要求的；</w:t>
      </w:r>
    </w:p>
    <w:p>
      <w:pPr>
        <w:spacing w:line="310" w:lineRule="exact"/>
        <w:ind w:firstLine="210" w:firstLineChars="100"/>
        <w:rPr>
          <w:rFonts w:ascii="宋体" w:hAnsi="宋体" w:cs="宋体"/>
          <w:szCs w:val="21"/>
        </w:rPr>
      </w:pPr>
      <w:r>
        <w:rPr>
          <w:rFonts w:hint="eastAsia" w:ascii="宋体" w:hAnsi="宋体" w:cs="宋体"/>
          <w:szCs w:val="21"/>
        </w:rPr>
        <w:t>（14）投标文件中提供虚假或失实资料的，</w:t>
      </w:r>
      <w:r>
        <w:rPr>
          <w:rFonts w:hint="eastAsia" w:ascii="宋体" w:hAnsi="宋体" w:cs="宋体"/>
        </w:rPr>
        <w:t>骗取中标的；</w:t>
      </w:r>
    </w:p>
    <w:p>
      <w:pPr>
        <w:spacing w:line="310" w:lineRule="exact"/>
        <w:ind w:firstLine="210" w:firstLineChars="100"/>
        <w:rPr>
          <w:rFonts w:ascii="宋体" w:hAnsi="宋体" w:cs="宋体"/>
          <w:szCs w:val="21"/>
        </w:rPr>
      </w:pPr>
      <w:r>
        <w:rPr>
          <w:rFonts w:hint="eastAsia" w:ascii="宋体" w:hAnsi="宋体" w:cs="宋体"/>
          <w:szCs w:val="21"/>
        </w:rPr>
        <w:t>（15）法律、法规和招标文件规定的其他无效情形。</w:t>
      </w:r>
    </w:p>
    <w:bookmarkEnd w:id="29"/>
    <w:p>
      <w:pPr>
        <w:spacing w:line="310" w:lineRule="exact"/>
        <w:rPr>
          <w:rFonts w:ascii="宋体" w:hAnsi="宋体" w:cs="宋体"/>
          <w:szCs w:val="21"/>
        </w:rPr>
      </w:pPr>
      <w:r>
        <w:rPr>
          <w:rFonts w:hint="eastAsia" w:ascii="宋体" w:hAnsi="宋体" w:cs="宋体"/>
          <w:szCs w:val="21"/>
        </w:rPr>
        <w:t>6.4.4评标委员会判断投标文件的响应性仅基于投标文件本身而不靠外部证据。</w:t>
      </w:r>
    </w:p>
    <w:p>
      <w:pPr>
        <w:spacing w:line="310" w:lineRule="exact"/>
        <w:rPr>
          <w:rFonts w:ascii="宋体" w:hAnsi="宋体" w:cs="宋体"/>
          <w:szCs w:val="21"/>
        </w:rPr>
      </w:pPr>
      <w:r>
        <w:rPr>
          <w:rFonts w:hint="eastAsia" w:ascii="宋体" w:hAnsi="宋体" w:cs="宋体"/>
          <w:szCs w:val="21"/>
        </w:rPr>
        <w:t>6.4.5评标委员会将拒绝被确定为非实质性响应的投标，投标人不能通过修正或撤销不符之处而使其投标成为实质性响应的投标。</w:t>
      </w:r>
    </w:p>
    <w:p>
      <w:pPr>
        <w:spacing w:line="310" w:lineRule="exact"/>
        <w:rPr>
          <w:rFonts w:ascii="宋体" w:hAnsi="宋体" w:cs="宋体"/>
          <w:szCs w:val="21"/>
        </w:rPr>
      </w:pPr>
      <w:r>
        <w:rPr>
          <w:rFonts w:hint="eastAsia" w:ascii="宋体" w:hAnsi="宋体" w:cs="宋体"/>
          <w:b/>
          <w:bCs/>
          <w:szCs w:val="21"/>
        </w:rPr>
        <w:t>6.5.投标文件的澄清</w:t>
      </w:r>
    </w:p>
    <w:p>
      <w:pPr>
        <w:spacing w:line="310" w:lineRule="exact"/>
        <w:rPr>
          <w:rFonts w:ascii="宋体" w:hAnsi="宋体" w:cs="宋体"/>
          <w:szCs w:val="21"/>
        </w:rPr>
      </w:pPr>
      <w:r>
        <w:rPr>
          <w:rFonts w:hint="eastAsia" w:ascii="宋体" w:hAnsi="宋体" w:cs="宋体"/>
          <w:szCs w:val="21"/>
        </w:rPr>
        <w:t>6.5.1评标委员会将允许投标人修改投标文件中不构成重大偏离的微小的、非正规、不一致或不规则地方，但这种允许不能损害或影响任何投标人的相对排序。</w:t>
      </w:r>
    </w:p>
    <w:p>
      <w:pPr>
        <w:spacing w:line="310" w:lineRule="exact"/>
        <w:rPr>
          <w:rFonts w:ascii="宋体" w:hAnsi="宋体" w:cs="宋体"/>
          <w:szCs w:val="21"/>
        </w:rPr>
      </w:pPr>
      <w:r>
        <w:rPr>
          <w:rFonts w:hint="eastAsia" w:ascii="宋体" w:hAnsi="宋体" w:cs="宋体"/>
          <w:szCs w:val="21"/>
        </w:rPr>
        <w:t>6.5.2对于投标文件中含义不明确、同类问题表述不一致或者有明显文字和计算错误的内容，评标委员会应当以书面形式要求投标人作出必要的澄清、说明或者补正。</w:t>
      </w:r>
    </w:p>
    <w:p>
      <w:pPr>
        <w:spacing w:line="310" w:lineRule="exact"/>
        <w:rPr>
          <w:rFonts w:ascii="宋体" w:hAnsi="宋体" w:cs="宋体"/>
          <w:szCs w:val="21"/>
        </w:rPr>
      </w:pPr>
      <w:r>
        <w:rPr>
          <w:rFonts w:hint="eastAsia" w:ascii="宋体" w:hAnsi="宋体" w:cs="宋体"/>
          <w:szCs w:val="21"/>
        </w:rPr>
        <w:t>　  投标人的澄清、说明或者补正应当采用书面形式，并加盖公章，或者由法定代表人或其授权的代表签字。投标人的澄清、说明或者补正不得超出投标文件的范围或者改变投标文件的实质性内容。</w:t>
      </w:r>
    </w:p>
    <w:p>
      <w:pPr>
        <w:spacing w:line="310" w:lineRule="exact"/>
        <w:rPr>
          <w:rFonts w:ascii="宋体" w:hAnsi="宋体" w:cs="宋体"/>
          <w:szCs w:val="21"/>
        </w:rPr>
      </w:pPr>
      <w:r>
        <w:rPr>
          <w:rFonts w:hint="eastAsia" w:ascii="宋体" w:hAnsi="宋体" w:cs="宋体"/>
          <w:szCs w:val="21"/>
        </w:rPr>
        <w:t>6.5.3投标文件报价出现前后不一致的，除招标文件另有规定外，按照下列规定修正：</w:t>
      </w:r>
    </w:p>
    <w:p>
      <w:pPr>
        <w:spacing w:line="310" w:lineRule="exact"/>
        <w:ind w:left="160"/>
        <w:rPr>
          <w:rFonts w:ascii="宋体" w:hAnsi="宋体" w:cs="宋体"/>
          <w:szCs w:val="21"/>
        </w:rPr>
      </w:pPr>
      <w:r>
        <w:rPr>
          <w:rFonts w:hint="eastAsia" w:ascii="宋体" w:hAnsi="宋体" w:cs="宋体"/>
          <w:szCs w:val="21"/>
        </w:rPr>
        <w:t>（一）投标文件中开标一览表（报价表）内容与投标文件中相应内容不一致的，以开标一览表（报价表）为准；</w:t>
      </w:r>
    </w:p>
    <w:p>
      <w:pPr>
        <w:spacing w:line="310" w:lineRule="exact"/>
        <w:ind w:left="160"/>
        <w:rPr>
          <w:rFonts w:ascii="宋体" w:hAnsi="宋体" w:cs="宋体"/>
          <w:szCs w:val="21"/>
        </w:rPr>
      </w:pPr>
      <w:r>
        <w:rPr>
          <w:rFonts w:hint="eastAsia" w:ascii="宋体" w:hAnsi="宋体" w:cs="宋体"/>
          <w:szCs w:val="21"/>
        </w:rPr>
        <w:t>（二）大写金额和小写金额不一致的，以大写金额为准；</w:t>
      </w:r>
    </w:p>
    <w:p>
      <w:pPr>
        <w:spacing w:line="310" w:lineRule="exact"/>
        <w:ind w:left="160"/>
        <w:rPr>
          <w:rFonts w:ascii="宋体" w:hAnsi="宋体" w:cs="宋体"/>
          <w:szCs w:val="21"/>
        </w:rPr>
      </w:pPr>
      <w:r>
        <w:rPr>
          <w:rFonts w:hint="eastAsia" w:ascii="宋体" w:hAnsi="宋体" w:cs="宋体"/>
          <w:szCs w:val="21"/>
        </w:rPr>
        <w:t>（三）单价金额小数点或者百分比有明显错位的，以开标一览表的总价为准，并修改单价；</w:t>
      </w:r>
    </w:p>
    <w:p>
      <w:pPr>
        <w:spacing w:line="310" w:lineRule="exact"/>
        <w:ind w:left="160"/>
        <w:rPr>
          <w:rFonts w:ascii="宋体" w:hAnsi="宋体" w:cs="宋体"/>
          <w:szCs w:val="21"/>
        </w:rPr>
      </w:pPr>
      <w:r>
        <w:rPr>
          <w:rFonts w:hint="eastAsia" w:ascii="宋体" w:hAnsi="宋体" w:cs="宋体"/>
          <w:szCs w:val="21"/>
        </w:rPr>
        <w:t>（四）总价金额与按单价汇总金额不一致的，以单价金额计算结果为准。</w:t>
      </w:r>
    </w:p>
    <w:p>
      <w:pPr>
        <w:spacing w:line="310" w:lineRule="exact"/>
        <w:rPr>
          <w:rFonts w:ascii="宋体" w:hAnsi="宋体" w:cs="宋体"/>
          <w:szCs w:val="21"/>
        </w:rPr>
      </w:pPr>
      <w:r>
        <w:rPr>
          <w:rFonts w:hint="eastAsia" w:ascii="宋体" w:hAnsi="宋体" w:cs="宋体"/>
          <w:szCs w:val="21"/>
        </w:rPr>
        <w:t>　　同时出现两种以上不一致的，按照前款规定的顺序修正。修正后的报价按照本章第6.5.2条第二款的规定经投标人确认后产生约束力，</w:t>
      </w:r>
      <w:r>
        <w:rPr>
          <w:rFonts w:hint="eastAsia" w:ascii="宋体" w:hAnsi="宋体" w:cs="宋体"/>
          <w:b/>
          <w:szCs w:val="21"/>
        </w:rPr>
        <w:t>投标人不确认的，其投标无效。</w:t>
      </w:r>
    </w:p>
    <w:p>
      <w:pPr>
        <w:spacing w:line="310" w:lineRule="exact"/>
        <w:rPr>
          <w:rFonts w:ascii="宋体" w:hAnsi="宋体" w:cs="宋体"/>
          <w:szCs w:val="21"/>
        </w:rPr>
      </w:pPr>
      <w:r>
        <w:rPr>
          <w:rFonts w:hint="eastAsia" w:ascii="宋体" w:hAnsi="宋体" w:cs="宋体"/>
          <w:b/>
          <w:bCs/>
          <w:szCs w:val="21"/>
        </w:rPr>
        <w:t>6.6. 比较与评价</w:t>
      </w:r>
    </w:p>
    <w:p>
      <w:pPr>
        <w:spacing w:line="310" w:lineRule="exact"/>
        <w:rPr>
          <w:rFonts w:ascii="宋体" w:hAnsi="宋体" w:cs="宋体"/>
          <w:szCs w:val="21"/>
        </w:rPr>
      </w:pPr>
      <w:r>
        <w:rPr>
          <w:rFonts w:hint="eastAsia" w:ascii="宋体" w:hAnsi="宋体" w:cs="宋体"/>
          <w:szCs w:val="21"/>
        </w:rPr>
        <w:t>6.6.1评标委员会</w:t>
      </w:r>
      <w:r>
        <w:rPr>
          <w:rFonts w:hint="eastAsia" w:ascii="宋体" w:hAnsi="宋体" w:cs="宋体"/>
          <w:kern w:val="0"/>
          <w:szCs w:val="21"/>
        </w:rPr>
        <w:t>按招标文件中规定的评标方法和标准，对资格性检查和符合性检查合格的投标文件进行商务和技术评估，综合比较与评价</w:t>
      </w:r>
      <w:r>
        <w:rPr>
          <w:rFonts w:hint="eastAsia" w:ascii="宋体" w:hAnsi="宋体" w:cs="宋体"/>
          <w:b/>
          <w:szCs w:val="21"/>
        </w:rPr>
        <w:t>。</w:t>
      </w:r>
    </w:p>
    <w:p>
      <w:pPr>
        <w:spacing w:line="310" w:lineRule="exact"/>
        <w:rPr>
          <w:rFonts w:ascii="宋体" w:hAnsi="宋体" w:cs="宋体"/>
          <w:szCs w:val="21"/>
        </w:rPr>
      </w:pPr>
      <w:r>
        <w:rPr>
          <w:rFonts w:hint="eastAsia" w:ascii="宋体" w:hAnsi="宋体" w:cs="宋体"/>
          <w:szCs w:val="21"/>
        </w:rPr>
        <w:t>6.6.2</w:t>
      </w:r>
      <w:r>
        <w:rPr>
          <w:rFonts w:hint="eastAsia" w:ascii="宋体" w:hAnsi="宋体" w:cs="宋体"/>
          <w:b/>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Cs w:val="21"/>
        </w:rPr>
        <w:t>。</w:t>
      </w:r>
    </w:p>
    <w:p>
      <w:pPr>
        <w:spacing w:line="310" w:lineRule="exact"/>
        <w:rPr>
          <w:rFonts w:ascii="宋体" w:hAnsi="宋体" w:cs="宋体"/>
          <w:szCs w:val="21"/>
        </w:rPr>
      </w:pPr>
      <w:r>
        <w:rPr>
          <w:rFonts w:hint="eastAsia" w:ascii="宋体" w:hAnsi="宋体" w:cs="宋体"/>
          <w:szCs w:val="21"/>
        </w:rPr>
        <w:t>6.6.3 经评审后，若出现符合本须知规定的所有投标条件的投标人不足三家情形的，本次招标终止，除采购任务取消情形外，招标单位将依法重新组织招标或者采取其他方式采购。</w:t>
      </w:r>
    </w:p>
    <w:p>
      <w:pPr>
        <w:spacing w:line="310" w:lineRule="exact"/>
        <w:jc w:val="center"/>
        <w:rPr>
          <w:rFonts w:ascii="宋体" w:hAnsi="宋体" w:cs="宋体"/>
          <w:b/>
          <w:bCs/>
          <w:szCs w:val="21"/>
        </w:rPr>
      </w:pPr>
    </w:p>
    <w:p>
      <w:pPr>
        <w:spacing w:line="310" w:lineRule="exact"/>
        <w:jc w:val="center"/>
        <w:rPr>
          <w:rFonts w:ascii="宋体" w:hAnsi="宋体" w:cs="宋体"/>
          <w:b/>
          <w:bCs/>
          <w:szCs w:val="21"/>
        </w:rPr>
      </w:pPr>
      <w:r>
        <w:rPr>
          <w:rFonts w:hint="eastAsia" w:ascii="宋体" w:hAnsi="宋体" w:cs="宋体"/>
          <w:b/>
          <w:bCs/>
          <w:szCs w:val="21"/>
        </w:rPr>
        <w:t>7、定标与授予合同</w:t>
      </w:r>
    </w:p>
    <w:p>
      <w:pPr>
        <w:pStyle w:val="25"/>
        <w:ind w:firstLine="480"/>
      </w:pPr>
    </w:p>
    <w:p>
      <w:pPr>
        <w:spacing w:line="310" w:lineRule="exact"/>
        <w:rPr>
          <w:rFonts w:ascii="宋体" w:hAnsi="宋体" w:cs="宋体"/>
          <w:b/>
          <w:bCs/>
          <w:szCs w:val="21"/>
        </w:rPr>
      </w:pPr>
      <w:r>
        <w:rPr>
          <w:rFonts w:hint="eastAsia" w:ascii="宋体" w:hAnsi="宋体" w:cs="宋体"/>
          <w:b/>
          <w:bCs/>
          <w:szCs w:val="21"/>
        </w:rPr>
        <w:t>7.1. 定标准则</w:t>
      </w:r>
    </w:p>
    <w:p>
      <w:pPr>
        <w:spacing w:line="3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招标人根据评标委员会推荐的第一中标候选人为中标人。</w:t>
      </w:r>
    </w:p>
    <w:p>
      <w:pPr>
        <w:spacing w:line="310" w:lineRule="exact"/>
        <w:rPr>
          <w:rFonts w:ascii="宋体" w:hAnsi="宋体" w:cs="宋体"/>
          <w:b/>
          <w:bCs/>
          <w:szCs w:val="21"/>
        </w:rPr>
      </w:pPr>
      <w:r>
        <w:rPr>
          <w:rFonts w:hint="eastAsia" w:ascii="宋体" w:hAnsi="宋体" w:cs="宋体"/>
          <w:b/>
          <w:bCs/>
          <w:szCs w:val="21"/>
        </w:rPr>
        <w:t>7.2. 中标通知</w:t>
      </w:r>
    </w:p>
    <w:p>
      <w:pPr>
        <w:spacing w:line="310" w:lineRule="exact"/>
        <w:rPr>
          <w:rFonts w:ascii="宋体" w:hAnsi="宋体" w:cs="宋体"/>
          <w:szCs w:val="21"/>
        </w:rPr>
      </w:pPr>
      <w:r>
        <w:rPr>
          <w:rFonts w:hint="eastAsia" w:ascii="宋体" w:hAnsi="宋体" w:cs="宋体"/>
          <w:szCs w:val="21"/>
        </w:rPr>
        <w:t>7.2.1 评标结束后，评标结果经招标人确认后，在刊登本采购项目招标公告的媒介上对中标结果进行公示，公示期为</w:t>
      </w:r>
      <w:r>
        <w:rPr>
          <w:rFonts w:hint="eastAsia" w:ascii="宋体" w:hAnsi="宋体" w:cs="宋体"/>
          <w:szCs w:val="21"/>
          <w:lang w:val="en-US" w:eastAsia="zh-CN"/>
        </w:rPr>
        <w:t>1</w:t>
      </w:r>
      <w:r>
        <w:rPr>
          <w:rFonts w:hint="eastAsia" w:ascii="宋体" w:hAnsi="宋体" w:cs="宋体"/>
          <w:szCs w:val="21"/>
        </w:rPr>
        <w:t>个工作日；同时招标代理机构向中标人发出中标通知书。中标通知书对招标人和中标人具有同等法律效力。中标通知书发出后，招标人改变中标结果，或者中标人放弃中标，应按相关法律、规章、规范性文件的要求承担相应的法律责任。投标人对中标公告有异议的，应当在知道或应当知道其权益受到损害之日起7个工作日内，以书面形式向采购人或招标代理机构提出质疑。</w:t>
      </w:r>
    </w:p>
    <w:p>
      <w:pPr>
        <w:spacing w:line="310" w:lineRule="exact"/>
        <w:rPr>
          <w:rFonts w:ascii="宋体" w:hAnsi="宋体" w:cs="宋体"/>
          <w:szCs w:val="21"/>
        </w:rPr>
      </w:pPr>
      <w:r>
        <w:rPr>
          <w:rFonts w:hint="eastAsia" w:ascii="宋体" w:hAnsi="宋体" w:cs="宋体"/>
          <w:szCs w:val="21"/>
        </w:rPr>
        <w:t>7.2.2 中标公告发出后</w:t>
      </w:r>
      <w:r>
        <w:rPr>
          <w:rFonts w:hint="eastAsia" w:ascii="宋体" w:hAnsi="宋体" w:cs="宋体"/>
          <w:szCs w:val="21"/>
          <w:lang w:val="en-US" w:eastAsia="zh-CN"/>
        </w:rPr>
        <w:t>5</w:t>
      </w:r>
      <w:r>
        <w:rPr>
          <w:rFonts w:hint="eastAsia" w:ascii="宋体" w:hAnsi="宋体" w:cs="宋体"/>
          <w:szCs w:val="21"/>
        </w:rPr>
        <w:t>个工作日内，将向未中标人发出《中标结果通知书》。</w:t>
      </w:r>
    </w:p>
    <w:p>
      <w:pPr>
        <w:spacing w:line="310" w:lineRule="exact"/>
        <w:rPr>
          <w:rFonts w:ascii="宋体" w:hAnsi="宋体" w:cs="宋体"/>
          <w:szCs w:val="21"/>
        </w:rPr>
      </w:pPr>
      <w:r>
        <w:rPr>
          <w:rFonts w:hint="eastAsia" w:ascii="宋体" w:hAnsi="宋体" w:cs="宋体"/>
          <w:szCs w:val="21"/>
        </w:rPr>
        <w:t>7.2.3 《中标通知书》将作为签订合同的依据。《合同》签订后，《中标通知书》成为《合同》的一部分。</w:t>
      </w:r>
    </w:p>
    <w:p>
      <w:pPr>
        <w:spacing w:line="310" w:lineRule="exact"/>
        <w:rPr>
          <w:rFonts w:ascii="宋体" w:hAnsi="宋体" w:cs="宋体"/>
          <w:szCs w:val="21"/>
        </w:rPr>
      </w:pPr>
      <w:r>
        <w:rPr>
          <w:rFonts w:hint="eastAsia" w:ascii="宋体" w:hAnsi="宋体" w:cs="宋体"/>
          <w:szCs w:val="21"/>
        </w:rPr>
        <w:t>7.2.4《中标通知书》发出后5个工作日内，招标代理机构将向未中标的投标人退还其投标保证金，具体退款手续详见本须知第3.6.6条。</w:t>
      </w:r>
    </w:p>
    <w:p>
      <w:pPr>
        <w:spacing w:line="310" w:lineRule="exact"/>
        <w:rPr>
          <w:rFonts w:ascii="宋体" w:hAnsi="宋体" w:cs="宋体"/>
          <w:szCs w:val="21"/>
        </w:rPr>
      </w:pPr>
      <w:r>
        <w:rPr>
          <w:rFonts w:hint="eastAsia" w:ascii="宋体" w:hAnsi="宋体" w:cs="宋体"/>
          <w:szCs w:val="21"/>
        </w:rPr>
        <w:t>7.2.5在合同签订后5个工作日内，招标代理机构将向未中标的投标人退还其投标保证金，条件是已交纳的招标代理服务费，具体退款手续详见本须知第3.6.6条。</w:t>
      </w:r>
    </w:p>
    <w:p>
      <w:pPr>
        <w:spacing w:line="310" w:lineRule="exact"/>
        <w:rPr>
          <w:rFonts w:ascii="宋体" w:hAnsi="宋体" w:cs="宋体"/>
          <w:szCs w:val="21"/>
        </w:rPr>
      </w:pPr>
      <w:r>
        <w:rPr>
          <w:rFonts w:hint="eastAsia" w:ascii="宋体" w:hAnsi="宋体" w:cs="宋体"/>
          <w:b/>
          <w:bCs/>
          <w:szCs w:val="21"/>
        </w:rPr>
        <w:t>7.3. 签订合同</w:t>
      </w:r>
    </w:p>
    <w:p>
      <w:pPr>
        <w:widowControl/>
        <w:spacing w:line="310" w:lineRule="exact"/>
        <w:rPr>
          <w:rFonts w:ascii="宋体" w:hAnsi="宋体" w:cs="宋体"/>
          <w:szCs w:val="21"/>
        </w:rPr>
      </w:pPr>
      <w:r>
        <w:rPr>
          <w:rFonts w:hint="eastAsia" w:ascii="宋体" w:hAnsi="宋体" w:cs="宋体"/>
          <w:szCs w:val="21"/>
        </w:rPr>
        <w:t>7.3.1采购人与成交供应商应当在成交通知书发出之日起30日内，按照招标文件确定的合同文本以及采购标的、规格型号、采购金额、采购数量、技术和服务要求等事项签订政府采购合同。采购人不得向成交供应商提出超出招标文件以外的任何要求作为签订合同的条件，不得与成交供应商订立背离招标文件确定的合同文本以及采购标的、规格型号、采购金额、采购数量、技术和服务要求等实质性内容的协议。供应商逾期未与采购人签订合同，将按照有关法律规定承担相应的法律责任，并没收投标保证金，以抵偿对采购人造成的损失。采购方逾期不与成交供应商签订合同的，按有关规定处理，并承担相应的法律责任。</w:t>
      </w:r>
    </w:p>
    <w:p>
      <w:pPr>
        <w:spacing w:line="310" w:lineRule="exact"/>
        <w:rPr>
          <w:rFonts w:ascii="宋体" w:hAnsi="宋体" w:cs="宋体"/>
          <w:szCs w:val="21"/>
        </w:rPr>
      </w:pPr>
      <w:r>
        <w:rPr>
          <w:rFonts w:hint="eastAsia" w:ascii="宋体" w:hAnsi="宋体" w:cs="宋体"/>
          <w:szCs w:val="21"/>
        </w:rPr>
        <w:t>7.3.2招标文件、招标文件的修改文件、成交供应商的投标文件、补充或修改的文件及澄清或承诺文件等，均为双方签订《合同》的组成部分，并与《合同》一并作为本招标文件所列采购项目的互补性法律文件，与《合同》具有同等法律效力。</w:t>
      </w:r>
    </w:p>
    <w:p>
      <w:pPr>
        <w:spacing w:line="310" w:lineRule="exact"/>
        <w:rPr>
          <w:rFonts w:ascii="宋体" w:hAnsi="宋体" w:cs="宋体"/>
          <w:szCs w:val="21"/>
        </w:rPr>
      </w:pPr>
      <w:r>
        <w:rPr>
          <w:rFonts w:hint="eastAsia" w:ascii="宋体" w:hAnsi="宋体" w:cs="宋体"/>
          <w:szCs w:val="21"/>
        </w:rPr>
        <w:t>7.3.3政府采购合同履行中，采购人需追加与合同标的相同的货物、工程或者服务的，在不改变合同其他条款的前提下，可与供应商协商签订补充合同，但所有补充合同的采购金额不得超过原合同采购金额的百分之十。</w:t>
      </w:r>
    </w:p>
    <w:p>
      <w:pPr>
        <w:spacing w:line="310" w:lineRule="exact"/>
        <w:rPr>
          <w:rFonts w:ascii="宋体" w:hAnsi="宋体" w:cs="宋体"/>
          <w:szCs w:val="21"/>
        </w:rPr>
      </w:pPr>
      <w:r>
        <w:rPr>
          <w:rFonts w:hint="eastAsia" w:ascii="宋体" w:hAnsi="宋体" w:cs="宋体"/>
          <w:szCs w:val="21"/>
        </w:rPr>
        <w:t>7.3.4成交供应商因不可抗力或者自身原因不能履行合同的，招标人可以与排位在成交供应商之后第一位的成交候选供应商签订合同，以此类推。</w:t>
      </w:r>
    </w:p>
    <w:p>
      <w:pPr>
        <w:spacing w:line="310" w:lineRule="exact"/>
        <w:jc w:val="center"/>
        <w:rPr>
          <w:rFonts w:ascii="宋体" w:hAnsi="宋体" w:cs="宋体"/>
          <w:b/>
          <w:szCs w:val="21"/>
        </w:rPr>
      </w:pPr>
    </w:p>
    <w:p>
      <w:pPr>
        <w:spacing w:line="310" w:lineRule="exact"/>
        <w:jc w:val="center"/>
        <w:rPr>
          <w:rFonts w:ascii="宋体" w:hAnsi="宋体" w:cs="宋体"/>
          <w:b/>
          <w:szCs w:val="21"/>
        </w:rPr>
      </w:pPr>
      <w:r>
        <w:rPr>
          <w:rFonts w:hint="eastAsia" w:ascii="宋体" w:hAnsi="宋体" w:cs="宋体"/>
          <w:b/>
          <w:szCs w:val="21"/>
        </w:rPr>
        <w:t>8、重新招标和其他方式采购</w:t>
      </w:r>
    </w:p>
    <w:p>
      <w:pPr>
        <w:pStyle w:val="25"/>
        <w:ind w:firstLine="480"/>
      </w:pPr>
    </w:p>
    <w:p>
      <w:pPr>
        <w:spacing w:line="310" w:lineRule="exact"/>
        <w:rPr>
          <w:rFonts w:ascii="宋体" w:hAnsi="宋体" w:cs="宋体"/>
          <w:b/>
          <w:szCs w:val="21"/>
        </w:rPr>
      </w:pPr>
      <w:r>
        <w:rPr>
          <w:rFonts w:hint="eastAsia" w:ascii="宋体" w:hAnsi="宋体" w:cs="宋体"/>
          <w:b/>
          <w:szCs w:val="21"/>
        </w:rPr>
        <w:t>8.1重新招标</w:t>
      </w:r>
    </w:p>
    <w:p>
      <w:pPr>
        <w:spacing w:line="310" w:lineRule="exact"/>
        <w:rPr>
          <w:rFonts w:ascii="宋体" w:hAnsi="宋体" w:cs="宋体"/>
          <w:szCs w:val="21"/>
        </w:rPr>
      </w:pPr>
      <w:r>
        <w:rPr>
          <w:rFonts w:hint="eastAsia" w:ascii="宋体" w:hAnsi="宋体" w:cs="宋体"/>
          <w:szCs w:val="21"/>
        </w:rPr>
        <w:t>8.1.1在招标采购中，出现下列情形之一的，应当在废标后重新招标：</w:t>
      </w:r>
    </w:p>
    <w:p>
      <w:pPr>
        <w:spacing w:line="310" w:lineRule="exact"/>
        <w:rPr>
          <w:rFonts w:ascii="宋体" w:hAnsi="宋体" w:cs="宋体"/>
          <w:szCs w:val="21"/>
        </w:rPr>
      </w:pPr>
      <w:r>
        <w:rPr>
          <w:rFonts w:hint="eastAsia" w:ascii="宋体" w:hAnsi="宋体" w:cs="宋体"/>
          <w:szCs w:val="21"/>
        </w:rPr>
        <w:t>　（1）符合专业条件的供应商或者对招标文件作实质响应的供应商不足三家的；</w:t>
      </w:r>
    </w:p>
    <w:p>
      <w:pPr>
        <w:spacing w:line="310" w:lineRule="exact"/>
        <w:rPr>
          <w:rFonts w:ascii="宋体" w:hAnsi="宋体" w:cs="宋体"/>
          <w:szCs w:val="21"/>
        </w:rPr>
      </w:pPr>
      <w:r>
        <w:rPr>
          <w:rFonts w:hint="eastAsia" w:ascii="宋体" w:hAnsi="宋体" w:cs="宋体"/>
          <w:szCs w:val="21"/>
        </w:rPr>
        <w:t>　（2）出现影响采购公正的违法、违规行为的；</w:t>
      </w:r>
    </w:p>
    <w:p>
      <w:pPr>
        <w:spacing w:line="310" w:lineRule="exact"/>
        <w:rPr>
          <w:rFonts w:ascii="宋体" w:hAnsi="宋体" w:cs="宋体"/>
          <w:szCs w:val="21"/>
        </w:rPr>
      </w:pPr>
      <w:r>
        <w:rPr>
          <w:rFonts w:hint="eastAsia" w:ascii="宋体" w:hAnsi="宋体" w:cs="宋体"/>
          <w:szCs w:val="21"/>
        </w:rPr>
        <w:t>　（3）投标人的报价均超过了采购预算，采购人不能支付的；</w:t>
      </w:r>
    </w:p>
    <w:p>
      <w:pPr>
        <w:spacing w:line="310" w:lineRule="exact"/>
        <w:rPr>
          <w:rFonts w:ascii="宋体" w:hAnsi="宋体" w:cs="宋体"/>
          <w:szCs w:val="21"/>
        </w:rPr>
      </w:pPr>
      <w:r>
        <w:rPr>
          <w:rFonts w:hint="eastAsia" w:ascii="宋体" w:hAnsi="宋体" w:cs="宋体"/>
          <w:szCs w:val="21"/>
        </w:rPr>
        <w:t>　（4）因重大变故，采购任务取消的。</w:t>
      </w:r>
    </w:p>
    <w:p>
      <w:pPr>
        <w:spacing w:line="310" w:lineRule="exact"/>
        <w:rPr>
          <w:rFonts w:ascii="宋体" w:hAnsi="宋体" w:cs="宋体"/>
          <w:szCs w:val="21"/>
        </w:rPr>
      </w:pPr>
      <w:r>
        <w:rPr>
          <w:rFonts w:hint="eastAsia" w:ascii="宋体" w:hAnsi="宋体" w:cs="宋体"/>
          <w:szCs w:val="21"/>
        </w:rPr>
        <w:t>8.1.2如果排名第一、二的中标候选人，直至排名第三的中标候选人因不可抗力或自身原因放弃中标结果，本次招标宣布失败。招标人应重新组织招标。</w:t>
      </w:r>
    </w:p>
    <w:p>
      <w:pPr>
        <w:spacing w:line="310" w:lineRule="exact"/>
        <w:rPr>
          <w:rFonts w:ascii="宋体" w:hAnsi="宋体" w:cs="宋体"/>
          <w:b/>
          <w:szCs w:val="21"/>
        </w:rPr>
      </w:pPr>
      <w:r>
        <w:rPr>
          <w:rFonts w:hint="eastAsia" w:ascii="宋体" w:hAnsi="宋体" w:cs="宋体"/>
          <w:b/>
          <w:szCs w:val="21"/>
        </w:rPr>
        <w:t>8.2其他方式采购</w:t>
      </w:r>
    </w:p>
    <w:p>
      <w:pPr>
        <w:spacing w:line="310" w:lineRule="exact"/>
        <w:rPr>
          <w:rFonts w:ascii="宋体" w:hAnsi="宋体" w:cs="宋体"/>
          <w:szCs w:val="21"/>
        </w:rPr>
      </w:pPr>
      <w:r>
        <w:rPr>
          <w:rFonts w:hint="eastAsia" w:ascii="宋体" w:hAnsi="宋体" w:cs="宋体"/>
          <w:szCs w:val="21"/>
        </w:rPr>
        <w:t>8.2.1需要采取其他方式采购的，应当在采购活动开始前获得设区的市、自治州以上人民政府采购监督管理部门或者政府有关部门批准。</w:t>
      </w:r>
    </w:p>
    <w:p>
      <w:pPr>
        <w:widowControl/>
        <w:spacing w:line="310" w:lineRule="exact"/>
        <w:jc w:val="center"/>
        <w:rPr>
          <w:rFonts w:ascii="宋体" w:hAnsi="宋体" w:cs="宋体"/>
          <w:b/>
          <w:szCs w:val="21"/>
        </w:rPr>
      </w:pPr>
    </w:p>
    <w:p>
      <w:pPr>
        <w:widowControl/>
        <w:spacing w:line="310" w:lineRule="exact"/>
        <w:jc w:val="center"/>
        <w:rPr>
          <w:rFonts w:ascii="宋体" w:hAnsi="宋体" w:cs="宋体"/>
          <w:b/>
          <w:szCs w:val="21"/>
        </w:rPr>
      </w:pPr>
      <w:r>
        <w:rPr>
          <w:rFonts w:hint="eastAsia" w:ascii="宋体" w:hAnsi="宋体" w:cs="宋体"/>
          <w:b/>
          <w:szCs w:val="21"/>
        </w:rPr>
        <w:t>9、纪律和监督</w:t>
      </w:r>
    </w:p>
    <w:p>
      <w:pPr>
        <w:pStyle w:val="25"/>
        <w:ind w:firstLine="480"/>
      </w:pPr>
    </w:p>
    <w:p>
      <w:pPr>
        <w:widowControl/>
        <w:spacing w:line="310" w:lineRule="exact"/>
        <w:rPr>
          <w:rFonts w:ascii="宋体" w:hAnsi="宋体" w:cs="宋体"/>
          <w:b/>
          <w:szCs w:val="21"/>
        </w:rPr>
      </w:pPr>
      <w:r>
        <w:rPr>
          <w:rFonts w:hint="eastAsia" w:ascii="宋体" w:hAnsi="宋体" w:cs="宋体"/>
          <w:b/>
          <w:szCs w:val="21"/>
        </w:rPr>
        <w:t>9.1 对招标人的纪律要求</w:t>
      </w:r>
    </w:p>
    <w:p>
      <w:pPr>
        <w:widowControl/>
        <w:spacing w:line="310" w:lineRule="exact"/>
        <w:rPr>
          <w:rFonts w:ascii="宋体" w:hAnsi="宋体" w:cs="宋体"/>
          <w:b/>
          <w:szCs w:val="21"/>
        </w:rPr>
      </w:pPr>
      <w:r>
        <w:rPr>
          <w:rFonts w:hint="eastAsia" w:ascii="宋体" w:hAnsi="宋体" w:cs="宋体"/>
          <w:szCs w:val="21"/>
        </w:rPr>
        <w:t xml:space="preserve">    招标人不得泄露招标投标活动中应当保密的情况和资料，不得与投标人串通损害国家利益、社会公共利益或者他人合法利益。招标人不得有下列行为之一：</w:t>
      </w:r>
    </w:p>
    <w:p>
      <w:pPr>
        <w:widowControl/>
        <w:spacing w:line="310" w:lineRule="exact"/>
        <w:ind w:firstLine="210" w:firstLineChars="100"/>
        <w:jc w:val="left"/>
        <w:rPr>
          <w:rFonts w:ascii="宋体" w:hAnsi="宋体" w:cs="宋体"/>
          <w:kern w:val="0"/>
          <w:szCs w:val="21"/>
        </w:rPr>
      </w:pPr>
      <w:r>
        <w:rPr>
          <w:rFonts w:hint="eastAsia" w:ascii="宋体" w:hAnsi="宋体" w:cs="宋体"/>
          <w:kern w:val="0"/>
          <w:szCs w:val="21"/>
        </w:rPr>
        <w:t xml:space="preserve">（1）与投标人恶意串通的；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（2）在采购过程中接受贿赂或者获取其他不正当利益的；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（3）在有关部门依法实施的监督检查中提供虚假情况的；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（4）开标前泄露已获取招标文件的潜在投标人的名称、数量、标底或者其他可能影响公平竞争的有关招标投标情况的。 </w:t>
      </w:r>
    </w:p>
    <w:p>
      <w:pPr>
        <w:spacing w:line="310" w:lineRule="exact"/>
        <w:ind w:firstLine="210" w:firstLineChars="100"/>
        <w:rPr>
          <w:rFonts w:ascii="宋体" w:hAnsi="宋体" w:cs="宋体"/>
          <w:szCs w:val="21"/>
        </w:rPr>
      </w:pPr>
      <w:r>
        <w:rPr>
          <w:rFonts w:hint="eastAsia" w:ascii="宋体" w:hAnsi="宋体" w:cs="宋体"/>
          <w:szCs w:val="21"/>
        </w:rPr>
        <w:t>（5）法律、法规规定的其他违法、违规情形。</w:t>
      </w:r>
    </w:p>
    <w:p>
      <w:pPr>
        <w:widowControl/>
        <w:spacing w:line="310" w:lineRule="exact"/>
        <w:rPr>
          <w:rFonts w:ascii="宋体" w:hAnsi="宋体" w:cs="宋体"/>
          <w:b/>
          <w:szCs w:val="21"/>
        </w:rPr>
      </w:pPr>
      <w:r>
        <w:rPr>
          <w:rFonts w:hint="eastAsia" w:ascii="宋体" w:hAnsi="宋体" w:cs="宋体"/>
          <w:b/>
          <w:szCs w:val="21"/>
        </w:rPr>
        <w:t>9.2 对投标人的纪律要求</w:t>
      </w:r>
    </w:p>
    <w:p>
      <w:pPr>
        <w:widowControl/>
        <w:spacing w:line="310" w:lineRule="exact"/>
        <w:ind w:right="248"/>
        <w:rPr>
          <w:rFonts w:ascii="宋体" w:hAnsi="宋体" w:cs="宋体"/>
          <w:szCs w:val="21"/>
        </w:rPr>
      </w:pPr>
      <w:r>
        <w:rPr>
          <w:rFonts w:hint="eastAsia" w:ascii="宋体" w:hAnsi="宋体" w:cs="宋体"/>
          <w:szCs w:val="21"/>
        </w:rPr>
        <w:t>9.2.1投标人不得相互串通投标或者与招标人串通投标，不得向招标人或者评标委员会成员行贿谋取中标，不得以其它方式弄虚作假骗取中标；投标人不得以任何方式干扰、影响评标工作。</w:t>
      </w:r>
      <w:bookmarkStart w:id="30" w:name="_Toc221950237"/>
      <w:r>
        <w:rPr>
          <w:rFonts w:hint="eastAsia" w:ascii="宋体" w:hAnsi="宋体" w:cs="宋体"/>
          <w:szCs w:val="21"/>
        </w:rPr>
        <w:t>投标人不得有下列行为之一：</w:t>
      </w:r>
    </w:p>
    <w:bookmarkEnd w:id="30"/>
    <w:p>
      <w:pPr>
        <w:widowControl/>
        <w:spacing w:line="310" w:lineRule="exact"/>
        <w:ind w:firstLine="210" w:firstLineChars="100"/>
        <w:jc w:val="left"/>
        <w:rPr>
          <w:rFonts w:ascii="宋体" w:hAnsi="宋体" w:cs="宋体"/>
          <w:kern w:val="0"/>
          <w:szCs w:val="21"/>
        </w:rPr>
      </w:pPr>
      <w:bookmarkStart w:id="31" w:name="_Toc221950238"/>
      <w:r>
        <w:rPr>
          <w:rFonts w:hint="eastAsia" w:ascii="宋体" w:hAnsi="宋体" w:cs="宋体"/>
          <w:kern w:val="0"/>
          <w:szCs w:val="21"/>
        </w:rPr>
        <w:t xml:space="preserve">（1）提供虚假材料谋取中标的；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（2）采取不正当手段诋毁、排挤其他投标人的；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（3）与招标采购单位、其他投标人恶意串通的；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（4）向招标采购单位行贿或者提供其他不正当利益的；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（5）在招标过程中与招标采购单位进行协商谈判、不按照招标文件和中标供应商的投标文件订立合同，或者与采购人另行订立背离合同实质性内容的协议的； </w:t>
      </w:r>
    </w:p>
    <w:p>
      <w:pPr>
        <w:widowControl/>
        <w:spacing w:line="310" w:lineRule="exact"/>
        <w:jc w:val="left"/>
        <w:rPr>
          <w:rFonts w:ascii="宋体" w:hAnsi="宋体" w:cs="宋体"/>
          <w:kern w:val="0"/>
          <w:szCs w:val="21"/>
        </w:rPr>
      </w:pPr>
      <w:r>
        <w:rPr>
          <w:rFonts w:hint="eastAsia" w:ascii="宋体" w:hAnsi="宋体" w:cs="宋体"/>
          <w:kern w:val="0"/>
          <w:szCs w:val="21"/>
        </w:rPr>
        <w:t xml:space="preserve">　（6）拒绝有关部门监督检查或者提供虚假情况的； </w:t>
      </w:r>
    </w:p>
    <w:p>
      <w:pPr>
        <w:spacing w:line="310" w:lineRule="exact"/>
        <w:ind w:firstLine="210" w:firstLineChars="100"/>
        <w:rPr>
          <w:rFonts w:ascii="宋体" w:hAnsi="宋体" w:cs="宋体"/>
          <w:szCs w:val="21"/>
        </w:rPr>
      </w:pPr>
      <w:r>
        <w:rPr>
          <w:rFonts w:hint="eastAsia" w:ascii="宋体" w:hAnsi="宋体" w:cs="宋体"/>
          <w:szCs w:val="21"/>
        </w:rPr>
        <w:t>（7）法律、法规规定的其他违法、违规情形。</w:t>
      </w:r>
    </w:p>
    <w:bookmarkEnd w:id="31"/>
    <w:p>
      <w:pPr>
        <w:widowControl/>
        <w:spacing w:line="310" w:lineRule="exact"/>
        <w:rPr>
          <w:rFonts w:ascii="宋体" w:hAnsi="宋体" w:cs="宋体"/>
          <w:b/>
          <w:szCs w:val="21"/>
        </w:rPr>
      </w:pPr>
      <w:r>
        <w:rPr>
          <w:rFonts w:hint="eastAsia" w:ascii="宋体" w:hAnsi="宋体" w:cs="宋体"/>
          <w:b/>
          <w:szCs w:val="21"/>
        </w:rPr>
        <w:t>9.3 对评标委员会成员的纪律要求</w:t>
      </w:r>
    </w:p>
    <w:p>
      <w:pPr>
        <w:spacing w:line="310" w:lineRule="exact"/>
        <w:ind w:firstLine="420" w:firstLineChars="200"/>
        <w:rPr>
          <w:rFonts w:ascii="宋体" w:hAnsi="宋体" w:cs="宋体"/>
          <w:szCs w:val="21"/>
        </w:rPr>
      </w:pPr>
      <w:r>
        <w:rPr>
          <w:rFonts w:hint="eastAsia" w:ascii="宋体" w:hAnsi="宋体" w:cs="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 </w:t>
      </w:r>
    </w:p>
    <w:p>
      <w:pPr>
        <w:widowControl/>
        <w:spacing w:line="310" w:lineRule="exact"/>
        <w:ind w:firstLine="210" w:firstLineChars="100"/>
        <w:jc w:val="left"/>
        <w:rPr>
          <w:rFonts w:ascii="宋体" w:hAnsi="宋体" w:cs="宋体"/>
          <w:kern w:val="0"/>
          <w:szCs w:val="21"/>
        </w:rPr>
      </w:pPr>
      <w:r>
        <w:rPr>
          <w:rFonts w:hint="eastAsia" w:ascii="宋体" w:hAnsi="宋体" w:cs="宋体"/>
          <w:kern w:val="0"/>
          <w:szCs w:val="21"/>
        </w:rPr>
        <w:t xml:space="preserve">（1）明知应当回避而未主动回避的； </w:t>
      </w:r>
    </w:p>
    <w:p>
      <w:pPr>
        <w:widowControl/>
        <w:spacing w:line="310" w:lineRule="exact"/>
        <w:ind w:firstLine="210" w:firstLineChars="100"/>
        <w:jc w:val="left"/>
        <w:rPr>
          <w:rFonts w:ascii="宋体" w:hAnsi="宋体" w:cs="宋体"/>
          <w:kern w:val="0"/>
          <w:szCs w:val="21"/>
        </w:rPr>
      </w:pPr>
      <w:r>
        <w:rPr>
          <w:rFonts w:hint="eastAsia" w:ascii="宋体" w:hAnsi="宋体" w:cs="宋体"/>
          <w:kern w:val="0"/>
          <w:szCs w:val="21"/>
        </w:rPr>
        <w:t>（2）在知道自己为评委会成员身份后至评标结束前的时段内私下接触投标供应商的；</w:t>
      </w:r>
    </w:p>
    <w:p>
      <w:pPr>
        <w:widowControl/>
        <w:spacing w:line="310" w:lineRule="exact"/>
        <w:ind w:firstLine="210" w:firstLineChars="100"/>
        <w:jc w:val="left"/>
        <w:rPr>
          <w:rFonts w:ascii="宋体" w:hAnsi="宋体" w:cs="宋体"/>
          <w:kern w:val="0"/>
          <w:szCs w:val="21"/>
        </w:rPr>
      </w:pPr>
      <w:r>
        <w:rPr>
          <w:rFonts w:hint="eastAsia" w:ascii="宋体" w:hAnsi="宋体" w:cs="宋体"/>
          <w:kern w:val="0"/>
          <w:szCs w:val="21"/>
        </w:rPr>
        <w:t xml:space="preserve">（3）在评标过程中擅离职守，影响评标程序正常进行的； </w:t>
      </w:r>
    </w:p>
    <w:p>
      <w:pPr>
        <w:widowControl/>
        <w:spacing w:line="310" w:lineRule="exact"/>
        <w:ind w:firstLine="210" w:firstLineChars="100"/>
        <w:jc w:val="left"/>
        <w:rPr>
          <w:rFonts w:ascii="宋体" w:hAnsi="宋体" w:cs="宋体"/>
          <w:kern w:val="0"/>
          <w:szCs w:val="21"/>
        </w:rPr>
      </w:pPr>
      <w:r>
        <w:rPr>
          <w:rFonts w:hint="eastAsia" w:ascii="宋体" w:hAnsi="宋体" w:cs="宋体"/>
          <w:kern w:val="0"/>
          <w:szCs w:val="21"/>
        </w:rPr>
        <w:t xml:space="preserve">（4）在评标过程中有明显不合理或者不正当倾向性的； </w:t>
      </w:r>
    </w:p>
    <w:p>
      <w:pPr>
        <w:widowControl/>
        <w:spacing w:line="310" w:lineRule="exact"/>
        <w:jc w:val="left"/>
        <w:rPr>
          <w:rFonts w:ascii="宋体" w:hAnsi="宋体" w:cs="宋体"/>
          <w:kern w:val="0"/>
          <w:szCs w:val="21"/>
        </w:rPr>
      </w:pPr>
      <w:r>
        <w:rPr>
          <w:rFonts w:hint="eastAsia" w:ascii="宋体" w:hAnsi="宋体" w:cs="宋体"/>
          <w:kern w:val="0"/>
          <w:szCs w:val="21"/>
        </w:rPr>
        <w:t>　（5）未按招标文件规定的评标方法和标准进行评标的。</w:t>
      </w:r>
    </w:p>
    <w:p>
      <w:pPr>
        <w:widowControl/>
        <w:spacing w:line="310" w:lineRule="exact"/>
        <w:ind w:firstLine="210" w:firstLineChars="100"/>
        <w:jc w:val="left"/>
        <w:rPr>
          <w:rFonts w:ascii="宋体" w:hAnsi="宋体" w:cs="宋体"/>
          <w:kern w:val="0"/>
          <w:szCs w:val="21"/>
        </w:rPr>
      </w:pPr>
      <w:r>
        <w:rPr>
          <w:rFonts w:hint="eastAsia" w:ascii="宋体" w:hAnsi="宋体" w:cs="宋体"/>
          <w:kern w:val="0"/>
          <w:szCs w:val="21"/>
        </w:rPr>
        <w:t>（6）</w:t>
      </w:r>
      <w:r>
        <w:rPr>
          <w:rFonts w:hint="eastAsia" w:ascii="宋体" w:hAnsi="宋体" w:cs="宋体"/>
          <w:szCs w:val="21"/>
        </w:rPr>
        <w:t>法律、法规规定的其他违法、违规情形。</w:t>
      </w:r>
    </w:p>
    <w:p>
      <w:pPr>
        <w:widowControl/>
        <w:spacing w:line="310" w:lineRule="exact"/>
        <w:rPr>
          <w:rFonts w:ascii="宋体" w:hAnsi="宋体" w:cs="宋体"/>
          <w:b/>
          <w:szCs w:val="21"/>
        </w:rPr>
      </w:pPr>
      <w:r>
        <w:rPr>
          <w:rFonts w:hint="eastAsia" w:ascii="宋体" w:hAnsi="宋体" w:cs="宋体"/>
          <w:b/>
          <w:szCs w:val="21"/>
        </w:rPr>
        <w:t>9.4 对与评标活动有关的工作人员的纪律要求</w:t>
      </w:r>
    </w:p>
    <w:p>
      <w:pPr>
        <w:spacing w:line="310" w:lineRule="exact"/>
        <w:rPr>
          <w:rFonts w:ascii="宋体" w:hAnsi="宋体" w:cs="宋体"/>
          <w:szCs w:val="21"/>
        </w:rPr>
      </w:pPr>
      <w:r>
        <w:rPr>
          <w:rFonts w:hint="eastAsia" w:ascii="宋体" w:hAnsi="宋体" w:cs="宋体"/>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pacing w:line="310" w:lineRule="exact"/>
        <w:rPr>
          <w:rFonts w:ascii="宋体" w:hAnsi="宋体" w:cs="宋体"/>
          <w:b/>
          <w:szCs w:val="21"/>
        </w:rPr>
      </w:pPr>
      <w:r>
        <w:rPr>
          <w:rFonts w:hint="eastAsia" w:ascii="宋体" w:hAnsi="宋体" w:cs="宋体"/>
          <w:b/>
          <w:szCs w:val="21"/>
        </w:rPr>
        <w:t>9.5 监督检查</w:t>
      </w:r>
    </w:p>
    <w:p>
      <w:pPr>
        <w:widowControl/>
        <w:spacing w:line="310" w:lineRule="exact"/>
        <w:rPr>
          <w:rFonts w:ascii="宋体" w:hAnsi="宋体" w:cs="宋体"/>
          <w:szCs w:val="21"/>
        </w:rPr>
      </w:pPr>
      <w:r>
        <w:rPr>
          <w:rFonts w:hint="eastAsia" w:ascii="宋体" w:hAnsi="宋体" w:cs="宋体"/>
          <w:szCs w:val="21"/>
        </w:rPr>
        <w:t>9.5.1政府采购监督管理部门应对在政府采购活动中的当事人有关政府采购的法律、行政法规和规章的执行情况和采购范围、采购方式和采购程序的执行等情况进行监督检查。</w:t>
      </w:r>
    </w:p>
    <w:p>
      <w:pPr>
        <w:spacing w:line="310" w:lineRule="exact"/>
        <w:rPr>
          <w:rFonts w:ascii="宋体" w:hAnsi="宋体" w:cs="宋体"/>
          <w:szCs w:val="21"/>
        </w:rPr>
      </w:pPr>
      <w:r>
        <w:rPr>
          <w:rFonts w:hint="eastAsia" w:ascii="宋体" w:hAnsi="宋体" w:cs="宋体"/>
          <w:szCs w:val="21"/>
        </w:rPr>
        <w:t>9.5.2招标项目行政监督部门可视情依法派员对招标活动的全程进行监督。</w:t>
      </w:r>
    </w:p>
    <w:p>
      <w:pPr>
        <w:spacing w:line="310" w:lineRule="exact"/>
        <w:jc w:val="center"/>
        <w:rPr>
          <w:rFonts w:ascii="宋体" w:hAnsi="宋体" w:cs="宋体"/>
          <w:b/>
          <w:szCs w:val="21"/>
        </w:rPr>
      </w:pPr>
    </w:p>
    <w:p>
      <w:pPr>
        <w:spacing w:line="310" w:lineRule="exact"/>
        <w:jc w:val="center"/>
        <w:rPr>
          <w:rFonts w:ascii="宋体" w:hAnsi="宋体" w:cs="宋体"/>
          <w:b/>
          <w:szCs w:val="21"/>
        </w:rPr>
      </w:pPr>
      <w:r>
        <w:rPr>
          <w:rFonts w:hint="eastAsia" w:ascii="宋体" w:hAnsi="宋体" w:cs="宋体"/>
          <w:b/>
          <w:szCs w:val="21"/>
        </w:rPr>
        <w:t>10、需要补充的其他内容</w:t>
      </w:r>
    </w:p>
    <w:p>
      <w:pPr>
        <w:pStyle w:val="25"/>
        <w:ind w:firstLine="480"/>
      </w:pPr>
    </w:p>
    <w:p>
      <w:pPr>
        <w:pStyle w:val="11"/>
        <w:spacing w:line="400" w:lineRule="exact"/>
        <w:ind w:firstLine="420" w:firstLineChars="200"/>
        <w:rPr>
          <w:rFonts w:ascii="宋体" w:hAnsi="宋体"/>
          <w:sz w:val="21"/>
          <w:szCs w:val="21"/>
        </w:rPr>
      </w:pPr>
      <w:r>
        <w:rPr>
          <w:rFonts w:hint="eastAsia" w:ascii="宋体" w:hAnsi="宋体"/>
          <w:sz w:val="21"/>
          <w:szCs w:val="21"/>
        </w:rPr>
        <w:t xml:space="preserve">10.1 </w:t>
      </w:r>
      <w:r>
        <w:rPr>
          <w:rFonts w:hint="eastAsia" w:ascii="宋体" w:hAnsi="宋体"/>
          <w:b/>
          <w:bCs/>
          <w:sz w:val="21"/>
          <w:szCs w:val="21"/>
        </w:rPr>
        <w:t>质疑的提出</w:t>
      </w:r>
    </w:p>
    <w:p>
      <w:pPr>
        <w:pStyle w:val="11"/>
        <w:spacing w:line="400" w:lineRule="exact"/>
        <w:ind w:firstLine="420" w:firstLineChars="200"/>
        <w:rPr>
          <w:rFonts w:ascii="宋体" w:hAnsi="宋体"/>
          <w:sz w:val="21"/>
          <w:szCs w:val="21"/>
        </w:rPr>
      </w:pPr>
      <w:r>
        <w:rPr>
          <w:rFonts w:hint="eastAsia" w:ascii="宋体" w:hAnsi="宋体"/>
          <w:sz w:val="21"/>
          <w:szCs w:val="21"/>
        </w:rPr>
        <w:t>10.1.1质疑人必须是直接参与本次采购活动的投标人。质疑不接受邮寄。</w:t>
      </w:r>
    </w:p>
    <w:p>
      <w:pPr>
        <w:pStyle w:val="11"/>
        <w:spacing w:line="400" w:lineRule="exact"/>
        <w:ind w:firstLine="420" w:firstLineChars="200"/>
        <w:rPr>
          <w:rFonts w:ascii="宋体" w:hAnsi="宋体"/>
          <w:sz w:val="21"/>
          <w:szCs w:val="21"/>
        </w:rPr>
      </w:pPr>
      <w:r>
        <w:rPr>
          <w:rFonts w:hint="eastAsia" w:ascii="宋体" w:hAnsi="宋体"/>
          <w:sz w:val="21"/>
          <w:szCs w:val="21"/>
        </w:rPr>
        <w:t>10.1.2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投标截止期前5日，停止接受质疑。在开标评标过程中，凡招标方或评委小组明确提出须由投标人确认的事项，且投标人当场确认无异议的，不得再提出相关质疑。</w:t>
      </w:r>
    </w:p>
    <w:p>
      <w:pPr>
        <w:pStyle w:val="11"/>
        <w:spacing w:line="400" w:lineRule="exact"/>
        <w:ind w:firstLine="420" w:firstLineChars="200"/>
        <w:rPr>
          <w:rFonts w:ascii="宋体" w:hAnsi="宋体"/>
          <w:sz w:val="21"/>
          <w:szCs w:val="21"/>
        </w:rPr>
      </w:pPr>
      <w:r>
        <w:rPr>
          <w:rFonts w:hint="eastAsia" w:ascii="宋体" w:hAnsi="宋体"/>
          <w:sz w:val="21"/>
          <w:szCs w:val="21"/>
        </w:rPr>
        <w:t>10.1.3 对成交公告有异议的，在成交公告发布之日起七个工作日内，以书面形式并加盖公章和法人代表签字向招标方提出质疑。</w:t>
      </w:r>
    </w:p>
    <w:p>
      <w:pPr>
        <w:pStyle w:val="11"/>
        <w:spacing w:line="400" w:lineRule="exact"/>
        <w:ind w:firstLine="420" w:firstLineChars="200"/>
        <w:rPr>
          <w:rFonts w:ascii="宋体" w:hAnsi="宋体"/>
          <w:sz w:val="21"/>
          <w:szCs w:val="21"/>
        </w:rPr>
      </w:pPr>
      <w:r>
        <w:rPr>
          <w:rFonts w:hint="eastAsia" w:ascii="宋体" w:hAnsi="宋体"/>
          <w:sz w:val="21"/>
          <w:szCs w:val="21"/>
        </w:rPr>
        <w:t>10.1.4 提出质疑时，必须按照“实事求是”、“谁主张，谁举证”的原则，提供相关证明材料，不能主观臆测。</w:t>
      </w:r>
    </w:p>
    <w:p>
      <w:pPr>
        <w:pStyle w:val="11"/>
        <w:spacing w:line="400" w:lineRule="exact"/>
        <w:ind w:firstLine="420" w:firstLineChars="200"/>
        <w:rPr>
          <w:rFonts w:ascii="宋体" w:hAnsi="宋体"/>
          <w:sz w:val="21"/>
          <w:szCs w:val="21"/>
        </w:rPr>
      </w:pPr>
      <w:r>
        <w:rPr>
          <w:rFonts w:hint="eastAsia" w:ascii="宋体" w:hAnsi="宋体"/>
          <w:sz w:val="21"/>
          <w:szCs w:val="21"/>
        </w:rPr>
        <w:t>10.1.5 质疑函采用实名制，不得进行虚假、恶意质疑。质疑人应在质疑有效期内提交《质疑函》（格式后附），质疑函内容应包括质疑人相关信息、质疑事项、事实依据、适应法规条款、佐证材料等。</w:t>
      </w:r>
    </w:p>
    <w:p>
      <w:pPr>
        <w:pStyle w:val="11"/>
        <w:spacing w:line="400" w:lineRule="exact"/>
        <w:ind w:firstLine="420" w:firstLineChars="200"/>
        <w:rPr>
          <w:rFonts w:ascii="宋体" w:hAnsi="宋体"/>
          <w:sz w:val="21"/>
          <w:szCs w:val="21"/>
        </w:rPr>
      </w:pPr>
      <w:r>
        <w:rPr>
          <w:rFonts w:hint="eastAsia" w:ascii="宋体" w:hAnsi="宋体"/>
          <w:sz w:val="21"/>
          <w:szCs w:val="21"/>
        </w:rPr>
        <w:t>10.1.6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pStyle w:val="11"/>
        <w:spacing w:line="400" w:lineRule="exact"/>
        <w:ind w:firstLine="420" w:firstLineChars="200"/>
        <w:rPr>
          <w:rFonts w:ascii="宋体" w:hAnsi="宋体"/>
          <w:sz w:val="21"/>
          <w:szCs w:val="21"/>
        </w:rPr>
      </w:pPr>
      <w:r>
        <w:rPr>
          <w:rFonts w:hint="eastAsia" w:ascii="宋体" w:hAnsi="宋体"/>
          <w:sz w:val="21"/>
          <w:szCs w:val="21"/>
        </w:rPr>
        <w:t>10.1.7 佐证材料要具备客观性、关联性、合法性，无法查实的（如宣传册、媒体报道、猜测、推理等）不能作为佐证材料。</w:t>
      </w:r>
    </w:p>
    <w:p>
      <w:pPr>
        <w:pStyle w:val="11"/>
        <w:spacing w:line="400" w:lineRule="exact"/>
        <w:ind w:firstLine="420" w:firstLineChars="200"/>
        <w:rPr>
          <w:rFonts w:ascii="宋体" w:hAnsi="宋体"/>
          <w:sz w:val="21"/>
          <w:szCs w:val="21"/>
        </w:rPr>
      </w:pPr>
      <w:r>
        <w:rPr>
          <w:rFonts w:hint="eastAsia" w:ascii="宋体" w:hAnsi="宋体"/>
          <w:sz w:val="21"/>
          <w:szCs w:val="21"/>
        </w:rPr>
        <w:t>10.1.8 对不能提供相关佐证材料的、涉及商业秘密的、非书面形式送达的、匿名的质疑将不予受理。</w:t>
      </w:r>
    </w:p>
    <w:p>
      <w:pPr>
        <w:pStyle w:val="11"/>
        <w:spacing w:line="400" w:lineRule="exact"/>
        <w:ind w:firstLine="420" w:firstLineChars="200"/>
        <w:rPr>
          <w:rFonts w:ascii="宋体" w:hAnsi="宋体"/>
          <w:sz w:val="21"/>
          <w:szCs w:val="21"/>
        </w:rPr>
      </w:pPr>
      <w:r>
        <w:rPr>
          <w:rFonts w:hint="eastAsia" w:ascii="宋体" w:hAnsi="宋体"/>
          <w:sz w:val="21"/>
          <w:szCs w:val="21"/>
        </w:rPr>
        <w:t>10.1.9 对于有关资质要求、技术参数存在限制性、倾向性条款的及付款方式等方面的质疑，可在规定的时间内直接向采购单位提出并抄送招标方。</w:t>
      </w:r>
    </w:p>
    <w:p>
      <w:pPr>
        <w:pStyle w:val="11"/>
        <w:spacing w:line="400" w:lineRule="exact"/>
        <w:ind w:firstLine="422" w:firstLineChars="200"/>
        <w:rPr>
          <w:rFonts w:ascii="宋体" w:hAnsi="宋体"/>
          <w:b/>
          <w:bCs/>
          <w:sz w:val="21"/>
          <w:szCs w:val="21"/>
        </w:rPr>
      </w:pPr>
      <w:r>
        <w:rPr>
          <w:rFonts w:hint="eastAsia" w:ascii="宋体" w:hAnsi="宋体"/>
          <w:b/>
          <w:bCs/>
          <w:sz w:val="21"/>
          <w:szCs w:val="21"/>
        </w:rPr>
        <w:t>10.2受理和处理</w:t>
      </w:r>
    </w:p>
    <w:p>
      <w:pPr>
        <w:pStyle w:val="11"/>
        <w:spacing w:line="400" w:lineRule="exact"/>
        <w:ind w:firstLine="420" w:firstLineChars="200"/>
        <w:rPr>
          <w:rFonts w:ascii="宋体" w:hAnsi="宋体"/>
          <w:sz w:val="21"/>
          <w:szCs w:val="21"/>
        </w:rPr>
      </w:pPr>
      <w:r>
        <w:rPr>
          <w:rFonts w:hint="eastAsia" w:ascii="宋体" w:hAnsi="宋体"/>
          <w:sz w:val="21"/>
          <w:szCs w:val="21"/>
        </w:rPr>
        <w:t>10.2.1 《质疑函》必须由质疑方的法定代表人或投标代表送达招标方或采购单位。</w:t>
      </w:r>
    </w:p>
    <w:p>
      <w:pPr>
        <w:pStyle w:val="11"/>
        <w:spacing w:line="400" w:lineRule="exact"/>
        <w:ind w:firstLine="420" w:firstLineChars="200"/>
        <w:rPr>
          <w:rFonts w:ascii="宋体" w:hAnsi="宋体"/>
          <w:sz w:val="21"/>
          <w:szCs w:val="21"/>
        </w:rPr>
      </w:pPr>
      <w:r>
        <w:rPr>
          <w:rFonts w:hint="eastAsia" w:ascii="宋体" w:hAnsi="宋体"/>
          <w:sz w:val="21"/>
          <w:szCs w:val="21"/>
        </w:rPr>
        <w:t>10.2.2 对符合要求的质疑，采购单位或招标方须签收。同一质疑人的质疑只接受一次。</w:t>
      </w:r>
    </w:p>
    <w:p>
      <w:pPr>
        <w:pStyle w:val="11"/>
        <w:spacing w:line="400" w:lineRule="exact"/>
        <w:ind w:firstLine="420" w:firstLineChars="200"/>
        <w:rPr>
          <w:rFonts w:ascii="宋体" w:hAnsi="宋体"/>
          <w:sz w:val="21"/>
          <w:szCs w:val="21"/>
        </w:rPr>
      </w:pPr>
      <w:r>
        <w:rPr>
          <w:rFonts w:hint="eastAsia" w:ascii="宋体" w:hAnsi="宋体"/>
          <w:sz w:val="21"/>
          <w:szCs w:val="21"/>
        </w:rPr>
        <w:t>10.2.3 对于不符合上述27项所有条款要求的质疑，招标方将不予受理。</w:t>
      </w:r>
    </w:p>
    <w:p>
      <w:pPr>
        <w:pStyle w:val="11"/>
        <w:spacing w:line="400" w:lineRule="exact"/>
        <w:ind w:firstLine="420" w:firstLineChars="200"/>
        <w:rPr>
          <w:rFonts w:ascii="宋体" w:hAnsi="宋体"/>
          <w:sz w:val="21"/>
          <w:szCs w:val="21"/>
        </w:rPr>
      </w:pPr>
      <w:r>
        <w:rPr>
          <w:rFonts w:hint="eastAsia" w:ascii="宋体" w:hAnsi="宋体"/>
          <w:sz w:val="21"/>
          <w:szCs w:val="21"/>
        </w:rPr>
        <w:t>10.2.4 在处理过程中，发现需要质疑人进一步补充相关佐证材料的，要求质疑人在规定时间内提供。质疑人不能按照要求提供相关佐证材料的，视同放弃质疑。</w:t>
      </w:r>
    </w:p>
    <w:p>
      <w:pPr>
        <w:pStyle w:val="11"/>
        <w:spacing w:line="400" w:lineRule="exact"/>
        <w:ind w:firstLine="420" w:firstLineChars="200"/>
        <w:rPr>
          <w:rFonts w:ascii="宋体" w:hAnsi="宋体"/>
          <w:sz w:val="21"/>
          <w:szCs w:val="21"/>
        </w:rPr>
      </w:pPr>
      <w:r>
        <w:rPr>
          <w:rFonts w:hint="eastAsia" w:ascii="宋体" w:hAnsi="宋体"/>
          <w:sz w:val="21"/>
          <w:szCs w:val="21"/>
        </w:rPr>
        <w:t>10.2.5 招标方或采购单位负责对质疑的回复工作，将质疑人的质疑材料提供给相关专家或评标委员会，并将处理意见回复质疑人。</w:t>
      </w:r>
    </w:p>
    <w:p>
      <w:pPr>
        <w:pStyle w:val="11"/>
        <w:spacing w:line="400" w:lineRule="exact"/>
        <w:ind w:firstLine="420" w:firstLineChars="200"/>
        <w:rPr>
          <w:rFonts w:ascii="宋体" w:hAnsi="宋体"/>
          <w:sz w:val="21"/>
          <w:szCs w:val="21"/>
        </w:rPr>
      </w:pPr>
      <w:r>
        <w:rPr>
          <w:rFonts w:hint="eastAsia" w:ascii="宋体" w:hAnsi="宋体"/>
          <w:sz w:val="21"/>
          <w:szCs w:val="21"/>
        </w:rPr>
        <w:t>10.2.6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pStyle w:val="11"/>
        <w:spacing w:line="400" w:lineRule="exact"/>
        <w:ind w:firstLine="422" w:firstLineChars="200"/>
        <w:rPr>
          <w:rFonts w:ascii="宋体" w:hAnsi="宋体"/>
          <w:b/>
          <w:bCs/>
          <w:sz w:val="21"/>
          <w:szCs w:val="21"/>
        </w:rPr>
      </w:pPr>
      <w:r>
        <w:rPr>
          <w:rFonts w:hint="eastAsia" w:ascii="宋体" w:hAnsi="宋体"/>
          <w:b/>
          <w:bCs/>
          <w:sz w:val="21"/>
          <w:szCs w:val="21"/>
        </w:rPr>
        <w:t>10.3 质疑无效的处理</w:t>
      </w:r>
    </w:p>
    <w:p>
      <w:pPr>
        <w:pStyle w:val="11"/>
        <w:spacing w:line="400" w:lineRule="exact"/>
        <w:ind w:firstLine="420" w:firstLineChars="200"/>
        <w:rPr>
          <w:rFonts w:ascii="宋体" w:hAnsi="宋体"/>
          <w:sz w:val="21"/>
          <w:szCs w:val="21"/>
        </w:rPr>
      </w:pPr>
      <w:r>
        <w:rPr>
          <w:rFonts w:hint="eastAsia" w:ascii="宋体" w:hAnsi="宋体"/>
          <w:sz w:val="21"/>
          <w:szCs w:val="21"/>
        </w:rPr>
        <w:t>10.3.1 质疑人提供的相关佐证材料不能证明质疑成立的，招标方可要求质疑人补充相关佐证材料，如补充材料仍不能证明质疑成立的，将不予受理。</w:t>
      </w:r>
    </w:p>
    <w:p>
      <w:pPr>
        <w:pStyle w:val="11"/>
        <w:spacing w:line="400" w:lineRule="exact"/>
        <w:ind w:firstLine="420" w:firstLineChars="200"/>
        <w:rPr>
          <w:rFonts w:ascii="宋体" w:hAnsi="宋体"/>
          <w:sz w:val="21"/>
          <w:szCs w:val="21"/>
        </w:rPr>
      </w:pPr>
      <w:r>
        <w:rPr>
          <w:rFonts w:hint="eastAsia" w:ascii="宋体" w:hAnsi="宋体"/>
          <w:sz w:val="21"/>
          <w:szCs w:val="21"/>
        </w:rPr>
        <w:t>10.3.2 对于质疑人在质疑期间不配合进行质疑调查处理的，视为自动放弃质疑。</w:t>
      </w:r>
    </w:p>
    <w:p>
      <w:pPr>
        <w:pStyle w:val="11"/>
        <w:spacing w:line="400" w:lineRule="exact"/>
        <w:ind w:firstLine="420" w:firstLineChars="200"/>
        <w:rPr>
          <w:rFonts w:ascii="宋体" w:hAnsi="宋体"/>
          <w:sz w:val="21"/>
          <w:szCs w:val="21"/>
        </w:rPr>
      </w:pPr>
      <w:r>
        <w:rPr>
          <w:rFonts w:hint="eastAsia" w:ascii="宋体" w:hAnsi="宋体"/>
          <w:sz w:val="21"/>
          <w:szCs w:val="21"/>
        </w:rPr>
        <w:t>10.3.3 质疑人提出的质疑，经评标专家审定后驳回的，列为无效质疑。</w:t>
      </w:r>
    </w:p>
    <w:p>
      <w:pPr>
        <w:pStyle w:val="11"/>
        <w:spacing w:line="400" w:lineRule="exact"/>
        <w:ind w:firstLine="420" w:firstLineChars="200"/>
        <w:rPr>
          <w:rFonts w:ascii="宋体" w:hAnsi="宋体"/>
          <w:sz w:val="21"/>
          <w:szCs w:val="21"/>
        </w:rPr>
      </w:pPr>
      <w:r>
        <w:rPr>
          <w:rFonts w:hint="eastAsia" w:ascii="宋体" w:hAnsi="宋体"/>
          <w:sz w:val="21"/>
          <w:szCs w:val="21"/>
        </w:rPr>
        <w:t>10.3.4 对于质疑中使用虚假材料或恶意方式质疑的，按无效质疑处理，并列入不良记录供应商名单。</w:t>
      </w:r>
    </w:p>
    <w:p>
      <w:pPr>
        <w:pStyle w:val="11"/>
        <w:spacing w:line="400" w:lineRule="exact"/>
        <w:ind w:firstLine="420" w:firstLineChars="200"/>
        <w:rPr>
          <w:rFonts w:ascii="宋体" w:hAnsi="宋体"/>
          <w:sz w:val="21"/>
          <w:szCs w:val="21"/>
        </w:rPr>
      </w:pPr>
      <w:r>
        <w:rPr>
          <w:rFonts w:hint="eastAsia" w:ascii="宋体" w:hAnsi="宋体"/>
          <w:sz w:val="21"/>
          <w:szCs w:val="21"/>
        </w:rPr>
        <w:t>10.3.5质疑人进行质疑后，招标方在法定时间内对质疑进行回复，质疑人认为回复不满意的，可向政府采购管理部门进行投诉。</w:t>
      </w:r>
    </w:p>
    <w:p>
      <w:pPr>
        <w:overflowPunct w:val="0"/>
        <w:spacing w:line="440" w:lineRule="exact"/>
        <w:jc w:val="center"/>
        <w:rPr>
          <w:sz w:val="36"/>
          <w:szCs w:val="36"/>
        </w:rPr>
      </w:pPr>
      <w:r>
        <w:rPr>
          <w:rFonts w:hint="eastAsia" w:ascii="宋体" w:hAnsi="宋体"/>
          <w:szCs w:val="21"/>
        </w:rPr>
        <w:br w:type="page"/>
      </w:r>
      <w:bookmarkStart w:id="32" w:name="_Toc14886"/>
      <w:bookmarkStart w:id="33" w:name="_Toc2183"/>
      <w:bookmarkStart w:id="34" w:name="_Toc1020"/>
      <w:bookmarkStart w:id="35" w:name="_Toc12525"/>
      <w:r>
        <w:rPr>
          <w:rFonts w:hint="eastAsia" w:ascii="Arial" w:hAnsi="Arial"/>
          <w:b/>
          <w:sz w:val="36"/>
          <w:szCs w:val="36"/>
        </w:rPr>
        <w:t>质疑函</w:t>
      </w:r>
    </w:p>
    <w:bookmarkEnd w:id="32"/>
    <w:bookmarkEnd w:id="33"/>
    <w:bookmarkEnd w:id="34"/>
    <w:bookmarkEnd w:id="35"/>
    <w:p>
      <w:pPr>
        <w:overflowPunct w:val="0"/>
        <w:spacing w:line="440" w:lineRule="exact"/>
        <w:rPr>
          <w:rFonts w:ascii="宋体" w:hAnsi="宋体" w:cs="宋体"/>
          <w:bCs/>
          <w:szCs w:val="21"/>
        </w:rPr>
      </w:pPr>
      <w:r>
        <w:rPr>
          <w:rFonts w:hint="eastAsia" w:ascii="宋体" w:hAnsi="宋体" w:cs="宋体"/>
          <w:bCs/>
          <w:szCs w:val="21"/>
        </w:rPr>
        <w:t xml:space="preserve">                    ：</w:t>
      </w:r>
    </w:p>
    <w:p>
      <w:pPr>
        <w:overflowPunct w:val="0"/>
        <w:spacing w:line="440" w:lineRule="exact"/>
        <w:rPr>
          <w:rFonts w:ascii="宋体" w:hAnsi="宋体" w:cs="宋体"/>
          <w:bCs/>
          <w:szCs w:val="21"/>
        </w:rPr>
      </w:pPr>
      <w:r>
        <w:rPr>
          <w:rFonts w:hint="eastAsia" w:ascii="宋体" w:hAnsi="宋体" w:cs="宋体"/>
          <w:bCs/>
          <w:szCs w:val="21"/>
        </w:rPr>
        <w:t>依据政府采购相关法规，我公司对           项目的（项目编号：         ）招标活动存在疑问，特提出质疑（详见下表）。</w:t>
      </w:r>
    </w:p>
    <w:p>
      <w:pPr>
        <w:overflowPunct w:val="0"/>
        <w:spacing w:line="440" w:lineRule="exact"/>
        <w:rPr>
          <w:rFonts w:ascii="宋体" w:hAnsi="宋体" w:cs="宋体"/>
          <w:bCs/>
          <w:szCs w:val="21"/>
        </w:rPr>
      </w:pPr>
      <w:r>
        <w:rPr>
          <w:rFonts w:hint="eastAsia" w:ascii="宋体" w:hAnsi="宋体" w:cs="宋体"/>
          <w:bCs/>
          <w:szCs w:val="21"/>
        </w:rPr>
        <w:t>我公司和本人对此质疑函内容的真实性负责，并愿意承担由此引起的相应处理和法律责任。</w:t>
      </w:r>
    </w:p>
    <w:p>
      <w:pPr>
        <w:overflowPunct w:val="0"/>
        <w:spacing w:line="440" w:lineRule="exact"/>
        <w:rPr>
          <w:rFonts w:ascii="宋体" w:hAnsi="宋体" w:cs="宋体"/>
          <w:bCs/>
          <w:szCs w:val="21"/>
        </w:rPr>
      </w:pPr>
    </w:p>
    <w:p>
      <w:pPr>
        <w:overflowPunct w:val="0"/>
        <w:spacing w:line="440" w:lineRule="exact"/>
        <w:rPr>
          <w:rFonts w:ascii="宋体" w:hAnsi="宋体" w:cs="宋体"/>
          <w:bCs/>
          <w:szCs w:val="21"/>
        </w:rPr>
      </w:pPr>
      <w:r>
        <w:rPr>
          <w:rFonts w:hint="eastAsia" w:ascii="宋体" w:hAnsi="宋体" w:cs="宋体"/>
          <w:bCs/>
          <w:szCs w:val="21"/>
        </w:rPr>
        <w:t>法定代表人（签字并盖名章）：</w:t>
      </w:r>
    </w:p>
    <w:p>
      <w:pPr>
        <w:overflowPunct w:val="0"/>
        <w:spacing w:line="440" w:lineRule="exact"/>
        <w:rPr>
          <w:rFonts w:ascii="宋体" w:hAnsi="宋体" w:cs="宋体"/>
          <w:bCs/>
          <w:szCs w:val="21"/>
        </w:rPr>
      </w:pPr>
      <w:r>
        <w:rPr>
          <w:rFonts w:hint="eastAsia" w:ascii="宋体" w:hAnsi="宋体" w:cs="宋体"/>
          <w:bCs/>
          <w:szCs w:val="21"/>
        </w:rPr>
        <w:t>身份证号码：</w:t>
      </w:r>
    </w:p>
    <w:p>
      <w:pPr>
        <w:overflowPunct w:val="0"/>
        <w:spacing w:line="440" w:lineRule="exact"/>
        <w:rPr>
          <w:rFonts w:ascii="宋体" w:hAnsi="宋体" w:cs="宋体"/>
          <w:bCs/>
          <w:szCs w:val="21"/>
        </w:rPr>
      </w:pPr>
      <w:r>
        <w:rPr>
          <w:rFonts w:hint="eastAsia" w:ascii="宋体" w:hAnsi="宋体" w:cs="宋体"/>
          <w:bCs/>
          <w:szCs w:val="21"/>
        </w:rPr>
        <w:t>固话：      传真：     手机：</w:t>
      </w:r>
    </w:p>
    <w:p>
      <w:pPr>
        <w:overflowPunct w:val="0"/>
        <w:spacing w:line="440" w:lineRule="exact"/>
        <w:rPr>
          <w:rFonts w:ascii="宋体" w:hAnsi="宋体" w:cs="宋体"/>
          <w:bCs/>
          <w:szCs w:val="21"/>
        </w:rPr>
      </w:pPr>
    </w:p>
    <w:p>
      <w:pPr>
        <w:overflowPunct w:val="0"/>
        <w:spacing w:line="440" w:lineRule="exact"/>
        <w:rPr>
          <w:rFonts w:ascii="宋体" w:hAnsi="宋体" w:cs="宋体"/>
          <w:bCs/>
          <w:szCs w:val="21"/>
        </w:rPr>
      </w:pPr>
      <w:r>
        <w:rPr>
          <w:rFonts w:hint="eastAsia" w:ascii="宋体" w:hAnsi="宋体" w:cs="宋体"/>
          <w:bCs/>
          <w:szCs w:val="21"/>
        </w:rPr>
        <w:t>本项目授权委托人（签字并盖名章）：</w:t>
      </w:r>
    </w:p>
    <w:p>
      <w:pPr>
        <w:overflowPunct w:val="0"/>
        <w:spacing w:line="440" w:lineRule="exact"/>
        <w:rPr>
          <w:rFonts w:ascii="宋体" w:hAnsi="宋体" w:cs="宋体"/>
          <w:bCs/>
          <w:szCs w:val="21"/>
        </w:rPr>
      </w:pPr>
      <w:r>
        <w:rPr>
          <w:rFonts w:hint="eastAsia" w:ascii="宋体" w:hAnsi="宋体" w:cs="宋体"/>
          <w:bCs/>
          <w:szCs w:val="21"/>
        </w:rPr>
        <w:t>身份证号码：</w:t>
      </w:r>
    </w:p>
    <w:p>
      <w:pPr>
        <w:overflowPunct w:val="0"/>
        <w:spacing w:line="440" w:lineRule="exact"/>
        <w:rPr>
          <w:rFonts w:ascii="宋体" w:hAnsi="宋体" w:cs="宋体"/>
          <w:bCs/>
          <w:szCs w:val="21"/>
        </w:rPr>
      </w:pPr>
      <w:r>
        <w:rPr>
          <w:rFonts w:hint="eastAsia" w:ascii="宋体" w:hAnsi="宋体" w:cs="宋体"/>
          <w:bCs/>
          <w:szCs w:val="21"/>
        </w:rPr>
        <w:t>固话：        传真：    手机：</w:t>
      </w:r>
    </w:p>
    <w:p>
      <w:pPr>
        <w:overflowPunct w:val="0"/>
        <w:spacing w:line="440" w:lineRule="exact"/>
        <w:rPr>
          <w:rFonts w:ascii="宋体" w:hAnsi="宋体" w:cs="宋体"/>
          <w:bCs/>
          <w:szCs w:val="21"/>
        </w:rPr>
      </w:pPr>
    </w:p>
    <w:p>
      <w:pPr>
        <w:overflowPunct w:val="0"/>
        <w:spacing w:line="440" w:lineRule="exact"/>
        <w:rPr>
          <w:rFonts w:ascii="宋体" w:hAnsi="宋体" w:cs="宋体"/>
          <w:bCs/>
          <w:szCs w:val="21"/>
        </w:rPr>
      </w:pPr>
      <w:r>
        <w:rPr>
          <w:rFonts w:hint="eastAsia" w:ascii="宋体" w:hAnsi="宋体" w:cs="宋体"/>
          <w:bCs/>
          <w:szCs w:val="21"/>
        </w:rPr>
        <w:t>公司地址：              邮编：</w:t>
      </w:r>
    </w:p>
    <w:p>
      <w:pPr>
        <w:overflowPunct w:val="0"/>
        <w:spacing w:line="440" w:lineRule="exact"/>
        <w:rPr>
          <w:rFonts w:ascii="宋体" w:hAnsi="宋体" w:cs="宋体"/>
          <w:bCs/>
          <w:szCs w:val="21"/>
        </w:rPr>
      </w:pPr>
      <w:r>
        <w:rPr>
          <w:rFonts w:hint="eastAsia" w:ascii="宋体" w:hAnsi="宋体" w:cs="宋体"/>
          <w:bCs/>
          <w:szCs w:val="21"/>
        </w:rPr>
        <w:t>（如法人为质疑人则不需要填此项）</w:t>
      </w:r>
    </w:p>
    <w:p>
      <w:pPr>
        <w:overflowPunct w:val="0"/>
        <w:spacing w:line="440" w:lineRule="exact"/>
        <w:rPr>
          <w:rFonts w:ascii="宋体" w:hAnsi="宋体" w:cs="宋体"/>
          <w:bCs/>
          <w:szCs w:val="21"/>
        </w:rPr>
      </w:pPr>
      <w:r>
        <w:rPr>
          <w:rFonts w:hint="eastAsia" w:ascii="宋体" w:hAnsi="宋体" w:cs="宋体"/>
          <w:bCs/>
          <w:szCs w:val="21"/>
        </w:rPr>
        <w:t xml:space="preserve">质疑人（公章）：            </w:t>
      </w:r>
    </w:p>
    <w:p>
      <w:pPr>
        <w:overflowPunct w:val="0"/>
        <w:spacing w:line="440" w:lineRule="exact"/>
        <w:rPr>
          <w:rFonts w:ascii="宋体" w:hAnsi="宋体" w:cs="宋体"/>
          <w:bCs/>
          <w:szCs w:val="21"/>
        </w:rPr>
      </w:pPr>
    </w:p>
    <w:p>
      <w:pPr>
        <w:overflowPunct w:val="0"/>
        <w:spacing w:line="440" w:lineRule="exact"/>
        <w:rPr>
          <w:rFonts w:ascii="宋体" w:hAnsi="宋体" w:cs="宋体"/>
          <w:bCs/>
          <w:szCs w:val="21"/>
        </w:rPr>
      </w:pPr>
    </w:p>
    <w:p>
      <w:pPr>
        <w:overflowPunct w:val="0"/>
        <w:spacing w:line="440" w:lineRule="exact"/>
        <w:rPr>
          <w:rFonts w:ascii="宋体" w:hAnsi="宋体" w:cs="宋体"/>
          <w:bCs/>
          <w:szCs w:val="21"/>
        </w:rPr>
      </w:pPr>
      <w:r>
        <w:rPr>
          <w:rFonts w:hint="eastAsia" w:ascii="宋体" w:hAnsi="宋体" w:cs="宋体"/>
          <w:bCs/>
          <w:szCs w:val="21"/>
        </w:rPr>
        <w:t xml:space="preserve">年   月   日 </w:t>
      </w: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rPr>
          <w:rFonts w:ascii="宋体" w:hAnsi="宋体" w:cs="宋体"/>
          <w:bCs/>
          <w:sz w:val="24"/>
        </w:rPr>
      </w:pPr>
    </w:p>
    <w:p>
      <w:pPr>
        <w:overflowPunct w:val="0"/>
        <w:spacing w:line="440" w:lineRule="exact"/>
        <w:jc w:val="center"/>
        <w:rPr>
          <w:rFonts w:ascii="宋体" w:hAnsi="宋体" w:cs="宋体"/>
          <w:b/>
          <w:sz w:val="32"/>
          <w:szCs w:val="32"/>
        </w:rPr>
        <w:sectPr>
          <w:headerReference r:id="rId8" w:type="default"/>
          <w:footerReference r:id="rId9" w:type="default"/>
          <w:type w:val="continuous"/>
          <w:pgSz w:w="11906" w:h="16838"/>
          <w:pgMar w:top="1247" w:right="1134" w:bottom="1247" w:left="1134" w:header="720" w:footer="720" w:gutter="0"/>
          <w:cols w:space="720" w:num="1"/>
          <w:docGrid w:linePitch="323" w:charSpace="0"/>
        </w:sectPr>
      </w:pPr>
    </w:p>
    <w:p>
      <w:pPr>
        <w:overflowPunct w:val="0"/>
        <w:spacing w:line="440" w:lineRule="exact"/>
        <w:jc w:val="center"/>
        <w:rPr>
          <w:rFonts w:ascii="宋体" w:hAnsi="宋体" w:cs="宋体"/>
          <w:b/>
          <w:sz w:val="32"/>
          <w:szCs w:val="32"/>
        </w:rPr>
      </w:pPr>
      <w:r>
        <w:rPr>
          <w:rFonts w:hint="eastAsia" w:ascii="宋体" w:hAnsi="宋体" w:cs="宋体"/>
          <w:b/>
          <w:sz w:val="32"/>
          <w:szCs w:val="32"/>
        </w:rPr>
        <w:t>质   疑  内  容</w:t>
      </w:r>
    </w:p>
    <w:p>
      <w:pPr>
        <w:overflowPunct w:val="0"/>
        <w:spacing w:line="440" w:lineRule="exact"/>
        <w:rPr>
          <w:rFonts w:ascii="宋体" w:hAnsi="宋体" w:cs="宋体"/>
          <w:bCs/>
          <w:sz w:val="24"/>
        </w:rPr>
      </w:pP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bCs/>
                <w:szCs w:val="21"/>
              </w:rPr>
            </w:pPr>
            <w:r>
              <w:rPr>
                <w:rFonts w:hint="eastAsia" w:ascii="宋体" w:hAnsi="宋体" w:cs="宋体"/>
                <w:bCs/>
                <w:szCs w:val="21"/>
              </w:rPr>
              <w:t>项目名称</w:t>
            </w:r>
          </w:p>
        </w:tc>
        <w:tc>
          <w:tcPr>
            <w:tcW w:w="7131"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bCs/>
                <w:szCs w:val="21"/>
              </w:rPr>
            </w:pPr>
            <w:r>
              <w:rPr>
                <w:rFonts w:hint="eastAsia" w:ascii="宋体" w:hAnsi="宋体" w:cs="宋体"/>
                <w:bCs/>
                <w:szCs w:val="21"/>
              </w:rPr>
              <w:t>项目编号</w:t>
            </w:r>
          </w:p>
        </w:tc>
        <w:tc>
          <w:tcPr>
            <w:tcW w:w="7131"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宋体" w:hAnsi="宋体" w:cs="宋体"/>
                <w:bCs/>
                <w:szCs w:val="21"/>
              </w:rPr>
            </w:pPr>
            <w:r>
              <w:rPr>
                <w:rFonts w:hint="eastAsia" w:ascii="宋体" w:hAnsi="宋体" w:cs="宋体"/>
                <w:bCs/>
                <w:szCs w:val="21"/>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tcPr>
          <w:p>
            <w:pPr>
              <w:overflowPunct w:val="0"/>
              <w:spacing w:line="440" w:lineRule="exact"/>
              <w:rPr>
                <w:rFonts w:ascii="宋体" w:hAnsi="宋体" w:cs="宋体"/>
                <w:bCs/>
                <w:szCs w:val="21"/>
              </w:rPr>
            </w:pPr>
            <w:r>
              <w:rPr>
                <w:rFonts w:hint="eastAsia" w:ascii="宋体" w:hAnsi="宋体" w:cs="宋体"/>
                <w:bCs/>
                <w:szCs w:val="21"/>
              </w:rPr>
              <w:t>一、质疑事项1：</w:t>
            </w:r>
          </w:p>
          <w:p>
            <w:pPr>
              <w:overflowPunct w:val="0"/>
              <w:spacing w:line="440" w:lineRule="exact"/>
              <w:rPr>
                <w:rFonts w:ascii="宋体" w:hAnsi="宋体" w:cs="宋体"/>
                <w:bCs/>
                <w:szCs w:val="21"/>
              </w:rPr>
            </w:pPr>
            <w:r>
              <w:rPr>
                <w:rFonts w:hint="eastAsia" w:ascii="宋体" w:hAnsi="宋体" w:cs="宋体"/>
                <w:bCs/>
                <w:szCs w:val="21"/>
              </w:rPr>
              <w:t>主要内容：</w:t>
            </w:r>
          </w:p>
          <w:p>
            <w:pPr>
              <w:overflowPunct w:val="0"/>
              <w:spacing w:line="440" w:lineRule="exact"/>
              <w:rPr>
                <w:rFonts w:ascii="宋体" w:hAnsi="宋体" w:cs="宋体"/>
                <w:bCs/>
                <w:szCs w:val="21"/>
              </w:rPr>
            </w:pPr>
            <w:r>
              <w:rPr>
                <w:rFonts w:hint="eastAsia" w:ascii="宋体" w:hAnsi="宋体" w:cs="宋体"/>
                <w:bCs/>
                <w:szCs w:val="21"/>
              </w:rPr>
              <w:t>事实依据：</w:t>
            </w:r>
          </w:p>
          <w:p>
            <w:pPr>
              <w:overflowPunct w:val="0"/>
              <w:spacing w:line="440" w:lineRule="exact"/>
              <w:rPr>
                <w:rFonts w:ascii="宋体" w:hAnsi="宋体" w:cs="宋体"/>
                <w:bCs/>
                <w:szCs w:val="21"/>
              </w:rPr>
            </w:pPr>
            <w:r>
              <w:rPr>
                <w:rFonts w:hint="eastAsia" w:ascii="宋体" w:hAnsi="宋体" w:cs="宋体"/>
                <w:bCs/>
                <w:szCs w:val="21"/>
              </w:rPr>
              <w:t>适应法规条款：</w:t>
            </w:r>
          </w:p>
          <w:p>
            <w:pPr>
              <w:overflowPunct w:val="0"/>
              <w:spacing w:line="440" w:lineRule="exact"/>
              <w:rPr>
                <w:rFonts w:ascii="宋体" w:hAnsi="宋体" w:cs="宋体"/>
                <w:bCs/>
                <w:szCs w:val="21"/>
              </w:rPr>
            </w:pPr>
            <w:r>
              <w:rPr>
                <w:rFonts w:hint="eastAsia" w:ascii="宋体" w:hAnsi="宋体" w:cs="宋体"/>
                <w:bCs/>
                <w:szCs w:val="21"/>
              </w:rPr>
              <w:t>佐证材料：</w:t>
            </w:r>
          </w:p>
          <w:p>
            <w:pPr>
              <w:overflowPunct w:val="0"/>
              <w:spacing w:line="440" w:lineRule="exact"/>
              <w:rPr>
                <w:rFonts w:ascii="宋体" w:hAnsi="宋体" w:cs="宋体"/>
                <w:bCs/>
                <w:szCs w:val="21"/>
              </w:rPr>
            </w:pPr>
          </w:p>
          <w:p>
            <w:pPr>
              <w:overflowPunct w:val="0"/>
              <w:spacing w:line="440" w:lineRule="exact"/>
              <w:rPr>
                <w:rFonts w:ascii="宋体" w:hAnsi="宋体" w:cs="宋体"/>
                <w:bCs/>
                <w:szCs w:val="21"/>
              </w:rPr>
            </w:pPr>
            <w:r>
              <w:rPr>
                <w:rFonts w:hint="eastAsia" w:ascii="宋体" w:hAnsi="宋体" w:cs="宋体"/>
                <w:bCs/>
                <w:szCs w:val="21"/>
              </w:rPr>
              <w:t>二、质疑事项2：</w:t>
            </w:r>
          </w:p>
          <w:p>
            <w:pPr>
              <w:overflowPunct w:val="0"/>
              <w:spacing w:line="440" w:lineRule="exact"/>
              <w:rPr>
                <w:rFonts w:ascii="宋体" w:hAnsi="宋体" w:cs="宋体"/>
                <w:bCs/>
                <w:szCs w:val="21"/>
              </w:rPr>
            </w:pPr>
            <w:r>
              <w:rPr>
                <w:rFonts w:hint="eastAsia" w:ascii="宋体" w:hAnsi="宋体" w:cs="宋体"/>
                <w:bCs/>
                <w:szCs w:val="21"/>
              </w:rPr>
              <w:t>主要内容：</w:t>
            </w:r>
          </w:p>
          <w:p>
            <w:pPr>
              <w:overflowPunct w:val="0"/>
              <w:spacing w:line="440" w:lineRule="exact"/>
              <w:rPr>
                <w:rFonts w:ascii="宋体" w:hAnsi="宋体" w:cs="宋体"/>
                <w:bCs/>
                <w:szCs w:val="21"/>
              </w:rPr>
            </w:pPr>
            <w:r>
              <w:rPr>
                <w:rFonts w:hint="eastAsia" w:ascii="宋体" w:hAnsi="宋体" w:cs="宋体"/>
                <w:bCs/>
                <w:szCs w:val="21"/>
              </w:rPr>
              <w:t>事实依据：</w:t>
            </w:r>
          </w:p>
          <w:p>
            <w:pPr>
              <w:overflowPunct w:val="0"/>
              <w:spacing w:line="440" w:lineRule="exact"/>
              <w:rPr>
                <w:rFonts w:ascii="宋体" w:hAnsi="宋体" w:cs="宋体"/>
                <w:bCs/>
                <w:szCs w:val="21"/>
              </w:rPr>
            </w:pPr>
            <w:r>
              <w:rPr>
                <w:rFonts w:hint="eastAsia" w:ascii="宋体" w:hAnsi="宋体" w:cs="宋体"/>
                <w:bCs/>
                <w:szCs w:val="21"/>
              </w:rPr>
              <w:t>适应法规条款：</w:t>
            </w:r>
          </w:p>
          <w:p>
            <w:pPr>
              <w:overflowPunct w:val="0"/>
              <w:spacing w:line="440" w:lineRule="exact"/>
              <w:rPr>
                <w:rFonts w:ascii="宋体" w:hAnsi="宋体" w:cs="宋体"/>
                <w:bCs/>
                <w:szCs w:val="21"/>
              </w:rPr>
            </w:pPr>
            <w:r>
              <w:rPr>
                <w:rFonts w:hint="eastAsia" w:ascii="宋体" w:hAnsi="宋体" w:cs="宋体"/>
                <w:bCs/>
                <w:szCs w:val="21"/>
              </w:rPr>
              <w:t>佐证材料：</w:t>
            </w:r>
          </w:p>
          <w:p>
            <w:pPr>
              <w:overflowPunct w:val="0"/>
              <w:spacing w:line="440" w:lineRule="exact"/>
              <w:rPr>
                <w:rFonts w:ascii="宋体" w:hAnsi="宋体" w:cs="宋体"/>
                <w:bCs/>
                <w:szCs w:val="21"/>
              </w:rPr>
            </w:pPr>
          </w:p>
          <w:p>
            <w:pPr>
              <w:overflowPunct w:val="0"/>
              <w:spacing w:line="440" w:lineRule="exact"/>
              <w:rPr>
                <w:rFonts w:ascii="宋体" w:hAnsi="宋体" w:cs="宋体"/>
                <w:bCs/>
                <w:szCs w:val="21"/>
              </w:rPr>
            </w:pPr>
            <w:r>
              <w:rPr>
                <w:rFonts w:hint="eastAsia" w:ascii="宋体" w:hAnsi="宋体" w:cs="宋体"/>
                <w:bCs/>
                <w:szCs w:val="21"/>
              </w:rPr>
              <w:t>三、同上</w:t>
            </w:r>
          </w:p>
          <w:p>
            <w:pPr>
              <w:overflowPunct w:val="0"/>
              <w:spacing w:line="440" w:lineRule="exact"/>
              <w:rPr>
                <w:rFonts w:ascii="宋体" w:hAnsi="宋体" w:cs="宋体"/>
                <w:bCs/>
                <w:szCs w:val="21"/>
              </w:rPr>
            </w:pPr>
          </w:p>
        </w:tc>
      </w:tr>
    </w:tbl>
    <w:p>
      <w:pPr>
        <w:overflowPunct w:val="0"/>
        <w:spacing w:line="440" w:lineRule="exact"/>
        <w:rPr>
          <w:rFonts w:ascii="宋体" w:hAnsi="宋体" w:cs="宋体"/>
          <w:bCs/>
          <w:szCs w:val="21"/>
        </w:rPr>
      </w:pPr>
      <w:r>
        <w:rPr>
          <w:rFonts w:hint="eastAsia" w:ascii="宋体" w:hAnsi="宋体" w:cs="宋体"/>
          <w:bCs/>
          <w:szCs w:val="21"/>
        </w:rPr>
        <w:t>备注：</w:t>
      </w:r>
    </w:p>
    <w:p>
      <w:pPr>
        <w:overflowPunct w:val="0"/>
        <w:spacing w:line="440" w:lineRule="exact"/>
        <w:rPr>
          <w:rFonts w:ascii="宋体" w:hAnsi="宋体" w:cs="宋体"/>
          <w:bCs/>
          <w:szCs w:val="21"/>
        </w:rPr>
      </w:pPr>
      <w:r>
        <w:rPr>
          <w:rFonts w:hint="eastAsia" w:ascii="宋体" w:hAnsi="宋体" w:cs="宋体"/>
          <w:bCs/>
          <w:szCs w:val="21"/>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ascii="宋体" w:hAnsi="宋体" w:cs="宋体"/>
          <w:bCs/>
          <w:szCs w:val="21"/>
        </w:rPr>
      </w:pPr>
      <w:r>
        <w:rPr>
          <w:rFonts w:hint="eastAsia" w:ascii="宋体" w:hAnsi="宋体" w:cs="宋体"/>
          <w:bCs/>
          <w:szCs w:val="21"/>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ascii="宋体" w:hAnsi="宋体" w:cs="宋体"/>
          <w:bCs/>
          <w:szCs w:val="21"/>
        </w:rPr>
      </w:pPr>
      <w:r>
        <w:rPr>
          <w:rFonts w:hint="eastAsia" w:ascii="宋体" w:hAnsi="宋体" w:cs="宋体"/>
          <w:bCs/>
          <w:szCs w:val="21"/>
        </w:rPr>
        <w:t>3、“具体的质疑事项及事实依据”一栏填写不下时，质疑人可另附页（A4），但附纸要求加盖质疑人公章。</w:t>
      </w:r>
    </w:p>
    <w:p>
      <w:pPr>
        <w:overflowPunct w:val="0"/>
        <w:spacing w:line="440" w:lineRule="exact"/>
        <w:rPr>
          <w:rFonts w:ascii="宋体" w:hAnsi="宋体" w:cs="宋体"/>
          <w:bCs/>
          <w:szCs w:val="21"/>
        </w:rPr>
      </w:pPr>
      <w:r>
        <w:rPr>
          <w:rFonts w:hint="eastAsia" w:ascii="宋体" w:hAnsi="宋体" w:cs="宋体"/>
          <w:bCs/>
          <w:szCs w:val="21"/>
        </w:rPr>
        <w:t>4、与质疑事项有关的材料应与质疑函合并装订。</w:t>
      </w:r>
    </w:p>
    <w:p>
      <w:pPr>
        <w:overflowPunct w:val="0"/>
        <w:spacing w:line="440" w:lineRule="exact"/>
        <w:rPr>
          <w:rFonts w:ascii="宋体" w:hAnsi="宋体" w:cs="宋体"/>
          <w:bCs/>
          <w:szCs w:val="21"/>
        </w:rPr>
      </w:pPr>
      <w:r>
        <w:rPr>
          <w:rFonts w:hint="eastAsia" w:ascii="宋体" w:hAnsi="宋体" w:cs="宋体"/>
          <w:bCs/>
          <w:szCs w:val="21"/>
        </w:rPr>
        <w:t>5、质疑函一式三份。</w:t>
      </w:r>
    </w:p>
    <w:p>
      <w:pPr>
        <w:spacing w:line="310" w:lineRule="exact"/>
        <w:rPr>
          <w:rFonts w:ascii="宋体" w:hAnsi="宋体" w:cs="宋体"/>
          <w:b/>
          <w:szCs w:val="21"/>
        </w:rPr>
      </w:pPr>
      <w:r>
        <w:rPr>
          <w:rFonts w:hint="eastAsia" w:ascii="宋体" w:hAnsi="宋体" w:cs="宋体"/>
          <w:b/>
          <w:szCs w:val="21"/>
        </w:rPr>
        <w:t>10.4其他</w:t>
      </w:r>
    </w:p>
    <w:p>
      <w:pPr>
        <w:spacing w:line="310" w:lineRule="exact"/>
        <w:rPr>
          <w:rFonts w:ascii="宋体" w:hAnsi="宋体" w:cs="宋体"/>
          <w:b/>
          <w:szCs w:val="21"/>
        </w:rPr>
      </w:pPr>
      <w:r>
        <w:rPr>
          <w:rFonts w:hint="eastAsia" w:ascii="宋体" w:hAnsi="宋体" w:cs="宋体"/>
          <w:szCs w:val="21"/>
        </w:rPr>
        <w:t>10.4.1投标人出席开标会，详见投标人须知前附表。</w:t>
      </w:r>
    </w:p>
    <w:p>
      <w:pPr>
        <w:spacing w:line="340" w:lineRule="exact"/>
        <w:rPr>
          <w:rFonts w:ascii="Tahoma" w:hAnsi="Tahoma" w:cs="Tahoma"/>
          <w:szCs w:val="21"/>
        </w:rPr>
      </w:pPr>
      <w:r>
        <w:rPr>
          <w:rFonts w:hint="eastAsia" w:ascii="宋体" w:hAnsi="宋体" w:cs="宋体"/>
          <w:szCs w:val="21"/>
        </w:rPr>
        <w:t>10.4.2通讯联系，详见投标人须知前附表。</w:t>
      </w:r>
    </w:p>
    <w:p>
      <w:pPr>
        <w:spacing w:line="240" w:lineRule="exact"/>
        <w:jc w:val="center"/>
        <w:rPr>
          <w:rFonts w:ascii="黑体" w:hAnsi="黑体" w:eastAsia="黑体"/>
          <w:b/>
          <w:sz w:val="44"/>
        </w:rPr>
      </w:pPr>
    </w:p>
    <w:p>
      <w:pPr>
        <w:spacing w:line="240" w:lineRule="exact"/>
        <w:jc w:val="center"/>
        <w:rPr>
          <w:rFonts w:ascii="黑体" w:hAnsi="黑体" w:eastAsia="黑体"/>
          <w:b/>
          <w:sz w:val="44"/>
        </w:rPr>
      </w:pPr>
    </w:p>
    <w:p>
      <w:pPr>
        <w:jc w:val="center"/>
        <w:outlineLvl w:val="0"/>
        <w:rPr>
          <w:rFonts w:ascii="黑体" w:hAnsi="黑体" w:eastAsia="黑体"/>
          <w:b/>
          <w:sz w:val="44"/>
        </w:rPr>
      </w:pPr>
      <w:bookmarkStart w:id="36" w:name="_Toc23795"/>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r>
        <w:rPr>
          <w:rFonts w:hint="eastAsia" w:ascii="黑体" w:hAnsi="黑体" w:eastAsia="黑体"/>
          <w:b/>
          <w:sz w:val="44"/>
        </w:rPr>
        <w:t>第三章  评审办法</w:t>
      </w:r>
      <w:bookmarkEnd w:id="36"/>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pStyle w:val="25"/>
        <w:ind w:firstLine="480"/>
      </w:pPr>
    </w:p>
    <w:p/>
    <w:p>
      <w:pPr>
        <w:pStyle w:val="25"/>
        <w:ind w:firstLine="480"/>
      </w:pPr>
    </w:p>
    <w:p/>
    <w:p>
      <w:pPr>
        <w:pStyle w:val="25"/>
        <w:ind w:firstLine="480"/>
      </w:pPr>
    </w:p>
    <w:p/>
    <w:p/>
    <w:p>
      <w:pPr>
        <w:pStyle w:val="25"/>
        <w:ind w:firstLine="480"/>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ind w:left="51" w:leftChars="-1" w:hanging="53" w:hangingChars="25"/>
        <w:rPr>
          <w:rFonts w:ascii="Tahoma" w:hAnsi="Tahoma" w:cs="Tahoma"/>
          <w:b/>
          <w:bCs/>
          <w:szCs w:val="28"/>
        </w:rPr>
      </w:pPr>
    </w:p>
    <w:p>
      <w:pPr>
        <w:adjustRightInd w:val="0"/>
        <w:snapToGrid w:val="0"/>
        <w:spacing w:line="300" w:lineRule="auto"/>
        <w:rPr>
          <w:rFonts w:ascii="Tahoma" w:hAnsi="Tahoma" w:cs="Tahoma"/>
          <w:b/>
          <w:bCs/>
          <w:szCs w:val="28"/>
        </w:rPr>
      </w:pPr>
    </w:p>
    <w:p>
      <w:pPr>
        <w:pStyle w:val="29"/>
        <w:numPr>
          <w:ilvl w:val="0"/>
          <w:numId w:val="2"/>
        </w:numPr>
        <w:shd w:val="clear" w:color="auto" w:fill="FFFFFF"/>
        <w:snapToGrid w:val="0"/>
        <w:spacing w:line="340" w:lineRule="exact"/>
        <w:ind w:firstLineChars="0"/>
        <w:jc w:val="center"/>
        <w:outlineLvl w:val="3"/>
        <w:rPr>
          <w:rFonts w:ascii="Tahoma" w:hAnsi="Tahoma" w:eastAsia="黑体" w:cs="Tahoma"/>
          <w:b/>
          <w:bCs/>
          <w:kern w:val="0"/>
          <w:sz w:val="24"/>
        </w:rPr>
      </w:pPr>
      <w:r>
        <w:rPr>
          <w:rFonts w:ascii="Tahoma" w:hAnsi="Tahoma" w:eastAsia="黑体" w:cs="Tahoma"/>
          <w:b/>
          <w:bCs/>
          <w:kern w:val="0"/>
          <w:sz w:val="24"/>
        </w:rPr>
        <w:t>评标办法</w:t>
      </w:r>
    </w:p>
    <w:p>
      <w:pPr>
        <w:pStyle w:val="25"/>
        <w:ind w:left="405" w:firstLine="0" w:firstLineChars="0"/>
      </w:pPr>
    </w:p>
    <w:p>
      <w:pPr>
        <w:spacing w:line="340" w:lineRule="exact"/>
        <w:ind w:firstLine="480"/>
        <w:rPr>
          <w:rFonts w:ascii="Tahoma" w:hAnsi="Tahoma" w:cs="Tahoma"/>
          <w:kern w:val="0"/>
          <w:szCs w:val="21"/>
        </w:rPr>
      </w:pPr>
      <w:r>
        <w:rPr>
          <w:rFonts w:ascii="Tahoma" w:hAnsi="Tahoma" w:cs="Tahoma"/>
          <w:kern w:val="0"/>
          <w:szCs w:val="21"/>
        </w:rPr>
        <w:t>本次评标</w:t>
      </w:r>
      <w:r>
        <w:rPr>
          <w:rFonts w:ascii="Tahoma" w:hAnsi="Tahoma" w:cs="Tahoma"/>
          <w:b/>
          <w:kern w:val="0"/>
          <w:szCs w:val="21"/>
        </w:rPr>
        <w:t>按照《政府采购货物和服务招标投标管理办法》（中华人民共和国财政部令第87号）</w:t>
      </w:r>
      <w:r>
        <w:rPr>
          <w:rFonts w:ascii="Tahoma" w:hAnsi="Tahoma" w:cs="Tahoma"/>
          <w:b/>
          <w:szCs w:val="21"/>
        </w:rPr>
        <w:t>规定的评审标准，采用综合评分法</w:t>
      </w:r>
      <w:r>
        <w:rPr>
          <w:rFonts w:ascii="Tahoma" w:hAnsi="Tahoma" w:cs="Tahoma"/>
          <w:kern w:val="0"/>
          <w:szCs w:val="21"/>
        </w:rPr>
        <w:t>。评标委员会对全部满足招标文件实质性要求前提下，按照招标文件中规定的各项因素进行综合评审后，按评审后的综合得分由高到低顺序排列，以评标总得分最高的投标人作为中标候选人。得分相同的，按投标报价由低到高顺序排列。得分且投标报价相同的，按技术指标优劣顺序排列。</w:t>
      </w:r>
    </w:p>
    <w:p>
      <w:pPr>
        <w:spacing w:line="340" w:lineRule="exact"/>
        <w:jc w:val="center"/>
        <w:rPr>
          <w:rFonts w:ascii="Tahoma" w:hAnsi="Tahoma" w:cs="Tahoma"/>
          <w:b/>
          <w:bCs/>
          <w:kern w:val="0"/>
          <w:sz w:val="24"/>
        </w:rPr>
      </w:pPr>
    </w:p>
    <w:p>
      <w:pPr>
        <w:spacing w:line="340" w:lineRule="exact"/>
        <w:jc w:val="center"/>
        <w:rPr>
          <w:rFonts w:ascii="Tahoma" w:hAnsi="Tahoma" w:eastAsia="黑体" w:cs="Tahoma"/>
          <w:b/>
          <w:bCs/>
          <w:kern w:val="0"/>
          <w:sz w:val="24"/>
        </w:rPr>
      </w:pPr>
      <w:r>
        <w:rPr>
          <w:rFonts w:ascii="Tahoma" w:hAnsi="Tahoma" w:cs="Tahoma"/>
          <w:b/>
          <w:bCs/>
          <w:kern w:val="0"/>
          <w:sz w:val="24"/>
        </w:rPr>
        <w:t>2、</w:t>
      </w:r>
      <w:r>
        <w:rPr>
          <w:rFonts w:ascii="Tahoma" w:hAnsi="Tahoma" w:eastAsia="黑体" w:cs="Tahoma"/>
          <w:b/>
          <w:bCs/>
          <w:kern w:val="0"/>
          <w:sz w:val="24"/>
        </w:rPr>
        <w:t>评审标准</w:t>
      </w:r>
    </w:p>
    <w:p>
      <w:pPr>
        <w:pStyle w:val="25"/>
        <w:ind w:firstLine="480"/>
      </w:pPr>
    </w:p>
    <w:p>
      <w:pPr>
        <w:spacing w:line="340" w:lineRule="exact"/>
        <w:rPr>
          <w:rFonts w:ascii="Tahoma" w:hAnsi="Tahoma" w:cs="Tahoma"/>
          <w:b/>
          <w:bCs/>
          <w:kern w:val="0"/>
          <w:szCs w:val="21"/>
        </w:rPr>
      </w:pPr>
      <w:r>
        <w:rPr>
          <w:rFonts w:ascii="Tahoma" w:hAnsi="Tahoma" w:cs="Tahoma"/>
          <w:b/>
          <w:bCs/>
          <w:kern w:val="0"/>
          <w:szCs w:val="21"/>
        </w:rPr>
        <w:t>2.1 初步评审标准</w:t>
      </w:r>
    </w:p>
    <w:p>
      <w:pPr>
        <w:spacing w:line="340" w:lineRule="exact"/>
        <w:rPr>
          <w:rFonts w:ascii="Tahoma" w:hAnsi="Tahoma" w:cs="Tahoma"/>
          <w:kern w:val="0"/>
          <w:szCs w:val="21"/>
        </w:rPr>
      </w:pPr>
      <w:r>
        <w:rPr>
          <w:rFonts w:ascii="Tahoma" w:hAnsi="Tahoma" w:cs="Tahoma"/>
          <w:kern w:val="0"/>
          <w:szCs w:val="21"/>
        </w:rPr>
        <w:t>2.1.1投标文件的初审分为资格性检查和符合性检查。</w:t>
      </w:r>
    </w:p>
    <w:p>
      <w:pPr>
        <w:spacing w:line="340" w:lineRule="exact"/>
        <w:ind w:firstLine="210" w:firstLineChars="100"/>
        <w:rPr>
          <w:rFonts w:ascii="Tahoma" w:hAnsi="Tahoma" w:cs="Tahoma"/>
          <w:kern w:val="0"/>
          <w:szCs w:val="21"/>
        </w:rPr>
      </w:pPr>
      <w:r>
        <w:rPr>
          <w:rFonts w:ascii="Tahoma" w:hAnsi="Tahoma" w:cs="Tahoma"/>
          <w:kern w:val="0"/>
          <w:szCs w:val="21"/>
        </w:rPr>
        <w:t>（1）资格性检查：依据法律法规和招标文件的规定，在对投标文件详细评估之前，评标委员会将依据投标人提交的投标文件按投标人须知前附表所述的资格标准对投标人进行资格审查，以确定其是否具备投标资格。</w:t>
      </w:r>
      <w:r>
        <w:rPr>
          <w:rFonts w:ascii="Tahoma" w:hAnsi="Tahoma" w:cs="Tahoma"/>
          <w:b/>
          <w:kern w:val="0"/>
          <w:szCs w:val="21"/>
        </w:rPr>
        <w:t>如果投标人不具备投标资格，不满足招标文件所规定的资格标准或提供资格证明文件不全的，其投标无效。</w:t>
      </w:r>
    </w:p>
    <w:p>
      <w:pPr>
        <w:spacing w:line="340" w:lineRule="exact"/>
        <w:ind w:firstLine="210" w:firstLineChars="100"/>
        <w:rPr>
          <w:rFonts w:ascii="Tahoma" w:hAnsi="Tahoma" w:cs="Tahoma"/>
          <w:kern w:val="0"/>
          <w:szCs w:val="21"/>
        </w:rPr>
      </w:pPr>
      <w:r>
        <w:rPr>
          <w:rFonts w:ascii="Tahoma" w:hAnsi="Tahoma" w:cs="Tahoma"/>
          <w:kern w:val="0"/>
          <w:szCs w:val="21"/>
        </w:rPr>
        <w:t>（2）符合性检查：由评标委员会依据有关法律、法规及招标文件的要求，对符合资格的投标人的投标文件进行符合性审查，以确定是否对招标文件的实质性要求做出响应。只有通过符合性审查的投标人的投标文件才能进入下一阶段的评审！</w:t>
      </w:r>
    </w:p>
    <w:p>
      <w:pPr>
        <w:spacing w:line="340" w:lineRule="exact"/>
        <w:rPr>
          <w:rFonts w:ascii="Tahoma" w:hAnsi="Tahoma" w:cs="Tahoma"/>
          <w:b/>
          <w:bCs/>
          <w:kern w:val="0"/>
          <w:szCs w:val="21"/>
        </w:rPr>
      </w:pPr>
      <w:r>
        <w:rPr>
          <w:rFonts w:ascii="Tahoma" w:hAnsi="Tahoma" w:cs="Tahoma"/>
          <w:b/>
          <w:bCs/>
          <w:kern w:val="0"/>
          <w:szCs w:val="21"/>
        </w:rPr>
        <w:t>2.2 比较与评价</w:t>
      </w:r>
    </w:p>
    <w:p>
      <w:pPr>
        <w:spacing w:line="340" w:lineRule="exact"/>
        <w:rPr>
          <w:rFonts w:ascii="Tahoma" w:hAnsi="Tahoma" w:cs="Tahoma"/>
          <w:kern w:val="0"/>
          <w:szCs w:val="21"/>
        </w:rPr>
      </w:pPr>
      <w:r>
        <w:rPr>
          <w:rFonts w:ascii="Tahoma" w:hAnsi="Tahoma" w:cs="Tahoma"/>
          <w:kern w:val="0"/>
          <w:szCs w:val="21"/>
        </w:rPr>
        <w:t>评标委员会对通过资格性检查和符合性审查的每个投标人的投标文件，按照招标文件中规定的评审标准</w:t>
      </w:r>
      <w:r>
        <w:rPr>
          <w:rFonts w:ascii="Tahoma" w:hAnsi="Tahoma" w:cs="Tahoma"/>
        </w:rPr>
        <w:t>审查、评价投标文件是否符合招标文件的商务、技术等实质性要求，并</w:t>
      </w:r>
      <w:r>
        <w:rPr>
          <w:rFonts w:ascii="Tahoma" w:hAnsi="Tahoma" w:cs="Tahoma"/>
          <w:kern w:val="0"/>
          <w:szCs w:val="21"/>
        </w:rPr>
        <w:t>对投标文件的投标价格作进一步综合比较与评价。</w:t>
      </w:r>
    </w:p>
    <w:p>
      <w:pPr>
        <w:spacing w:line="340" w:lineRule="exact"/>
        <w:rPr>
          <w:rFonts w:ascii="Tahoma" w:hAnsi="Tahoma" w:cs="Tahoma"/>
          <w:kern w:val="0"/>
          <w:szCs w:val="21"/>
        </w:rPr>
      </w:pPr>
      <w:r>
        <w:rPr>
          <w:rFonts w:ascii="Tahoma" w:hAnsi="Tahoma" w:cs="Tahoma"/>
          <w:b/>
          <w:bCs/>
          <w:kern w:val="0"/>
          <w:szCs w:val="21"/>
        </w:rPr>
        <w:t>2.3评审因素</w:t>
      </w:r>
    </w:p>
    <w:p>
      <w:pPr>
        <w:spacing w:line="340" w:lineRule="exact"/>
        <w:rPr>
          <w:rFonts w:ascii="Tahoma" w:hAnsi="Tahoma" w:cs="Tahoma"/>
          <w:kern w:val="0"/>
          <w:szCs w:val="21"/>
        </w:rPr>
      </w:pPr>
      <w:r>
        <w:rPr>
          <w:rFonts w:ascii="Tahoma" w:hAnsi="Tahoma" w:cs="Tahoma"/>
          <w:kern w:val="0"/>
          <w:szCs w:val="21"/>
        </w:rPr>
        <w:t>2.3.1评标委员会对全部满足招标文件实质性要求前提下，按照招标文件中规定的各项因素进行综合评审后，并以记名方式进行评分。在评标中，不得改变招标文件中规定的评标标准、方法和中标条件。</w:t>
      </w:r>
    </w:p>
    <w:p>
      <w:pPr>
        <w:spacing w:line="340" w:lineRule="exact"/>
        <w:rPr>
          <w:rFonts w:ascii="Tahoma" w:hAnsi="Tahoma" w:cs="Tahoma"/>
          <w:kern w:val="0"/>
          <w:szCs w:val="21"/>
        </w:rPr>
      </w:pPr>
      <w:r>
        <w:rPr>
          <w:rFonts w:ascii="Tahoma" w:hAnsi="Tahoma" w:cs="Tahoma"/>
          <w:kern w:val="0"/>
          <w:szCs w:val="21"/>
        </w:rPr>
        <w:t>2.3.2在评标中，不得改变招标文件中规定的评标标准、方法和中标条件。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p>
    <w:p>
      <w:pPr>
        <w:shd w:val="clear" w:color="auto" w:fill="FFFFFF"/>
        <w:snapToGrid w:val="0"/>
        <w:spacing w:line="340" w:lineRule="exact"/>
        <w:jc w:val="center"/>
        <w:outlineLvl w:val="3"/>
        <w:rPr>
          <w:rFonts w:ascii="Tahoma" w:hAnsi="Tahoma" w:cs="Tahoma"/>
          <w:b/>
          <w:bCs/>
          <w:kern w:val="0"/>
          <w:sz w:val="24"/>
        </w:rPr>
      </w:pPr>
      <w:r>
        <w:rPr>
          <w:rFonts w:ascii="Tahoma" w:hAnsi="Tahoma" w:cs="Tahoma"/>
          <w:b/>
          <w:bCs/>
          <w:kern w:val="0"/>
          <w:sz w:val="24"/>
        </w:rPr>
        <w:t>3、</w:t>
      </w:r>
      <w:r>
        <w:rPr>
          <w:rFonts w:ascii="Tahoma" w:hAnsi="Tahoma" w:eastAsia="黑体" w:cs="Tahoma"/>
          <w:b/>
          <w:bCs/>
          <w:kern w:val="0"/>
          <w:sz w:val="24"/>
        </w:rPr>
        <w:t>评标程序</w:t>
      </w:r>
    </w:p>
    <w:p>
      <w:pPr>
        <w:spacing w:line="340" w:lineRule="exact"/>
        <w:rPr>
          <w:rFonts w:ascii="Tahoma" w:hAnsi="Tahoma" w:cs="Tahoma"/>
          <w:b/>
          <w:szCs w:val="21"/>
        </w:rPr>
      </w:pPr>
      <w:r>
        <w:rPr>
          <w:rFonts w:ascii="Tahoma" w:hAnsi="Tahoma" w:cs="Tahoma"/>
          <w:b/>
          <w:szCs w:val="21"/>
        </w:rPr>
        <w:t>3.1 初步评审</w:t>
      </w:r>
    </w:p>
    <w:p>
      <w:pPr>
        <w:pStyle w:val="25"/>
        <w:ind w:firstLine="562"/>
        <w:jc w:val="center"/>
      </w:pPr>
      <w:r>
        <w:rPr>
          <w:rFonts w:hint="eastAsia" w:hAnsi="宋体" w:cs="宋体"/>
          <w:b/>
          <w:bCs/>
          <w:sz w:val="28"/>
          <w:szCs w:val="28"/>
        </w:rPr>
        <w:t>资格审查标准</w:t>
      </w:r>
    </w:p>
    <w:tbl>
      <w:tblPr>
        <w:tblStyle w:val="16"/>
        <w:tblW w:w="9598" w:type="dxa"/>
        <w:tblInd w:w="0" w:type="dxa"/>
        <w:tblLayout w:type="fixed"/>
        <w:tblCellMar>
          <w:top w:w="15" w:type="dxa"/>
          <w:left w:w="15" w:type="dxa"/>
          <w:bottom w:w="15" w:type="dxa"/>
          <w:right w:w="15" w:type="dxa"/>
        </w:tblCellMar>
      </w:tblPr>
      <w:tblGrid>
        <w:gridCol w:w="751"/>
        <w:gridCol w:w="5799"/>
        <w:gridCol w:w="1050"/>
        <w:gridCol w:w="1012"/>
        <w:gridCol w:w="986"/>
      </w:tblGrid>
      <w:tr>
        <w:tblPrEx>
          <w:tblCellMar>
            <w:top w:w="15" w:type="dxa"/>
            <w:left w:w="15" w:type="dxa"/>
            <w:bottom w:w="15" w:type="dxa"/>
            <w:right w:w="15" w:type="dxa"/>
          </w:tblCellMar>
        </w:tblPrEx>
        <w:trPr>
          <w:trHeight w:val="493"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18"/>
              </w:rPr>
            </w:pPr>
            <w:r>
              <w:rPr>
                <w:rFonts w:hint="eastAsia" w:ascii="宋体" w:hAnsi="宋体" w:cs="宋体"/>
                <w:b/>
                <w:bCs/>
                <w:kern w:val="0"/>
                <w:sz w:val="22"/>
                <w:szCs w:val="18"/>
              </w:rPr>
              <w:t>序号</w:t>
            </w:r>
          </w:p>
        </w:tc>
        <w:tc>
          <w:tcPr>
            <w:tcW w:w="5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18"/>
              </w:rPr>
            </w:pPr>
            <w:r>
              <w:rPr>
                <w:rFonts w:hint="eastAsia" w:ascii="宋体" w:hAnsi="宋体" w:cs="宋体"/>
                <w:b/>
                <w:bCs/>
                <w:kern w:val="0"/>
                <w:sz w:val="22"/>
                <w:szCs w:val="18"/>
              </w:rPr>
              <w:t>审查内容</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18"/>
              </w:rPr>
            </w:pPr>
            <w:r>
              <w:rPr>
                <w:rFonts w:hint="eastAsia" w:ascii="宋体" w:hAnsi="宋体" w:cs="宋体"/>
                <w:b/>
                <w:bCs/>
                <w:sz w:val="22"/>
                <w:szCs w:val="18"/>
              </w:rPr>
              <w:t>投标人1</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18"/>
              </w:rPr>
            </w:pPr>
            <w:r>
              <w:rPr>
                <w:rFonts w:hint="eastAsia" w:ascii="宋体" w:hAnsi="宋体" w:cs="宋体"/>
                <w:b/>
                <w:bCs/>
                <w:sz w:val="22"/>
                <w:szCs w:val="18"/>
              </w:rPr>
              <w:t>投标人2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18"/>
              </w:rPr>
            </w:pPr>
            <w:r>
              <w:rPr>
                <w:rFonts w:hint="eastAsia" w:ascii="宋体" w:hAnsi="宋体" w:cs="宋体"/>
                <w:b/>
                <w:bCs/>
                <w:sz w:val="22"/>
                <w:szCs w:val="18"/>
              </w:rPr>
              <w:t>投标人3</w:t>
            </w:r>
          </w:p>
        </w:tc>
      </w:tr>
      <w:tr>
        <w:tblPrEx>
          <w:tblCellMar>
            <w:top w:w="15" w:type="dxa"/>
            <w:left w:w="15" w:type="dxa"/>
            <w:bottom w:w="15" w:type="dxa"/>
            <w:right w:w="15" w:type="dxa"/>
          </w:tblCellMar>
        </w:tblPrEx>
        <w:trPr>
          <w:trHeight w:val="498" w:hRule="atLeast"/>
        </w:trPr>
        <w:tc>
          <w:tcPr>
            <w:tcW w:w="751" w:type="dxa"/>
            <w:vMerge w:val="restart"/>
            <w:tcBorders>
              <w:top w:val="single" w:color="000000" w:sz="4" w:space="0"/>
              <w:left w:val="single" w:color="auto" w:sz="4" w:space="0"/>
              <w:right w:val="single" w:color="000000" w:sz="4" w:space="0"/>
            </w:tcBorders>
            <w:vAlign w:val="center"/>
          </w:tcPr>
          <w:p>
            <w:pPr>
              <w:autoSpaceDE w:val="0"/>
              <w:autoSpaceDN w:val="0"/>
              <w:spacing w:line="240" w:lineRule="atLeast"/>
              <w:jc w:val="center"/>
              <w:rPr>
                <w:sz w:val="20"/>
                <w:szCs w:val="20"/>
              </w:rPr>
            </w:pPr>
            <w:r>
              <w:rPr>
                <w:rFonts w:hint="eastAsia"/>
                <w:sz w:val="20"/>
                <w:szCs w:val="20"/>
              </w:rPr>
              <w:t>1</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符合《政府采购法》第二十二条规定的条件：</w:t>
            </w:r>
          </w:p>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（一）具有独立承担民事责任的能力；</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98" w:hRule="atLeast"/>
        </w:trPr>
        <w:tc>
          <w:tcPr>
            <w:tcW w:w="751" w:type="dxa"/>
            <w:vMerge w:val="continue"/>
            <w:tcBorders>
              <w:left w:val="single" w:color="auto" w:sz="4" w:space="0"/>
              <w:right w:val="single" w:color="000000" w:sz="4" w:space="0"/>
            </w:tcBorders>
            <w:vAlign w:val="center"/>
          </w:tcPr>
          <w:p>
            <w:pPr>
              <w:autoSpaceDE w:val="0"/>
              <w:autoSpaceDN w:val="0"/>
              <w:spacing w:line="240" w:lineRule="atLeast"/>
              <w:jc w:val="center"/>
              <w:rPr>
                <w:sz w:val="20"/>
                <w:szCs w:val="20"/>
              </w:rPr>
            </w:pP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宋体" w:hAnsi="宋体" w:cs="宋体"/>
                <w:kern w:val="0"/>
                <w:sz w:val="20"/>
                <w:szCs w:val="20"/>
              </w:rPr>
              <w:t>财务会计制度</w:t>
            </w:r>
            <w:r>
              <w:rPr>
                <w:rFonts w:hint="eastAsia" w:ascii="宋体" w:hAnsi="宋体" w:cs="宋体"/>
                <w:kern w:val="0"/>
                <w:sz w:val="20"/>
                <w:szCs w:val="20"/>
              </w:rPr>
              <w:fldChar w:fldCharType="end"/>
            </w:r>
            <w:r>
              <w:rPr>
                <w:rFonts w:hint="eastAsia" w:ascii="宋体" w:hAnsi="宋体" w:cs="宋体"/>
                <w:kern w:val="0"/>
                <w:sz w:val="20"/>
                <w:szCs w:val="20"/>
              </w:rPr>
              <w:t>；</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98" w:hRule="atLeast"/>
        </w:trPr>
        <w:tc>
          <w:tcPr>
            <w:tcW w:w="751" w:type="dxa"/>
            <w:vMerge w:val="continue"/>
            <w:tcBorders>
              <w:left w:val="single" w:color="auto" w:sz="4" w:space="0"/>
              <w:right w:val="single" w:color="000000" w:sz="4" w:space="0"/>
            </w:tcBorders>
            <w:vAlign w:val="center"/>
          </w:tcPr>
          <w:p>
            <w:pPr>
              <w:autoSpaceDE w:val="0"/>
              <w:autoSpaceDN w:val="0"/>
              <w:spacing w:line="240" w:lineRule="atLeast"/>
              <w:jc w:val="center"/>
              <w:rPr>
                <w:sz w:val="20"/>
                <w:szCs w:val="20"/>
              </w:rPr>
            </w:pP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（三）具有履行合同所必需的设备和专业技术能力；</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98" w:hRule="atLeast"/>
        </w:trPr>
        <w:tc>
          <w:tcPr>
            <w:tcW w:w="751" w:type="dxa"/>
            <w:vMerge w:val="continue"/>
            <w:tcBorders>
              <w:left w:val="single" w:color="auto" w:sz="4" w:space="0"/>
              <w:right w:val="single" w:color="000000" w:sz="4" w:space="0"/>
            </w:tcBorders>
            <w:vAlign w:val="center"/>
          </w:tcPr>
          <w:p>
            <w:pPr>
              <w:autoSpaceDE w:val="0"/>
              <w:autoSpaceDN w:val="0"/>
              <w:spacing w:line="240" w:lineRule="atLeast"/>
              <w:jc w:val="center"/>
              <w:rPr>
                <w:sz w:val="20"/>
                <w:szCs w:val="20"/>
              </w:rPr>
            </w:pP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宋体" w:hAnsi="宋体" w:cs="宋体"/>
                <w:kern w:val="0"/>
                <w:sz w:val="20"/>
                <w:szCs w:val="20"/>
              </w:rPr>
              <w:t>社会保障资金</w:t>
            </w:r>
            <w:r>
              <w:rPr>
                <w:rFonts w:hint="eastAsia" w:ascii="宋体" w:hAnsi="宋体" w:cs="宋体"/>
                <w:kern w:val="0"/>
                <w:sz w:val="20"/>
                <w:szCs w:val="20"/>
              </w:rPr>
              <w:fldChar w:fldCharType="end"/>
            </w:r>
            <w:r>
              <w:rPr>
                <w:rFonts w:hint="eastAsia" w:ascii="宋体" w:hAnsi="宋体" w:cs="宋体"/>
                <w:kern w:val="0"/>
                <w:sz w:val="20"/>
                <w:szCs w:val="20"/>
              </w:rPr>
              <w:t>的良好记录；</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98" w:hRule="atLeast"/>
        </w:trPr>
        <w:tc>
          <w:tcPr>
            <w:tcW w:w="751" w:type="dxa"/>
            <w:vMerge w:val="continue"/>
            <w:tcBorders>
              <w:left w:val="single" w:color="auto" w:sz="4" w:space="0"/>
              <w:right w:val="single" w:color="000000" w:sz="4" w:space="0"/>
            </w:tcBorders>
            <w:vAlign w:val="center"/>
          </w:tcPr>
          <w:p>
            <w:pPr>
              <w:autoSpaceDE w:val="0"/>
              <w:autoSpaceDN w:val="0"/>
              <w:spacing w:line="240" w:lineRule="atLeast"/>
              <w:jc w:val="center"/>
              <w:rPr>
                <w:sz w:val="20"/>
                <w:szCs w:val="20"/>
              </w:rPr>
            </w:pP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（五）参加政府采购活动前三年内，在经营活动中没有重大违法记录；</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498" w:hRule="atLeast"/>
        </w:trPr>
        <w:tc>
          <w:tcPr>
            <w:tcW w:w="751" w:type="dxa"/>
            <w:vMerge w:val="continue"/>
            <w:tcBorders>
              <w:left w:val="single" w:color="auto" w:sz="4" w:space="0"/>
              <w:bottom w:val="single" w:color="auto" w:sz="4" w:space="0"/>
              <w:right w:val="single" w:color="000000" w:sz="4" w:space="0"/>
            </w:tcBorders>
            <w:vAlign w:val="center"/>
          </w:tcPr>
          <w:p>
            <w:pPr>
              <w:autoSpaceDE w:val="0"/>
              <w:autoSpaceDN w:val="0"/>
              <w:spacing w:line="240" w:lineRule="atLeast"/>
              <w:jc w:val="center"/>
              <w:rPr>
                <w:sz w:val="20"/>
                <w:szCs w:val="20"/>
              </w:rPr>
            </w:pP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（六）法律、行政法规规定的其他条件。</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641" w:hRule="atLeast"/>
        </w:trPr>
        <w:tc>
          <w:tcPr>
            <w:tcW w:w="75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是否符合：单位负责人为同一人或者存在直接控股、管理关系的不同投标人，不得参加同一合同项下的政府采购活动的规定；</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611" w:hRule="atLeast"/>
        </w:trPr>
        <w:tc>
          <w:tcPr>
            <w:tcW w:w="75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sz w:val="20"/>
                <w:szCs w:val="20"/>
              </w:rPr>
            </w:pPr>
            <w:r>
              <w:rPr>
                <w:rFonts w:hint="eastAsia" w:ascii="宋体" w:hAnsi="宋体" w:cs="宋体"/>
                <w:kern w:val="0"/>
                <w:sz w:val="20"/>
                <w:szCs w:val="20"/>
              </w:rPr>
              <w:t>是否提供经年审合格（三证合一）的营业执照（应具有采购需求相应的经营范围）；要求是否符合招标文件规定；</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351" w:hRule="atLeast"/>
        </w:trPr>
        <w:tc>
          <w:tcPr>
            <w:tcW w:w="75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法定代表人授权委托书是否符合招标文件要求；</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351" w:hRule="atLeast"/>
        </w:trPr>
        <w:tc>
          <w:tcPr>
            <w:tcW w:w="75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lang w:val="en-US" w:eastAsia="zh-CN"/>
              </w:rPr>
              <w:t>需提供城乡规划资质乙级及以上资质</w:t>
            </w:r>
            <w:r>
              <w:rPr>
                <w:rFonts w:hint="eastAsia" w:ascii="宋体" w:hAnsi="宋体" w:cs="宋体"/>
                <w:kern w:val="0"/>
                <w:sz w:val="20"/>
                <w:szCs w:val="20"/>
              </w:rPr>
              <w:t>；</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351" w:hRule="atLeast"/>
        </w:trPr>
        <w:tc>
          <w:tcPr>
            <w:tcW w:w="75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具有良好的商业信誉和会计事务所出具202</w:t>
            </w:r>
            <w:r>
              <w:rPr>
                <w:rFonts w:hint="eastAsia" w:ascii="宋体" w:hAnsi="宋体" w:cs="宋体"/>
                <w:kern w:val="0"/>
                <w:sz w:val="20"/>
                <w:szCs w:val="20"/>
                <w:lang w:val="en-US" w:eastAsia="zh-CN"/>
              </w:rPr>
              <w:t>1</w:t>
            </w:r>
            <w:r>
              <w:rPr>
                <w:rFonts w:hint="eastAsia" w:ascii="宋体" w:hAnsi="宋体" w:cs="宋体"/>
                <w:kern w:val="0"/>
                <w:sz w:val="20"/>
                <w:szCs w:val="20"/>
              </w:rPr>
              <w:t>年度财务审计报告；</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351" w:hRule="atLeast"/>
        </w:trPr>
        <w:tc>
          <w:tcPr>
            <w:tcW w:w="75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是否按规定缴纳投标保证金；</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73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57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kern w:val="0"/>
                <w:sz w:val="20"/>
                <w:szCs w:val="20"/>
              </w:rPr>
            </w:pPr>
            <w:r>
              <w:rPr>
                <w:rFonts w:hint="eastAsia" w:ascii="宋体" w:hAnsi="宋体" w:cs="宋体"/>
                <w:kern w:val="0"/>
                <w:sz w:val="20"/>
                <w:szCs w:val="20"/>
              </w:rPr>
              <w:t>如在“信用中国”网站（www.creditchina.gov.cn）、中国政府采购网（www.ccgp.gov.cn）、国家企业信用信息公示系统（http://www.gsxt.gov.cn）、中国裁判文书网（</w:t>
            </w:r>
            <w:r>
              <w:fldChar w:fldCharType="begin"/>
            </w:r>
            <w:r>
              <w:instrText xml:space="preserve"> HYPERLINK </w:instrText>
            </w:r>
            <w:r>
              <w:fldChar w:fldCharType="separate"/>
            </w:r>
            <w:r>
              <w:rPr>
                <w:rFonts w:hint="eastAsia" w:ascii="宋体" w:hAnsi="宋体" w:cs="宋体"/>
                <w:kern w:val="0"/>
                <w:sz w:val="20"/>
                <w:szCs w:val="20"/>
              </w:rPr>
              <w:t>http://wenshu.court.gov.cn）</w:t>
            </w:r>
            <w:r>
              <w:rPr>
                <w:rFonts w:hint="eastAsia" w:ascii="宋体" w:hAnsi="宋体" w:cs="宋体"/>
                <w:kern w:val="0"/>
                <w:sz w:val="20"/>
                <w:szCs w:val="20"/>
              </w:rPr>
              <w:fldChar w:fldCharType="end"/>
            </w:r>
            <w:r>
              <w:rPr>
                <w:rFonts w:hint="eastAsia" w:ascii="宋体" w:hAnsi="宋体" w:cs="宋体"/>
                <w:kern w:val="0"/>
                <w:sz w:val="20"/>
                <w:szCs w:val="20"/>
              </w:rPr>
              <w:t>被列入失信被执行人、重大税收违法案件当事人名单、政府采购严重违法失信行为记录名单的（尚在处罚期内的）、经营异常名录、近三年在“中国裁判文书网”有行贿犯罪记录的将拒绝其参本次政府采购活动</w:t>
            </w:r>
            <w:r>
              <w:rPr>
                <w:rFonts w:hint="eastAsia" w:ascii="Tahoma" w:hAnsi="Tahoma" w:cs="Tahoma"/>
                <w:szCs w:val="21"/>
              </w:rPr>
              <w:t>（打印时间须在报名期间内）</w:t>
            </w:r>
            <w:r>
              <w:rPr>
                <w:rFonts w:hint="eastAsia" w:ascii="宋体" w:hAnsi="宋体" w:cs="宋体"/>
                <w:kern w:val="0"/>
                <w:sz w:val="20"/>
                <w:szCs w:val="20"/>
              </w:rPr>
              <w:t>；</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591" w:hRule="atLeas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rFonts w:ascii="宋体" w:hAnsi="宋体" w:cs="宋体"/>
                <w:b/>
                <w:bCs/>
                <w:kern w:val="0"/>
                <w:sz w:val="20"/>
                <w:szCs w:val="20"/>
              </w:rPr>
            </w:pPr>
            <w:r>
              <w:rPr>
                <w:rFonts w:hint="eastAsia" w:ascii="宋体" w:hAnsi="宋体" w:cs="宋体"/>
                <w:b/>
                <w:bCs/>
                <w:kern w:val="0"/>
                <w:sz w:val="20"/>
                <w:szCs w:val="20"/>
              </w:rPr>
              <w:t>结论为符合或不符合</w:t>
            </w: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012" w:type="dxa"/>
            <w:tcBorders>
              <w:top w:val="single" w:color="000000" w:sz="4" w:space="0"/>
              <w:left w:val="single" w:color="000000" w:sz="4" w:space="0"/>
              <w:bottom w:val="single" w:color="000000" w:sz="4" w:space="0"/>
              <w:right w:val="single" w:color="000000" w:sz="4" w:space="0"/>
            </w:tcBorders>
          </w:tcPr>
          <w:p>
            <w:pPr>
              <w:rPr>
                <w:sz w:val="24"/>
              </w:rPr>
            </w:pPr>
          </w:p>
        </w:tc>
        <w:tc>
          <w:tcPr>
            <w:tcW w:w="986"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15" w:type="dxa"/>
            <w:left w:w="15" w:type="dxa"/>
            <w:bottom w:w="15" w:type="dxa"/>
            <w:right w:w="15" w:type="dxa"/>
          </w:tblCellMar>
        </w:tblPrEx>
        <w:trPr>
          <w:trHeight w:val="821" w:hRule="atLeast"/>
        </w:trPr>
        <w:tc>
          <w:tcPr>
            <w:tcW w:w="9598" w:type="dxa"/>
            <w:gridSpan w:val="5"/>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ascii="宋体" w:hAnsi="宋体" w:cs="宋体"/>
                <w:kern w:val="0"/>
                <w:sz w:val="22"/>
                <w:szCs w:val="18"/>
              </w:rPr>
              <w:t>符合招标文件要求打√，不符合招标文件要求打×，结论为符合或不符合。</w:t>
            </w:r>
          </w:p>
        </w:tc>
      </w:tr>
    </w:tbl>
    <w:p>
      <w:pPr>
        <w:spacing w:line="460" w:lineRule="exact"/>
        <w:ind w:firstLine="420" w:firstLineChars="200"/>
        <w:jc w:val="center"/>
      </w:pPr>
    </w:p>
    <w:p>
      <w:pPr>
        <w:spacing w:line="340" w:lineRule="exact"/>
        <w:rPr>
          <w:rFonts w:ascii="Tahoma" w:hAnsi="Tahoma" w:cs="Tahoma"/>
          <w:szCs w:val="21"/>
        </w:rPr>
      </w:pPr>
    </w:p>
    <w:p>
      <w:pPr>
        <w:spacing w:line="340" w:lineRule="exact"/>
        <w:rPr>
          <w:rFonts w:ascii="Tahoma" w:hAnsi="Tahoma" w:cs="Tahoma"/>
          <w:szCs w:val="21"/>
        </w:rPr>
      </w:pPr>
    </w:p>
    <w:p>
      <w:pPr>
        <w:spacing w:line="340" w:lineRule="exact"/>
        <w:rPr>
          <w:rFonts w:ascii="Tahoma" w:hAnsi="Tahoma" w:cs="Tahoma"/>
          <w:szCs w:val="21"/>
        </w:rPr>
      </w:pPr>
    </w:p>
    <w:p>
      <w:pPr>
        <w:spacing w:line="360" w:lineRule="auto"/>
        <w:jc w:val="center"/>
        <w:rPr>
          <w:rFonts w:ascii="宋体" w:hAnsi="宋体"/>
          <w:b/>
          <w:bCs/>
          <w:spacing w:val="-2"/>
          <w:sz w:val="28"/>
          <w:szCs w:val="28"/>
        </w:rPr>
        <w:sectPr>
          <w:headerReference r:id="rId10" w:type="default"/>
          <w:footerReference r:id="rId11" w:type="default"/>
          <w:pgSz w:w="11907" w:h="16840"/>
          <w:pgMar w:top="1474" w:right="1814" w:bottom="1474" w:left="1814" w:header="851" w:footer="851" w:gutter="0"/>
          <w:cols w:space="720" w:num="1"/>
          <w:docGrid w:linePitch="462" w:charSpace="0"/>
        </w:sectPr>
      </w:pPr>
    </w:p>
    <w:p>
      <w:pPr>
        <w:spacing w:line="360" w:lineRule="auto"/>
        <w:jc w:val="center"/>
        <w:rPr>
          <w:rFonts w:ascii="宋体" w:hAnsi="宋体"/>
          <w:b/>
          <w:bCs/>
          <w:spacing w:val="-2"/>
          <w:sz w:val="28"/>
          <w:szCs w:val="28"/>
        </w:rPr>
      </w:pPr>
      <w:r>
        <w:rPr>
          <w:rFonts w:hint="eastAsia" w:ascii="宋体" w:hAnsi="宋体"/>
          <w:b/>
          <w:bCs/>
          <w:spacing w:val="-2"/>
          <w:sz w:val="28"/>
          <w:szCs w:val="28"/>
        </w:rPr>
        <w:t>符合性评审标准</w:t>
      </w:r>
    </w:p>
    <w:p>
      <w:pPr>
        <w:rPr>
          <w:rFonts w:ascii="宋体" w:hAnsi="宋体"/>
          <w:spacing w:val="-2"/>
          <w:sz w:val="24"/>
        </w:rPr>
      </w:pPr>
    </w:p>
    <w:tbl>
      <w:tblPr>
        <w:tblStyle w:val="16"/>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5953"/>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3" w:type="dxa"/>
            <w:gridSpan w:val="2"/>
            <w:vAlign w:val="center"/>
          </w:tcPr>
          <w:p>
            <w:pPr>
              <w:jc w:val="center"/>
              <w:rPr>
                <w:rFonts w:ascii="宋体" w:hAnsi="宋体" w:cs="宋体"/>
                <w:b/>
                <w:szCs w:val="21"/>
              </w:rPr>
            </w:pPr>
            <w:r>
              <w:rPr>
                <w:rFonts w:hint="eastAsia" w:ascii="宋体" w:hAnsi="宋体" w:cs="宋体"/>
                <w:b/>
                <w:szCs w:val="21"/>
              </w:rPr>
              <w:t>评  审  内  容</w:t>
            </w:r>
          </w:p>
        </w:tc>
        <w:tc>
          <w:tcPr>
            <w:tcW w:w="709" w:type="dxa"/>
            <w:vAlign w:val="center"/>
          </w:tcPr>
          <w:p>
            <w:pPr>
              <w:jc w:val="center"/>
              <w:rPr>
                <w:rFonts w:ascii="宋体" w:hAnsi="宋体" w:cs="宋体"/>
                <w:szCs w:val="21"/>
              </w:rPr>
            </w:pPr>
            <w:r>
              <w:rPr>
                <w:rFonts w:hint="eastAsia" w:ascii="宋体" w:hAnsi="宋体" w:cs="宋体"/>
                <w:szCs w:val="21"/>
              </w:rPr>
              <w:t>投标人1</w:t>
            </w:r>
          </w:p>
        </w:tc>
        <w:tc>
          <w:tcPr>
            <w:tcW w:w="709" w:type="dxa"/>
            <w:vAlign w:val="center"/>
          </w:tcPr>
          <w:p>
            <w:pPr>
              <w:jc w:val="center"/>
              <w:rPr>
                <w:rFonts w:ascii="宋体" w:hAnsi="宋体" w:cs="宋体"/>
                <w:szCs w:val="21"/>
              </w:rPr>
            </w:pPr>
            <w:r>
              <w:rPr>
                <w:rFonts w:hint="eastAsia" w:ascii="宋体" w:hAnsi="宋体" w:cs="宋体"/>
                <w:szCs w:val="21"/>
              </w:rPr>
              <w:t>投标人2</w:t>
            </w:r>
          </w:p>
        </w:tc>
        <w:tc>
          <w:tcPr>
            <w:tcW w:w="709" w:type="dxa"/>
            <w:vAlign w:val="center"/>
          </w:tcPr>
          <w:p>
            <w:pPr>
              <w:jc w:val="center"/>
              <w:rPr>
                <w:rFonts w:ascii="宋体" w:hAnsi="宋体" w:cs="宋体"/>
                <w:szCs w:val="21"/>
              </w:rPr>
            </w:pPr>
            <w:r>
              <w:rPr>
                <w:rFonts w:hint="eastAsia" w:ascii="宋体" w:hAnsi="宋体" w:cs="宋体"/>
                <w:szCs w:val="21"/>
              </w:rPr>
              <w:t>投标人3</w:t>
            </w:r>
          </w:p>
        </w:tc>
        <w:tc>
          <w:tcPr>
            <w:tcW w:w="661" w:type="dxa"/>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jc w:val="center"/>
              <w:rPr>
                <w:rFonts w:ascii="宋体" w:hAnsi="宋体" w:cs="宋体"/>
                <w:szCs w:val="21"/>
              </w:rPr>
            </w:pPr>
            <w:r>
              <w:rPr>
                <w:rFonts w:hint="eastAsia" w:ascii="宋体" w:hAnsi="宋体" w:cs="宋体"/>
                <w:szCs w:val="21"/>
              </w:rPr>
              <w:t>1</w:t>
            </w:r>
          </w:p>
        </w:tc>
        <w:tc>
          <w:tcPr>
            <w:tcW w:w="5953" w:type="dxa"/>
            <w:vAlign w:val="center"/>
          </w:tcPr>
          <w:p>
            <w:pPr>
              <w:rPr>
                <w:rFonts w:ascii="宋体" w:hAnsi="宋体" w:cs="宋体"/>
                <w:szCs w:val="21"/>
              </w:rPr>
            </w:pPr>
            <w:r>
              <w:t>投标文件</w:t>
            </w:r>
            <w:r>
              <w:rPr>
                <w:rFonts w:hint="eastAsia"/>
              </w:rPr>
              <w:t>是否</w:t>
            </w:r>
            <w:r>
              <w:t>按招标文件要求签署、盖章</w:t>
            </w:r>
            <w:r>
              <w:rPr>
                <w:rFonts w:hint="eastAsia"/>
              </w:rPr>
              <w:t>；</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jc w:val="center"/>
              <w:rPr>
                <w:rFonts w:ascii="宋体" w:hAnsi="宋体" w:cs="宋体"/>
                <w:szCs w:val="21"/>
              </w:rPr>
            </w:pPr>
            <w:r>
              <w:rPr>
                <w:rFonts w:hint="eastAsia" w:ascii="宋体" w:hAnsi="宋体" w:cs="宋体"/>
                <w:szCs w:val="21"/>
              </w:rPr>
              <w:t>2</w:t>
            </w:r>
          </w:p>
        </w:tc>
        <w:tc>
          <w:tcPr>
            <w:tcW w:w="5953" w:type="dxa"/>
            <w:vAlign w:val="center"/>
          </w:tcPr>
          <w:p>
            <w:r>
              <w:rPr>
                <w:rFonts w:hint="eastAsia"/>
              </w:rPr>
              <w:t>投标保证金是否符合招标文件规定；</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jc w:val="center"/>
              <w:rPr>
                <w:rFonts w:ascii="宋体" w:hAnsi="宋体" w:cs="宋体"/>
                <w:szCs w:val="21"/>
              </w:rPr>
            </w:pPr>
            <w:r>
              <w:rPr>
                <w:rFonts w:hint="eastAsia" w:ascii="宋体" w:hAnsi="宋体" w:cs="宋体"/>
                <w:szCs w:val="21"/>
              </w:rPr>
              <w:t>3</w:t>
            </w:r>
          </w:p>
        </w:tc>
        <w:tc>
          <w:tcPr>
            <w:tcW w:w="5953" w:type="dxa"/>
            <w:vAlign w:val="center"/>
          </w:tcPr>
          <w:p>
            <w:pPr>
              <w:rPr>
                <w:rFonts w:ascii="宋体" w:hAnsi="宋体" w:cs="宋体"/>
                <w:szCs w:val="21"/>
              </w:rPr>
            </w:pPr>
            <w:r>
              <w:t>投标文件</w:t>
            </w:r>
            <w:r>
              <w:rPr>
                <w:rFonts w:hint="eastAsia"/>
              </w:rPr>
              <w:t>中是否</w:t>
            </w:r>
            <w:r>
              <w:t>含有采购人不能接受的附加条件</w:t>
            </w:r>
            <w:r>
              <w:rPr>
                <w:rFonts w:hint="eastAsia"/>
              </w:rPr>
              <w:t>；</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5953" w:type="dxa"/>
            <w:vAlign w:val="center"/>
          </w:tcPr>
          <w:p>
            <w:pPr>
              <w:rPr>
                <w:rFonts w:ascii="宋体" w:hAnsi="宋体" w:cs="宋体"/>
                <w:szCs w:val="21"/>
              </w:rPr>
            </w:pPr>
            <w:r>
              <w:t>投标有效期</w:t>
            </w:r>
            <w:r>
              <w:rPr>
                <w:rFonts w:hint="eastAsia"/>
              </w:rPr>
              <w:t>是否</w:t>
            </w:r>
            <w:r>
              <w:t>满足招标文件要求</w:t>
            </w:r>
            <w:r>
              <w:rPr>
                <w:rFonts w:hint="eastAsia"/>
              </w:rPr>
              <w:t>；</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spacing w:line="360" w:lineRule="auto"/>
              <w:jc w:val="center"/>
              <w:rPr>
                <w:rFonts w:ascii="宋体" w:hAnsi="宋体" w:cs="宋体"/>
                <w:szCs w:val="21"/>
              </w:rPr>
            </w:pPr>
            <w:r>
              <w:rPr>
                <w:rFonts w:hint="eastAsia" w:ascii="宋体" w:hAnsi="宋体" w:cs="宋体"/>
                <w:szCs w:val="21"/>
              </w:rPr>
              <w:t>5</w:t>
            </w:r>
          </w:p>
        </w:tc>
        <w:tc>
          <w:tcPr>
            <w:tcW w:w="5953" w:type="dxa"/>
            <w:vAlign w:val="center"/>
          </w:tcPr>
          <w:p>
            <w:pPr>
              <w:rPr>
                <w:rFonts w:ascii="宋体" w:hAnsi="宋体" w:cs="宋体"/>
                <w:szCs w:val="21"/>
              </w:rPr>
            </w:pPr>
            <w:r>
              <w:rPr>
                <w:rFonts w:hint="eastAsia" w:ascii="宋体" w:hAnsi="宋体" w:cs="宋体"/>
                <w:szCs w:val="21"/>
              </w:rPr>
              <w:t>投标报价是否高于采购预算额度；</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jc w:val="center"/>
              <w:rPr>
                <w:rFonts w:ascii="宋体" w:hAnsi="宋体" w:cs="宋体"/>
                <w:szCs w:val="21"/>
              </w:rPr>
            </w:pPr>
            <w:r>
              <w:rPr>
                <w:rFonts w:hint="eastAsia" w:ascii="宋体" w:hAnsi="宋体" w:cs="宋体"/>
                <w:szCs w:val="21"/>
              </w:rPr>
              <w:t>6</w:t>
            </w:r>
          </w:p>
        </w:tc>
        <w:tc>
          <w:tcPr>
            <w:tcW w:w="5953" w:type="dxa"/>
            <w:vAlign w:val="center"/>
          </w:tcPr>
          <w:p>
            <w:pPr>
              <w:rPr>
                <w:rFonts w:ascii="宋体" w:hAnsi="宋体" w:cs="宋体"/>
                <w:szCs w:val="21"/>
              </w:rPr>
            </w:pPr>
            <w:r>
              <w:rPr>
                <w:rFonts w:hint="eastAsia"/>
              </w:rPr>
              <w:t>投标报价为</w:t>
            </w:r>
            <w:r>
              <w:t>唯一报价</w:t>
            </w:r>
            <w:r>
              <w:rPr>
                <w:rFonts w:hint="eastAsia"/>
              </w:rPr>
              <w:t>，有不同报价时是否明确有效力的报价；</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spacing w:line="360" w:lineRule="auto"/>
              <w:jc w:val="center"/>
              <w:rPr>
                <w:rFonts w:ascii="宋体" w:hAnsi="宋体" w:cs="宋体"/>
                <w:szCs w:val="21"/>
              </w:rPr>
            </w:pPr>
            <w:r>
              <w:rPr>
                <w:rFonts w:hint="eastAsia" w:ascii="宋体" w:hAnsi="宋体" w:cs="宋体"/>
                <w:szCs w:val="21"/>
              </w:rPr>
              <w:t>7</w:t>
            </w:r>
          </w:p>
        </w:tc>
        <w:tc>
          <w:tcPr>
            <w:tcW w:w="5953" w:type="dxa"/>
            <w:vAlign w:val="center"/>
          </w:tcPr>
          <w:p>
            <w:r>
              <w:rPr>
                <w:rFonts w:hint="eastAsia"/>
              </w:rPr>
              <w:t>供应商是否提服务方案，向用户提供满意的技术支持及服务；</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spacing w:line="360" w:lineRule="auto"/>
              <w:jc w:val="center"/>
              <w:rPr>
                <w:rFonts w:ascii="宋体" w:hAnsi="宋体" w:cs="宋体"/>
                <w:szCs w:val="21"/>
              </w:rPr>
            </w:pPr>
            <w:r>
              <w:rPr>
                <w:rFonts w:hint="eastAsia" w:ascii="宋体" w:hAnsi="宋体" w:cs="宋体"/>
                <w:szCs w:val="21"/>
              </w:rPr>
              <w:t>8</w:t>
            </w:r>
          </w:p>
        </w:tc>
        <w:tc>
          <w:tcPr>
            <w:tcW w:w="5953" w:type="dxa"/>
            <w:vAlign w:val="center"/>
          </w:tcPr>
          <w:p>
            <w:pPr>
              <w:rPr>
                <w:rFonts w:ascii="宋体" w:hAnsi="宋体" w:cs="宋体"/>
                <w:szCs w:val="21"/>
              </w:rPr>
            </w:pPr>
            <w:r>
              <w:t>投标文件的内容与采购内容及要求（质量、技术要求等）</w:t>
            </w:r>
            <w:r>
              <w:rPr>
                <w:rFonts w:hint="eastAsia"/>
              </w:rPr>
              <w:t>是否</w:t>
            </w:r>
            <w:r>
              <w:t>有重大偏离或保留</w:t>
            </w:r>
            <w:r>
              <w:rPr>
                <w:rFonts w:hint="eastAsia"/>
              </w:rPr>
              <w:t>；</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jc w:val="center"/>
              <w:rPr>
                <w:rFonts w:ascii="宋体" w:hAnsi="宋体" w:cs="宋体"/>
                <w:szCs w:val="21"/>
              </w:rPr>
            </w:pPr>
            <w:r>
              <w:rPr>
                <w:rFonts w:hint="eastAsia" w:ascii="宋体" w:hAnsi="宋体" w:cs="宋体"/>
                <w:szCs w:val="21"/>
              </w:rPr>
              <w:t>9</w:t>
            </w:r>
          </w:p>
        </w:tc>
        <w:tc>
          <w:tcPr>
            <w:tcW w:w="5953" w:type="dxa"/>
            <w:vAlign w:val="center"/>
          </w:tcPr>
          <w:p>
            <w:pPr>
              <w:rPr>
                <w:rFonts w:ascii="宋体" w:hAnsi="宋体" w:cs="宋体"/>
                <w:szCs w:val="21"/>
              </w:rPr>
            </w:pPr>
            <w:r>
              <w:t>投标文件中</w:t>
            </w:r>
            <w:r>
              <w:rPr>
                <w:rFonts w:hint="eastAsia"/>
              </w:rPr>
              <w:t>是否</w:t>
            </w:r>
            <w:r>
              <w:t>提供虚假或失实资料</w:t>
            </w:r>
            <w:r>
              <w:rPr>
                <w:rFonts w:hint="eastAsia"/>
              </w:rPr>
              <w:t>；</w:t>
            </w:r>
          </w:p>
        </w:tc>
        <w:tc>
          <w:tcPr>
            <w:tcW w:w="709" w:type="dxa"/>
            <w:vAlign w:val="center"/>
          </w:tcPr>
          <w:p>
            <w:pPr>
              <w:spacing w:line="360" w:lineRule="auto"/>
              <w:rPr>
                <w:rFonts w:ascii="宋体" w:hAnsi="宋体" w:cs="宋体"/>
                <w:szCs w:val="21"/>
              </w:rPr>
            </w:pPr>
          </w:p>
        </w:tc>
        <w:tc>
          <w:tcPr>
            <w:tcW w:w="709" w:type="dxa"/>
            <w:vAlign w:val="center"/>
          </w:tcPr>
          <w:p>
            <w:pPr>
              <w:spacing w:line="360" w:lineRule="auto"/>
              <w:rPr>
                <w:rFonts w:ascii="宋体" w:hAnsi="宋体" w:cs="宋体"/>
                <w:szCs w:val="21"/>
              </w:rPr>
            </w:pPr>
          </w:p>
        </w:tc>
        <w:tc>
          <w:tcPr>
            <w:tcW w:w="709" w:type="dxa"/>
            <w:vAlign w:val="center"/>
          </w:tcPr>
          <w:p>
            <w:pPr>
              <w:spacing w:line="360" w:lineRule="auto"/>
              <w:rPr>
                <w:rFonts w:ascii="宋体" w:hAnsi="宋体" w:cs="宋体"/>
                <w:szCs w:val="21"/>
              </w:rPr>
            </w:pPr>
          </w:p>
        </w:tc>
        <w:tc>
          <w:tcPr>
            <w:tcW w:w="66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0" w:type="dxa"/>
            <w:vAlign w:val="center"/>
          </w:tcPr>
          <w:p>
            <w:pPr>
              <w:jc w:val="center"/>
              <w:rPr>
                <w:rFonts w:ascii="宋体" w:hAnsi="宋体" w:cs="宋体"/>
                <w:szCs w:val="21"/>
              </w:rPr>
            </w:pPr>
            <w:r>
              <w:rPr>
                <w:rFonts w:hint="eastAsia" w:ascii="宋体" w:hAnsi="宋体" w:cs="宋体"/>
                <w:szCs w:val="21"/>
              </w:rPr>
              <w:t>10</w:t>
            </w:r>
          </w:p>
        </w:tc>
        <w:tc>
          <w:tcPr>
            <w:tcW w:w="5953" w:type="dxa"/>
            <w:vAlign w:val="center"/>
          </w:tcPr>
          <w:p>
            <w:pPr>
              <w:rPr>
                <w:rFonts w:ascii="宋体" w:hAnsi="宋体" w:cs="宋体"/>
                <w:szCs w:val="21"/>
              </w:rPr>
            </w:pPr>
            <w:r>
              <w:rPr>
                <w:rFonts w:hint="eastAsia"/>
              </w:rPr>
              <w:t>是否存在</w:t>
            </w:r>
            <w:r>
              <w:t>法律、法规和招标文件规定的其他无效情形</w:t>
            </w:r>
            <w:r>
              <w:rPr>
                <w:rFonts w:hint="eastAsia"/>
              </w:rPr>
              <w:t>；</w:t>
            </w:r>
          </w:p>
        </w:tc>
        <w:tc>
          <w:tcPr>
            <w:tcW w:w="709" w:type="dxa"/>
            <w:vAlign w:val="center"/>
          </w:tcPr>
          <w:p>
            <w:pPr>
              <w:spacing w:line="360" w:lineRule="auto"/>
              <w:rPr>
                <w:rFonts w:ascii="宋体" w:hAnsi="宋体" w:cs="宋体"/>
                <w:szCs w:val="21"/>
              </w:rPr>
            </w:pPr>
          </w:p>
        </w:tc>
        <w:tc>
          <w:tcPr>
            <w:tcW w:w="709" w:type="dxa"/>
            <w:vAlign w:val="center"/>
          </w:tcPr>
          <w:p>
            <w:pPr>
              <w:spacing w:line="360" w:lineRule="auto"/>
              <w:rPr>
                <w:rFonts w:ascii="宋体" w:hAnsi="宋体" w:cs="宋体"/>
                <w:szCs w:val="21"/>
              </w:rPr>
            </w:pPr>
          </w:p>
        </w:tc>
        <w:tc>
          <w:tcPr>
            <w:tcW w:w="709" w:type="dxa"/>
            <w:vAlign w:val="center"/>
          </w:tcPr>
          <w:p>
            <w:pPr>
              <w:spacing w:line="360" w:lineRule="auto"/>
              <w:rPr>
                <w:rFonts w:ascii="宋体" w:hAnsi="宋体" w:cs="宋体"/>
                <w:szCs w:val="21"/>
              </w:rPr>
            </w:pPr>
          </w:p>
        </w:tc>
        <w:tc>
          <w:tcPr>
            <w:tcW w:w="66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43" w:type="dxa"/>
            <w:gridSpan w:val="2"/>
            <w:vAlign w:val="center"/>
          </w:tcPr>
          <w:p>
            <w:pPr>
              <w:jc w:val="center"/>
              <w:rPr>
                <w:rFonts w:ascii="宋体" w:hAnsi="宋体" w:cs="宋体"/>
                <w:szCs w:val="21"/>
              </w:rPr>
            </w:pPr>
            <w:r>
              <w:rPr>
                <w:rFonts w:hint="eastAsia" w:ascii="宋体" w:hAnsi="宋体" w:cs="宋体"/>
                <w:b/>
                <w:bCs/>
                <w:kern w:val="0"/>
                <w:sz w:val="20"/>
                <w:szCs w:val="20"/>
              </w:rPr>
              <w:t>结论为符合或不符合</w:t>
            </w: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66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31" w:type="dxa"/>
            <w:gridSpan w:val="6"/>
            <w:vAlign w:val="center"/>
          </w:tcPr>
          <w:p>
            <w:pPr>
              <w:jc w:val="center"/>
              <w:rPr>
                <w:rFonts w:ascii="宋体" w:hAnsi="宋体" w:cs="宋体"/>
                <w:szCs w:val="21"/>
              </w:rPr>
            </w:pPr>
            <w:r>
              <w:rPr>
                <w:rFonts w:hint="eastAsia" w:ascii="宋体" w:hAnsi="宋体" w:cs="宋体"/>
                <w:kern w:val="0"/>
                <w:sz w:val="22"/>
                <w:szCs w:val="18"/>
              </w:rPr>
              <w:t>符合招标文件要求打√，不符合招标文件要求打×，结论为符合或不符合。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831" w:type="dxa"/>
            <w:gridSpan w:val="6"/>
            <w:vAlign w:val="center"/>
          </w:tcPr>
          <w:p>
            <w:pPr>
              <w:rPr>
                <w:rFonts w:ascii="宋体" w:hAnsi="宋体" w:cs="宋体"/>
                <w:b/>
                <w:szCs w:val="21"/>
              </w:rPr>
            </w:pPr>
            <w:r>
              <w:rPr>
                <w:rFonts w:hint="eastAsia" w:ascii="宋体" w:hAnsi="宋体" w:cs="宋体"/>
                <w:szCs w:val="21"/>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spacing w:line="340" w:lineRule="exact"/>
        <w:rPr>
          <w:rFonts w:ascii="Tahoma" w:hAnsi="Tahoma" w:cs="Tahoma"/>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widowControl/>
        <w:spacing w:line="320" w:lineRule="exact"/>
        <w:jc w:val="left"/>
        <w:rPr>
          <w:rFonts w:ascii="Tahoma" w:hAnsi="Tahoma" w:cs="Tahoma"/>
          <w:b/>
          <w:kern w:val="0"/>
          <w:szCs w:val="21"/>
        </w:rPr>
      </w:pPr>
    </w:p>
    <w:p>
      <w:pPr>
        <w:pStyle w:val="24"/>
      </w:pPr>
    </w:p>
    <w:p>
      <w:pPr>
        <w:widowControl/>
        <w:spacing w:line="320" w:lineRule="exact"/>
        <w:jc w:val="left"/>
        <w:rPr>
          <w:rFonts w:ascii="Tahoma" w:hAnsi="Tahoma" w:cs="Tahoma"/>
          <w:b/>
          <w:kern w:val="0"/>
          <w:szCs w:val="21"/>
        </w:rPr>
        <w:sectPr>
          <w:pgSz w:w="11907" w:h="16840"/>
          <w:pgMar w:top="1474" w:right="1814" w:bottom="1474" w:left="1814" w:header="851" w:footer="851" w:gutter="0"/>
          <w:cols w:space="720" w:num="1"/>
          <w:docGrid w:linePitch="462" w:charSpace="0"/>
        </w:sectPr>
      </w:pPr>
    </w:p>
    <w:p>
      <w:pPr>
        <w:widowControl/>
        <w:spacing w:line="320" w:lineRule="exact"/>
        <w:jc w:val="left"/>
        <w:rPr>
          <w:rFonts w:ascii="Tahoma" w:hAnsi="Tahoma" w:cs="Tahoma"/>
          <w:b/>
          <w:kern w:val="0"/>
          <w:szCs w:val="21"/>
        </w:rPr>
      </w:pPr>
      <w:r>
        <w:rPr>
          <w:rFonts w:hint="eastAsia" w:ascii="Tahoma" w:hAnsi="Tahoma" w:cs="Tahoma"/>
          <w:b/>
          <w:kern w:val="0"/>
          <w:szCs w:val="21"/>
        </w:rPr>
        <w:t>3.2详细评审</w:t>
      </w:r>
    </w:p>
    <w:p>
      <w:pPr>
        <w:widowControl/>
        <w:spacing w:line="320" w:lineRule="exact"/>
        <w:jc w:val="center"/>
        <w:rPr>
          <w:rFonts w:ascii="Tahoma" w:hAnsi="Tahoma" w:cs="Tahoma"/>
          <w:b/>
          <w:kern w:val="0"/>
          <w:szCs w:val="21"/>
        </w:rPr>
      </w:pPr>
      <w:r>
        <w:rPr>
          <w:rFonts w:hint="eastAsia" w:ascii="宋体" w:hAnsi="宋体"/>
          <w:b/>
          <w:bCs/>
          <w:spacing w:val="-2"/>
          <w:sz w:val="28"/>
          <w:szCs w:val="28"/>
        </w:rPr>
        <w:t>详细评审标准</w:t>
      </w:r>
    </w:p>
    <w:tbl>
      <w:tblPr>
        <w:tblStyle w:val="16"/>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752"/>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500" w:lineRule="exact"/>
              <w:jc w:val="center"/>
              <w:rPr>
                <w:rFonts w:ascii="宋体" w:hAnsi="宋体" w:cs="宋体"/>
                <w:sz w:val="22"/>
                <w:szCs w:val="22"/>
              </w:rPr>
            </w:pPr>
            <w:r>
              <w:rPr>
                <w:rFonts w:hint="eastAsia" w:ascii="宋体" w:hAnsi="宋体" w:cs="宋体"/>
                <w:szCs w:val="21"/>
              </w:rPr>
              <w:t>评审因素</w:t>
            </w:r>
          </w:p>
        </w:tc>
        <w:tc>
          <w:tcPr>
            <w:tcW w:w="75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500" w:lineRule="exact"/>
              <w:jc w:val="center"/>
              <w:rPr>
                <w:rFonts w:ascii="宋体" w:hAnsi="宋体" w:cs="宋体"/>
                <w:sz w:val="22"/>
                <w:szCs w:val="22"/>
              </w:rPr>
            </w:pPr>
            <w:r>
              <w:rPr>
                <w:rFonts w:hint="eastAsia" w:ascii="宋体" w:hAnsi="宋体" w:cs="宋体"/>
                <w:szCs w:val="21"/>
              </w:rPr>
              <w:t>分值</w:t>
            </w:r>
          </w:p>
        </w:tc>
        <w:tc>
          <w:tcPr>
            <w:tcW w:w="656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500" w:lineRule="exact"/>
              <w:jc w:val="center"/>
              <w:rPr>
                <w:rFonts w:ascii="宋体" w:hAnsi="宋体" w:cs="宋体"/>
                <w:sz w:val="22"/>
                <w:szCs w:val="22"/>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投标总报价</w:t>
            </w:r>
          </w:p>
        </w:tc>
        <w:tc>
          <w:tcPr>
            <w:tcW w:w="75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15</w:t>
            </w:r>
            <w:r>
              <w:rPr>
                <w:rFonts w:hint="eastAsia" w:ascii="宋体" w:hAnsi="宋体" w:eastAsia="宋体" w:cs="宋体"/>
                <w:kern w:val="0"/>
                <w:sz w:val="22"/>
                <w:szCs w:val="22"/>
                <w:lang w:val="en-US" w:eastAsia="zh-CN" w:bidi="ar-SA"/>
              </w:rPr>
              <w:t>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评标基准价=有效投标报价的最低值，有效投标报价等于基准值的得满分</w:t>
            </w:r>
            <w:r>
              <w:rPr>
                <w:rFonts w:hint="eastAsia" w:ascii="宋体" w:hAnsi="宋体" w:cs="宋体"/>
                <w:kern w:val="0"/>
                <w:sz w:val="22"/>
                <w:szCs w:val="22"/>
                <w:lang w:val="en-US" w:eastAsia="zh-CN" w:bidi="ar-SA"/>
              </w:rPr>
              <w:t>15</w:t>
            </w:r>
            <w:r>
              <w:rPr>
                <w:rFonts w:hint="eastAsia" w:ascii="宋体" w:hAnsi="宋体" w:eastAsia="宋体" w:cs="宋体"/>
                <w:kern w:val="0"/>
                <w:sz w:val="22"/>
                <w:szCs w:val="22"/>
                <w:lang w:val="en-US" w:eastAsia="zh-CN" w:bidi="ar-SA"/>
              </w:rPr>
              <w:t>分，投标报价得分=（评标基准价/投标报价）×价格权重。有效投标报价为通过初步审查的供应商报价，明显低于正常市场价的需要出具相关成本证明，如不提供则视为恶意投标。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80" w:type="dxa"/>
            <w:tcBorders>
              <w:top w:val="single" w:color="auto" w:sz="4" w:space="0"/>
              <w:left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类似项目业绩</w:t>
            </w:r>
          </w:p>
        </w:tc>
        <w:tc>
          <w:tcPr>
            <w:tcW w:w="752" w:type="dxa"/>
            <w:tcBorders>
              <w:top w:val="single" w:color="auto" w:sz="4" w:space="0"/>
              <w:left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10分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投标单位近三年的类似业绩，每提供1项业绩得2分，不提供不得分，满分10分。以投标单位提供的相关业绩证明资料如合同或者中标通知书复印件为准，未提供证明资料的，字迹模糊、内容不清晰不计分。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280" w:type="dxa"/>
            <w:tcBorders>
              <w:top w:val="single" w:color="auto" w:sz="4" w:space="0"/>
              <w:left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企业信誉</w:t>
            </w:r>
          </w:p>
        </w:tc>
        <w:tc>
          <w:tcPr>
            <w:tcW w:w="752" w:type="dxa"/>
            <w:tcBorders>
              <w:top w:val="single" w:color="auto" w:sz="4" w:space="0"/>
              <w:left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投标单位信誉、履约能力（包括近三年的财务运营状况、审计报告）等情况提供相关证明文件得</w:t>
            </w:r>
            <w:r>
              <w:rPr>
                <w:rFonts w:hint="eastAsia" w:ascii="宋体" w:hAnsi="宋体" w:cs="宋体"/>
                <w:kern w:val="0"/>
                <w:sz w:val="22"/>
                <w:szCs w:val="22"/>
                <w:lang w:val="en-US" w:eastAsia="zh-CN" w:bidi="ar-SA"/>
              </w:rPr>
              <w:t>3</w:t>
            </w:r>
            <w:r>
              <w:rPr>
                <w:rFonts w:hint="eastAsia" w:ascii="宋体" w:hAnsi="宋体" w:eastAsia="宋体" w:cs="宋体"/>
                <w:kern w:val="0"/>
                <w:sz w:val="22"/>
                <w:szCs w:val="22"/>
                <w:lang w:val="en-US" w:eastAsia="zh-CN" w:bidi="ar-SA"/>
              </w:rPr>
              <w:t>分；投标单位经营状况良好，投标单位未出现连续亏损加</w:t>
            </w:r>
            <w:r>
              <w:rPr>
                <w:rFonts w:hint="eastAsia" w:ascii="宋体" w:hAnsi="宋体" w:cs="宋体"/>
                <w:kern w:val="0"/>
                <w:sz w:val="22"/>
                <w:szCs w:val="22"/>
                <w:lang w:val="en-US" w:eastAsia="zh-CN" w:bidi="ar-SA"/>
              </w:rPr>
              <w:t>2</w:t>
            </w:r>
            <w:r>
              <w:rPr>
                <w:rFonts w:hint="eastAsia" w:ascii="宋体" w:hAnsi="宋体" w:eastAsia="宋体" w:cs="宋体"/>
                <w:kern w:val="0"/>
                <w:sz w:val="22"/>
                <w:szCs w:val="22"/>
                <w:lang w:val="en-US" w:eastAsia="zh-CN" w:bidi="ar-SA"/>
              </w:rPr>
              <w:t>分，近三年均盈利加</w:t>
            </w:r>
            <w:r>
              <w:rPr>
                <w:rFonts w:hint="eastAsia" w:ascii="宋体" w:hAnsi="宋体" w:cs="宋体"/>
                <w:kern w:val="0"/>
                <w:sz w:val="22"/>
                <w:szCs w:val="22"/>
                <w:lang w:val="en-US" w:eastAsia="zh-CN" w:bidi="ar-SA"/>
              </w:rPr>
              <w:t>5</w:t>
            </w:r>
            <w:r>
              <w:rPr>
                <w:rFonts w:hint="eastAsia" w:ascii="宋体" w:hAnsi="宋体" w:eastAsia="宋体" w:cs="宋体"/>
                <w:kern w:val="0"/>
                <w:sz w:val="22"/>
                <w:szCs w:val="22"/>
                <w:lang w:val="en-US" w:eastAsia="zh-CN" w:bidi="ar-SA"/>
              </w:rPr>
              <w:t>分；没有提供证明材料不得分。满分</w:t>
            </w: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0" w:type="dxa"/>
            <w:tcBorders>
              <w:top w:val="single" w:color="auto" w:sz="4" w:space="0"/>
              <w:left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en-US" w:bidi="ar-SA"/>
              </w:rPr>
              <w:t>人员组织结构配置</w:t>
            </w:r>
          </w:p>
        </w:tc>
        <w:tc>
          <w:tcPr>
            <w:tcW w:w="752" w:type="dxa"/>
            <w:tcBorders>
              <w:top w:val="single" w:color="auto" w:sz="4" w:space="0"/>
              <w:left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20分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default" w:ascii="宋体" w:hAnsi="宋体" w:eastAsia="宋体" w:cs="宋体"/>
                <w:kern w:val="0"/>
                <w:sz w:val="22"/>
                <w:szCs w:val="22"/>
                <w:lang w:val="en-US" w:eastAsia="zh-CN" w:bidi="ar-SA"/>
              </w:rPr>
              <w:t>设计人员资历情况，具有</w:t>
            </w:r>
            <w:r>
              <w:rPr>
                <w:rFonts w:hint="eastAsia" w:ascii="宋体" w:hAnsi="宋体" w:eastAsia="宋体" w:cs="宋体"/>
                <w:kern w:val="0"/>
                <w:sz w:val="22"/>
                <w:szCs w:val="22"/>
                <w:lang w:val="en-US" w:eastAsia="zh-CN" w:bidi="ar-SA"/>
              </w:rPr>
              <w:t>教授</w:t>
            </w:r>
            <w:r>
              <w:rPr>
                <w:rFonts w:hint="default" w:ascii="宋体" w:hAnsi="宋体" w:eastAsia="宋体" w:cs="宋体"/>
                <w:kern w:val="0"/>
                <w:sz w:val="22"/>
                <w:szCs w:val="22"/>
                <w:lang w:val="en-US" w:eastAsia="zh-CN" w:bidi="ar-SA"/>
              </w:rPr>
              <w:t>级职称</w:t>
            </w:r>
            <w:r>
              <w:rPr>
                <w:rFonts w:hint="eastAsia" w:ascii="宋体" w:hAnsi="宋体" w:eastAsia="宋体" w:cs="宋体"/>
                <w:kern w:val="0"/>
                <w:sz w:val="22"/>
                <w:szCs w:val="22"/>
                <w:lang w:val="en-US" w:eastAsia="zh-CN" w:bidi="ar-SA"/>
              </w:rPr>
              <w:t>每人</w:t>
            </w:r>
            <w:r>
              <w:rPr>
                <w:rFonts w:hint="default" w:ascii="宋体" w:hAnsi="宋体" w:eastAsia="宋体" w:cs="宋体"/>
                <w:kern w:val="0"/>
                <w:sz w:val="22"/>
                <w:szCs w:val="22"/>
                <w:lang w:val="en-US" w:eastAsia="zh-CN" w:bidi="ar-SA"/>
              </w:rPr>
              <w:t>得</w:t>
            </w:r>
            <w:r>
              <w:rPr>
                <w:rFonts w:hint="eastAsia" w:ascii="宋体" w:hAnsi="宋体" w:eastAsia="宋体" w:cs="宋体"/>
                <w:kern w:val="0"/>
                <w:sz w:val="22"/>
                <w:szCs w:val="22"/>
                <w:lang w:val="en-US" w:eastAsia="zh-CN" w:bidi="ar-SA"/>
              </w:rPr>
              <w:t>2</w:t>
            </w:r>
            <w:r>
              <w:rPr>
                <w:rFonts w:hint="default" w:ascii="宋体" w:hAnsi="宋体" w:eastAsia="宋体" w:cs="宋体"/>
                <w:kern w:val="0"/>
                <w:sz w:val="22"/>
                <w:szCs w:val="22"/>
                <w:lang w:val="en-US" w:eastAsia="zh-CN" w:bidi="ar-SA"/>
              </w:rPr>
              <w:t>分，</w:t>
            </w:r>
            <w:r>
              <w:rPr>
                <w:rFonts w:hint="eastAsia" w:ascii="宋体" w:hAnsi="宋体" w:eastAsia="宋体" w:cs="宋体"/>
                <w:kern w:val="0"/>
                <w:sz w:val="22"/>
                <w:szCs w:val="22"/>
                <w:lang w:val="en-US" w:eastAsia="zh-CN" w:bidi="ar-SA"/>
              </w:rPr>
              <w:t>满</w:t>
            </w:r>
            <w:r>
              <w:rPr>
                <w:rFonts w:hint="eastAsia" w:ascii="宋体" w:hAnsi="宋体" w:cs="宋体"/>
                <w:kern w:val="0"/>
                <w:sz w:val="22"/>
                <w:szCs w:val="22"/>
                <w:lang w:val="en-US" w:eastAsia="zh-CN" w:bidi="ar-SA"/>
              </w:rPr>
              <w:t>分</w:t>
            </w:r>
            <w:r>
              <w:rPr>
                <w:rFonts w:hint="eastAsia" w:ascii="宋体" w:hAnsi="宋体" w:eastAsia="宋体" w:cs="宋体"/>
                <w:kern w:val="0"/>
                <w:sz w:val="22"/>
                <w:szCs w:val="22"/>
                <w:lang w:val="en-US" w:eastAsia="zh-CN" w:bidi="ar-SA"/>
              </w:rPr>
              <w:t>10分；具有高级</w:t>
            </w:r>
            <w:r>
              <w:rPr>
                <w:rFonts w:hint="default" w:ascii="宋体" w:hAnsi="宋体" w:eastAsia="宋体" w:cs="宋体"/>
                <w:kern w:val="0"/>
                <w:sz w:val="22"/>
                <w:szCs w:val="22"/>
                <w:lang w:val="en-US" w:eastAsia="zh-CN" w:bidi="ar-SA"/>
              </w:rPr>
              <w:t>职称</w:t>
            </w:r>
            <w:r>
              <w:rPr>
                <w:rFonts w:hint="eastAsia" w:ascii="宋体" w:hAnsi="宋体" w:eastAsia="宋体" w:cs="宋体"/>
                <w:kern w:val="0"/>
                <w:sz w:val="22"/>
                <w:szCs w:val="22"/>
                <w:lang w:val="en-US" w:eastAsia="zh-CN" w:bidi="ar-SA"/>
              </w:rPr>
              <w:t>每人</w:t>
            </w:r>
            <w:r>
              <w:rPr>
                <w:rFonts w:hint="default" w:ascii="宋体" w:hAnsi="宋体" w:eastAsia="宋体" w:cs="宋体"/>
                <w:kern w:val="0"/>
                <w:sz w:val="22"/>
                <w:szCs w:val="22"/>
                <w:lang w:val="en-US" w:eastAsia="zh-CN" w:bidi="ar-SA"/>
              </w:rPr>
              <w:t>得</w:t>
            </w:r>
            <w:r>
              <w:rPr>
                <w:rFonts w:hint="eastAsia" w:ascii="宋体" w:hAnsi="宋体" w:eastAsia="宋体" w:cs="宋体"/>
                <w:kern w:val="0"/>
                <w:sz w:val="22"/>
                <w:szCs w:val="22"/>
                <w:lang w:val="en-US" w:eastAsia="zh-CN" w:bidi="ar-SA"/>
              </w:rPr>
              <w:t>1</w:t>
            </w:r>
            <w:r>
              <w:rPr>
                <w:rFonts w:hint="default" w:ascii="宋体" w:hAnsi="宋体" w:eastAsia="宋体" w:cs="宋体"/>
                <w:kern w:val="0"/>
                <w:sz w:val="22"/>
                <w:szCs w:val="22"/>
                <w:lang w:val="en-US" w:eastAsia="zh-CN" w:bidi="ar-SA"/>
              </w:rPr>
              <w:t>分，</w:t>
            </w:r>
            <w:r>
              <w:rPr>
                <w:rFonts w:hint="eastAsia" w:ascii="宋体" w:hAnsi="宋体" w:eastAsia="宋体" w:cs="宋体"/>
                <w:kern w:val="0"/>
                <w:sz w:val="22"/>
                <w:szCs w:val="22"/>
                <w:lang w:val="en-US" w:eastAsia="zh-CN" w:bidi="ar-SA"/>
              </w:rPr>
              <w:t>满</w:t>
            </w:r>
            <w:r>
              <w:rPr>
                <w:rFonts w:hint="eastAsia" w:ascii="宋体" w:hAnsi="宋体" w:cs="宋体"/>
                <w:kern w:val="0"/>
                <w:sz w:val="22"/>
                <w:szCs w:val="22"/>
                <w:lang w:val="en-US" w:eastAsia="zh-CN" w:bidi="ar-SA"/>
              </w:rPr>
              <w:t>分</w:t>
            </w:r>
            <w:r>
              <w:rPr>
                <w:rFonts w:hint="eastAsia" w:ascii="宋体" w:hAnsi="宋体" w:eastAsia="宋体" w:cs="宋体"/>
                <w:kern w:val="0"/>
                <w:sz w:val="22"/>
                <w:szCs w:val="22"/>
                <w:lang w:val="en-US" w:eastAsia="zh-CN" w:bidi="ar-SA"/>
              </w:rPr>
              <w:t>10分；</w:t>
            </w:r>
            <w:r>
              <w:rPr>
                <w:rFonts w:hint="eastAsia" w:ascii="宋体" w:hAnsi="宋体" w:cs="宋体"/>
                <w:kern w:val="0"/>
                <w:sz w:val="22"/>
                <w:szCs w:val="22"/>
                <w:lang w:val="en-US" w:eastAsia="zh-CN" w:bidi="ar-SA"/>
              </w:rPr>
              <w:t>（</w:t>
            </w:r>
            <w:r>
              <w:rPr>
                <w:rFonts w:hint="eastAsia" w:ascii="宋体" w:hAnsi="宋体" w:eastAsia="宋体" w:cs="宋体"/>
                <w:kern w:val="0"/>
                <w:sz w:val="22"/>
                <w:szCs w:val="22"/>
                <w:lang w:val="en-US" w:eastAsia="zh-CN" w:bidi="ar-SA"/>
              </w:rPr>
              <w:t>需提供本单位近三个月社保记录等相关证明材料复印件</w:t>
            </w:r>
            <w:r>
              <w:rPr>
                <w:rFonts w:hint="eastAsia" w:ascii="宋体" w:hAnsi="宋体" w:cs="宋体"/>
                <w:kern w:val="0"/>
                <w:sz w:val="22"/>
                <w:szCs w:val="22"/>
                <w:lang w:val="en-US" w:eastAsia="zh-CN" w:bidi="ar-SA"/>
              </w:rPr>
              <w:t>）</w:t>
            </w:r>
            <w:r>
              <w:rPr>
                <w:rFonts w:hint="default" w:ascii="宋体" w:hAnsi="宋体" w:eastAsia="宋体" w:cs="宋体"/>
                <w:kern w:val="0"/>
                <w:sz w:val="22"/>
                <w:szCs w:val="22"/>
                <w:lang w:val="en-US" w:eastAsia="zh-CN" w:bidi="ar-SA"/>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投标单位情况</w:t>
            </w:r>
          </w:p>
        </w:tc>
        <w:tc>
          <w:tcPr>
            <w:tcW w:w="75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投标单位总体情况简介表</w:t>
            </w:r>
            <w:r>
              <w:rPr>
                <w:rFonts w:hint="eastAsia" w:ascii="宋体" w:hAnsi="宋体" w:cs="宋体"/>
                <w:kern w:val="0"/>
                <w:sz w:val="22"/>
                <w:szCs w:val="22"/>
                <w:lang w:val="en-US" w:eastAsia="zh-CN" w:bidi="ar-SA"/>
              </w:rPr>
              <w:t>，</w:t>
            </w:r>
            <w:r>
              <w:rPr>
                <w:rFonts w:hint="eastAsia" w:ascii="宋体" w:hAnsi="宋体" w:eastAsia="宋体" w:cs="宋体"/>
                <w:kern w:val="0"/>
                <w:sz w:val="22"/>
                <w:szCs w:val="22"/>
                <w:lang w:val="en-US" w:eastAsia="zh-CN" w:bidi="ar-SA"/>
              </w:rPr>
              <w:t>优得</w:t>
            </w: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分、良得</w:t>
            </w:r>
            <w:r>
              <w:rPr>
                <w:rFonts w:hint="eastAsia" w:ascii="宋体" w:hAnsi="宋体" w:cs="宋体"/>
                <w:kern w:val="0"/>
                <w:sz w:val="22"/>
                <w:szCs w:val="22"/>
                <w:lang w:val="en-US" w:eastAsia="zh-CN" w:bidi="ar-SA"/>
              </w:rPr>
              <w:t>5</w:t>
            </w:r>
            <w:r>
              <w:rPr>
                <w:rFonts w:hint="eastAsia" w:ascii="宋体" w:hAnsi="宋体" w:eastAsia="宋体" w:cs="宋体"/>
                <w:kern w:val="0"/>
                <w:sz w:val="22"/>
                <w:szCs w:val="22"/>
                <w:lang w:val="en-US" w:eastAsia="zh-CN" w:bidi="ar-SA"/>
              </w:rPr>
              <w:t>分、一般得</w:t>
            </w:r>
            <w:r>
              <w:rPr>
                <w:rFonts w:hint="eastAsia" w:ascii="宋体" w:hAnsi="宋体" w:cs="宋体"/>
                <w:kern w:val="0"/>
                <w:sz w:val="22"/>
                <w:szCs w:val="22"/>
                <w:lang w:val="en-US" w:eastAsia="zh-CN" w:bidi="ar-SA"/>
              </w:rPr>
              <w:t>2</w:t>
            </w:r>
            <w:r>
              <w:rPr>
                <w:rFonts w:hint="eastAsia" w:ascii="宋体" w:hAnsi="宋体" w:eastAsia="宋体" w:cs="宋体"/>
                <w:kern w:val="0"/>
                <w:sz w:val="22"/>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服务质量保证方案</w:t>
            </w:r>
          </w:p>
        </w:tc>
        <w:tc>
          <w:tcPr>
            <w:tcW w:w="75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10分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质量保证体系先进、可行，项目工作的进度安排合理，能满足本项目的时间要求，得</w:t>
            </w: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分；（0-</w:t>
            </w: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分：一般0-</w:t>
            </w:r>
            <w:r>
              <w:rPr>
                <w:rFonts w:hint="eastAsia" w:ascii="宋体" w:hAnsi="宋体" w:cs="宋体"/>
                <w:kern w:val="0"/>
                <w:sz w:val="22"/>
                <w:szCs w:val="22"/>
                <w:lang w:val="en-US" w:eastAsia="zh-CN" w:bidi="ar-SA"/>
              </w:rPr>
              <w:t>3</w:t>
            </w:r>
            <w:r>
              <w:rPr>
                <w:rFonts w:hint="eastAsia" w:ascii="宋体" w:hAnsi="宋体" w:eastAsia="宋体" w:cs="宋体"/>
                <w:kern w:val="0"/>
                <w:sz w:val="22"/>
                <w:szCs w:val="22"/>
                <w:lang w:val="en-US" w:eastAsia="zh-CN" w:bidi="ar-SA"/>
              </w:rPr>
              <w:t>分，</w:t>
            </w:r>
            <w:r>
              <w:rPr>
                <w:rFonts w:hint="eastAsia" w:ascii="宋体" w:hAnsi="宋体" w:cs="宋体"/>
                <w:kern w:val="0"/>
                <w:sz w:val="22"/>
                <w:szCs w:val="22"/>
                <w:lang w:val="en-US" w:eastAsia="zh-CN" w:bidi="ar-SA"/>
              </w:rPr>
              <w:t>良3</w:t>
            </w:r>
            <w:r>
              <w:rPr>
                <w:rFonts w:hint="eastAsia" w:ascii="宋体" w:hAnsi="宋体" w:eastAsia="宋体" w:cs="宋体"/>
                <w:kern w:val="0"/>
                <w:sz w:val="22"/>
                <w:szCs w:val="22"/>
                <w:lang w:val="en-US" w:eastAsia="zh-CN" w:bidi="ar-SA"/>
              </w:rPr>
              <w:t>-</w:t>
            </w:r>
            <w:r>
              <w:rPr>
                <w:rFonts w:hint="eastAsia" w:ascii="宋体" w:hAnsi="宋体" w:cs="宋体"/>
                <w:kern w:val="0"/>
                <w:sz w:val="22"/>
                <w:szCs w:val="22"/>
                <w:lang w:val="en-US" w:eastAsia="zh-CN" w:bidi="ar-SA"/>
              </w:rPr>
              <w:t>8</w:t>
            </w:r>
            <w:r>
              <w:rPr>
                <w:rFonts w:hint="eastAsia" w:ascii="宋体" w:hAnsi="宋体" w:eastAsia="宋体" w:cs="宋体"/>
                <w:kern w:val="0"/>
                <w:sz w:val="22"/>
                <w:szCs w:val="22"/>
                <w:lang w:val="en-US" w:eastAsia="zh-CN" w:bidi="ar-SA"/>
              </w:rPr>
              <w:t>分，</w:t>
            </w:r>
            <w:r>
              <w:rPr>
                <w:rFonts w:hint="eastAsia" w:ascii="宋体" w:hAnsi="宋体" w:cs="宋体"/>
                <w:kern w:val="0"/>
                <w:sz w:val="22"/>
                <w:szCs w:val="22"/>
                <w:lang w:val="en-US" w:eastAsia="zh-CN" w:bidi="ar-SA"/>
              </w:rPr>
              <w:t>优10</w:t>
            </w:r>
            <w:r>
              <w:rPr>
                <w:rFonts w:hint="eastAsia" w:ascii="宋体" w:hAnsi="宋体" w:eastAsia="宋体" w:cs="宋体"/>
                <w:kern w:val="0"/>
                <w:sz w:val="22"/>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工作计划服务方案</w:t>
            </w:r>
          </w:p>
        </w:tc>
        <w:tc>
          <w:tcPr>
            <w:tcW w:w="75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15</w:t>
            </w:r>
            <w:r>
              <w:rPr>
                <w:rFonts w:hint="eastAsia" w:ascii="宋体" w:hAnsi="宋体" w:eastAsia="宋体" w:cs="宋体"/>
                <w:kern w:val="0"/>
                <w:sz w:val="22"/>
                <w:szCs w:val="22"/>
                <w:lang w:val="en-US" w:eastAsia="zh-CN" w:bidi="ar-SA"/>
              </w:rPr>
              <w:t>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提交本项目的详细服务方案，在方案中应根据本项目对所聘请的咨询公司的主要职责的内容提供明确的响应和论述，并阐明项目评估报告及总体规划编制报告的难点、要点，质量控制措施和手段</w:t>
            </w:r>
            <w:r>
              <w:rPr>
                <w:rFonts w:hint="eastAsia" w:ascii="宋体" w:hAnsi="宋体" w:cs="宋体"/>
                <w:kern w:val="0"/>
                <w:sz w:val="22"/>
                <w:szCs w:val="22"/>
                <w:lang w:val="en-US" w:eastAsia="zh-CN" w:bidi="ar-SA"/>
              </w:rPr>
              <w:t>，</w:t>
            </w:r>
            <w:r>
              <w:rPr>
                <w:rFonts w:hint="eastAsia" w:asciiTheme="minorEastAsia" w:hAnsiTheme="minorEastAsia" w:eastAsiaTheme="minorEastAsia" w:cstheme="minorEastAsia"/>
                <w:sz w:val="24"/>
                <w:szCs w:val="24"/>
                <w:lang w:val="en-US" w:eastAsia="zh-CN"/>
              </w:rPr>
              <w:t>针对本次服务入围的项目方案明确、可行，咨询工作范围、任务及目标明确。</w:t>
            </w:r>
            <w:r>
              <w:rPr>
                <w:rFonts w:hint="eastAsia" w:ascii="宋体" w:hAnsi="宋体" w:eastAsia="宋体" w:cs="宋体"/>
                <w:kern w:val="0"/>
                <w:sz w:val="22"/>
                <w:szCs w:val="22"/>
                <w:lang w:val="en-US" w:eastAsia="zh-CN" w:bidi="ar-SA"/>
              </w:rPr>
              <w:t>（0-</w:t>
            </w:r>
            <w:r>
              <w:rPr>
                <w:rFonts w:hint="eastAsia" w:ascii="宋体" w:hAnsi="宋体" w:cs="宋体"/>
                <w:kern w:val="0"/>
                <w:sz w:val="22"/>
                <w:szCs w:val="22"/>
                <w:lang w:val="en-US" w:eastAsia="zh-CN" w:bidi="ar-SA"/>
              </w:rPr>
              <w:t>15</w:t>
            </w:r>
            <w:r>
              <w:rPr>
                <w:rFonts w:hint="eastAsia" w:ascii="宋体" w:hAnsi="宋体" w:eastAsia="宋体" w:cs="宋体"/>
                <w:kern w:val="0"/>
                <w:sz w:val="22"/>
                <w:szCs w:val="22"/>
                <w:lang w:val="en-US" w:eastAsia="zh-CN" w:bidi="ar-SA"/>
              </w:rPr>
              <w:t>分：一般0-</w:t>
            </w:r>
            <w:r>
              <w:rPr>
                <w:rFonts w:hint="eastAsia" w:ascii="宋体" w:hAnsi="宋体" w:cs="宋体"/>
                <w:kern w:val="0"/>
                <w:sz w:val="22"/>
                <w:szCs w:val="22"/>
                <w:lang w:val="en-US" w:eastAsia="zh-CN" w:bidi="ar-SA"/>
              </w:rPr>
              <w:t>5</w:t>
            </w:r>
            <w:r>
              <w:rPr>
                <w:rFonts w:hint="eastAsia" w:ascii="宋体" w:hAnsi="宋体" w:eastAsia="宋体" w:cs="宋体"/>
                <w:kern w:val="0"/>
                <w:sz w:val="22"/>
                <w:szCs w:val="22"/>
                <w:lang w:val="en-US" w:eastAsia="zh-CN" w:bidi="ar-SA"/>
              </w:rPr>
              <w:t>分，</w:t>
            </w:r>
            <w:r>
              <w:rPr>
                <w:rFonts w:hint="eastAsia" w:ascii="宋体" w:hAnsi="宋体" w:cs="宋体"/>
                <w:kern w:val="0"/>
                <w:sz w:val="22"/>
                <w:szCs w:val="22"/>
                <w:lang w:val="en-US" w:eastAsia="zh-CN" w:bidi="ar-SA"/>
              </w:rPr>
              <w:t>良5</w:t>
            </w:r>
            <w:r>
              <w:rPr>
                <w:rFonts w:hint="eastAsia" w:ascii="宋体" w:hAnsi="宋体" w:eastAsia="宋体" w:cs="宋体"/>
                <w:kern w:val="0"/>
                <w:sz w:val="22"/>
                <w:szCs w:val="22"/>
                <w:lang w:val="en-US" w:eastAsia="zh-CN" w:bidi="ar-SA"/>
              </w:rPr>
              <w:t>-</w:t>
            </w: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w:t>
            </w:r>
            <w:r>
              <w:rPr>
                <w:rFonts w:hint="eastAsia" w:ascii="宋体" w:hAnsi="宋体" w:cs="宋体"/>
                <w:kern w:val="0"/>
                <w:sz w:val="22"/>
                <w:szCs w:val="22"/>
                <w:lang w:val="en-US" w:eastAsia="zh-CN" w:bidi="ar-SA"/>
              </w:rPr>
              <w:t>优15</w:t>
            </w:r>
            <w:r>
              <w:rPr>
                <w:rFonts w:hint="eastAsia" w:ascii="宋体" w:hAnsi="宋体" w:eastAsia="宋体" w:cs="宋体"/>
                <w:kern w:val="0"/>
                <w:sz w:val="22"/>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应急方案</w:t>
            </w:r>
          </w:p>
        </w:tc>
        <w:tc>
          <w:tcPr>
            <w:tcW w:w="75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zh-CN" w:bidi="ar-SA"/>
              </w:rPr>
              <w:t>分</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en-US" w:bidi="ar-SA"/>
              </w:rPr>
              <w:t>具备详细服务应急预案，且项目方案明确、可行，咨询工作范围、任务及目标明确。（0-</w:t>
            </w: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en-US" w:bidi="ar-SA"/>
              </w:rPr>
              <w:t>分：一般0-</w:t>
            </w:r>
            <w:r>
              <w:rPr>
                <w:rFonts w:hint="eastAsia" w:ascii="宋体" w:hAnsi="宋体" w:cs="宋体"/>
                <w:kern w:val="0"/>
                <w:sz w:val="22"/>
                <w:szCs w:val="22"/>
                <w:lang w:val="en-US" w:eastAsia="zh-CN" w:bidi="ar-SA"/>
              </w:rPr>
              <w:t>3</w:t>
            </w:r>
            <w:r>
              <w:rPr>
                <w:rFonts w:hint="eastAsia" w:ascii="宋体" w:hAnsi="宋体" w:eastAsia="宋体" w:cs="宋体"/>
                <w:kern w:val="0"/>
                <w:sz w:val="22"/>
                <w:szCs w:val="22"/>
                <w:lang w:val="en-US" w:eastAsia="en-US" w:bidi="ar-SA"/>
              </w:rPr>
              <w:t>分，良</w:t>
            </w:r>
            <w:r>
              <w:rPr>
                <w:rFonts w:hint="eastAsia" w:ascii="宋体" w:hAnsi="宋体" w:cs="宋体"/>
                <w:kern w:val="0"/>
                <w:sz w:val="22"/>
                <w:szCs w:val="22"/>
                <w:lang w:val="en-US" w:eastAsia="zh-CN" w:bidi="ar-SA"/>
              </w:rPr>
              <w:t>3</w:t>
            </w:r>
            <w:r>
              <w:rPr>
                <w:rFonts w:hint="eastAsia" w:ascii="宋体" w:hAnsi="宋体" w:eastAsia="宋体" w:cs="宋体"/>
                <w:kern w:val="0"/>
                <w:sz w:val="22"/>
                <w:szCs w:val="22"/>
                <w:lang w:val="en-US" w:eastAsia="en-US" w:bidi="ar-SA"/>
              </w:rPr>
              <w:t>-</w:t>
            </w:r>
            <w:r>
              <w:rPr>
                <w:rFonts w:hint="eastAsia" w:ascii="宋体" w:hAnsi="宋体" w:cs="宋体"/>
                <w:kern w:val="0"/>
                <w:sz w:val="22"/>
                <w:szCs w:val="22"/>
                <w:lang w:val="en-US" w:eastAsia="zh-CN" w:bidi="ar-SA"/>
              </w:rPr>
              <w:t>8</w:t>
            </w:r>
            <w:r>
              <w:rPr>
                <w:rFonts w:hint="eastAsia" w:ascii="宋体" w:hAnsi="宋体" w:eastAsia="宋体" w:cs="宋体"/>
                <w:kern w:val="0"/>
                <w:sz w:val="22"/>
                <w:szCs w:val="22"/>
                <w:lang w:val="en-US" w:eastAsia="en-US" w:bidi="ar-SA"/>
              </w:rPr>
              <w:t>分，优</w:t>
            </w:r>
            <w:r>
              <w:rPr>
                <w:rFonts w:hint="eastAsia" w:ascii="宋体" w:hAnsi="宋体" w:cs="宋体"/>
                <w:kern w:val="0"/>
                <w:sz w:val="22"/>
                <w:szCs w:val="22"/>
                <w:lang w:val="en-US" w:eastAsia="zh-CN" w:bidi="ar-SA"/>
              </w:rPr>
              <w:t>10</w:t>
            </w:r>
            <w:r>
              <w:rPr>
                <w:rFonts w:hint="eastAsia" w:ascii="宋体" w:hAnsi="宋体" w:eastAsia="宋体" w:cs="宋体"/>
                <w:kern w:val="0"/>
                <w:sz w:val="22"/>
                <w:szCs w:val="22"/>
                <w:lang w:val="en-US" w:eastAsia="en-US" w:bidi="ar-SA"/>
              </w:rPr>
              <w:t>分）</w:t>
            </w:r>
          </w:p>
        </w:tc>
      </w:tr>
    </w:tbl>
    <w:p>
      <w:pPr>
        <w:rPr>
          <w:rFonts w:ascii="Tahoma" w:hAnsi="Tahoma" w:cs="Tahoma"/>
          <w:b/>
          <w:bCs/>
          <w:kern w:val="0"/>
          <w:szCs w:val="21"/>
        </w:rPr>
      </w:pPr>
      <w:r>
        <w:rPr>
          <w:rFonts w:hint="eastAsia" w:ascii="Tahoma" w:hAnsi="Tahoma" w:cs="Tahoma"/>
          <w:b/>
          <w:bCs/>
          <w:kern w:val="0"/>
          <w:szCs w:val="21"/>
        </w:rPr>
        <w:br w:type="page"/>
      </w:r>
    </w:p>
    <w:p>
      <w:pPr>
        <w:widowControl/>
        <w:adjustRightInd w:val="0"/>
        <w:snapToGrid w:val="0"/>
        <w:spacing w:line="320" w:lineRule="exact"/>
        <w:ind w:right="313"/>
        <w:jc w:val="left"/>
        <w:rPr>
          <w:rFonts w:ascii="Tahoma" w:hAnsi="Tahoma" w:cs="Tahoma"/>
          <w:b/>
          <w:kern w:val="0"/>
          <w:szCs w:val="21"/>
        </w:rPr>
      </w:pPr>
      <w:r>
        <w:rPr>
          <w:rFonts w:hint="eastAsia" w:ascii="Tahoma" w:hAnsi="Tahoma" w:cs="Tahoma"/>
          <w:b/>
          <w:bCs/>
          <w:kern w:val="0"/>
          <w:szCs w:val="21"/>
        </w:rPr>
        <w:t>3.3</w:t>
      </w:r>
      <w:r>
        <w:rPr>
          <w:rFonts w:ascii="Tahoma" w:hAnsi="Tahoma" w:cs="Tahoma"/>
          <w:b/>
          <w:bCs/>
          <w:kern w:val="0"/>
          <w:szCs w:val="21"/>
        </w:rPr>
        <w:t>、得分计算方法</w:t>
      </w:r>
      <w:r>
        <w:rPr>
          <w:rFonts w:ascii="Tahoma" w:hAnsi="Tahoma" w:cs="Tahoma"/>
          <w:b/>
          <w:kern w:val="0"/>
          <w:szCs w:val="21"/>
        </w:rPr>
        <w:t>：</w:t>
      </w:r>
    </w:p>
    <w:p>
      <w:pPr>
        <w:widowControl/>
        <w:adjustRightInd w:val="0"/>
        <w:snapToGrid w:val="0"/>
        <w:spacing w:line="320" w:lineRule="exact"/>
        <w:ind w:left="-2" w:leftChars="-1" w:right="313" w:firstLine="420" w:firstLineChars="200"/>
        <w:jc w:val="left"/>
        <w:rPr>
          <w:rFonts w:ascii="Tahoma" w:hAnsi="Tahoma" w:cs="Tahoma"/>
          <w:kern w:val="0"/>
          <w:szCs w:val="21"/>
        </w:rPr>
      </w:pPr>
      <w:r>
        <w:rPr>
          <w:rFonts w:ascii="Tahoma" w:hAnsi="Tahoma" w:cs="Tahoma"/>
          <w:kern w:val="0"/>
          <w:szCs w:val="21"/>
        </w:rPr>
        <w:t>将评标委员会对每个项目的评分采用算术平均方法分别计算有效投标人的各自最终得分。</w:t>
      </w:r>
    </w:p>
    <w:p>
      <w:pPr>
        <w:spacing w:line="320" w:lineRule="exact"/>
        <w:rPr>
          <w:rFonts w:ascii="Tahoma" w:hAnsi="Tahoma" w:cs="Tahoma"/>
          <w:b/>
          <w:kern w:val="0"/>
          <w:szCs w:val="21"/>
        </w:rPr>
      </w:pPr>
      <w:r>
        <w:rPr>
          <w:rFonts w:ascii="Tahoma" w:hAnsi="Tahoma" w:cs="Tahoma"/>
          <w:b/>
          <w:kern w:val="0"/>
          <w:szCs w:val="21"/>
        </w:rPr>
        <w:t>3.</w:t>
      </w:r>
      <w:r>
        <w:rPr>
          <w:rFonts w:hint="eastAsia" w:ascii="Tahoma" w:hAnsi="Tahoma" w:cs="Tahoma"/>
          <w:b/>
          <w:kern w:val="0"/>
          <w:szCs w:val="21"/>
        </w:rPr>
        <w:t>4</w:t>
      </w:r>
      <w:r>
        <w:rPr>
          <w:rFonts w:ascii="Tahoma" w:hAnsi="Tahoma" w:cs="Tahoma"/>
          <w:b/>
          <w:kern w:val="0"/>
          <w:szCs w:val="21"/>
        </w:rPr>
        <w:t>推荐中标候选供应商名单</w:t>
      </w:r>
    </w:p>
    <w:p>
      <w:pPr>
        <w:spacing w:line="320" w:lineRule="exact"/>
        <w:rPr>
          <w:rFonts w:ascii="Tahoma" w:hAnsi="Tahoma" w:cs="Tahoma"/>
          <w:kern w:val="0"/>
          <w:szCs w:val="21"/>
        </w:rPr>
      </w:pPr>
      <w:r>
        <w:rPr>
          <w:rFonts w:ascii="Tahoma" w:hAnsi="Tahoma" w:cs="Tahoma"/>
          <w:kern w:val="0"/>
          <w:szCs w:val="21"/>
        </w:rPr>
        <w:t>3.</w:t>
      </w:r>
      <w:r>
        <w:rPr>
          <w:rFonts w:hint="eastAsia" w:ascii="Tahoma" w:hAnsi="Tahoma" w:cs="Tahoma"/>
          <w:kern w:val="0"/>
          <w:szCs w:val="21"/>
        </w:rPr>
        <w:t>4</w:t>
      </w:r>
      <w:r>
        <w:rPr>
          <w:rFonts w:ascii="Tahoma" w:hAnsi="Tahoma" w:cs="Tahoma"/>
          <w:kern w:val="0"/>
          <w:szCs w:val="21"/>
        </w:rPr>
        <w:t>.1中标候选供应商数量为3人，但必须按顺序排列中标候选供应商。</w:t>
      </w:r>
    </w:p>
    <w:p>
      <w:pPr>
        <w:spacing w:line="320" w:lineRule="exact"/>
        <w:rPr>
          <w:rFonts w:ascii="Tahoma" w:hAnsi="Tahoma" w:cs="Tahoma"/>
          <w:kern w:val="0"/>
          <w:szCs w:val="21"/>
        </w:rPr>
      </w:pPr>
      <w:r>
        <w:rPr>
          <w:rFonts w:ascii="Tahoma" w:hAnsi="Tahoma" w:cs="Tahoma"/>
          <w:kern w:val="0"/>
          <w:szCs w:val="21"/>
        </w:rPr>
        <w:t>3.</w:t>
      </w:r>
      <w:r>
        <w:rPr>
          <w:rFonts w:hint="eastAsia" w:ascii="Tahoma" w:hAnsi="Tahoma" w:cs="Tahoma"/>
          <w:kern w:val="0"/>
          <w:szCs w:val="21"/>
        </w:rPr>
        <w:t>4</w:t>
      </w:r>
      <w:r>
        <w:rPr>
          <w:rFonts w:ascii="Tahoma" w:hAnsi="Tahoma" w:cs="Tahoma"/>
          <w:kern w:val="0"/>
          <w:szCs w:val="21"/>
        </w:rPr>
        <w:t>.2评标委员会对全部满足招标文件实质性要求前提下，按照招标文件中规定的各项因素进行综合评审后，按评审后的综合得分由高到低顺序排列，以评标总得分最高的投标人作为中标候选人。得分相同的，按投标报价由低到高顺序排列。得分且投标报价相同的，按技术指标优劣顺序排列。</w:t>
      </w:r>
    </w:p>
    <w:p>
      <w:pPr>
        <w:spacing w:line="320" w:lineRule="exact"/>
        <w:rPr>
          <w:rFonts w:ascii="Tahoma" w:hAnsi="Tahoma" w:cs="Tahoma"/>
          <w:b/>
          <w:bCs/>
          <w:kern w:val="0"/>
          <w:szCs w:val="21"/>
        </w:rPr>
      </w:pPr>
      <w:r>
        <w:rPr>
          <w:rFonts w:ascii="Tahoma" w:hAnsi="Tahoma" w:cs="Tahoma"/>
          <w:b/>
          <w:bCs/>
          <w:kern w:val="0"/>
          <w:szCs w:val="21"/>
        </w:rPr>
        <w:t>3.</w:t>
      </w:r>
      <w:r>
        <w:rPr>
          <w:rFonts w:hint="eastAsia" w:ascii="Tahoma" w:hAnsi="Tahoma" w:cs="Tahoma"/>
          <w:b/>
          <w:bCs/>
          <w:kern w:val="0"/>
          <w:szCs w:val="21"/>
        </w:rPr>
        <w:t>5</w:t>
      </w:r>
      <w:r>
        <w:rPr>
          <w:rFonts w:ascii="Tahoma" w:hAnsi="Tahoma" w:cs="Tahoma"/>
          <w:b/>
          <w:bCs/>
          <w:kern w:val="0"/>
          <w:szCs w:val="21"/>
        </w:rPr>
        <w:t>编写评标报告</w:t>
      </w:r>
    </w:p>
    <w:p>
      <w:pPr>
        <w:spacing w:line="320" w:lineRule="exact"/>
        <w:rPr>
          <w:rFonts w:ascii="Tahoma" w:hAnsi="Tahoma" w:cs="Tahoma"/>
          <w:kern w:val="0"/>
          <w:szCs w:val="21"/>
        </w:rPr>
      </w:pPr>
      <w:r>
        <w:rPr>
          <w:rFonts w:ascii="Tahoma" w:hAnsi="Tahoma" w:cs="Tahoma"/>
          <w:kern w:val="0"/>
          <w:szCs w:val="21"/>
        </w:rPr>
        <w:t>3.</w:t>
      </w:r>
      <w:r>
        <w:rPr>
          <w:rFonts w:hint="eastAsia" w:ascii="Tahoma" w:hAnsi="Tahoma" w:cs="Tahoma"/>
          <w:kern w:val="0"/>
          <w:szCs w:val="21"/>
        </w:rPr>
        <w:t>5</w:t>
      </w:r>
      <w:r>
        <w:rPr>
          <w:rFonts w:ascii="Tahoma" w:hAnsi="Tahoma" w:cs="Tahoma"/>
          <w:kern w:val="0"/>
          <w:szCs w:val="21"/>
        </w:rPr>
        <w:t>.1评标委员会完成评标后，根据全体评标成员签字的原始评标记录和评标结果编写的报告，其主要内容包括：</w:t>
      </w:r>
    </w:p>
    <w:p>
      <w:pPr>
        <w:spacing w:line="320" w:lineRule="exact"/>
        <w:ind w:firstLine="210" w:firstLineChars="100"/>
        <w:rPr>
          <w:rFonts w:ascii="Tahoma" w:hAnsi="Tahoma" w:cs="Tahoma"/>
          <w:kern w:val="0"/>
          <w:szCs w:val="21"/>
        </w:rPr>
      </w:pPr>
      <w:r>
        <w:rPr>
          <w:rFonts w:ascii="Tahoma" w:hAnsi="Tahoma" w:cs="Tahoma"/>
          <w:kern w:val="0"/>
          <w:szCs w:val="21"/>
        </w:rPr>
        <w:t>（1）招标公告刊登的媒体名称、开标日期和地点；</w:t>
      </w:r>
    </w:p>
    <w:p>
      <w:pPr>
        <w:spacing w:line="320" w:lineRule="exact"/>
        <w:ind w:firstLine="210" w:firstLineChars="100"/>
        <w:rPr>
          <w:rFonts w:ascii="Tahoma" w:hAnsi="Tahoma" w:cs="Tahoma"/>
          <w:kern w:val="0"/>
          <w:szCs w:val="21"/>
        </w:rPr>
      </w:pPr>
      <w:r>
        <w:rPr>
          <w:rFonts w:ascii="Tahoma" w:hAnsi="Tahoma" w:cs="Tahoma"/>
          <w:kern w:val="0"/>
          <w:szCs w:val="21"/>
        </w:rPr>
        <w:t>（2）购买招标文件的投标人名单和评标委员会成员名单；</w:t>
      </w:r>
    </w:p>
    <w:p>
      <w:pPr>
        <w:spacing w:line="320" w:lineRule="exact"/>
        <w:ind w:firstLine="210" w:firstLineChars="100"/>
        <w:rPr>
          <w:rFonts w:ascii="Tahoma" w:hAnsi="Tahoma" w:cs="Tahoma"/>
          <w:kern w:val="0"/>
          <w:szCs w:val="21"/>
        </w:rPr>
      </w:pPr>
      <w:r>
        <w:rPr>
          <w:rFonts w:ascii="Tahoma" w:hAnsi="Tahoma" w:cs="Tahoma"/>
          <w:kern w:val="0"/>
          <w:szCs w:val="21"/>
        </w:rPr>
        <w:t>（3）评标方法和标准；</w:t>
      </w:r>
    </w:p>
    <w:p>
      <w:pPr>
        <w:spacing w:line="320" w:lineRule="exact"/>
        <w:ind w:firstLine="210" w:firstLineChars="100"/>
        <w:rPr>
          <w:rFonts w:ascii="Tahoma" w:hAnsi="Tahoma" w:cs="Tahoma"/>
          <w:kern w:val="0"/>
          <w:szCs w:val="21"/>
        </w:rPr>
      </w:pPr>
      <w:r>
        <w:rPr>
          <w:rFonts w:ascii="Tahoma" w:hAnsi="Tahoma" w:cs="Tahoma"/>
          <w:kern w:val="0"/>
          <w:szCs w:val="21"/>
        </w:rPr>
        <w:t>（4）开标记录和评标情况及说明，包括投标无效投标人名单及原因；</w:t>
      </w:r>
    </w:p>
    <w:p>
      <w:pPr>
        <w:spacing w:line="320" w:lineRule="exact"/>
        <w:ind w:firstLine="210" w:firstLineChars="100"/>
        <w:rPr>
          <w:rFonts w:ascii="Tahoma" w:hAnsi="Tahoma" w:cs="Tahoma"/>
          <w:kern w:val="0"/>
          <w:szCs w:val="21"/>
        </w:rPr>
      </w:pPr>
      <w:r>
        <w:rPr>
          <w:rFonts w:ascii="Tahoma" w:hAnsi="Tahoma" w:cs="Tahoma"/>
          <w:kern w:val="0"/>
          <w:szCs w:val="21"/>
        </w:rPr>
        <w:t>（5）评标结果和中标候人排序表；</w:t>
      </w:r>
    </w:p>
    <w:p>
      <w:pPr>
        <w:spacing w:line="320" w:lineRule="exact"/>
        <w:ind w:firstLine="210" w:firstLineChars="100"/>
        <w:rPr>
          <w:rFonts w:ascii="Tahoma" w:hAnsi="Tahoma" w:cs="Tahoma"/>
          <w:kern w:val="0"/>
          <w:szCs w:val="21"/>
        </w:rPr>
      </w:pPr>
      <w:r>
        <w:rPr>
          <w:rFonts w:ascii="Tahoma" w:hAnsi="Tahoma" w:cs="Tahoma"/>
          <w:kern w:val="0"/>
          <w:szCs w:val="21"/>
        </w:rPr>
        <w:t>（6）评标委员会的授标建议。</w:t>
      </w:r>
    </w:p>
    <w:p>
      <w:pPr>
        <w:spacing w:line="340" w:lineRule="exact"/>
        <w:rPr>
          <w:rFonts w:ascii="Tahoma" w:hAnsi="Tahoma" w:cs="Tahoma"/>
          <w:kern w:val="0"/>
          <w:szCs w:val="21"/>
        </w:rPr>
      </w:pPr>
      <w:r>
        <w:rPr>
          <w:rFonts w:ascii="Tahoma" w:hAnsi="Tahoma" w:cs="Tahoma"/>
          <w:kern w:val="0"/>
          <w:szCs w:val="21"/>
        </w:rPr>
        <w:t>3.</w:t>
      </w:r>
      <w:r>
        <w:rPr>
          <w:rFonts w:hint="eastAsia" w:ascii="Tahoma" w:hAnsi="Tahoma" w:cs="Tahoma"/>
          <w:kern w:val="0"/>
          <w:szCs w:val="21"/>
        </w:rPr>
        <w:t>5</w:t>
      </w:r>
      <w:r>
        <w:rPr>
          <w:rFonts w:ascii="Tahoma" w:hAnsi="Tahoma" w:cs="Tahoma"/>
          <w:kern w:val="0"/>
          <w:szCs w:val="21"/>
        </w:rPr>
        <w:t>.2招标代理机构在评标结束后</w:t>
      </w:r>
      <w:r>
        <w:rPr>
          <w:rFonts w:hint="eastAsia" w:ascii="Tahoma" w:hAnsi="Tahoma" w:cs="Tahoma"/>
          <w:kern w:val="0"/>
          <w:szCs w:val="21"/>
          <w:lang w:val="en-US" w:eastAsia="zh-CN"/>
        </w:rPr>
        <w:t>2</w:t>
      </w:r>
      <w:r>
        <w:rPr>
          <w:rFonts w:ascii="Tahoma" w:hAnsi="Tahoma" w:cs="Tahoma"/>
          <w:kern w:val="0"/>
          <w:szCs w:val="21"/>
        </w:rPr>
        <w:t>个工作日内将评标报告送招标人。</w:t>
      </w:r>
    </w:p>
    <w:p>
      <w:pPr>
        <w:spacing w:line="340" w:lineRule="exact"/>
        <w:rPr>
          <w:rFonts w:ascii="Tahoma" w:hAnsi="Tahoma" w:cs="Tahoma"/>
          <w:b/>
          <w:kern w:val="0"/>
          <w:szCs w:val="21"/>
        </w:rPr>
      </w:pPr>
      <w:r>
        <w:rPr>
          <w:rFonts w:ascii="Tahoma" w:hAnsi="Tahoma" w:cs="Tahoma"/>
          <w:b/>
          <w:kern w:val="0"/>
          <w:szCs w:val="21"/>
        </w:rPr>
        <w:t>3.6确定中标人</w:t>
      </w:r>
    </w:p>
    <w:p>
      <w:pPr>
        <w:spacing w:line="340" w:lineRule="exact"/>
        <w:rPr>
          <w:rFonts w:ascii="Tahoma" w:hAnsi="Tahoma" w:cs="Tahoma"/>
          <w:kern w:val="0"/>
          <w:szCs w:val="21"/>
        </w:rPr>
      </w:pPr>
      <w:r>
        <w:rPr>
          <w:rFonts w:ascii="Tahoma" w:hAnsi="Tahoma" w:cs="Tahoma"/>
          <w:kern w:val="0"/>
          <w:szCs w:val="21"/>
        </w:rPr>
        <w:t>3.6.1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40" w:lineRule="exact"/>
        <w:rPr>
          <w:rFonts w:ascii="Tahoma" w:hAnsi="Tahoma" w:cs="Tahoma"/>
          <w:kern w:val="0"/>
          <w:szCs w:val="21"/>
        </w:rPr>
      </w:pPr>
      <w:r>
        <w:rPr>
          <w:rFonts w:ascii="Tahoma" w:hAnsi="Tahoma" w:cs="Tahoma"/>
          <w:kern w:val="0"/>
          <w:szCs w:val="21"/>
        </w:rPr>
        <w:t>3.6.2采购人在收到评标报告5个工作日内未按评标报告推荐的中标候选人顺序确定中标人，又不能说明合法理由的，视同按评标报告推荐的顺序确定排名第一的中标候选人为中标人。</w:t>
      </w:r>
    </w:p>
    <w:p>
      <w:pPr>
        <w:spacing w:line="320" w:lineRule="exact"/>
        <w:ind w:firstLine="210" w:firstLineChars="100"/>
        <w:rPr>
          <w:rFonts w:ascii="宋体" w:hAnsi="宋体" w:cs="宋体"/>
          <w:szCs w:val="22"/>
        </w:rPr>
      </w:pPr>
      <w:r>
        <w:rPr>
          <w:rFonts w:ascii="Tahoma" w:hAnsi="Tahoma" w:cs="Tahoma"/>
          <w:kern w:val="0"/>
          <w:szCs w:val="21"/>
        </w:rPr>
        <w:t>3.6.3如果排名第一的成交候选供应商，因不可抗力或自身原因放弃成交结果，可根据项目所需确定排名第二的成交候选供应商为成交供应商，以此类推。</w:t>
      </w:r>
    </w:p>
    <w:p>
      <w:pPr>
        <w:jc w:val="center"/>
      </w:pPr>
    </w:p>
    <w:p>
      <w:pPr>
        <w:widowControl/>
        <w:jc w:val="center"/>
        <w:outlineLvl w:val="3"/>
        <w:rPr>
          <w:rFonts w:hint="eastAsia" w:ascii="宋体" w:hAnsi="宋体" w:eastAsia="宋体" w:cs="宋体"/>
          <w:color w:val="auto"/>
          <w:sz w:val="28"/>
          <w:szCs w:val="28"/>
          <w:highlight w:val="none"/>
        </w:rPr>
      </w:pPr>
      <w:bookmarkStart w:id="37" w:name="_Toc435514848"/>
      <w:r>
        <w:rPr>
          <w:rFonts w:hint="eastAsia" w:ascii="宋体" w:hAnsi="宋体" w:eastAsia="宋体" w:cs="宋体"/>
          <w:color w:val="auto"/>
          <w:sz w:val="28"/>
          <w:szCs w:val="28"/>
          <w:highlight w:val="none"/>
        </w:rPr>
        <w:t xml:space="preserve">价 格 扣 </w:t>
      </w:r>
      <w:bookmarkEnd w:id="37"/>
      <w:r>
        <w:rPr>
          <w:rFonts w:hint="eastAsia" w:ascii="宋体" w:hAnsi="宋体" w:eastAsia="宋体" w:cs="宋体"/>
          <w:color w:val="auto"/>
          <w:sz w:val="28"/>
          <w:szCs w:val="28"/>
          <w:highlight w:val="none"/>
        </w:rPr>
        <w:t>除</w:t>
      </w:r>
    </w:p>
    <w:p>
      <w:pPr>
        <w:numPr>
          <w:ilvl w:val="0"/>
          <w:numId w:val="3"/>
        </w:numPr>
        <w:tabs>
          <w:tab w:val="left" w:pos="567"/>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小型和微型企业产品价格扣除</w:t>
      </w:r>
    </w:p>
    <w:p>
      <w:pPr>
        <w:numPr>
          <w:ilvl w:val="1"/>
          <w:numId w:val="3"/>
        </w:numPr>
        <w:spacing w:line="360" w:lineRule="auto"/>
        <w:rPr>
          <w:rFonts w:hint="eastAsia" w:ascii="宋体" w:hAnsi="宋体" w:eastAsia="宋体" w:cs="宋体"/>
          <w:bCs/>
          <w:strike/>
          <w:color w:val="auto"/>
          <w:sz w:val="24"/>
          <w:highlight w:val="none"/>
        </w:rPr>
      </w:pPr>
      <w:r>
        <w:rPr>
          <w:rFonts w:hint="eastAsia" w:ascii="宋体" w:hAnsi="宋体" w:eastAsia="宋体" w:cs="宋体"/>
          <w:bCs/>
          <w:color w:val="auto"/>
          <w:sz w:val="24"/>
          <w:highlight w:val="none"/>
        </w:rPr>
        <w:t>根据财政部、工业和信息化部印发的</w:t>
      </w:r>
      <w:r>
        <w:rPr>
          <w:rFonts w:hint="eastAsia" w:ascii="宋体" w:hAnsi="宋体" w:eastAsia="宋体" w:cs="宋体"/>
          <w:bCs/>
          <w:color w:val="auto"/>
          <w:sz w:val="24"/>
          <w:highlight w:val="none"/>
          <w:lang w:eastAsia="zh-CN"/>
        </w:rPr>
        <w:t>《政府采购促进中小企业发展管理办法》（财库〔2020〕46号）</w:t>
      </w:r>
      <w:r>
        <w:rPr>
          <w:rFonts w:hint="eastAsia" w:ascii="宋体" w:hAnsi="宋体" w:eastAsia="宋体" w:cs="宋体"/>
          <w:bCs/>
          <w:color w:val="auto"/>
          <w:sz w:val="24"/>
          <w:highlight w:val="none"/>
        </w:rPr>
        <w:t>的规定，对小型和微型企业产品的价格给予C1的扣除（C1的取值为</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u w:val="single"/>
          <w:lang w:val="en-US" w:eastAsia="zh-CN"/>
        </w:rPr>
        <w:t>0</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），用扣除后的价格参与评审。</w:t>
      </w:r>
    </w:p>
    <w:p>
      <w:pPr>
        <w:numPr>
          <w:ilvl w:val="1"/>
          <w:numId w:val="3"/>
        </w:num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如允许联合体投标，联合体协议中约定小型、微型企业的协议合同金额（必须为本企业承担的内容）占到联合体协议合同总金额</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0%以上的，对联合体的有效投标报价给予C2的价格扣除</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C2的取值为</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)；如联合体各方均为小型、微型企业的，联合体视同为小型、微型企业享受上述第（一）条规定的价格扣除。</w:t>
      </w:r>
    </w:p>
    <w:p>
      <w:pPr>
        <w:numPr>
          <w:ilvl w:val="1"/>
          <w:numId w:val="3"/>
        </w:num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如允许联合体投标，组成联合体的大中型企业和其他自然人、法人或者其他组织与小型、微型企业之间存在投资关系的，不享受上述价格扣除。</w:t>
      </w:r>
    </w:p>
    <w:p>
      <w:pPr>
        <w:numPr>
          <w:ilvl w:val="1"/>
          <w:numId w:val="3"/>
        </w:num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《政府采购促进中小企业发展暂行办法》所称中小企业（含中型、小型、微型企业，下同）应当同时符合以下条件：</w:t>
      </w:r>
    </w:p>
    <w:p>
      <w:pPr>
        <w:numPr>
          <w:ilvl w:val="2"/>
          <w:numId w:val="3"/>
        </w:numPr>
        <w:spacing w:line="360" w:lineRule="auto"/>
        <w:ind w:left="567" w:hanging="56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符合中小企业划分标准； </w:t>
      </w:r>
    </w:p>
    <w:p>
      <w:pPr>
        <w:numPr>
          <w:ilvl w:val="2"/>
          <w:numId w:val="3"/>
        </w:numPr>
        <w:spacing w:line="360" w:lineRule="auto"/>
        <w:ind w:left="567" w:hanging="56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提供本企业制造的货物、承担的工程或者服务，或者提供其他中小企业制造的货物。本项所称货物不包括使用大型企业注册商标的货物。</w:t>
      </w:r>
    </w:p>
    <w:p>
      <w:pPr>
        <w:spacing w:line="360" w:lineRule="auto"/>
        <w:ind w:firstLine="566" w:firstLineChars="23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3"/>
        </w:num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参加政府采购活动的中小企业应当提供《中小企业声明函》（格式见第六章投标文件格式）</w:t>
      </w:r>
      <w:r>
        <w:rPr>
          <w:rFonts w:hint="eastAsia" w:ascii="宋体" w:hAnsi="宋体" w:eastAsia="宋体" w:cs="宋体"/>
          <w:color w:val="auto"/>
          <w:sz w:val="24"/>
          <w:highlight w:val="none"/>
        </w:rPr>
        <w:t>。</w:t>
      </w:r>
    </w:p>
    <w:p>
      <w:pPr>
        <w:numPr>
          <w:ilvl w:val="1"/>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监狱企业产品价格扣除</w:t>
      </w:r>
    </w:p>
    <w:p>
      <w:pPr>
        <w:numPr>
          <w:ilvl w:val="2"/>
          <w:numId w:val="3"/>
        </w:numPr>
        <w:spacing w:line="360" w:lineRule="auto"/>
        <w:ind w:left="567" w:hanging="567"/>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监狱企业视同小型、微型企业，按上述第（一）、（二）条款享受评审中价格扣除。</w:t>
      </w:r>
    </w:p>
    <w:p>
      <w:pPr>
        <w:numPr>
          <w:ilvl w:val="2"/>
          <w:numId w:val="3"/>
        </w:numPr>
        <w:spacing w:line="360" w:lineRule="auto"/>
        <w:ind w:left="200" w:hanging="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spacing w:line="360" w:lineRule="auto"/>
        <w:ind w:left="207" w:hanging="207"/>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监狱企业参加政府采购活动时，应当提供由省级以上监狱管理局、戒毒管理局（含新疆生产建设兵团）出具的属于监狱企业的证明文件，否则不予认可。</w:t>
      </w:r>
    </w:p>
    <w:p>
      <w:pPr>
        <w:numPr>
          <w:ilvl w:val="1"/>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残疾人福利性单位产品价格扣除</w:t>
      </w:r>
    </w:p>
    <w:p>
      <w:pPr>
        <w:numPr>
          <w:ilvl w:val="2"/>
          <w:numId w:val="3"/>
        </w:numPr>
        <w:spacing w:line="360" w:lineRule="auto"/>
        <w:ind w:left="567" w:hanging="567"/>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残疾人福利性单位视同小型、微型企业，按上述第（一）、（二）条款享受评审中价格扣除。</w:t>
      </w:r>
    </w:p>
    <w:p>
      <w:pPr>
        <w:numPr>
          <w:ilvl w:val="2"/>
          <w:numId w:val="3"/>
        </w:numPr>
        <w:spacing w:line="360" w:lineRule="auto"/>
        <w:ind w:left="207" w:hanging="207"/>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eastAsia="宋体" w:cs="宋体"/>
          <w:color w:val="auto"/>
          <w:sz w:val="24"/>
          <w:highlight w:val="none"/>
        </w:rPr>
        <w:t>声明的真实性负责。一旦中标将在中标公告中公告其声明函，接受社会监督。投标人提供的《残疾人福利性单位声明函》与事实不符的，依照《</w:t>
      </w:r>
      <w:r>
        <w:rPr>
          <w:rFonts w:hint="eastAsia" w:ascii="宋体" w:hAnsi="宋体" w:eastAsia="宋体" w:cs="宋体"/>
          <w:bCs/>
          <w:color w:val="auto"/>
          <w:sz w:val="24"/>
          <w:highlight w:val="none"/>
        </w:rPr>
        <w:t>中华人民共和国政府采购法</w:t>
      </w:r>
      <w:r>
        <w:rPr>
          <w:rFonts w:hint="eastAsia" w:ascii="宋体" w:hAnsi="宋体" w:eastAsia="宋体" w:cs="宋体"/>
          <w:color w:val="auto"/>
          <w:sz w:val="24"/>
          <w:highlight w:val="none"/>
        </w:rPr>
        <w:t>》第七十七条第一款的规定追究法律责任。</w:t>
      </w:r>
    </w:p>
    <w:p>
      <w:pPr>
        <w:numPr>
          <w:ilvl w:val="0"/>
          <w:numId w:val="3"/>
        </w:numPr>
        <w:tabs>
          <w:tab w:val="left" w:pos="567"/>
        </w:tabs>
        <w:spacing w:line="360" w:lineRule="auto"/>
        <w:ind w:left="567" w:hanging="567"/>
        <w:rPr>
          <w:rFonts w:hint="eastAsia" w:ascii="宋体" w:hAnsi="宋体" w:eastAsia="宋体" w:cs="宋体"/>
          <w:color w:val="auto"/>
          <w:highlight w:val="none"/>
        </w:rPr>
      </w:pPr>
      <w:r>
        <w:rPr>
          <w:rFonts w:hint="eastAsia" w:ascii="宋体" w:hAnsi="宋体" w:eastAsia="宋体" w:cs="宋体"/>
          <w:color w:val="auto"/>
          <w:sz w:val="24"/>
          <w:highlight w:val="none"/>
        </w:rPr>
        <w:t>投标人同时为小型、微型企业、监狱企业、残疾人福利性单位任两种或以上情况的，评审中只享受一次价格扣除，不重复进行价格扣除。</w:t>
      </w:r>
    </w:p>
    <w:p>
      <w:pPr>
        <w:numPr>
          <w:ilvl w:val="0"/>
          <w:numId w:val="3"/>
        </w:numPr>
        <w:tabs>
          <w:tab w:val="left" w:pos="567"/>
        </w:tabs>
        <w:snapToGrid w:val="0"/>
        <w:spacing w:line="360" w:lineRule="auto"/>
        <w:ind w:left="567" w:hanging="567"/>
        <w:rPr>
          <w:rFonts w:hint="eastAsia" w:ascii="宋体" w:hAnsi="宋体" w:eastAsia="宋体" w:cs="宋体"/>
          <w:bCs/>
          <w:color w:val="auto"/>
          <w:sz w:val="24"/>
          <w:highlight w:val="none"/>
          <w:shd w:val="pct10" w:color="auto" w:fill="FFFFFF"/>
        </w:rPr>
      </w:pPr>
      <w:r>
        <w:rPr>
          <w:rFonts w:hint="eastAsia" w:ascii="宋体" w:hAnsi="宋体" w:eastAsia="宋体" w:cs="宋体"/>
          <w:b/>
          <w:bCs/>
          <w:color w:val="auto"/>
          <w:sz w:val="24"/>
          <w:highlight w:val="none"/>
        </w:rPr>
        <w:t>节能产品、环境标志产品价格扣除</w:t>
      </w:r>
    </w:p>
    <w:p>
      <w:pPr>
        <w:numPr>
          <w:ilvl w:val="1"/>
          <w:numId w:val="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拟采购产品属于节能产品政府采购品目清单规定必须强制采购的，实行强制采购。</w:t>
      </w:r>
    </w:p>
    <w:p>
      <w:pPr>
        <w:numPr>
          <w:ilvl w:val="1"/>
          <w:numId w:val="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%的价格扣除。</w:t>
      </w:r>
    </w:p>
    <w:p>
      <w:pPr>
        <w:numPr>
          <w:ilvl w:val="1"/>
          <w:numId w:val="3"/>
        </w:numPr>
        <w:snapToGrid w:val="0"/>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属于品目清单范围内的节能或环境标志产品，应当提供国家确定的认证机构出具的、处于有效期之内的节能产品或环境标志产品认证证书复印件，并加盖投标人单位的公章。</w:t>
      </w:r>
    </w:p>
    <w:p>
      <w:pPr>
        <w:numPr>
          <w:ilvl w:val="0"/>
          <w:numId w:val="0"/>
        </w:numPr>
        <w:snapToGrid w:val="0"/>
        <w:spacing w:line="360" w:lineRule="auto"/>
        <w:ind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、在任何评标环节中，需评标委员会就某项评审结论做出表决的，由评标委员会全体成员按照少数服从多数的原则，以记名投票方式表决。</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pStyle w:val="25"/>
        <w:ind w:firstLine="480"/>
      </w:pPr>
    </w:p>
    <w:p/>
    <w:p>
      <w:pPr>
        <w:pStyle w:val="25"/>
        <w:ind w:firstLine="480"/>
      </w:pPr>
    </w:p>
    <w:p>
      <w:pPr>
        <w:jc w:val="center"/>
      </w:pPr>
    </w:p>
    <w:p>
      <w:pPr>
        <w:jc w:val="center"/>
        <w:outlineLvl w:val="0"/>
        <w:rPr>
          <w:rFonts w:ascii="黑体" w:hAnsi="黑体" w:eastAsia="黑体"/>
          <w:b/>
          <w:sz w:val="44"/>
        </w:rPr>
      </w:pPr>
      <w:bookmarkStart w:id="38" w:name="_Toc30591"/>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黑体" w:eastAsia="黑体"/>
          <w:b/>
          <w:sz w:val="44"/>
        </w:rPr>
      </w:pPr>
    </w:p>
    <w:p>
      <w:pPr>
        <w:jc w:val="center"/>
        <w:outlineLvl w:val="0"/>
        <w:rPr>
          <w:rFonts w:ascii="黑体" w:hAnsi="’Times New Roman’" w:eastAsia="黑体" w:cs="宋体"/>
          <w:b/>
          <w:bCs/>
          <w:kern w:val="36"/>
          <w:sz w:val="44"/>
          <w:szCs w:val="44"/>
        </w:rPr>
      </w:pPr>
      <w:r>
        <w:rPr>
          <w:rFonts w:hint="eastAsia" w:ascii="黑体" w:hAnsi="黑体" w:eastAsia="黑体"/>
          <w:b/>
          <w:sz w:val="44"/>
        </w:rPr>
        <w:t xml:space="preserve">第四章 </w:t>
      </w:r>
      <w:r>
        <w:rPr>
          <w:rFonts w:hint="eastAsia" w:ascii="黑体" w:hAnsi="黑体" w:eastAsia="黑体" w:cs="宋体"/>
          <w:b/>
          <w:bCs/>
          <w:kern w:val="36"/>
          <w:sz w:val="44"/>
          <w:szCs w:val="44"/>
        </w:rPr>
        <w:t>合同附件格式及条款（参考）</w:t>
      </w:r>
      <w:bookmarkEnd w:id="38"/>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spacing w:line="420" w:lineRule="exact"/>
        <w:ind w:left="-284"/>
        <w:rPr>
          <w:rFonts w:ascii="宋体" w:hAnsi="宋体"/>
        </w:rPr>
      </w:pPr>
    </w:p>
    <w:p>
      <w:pPr>
        <w:pStyle w:val="25"/>
        <w:ind w:firstLine="480"/>
      </w:pPr>
    </w:p>
    <w:p/>
    <w:p>
      <w:pPr>
        <w:pStyle w:val="9"/>
      </w:pPr>
    </w:p>
    <w:p/>
    <w:p>
      <w:pPr>
        <w:rPr>
          <w:rFonts w:ascii="宋体" w:hAnsi="宋体" w:cs="宋体"/>
          <w:szCs w:val="21"/>
        </w:rPr>
      </w:pPr>
      <w:bookmarkStart w:id="39" w:name="_Toc26621"/>
      <w:r>
        <w:rPr>
          <w:rFonts w:hint="eastAsia" w:ascii="宋体" w:hAnsi="宋体" w:cs="宋体"/>
          <w:szCs w:val="21"/>
        </w:rPr>
        <w:t xml:space="preserve">合同编号：                    </w:t>
      </w:r>
    </w:p>
    <w:p>
      <w:pPr>
        <w:spacing w:line="480" w:lineRule="auto"/>
        <w:jc w:val="center"/>
        <w:rPr>
          <w:rFonts w:ascii="宋体" w:hAnsi="宋体" w:cs="宋体"/>
          <w:b/>
          <w:szCs w:val="21"/>
        </w:rPr>
      </w:pPr>
    </w:p>
    <w:p>
      <w:pPr>
        <w:spacing w:line="480" w:lineRule="auto"/>
        <w:jc w:val="center"/>
        <w:rPr>
          <w:rFonts w:ascii="宋体" w:hAnsi="宋体" w:cs="宋体"/>
          <w:b/>
          <w:szCs w:val="21"/>
        </w:rPr>
      </w:pPr>
      <w:r>
        <w:rPr>
          <w:rFonts w:hint="eastAsia" w:ascii="宋体" w:hAnsi="宋体" w:cs="宋体"/>
          <w:b/>
          <w:szCs w:val="21"/>
        </w:rPr>
        <w:t>政府采购合同参考范本</w:t>
      </w:r>
    </w:p>
    <w:p>
      <w:pPr>
        <w:pStyle w:val="32"/>
        <w:ind w:firstLine="0"/>
        <w:rPr>
          <w:rFonts w:ascii="宋体" w:hAnsi="宋体" w:cs="宋体"/>
          <w:szCs w:val="21"/>
        </w:rPr>
      </w:pPr>
    </w:p>
    <w:p>
      <w:pPr>
        <w:pStyle w:val="32"/>
        <w:ind w:firstLine="0"/>
        <w:rPr>
          <w:rFonts w:ascii="宋体" w:hAnsi="宋体" w:cs="宋体"/>
          <w:szCs w:val="21"/>
        </w:rPr>
      </w:pPr>
    </w:p>
    <w:p>
      <w:pPr>
        <w:pStyle w:val="32"/>
        <w:ind w:firstLine="0"/>
        <w:rPr>
          <w:rFonts w:ascii="宋体" w:hAnsi="宋体" w:cs="宋体"/>
          <w:szCs w:val="21"/>
        </w:rPr>
      </w:pPr>
    </w:p>
    <w:p>
      <w:pPr>
        <w:pStyle w:val="32"/>
        <w:ind w:firstLine="0"/>
        <w:jc w:val="center"/>
        <w:rPr>
          <w:rFonts w:ascii="宋体" w:hAnsi="宋体" w:cs="宋体"/>
          <w:b/>
          <w:szCs w:val="21"/>
        </w:rPr>
      </w:pPr>
    </w:p>
    <w:p>
      <w:pPr>
        <w:pStyle w:val="32"/>
        <w:ind w:firstLine="0"/>
        <w:jc w:val="center"/>
        <w:rPr>
          <w:rFonts w:ascii="宋体" w:hAnsi="宋体" w:cs="宋体"/>
          <w:b/>
          <w:szCs w:val="21"/>
        </w:rPr>
      </w:pPr>
      <w:r>
        <w:rPr>
          <w:rFonts w:hint="eastAsia" w:ascii="宋体" w:hAnsi="宋体" w:cs="宋体"/>
          <w:b/>
          <w:szCs w:val="21"/>
        </w:rPr>
        <w:t>第一部分 合同书</w:t>
      </w:r>
    </w:p>
    <w:p>
      <w:pPr>
        <w:pStyle w:val="32"/>
        <w:ind w:firstLine="0"/>
        <w:rPr>
          <w:rFonts w:ascii="宋体" w:hAnsi="宋体" w:cs="宋体"/>
          <w:szCs w:val="21"/>
        </w:rPr>
      </w:pPr>
    </w:p>
    <w:p>
      <w:pPr>
        <w:pStyle w:val="32"/>
        <w:ind w:firstLine="0"/>
        <w:rPr>
          <w:rFonts w:ascii="宋体" w:hAnsi="宋体" w:cs="宋体"/>
          <w:szCs w:val="21"/>
        </w:rPr>
      </w:pPr>
    </w:p>
    <w:p>
      <w:pPr>
        <w:spacing w:before="120" w:line="22" w:lineRule="atLeast"/>
        <w:rPr>
          <w:rFonts w:ascii="宋体" w:hAnsi="宋体" w:cs="宋体"/>
          <w:szCs w:val="21"/>
        </w:rPr>
      </w:pPr>
    </w:p>
    <w:p>
      <w:pPr>
        <w:spacing w:before="120" w:line="22" w:lineRule="atLeast"/>
        <w:ind w:left="960"/>
        <w:rPr>
          <w:rFonts w:ascii="宋体" w:hAnsi="宋体" w:cs="宋体"/>
          <w:szCs w:val="21"/>
        </w:rPr>
      </w:pPr>
    </w:p>
    <w:p>
      <w:pPr>
        <w:spacing w:before="120" w:line="22" w:lineRule="atLeast"/>
        <w:ind w:left="960"/>
        <w:rPr>
          <w:rFonts w:ascii="宋体" w:hAnsi="宋体" w:cs="宋体"/>
          <w:szCs w:val="21"/>
        </w:rPr>
      </w:pPr>
    </w:p>
    <w:p>
      <w:pPr>
        <w:spacing w:before="120" w:line="22" w:lineRule="atLeast"/>
        <w:ind w:left="960"/>
        <w:rPr>
          <w:rFonts w:ascii="宋体" w:hAnsi="宋体" w:cs="宋体"/>
          <w:szCs w:val="21"/>
          <w:u w:val="single"/>
        </w:rPr>
      </w:pPr>
      <w:r>
        <w:rPr>
          <w:rFonts w:hint="eastAsia" w:ascii="宋体" w:hAnsi="宋体" w:cs="宋体"/>
          <w:szCs w:val="21"/>
        </w:rPr>
        <w:t>项目名称：和田地区昆冈经济技术开发区有色金属产业园控制性详细规划</w:t>
      </w:r>
      <w:r>
        <w:rPr>
          <w:rFonts w:hint="eastAsia" w:ascii="宋体" w:hAnsi="宋体" w:cs="宋体"/>
          <w:szCs w:val="21"/>
          <w:lang w:val="en-US" w:eastAsia="zh-CN"/>
        </w:rPr>
        <w:t>项目</w:t>
      </w:r>
      <w:r>
        <w:rPr>
          <w:rFonts w:hint="eastAsia" w:ascii="宋体" w:hAnsi="宋体" w:cs="宋体"/>
          <w:szCs w:val="21"/>
        </w:rPr>
        <w:t xml:space="preserve"> </w:t>
      </w:r>
    </w:p>
    <w:p>
      <w:pPr>
        <w:pStyle w:val="33"/>
        <w:spacing w:before="120" w:line="22" w:lineRule="atLeast"/>
        <w:rPr>
          <w:rFonts w:ascii="宋体" w:hAnsi="宋体" w:eastAsia="宋体" w:cs="宋体"/>
          <w:sz w:val="21"/>
          <w:szCs w:val="21"/>
          <w:u w:val="single"/>
        </w:rPr>
      </w:pPr>
    </w:p>
    <w:p>
      <w:pPr>
        <w:pStyle w:val="33"/>
        <w:spacing w:before="120" w:line="22" w:lineRule="atLeast"/>
        <w:rPr>
          <w:rFonts w:ascii="宋体" w:hAnsi="宋体" w:eastAsia="宋体" w:cs="宋体"/>
          <w:sz w:val="21"/>
          <w:szCs w:val="21"/>
        </w:rPr>
      </w:pPr>
    </w:p>
    <w:p>
      <w:pPr>
        <w:rPr>
          <w:rFonts w:ascii="宋体" w:hAnsi="宋体" w:cs="宋体"/>
          <w:szCs w:val="21"/>
        </w:rPr>
      </w:pPr>
    </w:p>
    <w:p>
      <w:pPr>
        <w:spacing w:before="120" w:line="22" w:lineRule="atLeast"/>
        <w:ind w:left="960"/>
        <w:rPr>
          <w:rFonts w:ascii="宋体" w:hAnsi="宋体" w:cs="宋体"/>
          <w:szCs w:val="21"/>
        </w:rPr>
      </w:pPr>
      <w:r>
        <w:rPr>
          <w:rFonts w:hint="eastAsia" w:ascii="宋体" w:hAnsi="宋体" w:cs="宋体"/>
          <w:szCs w:val="21"/>
        </w:rPr>
        <w:t>甲方：</w:t>
      </w:r>
      <w:r>
        <w:rPr>
          <w:rFonts w:hint="eastAsia" w:ascii="宋体" w:hAnsi="宋体" w:cs="宋体"/>
          <w:szCs w:val="21"/>
          <w:u w:val="single"/>
          <w:lang w:eastAsia="zh-CN"/>
        </w:rPr>
        <w:t>洛浦县商务和工业信息化局</w:t>
      </w:r>
      <w:r>
        <w:rPr>
          <w:rFonts w:hint="eastAsia" w:ascii="宋体" w:hAnsi="宋体" w:cs="宋体"/>
          <w:szCs w:val="21"/>
          <w:u w:val="single"/>
        </w:rPr>
        <w:t xml:space="preserve">               </w:t>
      </w:r>
      <w:r>
        <w:rPr>
          <w:rFonts w:hint="eastAsia" w:ascii="宋体" w:hAnsi="宋体" w:cs="宋体"/>
          <w:szCs w:val="21"/>
        </w:rPr>
        <w:t xml:space="preserve">                      </w:t>
      </w:r>
    </w:p>
    <w:p>
      <w:pPr>
        <w:spacing w:before="120" w:line="22" w:lineRule="atLeast"/>
        <w:rPr>
          <w:rFonts w:ascii="宋体" w:hAnsi="宋体" w:cs="宋体"/>
          <w:szCs w:val="21"/>
        </w:rPr>
      </w:pPr>
    </w:p>
    <w:p>
      <w:pPr>
        <w:spacing w:before="120" w:line="22" w:lineRule="atLeast"/>
        <w:ind w:left="960"/>
        <w:rPr>
          <w:rFonts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pPr>
        <w:spacing w:before="120" w:line="22" w:lineRule="atLeast"/>
        <w:rPr>
          <w:rFonts w:ascii="宋体" w:hAnsi="宋体" w:cs="宋体"/>
          <w:szCs w:val="21"/>
        </w:rPr>
      </w:pPr>
    </w:p>
    <w:p>
      <w:pPr>
        <w:spacing w:before="120" w:line="22" w:lineRule="atLeast"/>
        <w:ind w:firstLine="840" w:firstLineChars="400"/>
        <w:rPr>
          <w:rFonts w:ascii="宋体" w:hAnsi="宋体" w:cs="宋体"/>
          <w:szCs w:val="21"/>
          <w:u w:val="single"/>
        </w:rPr>
      </w:pPr>
      <w:r>
        <w:rPr>
          <w:rFonts w:hint="eastAsia" w:ascii="宋体" w:hAnsi="宋体" w:cs="宋体"/>
          <w:szCs w:val="21"/>
        </w:rPr>
        <w:t>签订地：</w:t>
      </w:r>
      <w:r>
        <w:rPr>
          <w:rFonts w:hint="eastAsia" w:ascii="宋体" w:hAnsi="宋体" w:cs="宋体"/>
          <w:szCs w:val="21"/>
          <w:u w:val="single"/>
        </w:rPr>
        <w:t xml:space="preserve">   </w:t>
      </w:r>
      <w:r>
        <w:rPr>
          <w:rFonts w:hint="eastAsia" w:ascii="宋体" w:hAnsi="宋体" w:cs="宋体"/>
          <w:szCs w:val="21"/>
          <w:u w:val="single"/>
          <w:lang w:val="en-US" w:eastAsia="zh-CN"/>
        </w:rPr>
        <w:t>洛浦县</w:t>
      </w:r>
      <w:r>
        <w:rPr>
          <w:rFonts w:hint="eastAsia" w:ascii="宋体" w:hAnsi="宋体" w:cs="宋体"/>
          <w:szCs w:val="21"/>
          <w:u w:val="single"/>
        </w:rPr>
        <w:t xml:space="preserve">                           </w:t>
      </w:r>
    </w:p>
    <w:p>
      <w:pPr>
        <w:spacing w:before="120" w:line="22" w:lineRule="atLeast"/>
        <w:rPr>
          <w:rFonts w:ascii="宋体" w:hAnsi="宋体" w:cs="宋体"/>
          <w:szCs w:val="21"/>
        </w:rPr>
      </w:pPr>
    </w:p>
    <w:p>
      <w:pPr>
        <w:spacing w:before="120" w:line="22" w:lineRule="atLeast"/>
        <w:ind w:firstLine="840" w:firstLineChars="400"/>
        <w:rPr>
          <w:rFonts w:ascii="宋体" w:hAnsi="宋体" w:cs="宋体"/>
          <w:szCs w:val="21"/>
          <w:u w:val="single"/>
        </w:rPr>
      </w:pPr>
      <w:r>
        <w:rPr>
          <w:rFonts w:hint="eastAsia" w:ascii="宋体" w:hAnsi="宋体" w:cs="宋体"/>
          <w:szCs w:val="21"/>
        </w:rPr>
        <w:t>签订日期：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adjustRightInd w:val="0"/>
        <w:spacing w:line="600" w:lineRule="exact"/>
        <w:ind w:firstLine="640"/>
        <w:jc w:val="center"/>
        <w:rPr>
          <w:rFonts w:ascii="宋体" w:hAnsi="宋体" w:cs="宋体"/>
          <w:szCs w:val="21"/>
        </w:rPr>
        <w:sectPr>
          <w:pgSz w:w="11850" w:h="16783"/>
          <w:pgMar w:top="1474" w:right="1814" w:bottom="1474" w:left="1814" w:header="851" w:footer="851" w:gutter="0"/>
          <w:cols w:space="720" w:num="1"/>
          <w:docGrid w:linePitch="462" w:charSpace="0"/>
        </w:sectPr>
      </w:pPr>
    </w:p>
    <w:p>
      <w:pPr>
        <w:spacing w:line="560" w:lineRule="exact"/>
        <w:ind w:firstLine="420" w:firstLineChars="200"/>
        <w:rPr>
          <w:rFonts w:ascii="宋体" w:hAnsi="宋体" w:cs="宋体"/>
          <w:szCs w:val="21"/>
        </w:rPr>
      </w:pP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u w:val="single"/>
          <w:lang w:eastAsia="zh-CN"/>
        </w:rPr>
        <w:t>洛浦县商务和工业信息化局</w:t>
      </w:r>
      <w:r>
        <w:rPr>
          <w:rFonts w:hint="eastAsia" w:ascii="宋体" w:hAnsi="宋体" w:cs="宋体"/>
          <w:szCs w:val="21"/>
          <w:u w:val="single"/>
        </w:rPr>
        <w:t xml:space="preserve"> </w:t>
      </w:r>
      <w:r>
        <w:rPr>
          <w:rFonts w:hint="eastAsia" w:ascii="宋体" w:hAnsi="宋体" w:cs="宋体"/>
          <w:szCs w:val="21"/>
        </w:rPr>
        <w:t>以</w:t>
      </w:r>
      <w:r>
        <w:rPr>
          <w:rFonts w:hint="eastAsia" w:ascii="宋体" w:hAnsi="宋体" w:cs="宋体"/>
          <w:szCs w:val="21"/>
          <w:u w:val="single"/>
        </w:rPr>
        <w:t xml:space="preserve">  </w:t>
      </w:r>
      <w:r>
        <w:rPr>
          <w:rFonts w:hint="eastAsia" w:ascii="宋体" w:hAnsi="宋体" w:cs="宋体"/>
          <w:szCs w:val="21"/>
          <w:u w:val="single"/>
          <w:lang w:val="en-US" w:eastAsia="zh-CN"/>
        </w:rPr>
        <w:t>公开招标</w:t>
      </w:r>
      <w:r>
        <w:rPr>
          <w:rFonts w:hint="eastAsia" w:ascii="宋体" w:hAnsi="宋体" w:cs="宋体"/>
          <w:szCs w:val="21"/>
          <w:u w:val="single"/>
        </w:rPr>
        <w:t xml:space="preserve">  </w:t>
      </w:r>
      <w:r>
        <w:rPr>
          <w:rFonts w:hint="eastAsia" w:ascii="宋体" w:hAnsi="宋体" w:cs="宋体"/>
          <w:szCs w:val="21"/>
        </w:rPr>
        <w:t>对</w:t>
      </w:r>
      <w:r>
        <w:rPr>
          <w:rFonts w:hint="eastAsia" w:ascii="宋体" w:hAnsi="宋体" w:cs="宋体"/>
          <w:szCs w:val="21"/>
          <w:u w:val="single"/>
        </w:rPr>
        <w:t xml:space="preserve">  </w:t>
      </w:r>
      <w:r>
        <w:rPr>
          <w:rFonts w:hint="eastAsia" w:ascii="宋体" w:hAnsi="宋体" w:cs="宋体"/>
          <w:szCs w:val="21"/>
          <w:u w:val="single"/>
          <w:lang w:eastAsia="zh-CN"/>
        </w:rPr>
        <w:t>和田地区昆冈经济技术开发区有色金属产业园控制性详细规划</w:t>
      </w:r>
      <w:r>
        <w:rPr>
          <w:rFonts w:hint="eastAsia" w:ascii="宋体" w:hAnsi="宋体" w:cs="宋体"/>
          <w:szCs w:val="21"/>
          <w:u w:val="single"/>
        </w:rPr>
        <w:t xml:space="preserve">   </w:t>
      </w:r>
      <w:r>
        <w:rPr>
          <w:rFonts w:hint="eastAsia" w:ascii="宋体" w:hAnsi="宋体" w:cs="宋体"/>
          <w:szCs w:val="21"/>
        </w:rPr>
        <w:t>项目进行了采购。经</w:t>
      </w:r>
      <w:r>
        <w:rPr>
          <w:rFonts w:hint="eastAsia" w:ascii="宋体" w:hAnsi="宋体" w:cs="宋体"/>
          <w:szCs w:val="21"/>
          <w:u w:val="single"/>
        </w:rPr>
        <w:t xml:space="preserve">   </w:t>
      </w:r>
      <w:r>
        <w:rPr>
          <w:rFonts w:hint="eastAsia" w:ascii="宋体" w:hAnsi="宋体" w:cs="宋体"/>
          <w:color w:val="auto"/>
          <w:szCs w:val="21"/>
          <w:highlight w:val="none"/>
          <w:u w:val="single"/>
          <w:lang w:val="en-US" w:eastAsia="zh-CN"/>
        </w:rPr>
        <w:t>专家</w:t>
      </w:r>
      <w:r>
        <w:rPr>
          <w:rFonts w:hint="eastAsia" w:ascii="宋体" w:hAnsi="宋体" w:cs="宋体"/>
          <w:szCs w:val="21"/>
          <w:u w:val="single"/>
        </w:rPr>
        <w:t xml:space="preserve">  </w:t>
      </w:r>
      <w:r>
        <w:rPr>
          <w:rFonts w:hint="eastAsia" w:ascii="宋体" w:hAnsi="宋体" w:cs="宋体"/>
          <w:szCs w:val="21"/>
        </w:rPr>
        <w:t>评定，</w:t>
      </w:r>
      <w:r>
        <w:rPr>
          <w:rFonts w:hint="eastAsia" w:ascii="宋体" w:hAnsi="宋体" w:cs="宋体"/>
          <w:szCs w:val="21"/>
          <w:u w:val="single"/>
        </w:rPr>
        <w:t xml:space="preserve">   （中标供应商名称）</w:t>
      </w:r>
      <w:r>
        <w:rPr>
          <w:rFonts w:hint="eastAsia" w:ascii="宋体" w:hAnsi="宋体" w:cs="宋体"/>
          <w:szCs w:val="21"/>
        </w:rPr>
        <w:t>为该项目中标供应商。现于中标通知书发出之日起三十日内，按照采购文件确定的事项签订本合同。</w:t>
      </w:r>
    </w:p>
    <w:p>
      <w:pPr>
        <w:spacing w:line="560" w:lineRule="exact"/>
        <w:ind w:firstLine="420" w:firstLineChars="200"/>
        <w:rPr>
          <w:rFonts w:ascii="宋体" w:hAnsi="宋体" w:cs="宋体"/>
          <w:szCs w:val="21"/>
        </w:rPr>
      </w:pPr>
      <w:r>
        <w:rPr>
          <w:rFonts w:hint="eastAsia" w:ascii="宋体" w:hAnsi="宋体" w:cs="宋体"/>
          <w:szCs w:val="21"/>
          <w:lang w:val="zh-CN"/>
        </w:rPr>
        <w:t>根据《中华人民共和国合同法》、《中华人民共和国政府采购法》等相关法律法规之规定，按照平等、自愿、公平和诚实信用的原则，经</w:t>
      </w:r>
      <w:r>
        <w:rPr>
          <w:rFonts w:hint="eastAsia" w:ascii="宋体" w:hAnsi="宋体" w:cs="宋体"/>
          <w:szCs w:val="21"/>
          <w:u w:val="single"/>
        </w:rPr>
        <w:t xml:space="preserve">  </w:t>
      </w:r>
      <w:r>
        <w:rPr>
          <w:rFonts w:hint="eastAsia" w:ascii="宋体" w:hAnsi="宋体" w:cs="宋体"/>
          <w:szCs w:val="21"/>
          <w:u w:val="single"/>
          <w:lang w:eastAsia="zh-CN"/>
        </w:rPr>
        <w:t>洛浦县商务和工业信息化局</w:t>
      </w:r>
      <w:r>
        <w:rPr>
          <w:rFonts w:hint="eastAsia" w:ascii="宋体" w:hAnsi="宋体" w:cs="宋体"/>
          <w:szCs w:val="21"/>
          <w:u w:val="single"/>
        </w:rPr>
        <w:t xml:space="preserve">  </w:t>
      </w:r>
      <w:r>
        <w:rPr>
          <w:rFonts w:hint="eastAsia" w:ascii="宋体" w:hAnsi="宋体" w:cs="宋体"/>
          <w:szCs w:val="21"/>
          <w:lang w:val="zh-CN"/>
        </w:rPr>
        <w:t>(以下简称：甲方)和</w:t>
      </w:r>
      <w:r>
        <w:rPr>
          <w:rFonts w:hint="eastAsia" w:ascii="宋体" w:hAnsi="宋体" w:cs="宋体"/>
          <w:szCs w:val="21"/>
          <w:u w:val="single"/>
        </w:rPr>
        <w:t xml:space="preserve">   （中标供应商名称）   </w:t>
      </w:r>
      <w:r>
        <w:rPr>
          <w:rFonts w:hint="eastAsia" w:ascii="宋体" w:hAnsi="宋体" w:cs="宋体"/>
          <w:szCs w:val="21"/>
          <w:lang w:val="zh-CN"/>
        </w:rPr>
        <w:t>(以下简称：乙方)协商一致，约定以下合同</w:t>
      </w:r>
      <w:r>
        <w:rPr>
          <w:rFonts w:hint="eastAsia" w:ascii="宋体" w:hAnsi="宋体" w:cs="宋体"/>
          <w:szCs w:val="21"/>
        </w:rPr>
        <w:t>条款，以兹共同遵守、全面履行。</w:t>
      </w:r>
    </w:p>
    <w:p>
      <w:pPr>
        <w:spacing w:line="560" w:lineRule="exact"/>
        <w:ind w:firstLine="422" w:firstLineChars="200"/>
        <w:outlineLvl w:val="0"/>
        <w:rPr>
          <w:rFonts w:ascii="宋体" w:hAnsi="宋体" w:cs="宋体"/>
          <w:b/>
          <w:szCs w:val="21"/>
        </w:rPr>
      </w:pPr>
      <w:bookmarkStart w:id="40" w:name="_Toc2232"/>
      <w:bookmarkStart w:id="41" w:name="_Toc24059"/>
      <w:bookmarkStart w:id="42" w:name="_Toc9144"/>
      <w:bookmarkStart w:id="43" w:name="_Toc3029"/>
      <w:bookmarkStart w:id="44" w:name="_Toc19641"/>
      <w:r>
        <w:rPr>
          <w:rFonts w:hint="eastAsia" w:ascii="宋体" w:hAnsi="宋体" w:cs="宋体"/>
          <w:b/>
          <w:szCs w:val="21"/>
        </w:rPr>
        <w:t>1.1 合同组成部分</w:t>
      </w:r>
      <w:bookmarkEnd w:id="40"/>
      <w:bookmarkEnd w:id="41"/>
      <w:bookmarkEnd w:id="42"/>
      <w:bookmarkEnd w:id="43"/>
      <w:bookmarkEnd w:id="44"/>
    </w:p>
    <w:p>
      <w:pPr>
        <w:spacing w:line="560" w:lineRule="exact"/>
        <w:ind w:firstLine="420" w:firstLineChars="200"/>
        <w:rPr>
          <w:rFonts w:ascii="宋体" w:hAnsi="宋体" w:cs="宋体"/>
          <w:szCs w:val="21"/>
        </w:rPr>
      </w:pPr>
      <w:r>
        <w:rPr>
          <w:rFonts w:hint="eastAsia" w:ascii="宋体" w:hAnsi="宋体" w:cs="宋体"/>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20" w:firstLineChars="200"/>
        <w:rPr>
          <w:rFonts w:ascii="宋体" w:hAnsi="宋体" w:cs="宋体"/>
          <w:szCs w:val="21"/>
        </w:rPr>
      </w:pPr>
      <w:r>
        <w:rPr>
          <w:rFonts w:hint="eastAsia" w:ascii="宋体" w:hAnsi="宋体" w:cs="宋体"/>
          <w:szCs w:val="21"/>
        </w:rPr>
        <w:t>1.1.1 本合同及其补充合同、变更协议；</w:t>
      </w:r>
    </w:p>
    <w:p>
      <w:pPr>
        <w:spacing w:line="560" w:lineRule="exact"/>
        <w:ind w:firstLine="420" w:firstLineChars="200"/>
        <w:rPr>
          <w:rFonts w:ascii="宋体" w:hAnsi="宋体" w:cs="宋体"/>
          <w:szCs w:val="21"/>
        </w:rPr>
      </w:pPr>
      <w:r>
        <w:rPr>
          <w:rFonts w:hint="eastAsia" w:ascii="宋体" w:hAnsi="宋体" w:cs="宋体"/>
          <w:szCs w:val="21"/>
        </w:rPr>
        <w:t>1.1.2 中标通知书；</w:t>
      </w:r>
    </w:p>
    <w:p>
      <w:pPr>
        <w:spacing w:line="560" w:lineRule="exact"/>
        <w:ind w:firstLine="420" w:firstLineChars="200"/>
        <w:rPr>
          <w:rFonts w:ascii="宋体" w:hAnsi="宋体" w:cs="宋体"/>
          <w:szCs w:val="21"/>
        </w:rPr>
      </w:pPr>
      <w:r>
        <w:rPr>
          <w:rFonts w:hint="eastAsia" w:ascii="宋体" w:hAnsi="宋体" w:cs="宋体"/>
          <w:szCs w:val="21"/>
        </w:rPr>
        <w:t>1.1.3 投标文件（含澄清或者说明文件）；</w:t>
      </w:r>
    </w:p>
    <w:p>
      <w:pPr>
        <w:spacing w:line="560" w:lineRule="exact"/>
        <w:ind w:firstLine="420" w:firstLineChars="200"/>
        <w:rPr>
          <w:rFonts w:ascii="宋体" w:hAnsi="宋体" w:cs="宋体"/>
          <w:szCs w:val="21"/>
        </w:rPr>
      </w:pPr>
      <w:r>
        <w:rPr>
          <w:rFonts w:hint="eastAsia" w:ascii="宋体" w:hAnsi="宋体" w:cs="宋体"/>
          <w:szCs w:val="21"/>
        </w:rPr>
        <w:t>1.1.4 招标文件（含澄清或者修改文件）；</w:t>
      </w:r>
    </w:p>
    <w:p>
      <w:pPr>
        <w:spacing w:line="560" w:lineRule="exact"/>
        <w:ind w:firstLine="420" w:firstLineChars="200"/>
        <w:rPr>
          <w:rFonts w:ascii="宋体" w:hAnsi="宋体" w:cs="宋体"/>
          <w:szCs w:val="21"/>
        </w:rPr>
      </w:pPr>
      <w:r>
        <w:rPr>
          <w:rFonts w:hint="eastAsia" w:ascii="宋体" w:hAnsi="宋体" w:cs="宋体"/>
          <w:szCs w:val="21"/>
        </w:rPr>
        <w:t>1.1.5 其他相关采购文件。</w:t>
      </w:r>
    </w:p>
    <w:p>
      <w:pPr>
        <w:spacing w:line="560" w:lineRule="exact"/>
        <w:ind w:firstLine="422" w:firstLineChars="200"/>
        <w:outlineLvl w:val="0"/>
        <w:rPr>
          <w:rFonts w:ascii="宋体" w:hAnsi="宋体" w:cs="宋体"/>
          <w:b/>
          <w:szCs w:val="21"/>
        </w:rPr>
      </w:pPr>
      <w:bookmarkStart w:id="45" w:name="_Toc21295"/>
      <w:bookmarkStart w:id="46" w:name="_Toc24300"/>
      <w:bookmarkStart w:id="47" w:name="_Toc27126"/>
      <w:bookmarkStart w:id="48" w:name="_Toc13031"/>
      <w:bookmarkStart w:id="49" w:name="_Toc18794"/>
      <w:r>
        <w:rPr>
          <w:rFonts w:hint="eastAsia" w:ascii="宋体" w:hAnsi="宋体" w:cs="宋体"/>
          <w:b/>
          <w:szCs w:val="21"/>
        </w:rPr>
        <w:t>1.2 货物</w:t>
      </w:r>
      <w:bookmarkEnd w:id="45"/>
      <w:bookmarkEnd w:id="46"/>
      <w:bookmarkEnd w:id="47"/>
      <w:bookmarkEnd w:id="48"/>
      <w:bookmarkEnd w:id="49"/>
    </w:p>
    <w:p>
      <w:pPr>
        <w:spacing w:line="560" w:lineRule="exact"/>
        <w:ind w:firstLine="420" w:firstLineChars="200"/>
        <w:rPr>
          <w:rFonts w:ascii="宋体" w:hAnsi="宋体" w:cs="宋体"/>
          <w:szCs w:val="21"/>
          <w:u w:val="single"/>
        </w:rPr>
      </w:pPr>
      <w:r>
        <w:rPr>
          <w:rFonts w:hint="eastAsia" w:ascii="宋体" w:hAnsi="宋体" w:cs="宋体"/>
          <w:szCs w:val="21"/>
        </w:rPr>
        <w:t>1.2.1 货物名称：</w:t>
      </w:r>
      <w:r>
        <w:rPr>
          <w:rFonts w:hint="eastAsia" w:ascii="宋体" w:hAnsi="宋体" w:cs="宋体"/>
          <w:szCs w:val="21"/>
          <w:u w:val="single"/>
        </w:rPr>
        <w:t xml:space="preserve"> </w:t>
      </w:r>
      <w:r>
        <w:rPr>
          <w:rFonts w:hint="eastAsia" w:ascii="宋体" w:hAnsi="宋体" w:cs="宋体"/>
          <w:color w:val="auto"/>
          <w:szCs w:val="21"/>
          <w:u w:val="single"/>
          <w:lang w:eastAsia="zh-CN"/>
        </w:rPr>
        <w:t>和田地区昆冈经济技术开发区有色金属产业园控制性</w:t>
      </w:r>
      <w:r>
        <w:rPr>
          <w:rFonts w:hint="eastAsia" w:ascii="宋体" w:hAnsi="宋体" w:cs="宋体"/>
          <w:szCs w:val="21"/>
          <w:u w:val="single"/>
          <w:lang w:eastAsia="zh-CN"/>
        </w:rPr>
        <w:t>详细规划</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0" w:firstLineChars="200"/>
        <w:rPr>
          <w:rFonts w:ascii="宋体" w:hAnsi="宋体" w:cs="宋体"/>
          <w:color w:val="auto"/>
          <w:szCs w:val="21"/>
          <w:u w:val="single"/>
        </w:rPr>
      </w:pPr>
      <w:r>
        <w:rPr>
          <w:rFonts w:hint="eastAsia" w:ascii="宋体" w:hAnsi="宋体" w:cs="宋体"/>
          <w:szCs w:val="21"/>
        </w:rPr>
        <w:t>1.2.2 货物数量：</w:t>
      </w:r>
      <w:r>
        <w:rPr>
          <w:rFonts w:hint="eastAsia" w:ascii="宋体" w:hAnsi="宋体" w:cs="宋体"/>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560" w:lineRule="exact"/>
        <w:ind w:firstLine="420" w:firstLineChars="200"/>
        <w:rPr>
          <w:rFonts w:ascii="宋体" w:hAnsi="宋体" w:cs="宋体"/>
          <w:szCs w:val="21"/>
        </w:rPr>
      </w:pPr>
      <w:r>
        <w:rPr>
          <w:rFonts w:hint="eastAsia" w:ascii="宋体" w:hAnsi="宋体" w:cs="宋体"/>
          <w:color w:val="auto"/>
          <w:szCs w:val="21"/>
        </w:rPr>
        <w:t>1.2.3 货物质量：</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合格</w:t>
      </w:r>
      <w:r>
        <w:rPr>
          <w:rFonts w:hint="eastAsia" w:ascii="宋体" w:hAnsi="宋体" w:cs="宋体"/>
          <w:color w:val="auto"/>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2" w:firstLineChars="200"/>
        <w:outlineLvl w:val="0"/>
        <w:rPr>
          <w:rFonts w:ascii="宋体" w:hAnsi="宋体" w:cs="宋体"/>
          <w:b/>
          <w:szCs w:val="21"/>
        </w:rPr>
      </w:pPr>
      <w:bookmarkStart w:id="50" w:name="_Toc21631"/>
      <w:bookmarkStart w:id="51" w:name="_Toc25450"/>
      <w:bookmarkStart w:id="52" w:name="_Toc21551"/>
      <w:bookmarkStart w:id="53" w:name="_Toc1721"/>
      <w:bookmarkStart w:id="54" w:name="_Toc23292"/>
      <w:r>
        <w:rPr>
          <w:rFonts w:hint="eastAsia" w:ascii="宋体" w:hAnsi="宋体" w:cs="宋体"/>
          <w:b/>
          <w:szCs w:val="21"/>
        </w:rPr>
        <w:t>1.3 价款</w:t>
      </w:r>
      <w:bookmarkEnd w:id="50"/>
      <w:bookmarkEnd w:id="51"/>
      <w:bookmarkEnd w:id="52"/>
      <w:bookmarkEnd w:id="53"/>
      <w:bookmarkEnd w:id="54"/>
    </w:p>
    <w:p>
      <w:pPr>
        <w:spacing w:line="560" w:lineRule="exact"/>
        <w:ind w:firstLine="420" w:firstLineChars="200"/>
        <w:rPr>
          <w:rFonts w:ascii="宋体" w:hAnsi="宋体" w:cs="宋体"/>
          <w:szCs w:val="21"/>
        </w:rPr>
      </w:pPr>
      <w:r>
        <w:rPr>
          <w:rFonts w:hint="eastAsia" w:ascii="宋体" w:hAnsi="宋体" w:cs="宋体"/>
          <w:szCs w:val="21"/>
        </w:rPr>
        <w:t>本合同总价为：￥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元人民币）。</w:t>
      </w:r>
    </w:p>
    <w:p>
      <w:pPr>
        <w:spacing w:line="560" w:lineRule="exact"/>
        <w:ind w:firstLine="420" w:firstLineChars="200"/>
        <w:rPr>
          <w:rFonts w:ascii="宋体" w:hAnsi="宋体" w:cs="宋体"/>
          <w:szCs w:val="21"/>
          <w:u w:val="single"/>
        </w:rPr>
      </w:pPr>
      <w:r>
        <w:rPr>
          <w:rFonts w:hint="eastAsia" w:ascii="宋体" w:hAnsi="宋体" w:cs="宋体"/>
          <w:szCs w:val="21"/>
        </w:rPr>
        <w:t>分项价格：</w:t>
      </w:r>
    </w:p>
    <w:tbl>
      <w:tblPr>
        <w:tblStyle w:val="16"/>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33" w:type="dxa"/>
            <w:vAlign w:val="center"/>
          </w:tcPr>
          <w:p>
            <w:pPr>
              <w:pStyle w:val="28"/>
              <w:spacing w:line="560" w:lineRule="exact"/>
              <w:jc w:val="center"/>
              <w:rPr>
                <w:rFonts w:hAnsi="宋体" w:cs="宋体"/>
                <w:szCs w:val="21"/>
              </w:rPr>
            </w:pPr>
            <w:r>
              <w:rPr>
                <w:rFonts w:hint="eastAsia" w:hAnsi="宋体" w:cs="宋体"/>
                <w:szCs w:val="21"/>
              </w:rPr>
              <w:t>序号</w:t>
            </w:r>
          </w:p>
        </w:tc>
        <w:tc>
          <w:tcPr>
            <w:tcW w:w="3402" w:type="dxa"/>
            <w:vAlign w:val="center"/>
          </w:tcPr>
          <w:p>
            <w:pPr>
              <w:pStyle w:val="28"/>
              <w:spacing w:line="560" w:lineRule="exact"/>
              <w:ind w:firstLine="200"/>
              <w:jc w:val="center"/>
              <w:rPr>
                <w:rFonts w:hAnsi="宋体" w:cs="宋体"/>
                <w:szCs w:val="21"/>
              </w:rPr>
            </w:pPr>
            <w:r>
              <w:rPr>
                <w:rFonts w:hint="eastAsia" w:hAnsi="宋体" w:cs="宋体"/>
                <w:szCs w:val="21"/>
              </w:rPr>
              <w:t>分项名称</w:t>
            </w:r>
          </w:p>
        </w:tc>
        <w:tc>
          <w:tcPr>
            <w:tcW w:w="2552" w:type="dxa"/>
            <w:vAlign w:val="center"/>
          </w:tcPr>
          <w:p>
            <w:pPr>
              <w:pStyle w:val="28"/>
              <w:spacing w:line="560" w:lineRule="exact"/>
              <w:jc w:val="center"/>
              <w:rPr>
                <w:rFonts w:hAnsi="宋体" w:cs="宋体"/>
                <w:szCs w:val="21"/>
              </w:rPr>
            </w:pPr>
            <w:r>
              <w:rPr>
                <w:rFonts w:hint="eastAsia" w:hAnsi="宋体" w:cs="宋体"/>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33" w:type="dxa"/>
            <w:vAlign w:val="center"/>
          </w:tcPr>
          <w:p>
            <w:pPr>
              <w:pStyle w:val="28"/>
              <w:spacing w:line="560" w:lineRule="exact"/>
              <w:ind w:firstLine="200"/>
              <w:jc w:val="center"/>
              <w:rPr>
                <w:rFonts w:hAnsi="宋体" w:cs="宋体"/>
                <w:szCs w:val="21"/>
              </w:rPr>
            </w:pPr>
          </w:p>
        </w:tc>
        <w:tc>
          <w:tcPr>
            <w:tcW w:w="3402" w:type="dxa"/>
            <w:vAlign w:val="center"/>
          </w:tcPr>
          <w:p>
            <w:pPr>
              <w:pStyle w:val="28"/>
              <w:spacing w:line="560" w:lineRule="exact"/>
              <w:ind w:firstLine="200"/>
              <w:jc w:val="center"/>
              <w:rPr>
                <w:rFonts w:hAnsi="宋体" w:cs="宋体"/>
                <w:szCs w:val="21"/>
              </w:rPr>
            </w:pPr>
          </w:p>
        </w:tc>
        <w:tc>
          <w:tcPr>
            <w:tcW w:w="2552" w:type="dxa"/>
            <w:vAlign w:val="center"/>
          </w:tcPr>
          <w:p>
            <w:pPr>
              <w:pStyle w:val="28"/>
              <w:spacing w:line="560" w:lineRule="exact"/>
              <w:ind w:firstLine="20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33" w:type="dxa"/>
            <w:vAlign w:val="center"/>
          </w:tcPr>
          <w:p>
            <w:pPr>
              <w:pStyle w:val="28"/>
              <w:spacing w:line="560" w:lineRule="exact"/>
              <w:ind w:firstLine="200"/>
              <w:jc w:val="center"/>
              <w:rPr>
                <w:rFonts w:hAnsi="宋体" w:cs="宋体"/>
                <w:szCs w:val="21"/>
              </w:rPr>
            </w:pPr>
          </w:p>
        </w:tc>
        <w:tc>
          <w:tcPr>
            <w:tcW w:w="3402" w:type="dxa"/>
            <w:vAlign w:val="center"/>
          </w:tcPr>
          <w:p>
            <w:pPr>
              <w:pStyle w:val="28"/>
              <w:spacing w:line="560" w:lineRule="exact"/>
              <w:ind w:firstLine="200"/>
              <w:jc w:val="center"/>
              <w:rPr>
                <w:rFonts w:hAnsi="宋体" w:cs="宋体"/>
                <w:szCs w:val="21"/>
              </w:rPr>
            </w:pPr>
          </w:p>
        </w:tc>
        <w:tc>
          <w:tcPr>
            <w:tcW w:w="2552" w:type="dxa"/>
            <w:vAlign w:val="center"/>
          </w:tcPr>
          <w:p>
            <w:pPr>
              <w:pStyle w:val="28"/>
              <w:spacing w:line="560" w:lineRule="exact"/>
              <w:ind w:firstLine="20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33" w:type="dxa"/>
            <w:vAlign w:val="center"/>
          </w:tcPr>
          <w:p>
            <w:pPr>
              <w:pStyle w:val="28"/>
              <w:spacing w:line="560" w:lineRule="exact"/>
              <w:ind w:firstLine="200"/>
              <w:jc w:val="center"/>
              <w:rPr>
                <w:rFonts w:hAnsi="宋体" w:cs="宋体"/>
                <w:szCs w:val="21"/>
              </w:rPr>
            </w:pPr>
          </w:p>
        </w:tc>
        <w:tc>
          <w:tcPr>
            <w:tcW w:w="3402" w:type="dxa"/>
            <w:vAlign w:val="center"/>
          </w:tcPr>
          <w:p>
            <w:pPr>
              <w:pStyle w:val="28"/>
              <w:spacing w:line="560" w:lineRule="exact"/>
              <w:ind w:firstLine="200"/>
              <w:jc w:val="center"/>
              <w:rPr>
                <w:rFonts w:hAnsi="宋体" w:cs="宋体"/>
                <w:szCs w:val="21"/>
              </w:rPr>
            </w:pPr>
          </w:p>
        </w:tc>
        <w:tc>
          <w:tcPr>
            <w:tcW w:w="2552" w:type="dxa"/>
            <w:vAlign w:val="center"/>
          </w:tcPr>
          <w:p>
            <w:pPr>
              <w:pStyle w:val="28"/>
              <w:spacing w:line="560" w:lineRule="exact"/>
              <w:ind w:firstLine="20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33" w:type="dxa"/>
            <w:vAlign w:val="center"/>
          </w:tcPr>
          <w:p>
            <w:pPr>
              <w:pStyle w:val="28"/>
              <w:spacing w:line="560" w:lineRule="exact"/>
              <w:ind w:firstLine="200"/>
              <w:jc w:val="center"/>
              <w:rPr>
                <w:rFonts w:hAnsi="宋体" w:cs="宋体"/>
                <w:szCs w:val="21"/>
              </w:rPr>
            </w:pPr>
          </w:p>
        </w:tc>
        <w:tc>
          <w:tcPr>
            <w:tcW w:w="3402" w:type="dxa"/>
            <w:vAlign w:val="center"/>
          </w:tcPr>
          <w:p>
            <w:pPr>
              <w:pStyle w:val="28"/>
              <w:spacing w:line="560" w:lineRule="exact"/>
              <w:ind w:firstLine="200"/>
              <w:jc w:val="center"/>
              <w:rPr>
                <w:rFonts w:hAnsi="宋体" w:cs="宋体"/>
                <w:szCs w:val="21"/>
              </w:rPr>
            </w:pPr>
          </w:p>
        </w:tc>
        <w:tc>
          <w:tcPr>
            <w:tcW w:w="2552" w:type="dxa"/>
            <w:vAlign w:val="center"/>
          </w:tcPr>
          <w:p>
            <w:pPr>
              <w:pStyle w:val="28"/>
              <w:spacing w:line="560" w:lineRule="exact"/>
              <w:ind w:firstLine="20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35" w:type="dxa"/>
            <w:gridSpan w:val="2"/>
            <w:vAlign w:val="center"/>
          </w:tcPr>
          <w:p>
            <w:pPr>
              <w:pStyle w:val="28"/>
              <w:spacing w:line="560" w:lineRule="exact"/>
              <w:ind w:firstLine="200"/>
              <w:jc w:val="center"/>
              <w:rPr>
                <w:rFonts w:hAnsi="宋体" w:cs="宋体"/>
                <w:szCs w:val="21"/>
              </w:rPr>
            </w:pPr>
            <w:r>
              <w:rPr>
                <w:rFonts w:hint="eastAsia" w:hAnsi="宋体" w:cs="宋体"/>
                <w:szCs w:val="21"/>
              </w:rPr>
              <w:t>总价</w:t>
            </w:r>
          </w:p>
        </w:tc>
        <w:tc>
          <w:tcPr>
            <w:tcW w:w="2552" w:type="dxa"/>
            <w:vAlign w:val="center"/>
          </w:tcPr>
          <w:p>
            <w:pPr>
              <w:pStyle w:val="28"/>
              <w:spacing w:line="560" w:lineRule="exact"/>
              <w:ind w:firstLine="200"/>
              <w:jc w:val="center"/>
              <w:rPr>
                <w:rFonts w:hAnsi="宋体" w:cs="宋体"/>
                <w:szCs w:val="21"/>
              </w:rPr>
            </w:pPr>
          </w:p>
        </w:tc>
      </w:tr>
    </w:tbl>
    <w:p>
      <w:pPr>
        <w:spacing w:line="560" w:lineRule="exact"/>
        <w:ind w:firstLine="422" w:firstLineChars="200"/>
        <w:outlineLvl w:val="0"/>
        <w:rPr>
          <w:rFonts w:ascii="宋体" w:hAnsi="宋体" w:cs="宋体"/>
          <w:b/>
          <w:szCs w:val="21"/>
        </w:rPr>
      </w:pPr>
      <w:bookmarkStart w:id="55" w:name="_Toc22618"/>
      <w:bookmarkStart w:id="56" w:name="_Toc10340"/>
      <w:bookmarkStart w:id="57" w:name="_Toc12712"/>
      <w:bookmarkStart w:id="58" w:name="_Toc10061"/>
      <w:bookmarkStart w:id="59" w:name="_Toc1814"/>
      <w:r>
        <w:rPr>
          <w:rFonts w:hint="eastAsia" w:ascii="宋体" w:hAnsi="宋体" w:cs="宋体"/>
          <w:b/>
          <w:szCs w:val="21"/>
        </w:rPr>
        <w:t>1.4 付款方式和发票开具方式</w:t>
      </w:r>
      <w:bookmarkEnd w:id="55"/>
      <w:bookmarkEnd w:id="56"/>
      <w:bookmarkEnd w:id="57"/>
      <w:bookmarkEnd w:id="58"/>
      <w:bookmarkEnd w:id="59"/>
    </w:p>
    <w:p>
      <w:pPr>
        <w:spacing w:line="560" w:lineRule="exact"/>
        <w:ind w:firstLine="420" w:firstLineChars="200"/>
        <w:rPr>
          <w:rFonts w:ascii="宋体" w:hAnsi="宋体" w:cs="宋体"/>
          <w:szCs w:val="21"/>
        </w:rPr>
      </w:pPr>
      <w:r>
        <w:rPr>
          <w:rFonts w:hint="eastAsia" w:ascii="宋体" w:hAnsi="宋体" w:cs="宋体"/>
          <w:szCs w:val="21"/>
        </w:rPr>
        <w:t>1.4.1 付款方式：</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0" w:firstLineChars="200"/>
        <w:rPr>
          <w:rFonts w:ascii="宋体" w:hAnsi="宋体" w:cs="宋体"/>
          <w:szCs w:val="21"/>
        </w:rPr>
      </w:pPr>
      <w:r>
        <w:rPr>
          <w:rFonts w:hint="eastAsia" w:ascii="宋体" w:hAnsi="宋体" w:cs="宋体"/>
          <w:szCs w:val="21"/>
        </w:rPr>
        <w:t>1.4.2 发票开具方式：</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2" w:firstLineChars="200"/>
        <w:outlineLvl w:val="0"/>
        <w:rPr>
          <w:rFonts w:ascii="宋体" w:hAnsi="宋体" w:cs="宋体"/>
          <w:b/>
          <w:szCs w:val="21"/>
        </w:rPr>
      </w:pPr>
      <w:bookmarkStart w:id="60" w:name="_Toc32071"/>
      <w:bookmarkStart w:id="61" w:name="_Toc20735"/>
      <w:bookmarkStart w:id="62" w:name="_Toc19657"/>
      <w:bookmarkStart w:id="63" w:name="_Toc2846"/>
      <w:bookmarkStart w:id="64" w:name="_Toc19304"/>
      <w:r>
        <w:rPr>
          <w:rFonts w:hint="eastAsia" w:ascii="宋体" w:hAnsi="宋体" w:cs="宋体"/>
          <w:b/>
          <w:szCs w:val="21"/>
        </w:rPr>
        <w:t>1.5 货物交付期限、地点和方式</w:t>
      </w:r>
      <w:bookmarkEnd w:id="60"/>
      <w:bookmarkEnd w:id="61"/>
      <w:bookmarkEnd w:id="62"/>
      <w:bookmarkEnd w:id="63"/>
      <w:bookmarkEnd w:id="64"/>
    </w:p>
    <w:p>
      <w:pPr>
        <w:spacing w:line="560" w:lineRule="exact"/>
        <w:ind w:firstLine="420" w:firstLineChars="200"/>
        <w:rPr>
          <w:rFonts w:ascii="宋体" w:hAnsi="宋体" w:cs="宋体"/>
          <w:szCs w:val="21"/>
          <w:u w:val="single"/>
        </w:rPr>
      </w:pPr>
      <w:r>
        <w:rPr>
          <w:rFonts w:hint="eastAsia" w:ascii="宋体" w:hAnsi="宋体" w:cs="宋体"/>
          <w:szCs w:val="21"/>
        </w:rPr>
        <w:t>1.5.1 交付期限：</w:t>
      </w:r>
      <w:r>
        <w:rPr>
          <w:rFonts w:hint="eastAsia" w:ascii="宋体" w:hAnsi="宋体" w:cs="宋体"/>
          <w:szCs w:val="21"/>
          <w:u w:val="single"/>
        </w:rPr>
        <w:t xml:space="preserve">   </w:t>
      </w:r>
      <w:r>
        <w:rPr>
          <w:rFonts w:hint="eastAsia" w:ascii="宋体" w:hAnsi="宋体" w:cs="宋体"/>
          <w:szCs w:val="21"/>
          <w:u w:val="single"/>
          <w:lang w:val="en-US" w:eastAsia="zh-CN"/>
        </w:rPr>
        <w:t>60天</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0" w:firstLineChars="200"/>
        <w:rPr>
          <w:rFonts w:ascii="宋体" w:hAnsi="宋体" w:cs="宋体"/>
          <w:szCs w:val="21"/>
        </w:rPr>
      </w:pPr>
      <w:r>
        <w:rPr>
          <w:rFonts w:hint="eastAsia" w:ascii="宋体" w:hAnsi="宋体" w:cs="宋体"/>
          <w:szCs w:val="21"/>
        </w:rPr>
        <w:t>1.5.2 交付地点：</w:t>
      </w:r>
      <w:r>
        <w:rPr>
          <w:rFonts w:hint="eastAsia" w:ascii="宋体" w:hAnsi="宋体" w:cs="宋体"/>
          <w:szCs w:val="21"/>
          <w:u w:val="single"/>
        </w:rPr>
        <w:t xml:space="preserve">   </w:t>
      </w:r>
      <w:r>
        <w:rPr>
          <w:rFonts w:hint="eastAsia" w:ascii="宋体" w:hAnsi="宋体" w:cs="宋体"/>
          <w:szCs w:val="21"/>
          <w:u w:val="single"/>
          <w:lang w:val="en-US" w:eastAsia="zh-CN"/>
        </w:rPr>
        <w:t xml:space="preserve">洛浦县 </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0" w:firstLineChars="200"/>
        <w:rPr>
          <w:rFonts w:ascii="宋体" w:hAnsi="宋体" w:cs="宋体"/>
          <w:szCs w:val="21"/>
        </w:rPr>
      </w:pPr>
      <w:r>
        <w:rPr>
          <w:rFonts w:hint="eastAsia" w:ascii="宋体" w:hAnsi="宋体" w:cs="宋体"/>
          <w:szCs w:val="21"/>
        </w:rPr>
        <w:t>1.5.3 交付方式：</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2" w:firstLineChars="200"/>
        <w:outlineLvl w:val="0"/>
        <w:rPr>
          <w:rFonts w:ascii="宋体" w:hAnsi="宋体" w:cs="宋体"/>
          <w:b/>
          <w:szCs w:val="21"/>
        </w:rPr>
      </w:pPr>
      <w:bookmarkStart w:id="65" w:name="_Toc13004"/>
      <w:bookmarkStart w:id="66" w:name="_Toc19554"/>
      <w:bookmarkStart w:id="67" w:name="_Toc21423"/>
      <w:bookmarkStart w:id="68" w:name="_Toc14923"/>
      <w:bookmarkStart w:id="69" w:name="_Toc27250"/>
      <w:r>
        <w:rPr>
          <w:rFonts w:hint="eastAsia" w:ascii="宋体" w:hAnsi="宋体" w:cs="宋体"/>
          <w:b/>
          <w:szCs w:val="21"/>
        </w:rPr>
        <w:t>1.6 违约责任</w:t>
      </w:r>
      <w:bookmarkEnd w:id="65"/>
      <w:bookmarkEnd w:id="66"/>
      <w:bookmarkEnd w:id="67"/>
      <w:bookmarkEnd w:id="68"/>
      <w:bookmarkEnd w:id="69"/>
    </w:p>
    <w:p>
      <w:pPr>
        <w:spacing w:line="560" w:lineRule="exact"/>
        <w:ind w:firstLine="420" w:firstLineChars="200"/>
        <w:rPr>
          <w:rFonts w:ascii="宋体" w:hAnsi="宋体" w:cs="宋体"/>
          <w:szCs w:val="21"/>
        </w:rPr>
      </w:pPr>
      <w:r>
        <w:rPr>
          <w:rFonts w:hint="eastAsia" w:ascii="宋体" w:hAnsi="宋体" w:cs="宋体"/>
          <w:szCs w:val="21"/>
        </w:rPr>
        <w:t>1.6.1 除不可抗力外，如果乙方没有按照本合同约定的期限、地点和方式交付货物，那么甲方可要求乙方支付违约金，违约金按每迟延交付货物一日</w:t>
      </w:r>
      <w:r>
        <w:rPr>
          <w:rFonts w:hint="eastAsia" w:ascii="宋体" w:hAnsi="宋体" w:cs="宋体"/>
          <w:szCs w:val="21"/>
          <w:lang w:val="en-US" w:eastAsia="zh-CN"/>
        </w:rPr>
        <w:t>按</w:t>
      </w:r>
      <w:r>
        <w:rPr>
          <w:rFonts w:hint="eastAsia" w:ascii="宋体" w:hAnsi="宋体" w:cs="宋体"/>
          <w:color w:val="auto"/>
          <w:szCs w:val="21"/>
          <w:u w:val="single"/>
          <w:lang w:val="en-US" w:eastAsia="zh-CN"/>
        </w:rPr>
        <w:t>500</w:t>
      </w:r>
      <w:r>
        <w:rPr>
          <w:rFonts w:hint="eastAsia" w:ascii="宋体" w:hAnsi="宋体" w:cs="宋体"/>
          <w:szCs w:val="21"/>
          <w:lang w:val="en-US" w:eastAsia="zh-CN"/>
        </w:rPr>
        <w:t>元</w:t>
      </w:r>
      <w:r>
        <w:rPr>
          <w:rFonts w:hint="eastAsia" w:ascii="宋体" w:hAnsi="宋体" w:cs="宋体"/>
          <w:szCs w:val="21"/>
        </w:rPr>
        <w:t>计算，最高限额为本合同总价的</w:t>
      </w:r>
      <w:r>
        <w:rPr>
          <w:rFonts w:hint="eastAsia" w:ascii="宋体" w:hAnsi="宋体" w:cs="宋体"/>
          <w:szCs w:val="21"/>
          <w:u w:val="single"/>
        </w:rPr>
        <w:t xml:space="preserve"> </w:t>
      </w:r>
      <w:r>
        <w:rPr>
          <w:rFonts w:hint="eastAsia" w:ascii="宋体" w:hAnsi="宋体" w:cs="宋体"/>
          <w:szCs w:val="21"/>
          <w:u w:val="single"/>
          <w:lang w:val="en-US" w:eastAsia="zh-CN"/>
        </w:rPr>
        <w:t xml:space="preserve"> 10</w:t>
      </w:r>
      <w:r>
        <w:rPr>
          <w:rFonts w:hint="eastAsia" w:ascii="宋体" w:hAnsi="宋体" w:cs="宋体"/>
          <w:szCs w:val="21"/>
          <w:u w:val="single"/>
        </w:rPr>
        <w:t xml:space="preserve">  </w:t>
      </w:r>
      <w:r>
        <w:rPr>
          <w:rFonts w:hint="eastAsia" w:ascii="宋体" w:hAnsi="宋体" w:cs="宋体"/>
          <w:szCs w:val="21"/>
        </w:rPr>
        <w:t>%；迟延交付货物的违约金计算数额达到前述最高限额之日起，甲方有权在要求乙方支付违约金的同时，书面通知乙方解除本合同；</w:t>
      </w:r>
    </w:p>
    <w:p>
      <w:pPr>
        <w:spacing w:line="560" w:lineRule="exact"/>
        <w:ind w:firstLine="420" w:firstLineChars="200"/>
        <w:rPr>
          <w:rFonts w:ascii="宋体" w:hAnsi="宋体" w:cs="宋体"/>
          <w:szCs w:val="21"/>
        </w:rPr>
      </w:pPr>
      <w:r>
        <w:rPr>
          <w:rFonts w:hint="eastAsia" w:ascii="宋体" w:hAnsi="宋体" w:cs="宋体"/>
          <w:szCs w:val="21"/>
        </w:rPr>
        <w:t>1.6.2 除不可抗力外，如果甲方没有按照本合同约定的付款方式付款，那么乙方可要求甲方支付违约金，违约金按每迟延付款一日的应付而未付款的</w:t>
      </w:r>
      <w:r>
        <w:rPr>
          <w:rFonts w:hint="eastAsia" w:ascii="宋体" w:hAnsi="宋体" w:cs="宋体"/>
          <w:szCs w:val="21"/>
          <w:u w:val="single"/>
        </w:rPr>
        <w:t xml:space="preserve">    </w:t>
      </w:r>
      <w:r>
        <w:rPr>
          <w:rFonts w:hint="eastAsia" w:ascii="宋体" w:hAnsi="宋体" w:cs="宋体"/>
          <w:szCs w:val="21"/>
        </w:rPr>
        <w:t>%计算，最高限额为本合同总价的</w:t>
      </w:r>
      <w:r>
        <w:rPr>
          <w:rFonts w:hint="eastAsia" w:ascii="宋体" w:hAnsi="宋体" w:cs="宋体"/>
          <w:szCs w:val="21"/>
          <w:u w:val="single"/>
        </w:rPr>
        <w:t xml:space="preserve">     </w:t>
      </w:r>
      <w:r>
        <w:rPr>
          <w:rFonts w:hint="eastAsia" w:ascii="宋体" w:hAnsi="宋体" w:cs="宋体"/>
          <w:szCs w:val="21"/>
        </w:rPr>
        <w:t>%；迟延付款的违约金计算数额达到前述最高限额之日起，乙方有权在要求甲方支付违约金的同时，书面通知甲方解除本合同；</w:t>
      </w:r>
    </w:p>
    <w:p>
      <w:pPr>
        <w:spacing w:line="560" w:lineRule="exact"/>
        <w:ind w:firstLine="420" w:firstLineChars="200"/>
        <w:rPr>
          <w:rFonts w:ascii="宋体" w:hAnsi="宋体" w:cs="宋体"/>
          <w:szCs w:val="21"/>
        </w:rPr>
      </w:pPr>
      <w:r>
        <w:rPr>
          <w:rFonts w:hint="eastAsia" w:ascii="宋体" w:hAnsi="宋体" w:cs="宋体"/>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20" w:firstLineChars="200"/>
        <w:rPr>
          <w:rFonts w:ascii="宋体" w:hAnsi="宋体" w:cs="宋体"/>
          <w:szCs w:val="21"/>
        </w:rPr>
      </w:pPr>
      <w:r>
        <w:rPr>
          <w:rFonts w:hint="eastAsia" w:ascii="宋体" w:hAnsi="宋体" w:cs="宋体"/>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20" w:firstLineChars="200"/>
        <w:rPr>
          <w:rFonts w:ascii="宋体" w:hAnsi="宋体" w:cs="宋体"/>
          <w:szCs w:val="21"/>
        </w:rPr>
      </w:pPr>
      <w:r>
        <w:rPr>
          <w:rFonts w:hint="eastAsia" w:ascii="宋体" w:hAnsi="宋体" w:cs="宋体"/>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20" w:firstLineChars="200"/>
        <w:rPr>
          <w:rFonts w:ascii="宋体" w:hAnsi="宋体" w:cs="宋体"/>
          <w:szCs w:val="21"/>
        </w:rPr>
      </w:pPr>
      <w:r>
        <w:rPr>
          <w:rFonts w:hint="eastAsia" w:ascii="宋体" w:hAnsi="宋体" w:cs="宋体"/>
          <w:szCs w:val="21"/>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22" w:firstLineChars="200"/>
        <w:outlineLvl w:val="0"/>
        <w:rPr>
          <w:rFonts w:ascii="宋体" w:hAnsi="宋体" w:cs="宋体"/>
          <w:b/>
          <w:szCs w:val="21"/>
        </w:rPr>
      </w:pPr>
      <w:bookmarkStart w:id="70" w:name="_Toc969"/>
      <w:bookmarkStart w:id="71" w:name="_Toc16021"/>
      <w:bookmarkStart w:id="72" w:name="_Toc11559"/>
      <w:bookmarkStart w:id="73" w:name="_Toc15583"/>
      <w:bookmarkStart w:id="74" w:name="_Toc28375"/>
      <w:r>
        <w:rPr>
          <w:rFonts w:hint="eastAsia" w:ascii="宋体" w:hAnsi="宋体" w:cs="宋体"/>
          <w:b/>
          <w:szCs w:val="21"/>
        </w:rPr>
        <w:t>1.7 合同争议的解决</w:t>
      </w:r>
      <w:bookmarkEnd w:id="70"/>
      <w:bookmarkEnd w:id="71"/>
      <w:bookmarkEnd w:id="72"/>
      <w:bookmarkEnd w:id="73"/>
      <w:bookmarkEnd w:id="74"/>
    </w:p>
    <w:p>
      <w:pPr>
        <w:spacing w:line="560" w:lineRule="exact"/>
        <w:ind w:firstLine="420" w:firstLineChars="200"/>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本合同履行过程中发生的任何争议，双方当事人均可通过和解或者调解解决；不愿和解、调解或者和解、调解不成的，可以选择下列</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两</w:t>
      </w:r>
      <w:r>
        <w:rPr>
          <w:rFonts w:hint="eastAsia" w:ascii="宋体" w:hAnsi="宋体" w:cs="宋体"/>
          <w:color w:val="auto"/>
          <w:szCs w:val="21"/>
          <w:u w:val="single"/>
        </w:rPr>
        <w:t xml:space="preserve"> </w:t>
      </w:r>
      <w:r>
        <w:rPr>
          <w:rFonts w:hint="eastAsia" w:ascii="宋体" w:hAnsi="宋体" w:cs="宋体"/>
          <w:color w:val="auto"/>
          <w:szCs w:val="21"/>
        </w:rPr>
        <w:t>种</w:t>
      </w:r>
      <w:r>
        <w:rPr>
          <w:rFonts w:hint="eastAsia" w:ascii="宋体" w:hAnsi="宋体" w:cs="宋体"/>
          <w:szCs w:val="21"/>
        </w:rPr>
        <w:t>方式解决：</w:t>
      </w:r>
    </w:p>
    <w:p>
      <w:pPr>
        <w:spacing w:line="560" w:lineRule="exact"/>
        <w:ind w:firstLine="420" w:firstLineChars="200"/>
        <w:rPr>
          <w:rFonts w:ascii="宋体" w:hAnsi="宋体" w:cs="宋体"/>
          <w:color w:val="auto"/>
          <w:szCs w:val="21"/>
        </w:rPr>
      </w:pPr>
      <w:r>
        <w:rPr>
          <w:rFonts w:hint="eastAsia" w:ascii="宋体" w:hAnsi="宋体" w:cs="宋体"/>
          <w:szCs w:val="21"/>
        </w:rPr>
        <w:t>1.7.1 将争议提交</w:t>
      </w:r>
      <w:r>
        <w:rPr>
          <w:rFonts w:hint="eastAsia" w:ascii="宋体" w:hAnsi="宋体" w:cs="宋体"/>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洛浦县 </w:t>
      </w:r>
      <w:r>
        <w:rPr>
          <w:rFonts w:hint="eastAsia" w:ascii="宋体" w:hAnsi="宋体" w:cs="宋体"/>
          <w:color w:val="auto"/>
          <w:szCs w:val="21"/>
          <w:u w:val="single"/>
        </w:rPr>
        <w:t xml:space="preserve">  </w:t>
      </w:r>
      <w:r>
        <w:rPr>
          <w:rFonts w:hint="eastAsia" w:ascii="宋体" w:hAnsi="宋体" w:cs="宋体"/>
          <w:color w:val="auto"/>
          <w:szCs w:val="21"/>
        </w:rPr>
        <w:t>仲裁委员会依申请仲裁时其现行有效的仲裁规则裁决；</w:t>
      </w:r>
    </w:p>
    <w:p>
      <w:pPr>
        <w:spacing w:line="560" w:lineRule="exact"/>
        <w:ind w:firstLine="420" w:firstLineChars="200"/>
        <w:rPr>
          <w:rFonts w:ascii="宋体" w:hAnsi="宋体" w:cs="宋体"/>
          <w:szCs w:val="21"/>
        </w:rPr>
      </w:pPr>
      <w:r>
        <w:rPr>
          <w:rFonts w:hint="eastAsia" w:ascii="宋体" w:hAnsi="宋体" w:cs="宋体"/>
          <w:color w:val="auto"/>
          <w:szCs w:val="21"/>
        </w:rPr>
        <w:t>1.7.2 向</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项目所在地</w:t>
      </w:r>
      <w:r>
        <w:rPr>
          <w:rFonts w:hint="eastAsia" w:ascii="宋体" w:hAnsi="宋体" w:cs="宋体"/>
          <w:color w:val="auto"/>
          <w:szCs w:val="21"/>
          <w:u w:val="single"/>
        </w:rPr>
        <w:t xml:space="preserve">    </w:t>
      </w:r>
      <w:r>
        <w:rPr>
          <w:rFonts w:hint="eastAsia" w:ascii="宋体" w:hAnsi="宋体" w:cs="宋体"/>
          <w:color w:val="auto"/>
          <w:szCs w:val="21"/>
        </w:rPr>
        <w:t>人民法</w:t>
      </w:r>
      <w:r>
        <w:rPr>
          <w:rFonts w:hint="eastAsia" w:ascii="宋体" w:hAnsi="宋体" w:cs="宋体"/>
          <w:szCs w:val="21"/>
        </w:rPr>
        <w:t>院起诉。</w:t>
      </w:r>
    </w:p>
    <w:p>
      <w:pPr>
        <w:spacing w:line="560" w:lineRule="exact"/>
        <w:ind w:firstLine="422" w:firstLineChars="200"/>
        <w:outlineLvl w:val="0"/>
        <w:rPr>
          <w:rFonts w:ascii="宋体" w:hAnsi="宋体" w:cs="宋体"/>
          <w:b/>
          <w:szCs w:val="21"/>
        </w:rPr>
      </w:pPr>
      <w:bookmarkStart w:id="75" w:name="_Toc15322"/>
      <w:bookmarkStart w:id="76" w:name="_Toc17713"/>
      <w:bookmarkStart w:id="77" w:name="_Toc27006"/>
      <w:bookmarkStart w:id="78" w:name="_Toc7245"/>
      <w:bookmarkStart w:id="79" w:name="_Toc11173"/>
      <w:r>
        <w:rPr>
          <w:rFonts w:hint="eastAsia" w:ascii="宋体" w:hAnsi="宋体" w:cs="宋体"/>
          <w:b/>
          <w:szCs w:val="21"/>
        </w:rPr>
        <w:t>1.8 合同生效</w:t>
      </w:r>
      <w:bookmarkEnd w:id="75"/>
      <w:bookmarkEnd w:id="76"/>
      <w:bookmarkEnd w:id="77"/>
      <w:bookmarkEnd w:id="78"/>
      <w:bookmarkEnd w:id="79"/>
      <w:bookmarkStart w:id="267" w:name="_GoBack"/>
      <w:bookmarkEnd w:id="267"/>
    </w:p>
    <w:p>
      <w:pPr>
        <w:spacing w:line="560" w:lineRule="exact"/>
        <w:ind w:firstLine="420" w:firstLineChars="200"/>
        <w:rPr>
          <w:rFonts w:ascii="宋体" w:hAnsi="宋体" w:cs="宋体"/>
          <w:b/>
          <w:szCs w:val="21"/>
        </w:rPr>
      </w:pPr>
      <w:r>
        <w:rPr>
          <w:rFonts w:hint="eastAsia" w:ascii="宋体" w:hAnsi="宋体" w:cs="宋体"/>
          <w:szCs w:val="21"/>
        </w:rPr>
        <w:t>本合同自双方当事人盖章或者签字时生效。</w:t>
      </w:r>
    </w:p>
    <w:p>
      <w:pPr>
        <w:autoSpaceDE w:val="0"/>
        <w:autoSpaceDN w:val="0"/>
        <w:adjustRightInd w:val="0"/>
        <w:spacing w:line="560" w:lineRule="exact"/>
        <w:rPr>
          <w:rFonts w:ascii="宋体" w:hAnsi="宋体" w:cs="宋体"/>
          <w:szCs w:val="21"/>
          <w:lang w:val="zh-CN"/>
        </w:rPr>
      </w:pPr>
    </w:p>
    <w:p>
      <w:pPr>
        <w:autoSpaceDE w:val="0"/>
        <w:autoSpaceDN w:val="0"/>
        <w:adjustRightInd w:val="0"/>
        <w:spacing w:line="560" w:lineRule="exact"/>
        <w:rPr>
          <w:rFonts w:ascii="宋体" w:hAnsi="宋体" w:cs="宋体"/>
          <w:b/>
          <w:szCs w:val="21"/>
          <w:lang w:val="zh-CN"/>
        </w:rPr>
      </w:pPr>
    </w:p>
    <w:p>
      <w:pPr>
        <w:autoSpaceDE w:val="0"/>
        <w:autoSpaceDN w:val="0"/>
        <w:adjustRightInd w:val="0"/>
        <w:spacing w:line="560" w:lineRule="exact"/>
        <w:rPr>
          <w:rFonts w:ascii="宋体" w:hAnsi="宋体" w:cs="宋体"/>
          <w:b/>
          <w:szCs w:val="21"/>
          <w:lang w:val="zh-CN"/>
        </w:rPr>
      </w:pPr>
    </w:p>
    <w:p>
      <w:pPr>
        <w:autoSpaceDE w:val="0"/>
        <w:autoSpaceDN w:val="0"/>
        <w:adjustRightInd w:val="0"/>
        <w:spacing w:line="560" w:lineRule="exact"/>
        <w:rPr>
          <w:rFonts w:ascii="宋体" w:hAnsi="宋体" w:cs="宋体"/>
          <w:b/>
          <w:szCs w:val="21"/>
          <w:lang w:val="zh-CN"/>
        </w:rPr>
        <w:sectPr>
          <w:pgSz w:w="11850" w:h="16783"/>
          <w:pgMar w:top="1247" w:right="1134" w:bottom="1247" w:left="1134" w:header="720" w:footer="720" w:gutter="0"/>
          <w:cols w:space="720" w:num="1"/>
          <w:docGrid w:linePitch="323" w:charSpace="0"/>
        </w:sectPr>
      </w:pPr>
    </w:p>
    <w:p>
      <w:pPr>
        <w:autoSpaceDE w:val="0"/>
        <w:autoSpaceDN w:val="0"/>
        <w:adjustRightInd w:val="0"/>
        <w:spacing w:line="560" w:lineRule="exact"/>
        <w:rPr>
          <w:rFonts w:ascii="宋体" w:hAnsi="宋体" w:cs="宋体"/>
          <w:szCs w:val="21"/>
          <w:lang w:val="zh-CN"/>
        </w:rPr>
      </w:pPr>
      <w:r>
        <w:rPr>
          <w:rFonts w:hint="eastAsia" w:ascii="宋体" w:hAnsi="宋体" w:cs="宋体"/>
          <w:b/>
          <w:szCs w:val="21"/>
          <w:lang w:val="zh-CN"/>
        </w:rPr>
        <w:t>甲方</w:t>
      </w:r>
      <w:r>
        <w:rPr>
          <w:rFonts w:hint="eastAsia" w:ascii="宋体" w:hAnsi="宋体" w:cs="宋体"/>
          <w:szCs w:val="21"/>
          <w:lang w:val="zh-CN"/>
        </w:rPr>
        <w:t xml:space="preserve">：                             </w:t>
      </w:r>
      <w:r>
        <w:rPr>
          <w:rFonts w:hint="eastAsia" w:ascii="宋体" w:hAnsi="宋体" w:cs="宋体"/>
          <w:b/>
          <w:szCs w:val="21"/>
          <w:lang w:val="zh-CN"/>
        </w:rPr>
        <w:t xml:space="preserve">      乙方</w:t>
      </w:r>
      <w:r>
        <w:rPr>
          <w:rFonts w:hint="eastAsia" w:ascii="宋体" w:hAnsi="宋体" w:cs="宋体"/>
          <w:szCs w:val="21"/>
          <w:lang w:val="zh-CN"/>
        </w:rPr>
        <w:t>：</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统一社会信用代码：                        统一社会信用代码或身份证号码：</w:t>
      </w:r>
    </w:p>
    <w:p>
      <w:pPr>
        <w:autoSpaceDE w:val="0"/>
        <w:autoSpaceDN w:val="0"/>
        <w:adjustRightInd w:val="0"/>
        <w:spacing w:line="560" w:lineRule="exact"/>
        <w:rPr>
          <w:rFonts w:ascii="宋体" w:hAnsi="宋体" w:cs="宋体"/>
          <w:szCs w:val="21"/>
          <w:lang w:val="zh-CN"/>
        </w:rPr>
      </w:pP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住所：                                   住所：</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法定代表人或                             法定代表人</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 xml:space="preserve">授权代表（签字）：                        或授权代表（签字）: </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联系人：                                 联系人：</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约定送达地址：                           约定送达地址：</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邮政编码：                               邮政编码：</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 xml:space="preserve">电话:                                    电话: </w:t>
      </w:r>
    </w:p>
    <w:p>
      <w:pPr>
        <w:autoSpaceDE w:val="0"/>
        <w:autoSpaceDN w:val="0"/>
        <w:adjustRightInd w:val="0"/>
        <w:spacing w:line="560" w:lineRule="exact"/>
        <w:rPr>
          <w:rFonts w:ascii="宋体" w:hAnsi="宋体" w:cs="宋体"/>
          <w:szCs w:val="21"/>
          <w:lang w:val="zh-CN"/>
        </w:rPr>
      </w:pPr>
      <w:r>
        <w:rPr>
          <w:rFonts w:hint="eastAsia" w:ascii="宋体" w:hAnsi="宋体" w:cs="宋体"/>
          <w:szCs w:val="21"/>
          <w:lang w:val="zh-CN"/>
        </w:rPr>
        <w:t>传真:                                    传真:</w:t>
      </w:r>
    </w:p>
    <w:p>
      <w:pPr>
        <w:autoSpaceDE w:val="0"/>
        <w:autoSpaceDN w:val="0"/>
        <w:adjustRightInd w:val="0"/>
        <w:spacing w:line="560" w:lineRule="exact"/>
        <w:rPr>
          <w:rFonts w:ascii="宋体" w:hAnsi="宋体" w:cs="宋体"/>
          <w:szCs w:val="21"/>
        </w:rPr>
      </w:pPr>
      <w:r>
        <w:rPr>
          <w:rFonts w:hint="eastAsia" w:ascii="宋体" w:hAnsi="宋体" w:cs="宋体"/>
          <w:szCs w:val="21"/>
          <w:lang w:val="zh-CN"/>
        </w:rPr>
        <w:t>电子邮箱：                               电子邮箱：</w:t>
      </w:r>
    </w:p>
    <w:p>
      <w:pPr>
        <w:autoSpaceDE w:val="0"/>
        <w:autoSpaceDN w:val="0"/>
        <w:adjustRightInd w:val="0"/>
        <w:spacing w:line="560" w:lineRule="exact"/>
        <w:rPr>
          <w:rFonts w:ascii="宋体" w:hAnsi="宋体" w:cs="宋体"/>
          <w:szCs w:val="21"/>
        </w:rPr>
      </w:pPr>
      <w:r>
        <w:rPr>
          <w:rFonts w:hint="eastAsia" w:ascii="宋体" w:hAnsi="宋体" w:cs="宋体"/>
          <w:szCs w:val="21"/>
        </w:rPr>
        <w:t xml:space="preserve">开户银行：                               开户银行： </w:t>
      </w:r>
    </w:p>
    <w:p>
      <w:pPr>
        <w:autoSpaceDE w:val="0"/>
        <w:autoSpaceDN w:val="0"/>
        <w:adjustRightInd w:val="0"/>
        <w:spacing w:line="560" w:lineRule="exact"/>
        <w:rPr>
          <w:rFonts w:ascii="宋体" w:hAnsi="宋体" w:cs="宋体"/>
          <w:szCs w:val="21"/>
        </w:rPr>
      </w:pPr>
      <w:r>
        <w:rPr>
          <w:rFonts w:hint="eastAsia" w:ascii="宋体" w:hAnsi="宋体" w:cs="宋体"/>
          <w:szCs w:val="21"/>
        </w:rPr>
        <w:t xml:space="preserve">开户名称：                               开户名称： </w:t>
      </w:r>
    </w:p>
    <w:p>
      <w:pPr>
        <w:autoSpaceDE w:val="0"/>
        <w:autoSpaceDN w:val="0"/>
        <w:adjustRightInd w:val="0"/>
        <w:spacing w:line="560" w:lineRule="exact"/>
        <w:rPr>
          <w:rFonts w:ascii="宋体" w:hAnsi="宋体" w:cs="宋体"/>
          <w:szCs w:val="21"/>
        </w:rPr>
      </w:pPr>
      <w:r>
        <w:rPr>
          <w:rFonts w:hint="eastAsia" w:ascii="宋体" w:hAnsi="宋体" w:cs="宋体"/>
          <w:szCs w:val="21"/>
        </w:rPr>
        <w:t>开户账号：</w:t>
      </w:r>
      <w:r>
        <w:rPr>
          <w:rFonts w:hint="eastAsia" w:ascii="宋体" w:hAnsi="宋体" w:cs="宋体"/>
          <w:szCs w:val="21"/>
          <w:lang w:val="zh-CN"/>
        </w:rPr>
        <w:t xml:space="preserve">                               </w:t>
      </w:r>
      <w:r>
        <w:rPr>
          <w:rFonts w:hint="eastAsia" w:ascii="宋体" w:hAnsi="宋体" w:cs="宋体"/>
          <w:szCs w:val="21"/>
        </w:rPr>
        <w:t>开户账号：</w:t>
      </w:r>
    </w:p>
    <w:p>
      <w:pPr>
        <w:widowControl/>
        <w:spacing w:line="560" w:lineRule="exact"/>
        <w:jc w:val="left"/>
        <w:rPr>
          <w:rFonts w:ascii="宋体" w:hAnsi="宋体" w:cs="宋体"/>
          <w:b/>
          <w:szCs w:val="21"/>
        </w:rPr>
      </w:pPr>
      <w:bookmarkStart w:id="80" w:name="_Toc331685783"/>
    </w:p>
    <w:p>
      <w:pPr>
        <w:widowControl/>
        <w:spacing w:line="560" w:lineRule="exact"/>
        <w:jc w:val="left"/>
        <w:rPr>
          <w:rFonts w:ascii="宋体" w:hAnsi="宋体" w:cs="宋体"/>
          <w:b/>
          <w:szCs w:val="21"/>
        </w:rPr>
      </w:pPr>
    </w:p>
    <w:p>
      <w:pPr>
        <w:widowControl/>
        <w:spacing w:line="560" w:lineRule="exact"/>
        <w:jc w:val="left"/>
        <w:rPr>
          <w:rFonts w:ascii="宋体" w:hAnsi="宋体" w:cs="宋体"/>
          <w:b/>
          <w:kern w:val="0"/>
          <w:szCs w:val="21"/>
        </w:rPr>
      </w:pPr>
    </w:p>
    <w:p>
      <w:pPr>
        <w:widowControl/>
        <w:spacing w:line="560" w:lineRule="exact"/>
        <w:jc w:val="left"/>
        <w:rPr>
          <w:rFonts w:ascii="宋体" w:hAnsi="宋体" w:cs="宋体"/>
          <w:b/>
          <w:kern w:val="0"/>
          <w:szCs w:val="21"/>
        </w:rPr>
      </w:pPr>
    </w:p>
    <w:p>
      <w:pPr>
        <w:widowControl/>
        <w:spacing w:line="560" w:lineRule="exact"/>
        <w:jc w:val="left"/>
        <w:rPr>
          <w:rFonts w:ascii="宋体" w:hAnsi="宋体" w:cs="宋体"/>
          <w:b/>
          <w:kern w:val="0"/>
          <w:szCs w:val="21"/>
        </w:rPr>
      </w:pPr>
    </w:p>
    <w:p>
      <w:pPr>
        <w:widowControl/>
        <w:spacing w:line="560" w:lineRule="exact"/>
        <w:jc w:val="left"/>
        <w:rPr>
          <w:rFonts w:ascii="宋体" w:hAnsi="宋体" w:cs="宋体"/>
          <w:b/>
          <w:kern w:val="0"/>
          <w:szCs w:val="21"/>
        </w:rPr>
      </w:pPr>
    </w:p>
    <w:p>
      <w:pPr>
        <w:widowControl/>
        <w:spacing w:line="560" w:lineRule="exact"/>
        <w:jc w:val="left"/>
        <w:rPr>
          <w:rFonts w:ascii="宋体" w:hAnsi="宋体" w:cs="宋体"/>
          <w:b/>
          <w:kern w:val="0"/>
          <w:szCs w:val="21"/>
        </w:rPr>
      </w:pPr>
    </w:p>
    <w:p>
      <w:pPr>
        <w:pStyle w:val="32"/>
        <w:spacing w:line="560" w:lineRule="exact"/>
        <w:ind w:firstLine="200"/>
        <w:jc w:val="center"/>
        <w:rPr>
          <w:rFonts w:ascii="宋体" w:hAnsi="宋体" w:cs="宋体"/>
          <w:b/>
          <w:szCs w:val="21"/>
        </w:rPr>
      </w:pPr>
    </w:p>
    <w:p>
      <w:pPr>
        <w:pStyle w:val="32"/>
        <w:spacing w:line="560" w:lineRule="exact"/>
        <w:ind w:firstLine="200"/>
        <w:jc w:val="center"/>
        <w:rPr>
          <w:rFonts w:ascii="宋体" w:hAnsi="宋体" w:cs="宋体"/>
          <w:b/>
          <w:szCs w:val="21"/>
        </w:rPr>
      </w:pPr>
    </w:p>
    <w:p>
      <w:pPr>
        <w:pStyle w:val="32"/>
        <w:spacing w:line="560" w:lineRule="exact"/>
        <w:ind w:firstLine="200"/>
        <w:jc w:val="center"/>
        <w:rPr>
          <w:rFonts w:ascii="宋体" w:hAnsi="宋体" w:cs="宋体"/>
          <w:b/>
          <w:szCs w:val="21"/>
        </w:rPr>
      </w:pPr>
    </w:p>
    <w:p>
      <w:pPr>
        <w:pStyle w:val="32"/>
        <w:spacing w:line="560" w:lineRule="exact"/>
        <w:ind w:firstLine="0"/>
        <w:jc w:val="center"/>
        <w:rPr>
          <w:rFonts w:ascii="宋体" w:hAnsi="宋体" w:cs="宋体"/>
          <w:b/>
          <w:szCs w:val="21"/>
        </w:rPr>
        <w:sectPr>
          <w:pgSz w:w="11850" w:h="16783"/>
          <w:pgMar w:top="1247" w:right="1134" w:bottom="1247" w:left="1134" w:header="720" w:footer="720" w:gutter="0"/>
          <w:cols w:space="720" w:num="1"/>
          <w:docGrid w:linePitch="323" w:charSpace="0"/>
        </w:sectPr>
      </w:pPr>
    </w:p>
    <w:p>
      <w:pPr>
        <w:pStyle w:val="32"/>
        <w:spacing w:line="560" w:lineRule="exact"/>
        <w:ind w:firstLine="0"/>
        <w:jc w:val="center"/>
        <w:rPr>
          <w:rFonts w:ascii="宋体" w:hAnsi="宋体" w:cs="宋体"/>
          <w:b/>
          <w:szCs w:val="21"/>
        </w:rPr>
      </w:pPr>
      <w:r>
        <w:rPr>
          <w:rFonts w:hint="eastAsia" w:ascii="宋体" w:hAnsi="宋体" w:cs="宋体"/>
          <w:b/>
          <w:szCs w:val="21"/>
        </w:rPr>
        <w:t>第二部分 合同一般条款</w:t>
      </w:r>
      <w:bookmarkEnd w:id="80"/>
    </w:p>
    <w:p>
      <w:pPr>
        <w:spacing w:line="560" w:lineRule="exact"/>
        <w:ind w:firstLine="422" w:firstLineChars="200"/>
        <w:outlineLvl w:val="0"/>
        <w:rPr>
          <w:rFonts w:ascii="宋体" w:hAnsi="宋体" w:cs="宋体"/>
          <w:b/>
          <w:szCs w:val="21"/>
        </w:rPr>
      </w:pPr>
      <w:bookmarkStart w:id="81" w:name="_Ref467379195"/>
      <w:bookmarkStart w:id="82" w:name="_Ref467379094"/>
      <w:bookmarkStart w:id="83" w:name="_Ref467379101"/>
      <w:bookmarkStart w:id="84" w:name="_Toc19614"/>
      <w:bookmarkStart w:id="85" w:name="_Ref467378404"/>
      <w:bookmarkStart w:id="86" w:name="_Toc16917"/>
      <w:bookmarkStart w:id="87" w:name="_Toc487900349"/>
      <w:bookmarkStart w:id="88" w:name="_Toc259093669"/>
      <w:bookmarkStart w:id="89" w:name="_Toc21044"/>
      <w:bookmarkStart w:id="90" w:name="_Ref467378463"/>
      <w:bookmarkStart w:id="91" w:name="_Ref467379109"/>
      <w:bookmarkStart w:id="92" w:name="_Ref467378499"/>
      <w:bookmarkStart w:id="93" w:name="_Ref467379225"/>
      <w:bookmarkStart w:id="94" w:name="_Toc279701240"/>
      <w:bookmarkStart w:id="95" w:name="_Toc27521"/>
      <w:bookmarkStart w:id="96" w:name="_Ref467379205"/>
      <w:bookmarkStart w:id="97" w:name="_Ref467379214"/>
      <w:bookmarkStart w:id="98" w:name="_Toc28763"/>
      <w:r>
        <w:rPr>
          <w:rFonts w:hint="eastAsia" w:ascii="宋体" w:hAnsi="宋体" w:cs="宋体"/>
          <w:b/>
          <w:szCs w:val="21"/>
        </w:rPr>
        <w:t>2.1 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line="560" w:lineRule="exact"/>
        <w:ind w:firstLine="420" w:firstLineChars="200"/>
        <w:rPr>
          <w:rFonts w:ascii="宋体" w:hAnsi="宋体" w:cs="宋体"/>
          <w:szCs w:val="21"/>
        </w:rPr>
      </w:pPr>
      <w:r>
        <w:rPr>
          <w:rFonts w:hint="eastAsia" w:ascii="宋体" w:hAnsi="宋体" w:cs="宋体"/>
          <w:szCs w:val="21"/>
        </w:rPr>
        <w:t>本合同中的下列词语应按以下内容进行解释：</w:t>
      </w:r>
    </w:p>
    <w:p>
      <w:pPr>
        <w:spacing w:line="560" w:lineRule="exact"/>
        <w:ind w:firstLine="420" w:firstLineChars="200"/>
        <w:rPr>
          <w:rFonts w:ascii="宋体" w:hAnsi="宋体" w:cs="宋体"/>
          <w:szCs w:val="21"/>
        </w:rPr>
      </w:pPr>
      <w:r>
        <w:rPr>
          <w:rFonts w:hint="eastAsia" w:ascii="宋体" w:hAnsi="宋体" w:cs="宋体"/>
          <w:szCs w:val="21"/>
        </w:rPr>
        <w:t>2.1.1 “合同”系指采购人和中标供应商签订的载明双方当事人所达成的协议，并包括所有的附件、附录和构成合同的其他文件。</w:t>
      </w:r>
    </w:p>
    <w:p>
      <w:pPr>
        <w:spacing w:line="560" w:lineRule="exact"/>
        <w:ind w:firstLine="420" w:firstLineChars="200"/>
        <w:rPr>
          <w:rFonts w:ascii="宋体" w:hAnsi="宋体" w:cs="宋体"/>
          <w:szCs w:val="21"/>
        </w:rPr>
      </w:pPr>
      <w:r>
        <w:rPr>
          <w:rFonts w:hint="eastAsia" w:ascii="宋体" w:hAnsi="宋体" w:cs="宋体"/>
          <w:szCs w:val="21"/>
        </w:rPr>
        <w:t>2.1.2 “合同价”系指根据合同约定，中标供应商在完全履行合同义务后，采购人应支付给中标供应商的价格。</w:t>
      </w:r>
    </w:p>
    <w:p>
      <w:pPr>
        <w:spacing w:line="560" w:lineRule="exact"/>
        <w:ind w:firstLine="420" w:firstLineChars="200"/>
        <w:rPr>
          <w:rFonts w:ascii="宋体" w:hAnsi="宋体" w:cs="宋体"/>
          <w:szCs w:val="21"/>
        </w:rPr>
      </w:pPr>
      <w:r>
        <w:rPr>
          <w:rFonts w:hint="eastAsia" w:ascii="宋体" w:hAnsi="宋体" w:cs="宋体"/>
          <w:szCs w:val="21"/>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20" w:firstLineChars="200"/>
        <w:rPr>
          <w:rFonts w:ascii="宋体" w:hAnsi="宋体" w:cs="宋体"/>
          <w:szCs w:val="21"/>
        </w:rPr>
      </w:pPr>
      <w:bookmarkStart w:id="99" w:name="_Ref467378840"/>
      <w:r>
        <w:rPr>
          <w:rFonts w:hint="eastAsia" w:ascii="宋体" w:hAnsi="宋体" w:cs="宋体"/>
          <w:szCs w:val="21"/>
        </w:rPr>
        <w:t>2.1.4 “甲方”系指与中标供应商签署合同的采购人</w:t>
      </w:r>
      <w:bookmarkEnd w:id="99"/>
      <w:r>
        <w:rPr>
          <w:rFonts w:hint="eastAsia" w:ascii="宋体" w:hAnsi="宋体" w:cs="宋体"/>
          <w:szCs w:val="21"/>
        </w:rPr>
        <w:t>；采购人委托采购代理机构代表其与乙方签订合同的，采购人的授权委托书作为合同附件。</w:t>
      </w:r>
    </w:p>
    <w:p>
      <w:pPr>
        <w:spacing w:line="560" w:lineRule="exact"/>
        <w:ind w:firstLine="420" w:firstLineChars="200"/>
        <w:rPr>
          <w:rFonts w:ascii="宋体" w:hAnsi="宋体" w:cs="宋体"/>
          <w:szCs w:val="21"/>
        </w:rPr>
      </w:pPr>
      <w:bookmarkStart w:id="100" w:name="_Ref467379400"/>
      <w:r>
        <w:rPr>
          <w:rFonts w:hint="eastAsia" w:ascii="宋体" w:hAnsi="宋体" w:cs="宋体"/>
          <w:szCs w:val="21"/>
        </w:rPr>
        <w:t>2.1.5 “乙方”系指根据合同约定交付货物的中标供应商</w:t>
      </w:r>
      <w:bookmarkEnd w:id="100"/>
      <w:r>
        <w:rPr>
          <w:rFonts w:hint="eastAsia" w:ascii="宋体" w:hAnsi="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20" w:firstLineChars="200"/>
        <w:rPr>
          <w:rFonts w:ascii="宋体" w:hAnsi="宋体" w:cs="宋体"/>
          <w:szCs w:val="21"/>
        </w:rPr>
      </w:pPr>
      <w:bookmarkStart w:id="101" w:name="_Ref467379436"/>
      <w:r>
        <w:rPr>
          <w:rFonts w:hint="eastAsia" w:ascii="宋体" w:hAnsi="宋体" w:cs="宋体"/>
          <w:szCs w:val="21"/>
        </w:rPr>
        <w:t>2.1.6 “现场”系指合同约定货物将要运至或者安装的地点。</w:t>
      </w:r>
      <w:bookmarkEnd w:id="101"/>
    </w:p>
    <w:p>
      <w:pPr>
        <w:spacing w:line="560" w:lineRule="exact"/>
        <w:ind w:firstLine="422" w:firstLineChars="200"/>
        <w:outlineLvl w:val="0"/>
        <w:rPr>
          <w:rFonts w:ascii="宋体" w:hAnsi="宋体" w:cs="宋体"/>
          <w:b/>
          <w:szCs w:val="21"/>
        </w:rPr>
      </w:pPr>
      <w:bookmarkStart w:id="102" w:name="_Toc279701241"/>
      <w:bookmarkStart w:id="103" w:name="_Toc487900350"/>
      <w:bookmarkStart w:id="104" w:name="_Toc259093670"/>
      <w:bookmarkStart w:id="105" w:name="_Toc13336"/>
      <w:bookmarkStart w:id="106" w:name="_Toc32504"/>
      <w:bookmarkStart w:id="107" w:name="_Toc7955"/>
      <w:bookmarkStart w:id="108" w:name="_Toc27635"/>
      <w:bookmarkStart w:id="109" w:name="_Toc11374"/>
      <w:r>
        <w:rPr>
          <w:rFonts w:hint="eastAsia" w:ascii="宋体" w:hAnsi="宋体" w:cs="宋体"/>
          <w:b/>
          <w:szCs w:val="21"/>
        </w:rPr>
        <w:t>2.2 技术规范</w:t>
      </w:r>
      <w:bookmarkEnd w:id="102"/>
      <w:bookmarkEnd w:id="103"/>
      <w:bookmarkEnd w:id="104"/>
      <w:bookmarkEnd w:id="105"/>
      <w:bookmarkEnd w:id="106"/>
      <w:bookmarkEnd w:id="107"/>
      <w:bookmarkEnd w:id="108"/>
      <w:bookmarkEnd w:id="109"/>
    </w:p>
    <w:p>
      <w:pPr>
        <w:spacing w:line="560" w:lineRule="exact"/>
        <w:ind w:firstLine="420" w:firstLineChars="200"/>
        <w:rPr>
          <w:rFonts w:ascii="宋体" w:hAnsi="宋体" w:cs="宋体"/>
          <w:szCs w:val="21"/>
        </w:rPr>
      </w:pPr>
      <w:r>
        <w:rPr>
          <w:rFonts w:hint="eastAsia" w:ascii="宋体" w:hAnsi="宋体" w:cs="宋体"/>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22" w:firstLineChars="200"/>
        <w:outlineLvl w:val="0"/>
        <w:rPr>
          <w:rFonts w:ascii="宋体" w:hAnsi="宋体" w:cs="宋体"/>
          <w:b/>
          <w:szCs w:val="21"/>
        </w:rPr>
      </w:pPr>
      <w:bookmarkStart w:id="110" w:name="_Toc9829"/>
      <w:bookmarkStart w:id="111" w:name="_Toc259093671"/>
      <w:bookmarkStart w:id="112" w:name="_Toc13245"/>
      <w:bookmarkStart w:id="113" w:name="_Toc279701242"/>
      <w:bookmarkStart w:id="114" w:name="_Toc17124"/>
      <w:bookmarkStart w:id="115" w:name="_Toc27853"/>
      <w:bookmarkStart w:id="116" w:name="_Toc31634"/>
      <w:bookmarkStart w:id="117" w:name="_Toc487900351"/>
      <w:r>
        <w:rPr>
          <w:rFonts w:hint="eastAsia" w:ascii="宋体" w:hAnsi="宋体" w:cs="宋体"/>
          <w:b/>
          <w:szCs w:val="21"/>
        </w:rPr>
        <w:t>2.3 知识产权</w:t>
      </w:r>
      <w:bookmarkEnd w:id="110"/>
      <w:bookmarkEnd w:id="111"/>
      <w:bookmarkEnd w:id="112"/>
      <w:bookmarkEnd w:id="113"/>
      <w:bookmarkEnd w:id="114"/>
      <w:bookmarkEnd w:id="115"/>
      <w:bookmarkEnd w:id="116"/>
      <w:bookmarkEnd w:id="117"/>
    </w:p>
    <w:p>
      <w:pPr>
        <w:spacing w:line="560" w:lineRule="exact"/>
        <w:ind w:firstLine="420" w:firstLineChars="200"/>
        <w:rPr>
          <w:rFonts w:ascii="宋体" w:hAnsi="宋体" w:cs="宋体"/>
          <w:szCs w:val="21"/>
        </w:rPr>
      </w:pPr>
      <w:r>
        <w:rPr>
          <w:rFonts w:hint="eastAsia" w:ascii="宋体" w:hAnsi="宋体" w:cs="宋体"/>
          <w:szCs w:val="21"/>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20" w:firstLineChars="200"/>
        <w:rPr>
          <w:rFonts w:ascii="宋体" w:hAnsi="宋体" w:cs="宋体"/>
          <w:szCs w:val="21"/>
        </w:rPr>
      </w:pPr>
      <w:r>
        <w:rPr>
          <w:rFonts w:hint="eastAsia" w:ascii="宋体" w:hAnsi="宋体" w:cs="宋体"/>
          <w:szCs w:val="21"/>
        </w:rPr>
        <w:t>2.3.2具有知识产权的计算机软件等货物的知识产权归属，详见</w:t>
      </w:r>
      <w:r>
        <w:rPr>
          <w:rFonts w:hint="eastAsia" w:ascii="宋体" w:hAnsi="宋体" w:cs="宋体"/>
          <w:b/>
          <w:i/>
          <w:szCs w:val="21"/>
          <w:u w:val="single"/>
        </w:rPr>
        <w:t>合同专用条款</w:t>
      </w:r>
      <w:r>
        <w:rPr>
          <w:rFonts w:hint="eastAsia" w:ascii="宋体" w:hAnsi="宋体" w:cs="宋体"/>
          <w:szCs w:val="21"/>
        </w:rPr>
        <w:t>。</w:t>
      </w:r>
    </w:p>
    <w:p>
      <w:pPr>
        <w:spacing w:line="560" w:lineRule="exact"/>
        <w:ind w:firstLine="422" w:firstLineChars="200"/>
        <w:outlineLvl w:val="0"/>
        <w:rPr>
          <w:rFonts w:ascii="宋体" w:hAnsi="宋体" w:cs="宋体"/>
          <w:b/>
          <w:szCs w:val="21"/>
        </w:rPr>
      </w:pPr>
      <w:bookmarkStart w:id="118" w:name="_Toc20091"/>
      <w:bookmarkStart w:id="119" w:name="_Toc29149"/>
      <w:bookmarkStart w:id="120" w:name="_Toc4194"/>
      <w:bookmarkStart w:id="121" w:name="_Toc11932"/>
      <w:bookmarkStart w:id="122" w:name="_Toc6618"/>
      <w:r>
        <w:rPr>
          <w:rFonts w:hint="eastAsia" w:ascii="宋体" w:hAnsi="宋体" w:cs="宋体"/>
          <w:b/>
          <w:szCs w:val="21"/>
        </w:rPr>
        <w:t>2.4 包装和装运</w:t>
      </w:r>
      <w:bookmarkEnd w:id="118"/>
      <w:bookmarkEnd w:id="119"/>
      <w:bookmarkEnd w:id="120"/>
      <w:bookmarkEnd w:id="121"/>
      <w:bookmarkEnd w:id="122"/>
    </w:p>
    <w:p>
      <w:pPr>
        <w:spacing w:line="560" w:lineRule="exact"/>
        <w:ind w:firstLine="420" w:firstLineChars="200"/>
        <w:rPr>
          <w:rFonts w:ascii="宋体" w:hAnsi="宋体" w:cs="宋体"/>
          <w:szCs w:val="21"/>
        </w:rPr>
      </w:pPr>
      <w:r>
        <w:rPr>
          <w:rFonts w:hint="eastAsia" w:ascii="宋体" w:hAnsi="宋体" w:cs="宋体"/>
          <w:szCs w:val="21"/>
        </w:rPr>
        <w:t>2.4.1除</w:t>
      </w:r>
      <w:r>
        <w:rPr>
          <w:rFonts w:hint="eastAsia" w:ascii="宋体" w:hAnsi="宋体" w:cs="宋体"/>
          <w:b/>
          <w:i/>
          <w:szCs w:val="21"/>
          <w:u w:val="single"/>
        </w:rPr>
        <w:t>合同专用条款</w:t>
      </w:r>
      <w:r>
        <w:rPr>
          <w:rFonts w:hint="eastAsia" w:ascii="宋体" w:hAnsi="宋体" w:cs="宋体"/>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20" w:firstLineChars="200"/>
        <w:rPr>
          <w:rFonts w:ascii="宋体" w:hAnsi="宋体" w:cs="宋体"/>
          <w:szCs w:val="21"/>
        </w:rPr>
      </w:pPr>
      <w:r>
        <w:rPr>
          <w:rFonts w:hint="eastAsia" w:ascii="宋体" w:hAnsi="宋体" w:cs="宋体"/>
          <w:szCs w:val="21"/>
        </w:rPr>
        <w:t>2.4.2 装运货物的要求和通知，详见</w:t>
      </w:r>
      <w:r>
        <w:rPr>
          <w:rFonts w:hint="eastAsia" w:ascii="宋体" w:hAnsi="宋体" w:cs="宋体"/>
          <w:b/>
          <w:i/>
          <w:szCs w:val="21"/>
          <w:u w:val="single"/>
        </w:rPr>
        <w:t>合同专用条款</w:t>
      </w:r>
      <w:r>
        <w:rPr>
          <w:rFonts w:hint="eastAsia" w:ascii="宋体" w:hAnsi="宋体" w:cs="宋体"/>
          <w:szCs w:val="21"/>
        </w:rPr>
        <w:t>。</w:t>
      </w:r>
    </w:p>
    <w:p>
      <w:pPr>
        <w:spacing w:line="560" w:lineRule="exact"/>
        <w:ind w:firstLine="422" w:firstLineChars="200"/>
        <w:outlineLvl w:val="0"/>
        <w:rPr>
          <w:rFonts w:ascii="宋体" w:hAnsi="宋体" w:cs="宋体"/>
          <w:b/>
          <w:szCs w:val="21"/>
        </w:rPr>
      </w:pPr>
      <w:bookmarkStart w:id="123" w:name="_Toc279701245"/>
      <w:bookmarkStart w:id="124" w:name="_Ref467378541"/>
      <w:bookmarkStart w:id="125" w:name="_Ref467379536"/>
      <w:bookmarkStart w:id="126" w:name="_Toc259093674"/>
      <w:bookmarkStart w:id="127" w:name="_Ref467378591"/>
      <w:bookmarkStart w:id="128" w:name="_Ref467379542"/>
      <w:bookmarkStart w:id="129" w:name="_Toc487900354"/>
      <w:bookmarkStart w:id="130" w:name="_Ref467379527"/>
      <w:bookmarkStart w:id="131" w:name="_Toc26182"/>
      <w:bookmarkStart w:id="132" w:name="_Toc32625"/>
      <w:bookmarkStart w:id="133" w:name="_Toc26793"/>
      <w:bookmarkStart w:id="134" w:name="_Toc30272"/>
      <w:bookmarkStart w:id="135" w:name="_Toc19074"/>
      <w:r>
        <w:rPr>
          <w:rFonts w:hint="eastAsia" w:ascii="宋体" w:hAnsi="宋体" w:cs="宋体"/>
          <w:b/>
          <w:szCs w:val="21"/>
        </w:rPr>
        <w:t>2.</w:t>
      </w:r>
      <w:bookmarkEnd w:id="123"/>
      <w:bookmarkEnd w:id="124"/>
      <w:bookmarkEnd w:id="125"/>
      <w:bookmarkEnd w:id="126"/>
      <w:bookmarkEnd w:id="127"/>
      <w:bookmarkEnd w:id="128"/>
      <w:bookmarkEnd w:id="129"/>
      <w:bookmarkEnd w:id="130"/>
      <w:r>
        <w:rPr>
          <w:rFonts w:hint="eastAsia" w:ascii="宋体" w:hAnsi="宋体" w:cs="宋体"/>
          <w:b/>
          <w:szCs w:val="21"/>
        </w:rPr>
        <w:t>5 履约检查和问题反馈</w:t>
      </w:r>
      <w:bookmarkEnd w:id="131"/>
      <w:bookmarkEnd w:id="132"/>
      <w:bookmarkEnd w:id="133"/>
      <w:bookmarkEnd w:id="134"/>
      <w:bookmarkEnd w:id="135"/>
    </w:p>
    <w:p>
      <w:pPr>
        <w:spacing w:line="560" w:lineRule="exact"/>
        <w:ind w:firstLine="420" w:firstLineChars="200"/>
        <w:rPr>
          <w:rFonts w:ascii="宋体" w:hAnsi="宋体" w:cs="宋体"/>
          <w:szCs w:val="21"/>
        </w:rPr>
      </w:pPr>
      <w:bookmarkStart w:id="136" w:name="_Ref467379657"/>
      <w:r>
        <w:rPr>
          <w:rFonts w:hint="eastAsia" w:ascii="宋体" w:hAnsi="宋体" w:cs="宋体"/>
          <w:szCs w:val="21"/>
        </w:rPr>
        <w:t>2.5.1</w:t>
      </w:r>
      <w:bookmarkEnd w:id="136"/>
      <w:bookmarkStart w:id="137" w:name="_Toc186431854"/>
      <w:bookmarkStart w:id="138" w:name="_Toc279701247"/>
      <w:bookmarkStart w:id="139" w:name="_Ref467379793"/>
      <w:bookmarkStart w:id="140" w:name="_Toc487900357"/>
      <w:bookmarkStart w:id="141" w:name="_Ref467379807"/>
      <w:bookmarkStart w:id="142" w:name="_Toc259093676"/>
      <w:r>
        <w:rPr>
          <w:rFonts w:hint="eastAsia" w:ascii="宋体" w:hAnsi="宋体" w:cs="宋体"/>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20" w:firstLineChars="200"/>
        <w:rPr>
          <w:rFonts w:ascii="宋体" w:hAnsi="宋体" w:cs="宋体"/>
          <w:szCs w:val="21"/>
        </w:rPr>
      </w:pPr>
      <w:r>
        <w:rPr>
          <w:rFonts w:hint="eastAsia" w:ascii="宋体" w:hAnsi="宋体" w:cs="宋体"/>
          <w:szCs w:val="21"/>
        </w:rPr>
        <w:t>2.5.2 合同履行期间，甲方有权将履行过程中出现的问题反馈给乙方，双方当事人应以书面形式约定需要完善和改进的内容</w:t>
      </w:r>
      <w:bookmarkEnd w:id="137"/>
      <w:bookmarkStart w:id="143" w:name="_Toc186431855"/>
      <w:r>
        <w:rPr>
          <w:rFonts w:hint="eastAsia" w:ascii="宋体" w:hAnsi="宋体" w:cs="宋体"/>
          <w:szCs w:val="21"/>
        </w:rPr>
        <w:t>。</w:t>
      </w:r>
    </w:p>
    <w:bookmarkEnd w:id="143"/>
    <w:p>
      <w:pPr>
        <w:spacing w:line="560" w:lineRule="exact"/>
        <w:ind w:firstLine="422" w:firstLineChars="200"/>
        <w:outlineLvl w:val="0"/>
        <w:rPr>
          <w:rFonts w:ascii="宋体" w:hAnsi="宋体" w:cs="宋体"/>
          <w:b/>
          <w:szCs w:val="21"/>
        </w:rPr>
      </w:pPr>
      <w:bookmarkStart w:id="144" w:name="_Toc28758"/>
      <w:bookmarkStart w:id="145" w:name="_Toc7836"/>
      <w:bookmarkStart w:id="146" w:name="_Toc19219"/>
      <w:bookmarkStart w:id="147" w:name="_Toc28451"/>
      <w:bookmarkStart w:id="148" w:name="_Toc28529"/>
      <w:r>
        <w:rPr>
          <w:rFonts w:hint="eastAsia" w:ascii="宋体" w:hAnsi="宋体" w:cs="宋体"/>
          <w:b/>
          <w:szCs w:val="21"/>
        </w:rPr>
        <w:t>2.6 结算方式和付款条件</w:t>
      </w:r>
      <w:bookmarkEnd w:id="138"/>
      <w:bookmarkEnd w:id="139"/>
      <w:bookmarkEnd w:id="140"/>
      <w:bookmarkEnd w:id="141"/>
      <w:bookmarkEnd w:id="142"/>
      <w:bookmarkEnd w:id="144"/>
      <w:bookmarkEnd w:id="145"/>
      <w:bookmarkEnd w:id="146"/>
      <w:bookmarkEnd w:id="147"/>
      <w:bookmarkEnd w:id="148"/>
    </w:p>
    <w:p>
      <w:pPr>
        <w:spacing w:line="560" w:lineRule="exact"/>
        <w:ind w:firstLine="420" w:firstLineChars="200"/>
        <w:rPr>
          <w:rFonts w:ascii="宋体" w:hAnsi="宋体" w:cs="宋体"/>
          <w:szCs w:val="21"/>
        </w:rPr>
      </w:pPr>
      <w:r>
        <w:rPr>
          <w:rFonts w:hint="eastAsia" w:ascii="宋体" w:hAnsi="宋体" w:cs="宋体"/>
          <w:szCs w:val="21"/>
        </w:rPr>
        <w:t>详见</w:t>
      </w:r>
      <w:r>
        <w:rPr>
          <w:rFonts w:hint="eastAsia" w:ascii="宋体" w:hAnsi="宋体" w:cs="宋体"/>
          <w:b/>
          <w:i/>
          <w:szCs w:val="21"/>
          <w:u w:val="single"/>
        </w:rPr>
        <w:t>合同专用条款</w:t>
      </w:r>
      <w:r>
        <w:rPr>
          <w:rFonts w:hint="eastAsia" w:ascii="宋体" w:hAnsi="宋体" w:cs="宋体"/>
          <w:szCs w:val="21"/>
        </w:rPr>
        <w:t>。</w:t>
      </w:r>
    </w:p>
    <w:p>
      <w:pPr>
        <w:spacing w:line="560" w:lineRule="exact"/>
        <w:ind w:firstLine="422" w:firstLineChars="200"/>
        <w:outlineLvl w:val="0"/>
        <w:rPr>
          <w:rFonts w:ascii="宋体" w:hAnsi="宋体" w:cs="宋体"/>
          <w:b/>
          <w:szCs w:val="21"/>
        </w:rPr>
      </w:pPr>
      <w:bookmarkStart w:id="149" w:name="_Ref467379863"/>
      <w:bookmarkStart w:id="150" w:name="_Toc279701248"/>
      <w:bookmarkStart w:id="151" w:name="_Ref467379923"/>
      <w:bookmarkStart w:id="152" w:name="_Toc487900358"/>
      <w:bookmarkStart w:id="153" w:name="_Toc259093677"/>
      <w:bookmarkStart w:id="154" w:name="_Ref467379852"/>
      <w:bookmarkStart w:id="155" w:name="_Toc28531"/>
      <w:bookmarkStart w:id="156" w:name="_Toc17272"/>
      <w:bookmarkStart w:id="157" w:name="_Toc3225"/>
      <w:bookmarkStart w:id="158" w:name="_Toc16110"/>
      <w:bookmarkStart w:id="159" w:name="_Toc774"/>
      <w:r>
        <w:rPr>
          <w:rFonts w:hint="eastAsia" w:ascii="宋体" w:hAnsi="宋体" w:cs="宋体"/>
          <w:b/>
          <w:szCs w:val="21"/>
        </w:rPr>
        <w:t>2.7 技术资料</w:t>
      </w:r>
      <w:bookmarkEnd w:id="149"/>
      <w:bookmarkEnd w:id="150"/>
      <w:bookmarkEnd w:id="151"/>
      <w:bookmarkEnd w:id="152"/>
      <w:bookmarkEnd w:id="153"/>
      <w:bookmarkEnd w:id="154"/>
      <w:r>
        <w:rPr>
          <w:rFonts w:hint="eastAsia" w:ascii="宋体" w:hAnsi="宋体" w:cs="宋体"/>
          <w:b/>
          <w:szCs w:val="21"/>
        </w:rPr>
        <w:t>和保密义务</w:t>
      </w:r>
      <w:bookmarkEnd w:id="155"/>
      <w:bookmarkEnd w:id="156"/>
      <w:bookmarkEnd w:id="157"/>
      <w:bookmarkEnd w:id="158"/>
      <w:bookmarkEnd w:id="159"/>
    </w:p>
    <w:p>
      <w:pPr>
        <w:spacing w:line="560" w:lineRule="exact"/>
        <w:ind w:firstLine="420" w:firstLineChars="200"/>
        <w:rPr>
          <w:rFonts w:ascii="宋体" w:hAnsi="宋体" w:cs="宋体"/>
          <w:szCs w:val="21"/>
        </w:rPr>
      </w:pPr>
      <w:r>
        <w:rPr>
          <w:rFonts w:hint="eastAsia" w:ascii="宋体" w:hAnsi="宋体" w:cs="宋体"/>
          <w:szCs w:val="21"/>
        </w:rPr>
        <w:t>2.7.1 乙方有权依据合同约定和项目需要，向甲方了解有关情况，调阅有关资料等，甲方应予积极配合；</w:t>
      </w:r>
    </w:p>
    <w:p>
      <w:pPr>
        <w:spacing w:line="560" w:lineRule="exact"/>
        <w:ind w:firstLine="420" w:firstLineChars="200"/>
        <w:rPr>
          <w:rFonts w:ascii="宋体" w:hAnsi="宋体" w:cs="宋体"/>
          <w:szCs w:val="21"/>
        </w:rPr>
      </w:pPr>
      <w:r>
        <w:rPr>
          <w:rFonts w:hint="eastAsia" w:ascii="宋体" w:hAnsi="宋体" w:cs="宋体"/>
          <w:szCs w:val="21"/>
        </w:rPr>
        <w:t>2.7.2 乙方有义务妥善保管和保护由甲方提供的前款信息和资料等；</w:t>
      </w:r>
    </w:p>
    <w:p>
      <w:pPr>
        <w:spacing w:line="560" w:lineRule="exact"/>
        <w:ind w:firstLine="420" w:firstLineChars="200"/>
        <w:rPr>
          <w:rFonts w:ascii="宋体" w:hAnsi="宋体" w:cs="宋体"/>
          <w:szCs w:val="21"/>
        </w:rPr>
      </w:pPr>
      <w:r>
        <w:rPr>
          <w:rFonts w:hint="eastAsia" w:ascii="宋体" w:hAnsi="宋体" w:cs="宋体"/>
          <w:szCs w:val="21"/>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22" w:firstLineChars="200"/>
        <w:outlineLvl w:val="0"/>
        <w:rPr>
          <w:rFonts w:ascii="宋体" w:hAnsi="宋体" w:cs="宋体"/>
          <w:b/>
          <w:szCs w:val="21"/>
        </w:rPr>
      </w:pPr>
      <w:bookmarkStart w:id="160" w:name="_Toc6244"/>
      <w:bookmarkStart w:id="161" w:name="_Toc7860"/>
      <w:bookmarkStart w:id="162" w:name="_Toc5441"/>
      <w:r>
        <w:rPr>
          <w:rFonts w:hint="eastAsia" w:ascii="宋体" w:hAnsi="宋体" w:cs="宋体"/>
          <w:b/>
          <w:szCs w:val="21"/>
        </w:rPr>
        <w:t>2.8 质量保证</w:t>
      </w:r>
      <w:bookmarkEnd w:id="160"/>
      <w:bookmarkEnd w:id="161"/>
      <w:bookmarkEnd w:id="162"/>
    </w:p>
    <w:p>
      <w:pPr>
        <w:spacing w:line="560" w:lineRule="exact"/>
        <w:ind w:firstLine="420" w:firstLineChars="200"/>
        <w:rPr>
          <w:rFonts w:ascii="宋体" w:hAnsi="宋体" w:cs="宋体"/>
          <w:szCs w:val="21"/>
        </w:rPr>
      </w:pPr>
      <w:r>
        <w:rPr>
          <w:rFonts w:hint="eastAsia" w:ascii="宋体" w:hAnsi="宋体" w:cs="宋体"/>
          <w:szCs w:val="21"/>
        </w:rPr>
        <w:t>2.8.1 乙方应建立和完善履行合同的内部质量保证体系，并提供相关内部规章制度给甲方，以便甲方进行监督检查；</w:t>
      </w:r>
    </w:p>
    <w:p>
      <w:pPr>
        <w:spacing w:line="560" w:lineRule="exact"/>
        <w:ind w:firstLine="420" w:firstLineChars="200"/>
        <w:rPr>
          <w:rFonts w:ascii="宋体" w:hAnsi="宋体" w:cs="宋体"/>
          <w:szCs w:val="21"/>
        </w:rPr>
      </w:pPr>
      <w:r>
        <w:rPr>
          <w:rFonts w:hint="eastAsia" w:ascii="宋体" w:hAnsi="宋体" w:cs="宋体"/>
          <w:szCs w:val="21"/>
        </w:rPr>
        <w:t>2.8.2 乙方应保证履行合同的人员数量和素质、软件和硬件设备的配置、场地、环境和设施等满足全面履行合同的要求，并应接受甲方的监督检查。</w:t>
      </w:r>
    </w:p>
    <w:p>
      <w:pPr>
        <w:spacing w:line="560" w:lineRule="exact"/>
        <w:ind w:firstLine="422" w:firstLineChars="200"/>
        <w:outlineLvl w:val="0"/>
        <w:rPr>
          <w:rFonts w:ascii="宋体" w:hAnsi="宋体" w:cs="宋体"/>
          <w:b/>
          <w:szCs w:val="21"/>
        </w:rPr>
      </w:pPr>
      <w:bookmarkStart w:id="163" w:name="_Toc18555"/>
      <w:bookmarkStart w:id="164" w:name="_Toc12454"/>
      <w:bookmarkStart w:id="165" w:name="_Toc17244"/>
      <w:bookmarkStart w:id="166" w:name="_Toc279701252"/>
      <w:bookmarkStart w:id="167" w:name="_Toc487900362"/>
      <w:bookmarkStart w:id="168" w:name="_Toc259093681"/>
      <w:r>
        <w:rPr>
          <w:rFonts w:hint="eastAsia" w:ascii="宋体" w:hAnsi="宋体" w:cs="宋体"/>
          <w:b/>
          <w:szCs w:val="21"/>
        </w:rPr>
        <w:t>2.9 货物的风险负担</w:t>
      </w:r>
      <w:bookmarkEnd w:id="163"/>
      <w:bookmarkEnd w:id="164"/>
      <w:bookmarkEnd w:id="165"/>
    </w:p>
    <w:p>
      <w:pPr>
        <w:spacing w:line="560" w:lineRule="exact"/>
        <w:ind w:firstLine="420" w:firstLineChars="200"/>
        <w:rPr>
          <w:rFonts w:ascii="宋体" w:hAnsi="宋体" w:cs="宋体"/>
          <w:b/>
          <w:szCs w:val="21"/>
        </w:rPr>
      </w:pPr>
      <w:r>
        <w:rPr>
          <w:rFonts w:hint="eastAsia" w:ascii="宋体" w:hAnsi="宋体" w:cs="宋体"/>
          <w:szCs w:val="21"/>
        </w:rPr>
        <w:t>货物或者在途货物或者交付给第一承运人后的货物毁损、灭失的风险负担详见</w:t>
      </w:r>
      <w:r>
        <w:rPr>
          <w:rFonts w:hint="eastAsia" w:ascii="宋体" w:hAnsi="宋体" w:cs="宋体"/>
          <w:b/>
          <w:i/>
          <w:szCs w:val="21"/>
          <w:u w:val="single"/>
        </w:rPr>
        <w:t>合同专用条款</w:t>
      </w:r>
      <w:r>
        <w:rPr>
          <w:rFonts w:hint="eastAsia" w:ascii="宋体" w:hAnsi="宋体" w:cs="宋体"/>
          <w:szCs w:val="21"/>
        </w:rPr>
        <w:t>。</w:t>
      </w:r>
    </w:p>
    <w:p>
      <w:pPr>
        <w:spacing w:line="560" w:lineRule="exact"/>
        <w:ind w:firstLine="422" w:firstLineChars="200"/>
        <w:outlineLvl w:val="0"/>
        <w:rPr>
          <w:rFonts w:ascii="宋体" w:hAnsi="宋体" w:cs="宋体"/>
          <w:b/>
          <w:szCs w:val="21"/>
        </w:rPr>
      </w:pPr>
      <w:bookmarkStart w:id="169" w:name="_Toc16001"/>
      <w:bookmarkStart w:id="170" w:name="_Toc14055"/>
      <w:bookmarkStart w:id="171" w:name="_Toc23759"/>
      <w:r>
        <w:rPr>
          <w:rFonts w:hint="eastAsia" w:ascii="宋体" w:hAnsi="宋体" w:cs="宋体"/>
          <w:b/>
          <w:szCs w:val="21"/>
        </w:rPr>
        <w:t>2.10 延迟交货</w:t>
      </w:r>
      <w:bookmarkEnd w:id="166"/>
      <w:bookmarkEnd w:id="167"/>
      <w:bookmarkEnd w:id="168"/>
      <w:bookmarkEnd w:id="169"/>
      <w:bookmarkEnd w:id="170"/>
      <w:bookmarkEnd w:id="171"/>
    </w:p>
    <w:p>
      <w:pPr>
        <w:spacing w:line="560" w:lineRule="exact"/>
        <w:ind w:firstLine="420" w:firstLineChars="200"/>
        <w:rPr>
          <w:rFonts w:ascii="宋体" w:hAnsi="宋体" w:cs="宋体"/>
          <w:szCs w:val="21"/>
        </w:rPr>
      </w:pPr>
      <w:r>
        <w:rPr>
          <w:rFonts w:hint="eastAsia" w:ascii="宋体" w:hAnsi="宋体" w:cs="宋体"/>
          <w:szCs w:val="2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22" w:firstLineChars="200"/>
        <w:outlineLvl w:val="0"/>
        <w:rPr>
          <w:rFonts w:ascii="宋体" w:hAnsi="宋体" w:cs="宋体"/>
          <w:b/>
          <w:szCs w:val="21"/>
        </w:rPr>
      </w:pPr>
      <w:bookmarkStart w:id="172" w:name="_Toc7502"/>
      <w:bookmarkStart w:id="173" w:name="_Toc20734"/>
      <w:bookmarkStart w:id="174" w:name="_Toc12024"/>
      <w:bookmarkStart w:id="175" w:name="_Toc487900364"/>
      <w:bookmarkStart w:id="176" w:name="_Toc259093683"/>
      <w:bookmarkStart w:id="177" w:name="_Ref467378121"/>
      <w:bookmarkStart w:id="178" w:name="_Toc279701254"/>
      <w:r>
        <w:rPr>
          <w:rFonts w:hint="eastAsia" w:ascii="宋体" w:hAnsi="宋体" w:cs="宋体"/>
          <w:b/>
          <w:szCs w:val="21"/>
        </w:rPr>
        <w:t>2.11 合同变更</w:t>
      </w:r>
      <w:bookmarkEnd w:id="172"/>
      <w:bookmarkEnd w:id="173"/>
      <w:bookmarkEnd w:id="174"/>
    </w:p>
    <w:p>
      <w:pPr>
        <w:spacing w:line="560" w:lineRule="exact"/>
        <w:ind w:firstLine="420" w:firstLineChars="200"/>
        <w:rPr>
          <w:rFonts w:ascii="宋体" w:hAnsi="宋体" w:cs="宋体"/>
          <w:szCs w:val="21"/>
        </w:rPr>
      </w:pPr>
      <w:r>
        <w:rPr>
          <w:rFonts w:hint="eastAsia" w:ascii="宋体" w:hAnsi="宋体" w:cs="宋体"/>
          <w:szCs w:val="21"/>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20" w:firstLineChars="200"/>
        <w:rPr>
          <w:rFonts w:ascii="宋体" w:hAnsi="宋体" w:cs="宋体"/>
          <w:szCs w:val="21"/>
        </w:rPr>
      </w:pPr>
      <w:r>
        <w:rPr>
          <w:rFonts w:hint="eastAsia" w:ascii="宋体" w:hAnsi="宋体" w:cs="宋体"/>
          <w:szCs w:val="21"/>
        </w:rPr>
        <w:t>2.11.2 合同继续履行将损害国家利益和社会公共利益的，双方当事人应当以书面形式变更合同。有过错的一方应当承担赔偿责任，双方当事人都有过错的，各自承担相应的责任。</w:t>
      </w:r>
      <w:bookmarkStart w:id="179" w:name="_Toc487900369"/>
      <w:bookmarkStart w:id="180" w:name="_Toc279701259"/>
      <w:bookmarkStart w:id="181" w:name="_Toc259093688"/>
    </w:p>
    <w:p>
      <w:pPr>
        <w:spacing w:line="560" w:lineRule="exact"/>
        <w:ind w:firstLine="422" w:firstLineChars="200"/>
        <w:outlineLvl w:val="0"/>
        <w:rPr>
          <w:rFonts w:ascii="宋体" w:hAnsi="宋体" w:cs="宋体"/>
          <w:b/>
          <w:szCs w:val="21"/>
        </w:rPr>
      </w:pPr>
      <w:bookmarkStart w:id="182" w:name="_Toc4294"/>
      <w:bookmarkStart w:id="183" w:name="_Toc22955"/>
      <w:bookmarkStart w:id="184" w:name="_Toc15237"/>
      <w:bookmarkStart w:id="185" w:name="_Toc21569"/>
      <w:bookmarkStart w:id="186" w:name="_Toc10366"/>
      <w:r>
        <w:rPr>
          <w:rFonts w:hint="eastAsia" w:ascii="宋体" w:hAnsi="宋体" w:cs="宋体"/>
          <w:b/>
          <w:szCs w:val="21"/>
        </w:rPr>
        <w:t>2.12 合同转让</w:t>
      </w:r>
      <w:bookmarkEnd w:id="179"/>
      <w:bookmarkEnd w:id="180"/>
      <w:bookmarkEnd w:id="181"/>
      <w:r>
        <w:rPr>
          <w:rFonts w:hint="eastAsia" w:ascii="宋体" w:hAnsi="宋体" w:cs="宋体"/>
          <w:b/>
          <w:szCs w:val="21"/>
        </w:rPr>
        <w:t>和分包</w:t>
      </w:r>
      <w:bookmarkEnd w:id="182"/>
      <w:bookmarkEnd w:id="183"/>
      <w:bookmarkEnd w:id="184"/>
      <w:bookmarkEnd w:id="185"/>
      <w:bookmarkEnd w:id="186"/>
    </w:p>
    <w:p>
      <w:pPr>
        <w:spacing w:line="560" w:lineRule="exact"/>
        <w:ind w:firstLine="420" w:firstLineChars="200"/>
        <w:rPr>
          <w:rFonts w:ascii="宋体" w:hAnsi="宋体" w:cs="宋体"/>
          <w:szCs w:val="21"/>
        </w:rPr>
      </w:pPr>
      <w:r>
        <w:rPr>
          <w:rFonts w:hint="eastAsia" w:ascii="宋体" w:hAnsi="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22" w:firstLineChars="200"/>
        <w:outlineLvl w:val="0"/>
        <w:rPr>
          <w:rFonts w:ascii="宋体" w:hAnsi="宋体" w:cs="宋体"/>
          <w:b/>
          <w:szCs w:val="21"/>
        </w:rPr>
      </w:pPr>
      <w:bookmarkStart w:id="187" w:name="_Toc29195"/>
      <w:bookmarkStart w:id="188" w:name="_Toc11490"/>
      <w:bookmarkStart w:id="189" w:name="_Toc16508"/>
      <w:bookmarkStart w:id="190" w:name="_Toc14066"/>
      <w:bookmarkStart w:id="191" w:name="_Toc13566"/>
      <w:r>
        <w:rPr>
          <w:rFonts w:hint="eastAsia" w:ascii="宋体" w:hAnsi="宋体" w:cs="宋体"/>
          <w:b/>
          <w:szCs w:val="21"/>
        </w:rPr>
        <w:t>2.13 不可抗力</w:t>
      </w:r>
      <w:bookmarkEnd w:id="187"/>
      <w:bookmarkEnd w:id="188"/>
      <w:bookmarkEnd w:id="189"/>
      <w:bookmarkEnd w:id="190"/>
      <w:bookmarkEnd w:id="191"/>
    </w:p>
    <w:p>
      <w:pPr>
        <w:spacing w:line="560" w:lineRule="exact"/>
        <w:ind w:firstLine="420" w:firstLineChars="200"/>
        <w:rPr>
          <w:rFonts w:ascii="宋体" w:hAnsi="宋体" w:cs="宋体"/>
          <w:szCs w:val="21"/>
        </w:rPr>
      </w:pPr>
      <w:r>
        <w:rPr>
          <w:rFonts w:hint="eastAsia" w:ascii="宋体" w:hAnsi="宋体" w:cs="宋体"/>
          <w:szCs w:val="21"/>
        </w:rPr>
        <w:t>2.13.1如果任何一方遭遇法律规定的不可抗力，致使合同履行受阻时，履行合同的期限应予延长，延长的期限应相当于不可抗力所影响的时间；</w:t>
      </w:r>
    </w:p>
    <w:p>
      <w:pPr>
        <w:spacing w:line="560" w:lineRule="exact"/>
        <w:ind w:firstLine="420" w:firstLineChars="200"/>
        <w:rPr>
          <w:rFonts w:ascii="宋体" w:hAnsi="宋体" w:cs="宋体"/>
          <w:szCs w:val="21"/>
        </w:rPr>
      </w:pPr>
      <w:r>
        <w:rPr>
          <w:rFonts w:hint="eastAsia" w:ascii="宋体" w:hAnsi="宋体" w:cs="宋体"/>
          <w:szCs w:val="21"/>
        </w:rPr>
        <w:t>2.13.2 因不可抗力致使不能实现合同目的的，当事人可以解除合同；</w:t>
      </w:r>
    </w:p>
    <w:p>
      <w:pPr>
        <w:spacing w:line="560" w:lineRule="exact"/>
        <w:ind w:firstLine="420" w:firstLineChars="200"/>
        <w:rPr>
          <w:rFonts w:ascii="宋体" w:hAnsi="宋体" w:cs="宋体"/>
          <w:szCs w:val="21"/>
        </w:rPr>
      </w:pPr>
      <w:r>
        <w:rPr>
          <w:rFonts w:hint="eastAsia" w:ascii="宋体" w:hAnsi="宋体" w:cs="宋体"/>
          <w:szCs w:val="21"/>
        </w:rPr>
        <w:t>2.13.3 因不可抗力致使合同有变更必要的，双方当事人应在</w:t>
      </w:r>
      <w:r>
        <w:rPr>
          <w:rFonts w:hint="eastAsia" w:ascii="宋体" w:hAnsi="宋体" w:cs="宋体"/>
          <w:b/>
          <w:i/>
          <w:szCs w:val="21"/>
          <w:u w:val="single"/>
        </w:rPr>
        <w:t>合同专用条款</w:t>
      </w:r>
      <w:r>
        <w:rPr>
          <w:rFonts w:hint="eastAsia" w:ascii="宋体" w:hAnsi="宋体" w:cs="宋体"/>
          <w:szCs w:val="21"/>
        </w:rPr>
        <w:t>约定时间内以书面形式变更合同；</w:t>
      </w:r>
    </w:p>
    <w:p>
      <w:pPr>
        <w:spacing w:line="560" w:lineRule="exact"/>
        <w:ind w:firstLine="420" w:firstLineChars="200"/>
        <w:rPr>
          <w:rFonts w:ascii="宋体" w:hAnsi="宋体" w:cs="宋体"/>
          <w:szCs w:val="21"/>
        </w:rPr>
      </w:pPr>
      <w:r>
        <w:rPr>
          <w:rFonts w:hint="eastAsia" w:ascii="宋体" w:hAnsi="宋体" w:cs="宋体"/>
          <w:szCs w:val="21"/>
        </w:rPr>
        <w:t>2.13.4受不可抗力影响的一方在不可抗力发生后，应在</w:t>
      </w:r>
      <w:r>
        <w:rPr>
          <w:rFonts w:hint="eastAsia" w:ascii="宋体" w:hAnsi="宋体" w:cs="宋体"/>
          <w:b/>
          <w:i/>
          <w:szCs w:val="21"/>
          <w:u w:val="single"/>
        </w:rPr>
        <w:t>合同专用条款</w:t>
      </w:r>
      <w:r>
        <w:rPr>
          <w:rFonts w:hint="eastAsia" w:ascii="宋体" w:hAnsi="宋体" w:cs="宋体"/>
          <w:szCs w:val="21"/>
        </w:rPr>
        <w:t>约定时间内以书面形式通知对方当事人，并在</w:t>
      </w:r>
      <w:r>
        <w:rPr>
          <w:rFonts w:hint="eastAsia" w:ascii="宋体" w:hAnsi="宋体" w:cs="宋体"/>
          <w:b/>
          <w:i/>
          <w:szCs w:val="21"/>
          <w:u w:val="single"/>
        </w:rPr>
        <w:t>合同专用条款</w:t>
      </w:r>
      <w:r>
        <w:rPr>
          <w:rFonts w:hint="eastAsia" w:ascii="宋体" w:hAnsi="宋体" w:cs="宋体"/>
          <w:szCs w:val="21"/>
        </w:rPr>
        <w:t>约定时间内，将有关部门出具的证明文件送达对方当事人。</w:t>
      </w:r>
    </w:p>
    <w:p>
      <w:pPr>
        <w:spacing w:line="560" w:lineRule="exact"/>
        <w:ind w:firstLine="422" w:firstLineChars="200"/>
        <w:outlineLvl w:val="0"/>
        <w:rPr>
          <w:rFonts w:ascii="宋体" w:hAnsi="宋体" w:cs="宋体"/>
          <w:b/>
          <w:szCs w:val="21"/>
        </w:rPr>
      </w:pPr>
      <w:bookmarkStart w:id="192" w:name="_Toc487900365"/>
      <w:bookmarkStart w:id="193" w:name="_Toc30676"/>
      <w:bookmarkStart w:id="194" w:name="_Toc689"/>
      <w:bookmarkStart w:id="195" w:name="_Toc6969"/>
      <w:bookmarkStart w:id="196" w:name="_Toc259093684"/>
      <w:bookmarkStart w:id="197" w:name="_Toc3308"/>
      <w:bookmarkStart w:id="198" w:name="_Toc279701255"/>
      <w:bookmarkStart w:id="199" w:name="_Toc17058"/>
      <w:r>
        <w:rPr>
          <w:rFonts w:hint="eastAsia" w:ascii="宋体" w:hAnsi="宋体" w:cs="宋体"/>
          <w:b/>
          <w:szCs w:val="21"/>
        </w:rPr>
        <w:t>2.14 税费</w:t>
      </w:r>
      <w:bookmarkEnd w:id="192"/>
      <w:bookmarkEnd w:id="193"/>
      <w:bookmarkEnd w:id="194"/>
      <w:bookmarkEnd w:id="195"/>
      <w:bookmarkEnd w:id="196"/>
      <w:bookmarkEnd w:id="197"/>
      <w:bookmarkEnd w:id="198"/>
      <w:bookmarkEnd w:id="199"/>
    </w:p>
    <w:p>
      <w:pPr>
        <w:spacing w:line="560" w:lineRule="exact"/>
        <w:ind w:firstLine="420" w:firstLineChars="200"/>
        <w:rPr>
          <w:rFonts w:ascii="宋体" w:hAnsi="宋体" w:cs="宋体"/>
          <w:szCs w:val="21"/>
        </w:rPr>
      </w:pPr>
      <w:r>
        <w:rPr>
          <w:rFonts w:hint="eastAsia" w:ascii="宋体" w:hAnsi="宋体" w:cs="宋体"/>
          <w:szCs w:val="21"/>
        </w:rPr>
        <w:t>与合同有关的一切税费，均按照中华人民共和国法律的相关规定。</w:t>
      </w:r>
    </w:p>
    <w:p>
      <w:pPr>
        <w:spacing w:line="560" w:lineRule="exact"/>
        <w:ind w:firstLine="422" w:firstLineChars="200"/>
        <w:outlineLvl w:val="0"/>
        <w:rPr>
          <w:rFonts w:ascii="宋体" w:hAnsi="宋体" w:cs="宋体"/>
          <w:b/>
          <w:szCs w:val="21"/>
        </w:rPr>
      </w:pPr>
      <w:bookmarkStart w:id="200" w:name="_Toc18426"/>
      <w:bookmarkStart w:id="201" w:name="_Toc8298"/>
      <w:bookmarkStart w:id="202" w:name="_Toc487900368"/>
      <w:bookmarkStart w:id="203" w:name="_Toc3546"/>
      <w:bookmarkStart w:id="204" w:name="_Toc279701258"/>
      <w:bookmarkStart w:id="205" w:name="_Toc259093687"/>
      <w:bookmarkStart w:id="206" w:name="_Toc7102"/>
      <w:bookmarkStart w:id="207" w:name="_Toc16959"/>
      <w:r>
        <w:rPr>
          <w:rFonts w:hint="eastAsia" w:ascii="宋体" w:hAnsi="宋体" w:cs="宋体"/>
          <w:b/>
          <w:szCs w:val="21"/>
        </w:rPr>
        <w:t>2.15 乙方破产</w:t>
      </w:r>
      <w:bookmarkEnd w:id="200"/>
      <w:bookmarkEnd w:id="201"/>
      <w:bookmarkEnd w:id="202"/>
      <w:bookmarkEnd w:id="203"/>
      <w:bookmarkEnd w:id="204"/>
      <w:bookmarkEnd w:id="205"/>
      <w:bookmarkEnd w:id="206"/>
      <w:bookmarkEnd w:id="207"/>
    </w:p>
    <w:p>
      <w:pPr>
        <w:spacing w:line="560" w:lineRule="exact"/>
        <w:ind w:firstLine="420" w:firstLineChars="200"/>
        <w:rPr>
          <w:rFonts w:ascii="宋体" w:hAnsi="宋体" w:cs="宋体"/>
          <w:szCs w:val="21"/>
        </w:rPr>
      </w:pPr>
      <w:r>
        <w:rPr>
          <w:rFonts w:hint="eastAsia" w:ascii="宋体" w:hAnsi="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22" w:firstLineChars="200"/>
        <w:outlineLvl w:val="0"/>
        <w:rPr>
          <w:rFonts w:ascii="宋体" w:hAnsi="宋体" w:cs="宋体"/>
          <w:b/>
          <w:szCs w:val="21"/>
        </w:rPr>
      </w:pPr>
      <w:bookmarkStart w:id="208" w:name="_Toc31340"/>
      <w:bookmarkStart w:id="209" w:name="_Toc6134"/>
      <w:bookmarkStart w:id="210" w:name="_Toc29333"/>
      <w:bookmarkStart w:id="211" w:name="_Toc15387"/>
      <w:bookmarkStart w:id="212" w:name="_Toc26301"/>
      <w:r>
        <w:rPr>
          <w:rFonts w:hint="eastAsia" w:ascii="宋体" w:hAnsi="宋体" w:cs="宋体"/>
          <w:b/>
          <w:szCs w:val="21"/>
        </w:rPr>
        <w:t>2.16 合同中止、终止</w:t>
      </w:r>
      <w:bookmarkEnd w:id="208"/>
      <w:bookmarkEnd w:id="209"/>
      <w:bookmarkEnd w:id="210"/>
      <w:bookmarkEnd w:id="211"/>
      <w:bookmarkEnd w:id="212"/>
    </w:p>
    <w:p>
      <w:pPr>
        <w:spacing w:line="560" w:lineRule="exact"/>
        <w:ind w:firstLine="420" w:firstLineChars="200"/>
        <w:rPr>
          <w:rFonts w:ascii="宋体" w:hAnsi="宋体" w:cs="宋体"/>
          <w:szCs w:val="21"/>
        </w:rPr>
      </w:pPr>
      <w:r>
        <w:rPr>
          <w:rFonts w:hint="eastAsia" w:ascii="宋体" w:hAnsi="宋体" w:cs="宋体"/>
          <w:szCs w:val="21"/>
        </w:rPr>
        <w:t>2.16.1 双方当事人不得擅自中止或者终止合同；</w:t>
      </w:r>
    </w:p>
    <w:p>
      <w:pPr>
        <w:spacing w:line="560" w:lineRule="exact"/>
        <w:ind w:firstLine="420" w:firstLineChars="200"/>
        <w:rPr>
          <w:rFonts w:ascii="宋体" w:hAnsi="宋体" w:cs="宋体"/>
          <w:szCs w:val="21"/>
        </w:rPr>
      </w:pPr>
      <w:r>
        <w:rPr>
          <w:rFonts w:hint="eastAsia" w:ascii="宋体" w:hAnsi="宋体" w:cs="宋体"/>
          <w:szCs w:val="21"/>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22" w:firstLineChars="200"/>
        <w:outlineLvl w:val="0"/>
        <w:rPr>
          <w:rFonts w:ascii="宋体" w:hAnsi="宋体" w:cs="宋体"/>
          <w:b/>
          <w:szCs w:val="21"/>
        </w:rPr>
      </w:pPr>
      <w:bookmarkStart w:id="213" w:name="_Toc6596"/>
      <w:bookmarkStart w:id="214" w:name="_Toc19620"/>
      <w:bookmarkStart w:id="215" w:name="_Toc25654"/>
      <w:bookmarkStart w:id="216" w:name="_Toc1125"/>
      <w:bookmarkStart w:id="217" w:name="_Toc14563"/>
      <w:r>
        <w:rPr>
          <w:rFonts w:hint="eastAsia" w:ascii="宋体" w:hAnsi="宋体" w:cs="宋体"/>
          <w:b/>
          <w:szCs w:val="21"/>
        </w:rPr>
        <w:t>2.17 检验和验收</w:t>
      </w:r>
      <w:bookmarkEnd w:id="213"/>
      <w:bookmarkEnd w:id="214"/>
      <w:bookmarkEnd w:id="215"/>
      <w:bookmarkEnd w:id="216"/>
      <w:bookmarkEnd w:id="217"/>
    </w:p>
    <w:p>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2.17.1货物交付前，乙方应对货物的质量、数量等方面进行详细、全面的检验，并向甲方出具证明货物符合合同约定的文件；货物交付时，乙方在</w:t>
      </w:r>
      <w:r>
        <w:rPr>
          <w:rFonts w:hint="eastAsia" w:ascii="宋体" w:hAnsi="宋体" w:cs="宋体"/>
          <w:b/>
          <w:i/>
          <w:szCs w:val="21"/>
          <w:u w:val="single"/>
        </w:rPr>
        <w:t>合同专用条款</w:t>
      </w:r>
      <w:r>
        <w:rPr>
          <w:rFonts w:hint="eastAsia" w:ascii="宋体" w:hAnsi="宋体" w:cs="宋体"/>
          <w:szCs w:val="21"/>
        </w:rPr>
        <w:t>约定时间内组织验收，并可依法邀请相关方参加，验收应出具验收书。</w:t>
      </w:r>
    </w:p>
    <w:p>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2.17.3 检验和验收标准、程序等具体内容以及前述验收书的效力详见</w:t>
      </w:r>
      <w:r>
        <w:rPr>
          <w:rFonts w:hint="eastAsia" w:ascii="宋体" w:hAnsi="宋体" w:cs="宋体"/>
          <w:b/>
          <w:i/>
          <w:szCs w:val="21"/>
          <w:u w:val="single"/>
        </w:rPr>
        <w:t>合同专用条款</w:t>
      </w:r>
      <w:r>
        <w:rPr>
          <w:rFonts w:hint="eastAsia" w:ascii="宋体" w:hAnsi="宋体" w:cs="宋体"/>
          <w:i/>
          <w:szCs w:val="21"/>
        </w:rPr>
        <w:t>。</w:t>
      </w:r>
    </w:p>
    <w:bookmarkEnd w:id="175"/>
    <w:bookmarkEnd w:id="176"/>
    <w:bookmarkEnd w:id="177"/>
    <w:bookmarkEnd w:id="178"/>
    <w:p>
      <w:pPr>
        <w:spacing w:line="560" w:lineRule="exact"/>
        <w:ind w:firstLine="422" w:firstLineChars="200"/>
        <w:outlineLvl w:val="0"/>
        <w:rPr>
          <w:rFonts w:ascii="宋体" w:hAnsi="宋体" w:cs="宋体"/>
          <w:b/>
          <w:szCs w:val="21"/>
        </w:rPr>
      </w:pPr>
      <w:bookmarkStart w:id="218" w:name="_Toc279701261"/>
      <w:bookmarkStart w:id="219" w:name="_Toc259093690"/>
      <w:bookmarkStart w:id="220" w:name="_Toc487900371"/>
      <w:bookmarkStart w:id="221" w:name="_Toc25182"/>
      <w:bookmarkStart w:id="222" w:name="_Toc19604"/>
      <w:bookmarkStart w:id="223" w:name="_Toc10411"/>
      <w:bookmarkStart w:id="224" w:name="_Toc11284"/>
      <w:bookmarkStart w:id="225" w:name="_Toc24484"/>
      <w:r>
        <w:rPr>
          <w:rFonts w:hint="eastAsia" w:ascii="宋体" w:hAnsi="宋体" w:cs="宋体"/>
          <w:b/>
          <w:szCs w:val="21"/>
        </w:rPr>
        <w:t>2.18 通知</w:t>
      </w:r>
      <w:bookmarkEnd w:id="218"/>
      <w:bookmarkEnd w:id="219"/>
      <w:bookmarkEnd w:id="220"/>
      <w:r>
        <w:rPr>
          <w:rFonts w:hint="eastAsia" w:ascii="宋体" w:hAnsi="宋体" w:cs="宋体"/>
          <w:b/>
          <w:szCs w:val="21"/>
        </w:rPr>
        <w:t>和送达</w:t>
      </w:r>
      <w:bookmarkEnd w:id="221"/>
      <w:bookmarkEnd w:id="222"/>
      <w:bookmarkEnd w:id="223"/>
      <w:bookmarkEnd w:id="224"/>
      <w:bookmarkEnd w:id="225"/>
    </w:p>
    <w:p>
      <w:pPr>
        <w:spacing w:line="560" w:lineRule="exact"/>
        <w:ind w:firstLine="420" w:firstLineChars="200"/>
        <w:rPr>
          <w:rFonts w:ascii="宋体" w:hAnsi="宋体" w:cs="宋体"/>
          <w:szCs w:val="21"/>
        </w:rPr>
      </w:pPr>
      <w:bookmarkStart w:id="226" w:name="_Toc6698"/>
      <w:bookmarkStart w:id="227" w:name="_Toc3135"/>
      <w:bookmarkStart w:id="228" w:name="_Toc487900372"/>
      <w:bookmarkStart w:id="229" w:name="_Toc259093691"/>
      <w:bookmarkStart w:id="230" w:name="_Toc279701262"/>
      <w:r>
        <w:rPr>
          <w:rFonts w:hint="eastAsia" w:ascii="宋体" w:hAnsi="宋体" w:cs="宋体"/>
          <w:szCs w:val="21"/>
        </w:rPr>
        <w:t>2.18.1 任何一方因履行合同而以合同第一部分尾部所列明的</w:t>
      </w:r>
      <w:r>
        <w:rPr>
          <w:rFonts w:hint="eastAsia" w:ascii="宋体" w:hAnsi="宋体" w:cs="宋体"/>
          <w:szCs w:val="21"/>
          <w:u w:val="single"/>
        </w:rPr>
        <w:t xml:space="preserve">          </w:t>
      </w:r>
      <w:r>
        <w:rPr>
          <w:rFonts w:hint="eastAsia" w:ascii="宋体" w:hAnsi="宋体" w:cs="宋体"/>
          <w:szCs w:val="21"/>
        </w:rPr>
        <w:t>发出的所有通知、文件、材料，均视为已向对方当事人送达；任何一方变更上述送达方式或者地址的，应于</w:t>
      </w:r>
      <w:r>
        <w:rPr>
          <w:rFonts w:hint="eastAsia" w:ascii="宋体" w:hAnsi="宋体" w:cs="宋体"/>
          <w:szCs w:val="21"/>
          <w:u w:val="single"/>
        </w:rPr>
        <w:t xml:space="preserve">   </w:t>
      </w:r>
      <w:r>
        <w:rPr>
          <w:rFonts w:hint="eastAsia" w:ascii="宋体" w:hAnsi="宋体" w:cs="宋体"/>
          <w:szCs w:val="21"/>
        </w:rPr>
        <w:t>个工作日内书面通知对方当事人，在对方当事人收到有关变更通知之前，变更前的约定送达方式或者地址仍视为有效。</w:t>
      </w:r>
      <w:bookmarkEnd w:id="226"/>
      <w:bookmarkEnd w:id="227"/>
    </w:p>
    <w:p>
      <w:pPr>
        <w:spacing w:line="560" w:lineRule="exact"/>
        <w:ind w:firstLine="420" w:firstLineChars="200"/>
        <w:rPr>
          <w:rFonts w:ascii="宋体" w:hAnsi="宋体" w:cs="宋体"/>
          <w:szCs w:val="21"/>
        </w:rPr>
      </w:pPr>
      <w:bookmarkStart w:id="231" w:name="_Toc23128"/>
      <w:bookmarkStart w:id="232" w:name="_Toc23294"/>
      <w:r>
        <w:rPr>
          <w:rFonts w:hint="eastAsia" w:ascii="宋体" w:hAnsi="宋体" w:cs="宋体"/>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1"/>
      <w:bookmarkEnd w:id="232"/>
    </w:p>
    <w:p>
      <w:pPr>
        <w:spacing w:line="560" w:lineRule="exact"/>
        <w:ind w:firstLine="422" w:firstLineChars="200"/>
        <w:outlineLvl w:val="0"/>
        <w:rPr>
          <w:rFonts w:ascii="宋体" w:hAnsi="宋体" w:cs="宋体"/>
          <w:b/>
          <w:szCs w:val="21"/>
        </w:rPr>
      </w:pPr>
      <w:bookmarkStart w:id="233" w:name="_Toc20071"/>
      <w:bookmarkStart w:id="234" w:name="_Toc30599"/>
      <w:bookmarkStart w:id="235" w:name="_Toc4355"/>
      <w:bookmarkStart w:id="236" w:name="_Toc18540"/>
      <w:bookmarkStart w:id="237" w:name="_Toc3343"/>
      <w:r>
        <w:rPr>
          <w:rFonts w:hint="eastAsia" w:ascii="宋体" w:hAnsi="宋体" w:cs="宋体"/>
          <w:b/>
          <w:szCs w:val="21"/>
        </w:rPr>
        <w:t>2.19 计量单位</w:t>
      </w:r>
      <w:bookmarkEnd w:id="228"/>
      <w:bookmarkEnd w:id="229"/>
      <w:bookmarkEnd w:id="230"/>
      <w:bookmarkEnd w:id="233"/>
      <w:bookmarkEnd w:id="234"/>
      <w:bookmarkEnd w:id="235"/>
      <w:bookmarkEnd w:id="236"/>
      <w:bookmarkEnd w:id="237"/>
    </w:p>
    <w:p>
      <w:pPr>
        <w:spacing w:line="560" w:lineRule="exact"/>
        <w:ind w:firstLine="420" w:firstLineChars="200"/>
        <w:rPr>
          <w:rFonts w:ascii="宋体" w:hAnsi="宋体" w:cs="宋体"/>
          <w:szCs w:val="21"/>
        </w:rPr>
      </w:pPr>
      <w:r>
        <w:rPr>
          <w:rFonts w:hint="eastAsia" w:ascii="宋体" w:hAnsi="宋体" w:cs="宋体"/>
          <w:szCs w:val="21"/>
        </w:rPr>
        <w:t>除技术规范中另有规定外,合同的计量单位均使用国家法定计量单位。</w:t>
      </w:r>
    </w:p>
    <w:p>
      <w:pPr>
        <w:spacing w:line="560" w:lineRule="exact"/>
        <w:ind w:firstLine="422" w:firstLineChars="200"/>
        <w:outlineLvl w:val="0"/>
        <w:rPr>
          <w:rFonts w:ascii="宋体" w:hAnsi="宋体" w:cs="宋体"/>
          <w:b/>
          <w:szCs w:val="21"/>
        </w:rPr>
      </w:pPr>
      <w:bookmarkStart w:id="238" w:name="_Toc259093692"/>
      <w:bookmarkStart w:id="239" w:name="_Toc487900373"/>
      <w:bookmarkStart w:id="240" w:name="_Toc31915"/>
      <w:bookmarkStart w:id="241" w:name="_Toc20838"/>
      <w:bookmarkStart w:id="242" w:name="_Toc18567"/>
      <w:bookmarkStart w:id="243" w:name="_Toc10330"/>
      <w:bookmarkStart w:id="244" w:name="_Toc12773"/>
      <w:bookmarkStart w:id="245" w:name="_Toc279701263"/>
      <w:r>
        <w:rPr>
          <w:rFonts w:hint="eastAsia" w:ascii="宋体" w:hAnsi="宋体" w:cs="宋体"/>
          <w:b/>
          <w:szCs w:val="21"/>
        </w:rPr>
        <w:t>2.20 合同使用的文字和适用的法律</w:t>
      </w:r>
      <w:bookmarkEnd w:id="238"/>
      <w:bookmarkEnd w:id="239"/>
      <w:bookmarkEnd w:id="240"/>
      <w:bookmarkEnd w:id="241"/>
      <w:bookmarkEnd w:id="242"/>
      <w:bookmarkEnd w:id="243"/>
      <w:bookmarkEnd w:id="244"/>
      <w:bookmarkEnd w:id="245"/>
    </w:p>
    <w:p>
      <w:pPr>
        <w:spacing w:line="560" w:lineRule="exact"/>
        <w:ind w:firstLine="420" w:firstLineChars="200"/>
        <w:rPr>
          <w:rFonts w:ascii="宋体" w:hAnsi="宋体" w:cs="宋体"/>
          <w:szCs w:val="21"/>
        </w:rPr>
      </w:pPr>
      <w:r>
        <w:rPr>
          <w:rFonts w:hint="eastAsia" w:ascii="宋体" w:hAnsi="宋体" w:cs="宋体"/>
          <w:szCs w:val="21"/>
        </w:rPr>
        <w:t>2.20.1 合同使用汉语书就、变更和解释；</w:t>
      </w:r>
    </w:p>
    <w:p>
      <w:pPr>
        <w:spacing w:line="560" w:lineRule="exact"/>
        <w:ind w:firstLine="420" w:firstLineChars="200"/>
        <w:rPr>
          <w:rFonts w:ascii="宋体" w:hAnsi="宋体" w:cs="宋体"/>
          <w:szCs w:val="21"/>
        </w:rPr>
      </w:pPr>
      <w:r>
        <w:rPr>
          <w:rFonts w:hint="eastAsia" w:ascii="宋体" w:hAnsi="宋体" w:cs="宋体"/>
          <w:szCs w:val="21"/>
        </w:rPr>
        <w:t>2.20.2 合同适用中华人民共和国法律。</w:t>
      </w:r>
    </w:p>
    <w:p>
      <w:pPr>
        <w:spacing w:line="560" w:lineRule="exact"/>
        <w:ind w:firstLine="422" w:firstLineChars="200"/>
        <w:outlineLvl w:val="0"/>
        <w:rPr>
          <w:rFonts w:ascii="宋体" w:hAnsi="宋体" w:cs="宋体"/>
          <w:b/>
          <w:szCs w:val="21"/>
        </w:rPr>
      </w:pPr>
      <w:bookmarkStart w:id="246" w:name="_Toc26919"/>
      <w:bookmarkStart w:id="247" w:name="_Toc24330"/>
      <w:bookmarkStart w:id="248" w:name="_Toc12004"/>
      <w:bookmarkStart w:id="249" w:name="_Toc3148"/>
      <w:bookmarkStart w:id="250" w:name="_Toc259093693"/>
      <w:bookmarkStart w:id="251" w:name="_Toc279701264"/>
      <w:bookmarkStart w:id="252" w:name="_Toc16673"/>
      <w:bookmarkStart w:id="253" w:name="_Toc487900374"/>
      <w:r>
        <w:rPr>
          <w:rFonts w:hint="eastAsia" w:ascii="宋体" w:hAnsi="宋体" w:cs="宋体"/>
          <w:b/>
          <w:szCs w:val="21"/>
        </w:rPr>
        <w:t>2.21 履约保证金</w:t>
      </w:r>
      <w:bookmarkEnd w:id="246"/>
      <w:bookmarkEnd w:id="247"/>
      <w:bookmarkEnd w:id="248"/>
      <w:bookmarkEnd w:id="249"/>
      <w:bookmarkEnd w:id="250"/>
      <w:bookmarkEnd w:id="251"/>
      <w:bookmarkEnd w:id="252"/>
    </w:p>
    <w:p>
      <w:pPr>
        <w:spacing w:line="560" w:lineRule="exact"/>
        <w:ind w:firstLine="420" w:firstLineChars="200"/>
        <w:rPr>
          <w:rFonts w:ascii="宋体" w:hAnsi="宋体" w:cs="宋体"/>
          <w:szCs w:val="21"/>
        </w:rPr>
      </w:pPr>
      <w:r>
        <w:rPr>
          <w:rFonts w:hint="eastAsia" w:ascii="宋体" w:hAnsi="宋体" w:cs="宋体"/>
          <w:szCs w:val="21"/>
        </w:rPr>
        <w:t>2.21.1 采购文件要求乙方提交履约保证金的，乙方应按</w:t>
      </w:r>
      <w:r>
        <w:rPr>
          <w:rFonts w:hint="eastAsia" w:ascii="宋体" w:hAnsi="宋体" w:cs="宋体"/>
          <w:b/>
          <w:i/>
          <w:szCs w:val="21"/>
          <w:u w:val="single"/>
        </w:rPr>
        <w:t>合同专用条款</w:t>
      </w:r>
      <w:r>
        <w:rPr>
          <w:rFonts w:hint="eastAsia" w:ascii="宋体" w:hAnsi="宋体" w:cs="宋体"/>
          <w:szCs w:val="21"/>
        </w:rPr>
        <w:t>约定的方式，以支票、汇票、本票或者金融机构、担保机构出具的保函等非现金形式，提交不超过合同价10%的履约保证金；</w:t>
      </w:r>
    </w:p>
    <w:p>
      <w:pPr>
        <w:spacing w:line="560" w:lineRule="exact"/>
        <w:ind w:firstLine="420" w:firstLineChars="200"/>
        <w:rPr>
          <w:rFonts w:ascii="宋体" w:hAnsi="宋体" w:cs="宋体"/>
          <w:szCs w:val="21"/>
        </w:rPr>
      </w:pPr>
      <w:r>
        <w:rPr>
          <w:rFonts w:hint="eastAsia" w:ascii="宋体" w:hAnsi="宋体" w:cs="宋体"/>
          <w:szCs w:val="21"/>
        </w:rPr>
        <w:t>2.21.2  履约保证金在</w:t>
      </w:r>
      <w:r>
        <w:rPr>
          <w:rFonts w:hint="eastAsia" w:ascii="宋体" w:hAnsi="宋体" w:cs="宋体"/>
          <w:b/>
          <w:i/>
          <w:szCs w:val="21"/>
          <w:u w:val="single"/>
        </w:rPr>
        <w:t>合同专用条款</w:t>
      </w:r>
      <w:r>
        <w:rPr>
          <w:rFonts w:hint="eastAsia" w:ascii="宋体" w:hAnsi="宋体" w:cs="宋体"/>
          <w:szCs w:val="21"/>
        </w:rPr>
        <w:t>约定期间内或者货物质量保证期内不予退还或者应完全有效，前述约定期间届满或者货物质量保证期届满之日起</w:t>
      </w:r>
      <w:r>
        <w:rPr>
          <w:rFonts w:hint="eastAsia" w:ascii="宋体" w:hAnsi="宋体" w:cs="宋体"/>
          <w:szCs w:val="21"/>
          <w:u w:val="single"/>
        </w:rPr>
        <w:t xml:space="preserve">  </w:t>
      </w:r>
      <w:r>
        <w:rPr>
          <w:rFonts w:hint="eastAsia" w:ascii="宋体" w:hAnsi="宋体" w:cs="宋体"/>
          <w:szCs w:val="21"/>
        </w:rPr>
        <w:t>个工作日内，甲方应将履约保证金退还乙方；</w:t>
      </w:r>
    </w:p>
    <w:p>
      <w:pPr>
        <w:spacing w:line="560" w:lineRule="exact"/>
        <w:ind w:firstLine="420" w:firstLineChars="200"/>
        <w:rPr>
          <w:rFonts w:ascii="宋体" w:hAnsi="宋体" w:cs="宋体"/>
          <w:szCs w:val="21"/>
        </w:rPr>
      </w:pPr>
      <w:r>
        <w:rPr>
          <w:rFonts w:hint="eastAsia" w:ascii="宋体" w:hAnsi="宋体" w:cs="宋体"/>
          <w:szCs w:val="21"/>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3"/>
    <w:p>
      <w:pPr>
        <w:spacing w:line="560" w:lineRule="exact"/>
        <w:ind w:firstLine="422" w:firstLineChars="200"/>
        <w:outlineLvl w:val="0"/>
        <w:rPr>
          <w:rFonts w:ascii="宋体" w:hAnsi="宋体" w:cs="宋体"/>
          <w:b/>
          <w:szCs w:val="21"/>
        </w:rPr>
      </w:pPr>
      <w:bookmarkStart w:id="254" w:name="_Toc14001"/>
      <w:bookmarkStart w:id="255" w:name="_Toc6885"/>
      <w:bookmarkStart w:id="256" w:name="_Toc19890"/>
      <w:bookmarkStart w:id="257" w:name="_Toc18696"/>
      <w:bookmarkStart w:id="258" w:name="_Toc22674"/>
      <w:r>
        <w:rPr>
          <w:rFonts w:hint="eastAsia" w:ascii="宋体" w:hAnsi="宋体" w:cs="宋体"/>
          <w:b/>
          <w:szCs w:val="21"/>
        </w:rPr>
        <w:t>2.22 合同份数</w:t>
      </w:r>
      <w:bookmarkEnd w:id="254"/>
      <w:bookmarkEnd w:id="255"/>
      <w:bookmarkEnd w:id="256"/>
      <w:bookmarkEnd w:id="257"/>
      <w:bookmarkEnd w:id="258"/>
    </w:p>
    <w:p>
      <w:pPr>
        <w:spacing w:line="560" w:lineRule="exact"/>
        <w:ind w:firstLine="420" w:firstLineChars="200"/>
        <w:rPr>
          <w:rFonts w:ascii="宋体" w:hAnsi="宋体" w:cs="宋体"/>
          <w:szCs w:val="21"/>
        </w:rPr>
      </w:pPr>
      <w:r>
        <w:rPr>
          <w:rFonts w:hint="eastAsia" w:ascii="宋体" w:hAnsi="宋体" w:cs="宋体"/>
          <w:szCs w:val="21"/>
        </w:rPr>
        <w:t>合同份数按</w:t>
      </w:r>
      <w:r>
        <w:rPr>
          <w:rFonts w:hint="eastAsia" w:ascii="宋体" w:hAnsi="宋体" w:cs="宋体"/>
          <w:b/>
          <w:i/>
          <w:szCs w:val="21"/>
          <w:u w:val="single"/>
        </w:rPr>
        <w:t>合同专用条款</w:t>
      </w:r>
      <w:r>
        <w:rPr>
          <w:rFonts w:hint="eastAsia" w:ascii="宋体" w:hAnsi="宋体" w:cs="宋体"/>
          <w:szCs w:val="21"/>
        </w:rPr>
        <w:t>规定，每份均具有同等法律效力。</w:t>
      </w:r>
    </w:p>
    <w:p>
      <w:pPr>
        <w:pStyle w:val="32"/>
        <w:spacing w:line="560" w:lineRule="exact"/>
        <w:ind w:firstLine="0"/>
        <w:jc w:val="center"/>
        <w:rPr>
          <w:rFonts w:ascii="宋体" w:hAnsi="宋体" w:cs="宋体"/>
          <w:b/>
          <w:szCs w:val="21"/>
        </w:rPr>
      </w:pPr>
      <w:r>
        <w:rPr>
          <w:rFonts w:hint="eastAsia" w:ascii="宋体" w:hAnsi="宋体" w:cs="宋体"/>
          <w:szCs w:val="21"/>
        </w:rPr>
        <w:br w:type="page"/>
      </w:r>
      <w:bookmarkStart w:id="259" w:name="_Toc331685784"/>
      <w:r>
        <w:rPr>
          <w:rFonts w:hint="eastAsia" w:ascii="宋体" w:hAnsi="宋体" w:cs="宋体"/>
          <w:b/>
          <w:szCs w:val="21"/>
        </w:rPr>
        <w:t>第三部分  合同专用条款</w:t>
      </w:r>
      <w:bookmarkEnd w:id="259"/>
    </w:p>
    <w:p>
      <w:pPr>
        <w:spacing w:line="560" w:lineRule="exact"/>
        <w:ind w:firstLine="420" w:firstLineChars="200"/>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szCs w:val="21"/>
              </w:rPr>
            </w:pPr>
            <w:r>
              <w:rPr>
                <w:rFonts w:hint="eastAsia" w:ascii="宋体" w:hAnsi="宋体" w:cs="宋体"/>
                <w:b/>
                <w:szCs w:val="21"/>
              </w:rPr>
              <w:t>条款号</w:t>
            </w:r>
          </w:p>
        </w:tc>
        <w:tc>
          <w:tcPr>
            <w:tcW w:w="7633" w:type="dxa"/>
            <w:vAlign w:val="center"/>
          </w:tcPr>
          <w:p>
            <w:pPr>
              <w:spacing w:line="560" w:lineRule="exact"/>
              <w:jc w:val="center"/>
              <w:rPr>
                <w:rFonts w:ascii="宋体" w:hAnsi="宋体" w:cs="宋体"/>
                <w:b/>
                <w:szCs w:val="21"/>
              </w:rPr>
            </w:pPr>
            <w:r>
              <w:rPr>
                <w:rFonts w:hint="eastAsia" w:ascii="宋体" w:hAnsi="宋体" w:cs="宋体"/>
                <w:b/>
                <w:szCs w:val="21"/>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Cs w:val="21"/>
              </w:rPr>
            </w:pPr>
          </w:p>
        </w:tc>
        <w:tc>
          <w:tcPr>
            <w:tcW w:w="7633" w:type="dxa"/>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szCs w:val="21"/>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szCs w:val="21"/>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szCs w:val="21"/>
              </w:rPr>
            </w:pPr>
          </w:p>
        </w:tc>
      </w:tr>
    </w:tbl>
    <w:p>
      <w:pPr>
        <w:spacing w:line="400" w:lineRule="exact"/>
        <w:ind w:firstLine="420" w:firstLineChars="200"/>
        <w:rPr>
          <w:rFonts w:ascii="宋体" w:hAnsi="宋体" w:cs="宋体"/>
          <w:color w:val="000000"/>
          <w:szCs w:val="21"/>
        </w:rPr>
      </w:pPr>
    </w:p>
    <w:p>
      <w:pPr>
        <w:spacing w:line="400" w:lineRule="exact"/>
        <w:ind w:firstLine="420" w:firstLineChars="200"/>
        <w:rPr>
          <w:rFonts w:ascii="宋体" w:hAnsi="宋体"/>
          <w:szCs w:val="21"/>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spacing w:line="300" w:lineRule="auto"/>
        <w:jc w:val="center"/>
        <w:outlineLvl w:val="0"/>
        <w:rPr>
          <w:rFonts w:ascii="黑体" w:hAnsi="黑体" w:eastAsia="黑体"/>
          <w:b/>
          <w:bCs/>
          <w:sz w:val="44"/>
        </w:rPr>
      </w:pPr>
    </w:p>
    <w:p>
      <w:pPr>
        <w:pStyle w:val="7"/>
        <w:rPr>
          <w:rFonts w:ascii="黑体" w:hAnsi="黑体" w:eastAsia="黑体"/>
          <w:b/>
          <w:bCs/>
          <w:sz w:val="44"/>
        </w:rPr>
      </w:pPr>
    </w:p>
    <w:p>
      <w:pPr>
        <w:rPr>
          <w:rFonts w:ascii="黑体" w:hAnsi="黑体" w:eastAsia="黑体"/>
          <w:b/>
          <w:bCs/>
          <w:sz w:val="44"/>
        </w:rPr>
      </w:pPr>
    </w:p>
    <w:p>
      <w:pPr>
        <w:pStyle w:val="7"/>
        <w:rPr>
          <w:rFonts w:ascii="黑体" w:hAnsi="黑体" w:eastAsia="黑体"/>
          <w:b/>
          <w:bCs/>
          <w:sz w:val="44"/>
        </w:rPr>
      </w:pPr>
    </w:p>
    <w:p>
      <w:pPr>
        <w:rPr>
          <w:rFonts w:ascii="黑体" w:hAnsi="黑体" w:eastAsia="黑体"/>
          <w:b/>
          <w:bCs/>
          <w:sz w:val="44"/>
        </w:rPr>
      </w:pPr>
    </w:p>
    <w:p>
      <w:pPr>
        <w:pStyle w:val="7"/>
      </w:pPr>
    </w:p>
    <w:p>
      <w:pPr>
        <w:spacing w:line="300" w:lineRule="auto"/>
        <w:jc w:val="center"/>
        <w:outlineLvl w:val="0"/>
        <w:rPr>
          <w:rFonts w:ascii="黑体" w:hAnsi="黑体" w:eastAsia="黑体"/>
          <w:b/>
          <w:bCs/>
          <w:sz w:val="44"/>
        </w:rPr>
      </w:pPr>
    </w:p>
    <w:p>
      <w:pPr>
        <w:spacing w:line="300" w:lineRule="auto"/>
        <w:jc w:val="center"/>
        <w:outlineLvl w:val="0"/>
        <w:rPr>
          <w:rFonts w:hint="default" w:ascii="黑体" w:hAnsi="黑体" w:eastAsia="黑体"/>
          <w:b/>
          <w:bCs/>
          <w:sz w:val="44"/>
          <w:lang w:val="en-US" w:eastAsia="zh-CN"/>
        </w:rPr>
      </w:pPr>
      <w:r>
        <w:rPr>
          <w:rFonts w:hint="eastAsia" w:ascii="黑体" w:hAnsi="黑体" w:eastAsia="黑体"/>
          <w:b/>
          <w:bCs/>
          <w:sz w:val="44"/>
        </w:rPr>
        <w:t xml:space="preserve">第五章 </w:t>
      </w:r>
      <w:bookmarkEnd w:id="39"/>
      <w:r>
        <w:rPr>
          <w:rFonts w:hint="eastAsia" w:ascii="黑体" w:hAnsi="黑体" w:eastAsia="黑体"/>
          <w:b/>
          <w:bCs/>
          <w:sz w:val="44"/>
          <w:lang w:val="en-US" w:eastAsia="zh-CN"/>
        </w:rPr>
        <w:t>服务需求</w:t>
      </w:r>
    </w:p>
    <w:p>
      <w:pPr>
        <w:spacing w:line="300" w:lineRule="auto"/>
        <w:jc w:val="center"/>
        <w:outlineLvl w:val="0"/>
        <w:rPr>
          <w:rFonts w:ascii="宋体" w:hAnsi="宋体" w:eastAsia="黑体"/>
          <w:b/>
          <w:bCs/>
          <w:sz w:val="36"/>
        </w:rPr>
      </w:pPr>
    </w:p>
    <w:p>
      <w:pPr>
        <w:tabs>
          <w:tab w:val="left" w:pos="900"/>
        </w:tabs>
        <w:snapToGrid w:val="0"/>
        <w:spacing w:line="264" w:lineRule="auto"/>
        <w:jc w:val="center"/>
        <w:rPr>
          <w:rFonts w:ascii="宋体" w:hAnsi="宋体"/>
          <w:b/>
          <w:bCs/>
          <w:sz w:val="24"/>
        </w:rPr>
      </w:pPr>
    </w:p>
    <w:p>
      <w:pPr>
        <w:tabs>
          <w:tab w:val="left" w:pos="900"/>
        </w:tabs>
        <w:snapToGrid w:val="0"/>
        <w:spacing w:line="264" w:lineRule="auto"/>
        <w:jc w:val="center"/>
        <w:rPr>
          <w:rFonts w:ascii="宋体" w:hAnsi="宋体"/>
          <w:b/>
          <w:bCs/>
          <w:sz w:val="24"/>
        </w:rPr>
      </w:pPr>
    </w:p>
    <w:p>
      <w:pPr>
        <w:tabs>
          <w:tab w:val="left" w:pos="900"/>
        </w:tabs>
        <w:snapToGrid w:val="0"/>
        <w:spacing w:line="264" w:lineRule="auto"/>
        <w:jc w:val="center"/>
        <w:rPr>
          <w:rFonts w:ascii="宋体" w:hAnsi="宋体"/>
          <w:b/>
          <w:bCs/>
          <w:sz w:val="24"/>
        </w:rPr>
      </w:pPr>
    </w:p>
    <w:p>
      <w:pPr>
        <w:tabs>
          <w:tab w:val="left" w:pos="900"/>
        </w:tabs>
        <w:snapToGrid w:val="0"/>
        <w:spacing w:line="264" w:lineRule="auto"/>
        <w:jc w:val="center"/>
        <w:rPr>
          <w:rFonts w:ascii="宋体" w:hAnsi="宋体"/>
          <w:b/>
          <w:bCs/>
          <w:sz w:val="24"/>
        </w:rPr>
      </w:pPr>
    </w:p>
    <w:p>
      <w:pPr>
        <w:tabs>
          <w:tab w:val="left" w:pos="900"/>
        </w:tabs>
        <w:snapToGrid w:val="0"/>
        <w:spacing w:line="264" w:lineRule="auto"/>
        <w:jc w:val="center"/>
        <w:rPr>
          <w:rFonts w:ascii="宋体" w:hAnsi="宋体"/>
          <w:b/>
          <w:bCs/>
          <w:sz w:val="24"/>
        </w:rPr>
      </w:pPr>
    </w:p>
    <w:p>
      <w:pPr>
        <w:tabs>
          <w:tab w:val="left" w:pos="900"/>
        </w:tabs>
        <w:snapToGrid w:val="0"/>
        <w:spacing w:line="264" w:lineRule="auto"/>
        <w:jc w:val="center"/>
        <w:rPr>
          <w:rFonts w:ascii="宋体" w:hAnsi="宋体"/>
          <w:b/>
          <w:bCs/>
          <w:sz w:val="24"/>
        </w:rPr>
      </w:pPr>
    </w:p>
    <w:p>
      <w:pPr>
        <w:tabs>
          <w:tab w:val="left" w:pos="900"/>
        </w:tabs>
        <w:snapToGrid w:val="0"/>
        <w:spacing w:line="264" w:lineRule="auto"/>
        <w:jc w:val="center"/>
        <w:rPr>
          <w:rFonts w:ascii="宋体" w:hAnsi="宋体"/>
          <w:b/>
          <w:bCs/>
          <w:sz w:val="24"/>
        </w:rPr>
      </w:pPr>
    </w:p>
    <w:p>
      <w:pPr>
        <w:tabs>
          <w:tab w:val="left" w:pos="900"/>
        </w:tabs>
        <w:snapToGrid w:val="0"/>
        <w:spacing w:line="264" w:lineRule="auto"/>
        <w:jc w:val="center"/>
        <w:rPr>
          <w:rFonts w:ascii="宋体" w:hAnsi="宋体"/>
          <w:b/>
          <w:bCs/>
          <w:sz w:val="24"/>
        </w:rPr>
      </w:pPr>
    </w:p>
    <w:p>
      <w:pPr>
        <w:pStyle w:val="25"/>
        <w:ind w:firstLine="480"/>
      </w:pPr>
    </w:p>
    <w:p/>
    <w:p>
      <w:pPr>
        <w:pStyle w:val="25"/>
        <w:ind w:firstLine="480"/>
      </w:pPr>
    </w:p>
    <w:p/>
    <w:p>
      <w:pPr>
        <w:pStyle w:val="25"/>
        <w:ind w:firstLine="480"/>
      </w:pPr>
    </w:p>
    <w:p/>
    <w:p>
      <w:pPr>
        <w:pStyle w:val="25"/>
        <w:ind w:left="0" w:leftChars="0" w:firstLine="0" w:firstLineChars="0"/>
      </w:pPr>
    </w:p>
    <w:p>
      <w:pPr>
        <w:jc w:val="center"/>
        <w:rPr>
          <w:rFonts w:hint="eastAsia"/>
          <w:b/>
          <w:sz w:val="28"/>
          <w:szCs w:val="28"/>
          <w:lang w:val="en-US" w:eastAsia="zh-CN"/>
        </w:rPr>
      </w:pPr>
      <w:bookmarkStart w:id="260" w:name="_Toc22093"/>
      <w:r>
        <w:rPr>
          <w:rFonts w:hint="eastAsia"/>
          <w:b/>
          <w:sz w:val="28"/>
          <w:szCs w:val="28"/>
          <w:lang w:val="en-US" w:eastAsia="zh-CN"/>
        </w:rPr>
        <w:t>服务需求</w:t>
      </w:r>
    </w:p>
    <w:p>
      <w:pPr>
        <w:pStyle w:val="2"/>
        <w:rPr>
          <w:rFonts w:hint="default"/>
          <w:lang w:val="en-US" w:eastAsia="zh-CN"/>
        </w:rPr>
      </w:pPr>
    </w:p>
    <w:p>
      <w:pPr>
        <w:spacing w:line="520" w:lineRule="exact"/>
        <w:ind w:firstLine="480"/>
        <w:rPr>
          <w:rFonts w:hint="eastAsia" w:ascii="宋体" w:hAnsi="宋体" w:cs="宋体"/>
          <w:sz w:val="24"/>
          <w:lang w:val="en-US" w:eastAsia="zh-CN"/>
        </w:rPr>
      </w:pPr>
      <w:r>
        <w:rPr>
          <w:rFonts w:hint="eastAsia" w:ascii="宋体" w:hAnsi="宋体" w:cs="宋体"/>
          <w:sz w:val="24"/>
          <w:lang w:val="en-US" w:eastAsia="zh-CN"/>
        </w:rPr>
        <w:t>一、设计要求及委托内容</w:t>
      </w:r>
    </w:p>
    <w:p>
      <w:pPr>
        <w:spacing w:line="520" w:lineRule="exact"/>
        <w:ind w:firstLine="480"/>
        <w:rPr>
          <w:rFonts w:hint="eastAsia" w:ascii="宋体" w:hAnsi="宋体" w:cs="宋体"/>
          <w:sz w:val="24"/>
        </w:rPr>
      </w:pPr>
      <w:r>
        <w:rPr>
          <w:rFonts w:hint="eastAsia" w:ascii="宋体" w:hAnsi="宋体" w:cs="宋体"/>
          <w:sz w:val="24"/>
        </w:rPr>
        <w:t>根据和田地区经济发展要求，并结合和田地区有色金属资源，在和田地区昆冈经济技术开发区内规划建设和田地区昆冈经济技术开发区有色金属产业园，目前《和田地区昆冈经济技术开发区有色金属产业园总体规划（2023年-2035年）》已经批复。下一步为落实总体规划的意图，并为各地块修建性详细规划提供设计依据，需依据《城乡规划编制办法实施细则》中关于编制控规内容的相关要求进一步编制本园区控制性详细规划。</w:t>
      </w:r>
    </w:p>
    <w:p>
      <w:pPr>
        <w:spacing w:line="520" w:lineRule="exact"/>
        <w:ind w:firstLine="480"/>
        <w:rPr>
          <w:rFonts w:hint="default" w:ascii="宋体" w:hAnsi="宋体" w:eastAsia="宋体" w:cs="宋体"/>
          <w:sz w:val="24"/>
          <w:lang w:val="en-US" w:eastAsia="zh-CN"/>
        </w:rPr>
      </w:pPr>
      <w:r>
        <w:rPr>
          <w:rFonts w:hint="eastAsia" w:ascii="宋体" w:hAnsi="宋体" w:cs="宋体"/>
          <w:sz w:val="24"/>
          <w:lang w:val="en-US" w:eastAsia="zh-CN"/>
        </w:rPr>
        <w:t>有色金属产业园位于洛浦县东南部、喀和高速、和若铁路与315国道南侧，距离洛浦县政府的18km。园区规划建设总用地面积14.92km</w:t>
      </w:r>
      <w:r>
        <w:rPr>
          <w:rFonts w:hint="eastAsia" w:ascii="宋体" w:hAnsi="宋体" w:cs="宋体"/>
          <w:sz w:val="24"/>
          <w:vertAlign w:val="superscript"/>
          <w:lang w:val="en-US" w:eastAsia="zh-CN"/>
        </w:rPr>
        <w:t>2</w:t>
      </w:r>
      <w:r>
        <w:rPr>
          <w:rFonts w:hint="eastAsia" w:ascii="宋体" w:hAnsi="宋体" w:cs="宋体"/>
          <w:sz w:val="24"/>
          <w:lang w:val="en-US" w:eastAsia="zh-CN"/>
        </w:rPr>
        <w:t>。</w:t>
      </w:r>
    </w:p>
    <w:p>
      <w:pPr>
        <w:spacing w:line="520" w:lineRule="exact"/>
        <w:ind w:firstLine="480"/>
        <w:rPr>
          <w:rFonts w:hint="eastAsia" w:ascii="宋体" w:hAnsi="宋体" w:cs="宋体"/>
          <w:sz w:val="24"/>
        </w:rPr>
      </w:pPr>
      <w:r>
        <w:rPr>
          <w:rFonts w:hint="eastAsia" w:ascii="宋体" w:hAnsi="宋体" w:cs="宋体"/>
          <w:sz w:val="24"/>
          <w:lang w:val="en-US" w:eastAsia="zh-CN"/>
        </w:rPr>
        <w:t>根据总体规划</w:t>
      </w:r>
      <w:r>
        <w:rPr>
          <w:rFonts w:hint="eastAsia" w:ascii="宋体" w:hAnsi="宋体" w:cs="宋体"/>
          <w:sz w:val="24"/>
        </w:rPr>
        <w:t>中提出产业园区布局要坚持集约发展原则、产业链发展原则、绿色发展原则，推行一园区一主业和副业、一区多园式发展。园区依托和田境内昆仑山西部火烧云世界级超大型铅锌矿和大红柳滩锂铍资源，根据国家矿产资源开发利用规划战略，重点发展以铅和锌冶炼、硼锂铍化工为主的冶金化工产业；积极发展与铅锌冶炼、硼锂铍化工相配套的产业链。</w:t>
      </w:r>
    </w:p>
    <w:p>
      <w:pPr>
        <w:spacing w:line="520" w:lineRule="exact"/>
        <w:ind w:firstLine="480"/>
        <w:rPr>
          <w:rFonts w:hint="eastAsia"/>
        </w:rPr>
      </w:pPr>
      <w:r>
        <w:rPr>
          <w:rFonts w:hint="eastAsia" w:ascii="宋体" w:hAnsi="宋体" w:cs="宋体"/>
          <w:sz w:val="24"/>
        </w:rPr>
        <w:t>以优势资源为支撑，以园区为平台，以市场为导向，以科技进步和制度创新为动力，以有色金属综合开发利用和产业链延展为主要内容，以提高产业竞争力和资源配置效率为基本目标，将本园区打造成为：集有色金属冶炼加工、资源再生利用、科技研发及成果转化于一体的绿色智能产业园区；全国有色金属产业示范区；国家新能源新材料生产基地；全国再生有色金属综合利用示范基地；国家“城市矿产”示范基地。</w:t>
      </w:r>
    </w:p>
    <w:p>
      <w:pPr>
        <w:spacing w:line="520" w:lineRule="exact"/>
        <w:ind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rPr>
        <w:t>基本内容</w:t>
      </w:r>
    </w:p>
    <w:p>
      <w:pPr>
        <w:spacing w:line="520" w:lineRule="exact"/>
        <w:ind w:firstLine="48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土地使用性质及其兼容性等用地功能控制要求；</w:t>
      </w:r>
    </w:p>
    <w:p>
      <w:pPr>
        <w:spacing w:line="520" w:lineRule="exact"/>
        <w:ind w:firstLine="48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容积率、建筑高度、建筑密度、绿地率等用地指标；</w:t>
      </w:r>
    </w:p>
    <w:p>
      <w:pPr>
        <w:spacing w:line="520" w:lineRule="exact"/>
        <w:ind w:firstLine="48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基础设施、公共服务设施、公共安全设施的用地规模、范围及具体控制要求，地下管线控制要求；</w:t>
      </w:r>
    </w:p>
    <w:p>
      <w:pPr>
        <w:spacing w:line="520" w:lineRule="exact"/>
        <w:ind w:firstLine="48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基础设施用地的控制界线（黄线）、各类绿地范围的控制线（绿线）、历史文化街区和历史建筑的保护范围界线（紫线）、地表水体保护和控制的地域界线（蓝线）等“四线”及控制要求。</w:t>
      </w:r>
    </w:p>
    <w:p>
      <w:pPr>
        <w:spacing w:line="520" w:lineRule="exact"/>
        <w:ind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rPr>
        <w:t>成果要求</w:t>
      </w:r>
    </w:p>
    <w:p>
      <w:pPr>
        <w:spacing w:line="520" w:lineRule="exact"/>
        <w:ind w:firstLine="480"/>
        <w:rPr>
          <w:rFonts w:hint="eastAsia" w:ascii="宋体" w:hAnsi="宋体" w:cs="宋体"/>
          <w:sz w:val="24"/>
          <w:lang w:eastAsia="zh-CN"/>
        </w:rPr>
      </w:pPr>
      <w:r>
        <w:rPr>
          <w:rFonts w:hint="eastAsia" w:ascii="宋体" w:hAnsi="宋体" w:cs="宋体"/>
          <w:sz w:val="24"/>
        </w:rPr>
        <w:t>控制性详细规划编制成果由文本、图表、说明书以及各种必要的技术研究资料构成。文本和图表的内容应当一致，并作为规划管理的法定依据</w:t>
      </w:r>
      <w:r>
        <w:rPr>
          <w:rFonts w:hint="eastAsia" w:ascii="宋体" w:hAnsi="宋体" w:cs="宋体"/>
          <w:sz w:val="24"/>
          <w:lang w:eastAsia="zh-CN"/>
        </w:rPr>
        <w:t>。</w:t>
      </w:r>
    </w:p>
    <w:p>
      <w:pPr>
        <w:pStyle w:val="2"/>
        <w:rPr>
          <w:rFonts w:hint="eastAsia" w:ascii="宋体" w:hAnsi="宋体" w:cs="宋体"/>
          <w:sz w:val="24"/>
          <w:lang w:eastAsia="zh-CN"/>
        </w:rPr>
      </w:pPr>
    </w:p>
    <w:p>
      <w:pPr>
        <w:spacing w:line="520" w:lineRule="exact"/>
        <w:ind w:firstLine="480" w:firstLineChars="200"/>
        <w:rPr>
          <w:rFonts w:ascii="宋体" w:hAnsi="宋体" w:cs="宋体"/>
          <w:sz w:val="24"/>
        </w:rPr>
      </w:pPr>
      <w:r>
        <w:rPr>
          <w:rFonts w:hint="eastAsia" w:ascii="宋体" w:hAnsi="宋体" w:cs="宋体"/>
          <w:sz w:val="24"/>
          <w:lang w:val="en-US" w:eastAsia="zh-CN"/>
        </w:rPr>
        <w:t>二</w:t>
      </w:r>
      <w:r>
        <w:rPr>
          <w:rFonts w:hint="eastAsia" w:ascii="宋体" w:hAnsi="宋体" w:cs="宋体"/>
          <w:sz w:val="24"/>
        </w:rPr>
        <w:t>、交货时间：</w:t>
      </w:r>
      <w:r>
        <w:rPr>
          <w:rFonts w:ascii="宋体" w:hAnsi="宋体" w:cs="宋体"/>
          <w:sz w:val="24"/>
        </w:rPr>
        <w:t>合同签订</w:t>
      </w:r>
      <w:r>
        <w:rPr>
          <w:rFonts w:hint="eastAsia" w:ascii="宋体" w:hAnsi="宋体" w:cs="宋体"/>
          <w:sz w:val="24"/>
        </w:rPr>
        <w:t>后</w:t>
      </w:r>
      <w:r>
        <w:rPr>
          <w:rFonts w:hint="eastAsia" w:ascii="宋体" w:hAnsi="宋体" w:cs="宋体"/>
          <w:sz w:val="24"/>
          <w:lang w:val="en-US" w:eastAsia="zh-CN"/>
        </w:rPr>
        <w:t>6</w:t>
      </w:r>
      <w:r>
        <w:rPr>
          <w:rFonts w:hint="eastAsia" w:ascii="宋体" w:hAnsi="宋体" w:cs="宋体"/>
          <w:sz w:val="24"/>
        </w:rPr>
        <w:t>0日内。</w:t>
      </w:r>
    </w:p>
    <w:p>
      <w:pPr>
        <w:spacing w:line="520" w:lineRule="exact"/>
        <w:ind w:firstLine="480"/>
        <w:rPr>
          <w:rFonts w:ascii="宋体" w:hAnsi="宋体" w:cs="宋体"/>
          <w:bCs/>
          <w:sz w:val="24"/>
          <w:lang w:val="zh-CN"/>
        </w:rPr>
      </w:pPr>
      <w:r>
        <w:rPr>
          <w:rFonts w:hint="eastAsia" w:ascii="宋体" w:hAnsi="宋体" w:cs="宋体"/>
          <w:sz w:val="24"/>
          <w:lang w:val="en-US" w:eastAsia="zh-CN"/>
        </w:rPr>
        <w:t>三</w:t>
      </w:r>
      <w:r>
        <w:rPr>
          <w:rFonts w:hint="eastAsia" w:ascii="宋体" w:hAnsi="宋体" w:cs="宋体"/>
          <w:sz w:val="24"/>
        </w:rPr>
        <w:t>、质量要求：设计人交付设计文件后，按规定参加有关上级的设计审查，并根据审查结论负责不超出原定范围的内容做必要调整补充。</w:t>
      </w:r>
    </w:p>
    <w:p>
      <w:pPr>
        <w:rPr>
          <w:rFonts w:hint="eastAsia" w:ascii="宋体" w:hAnsi="宋体" w:cs="宋体"/>
          <w:sz w:val="24"/>
          <w:lang w:eastAsia="zh-CN"/>
        </w:rPr>
      </w:pPr>
    </w:p>
    <w:p>
      <w:pPr>
        <w:pStyle w:val="2"/>
        <w:rPr>
          <w:rFonts w:hint="eastAsia" w:ascii="宋体" w:hAnsi="宋体" w:cs="宋体"/>
          <w:sz w:val="24"/>
          <w:lang w:eastAsia="zh-CN"/>
        </w:rPr>
      </w:pPr>
    </w:p>
    <w:p>
      <w:pPr>
        <w:rPr>
          <w:rFonts w:hint="eastAsia" w:ascii="宋体" w:hAnsi="宋体" w:cs="宋体"/>
          <w:sz w:val="24"/>
          <w:lang w:eastAsia="zh-CN"/>
        </w:rPr>
      </w:pPr>
    </w:p>
    <w:p>
      <w:pPr>
        <w:pStyle w:val="2"/>
        <w:rPr>
          <w:rFonts w:hint="eastAsia" w:ascii="宋体" w:hAnsi="宋体" w:cs="宋体"/>
          <w:sz w:val="24"/>
          <w:lang w:eastAsia="zh-CN"/>
        </w:rPr>
      </w:pPr>
    </w:p>
    <w:p>
      <w:pPr>
        <w:rPr>
          <w:rFonts w:hint="eastAsia" w:ascii="宋体" w:hAnsi="宋体" w:cs="宋体"/>
          <w:sz w:val="24"/>
          <w:lang w:eastAsia="zh-CN"/>
        </w:rPr>
      </w:pPr>
    </w:p>
    <w:p>
      <w:pPr>
        <w:pStyle w:val="2"/>
        <w:rPr>
          <w:rFonts w:hint="eastAsia" w:ascii="宋体" w:hAnsi="宋体" w:cs="宋体"/>
          <w:sz w:val="24"/>
          <w:lang w:eastAsia="zh-CN"/>
        </w:rPr>
      </w:pPr>
    </w:p>
    <w:p>
      <w:pPr>
        <w:rPr>
          <w:rFonts w:hint="eastAsia" w:ascii="宋体" w:hAnsi="宋体" w:cs="宋体"/>
          <w:sz w:val="24"/>
          <w:lang w:eastAsia="zh-CN"/>
        </w:rPr>
      </w:pPr>
    </w:p>
    <w:p>
      <w:pPr>
        <w:pStyle w:val="2"/>
        <w:rPr>
          <w:rFonts w:hint="eastAsia" w:ascii="宋体" w:hAnsi="宋体" w:cs="宋体"/>
          <w:sz w:val="24"/>
          <w:lang w:eastAsia="zh-CN"/>
        </w:rPr>
      </w:pPr>
    </w:p>
    <w:p>
      <w:pPr>
        <w:rPr>
          <w:rFonts w:hint="eastAsia" w:ascii="宋体" w:hAnsi="宋体" w:cs="宋体"/>
          <w:sz w:val="24"/>
          <w:lang w:eastAsia="zh-CN"/>
        </w:rPr>
      </w:pPr>
    </w:p>
    <w:p>
      <w:pPr>
        <w:pStyle w:val="2"/>
        <w:rPr>
          <w:rFonts w:hint="eastAsia" w:ascii="宋体" w:hAnsi="宋体" w:cs="宋体"/>
          <w:sz w:val="24"/>
          <w:lang w:eastAsia="zh-CN"/>
        </w:rPr>
      </w:pPr>
    </w:p>
    <w:p>
      <w:pPr>
        <w:rPr>
          <w:rFonts w:hint="eastAsia" w:ascii="宋体" w:hAnsi="宋体" w:cs="宋体"/>
          <w:sz w:val="24"/>
          <w:lang w:eastAsia="zh-CN"/>
        </w:rPr>
      </w:pPr>
    </w:p>
    <w:p>
      <w:pPr>
        <w:pStyle w:val="2"/>
        <w:rPr>
          <w:rFonts w:hint="eastAsia" w:ascii="宋体" w:hAnsi="宋体" w:cs="宋体"/>
          <w:sz w:val="24"/>
          <w:lang w:eastAsia="zh-CN"/>
        </w:rPr>
      </w:pPr>
    </w:p>
    <w:p>
      <w:pPr>
        <w:pStyle w:val="2"/>
        <w:ind w:left="0" w:leftChars="0" w:firstLine="0" w:firstLineChars="0"/>
        <w:rPr>
          <w:rFonts w:hint="eastAsia"/>
          <w:lang w:eastAsia="zh-CN"/>
        </w:rPr>
        <w:sectPr>
          <w:pgSz w:w="12240" w:h="15840"/>
          <w:pgMar w:top="1247" w:right="1134" w:bottom="1247" w:left="1134" w:header="720" w:footer="720" w:gutter="0"/>
          <w:cols w:space="720" w:num="1"/>
          <w:docGrid w:linePitch="323" w:charSpace="0"/>
        </w:sectPr>
      </w:pPr>
    </w:p>
    <w:p>
      <w:pPr>
        <w:pStyle w:val="7"/>
        <w:snapToGrid w:val="0"/>
        <w:spacing w:line="420" w:lineRule="atLeast"/>
        <w:ind w:firstLine="0"/>
        <w:jc w:val="both"/>
        <w:outlineLvl w:val="0"/>
        <w:rPr>
          <w:rFonts w:ascii="黑体" w:hAnsi="黑体" w:eastAsia="黑体"/>
          <w:b/>
          <w:bCs/>
          <w:sz w:val="44"/>
        </w:rPr>
      </w:pPr>
    </w:p>
    <w:p>
      <w:pPr>
        <w:rPr>
          <w:rFonts w:ascii="黑体" w:hAnsi="黑体" w:eastAsia="黑体"/>
          <w:b/>
          <w:bCs/>
          <w:sz w:val="44"/>
        </w:rPr>
      </w:pPr>
    </w:p>
    <w:p>
      <w:pPr>
        <w:pStyle w:val="2"/>
        <w:rPr>
          <w:rFonts w:ascii="黑体" w:hAnsi="黑体" w:eastAsia="黑体"/>
          <w:b/>
          <w:bCs/>
          <w:sz w:val="44"/>
        </w:rPr>
      </w:pPr>
    </w:p>
    <w:p>
      <w:pPr>
        <w:rPr>
          <w:rFonts w:ascii="黑体" w:hAnsi="黑体" w:eastAsia="黑体"/>
          <w:b/>
          <w:bCs/>
          <w:sz w:val="44"/>
        </w:rPr>
      </w:pPr>
    </w:p>
    <w:p>
      <w:pPr>
        <w:pStyle w:val="2"/>
        <w:rPr>
          <w:rFonts w:ascii="黑体" w:hAnsi="黑体" w:eastAsia="黑体"/>
          <w:b/>
          <w:bCs/>
          <w:sz w:val="44"/>
        </w:rPr>
      </w:pPr>
    </w:p>
    <w:p>
      <w:pPr>
        <w:rPr>
          <w:rFonts w:ascii="黑体" w:hAnsi="黑体" w:eastAsia="黑体"/>
          <w:b/>
          <w:bCs/>
          <w:sz w:val="44"/>
        </w:rPr>
      </w:pPr>
    </w:p>
    <w:p>
      <w:pPr>
        <w:pStyle w:val="2"/>
        <w:rPr>
          <w:rFonts w:ascii="黑体" w:hAnsi="黑体" w:eastAsia="黑体"/>
          <w:b/>
          <w:bCs/>
          <w:sz w:val="44"/>
        </w:rPr>
      </w:pPr>
    </w:p>
    <w:p>
      <w:pPr>
        <w:rPr>
          <w:rFonts w:ascii="黑体" w:hAnsi="黑体" w:eastAsia="黑体"/>
          <w:b/>
          <w:bCs/>
          <w:sz w:val="44"/>
        </w:rPr>
      </w:pPr>
    </w:p>
    <w:p>
      <w:pPr>
        <w:pStyle w:val="2"/>
        <w:rPr>
          <w:rFonts w:ascii="黑体" w:hAnsi="黑体" w:eastAsia="黑体"/>
          <w:b/>
          <w:bCs/>
          <w:sz w:val="44"/>
        </w:rPr>
      </w:pPr>
    </w:p>
    <w:p>
      <w:pPr>
        <w:rPr>
          <w:rFonts w:ascii="黑体" w:hAnsi="黑体" w:eastAsia="黑体"/>
          <w:b/>
          <w:bCs/>
          <w:sz w:val="44"/>
        </w:rPr>
      </w:pPr>
    </w:p>
    <w:p>
      <w:pPr>
        <w:pStyle w:val="7"/>
        <w:snapToGrid w:val="0"/>
        <w:spacing w:line="420" w:lineRule="atLeast"/>
        <w:ind w:firstLine="0"/>
        <w:jc w:val="both"/>
        <w:outlineLvl w:val="0"/>
        <w:rPr>
          <w:rFonts w:ascii="黑体" w:hAnsi="黑体" w:eastAsia="黑体"/>
          <w:b/>
          <w:bCs/>
          <w:sz w:val="44"/>
        </w:rPr>
      </w:pPr>
    </w:p>
    <w:p>
      <w:pPr>
        <w:pStyle w:val="7"/>
        <w:snapToGrid w:val="0"/>
        <w:spacing w:line="420" w:lineRule="atLeast"/>
        <w:ind w:firstLine="0"/>
        <w:jc w:val="center"/>
        <w:outlineLvl w:val="0"/>
        <w:rPr>
          <w:rFonts w:ascii="黑体" w:hAnsi="黑体" w:eastAsia="黑体"/>
          <w:b/>
          <w:bCs/>
          <w:sz w:val="44"/>
        </w:rPr>
      </w:pPr>
      <w:r>
        <w:rPr>
          <w:rFonts w:hint="eastAsia" w:ascii="黑体" w:hAnsi="黑体" w:eastAsia="黑体"/>
          <w:b/>
          <w:bCs/>
          <w:sz w:val="44"/>
        </w:rPr>
        <w:t>第六章  投标文件（格式）</w:t>
      </w:r>
      <w:bookmarkEnd w:id="260"/>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Pr>
        <w:pStyle w:val="23"/>
        <w:rPr>
          <w:rFonts w:hAnsi="宋体"/>
          <w:color w:val="auto"/>
        </w:rPr>
      </w:pPr>
    </w:p>
    <w:p/>
    <w:p>
      <w:pPr>
        <w:spacing w:line="400" w:lineRule="exact"/>
        <w:jc w:val="both"/>
        <w:rPr>
          <w:rFonts w:hint="eastAsia" w:ascii="宋体" w:hAnsi="宋体"/>
          <w:color w:val="auto"/>
          <w:sz w:val="28"/>
          <w:szCs w:val="28"/>
          <w:highlight w:val="none"/>
          <w:lang w:val="en-US" w:eastAsia="zh-CN"/>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pPr>
        <w:spacing w:line="400" w:lineRule="exact"/>
        <w:jc w:val="both"/>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spacing w:line="400" w:lineRule="exact"/>
        <w:ind w:firstLine="2520" w:firstLineChars="900"/>
        <w:jc w:val="both"/>
        <w:rPr>
          <w:rFonts w:ascii="宋体" w:hAnsi="宋体"/>
          <w:b/>
          <w:bCs/>
          <w:sz w:val="84"/>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（项目名称）</w:t>
      </w:r>
    </w:p>
    <w:p>
      <w:pPr>
        <w:spacing w:line="400" w:lineRule="exact"/>
        <w:jc w:val="center"/>
        <w:rPr>
          <w:rFonts w:ascii="黑体" w:hAnsi="黑体" w:eastAsia="黑体"/>
          <w:sz w:val="96"/>
        </w:rPr>
      </w:pPr>
    </w:p>
    <w:p>
      <w:pPr>
        <w:spacing w:line="400" w:lineRule="exact"/>
        <w:jc w:val="center"/>
        <w:rPr>
          <w:rFonts w:ascii="黑体" w:hAnsi="黑体" w:eastAsia="黑体"/>
          <w:sz w:val="96"/>
        </w:rPr>
      </w:pPr>
    </w:p>
    <w:p>
      <w:pPr>
        <w:spacing w:line="400" w:lineRule="exact"/>
        <w:jc w:val="center"/>
        <w:rPr>
          <w:rFonts w:ascii="黑体" w:hAnsi="黑体" w:eastAsia="黑体"/>
          <w:sz w:val="96"/>
        </w:rPr>
      </w:pPr>
    </w:p>
    <w:p>
      <w:pPr>
        <w:pStyle w:val="25"/>
        <w:ind w:firstLine="480"/>
      </w:pPr>
    </w:p>
    <w:p>
      <w:pPr>
        <w:spacing w:line="400" w:lineRule="exact"/>
        <w:jc w:val="center"/>
        <w:rPr>
          <w:rFonts w:ascii="黑体" w:hAnsi="黑体" w:eastAsia="黑体"/>
          <w:sz w:val="96"/>
        </w:rPr>
      </w:pPr>
    </w:p>
    <w:p>
      <w:pPr>
        <w:spacing w:line="400" w:lineRule="exact"/>
        <w:jc w:val="center"/>
        <w:rPr>
          <w:rFonts w:ascii="黑体" w:hAnsi="黑体" w:eastAsia="黑体"/>
          <w:sz w:val="96"/>
        </w:rPr>
      </w:pPr>
    </w:p>
    <w:p>
      <w:pPr>
        <w:jc w:val="center"/>
        <w:rPr>
          <w:rFonts w:ascii="宋体" w:hAnsi="宋体"/>
          <w:b/>
          <w:bCs/>
          <w:sz w:val="84"/>
          <w:szCs w:val="84"/>
        </w:rPr>
      </w:pPr>
      <w:r>
        <w:rPr>
          <w:rFonts w:hint="eastAsia" w:ascii="黑体" w:hAnsi="黑体" w:eastAsia="黑体"/>
          <w:b/>
          <w:bCs/>
          <w:sz w:val="84"/>
          <w:szCs w:val="84"/>
        </w:rPr>
        <w:t>投标文件</w:t>
      </w:r>
    </w:p>
    <w:p>
      <w:pPr>
        <w:spacing w:line="360" w:lineRule="auto"/>
        <w:ind w:left="1196" w:leftChars="426" w:hanging="301" w:hangingChars="100"/>
        <w:rPr>
          <w:rFonts w:ascii="黑体" w:hAnsi="黑体" w:eastAsia="黑体"/>
          <w:b/>
          <w:sz w:val="32"/>
          <w:szCs w:val="32"/>
          <w:u w:val="single"/>
        </w:rPr>
      </w:pPr>
      <w:r>
        <w:rPr>
          <w:rFonts w:ascii="Tahoma" w:hAnsi="Tahoma" w:cs="Tahoma"/>
          <w:b/>
          <w:bCs/>
          <w:sz w:val="30"/>
        </w:rPr>
        <w:br w:type="textWrapping"/>
      </w:r>
      <w:r>
        <w:rPr>
          <w:rFonts w:hint="eastAsia" w:ascii="黑体" w:hAnsi="黑体" w:eastAsia="黑体"/>
          <w:b/>
          <w:sz w:val="32"/>
          <w:szCs w:val="32"/>
        </w:rPr>
        <w:t>项   目  编  号：</w:t>
      </w:r>
    </w:p>
    <w:p>
      <w:pPr>
        <w:pStyle w:val="25"/>
        <w:ind w:firstLine="643"/>
        <w:rPr>
          <w:rFonts w:ascii="黑体" w:hAnsi="黑体" w:eastAsia="黑体"/>
          <w:b/>
          <w:sz w:val="32"/>
          <w:szCs w:val="32"/>
          <w:u w:val="single"/>
        </w:rPr>
      </w:pPr>
    </w:p>
    <w:p>
      <w:pPr>
        <w:rPr>
          <w:rFonts w:ascii="黑体" w:hAnsi="黑体" w:eastAsia="黑体"/>
          <w:b/>
          <w:sz w:val="32"/>
          <w:szCs w:val="32"/>
          <w:u w:val="single"/>
        </w:rPr>
      </w:pPr>
    </w:p>
    <w:p>
      <w:pPr>
        <w:pStyle w:val="25"/>
        <w:ind w:firstLine="480"/>
      </w:pPr>
    </w:p>
    <w:p/>
    <w:p>
      <w:pPr>
        <w:pStyle w:val="25"/>
        <w:ind w:firstLine="480"/>
      </w:pPr>
    </w:p>
    <w:p/>
    <w:p>
      <w:pPr>
        <w:pStyle w:val="25"/>
        <w:ind w:firstLine="480"/>
      </w:pPr>
    </w:p>
    <w:p/>
    <w:p>
      <w:pPr>
        <w:spacing w:line="360" w:lineRule="auto"/>
        <w:rPr>
          <w:rFonts w:ascii="黑体" w:hAnsi="黑体" w:eastAsia="黑体"/>
          <w:b/>
          <w:sz w:val="32"/>
          <w:szCs w:val="32"/>
          <w:u w:val="single"/>
        </w:rPr>
      </w:pPr>
      <w:r>
        <w:rPr>
          <w:rFonts w:hint="eastAsia" w:ascii="黑体" w:hAnsi="黑体" w:eastAsia="黑体"/>
          <w:b/>
          <w:sz w:val="32"/>
          <w:szCs w:val="32"/>
        </w:rPr>
        <w:t xml:space="preserve">      供 应 商 名 称 ：</w:t>
      </w:r>
    </w:p>
    <w:p>
      <w:pPr>
        <w:pStyle w:val="25"/>
        <w:ind w:firstLine="964" w:firstLineChars="300"/>
        <w:rPr>
          <w:rFonts w:ascii="黑体" w:hAnsi="黑体" w:eastAsia="黑体"/>
          <w:b/>
          <w:sz w:val="32"/>
          <w:szCs w:val="32"/>
        </w:rPr>
      </w:pPr>
      <w:r>
        <w:rPr>
          <w:rFonts w:hint="eastAsia" w:ascii="黑体" w:hAnsi="黑体" w:eastAsia="黑体"/>
          <w:b/>
          <w:sz w:val="32"/>
          <w:szCs w:val="32"/>
        </w:rPr>
        <w:t>法定代表人或其授权委托人（签字）：</w:t>
      </w:r>
    </w:p>
    <w:p>
      <w:pPr>
        <w:rPr>
          <w:rFonts w:eastAsia="黑体"/>
        </w:rPr>
      </w:pPr>
      <w:r>
        <w:rPr>
          <w:rFonts w:hint="eastAsia" w:ascii="黑体" w:hAnsi="黑体" w:eastAsia="黑体"/>
          <w:b/>
          <w:sz w:val="32"/>
          <w:szCs w:val="32"/>
        </w:rPr>
        <w:t xml:space="preserve">      联  系  电  话：</w:t>
      </w:r>
    </w:p>
    <w:p/>
    <w:p>
      <w:pPr>
        <w:spacing w:line="360" w:lineRule="auto"/>
        <w:rPr>
          <w:rFonts w:ascii="黑体" w:hAnsi="黑体" w:eastAsia="黑体"/>
          <w:b/>
          <w:sz w:val="32"/>
          <w:szCs w:val="32"/>
        </w:rPr>
      </w:pPr>
      <w:r>
        <w:rPr>
          <w:rFonts w:hint="eastAsia" w:ascii="黑体" w:hAnsi="黑体" w:eastAsia="黑体"/>
          <w:b/>
          <w:sz w:val="32"/>
          <w:szCs w:val="32"/>
        </w:rPr>
        <w:t xml:space="preserve">      日         期 ：</w:t>
      </w:r>
    </w:p>
    <w:p>
      <w:pPr>
        <w:pStyle w:val="25"/>
        <w:ind w:firstLine="0" w:firstLineChars="0"/>
      </w:pPr>
    </w:p>
    <w:p/>
    <w:p>
      <w:pPr>
        <w:pStyle w:val="25"/>
        <w:ind w:firstLine="480"/>
        <w:sectPr>
          <w:pgSz w:w="12240" w:h="15840"/>
          <w:pgMar w:top="1247" w:right="1134" w:bottom="1247" w:left="1134" w:header="720" w:footer="720" w:gutter="0"/>
          <w:cols w:space="720" w:num="1"/>
          <w:docGrid w:linePitch="323" w:charSpace="0"/>
        </w:sectPr>
      </w:pPr>
    </w:p>
    <w:p>
      <w:pPr>
        <w:ind w:left="221" w:hanging="221"/>
        <w:jc w:val="center"/>
        <w:rPr>
          <w:rFonts w:hint="eastAsia" w:ascii="宋体" w:hAnsi="宋体"/>
          <w:b/>
          <w:bCs/>
          <w:color w:val="000000"/>
          <w:sz w:val="44"/>
          <w:szCs w:val="44"/>
          <w:lang w:val="en-US" w:eastAsia="zh-CN"/>
        </w:rPr>
      </w:pPr>
      <w:r>
        <w:rPr>
          <w:rFonts w:hint="eastAsia" w:ascii="宋体" w:hAnsi="宋体"/>
          <w:b/>
          <w:bCs/>
          <w:color w:val="000000"/>
          <w:sz w:val="44"/>
          <w:szCs w:val="44"/>
          <w:lang w:val="en-US" w:eastAsia="zh-CN"/>
        </w:rPr>
        <w:t>目录</w:t>
      </w:r>
    </w:p>
    <w:p>
      <w:pPr>
        <w:rPr>
          <w:rFonts w:hint="eastAsia" w:ascii="宋体" w:hAnsi="宋体"/>
          <w:b/>
          <w:bCs/>
          <w:color w:val="000000"/>
          <w:sz w:val="44"/>
          <w:szCs w:val="44"/>
          <w:lang w:val="en-US" w:eastAsia="zh-CN"/>
        </w:rPr>
      </w:pPr>
    </w:p>
    <w:p>
      <w:pPr>
        <w:pStyle w:val="7"/>
        <w:numPr>
          <w:ilvl w:val="0"/>
          <w:numId w:val="0"/>
        </w:numPr>
        <w:ind w:leftChars="0"/>
        <w:rPr>
          <w:rFonts w:hint="default"/>
          <w:lang w:val="en-US" w:eastAsia="zh-CN"/>
        </w:rPr>
      </w:pPr>
      <w:r>
        <w:rPr>
          <w:rFonts w:hint="eastAsia" w:ascii="宋体" w:hAnsi="宋体"/>
          <w:b/>
          <w:bCs/>
          <w:color w:val="000000"/>
          <w:sz w:val="36"/>
          <w:szCs w:val="36"/>
          <w:lang w:val="en-US" w:eastAsia="zh-CN"/>
        </w:rPr>
        <w:t>第一部分</w:t>
      </w:r>
      <w:r>
        <w:rPr>
          <w:rFonts w:hint="eastAsia"/>
          <w:sz w:val="28"/>
          <w:szCs w:val="24"/>
          <w:lang w:val="en-US" w:eastAsia="zh-CN"/>
        </w:rPr>
        <w:t>.........................................................................................................................</w:t>
      </w:r>
    </w:p>
    <w:p>
      <w:pPr>
        <w:pStyle w:val="7"/>
        <w:ind w:left="0" w:leftChars="0" w:firstLine="560" w:firstLineChars="200"/>
        <w:rPr>
          <w:rFonts w:hint="eastAsia" w:ascii="宋体" w:hAnsi="宋体"/>
          <w:b/>
          <w:bCs/>
          <w:color w:val="000000"/>
          <w:sz w:val="36"/>
          <w:szCs w:val="36"/>
          <w:lang w:val="en-US" w:eastAsia="zh-CN"/>
        </w:rPr>
      </w:pPr>
      <w:r>
        <w:rPr>
          <w:rFonts w:hint="default"/>
          <w:sz w:val="28"/>
          <w:szCs w:val="24"/>
          <w:lang w:val="en-US" w:eastAsia="zh-CN"/>
        </w:rPr>
        <w:t>投标承诺书（一）</w:t>
      </w:r>
      <w:r>
        <w:rPr>
          <w:rFonts w:hint="eastAsia"/>
          <w:sz w:val="28"/>
          <w:szCs w:val="24"/>
          <w:lang w:val="en-US" w:eastAsia="zh-CN"/>
        </w:rPr>
        <w:t>..........................................................................................................</w:t>
      </w:r>
    </w:p>
    <w:p>
      <w:pPr>
        <w:pStyle w:val="27"/>
        <w:ind w:firstLine="560" w:firstLineChars="200"/>
        <w:jc w:val="both"/>
        <w:outlineLvl w:val="9"/>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4"/>
          <w:lang w:val="en-US" w:eastAsia="zh-CN" w:bidi="ar-SA"/>
        </w:rPr>
        <w:t>报价</w:t>
      </w:r>
      <w:r>
        <w:rPr>
          <w:rFonts w:hint="eastAsia" w:ascii="Times New Roman" w:hAnsi="Times New Roman" w:eastAsia="宋体" w:cs="Times New Roman"/>
          <w:kern w:val="2"/>
          <w:sz w:val="28"/>
          <w:szCs w:val="24"/>
          <w:lang w:val="zh-CN" w:eastAsia="zh-CN" w:bidi="ar-SA"/>
        </w:rPr>
        <w:t>一览表（</w:t>
      </w:r>
      <w:r>
        <w:rPr>
          <w:rFonts w:hint="eastAsia" w:ascii="Times New Roman" w:hAnsi="Times New Roman" w:eastAsia="宋体" w:cs="Times New Roman"/>
          <w:kern w:val="2"/>
          <w:sz w:val="28"/>
          <w:szCs w:val="24"/>
          <w:lang w:val="en-US" w:eastAsia="zh-CN" w:bidi="ar-SA"/>
        </w:rPr>
        <w:t>二</w:t>
      </w:r>
      <w:r>
        <w:rPr>
          <w:rFonts w:hint="eastAsia" w:ascii="Times New Roman" w:hAnsi="Times New Roman" w:eastAsia="宋体" w:cs="Times New Roman"/>
          <w:kern w:val="2"/>
          <w:sz w:val="28"/>
          <w:szCs w:val="24"/>
          <w:lang w:val="zh-CN" w:eastAsia="zh-CN" w:bidi="ar-SA"/>
        </w:rPr>
        <w:t>）</w:t>
      </w:r>
      <w:r>
        <w:rPr>
          <w:rFonts w:hint="eastAsia" w:ascii="Times New Roman" w:hAnsi="Times New Roman" w:eastAsia="宋体" w:cs="Times New Roman"/>
          <w:kern w:val="2"/>
          <w:sz w:val="28"/>
          <w:szCs w:val="24"/>
          <w:lang w:val="en-US" w:eastAsia="zh-CN" w:bidi="ar-SA"/>
        </w:rPr>
        <w:t>.......................................................................................................</w:t>
      </w:r>
    </w:p>
    <w:p>
      <w:pPr>
        <w:pStyle w:val="7"/>
        <w:numPr>
          <w:ilvl w:val="0"/>
          <w:numId w:val="0"/>
        </w:numPr>
        <w:ind w:leftChars="0"/>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第二部分</w:t>
      </w:r>
      <w:r>
        <w:rPr>
          <w:rFonts w:hint="eastAsia"/>
          <w:sz w:val="28"/>
          <w:szCs w:val="24"/>
          <w:lang w:val="en-US" w:eastAsia="zh-CN"/>
        </w:rPr>
        <w:t>.........................................................................................................................</w:t>
      </w:r>
    </w:p>
    <w:p>
      <w:pPr>
        <w:pStyle w:val="7"/>
        <w:ind w:left="0" w:leftChars="0" w:firstLine="560" w:firstLineChars="200"/>
        <w:rPr>
          <w:rFonts w:hint="eastAsia" w:ascii="宋体" w:hAnsi="宋体"/>
          <w:b/>
          <w:bCs/>
          <w:color w:val="000000"/>
          <w:sz w:val="36"/>
          <w:szCs w:val="36"/>
          <w:lang w:val="en-US" w:eastAsia="zh-CN"/>
        </w:rPr>
      </w:pPr>
      <w:r>
        <w:rPr>
          <w:rFonts w:hint="eastAsia"/>
          <w:sz w:val="28"/>
          <w:szCs w:val="24"/>
          <w:lang w:val="en-US" w:eastAsia="zh-CN"/>
        </w:rPr>
        <w:t>1、投标方的资格声明................................................................................................</w:t>
      </w:r>
    </w:p>
    <w:p>
      <w:pPr>
        <w:pStyle w:val="7"/>
        <w:ind w:left="559" w:leftChars="266" w:firstLine="0" w:firstLineChars="0"/>
        <w:rPr>
          <w:rFonts w:hint="eastAsia"/>
          <w:sz w:val="28"/>
          <w:szCs w:val="24"/>
          <w:lang w:val="en-US" w:eastAsia="zh-CN"/>
        </w:rPr>
      </w:pPr>
      <w:r>
        <w:rPr>
          <w:rFonts w:hint="eastAsia"/>
          <w:sz w:val="28"/>
          <w:szCs w:val="24"/>
          <w:lang w:val="en-US" w:eastAsia="zh-CN"/>
        </w:rPr>
        <w:t>2、投标单位基本情况表..............................................................................................</w:t>
      </w:r>
    </w:p>
    <w:p>
      <w:pPr>
        <w:pStyle w:val="7"/>
        <w:ind w:left="559" w:leftChars="266" w:firstLine="0" w:firstLineChars="0"/>
        <w:rPr>
          <w:rFonts w:hint="eastAsia"/>
          <w:sz w:val="28"/>
          <w:szCs w:val="24"/>
          <w:lang w:val="en-US" w:eastAsia="zh-CN"/>
        </w:rPr>
      </w:pPr>
      <w:r>
        <w:rPr>
          <w:rFonts w:hint="eastAsia"/>
          <w:sz w:val="28"/>
          <w:szCs w:val="24"/>
          <w:lang w:val="en-US" w:eastAsia="zh-CN"/>
        </w:rPr>
        <w:t>3、出具法人营业执照函.............................................................................................</w:t>
      </w:r>
    </w:p>
    <w:p>
      <w:pPr>
        <w:pStyle w:val="7"/>
        <w:ind w:left="0" w:leftChars="0" w:firstLine="560" w:firstLineChars="200"/>
        <w:rPr>
          <w:rFonts w:hint="eastAsia"/>
          <w:sz w:val="28"/>
          <w:szCs w:val="24"/>
          <w:lang w:val="en-US" w:eastAsia="zh-CN"/>
        </w:rPr>
      </w:pPr>
      <w:r>
        <w:rPr>
          <w:rFonts w:hint="eastAsia"/>
          <w:sz w:val="28"/>
          <w:szCs w:val="24"/>
          <w:lang w:val="en-US" w:eastAsia="zh-CN"/>
        </w:rPr>
        <w:t>4、法定代表人证明书.................................................................................................</w:t>
      </w:r>
    </w:p>
    <w:p>
      <w:pPr>
        <w:pStyle w:val="7"/>
        <w:ind w:left="0" w:leftChars="0" w:firstLine="560" w:firstLineChars="200"/>
        <w:rPr>
          <w:rFonts w:hint="eastAsia"/>
          <w:sz w:val="28"/>
          <w:szCs w:val="24"/>
          <w:lang w:val="en-US" w:eastAsia="zh-CN"/>
        </w:rPr>
      </w:pPr>
      <w:r>
        <w:rPr>
          <w:rFonts w:hint="eastAsia"/>
          <w:sz w:val="28"/>
          <w:szCs w:val="24"/>
          <w:lang w:val="en-US" w:eastAsia="zh-CN"/>
        </w:rPr>
        <w:t>5、法定代表人授权委托书........................................................................................</w:t>
      </w:r>
    </w:p>
    <w:p>
      <w:pPr>
        <w:pStyle w:val="7"/>
        <w:ind w:left="0" w:leftChars="0" w:firstLine="560" w:firstLineChars="200"/>
        <w:rPr>
          <w:rFonts w:hint="eastAsia"/>
          <w:sz w:val="28"/>
          <w:szCs w:val="24"/>
          <w:lang w:val="en-US" w:eastAsia="zh-CN"/>
        </w:rPr>
      </w:pPr>
      <w:r>
        <w:rPr>
          <w:rFonts w:hint="eastAsia"/>
          <w:sz w:val="28"/>
          <w:szCs w:val="24"/>
          <w:lang w:val="en-US" w:eastAsia="zh-CN"/>
        </w:rPr>
        <w:t>6、近三年受托类似项目业绩表及相关证明.............................................................</w:t>
      </w:r>
    </w:p>
    <w:p>
      <w:pPr>
        <w:pStyle w:val="7"/>
        <w:ind w:left="0" w:leftChars="0" w:firstLine="560" w:firstLineChars="200"/>
        <w:rPr>
          <w:rFonts w:hint="eastAsia"/>
          <w:sz w:val="28"/>
          <w:szCs w:val="24"/>
          <w:lang w:val="en-US" w:eastAsia="zh-CN"/>
        </w:rPr>
      </w:pPr>
      <w:r>
        <w:rPr>
          <w:rFonts w:hint="eastAsia"/>
          <w:sz w:val="28"/>
          <w:szCs w:val="24"/>
          <w:lang w:val="en-US" w:eastAsia="zh-CN"/>
        </w:rPr>
        <w:t>7、拟参加项目人员表.................................................................................................</w:t>
      </w:r>
    </w:p>
    <w:p>
      <w:pPr>
        <w:pStyle w:val="7"/>
        <w:ind w:left="0" w:leftChars="0" w:firstLine="560" w:firstLineChars="200"/>
        <w:rPr>
          <w:rFonts w:hint="eastAsia"/>
          <w:sz w:val="28"/>
          <w:szCs w:val="24"/>
          <w:lang w:val="en-US" w:eastAsia="zh-CN"/>
        </w:rPr>
      </w:pPr>
      <w:r>
        <w:rPr>
          <w:rFonts w:hint="eastAsia"/>
          <w:sz w:val="28"/>
          <w:szCs w:val="24"/>
          <w:lang w:val="en-US" w:eastAsia="zh-CN"/>
        </w:rPr>
        <w:t>8、商务条款偏离表.....................................................................................................</w:t>
      </w:r>
    </w:p>
    <w:p>
      <w:pPr>
        <w:pStyle w:val="7"/>
        <w:ind w:left="0" w:leftChars="0" w:firstLine="560" w:firstLineChars="200"/>
        <w:rPr>
          <w:rFonts w:hint="eastAsia"/>
          <w:sz w:val="28"/>
          <w:szCs w:val="24"/>
          <w:lang w:val="en-US" w:eastAsia="zh-CN"/>
        </w:rPr>
      </w:pPr>
      <w:r>
        <w:rPr>
          <w:rFonts w:hint="eastAsia"/>
          <w:sz w:val="28"/>
          <w:szCs w:val="24"/>
          <w:lang w:val="en-US" w:eastAsia="zh-CN"/>
        </w:rPr>
        <w:t>9、投标单位（供应商）反商业贿赂承诺书...........................................................</w:t>
      </w:r>
    </w:p>
    <w:p>
      <w:pPr>
        <w:pStyle w:val="7"/>
        <w:ind w:left="0" w:leftChars="0" w:firstLine="560" w:firstLineChars="200"/>
        <w:rPr>
          <w:rFonts w:hint="eastAsia"/>
          <w:sz w:val="28"/>
          <w:szCs w:val="24"/>
          <w:lang w:val="en-US" w:eastAsia="zh-CN"/>
        </w:rPr>
      </w:pPr>
      <w:r>
        <w:rPr>
          <w:rFonts w:hint="eastAsia"/>
          <w:sz w:val="28"/>
          <w:szCs w:val="24"/>
          <w:lang w:val="en-US" w:eastAsia="zh-CN"/>
        </w:rPr>
        <w:t>10、服务承诺书...........................................................................................................</w:t>
      </w:r>
    </w:p>
    <w:p>
      <w:pPr>
        <w:pStyle w:val="7"/>
        <w:ind w:left="0" w:leftChars="0" w:firstLine="560" w:firstLineChars="200"/>
        <w:rPr>
          <w:rFonts w:hint="eastAsia"/>
          <w:sz w:val="28"/>
          <w:szCs w:val="24"/>
          <w:lang w:val="en-US" w:eastAsia="zh-CN"/>
        </w:rPr>
      </w:pPr>
      <w:r>
        <w:rPr>
          <w:rFonts w:hint="eastAsia"/>
          <w:sz w:val="28"/>
          <w:szCs w:val="24"/>
          <w:lang w:val="en-US" w:eastAsia="zh-CN"/>
        </w:rPr>
        <w:t>11、投标保证金缴纳凭证............................................................................................</w:t>
      </w:r>
    </w:p>
    <w:p>
      <w:pPr>
        <w:pStyle w:val="7"/>
        <w:ind w:left="0" w:leftChars="0" w:firstLine="560" w:firstLineChars="200"/>
        <w:rPr>
          <w:rFonts w:hint="eastAsia"/>
          <w:sz w:val="28"/>
          <w:szCs w:val="24"/>
          <w:lang w:val="en-US" w:eastAsia="en-US"/>
        </w:rPr>
      </w:pPr>
      <w:r>
        <w:rPr>
          <w:rFonts w:hint="eastAsia"/>
          <w:sz w:val="28"/>
          <w:szCs w:val="24"/>
          <w:lang w:val="en-US" w:eastAsia="zh-CN"/>
        </w:rPr>
        <w:t>12、</w:t>
      </w:r>
      <w:r>
        <w:rPr>
          <w:rFonts w:hint="eastAsia"/>
          <w:sz w:val="28"/>
          <w:szCs w:val="24"/>
          <w:lang w:val="en-US" w:eastAsia="en-US"/>
        </w:rPr>
        <w:t>中、小微企业声明函（中、小、微型企业产品价格需扣除的须提供）</w:t>
      </w:r>
    </w:p>
    <w:p>
      <w:pPr>
        <w:pStyle w:val="7"/>
        <w:ind w:left="0" w:leftChars="0" w:firstLine="560" w:firstLineChars="200"/>
        <w:rPr>
          <w:rFonts w:hint="eastAsia"/>
          <w:sz w:val="28"/>
          <w:szCs w:val="24"/>
          <w:lang w:val="en-US" w:eastAsia="zh-CN"/>
        </w:rPr>
      </w:pPr>
      <w:r>
        <w:rPr>
          <w:rFonts w:hint="eastAsia"/>
          <w:sz w:val="28"/>
          <w:szCs w:val="24"/>
          <w:lang w:val="en-US" w:eastAsia="en-US"/>
        </w:rPr>
        <w:t>中小企业声明函(服务）</w:t>
      </w:r>
      <w:r>
        <w:rPr>
          <w:rFonts w:hint="eastAsia"/>
          <w:sz w:val="28"/>
          <w:szCs w:val="24"/>
          <w:lang w:val="en-US" w:eastAsia="zh-CN"/>
        </w:rPr>
        <w:t>.............................................................................................</w:t>
      </w:r>
    </w:p>
    <w:p>
      <w:pPr>
        <w:pStyle w:val="7"/>
        <w:ind w:left="0" w:leftChars="0" w:firstLine="560" w:firstLineChars="200"/>
        <w:rPr>
          <w:rFonts w:hint="eastAsia"/>
          <w:sz w:val="28"/>
          <w:szCs w:val="24"/>
          <w:lang w:val="en-US" w:eastAsia="zh-CN"/>
        </w:rPr>
      </w:pPr>
      <w:r>
        <w:rPr>
          <w:rFonts w:hint="eastAsia"/>
          <w:sz w:val="28"/>
          <w:szCs w:val="24"/>
          <w:lang w:val="en-US" w:eastAsia="zh-CN"/>
        </w:rPr>
        <w:t>13、投标人认为必要的相关证明材料及其他..........................................................</w:t>
      </w:r>
    </w:p>
    <w:p>
      <w:pPr>
        <w:pStyle w:val="7"/>
        <w:ind w:left="0" w:leftChars="0" w:firstLine="560" w:firstLineChars="200"/>
        <w:rPr>
          <w:rFonts w:hint="eastAsia"/>
          <w:sz w:val="28"/>
          <w:szCs w:val="24"/>
          <w:lang w:val="en-US" w:eastAsia="zh-CN"/>
        </w:rPr>
      </w:pPr>
      <w:r>
        <w:rPr>
          <w:rFonts w:hint="eastAsia"/>
          <w:sz w:val="28"/>
          <w:szCs w:val="24"/>
          <w:lang w:val="en-US" w:eastAsia="zh-CN"/>
        </w:rPr>
        <w:t>14、关于对本投标文件中资料真实性的承诺...........................................................</w:t>
      </w:r>
    </w:p>
    <w:p>
      <w:pPr>
        <w:pStyle w:val="7"/>
        <w:numPr>
          <w:ilvl w:val="0"/>
          <w:numId w:val="0"/>
        </w:numPr>
        <w:ind w:leftChars="0"/>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第三部分</w:t>
      </w:r>
      <w:r>
        <w:rPr>
          <w:rFonts w:hint="eastAsia"/>
          <w:sz w:val="28"/>
          <w:szCs w:val="24"/>
          <w:lang w:val="en-US" w:eastAsia="zh-CN"/>
        </w:rPr>
        <w:t>.........................................................................................................................</w:t>
      </w:r>
    </w:p>
    <w:p>
      <w:pPr>
        <w:pStyle w:val="7"/>
        <w:rPr>
          <w:rFonts w:hint="default"/>
          <w:lang w:val="en-US" w:eastAsia="zh-CN"/>
        </w:rPr>
        <w:sectPr>
          <w:pgSz w:w="12240" w:h="15840"/>
          <w:pgMar w:top="1247" w:right="1134" w:bottom="1247" w:left="1134" w:header="720" w:footer="720" w:gutter="0"/>
          <w:cols w:space="720" w:num="1"/>
          <w:docGrid w:linePitch="323" w:charSpace="0"/>
        </w:sectPr>
      </w:pPr>
    </w:p>
    <w:p>
      <w:pPr>
        <w:ind w:left="221" w:hanging="221"/>
        <w:jc w:val="center"/>
        <w:rPr>
          <w:rFonts w:ascii="宋体" w:hAnsi="宋体"/>
          <w:b/>
          <w:bCs/>
          <w:color w:val="000000"/>
          <w:sz w:val="44"/>
          <w:szCs w:val="44"/>
        </w:rPr>
      </w:pPr>
      <w:r>
        <w:rPr>
          <w:rFonts w:hint="eastAsia" w:ascii="宋体" w:hAnsi="宋体"/>
          <w:b/>
          <w:bCs/>
          <w:color w:val="000000"/>
          <w:sz w:val="44"/>
          <w:szCs w:val="44"/>
        </w:rPr>
        <w:t>第一部分</w:t>
      </w:r>
    </w:p>
    <w:p>
      <w:pPr>
        <w:ind w:left="221" w:hanging="221"/>
        <w:jc w:val="center"/>
        <w:rPr>
          <w:rFonts w:ascii="宋体" w:hAnsi="宋体"/>
          <w:b/>
          <w:bCs/>
          <w:color w:val="000000"/>
          <w:sz w:val="44"/>
          <w:szCs w:val="44"/>
        </w:rPr>
      </w:pPr>
      <w:r>
        <w:rPr>
          <w:rFonts w:hint="eastAsia" w:ascii="宋体" w:hAnsi="宋体"/>
          <w:b/>
          <w:bCs/>
          <w:color w:val="000000"/>
          <w:sz w:val="44"/>
          <w:szCs w:val="44"/>
        </w:rPr>
        <w:t>经济报价部分</w:t>
      </w:r>
    </w:p>
    <w:p>
      <w:pPr>
        <w:spacing w:line="440" w:lineRule="exact"/>
        <w:ind w:left="120" w:hanging="120"/>
        <w:jc w:val="center"/>
        <w:rPr>
          <w:rFonts w:ascii="宋体" w:hAnsi="宋体" w:cs="宋体"/>
          <w:sz w:val="24"/>
          <w:lang w:val="zh-CN"/>
        </w:rPr>
      </w:pPr>
      <w:r>
        <w:rPr>
          <w:rFonts w:hint="eastAsia" w:ascii="宋体" w:hAnsi="宋体" w:cs="宋体"/>
          <w:sz w:val="24"/>
          <w:lang w:val="zh-CN"/>
        </w:rPr>
        <w:t>投标承诺书（一）</w:t>
      </w:r>
    </w:p>
    <w:p>
      <w:pPr>
        <w:spacing w:line="440" w:lineRule="exact"/>
        <w:ind w:left="120" w:hanging="120"/>
        <w:jc w:val="center"/>
        <w:rPr>
          <w:rFonts w:ascii="宋体" w:hAnsi="宋体" w:cs="宋体"/>
          <w:color w:val="FF0000"/>
          <w:sz w:val="24"/>
          <w:u w:val="single"/>
        </w:rPr>
      </w:pPr>
    </w:p>
    <w:p>
      <w:pPr>
        <w:spacing w:line="440" w:lineRule="exact"/>
        <w:ind w:left="120" w:hanging="120"/>
        <w:rPr>
          <w:rFonts w:hint="default" w:ascii="宋体" w:hAnsi="宋体" w:eastAsia="宋体" w:cs="宋体"/>
          <w:color w:val="auto"/>
          <w:sz w:val="24"/>
          <w:u w:val="single"/>
          <w:lang w:val="en-US" w:eastAsia="zh-CN"/>
        </w:rPr>
      </w:pPr>
      <w:r>
        <w:rPr>
          <w:rFonts w:hint="eastAsia" w:ascii="宋体" w:hAnsi="宋体" w:cs="宋体"/>
          <w:color w:val="auto"/>
          <w:sz w:val="24"/>
        </w:rPr>
        <w:t>致（招标人）：</w:t>
      </w:r>
      <w:r>
        <w:rPr>
          <w:rFonts w:hint="eastAsia" w:ascii="宋体" w:hAnsi="宋体" w:cs="宋体"/>
          <w:color w:val="auto"/>
          <w:sz w:val="24"/>
          <w:u w:val="single"/>
          <w:lang w:val="en-US" w:eastAsia="zh-CN"/>
        </w:rPr>
        <w:t xml:space="preserve">             </w:t>
      </w:r>
    </w:p>
    <w:p>
      <w:pPr>
        <w:spacing w:line="500" w:lineRule="exact"/>
        <w:ind w:firstLine="480" w:firstLineChars="200"/>
        <w:rPr>
          <w:rFonts w:ascii="宋体" w:hAnsi="宋体" w:cs="宋体"/>
          <w:sz w:val="24"/>
        </w:rPr>
      </w:pPr>
      <w:r>
        <w:rPr>
          <w:rFonts w:hint="eastAsia" w:ascii="宋体" w:hAnsi="宋体" w:cs="宋体"/>
          <w:sz w:val="24"/>
        </w:rPr>
        <w:t xml:space="preserve"> 1.在研究了上述项目的招标文件后，我们愿意遵照招标文件的要求，参加</w:t>
      </w:r>
      <w:r>
        <w:rPr>
          <w:rFonts w:hint="eastAsia" w:ascii="宋体" w:hAnsi="宋体" w:cs="宋体"/>
          <w:sz w:val="24"/>
          <w:u w:val="single"/>
        </w:rPr>
        <w:t xml:space="preserve">                                                </w:t>
      </w:r>
      <w:r>
        <w:rPr>
          <w:rFonts w:hint="eastAsia" w:ascii="宋体" w:hAnsi="宋体" w:cs="宋体"/>
          <w:sz w:val="24"/>
        </w:rPr>
        <w:t>的投标。</w:t>
      </w:r>
    </w:p>
    <w:p>
      <w:pPr>
        <w:spacing w:line="500" w:lineRule="exact"/>
        <w:ind w:firstLine="480" w:firstLineChars="200"/>
        <w:rPr>
          <w:rFonts w:ascii="宋体" w:hAnsi="宋体" w:cs="宋体"/>
          <w:sz w:val="24"/>
        </w:rPr>
      </w:pPr>
      <w:r>
        <w:rPr>
          <w:rFonts w:hint="eastAsia" w:ascii="宋体" w:hAnsi="宋体" w:cs="宋体"/>
          <w:sz w:val="24"/>
        </w:rPr>
        <w:t>2.如果贵单位接受我们的投标,我们将保证按照工作要求和统一安排，在</w:t>
      </w:r>
      <w:r>
        <w:rPr>
          <w:rFonts w:hint="eastAsia" w:ascii="宋体" w:hAnsi="宋体" w:cs="宋体"/>
          <w:sz w:val="24"/>
          <w:lang w:val="en-US" w:eastAsia="zh-CN"/>
        </w:rPr>
        <w:t>本项目</w:t>
      </w:r>
      <w:r>
        <w:rPr>
          <w:rFonts w:hint="eastAsia" w:ascii="宋体" w:hAnsi="宋体" w:cs="宋体"/>
          <w:sz w:val="24"/>
        </w:rPr>
        <w:t>的服务期内按照规定的时间内完成贵单位委托工作。</w:t>
      </w:r>
    </w:p>
    <w:p>
      <w:pPr>
        <w:spacing w:line="500" w:lineRule="exact"/>
        <w:ind w:firstLine="360" w:firstLineChars="150"/>
        <w:rPr>
          <w:rFonts w:ascii="宋体" w:hAnsi="宋体" w:cs="宋体"/>
          <w:sz w:val="24"/>
        </w:rPr>
      </w:pPr>
      <w:r>
        <w:rPr>
          <w:rFonts w:hint="eastAsia" w:ascii="宋体" w:hAnsi="宋体" w:cs="宋体"/>
          <w:sz w:val="24"/>
        </w:rPr>
        <w:t xml:space="preserve"> 3.我们同意从规定的开标之日至评标结束期内严格遵守本投标书的各项承诺，本投标书始终将对我方具有约束力，并随时接受中标。</w:t>
      </w:r>
    </w:p>
    <w:p>
      <w:pPr>
        <w:spacing w:line="500" w:lineRule="exact"/>
        <w:ind w:firstLine="480" w:firstLineChars="200"/>
        <w:rPr>
          <w:rFonts w:ascii="宋体" w:hAnsi="宋体" w:cs="宋体"/>
          <w:sz w:val="24"/>
        </w:rPr>
      </w:pPr>
      <w:r>
        <w:rPr>
          <w:rFonts w:hint="eastAsia" w:ascii="宋体" w:hAnsi="宋体" w:cs="宋体"/>
          <w:sz w:val="24"/>
        </w:rPr>
        <w:t>4.在委托合同正式签署生效之前，本投标书连同贵单位的中标通知书将构成双方之间共同遵守的文件，对双方具有约束力。</w:t>
      </w:r>
    </w:p>
    <w:p>
      <w:pPr>
        <w:spacing w:line="500" w:lineRule="exact"/>
        <w:ind w:firstLine="360" w:firstLineChars="150"/>
        <w:rPr>
          <w:rFonts w:ascii="宋体" w:hAnsi="宋体" w:cs="宋体"/>
          <w:sz w:val="24"/>
        </w:rPr>
      </w:pPr>
      <w:r>
        <w:rPr>
          <w:rFonts w:hint="eastAsia" w:ascii="宋体" w:hAnsi="宋体" w:cs="宋体"/>
          <w:sz w:val="24"/>
        </w:rPr>
        <w:t xml:space="preserve"> 5.我们理解，贵单位不负担我们的任何投标费用。</w:t>
      </w:r>
    </w:p>
    <w:p>
      <w:pPr>
        <w:spacing w:line="360" w:lineRule="exact"/>
        <w:ind w:left="120" w:hanging="120"/>
        <w:rPr>
          <w:rFonts w:ascii="宋体" w:hAnsi="宋体" w:cs="宋体"/>
          <w:sz w:val="24"/>
        </w:rPr>
      </w:pPr>
    </w:p>
    <w:p>
      <w:pPr>
        <w:spacing w:line="360" w:lineRule="exact"/>
        <w:ind w:left="120" w:hanging="120"/>
        <w:rPr>
          <w:rFonts w:ascii="宋体" w:hAnsi="宋体" w:cs="宋体"/>
          <w:sz w:val="24"/>
        </w:rPr>
      </w:pPr>
      <w:bookmarkStart w:id="261" w:name="OLE_LINK2"/>
      <w:bookmarkStart w:id="262" w:name="OLE_LINK3"/>
    </w:p>
    <w:p>
      <w:pPr>
        <w:spacing w:line="360" w:lineRule="exact"/>
        <w:ind w:left="120" w:hanging="120"/>
        <w:rPr>
          <w:rFonts w:ascii="宋体" w:hAnsi="宋体" w:cs="宋体"/>
          <w:sz w:val="24"/>
          <w:u w:val="single"/>
        </w:rPr>
      </w:pPr>
      <w:r>
        <w:rPr>
          <w:rFonts w:hint="eastAsia" w:ascii="宋体" w:hAnsi="宋体" w:cs="宋体"/>
          <w:sz w:val="24"/>
        </w:rPr>
        <w:t xml:space="preserve">投标人地址： </w:t>
      </w:r>
      <w:r>
        <w:rPr>
          <w:rFonts w:hint="eastAsia" w:ascii="宋体" w:hAnsi="宋体" w:cs="宋体"/>
          <w:sz w:val="24"/>
          <w:u w:val="single"/>
        </w:rPr>
        <w:t xml:space="preserve">           </w:t>
      </w:r>
    </w:p>
    <w:p>
      <w:pPr>
        <w:spacing w:line="360" w:lineRule="exact"/>
        <w:ind w:left="120" w:hanging="120"/>
        <w:rPr>
          <w:rFonts w:ascii="宋体" w:hAnsi="宋体" w:cs="宋体"/>
          <w:sz w:val="24"/>
        </w:rPr>
      </w:pPr>
    </w:p>
    <w:p>
      <w:pPr>
        <w:spacing w:line="360" w:lineRule="exact"/>
        <w:ind w:left="120" w:hanging="120"/>
        <w:rPr>
          <w:rFonts w:ascii="宋体" w:hAnsi="宋体" w:cs="宋体"/>
          <w:sz w:val="24"/>
          <w:u w:val="single"/>
        </w:rPr>
      </w:pPr>
      <w:r>
        <w:rPr>
          <w:rFonts w:hint="eastAsia" w:ascii="宋体" w:hAnsi="宋体" w:cs="宋体"/>
          <w:sz w:val="24"/>
        </w:rPr>
        <w:t>邮 政 编 码：</w:t>
      </w:r>
      <w:r>
        <w:rPr>
          <w:rFonts w:hint="eastAsia" w:ascii="宋体" w:hAnsi="宋体" w:cs="宋体"/>
          <w:sz w:val="24"/>
          <w:u w:val="single"/>
        </w:rPr>
        <w:t xml:space="preserve">           </w:t>
      </w:r>
      <w:r>
        <w:rPr>
          <w:rFonts w:hint="eastAsia" w:ascii="宋体" w:hAnsi="宋体" w:cs="宋体"/>
          <w:sz w:val="24"/>
        </w:rPr>
        <w:t xml:space="preserve">      投标人：</w:t>
      </w:r>
      <w:r>
        <w:rPr>
          <w:rFonts w:hint="eastAsia" w:ascii="宋体" w:hAnsi="宋体" w:cs="宋体"/>
          <w:sz w:val="24"/>
          <w:u w:val="single"/>
        </w:rPr>
        <w:t>（全称） （盖章）</w:t>
      </w:r>
    </w:p>
    <w:p>
      <w:pPr>
        <w:spacing w:line="360" w:lineRule="exact"/>
        <w:ind w:left="120" w:hanging="120"/>
        <w:rPr>
          <w:rFonts w:ascii="宋体" w:hAnsi="宋体" w:cs="宋体"/>
          <w:sz w:val="24"/>
        </w:rPr>
      </w:pPr>
    </w:p>
    <w:p>
      <w:pPr>
        <w:spacing w:line="360" w:lineRule="exact"/>
        <w:ind w:left="120" w:hanging="120"/>
        <w:rPr>
          <w:rFonts w:ascii="宋体" w:hAnsi="宋体" w:cs="宋体"/>
          <w:sz w:val="24"/>
        </w:rPr>
      </w:pPr>
      <w:r>
        <w:rPr>
          <w:rFonts w:hint="eastAsia" w:ascii="宋体" w:hAnsi="宋体" w:cs="宋体"/>
          <w:sz w:val="24"/>
        </w:rPr>
        <w:t xml:space="preserve">电      话： </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pPr>
        <w:spacing w:line="360" w:lineRule="exact"/>
        <w:ind w:left="120" w:hanging="120"/>
        <w:rPr>
          <w:rFonts w:ascii="宋体" w:hAnsi="宋体" w:cs="宋体"/>
          <w:sz w:val="24"/>
        </w:rPr>
      </w:pPr>
    </w:p>
    <w:p>
      <w:pPr>
        <w:spacing w:line="360" w:lineRule="exact"/>
        <w:ind w:left="120" w:hanging="120"/>
        <w:rPr>
          <w:rFonts w:ascii="宋体" w:hAnsi="宋体" w:cs="宋体"/>
          <w:sz w:val="24"/>
        </w:rPr>
      </w:pPr>
      <w:r>
        <w:rPr>
          <w:rFonts w:hint="eastAsia" w:ascii="宋体" w:hAnsi="宋体" w:cs="宋体"/>
          <w:sz w:val="24"/>
        </w:rPr>
        <w:t xml:space="preserve">传      真：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w:t>
      </w:r>
      <w:r>
        <w:rPr>
          <w:rFonts w:hint="eastAsia" w:ascii="宋体" w:hAnsi="宋体" w:cs="宋体"/>
          <w:sz w:val="24"/>
          <w:u w:val="single"/>
          <w:lang w:val="en-US" w:eastAsia="zh-CN"/>
        </w:rPr>
        <w:t>开标现场委托人</w:t>
      </w:r>
      <w:r>
        <w:rPr>
          <w:rFonts w:hint="eastAsia" w:ascii="宋体" w:hAnsi="宋体" w:cs="宋体"/>
          <w:sz w:val="24"/>
          <w:u w:val="single"/>
        </w:rPr>
        <w:t>职务、姓名）  （签字或盖章）</w:t>
      </w:r>
    </w:p>
    <w:p>
      <w:pPr>
        <w:spacing w:line="360" w:lineRule="exact"/>
        <w:ind w:left="120" w:hanging="120"/>
        <w:jc w:val="right"/>
        <w:rPr>
          <w:rFonts w:ascii="宋体" w:hAnsi="宋体" w:cs="宋体"/>
          <w:sz w:val="24"/>
        </w:rPr>
      </w:pPr>
      <w:r>
        <w:rPr>
          <w:rFonts w:hint="eastAsia" w:ascii="宋体" w:hAnsi="宋体" w:cs="宋体"/>
          <w:sz w:val="24"/>
        </w:rPr>
        <w:t xml:space="preserve">           </w:t>
      </w:r>
    </w:p>
    <w:p>
      <w:pPr>
        <w:autoSpaceDE w:val="0"/>
        <w:autoSpaceDN w:val="0"/>
        <w:adjustRightInd w:val="0"/>
        <w:ind w:firstLine="4920" w:firstLineChars="2050"/>
        <w:rPr>
          <w:rFonts w:ascii="宋体" w:hAnsi="宋体" w:cs="宋体"/>
          <w:b/>
          <w:sz w:val="24"/>
          <w:lang w:val="zh-CN"/>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261"/>
      <w:bookmarkEnd w:id="262"/>
    </w:p>
    <w:p>
      <w:pPr>
        <w:spacing w:line="360" w:lineRule="exact"/>
        <w:rPr>
          <w:rFonts w:ascii="宋体" w:hAnsi="宋体" w:cs="Tahoma"/>
          <w:szCs w:val="21"/>
        </w:rPr>
      </w:pPr>
    </w:p>
    <w:p>
      <w:pPr>
        <w:pStyle w:val="25"/>
        <w:ind w:firstLine="0" w:firstLineChars="0"/>
        <w:rPr>
          <w:rFonts w:hAnsi="宋体" w:cs="Tahoma"/>
          <w:szCs w:val="21"/>
        </w:rPr>
      </w:pPr>
    </w:p>
    <w:p>
      <w:pPr>
        <w:rPr>
          <w:rFonts w:ascii="宋体" w:hAnsi="宋体" w:cs="Tahoma"/>
          <w:szCs w:val="21"/>
        </w:rPr>
      </w:pPr>
    </w:p>
    <w:p>
      <w:pPr>
        <w:pStyle w:val="25"/>
        <w:ind w:firstLine="480"/>
      </w:pPr>
    </w:p>
    <w:p>
      <w:pPr>
        <w:pStyle w:val="25"/>
        <w:ind w:firstLine="480"/>
      </w:pPr>
    </w:p>
    <w:p/>
    <w:p>
      <w:pPr>
        <w:pStyle w:val="27"/>
        <w:jc w:val="center"/>
        <w:outlineLvl w:val="9"/>
        <w:rPr>
          <w:rFonts w:ascii="黑体" w:hAnsi="黑体" w:eastAsia="黑体"/>
          <w:b/>
          <w:szCs w:val="28"/>
          <w:lang w:val="zh-CN"/>
        </w:rPr>
      </w:pPr>
      <w:bookmarkStart w:id="263" w:name="_Toc28020"/>
      <w:r>
        <w:rPr>
          <w:rFonts w:hint="eastAsia" w:ascii="黑体" w:hAnsi="黑体" w:eastAsia="黑体"/>
          <w:b/>
          <w:szCs w:val="28"/>
          <w:lang w:val="zh-CN"/>
        </w:rPr>
        <w:t>（</w:t>
      </w:r>
      <w:r>
        <w:rPr>
          <w:rFonts w:hint="eastAsia" w:ascii="黑体" w:hAnsi="黑体" w:eastAsia="黑体"/>
          <w:b/>
          <w:szCs w:val="28"/>
        </w:rPr>
        <w:t>二</w:t>
      </w:r>
      <w:r>
        <w:rPr>
          <w:rFonts w:hint="eastAsia" w:ascii="黑体" w:hAnsi="黑体" w:eastAsia="黑体"/>
          <w:b/>
          <w:szCs w:val="28"/>
          <w:lang w:val="zh-CN"/>
        </w:rPr>
        <w:t>）、</w:t>
      </w:r>
      <w:r>
        <w:rPr>
          <w:rFonts w:hint="eastAsia" w:ascii="黑体" w:hAnsi="黑体" w:eastAsia="黑体"/>
          <w:b/>
          <w:szCs w:val="28"/>
        </w:rPr>
        <w:t>报价</w:t>
      </w:r>
      <w:r>
        <w:rPr>
          <w:rFonts w:hint="eastAsia" w:ascii="黑体" w:hAnsi="黑体" w:eastAsia="黑体"/>
          <w:b/>
          <w:szCs w:val="28"/>
          <w:lang w:val="zh-CN"/>
        </w:rPr>
        <w:t>一览表</w:t>
      </w:r>
      <w:bookmarkEnd w:id="263"/>
    </w:p>
    <w:p>
      <w:pPr>
        <w:spacing w:line="500" w:lineRule="exact"/>
        <w:rPr>
          <w:rFonts w:ascii="宋体" w:hAnsi="宋体" w:cs="宋体"/>
          <w:szCs w:val="21"/>
        </w:rPr>
      </w:pPr>
      <w:r>
        <w:rPr>
          <w:rFonts w:hint="eastAsia" w:ascii="宋体" w:hAnsi="宋体" w:cs="宋体"/>
          <w:szCs w:val="21"/>
        </w:rPr>
        <w:t>项目编号：</w:t>
      </w:r>
    </w:p>
    <w:tbl>
      <w:tblPr>
        <w:tblStyle w:val="16"/>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967"/>
        <w:gridCol w:w="1675"/>
        <w:gridCol w:w="1675"/>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20" w:type="dxa"/>
            <w:vAlign w:val="center"/>
          </w:tcPr>
          <w:p>
            <w:pPr>
              <w:spacing w:line="400" w:lineRule="exact"/>
              <w:jc w:val="center"/>
              <w:rPr>
                <w:rFonts w:ascii="宋体" w:hAnsi="宋体" w:cs="宋体"/>
                <w:bCs/>
                <w:szCs w:val="21"/>
              </w:rPr>
            </w:pPr>
            <w:r>
              <w:rPr>
                <w:rFonts w:hint="eastAsia" w:ascii="宋体" w:hAnsi="宋体" w:cs="宋体"/>
                <w:bCs/>
                <w:szCs w:val="21"/>
              </w:rPr>
              <w:t>序号</w:t>
            </w:r>
          </w:p>
        </w:tc>
        <w:tc>
          <w:tcPr>
            <w:tcW w:w="2967" w:type="dxa"/>
            <w:vAlign w:val="center"/>
          </w:tcPr>
          <w:p>
            <w:pPr>
              <w:spacing w:line="400" w:lineRule="exact"/>
              <w:jc w:val="center"/>
              <w:rPr>
                <w:rFonts w:ascii="宋体" w:hAnsi="宋体" w:cs="宋体"/>
                <w:bCs/>
                <w:szCs w:val="21"/>
              </w:rPr>
            </w:pPr>
            <w:r>
              <w:rPr>
                <w:rFonts w:hint="eastAsia" w:ascii="宋体" w:hAnsi="宋体" w:cs="宋体"/>
                <w:bCs/>
                <w:szCs w:val="21"/>
              </w:rPr>
              <w:t>项目名称</w:t>
            </w:r>
          </w:p>
        </w:tc>
        <w:tc>
          <w:tcPr>
            <w:tcW w:w="1675" w:type="dxa"/>
            <w:vAlign w:val="center"/>
          </w:tcPr>
          <w:p>
            <w:pPr>
              <w:spacing w:line="400" w:lineRule="exact"/>
              <w:jc w:val="center"/>
              <w:rPr>
                <w:rFonts w:ascii="宋体" w:hAnsi="宋体" w:cs="宋体"/>
                <w:bCs/>
                <w:szCs w:val="21"/>
              </w:rPr>
            </w:pPr>
            <w:r>
              <w:rPr>
                <w:rFonts w:hint="eastAsia" w:ascii="宋体" w:hAnsi="宋体" w:cs="宋体"/>
                <w:bCs/>
                <w:szCs w:val="21"/>
              </w:rPr>
              <w:t>报价(元)（小写）</w:t>
            </w:r>
          </w:p>
        </w:tc>
        <w:tc>
          <w:tcPr>
            <w:tcW w:w="1675" w:type="dxa"/>
            <w:vAlign w:val="center"/>
          </w:tcPr>
          <w:p>
            <w:pPr>
              <w:spacing w:line="400" w:lineRule="exact"/>
              <w:jc w:val="center"/>
              <w:rPr>
                <w:rFonts w:ascii="宋体" w:hAnsi="宋体" w:cs="宋体"/>
                <w:bCs/>
                <w:szCs w:val="21"/>
              </w:rPr>
            </w:pPr>
            <w:r>
              <w:rPr>
                <w:rFonts w:hint="eastAsia" w:ascii="宋体" w:hAnsi="宋体" w:cs="宋体"/>
                <w:bCs/>
                <w:szCs w:val="21"/>
              </w:rPr>
              <w:t>报价（大写）</w:t>
            </w:r>
          </w:p>
        </w:tc>
        <w:tc>
          <w:tcPr>
            <w:tcW w:w="1676" w:type="dxa"/>
            <w:vAlign w:val="center"/>
          </w:tcPr>
          <w:p>
            <w:pPr>
              <w:spacing w:line="400" w:lineRule="exact"/>
              <w:jc w:val="center"/>
              <w:rPr>
                <w:rFonts w:ascii="宋体" w:hAnsi="宋体" w:cs="宋体"/>
                <w:bCs/>
                <w:szCs w:val="21"/>
              </w:rPr>
            </w:pPr>
            <w:r>
              <w:rPr>
                <w:rFonts w:hint="eastAsia" w:ascii="宋体" w:hAnsi="宋体" w:cs="宋体"/>
                <w:bCs/>
                <w:szCs w:val="21"/>
              </w:rPr>
              <w:t>服务期限(年)</w:t>
            </w:r>
          </w:p>
        </w:tc>
        <w:tc>
          <w:tcPr>
            <w:tcW w:w="1676" w:type="dxa"/>
            <w:vAlign w:val="center"/>
          </w:tcPr>
          <w:p>
            <w:pPr>
              <w:spacing w:line="400" w:lineRule="exact"/>
              <w:jc w:val="center"/>
              <w:rPr>
                <w:rFonts w:ascii="宋体" w:hAnsi="宋体" w:cs="宋体"/>
                <w:bCs/>
                <w:szCs w:val="21"/>
              </w:rPr>
            </w:pPr>
            <w:r>
              <w:rPr>
                <w:rFonts w:hint="eastAsia" w:ascii="宋体" w:hAnsi="宋体" w:cs="宋体"/>
                <w:bCs/>
                <w:szCs w:val="21"/>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620" w:type="dxa"/>
            <w:vAlign w:val="center"/>
          </w:tcPr>
          <w:p>
            <w:pPr>
              <w:spacing w:line="400" w:lineRule="exact"/>
              <w:jc w:val="center"/>
              <w:rPr>
                <w:rFonts w:ascii="宋体" w:hAnsi="宋体" w:cs="宋体"/>
                <w:bCs/>
                <w:szCs w:val="21"/>
              </w:rPr>
            </w:pPr>
            <w:r>
              <w:rPr>
                <w:rFonts w:hint="eastAsia" w:ascii="宋体" w:hAnsi="宋体" w:cs="宋体"/>
                <w:bCs/>
                <w:szCs w:val="21"/>
              </w:rPr>
              <w:t>1</w:t>
            </w:r>
          </w:p>
        </w:tc>
        <w:tc>
          <w:tcPr>
            <w:tcW w:w="2967" w:type="dxa"/>
            <w:vAlign w:val="center"/>
          </w:tcPr>
          <w:p>
            <w:pPr>
              <w:spacing w:line="300" w:lineRule="exact"/>
              <w:ind w:firstLine="420" w:firstLineChars="200"/>
              <w:rPr>
                <w:rFonts w:ascii="宋体" w:hAnsi="宋体" w:cs="宋体"/>
                <w:bCs/>
                <w:szCs w:val="21"/>
              </w:rPr>
            </w:pPr>
          </w:p>
          <w:p>
            <w:pPr>
              <w:spacing w:line="300" w:lineRule="exact"/>
              <w:ind w:firstLine="420" w:firstLineChars="200"/>
              <w:rPr>
                <w:rFonts w:ascii="宋体" w:hAnsi="宋体" w:cs="宋体"/>
                <w:bCs/>
                <w:szCs w:val="21"/>
              </w:rPr>
            </w:pPr>
          </w:p>
          <w:p>
            <w:pPr>
              <w:pStyle w:val="28"/>
              <w:spacing w:line="360" w:lineRule="auto"/>
              <w:jc w:val="center"/>
              <w:rPr>
                <w:rFonts w:hAnsi="宋体" w:eastAsia="宋体" w:cs="宋体"/>
                <w:bCs/>
                <w:sz w:val="21"/>
                <w:szCs w:val="21"/>
              </w:rPr>
            </w:pPr>
          </w:p>
        </w:tc>
        <w:tc>
          <w:tcPr>
            <w:tcW w:w="1675" w:type="dxa"/>
            <w:vAlign w:val="center"/>
          </w:tcPr>
          <w:p>
            <w:pPr>
              <w:pStyle w:val="10"/>
              <w:spacing w:line="300" w:lineRule="exact"/>
              <w:rPr>
                <w:rFonts w:hAnsi="宋体" w:cs="宋体"/>
                <w:bCs/>
                <w:szCs w:val="21"/>
              </w:rPr>
            </w:pPr>
          </w:p>
        </w:tc>
        <w:tc>
          <w:tcPr>
            <w:tcW w:w="1675" w:type="dxa"/>
            <w:vAlign w:val="center"/>
          </w:tcPr>
          <w:p>
            <w:pPr>
              <w:pStyle w:val="10"/>
              <w:spacing w:line="300" w:lineRule="exact"/>
              <w:rPr>
                <w:rFonts w:hAnsi="宋体" w:cs="宋体"/>
                <w:bCs/>
                <w:szCs w:val="21"/>
              </w:rPr>
            </w:pPr>
          </w:p>
        </w:tc>
        <w:tc>
          <w:tcPr>
            <w:tcW w:w="1676" w:type="dxa"/>
            <w:vAlign w:val="center"/>
          </w:tcPr>
          <w:p>
            <w:pPr>
              <w:pStyle w:val="10"/>
              <w:spacing w:line="300" w:lineRule="exact"/>
              <w:rPr>
                <w:rFonts w:hAnsi="宋体" w:cs="宋体"/>
                <w:bCs/>
                <w:szCs w:val="21"/>
              </w:rPr>
            </w:pPr>
          </w:p>
        </w:tc>
        <w:tc>
          <w:tcPr>
            <w:tcW w:w="1676" w:type="dxa"/>
            <w:vAlign w:val="center"/>
          </w:tcPr>
          <w:p>
            <w:pPr>
              <w:pStyle w:val="10"/>
              <w:spacing w:line="300" w:lineRule="exact"/>
              <w:rPr>
                <w:rFonts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9" w:type="dxa"/>
            <w:gridSpan w:val="6"/>
            <w:vAlign w:val="center"/>
          </w:tcPr>
          <w:p>
            <w:pPr>
              <w:spacing w:line="400" w:lineRule="exact"/>
              <w:jc w:val="left"/>
              <w:rPr>
                <w:rFonts w:ascii="宋体" w:hAnsi="宋体" w:cs="宋体"/>
                <w:bCs/>
                <w:szCs w:val="21"/>
              </w:rPr>
            </w:pPr>
            <w:r>
              <w:rPr>
                <w:rFonts w:hint="eastAsia" w:ascii="宋体" w:hAnsi="宋体" w:cs="宋体"/>
                <w:bCs/>
                <w:szCs w:val="21"/>
              </w:rPr>
              <w:t>说明：</w:t>
            </w:r>
          </w:p>
          <w:p>
            <w:pPr>
              <w:pStyle w:val="7"/>
              <w:spacing w:line="400" w:lineRule="exact"/>
              <w:ind w:firstLine="417" w:firstLineChars="199"/>
              <w:jc w:val="left"/>
              <w:rPr>
                <w:rFonts w:ascii="宋体" w:hAnsi="宋体" w:cs="宋体"/>
                <w:bCs/>
                <w:szCs w:val="21"/>
              </w:rPr>
            </w:pPr>
            <w:r>
              <w:rPr>
                <w:rFonts w:hint="eastAsia" w:ascii="宋体" w:hAnsi="宋体" w:cs="宋体"/>
                <w:bCs/>
                <w:szCs w:val="21"/>
              </w:rPr>
              <w:t>注：1.此表应按“投标人须知”的规定，按招标文件提供的范围填报投标报价一览表。</w:t>
            </w:r>
          </w:p>
          <w:p>
            <w:pPr>
              <w:pStyle w:val="7"/>
              <w:spacing w:line="400" w:lineRule="exact"/>
              <w:ind w:firstLine="417" w:firstLineChars="199"/>
              <w:jc w:val="left"/>
              <w:rPr>
                <w:rFonts w:ascii="宋体" w:hAnsi="宋体" w:cs="宋体"/>
                <w:bCs/>
                <w:szCs w:val="21"/>
              </w:rPr>
            </w:pPr>
            <w:r>
              <w:rPr>
                <w:rFonts w:hint="eastAsia" w:ascii="宋体" w:hAnsi="宋体" w:cs="宋体"/>
                <w:bCs/>
                <w:szCs w:val="21"/>
              </w:rPr>
              <w:t xml:space="preserve">  2.投标报价一览表中报价大小应写一致，如不一致以大写为准。</w:t>
            </w:r>
          </w:p>
        </w:tc>
      </w:tr>
    </w:tbl>
    <w:p>
      <w:pPr>
        <w:spacing w:line="560" w:lineRule="exact"/>
        <w:rPr>
          <w:rFonts w:ascii="宋体" w:hAnsi="宋体" w:cs="宋体"/>
          <w:b/>
          <w:bCs/>
          <w:szCs w:val="21"/>
        </w:rPr>
      </w:pPr>
    </w:p>
    <w:p>
      <w:pPr>
        <w:spacing w:line="500" w:lineRule="exact"/>
        <w:ind w:firstLine="4620" w:firstLineChars="2200"/>
        <w:rPr>
          <w:rFonts w:ascii="宋体" w:hAnsi="宋体" w:cs="宋体"/>
          <w:szCs w:val="21"/>
        </w:rPr>
      </w:pPr>
      <w:r>
        <w:rPr>
          <w:rFonts w:hint="eastAsia" w:ascii="宋体" w:hAnsi="宋体" w:cs="宋体"/>
          <w:szCs w:val="21"/>
        </w:rPr>
        <w:t xml:space="preserve">供应商名称（加盖公章）：     </w:t>
      </w:r>
    </w:p>
    <w:p>
      <w:pPr>
        <w:spacing w:line="500" w:lineRule="exact"/>
        <w:ind w:firstLine="2940" w:firstLineChars="1400"/>
        <w:rPr>
          <w:rFonts w:ascii="宋体" w:hAnsi="宋体" w:cs="宋体"/>
          <w:szCs w:val="21"/>
        </w:rPr>
      </w:pPr>
      <w:r>
        <w:rPr>
          <w:rFonts w:hint="eastAsia" w:ascii="宋体" w:hAnsi="宋体" w:cs="宋体"/>
          <w:szCs w:val="21"/>
        </w:rPr>
        <w:t>法定代表人或其授权委托人（签字或盖章）：</w:t>
      </w:r>
    </w:p>
    <w:p>
      <w:pPr>
        <w:spacing w:line="500" w:lineRule="exact"/>
        <w:ind w:firstLine="6510" w:firstLineChars="3100"/>
        <w:rPr>
          <w:rFonts w:ascii="宋体" w:hAnsi="宋体" w:cs="宋体"/>
          <w:szCs w:val="21"/>
        </w:rPr>
      </w:pPr>
      <w:r>
        <w:rPr>
          <w:rFonts w:hint="eastAsia" w:ascii="宋体" w:hAnsi="宋体" w:cs="宋体"/>
          <w:szCs w:val="21"/>
        </w:rPr>
        <w:t>年    月    日</w:t>
      </w:r>
    </w:p>
    <w:p>
      <w:pPr>
        <w:jc w:val="center"/>
        <w:rPr>
          <w:rFonts w:ascii="黑体" w:hAnsi="黑体" w:eastAsia="黑体" w:cs="Tahoma"/>
          <w:b/>
          <w:sz w:val="28"/>
          <w:szCs w:val="28"/>
        </w:rPr>
      </w:pPr>
    </w:p>
    <w:p>
      <w:pPr>
        <w:jc w:val="center"/>
        <w:rPr>
          <w:rFonts w:ascii="黑体" w:hAnsi="黑体" w:eastAsia="黑体" w:cs="Tahoma"/>
          <w:b/>
          <w:sz w:val="28"/>
          <w:szCs w:val="28"/>
        </w:rPr>
      </w:pPr>
    </w:p>
    <w:p>
      <w:pPr>
        <w:jc w:val="center"/>
        <w:rPr>
          <w:rFonts w:ascii="黑体" w:hAnsi="黑体" w:eastAsia="黑体" w:cs="Tahoma"/>
          <w:b/>
          <w:sz w:val="28"/>
          <w:szCs w:val="28"/>
        </w:rPr>
      </w:pPr>
    </w:p>
    <w:p>
      <w:pPr>
        <w:jc w:val="center"/>
        <w:rPr>
          <w:rFonts w:ascii="黑体" w:hAnsi="黑体" w:eastAsia="黑体" w:cs="Tahoma"/>
          <w:b/>
          <w:sz w:val="28"/>
          <w:szCs w:val="28"/>
        </w:rPr>
      </w:pPr>
    </w:p>
    <w:p>
      <w:pPr>
        <w:jc w:val="center"/>
        <w:rPr>
          <w:rFonts w:ascii="黑体" w:hAnsi="黑体" w:eastAsia="黑体" w:cs="Tahoma"/>
          <w:b/>
          <w:sz w:val="28"/>
          <w:szCs w:val="28"/>
        </w:rPr>
      </w:pPr>
    </w:p>
    <w:p>
      <w:pPr>
        <w:jc w:val="center"/>
        <w:rPr>
          <w:rFonts w:ascii="黑体" w:hAnsi="黑体" w:eastAsia="黑体" w:cs="Tahoma"/>
          <w:b/>
          <w:sz w:val="28"/>
          <w:szCs w:val="28"/>
        </w:rPr>
      </w:pPr>
    </w:p>
    <w:p>
      <w:pPr>
        <w:jc w:val="center"/>
        <w:rPr>
          <w:rFonts w:ascii="黑体" w:hAnsi="黑体" w:eastAsia="黑体" w:cs="Tahoma"/>
          <w:b/>
          <w:sz w:val="28"/>
          <w:szCs w:val="28"/>
        </w:rPr>
      </w:pPr>
    </w:p>
    <w:p>
      <w:pPr>
        <w:pStyle w:val="9"/>
        <w:rPr>
          <w:rFonts w:ascii="黑体" w:hAnsi="黑体" w:eastAsia="黑体" w:cs="Tahoma"/>
          <w:b/>
          <w:sz w:val="28"/>
          <w:szCs w:val="28"/>
        </w:rPr>
      </w:pPr>
    </w:p>
    <w:p>
      <w:pPr>
        <w:rPr>
          <w:rFonts w:ascii="黑体" w:hAnsi="黑体" w:eastAsia="黑体" w:cs="Tahoma"/>
          <w:b/>
          <w:sz w:val="28"/>
          <w:szCs w:val="28"/>
        </w:rPr>
      </w:pPr>
    </w:p>
    <w:p>
      <w:pPr>
        <w:pStyle w:val="9"/>
        <w:rPr>
          <w:rFonts w:ascii="黑体" w:hAnsi="黑体" w:eastAsia="黑体" w:cs="Tahoma"/>
          <w:b/>
          <w:sz w:val="28"/>
          <w:szCs w:val="28"/>
        </w:rPr>
      </w:pPr>
    </w:p>
    <w:p>
      <w:pPr>
        <w:rPr>
          <w:rFonts w:ascii="黑体" w:hAnsi="黑体" w:eastAsia="黑体" w:cs="Tahoma"/>
          <w:b/>
          <w:sz w:val="28"/>
          <w:szCs w:val="28"/>
        </w:rPr>
      </w:pPr>
    </w:p>
    <w:p>
      <w:pPr>
        <w:pStyle w:val="9"/>
        <w:rPr>
          <w:rFonts w:ascii="黑体" w:hAnsi="黑体" w:eastAsia="黑体" w:cs="Tahoma"/>
          <w:b/>
          <w:sz w:val="28"/>
          <w:szCs w:val="28"/>
        </w:rPr>
      </w:pPr>
    </w:p>
    <w:p/>
    <w:p>
      <w:pPr>
        <w:jc w:val="center"/>
        <w:rPr>
          <w:rFonts w:ascii="黑体" w:hAnsi="黑体" w:eastAsia="黑体" w:cs="Tahoma"/>
          <w:b/>
          <w:sz w:val="28"/>
          <w:szCs w:val="28"/>
        </w:rPr>
      </w:pPr>
    </w:p>
    <w:p>
      <w:pPr>
        <w:jc w:val="center"/>
        <w:rPr>
          <w:rFonts w:ascii="黑体" w:hAnsi="黑体" w:eastAsia="黑体" w:cs="Tahoma"/>
          <w:b/>
          <w:sz w:val="28"/>
          <w:szCs w:val="28"/>
        </w:rPr>
      </w:pPr>
    </w:p>
    <w:p>
      <w:pPr>
        <w:jc w:val="center"/>
        <w:rPr>
          <w:rFonts w:ascii="黑体" w:hAnsi="黑体" w:eastAsia="黑体" w:cs="Tahoma"/>
          <w:b/>
          <w:sz w:val="28"/>
          <w:szCs w:val="28"/>
        </w:rPr>
      </w:pPr>
    </w:p>
    <w:p>
      <w:pPr>
        <w:jc w:val="center"/>
        <w:rPr>
          <w:rFonts w:ascii="黑体" w:hAnsi="黑体" w:eastAsia="黑体" w:cs="Tahoma"/>
          <w:b/>
          <w:sz w:val="28"/>
          <w:szCs w:val="28"/>
        </w:rPr>
      </w:pPr>
    </w:p>
    <w:p>
      <w:pPr>
        <w:pStyle w:val="7"/>
        <w:ind w:firstLine="480"/>
      </w:pPr>
      <w:bookmarkStart w:id="264" w:name="_Toc24290"/>
      <w:bookmarkStart w:id="265" w:name="_Toc3802"/>
    </w:p>
    <w:p>
      <w:pPr>
        <w:ind w:left="221" w:hanging="221"/>
        <w:jc w:val="center"/>
        <w:rPr>
          <w:rFonts w:ascii="宋体" w:hAnsi="宋体"/>
          <w:b/>
          <w:bCs/>
          <w:color w:val="000000"/>
          <w:sz w:val="44"/>
          <w:szCs w:val="44"/>
        </w:rPr>
      </w:pPr>
      <w:r>
        <w:rPr>
          <w:rFonts w:hint="eastAsia" w:ascii="宋体" w:hAnsi="宋体"/>
          <w:b/>
          <w:bCs/>
          <w:color w:val="000000"/>
          <w:sz w:val="44"/>
          <w:szCs w:val="44"/>
        </w:rPr>
        <w:t>第二部分</w:t>
      </w:r>
    </w:p>
    <w:p>
      <w:pPr>
        <w:ind w:left="221" w:hanging="221"/>
        <w:jc w:val="center"/>
        <w:rPr>
          <w:rFonts w:ascii="宋体" w:hAnsi="宋体"/>
          <w:b/>
          <w:bCs/>
          <w:color w:val="000000"/>
          <w:sz w:val="44"/>
          <w:szCs w:val="44"/>
        </w:rPr>
      </w:pPr>
      <w:r>
        <w:rPr>
          <w:rFonts w:hint="eastAsia" w:ascii="宋体" w:hAnsi="宋体"/>
          <w:b/>
          <w:bCs/>
          <w:color w:val="000000"/>
          <w:sz w:val="44"/>
          <w:szCs w:val="44"/>
        </w:rPr>
        <w:t>商务部分</w:t>
      </w:r>
    </w:p>
    <w:p>
      <w:pPr>
        <w:spacing w:line="460" w:lineRule="exact"/>
        <w:ind w:left="120" w:hanging="120"/>
        <w:rPr>
          <w:rFonts w:ascii="宋体" w:hAnsi="宋体"/>
          <w:b/>
          <w:sz w:val="24"/>
        </w:rPr>
      </w:pPr>
    </w:p>
    <w:p>
      <w:pPr>
        <w:pStyle w:val="5"/>
        <w:numPr>
          <w:ilvl w:val="0"/>
          <w:numId w:val="4"/>
        </w:numPr>
        <w:spacing w:line="460" w:lineRule="exact"/>
        <w:ind w:left="120" w:hanging="120"/>
        <w:rPr>
          <w:rFonts w:ascii="宋体" w:hAnsi="宋体" w:cs="宋体"/>
          <w:sz w:val="24"/>
          <w:szCs w:val="24"/>
        </w:rPr>
      </w:pPr>
      <w:r>
        <w:rPr>
          <w:rFonts w:hint="eastAsia" w:ascii="宋体" w:hAnsi="宋体" w:cs="宋体"/>
          <w:sz w:val="24"/>
          <w:szCs w:val="24"/>
        </w:rPr>
        <w:t>投标方的资格声明</w:t>
      </w:r>
    </w:p>
    <w:p>
      <w:pPr>
        <w:ind w:left="120" w:hanging="120"/>
        <w:rPr>
          <w:rFonts w:ascii="宋体" w:hAnsi="宋体" w:cs="宋体"/>
          <w:sz w:val="24"/>
        </w:rPr>
      </w:pPr>
    </w:p>
    <w:p>
      <w:pPr>
        <w:spacing w:line="460" w:lineRule="exact"/>
        <w:ind w:left="120" w:hanging="120"/>
        <w:rPr>
          <w:rFonts w:ascii="宋体" w:hAnsi="宋体" w:cs="宋体"/>
          <w:sz w:val="24"/>
        </w:rPr>
      </w:pPr>
      <w:r>
        <w:rPr>
          <w:rFonts w:hint="eastAsia" w:ascii="宋体" w:hAnsi="宋体" w:cs="宋体"/>
          <w:sz w:val="24"/>
          <w:u w:val="single"/>
        </w:rPr>
        <w:t xml:space="preserve">   招标人     </w:t>
      </w:r>
      <w:r>
        <w:rPr>
          <w:rFonts w:hint="eastAsia" w:ascii="宋体" w:hAnsi="宋体" w:cs="宋体"/>
          <w:sz w:val="24"/>
        </w:rPr>
        <w:t>：</w:t>
      </w:r>
    </w:p>
    <w:p>
      <w:pPr>
        <w:widowControl/>
        <w:spacing w:line="460" w:lineRule="exact"/>
        <w:ind w:left="120" w:hanging="120"/>
        <w:jc w:val="left"/>
        <w:rPr>
          <w:rFonts w:ascii="宋体" w:hAnsi="宋体" w:cs="宋体"/>
          <w:sz w:val="24"/>
        </w:rPr>
      </w:pPr>
      <w:r>
        <w:rPr>
          <w:rFonts w:hint="eastAsia" w:ascii="宋体" w:hAnsi="宋体" w:cs="宋体"/>
          <w:sz w:val="24"/>
        </w:rPr>
        <w:t xml:space="preserve">    关于贵方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项目招标文件，本投标方愿意参加投标，并证明资格文件中和所要求的说明是真实和准确无误的。</w:t>
      </w:r>
    </w:p>
    <w:p>
      <w:pPr>
        <w:spacing w:line="460" w:lineRule="exact"/>
        <w:ind w:left="120" w:hanging="120"/>
        <w:rPr>
          <w:rFonts w:ascii="宋体" w:hAnsi="宋体" w:cs="宋体"/>
          <w:sz w:val="24"/>
        </w:rPr>
      </w:pPr>
      <w:r>
        <w:rPr>
          <w:rFonts w:hint="eastAsia" w:ascii="宋体" w:hAnsi="宋体" w:cs="宋体"/>
          <w:sz w:val="24"/>
        </w:rPr>
        <w:t xml:space="preserve">    本投标方对可能要求的进一步的资格资料表示理解和同意，并同意按贵方的要求提供任何有关资料。</w:t>
      </w: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r>
        <w:rPr>
          <w:rFonts w:hint="eastAsia" w:ascii="宋体" w:hAnsi="宋体" w:cs="宋体"/>
          <w:sz w:val="24"/>
        </w:rPr>
        <w:t xml:space="preserve">    投标单位名称： </w:t>
      </w:r>
      <w:r>
        <w:rPr>
          <w:rFonts w:hint="eastAsia" w:ascii="宋体" w:hAnsi="宋体" w:cs="宋体"/>
          <w:sz w:val="24"/>
          <w:u w:val="single"/>
        </w:rPr>
        <w:t xml:space="preserve">                           </w:t>
      </w:r>
      <w:r>
        <w:rPr>
          <w:rFonts w:hint="eastAsia" w:ascii="宋体" w:hAnsi="宋体" w:cs="宋体"/>
          <w:sz w:val="24"/>
        </w:rPr>
        <w:t>（法人公章）</w:t>
      </w:r>
    </w:p>
    <w:p>
      <w:pPr>
        <w:spacing w:line="460" w:lineRule="exact"/>
        <w:ind w:left="120" w:hanging="120"/>
        <w:rPr>
          <w:rFonts w:ascii="宋体" w:hAnsi="宋体" w:cs="宋体"/>
          <w:sz w:val="24"/>
        </w:rPr>
      </w:pPr>
      <w:r>
        <w:rPr>
          <w:rFonts w:hint="eastAsia" w:ascii="宋体" w:hAnsi="宋体" w:cs="宋体"/>
          <w:sz w:val="24"/>
        </w:rPr>
        <w:t xml:space="preserve">    法定代表人或授权代表人（签字或盖章）：</w:t>
      </w:r>
      <w:r>
        <w:rPr>
          <w:rFonts w:hint="eastAsia" w:ascii="宋体" w:hAnsi="宋体" w:cs="宋体"/>
          <w:sz w:val="24"/>
          <w:u w:val="single"/>
        </w:rPr>
        <w:t xml:space="preserve">                </w:t>
      </w:r>
    </w:p>
    <w:p>
      <w:pPr>
        <w:spacing w:line="46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460" w:lineRule="exact"/>
        <w:ind w:left="120" w:hanging="120"/>
        <w:rPr>
          <w:rFonts w:ascii="宋体" w:hAnsi="宋体" w:cs="宋体"/>
          <w:sz w:val="24"/>
        </w:rPr>
      </w:pPr>
      <w:r>
        <w:rPr>
          <w:rFonts w:hint="eastAsia" w:ascii="宋体" w:hAnsi="宋体" w:cs="宋体"/>
          <w:sz w:val="24"/>
        </w:rPr>
        <w:t xml:space="preserve">    传真：</w:t>
      </w:r>
      <w:r>
        <w:rPr>
          <w:rFonts w:hint="eastAsia" w:ascii="宋体" w:hAnsi="宋体" w:cs="宋体"/>
          <w:sz w:val="24"/>
          <w:u w:val="single"/>
        </w:rPr>
        <w:t xml:space="preserve">                                               </w:t>
      </w:r>
    </w:p>
    <w:p>
      <w:pPr>
        <w:spacing w:line="460" w:lineRule="exact"/>
        <w:ind w:left="120" w:hanging="120"/>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120" w:hanging="120"/>
        <w:jc w:val="center"/>
        <w:rPr>
          <w:rFonts w:ascii="宋体" w:hAnsi="宋体" w:cs="宋体"/>
          <w:b/>
          <w:sz w:val="24"/>
        </w:rPr>
      </w:pPr>
    </w:p>
    <w:p>
      <w:pPr>
        <w:spacing w:line="460" w:lineRule="exact"/>
        <w:ind w:left="0" w:leftChars="0" w:firstLine="0" w:firstLineChars="0"/>
        <w:jc w:val="both"/>
        <w:rPr>
          <w:rFonts w:ascii="宋体" w:hAnsi="宋体" w:cs="宋体"/>
          <w:b/>
          <w:sz w:val="24"/>
        </w:rPr>
      </w:pPr>
    </w:p>
    <w:p>
      <w:pPr>
        <w:numPr>
          <w:ilvl w:val="0"/>
          <w:numId w:val="0"/>
        </w:numPr>
        <w:ind w:leftChars="-50"/>
        <w:jc w:val="both"/>
        <w:rPr>
          <w:rFonts w:hint="eastAsia" w:ascii="宋体" w:hAnsi="宋体" w:cs="宋体"/>
          <w:b/>
          <w:sz w:val="24"/>
        </w:rPr>
      </w:pPr>
    </w:p>
    <w:p>
      <w:pPr>
        <w:numPr>
          <w:ilvl w:val="0"/>
          <w:numId w:val="4"/>
        </w:numPr>
        <w:ind w:left="120" w:leftChars="0" w:hanging="120" w:hangingChars="50"/>
        <w:jc w:val="center"/>
        <w:rPr>
          <w:rFonts w:hint="eastAsia" w:ascii="宋体" w:hAnsi="宋体" w:cs="宋体"/>
          <w:b/>
          <w:sz w:val="24"/>
        </w:rPr>
      </w:pPr>
      <w:r>
        <w:rPr>
          <w:rFonts w:hint="eastAsia" w:ascii="宋体" w:hAnsi="宋体" w:cs="宋体"/>
          <w:b/>
          <w:sz w:val="24"/>
        </w:rPr>
        <w:t>投标单位基本情况表</w:t>
      </w:r>
    </w:p>
    <w:tbl>
      <w:tblPr>
        <w:tblStyle w:val="16"/>
        <w:tblW w:w="976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38"/>
        <w:gridCol w:w="1105"/>
        <w:gridCol w:w="1021"/>
        <w:gridCol w:w="1310"/>
        <w:gridCol w:w="73"/>
        <w:gridCol w:w="273"/>
        <w:gridCol w:w="1385"/>
        <w:gridCol w:w="629"/>
        <w:gridCol w:w="792"/>
        <w:gridCol w:w="113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投标人名称</w:t>
            </w:r>
          </w:p>
        </w:tc>
        <w:tc>
          <w:tcPr>
            <w:tcW w:w="772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注册地址</w:t>
            </w:r>
          </w:p>
        </w:tc>
        <w:tc>
          <w:tcPr>
            <w:tcW w:w="3782"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邮政编码</w:t>
            </w:r>
          </w:p>
        </w:tc>
        <w:tc>
          <w:tcPr>
            <w:tcW w:w="25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jc w:val="center"/>
        </w:trPr>
        <w:tc>
          <w:tcPr>
            <w:tcW w:w="203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联系方式</w:t>
            </w:r>
          </w:p>
        </w:tc>
        <w:tc>
          <w:tcPr>
            <w:tcW w:w="11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联系人</w:t>
            </w:r>
          </w:p>
        </w:tc>
        <w:tc>
          <w:tcPr>
            <w:tcW w:w="2331"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73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电话</w:t>
            </w:r>
          </w:p>
        </w:tc>
        <w:tc>
          <w:tcPr>
            <w:tcW w:w="25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jc w:val="center"/>
        </w:trPr>
        <w:tc>
          <w:tcPr>
            <w:tcW w:w="203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1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传真</w:t>
            </w:r>
          </w:p>
        </w:tc>
        <w:tc>
          <w:tcPr>
            <w:tcW w:w="2331"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73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网址</w:t>
            </w:r>
          </w:p>
        </w:tc>
        <w:tc>
          <w:tcPr>
            <w:tcW w:w="25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企业性质</w:t>
            </w:r>
          </w:p>
        </w:tc>
        <w:tc>
          <w:tcPr>
            <w:tcW w:w="772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法定代表人</w:t>
            </w:r>
          </w:p>
        </w:tc>
        <w:tc>
          <w:tcPr>
            <w:tcW w:w="11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姓名</w:t>
            </w:r>
          </w:p>
        </w:tc>
        <w:tc>
          <w:tcPr>
            <w:tcW w:w="102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8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firstLine="240" w:firstLineChars="100"/>
              <w:jc w:val="both"/>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技术职称</w:t>
            </w:r>
          </w:p>
        </w:tc>
        <w:tc>
          <w:tcPr>
            <w:tcW w:w="165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both"/>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电话</w:t>
            </w:r>
          </w:p>
        </w:tc>
        <w:tc>
          <w:tcPr>
            <w:tcW w:w="19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技术负责人</w:t>
            </w:r>
          </w:p>
        </w:tc>
        <w:tc>
          <w:tcPr>
            <w:tcW w:w="11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姓名</w:t>
            </w:r>
          </w:p>
        </w:tc>
        <w:tc>
          <w:tcPr>
            <w:tcW w:w="102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8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firstLine="240" w:firstLineChars="100"/>
              <w:jc w:val="both"/>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技术职称</w:t>
            </w:r>
          </w:p>
        </w:tc>
        <w:tc>
          <w:tcPr>
            <w:tcW w:w="165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6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both"/>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电话</w:t>
            </w:r>
          </w:p>
        </w:tc>
        <w:tc>
          <w:tcPr>
            <w:tcW w:w="19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成立时间</w:t>
            </w:r>
          </w:p>
        </w:tc>
        <w:tc>
          <w:tcPr>
            <w:tcW w:w="21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5596"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员工总人数：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企业资质等级</w:t>
            </w:r>
          </w:p>
        </w:tc>
        <w:tc>
          <w:tcPr>
            <w:tcW w:w="21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1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其中</w:t>
            </w:r>
          </w:p>
        </w:tc>
        <w:tc>
          <w:tcPr>
            <w:tcW w:w="3152"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firstLine="720" w:firstLineChars="300"/>
              <w:rPr>
                <w:rFonts w:hint="eastAsia" w:ascii="仿宋" w:hAnsi="仿宋" w:eastAsia="仿宋"/>
                <w:color w:val="auto"/>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营业执照号</w:t>
            </w:r>
          </w:p>
        </w:tc>
        <w:tc>
          <w:tcPr>
            <w:tcW w:w="21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1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3152"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firstLine="480" w:firstLineChars="200"/>
              <w:rPr>
                <w:rFonts w:hint="eastAsia" w:ascii="仿宋" w:hAnsi="仿宋" w:eastAsia="仿宋"/>
                <w:color w:val="auto"/>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注册资金（万元））</w:t>
            </w:r>
          </w:p>
        </w:tc>
        <w:tc>
          <w:tcPr>
            <w:tcW w:w="21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1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3152"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firstLine="240" w:firstLineChars="100"/>
              <w:rPr>
                <w:rFonts w:hint="eastAsia" w:ascii="仿宋" w:hAnsi="仿宋" w:eastAsia="仿宋"/>
                <w:color w:val="auto"/>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开户银行</w:t>
            </w:r>
          </w:p>
        </w:tc>
        <w:tc>
          <w:tcPr>
            <w:tcW w:w="21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1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3152"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firstLine="240" w:firstLineChars="100"/>
              <w:rPr>
                <w:rFonts w:hint="eastAsia" w:ascii="仿宋" w:hAnsi="仿宋" w:eastAsia="仿宋"/>
                <w:color w:val="auto"/>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账 号</w:t>
            </w:r>
          </w:p>
        </w:tc>
        <w:tc>
          <w:tcPr>
            <w:tcW w:w="212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131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c>
          <w:tcPr>
            <w:tcW w:w="3152"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firstLine="240" w:firstLineChars="100"/>
              <w:jc w:val="both"/>
              <w:rPr>
                <w:rFonts w:hint="eastAsia" w:ascii="仿宋" w:hAnsi="仿宋" w:eastAsia="仿宋"/>
                <w:color w:val="auto"/>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经营范围</w:t>
            </w:r>
          </w:p>
        </w:tc>
        <w:tc>
          <w:tcPr>
            <w:tcW w:w="772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03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备 注</w:t>
            </w:r>
          </w:p>
        </w:tc>
        <w:tc>
          <w:tcPr>
            <w:tcW w:w="772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44"/>
              <w:ind w:right="-354"/>
              <w:jc w:val="center"/>
              <w:rPr>
                <w:rFonts w:hint="eastAsia" w:ascii="仿宋" w:hAnsi="仿宋" w:eastAsia="仿宋"/>
                <w:color w:val="auto"/>
                <w:kern w:val="2"/>
                <w:sz w:val="24"/>
                <w:szCs w:val="24"/>
                <w:lang w:val="en-US" w:eastAsia="zh-CN" w:bidi="ar-SA"/>
              </w:rPr>
            </w:pPr>
          </w:p>
        </w:tc>
      </w:tr>
    </w:tbl>
    <w:p>
      <w:pPr>
        <w:widowControl/>
        <w:snapToGrid w:val="0"/>
        <w:ind w:left="120" w:hanging="120"/>
        <w:rPr>
          <w:rFonts w:ascii="宋体" w:hAnsi="宋体" w:cs="宋体"/>
          <w:bCs/>
          <w:sz w:val="24"/>
        </w:rPr>
      </w:pPr>
      <w:r>
        <w:rPr>
          <w:rFonts w:hint="eastAsia" w:ascii="宋体" w:hAnsi="宋体" w:cs="宋体"/>
          <w:bCs/>
          <w:sz w:val="24"/>
        </w:rPr>
        <w:t>附：</w:t>
      </w:r>
    </w:p>
    <w:p>
      <w:pPr>
        <w:widowControl/>
        <w:numPr>
          <w:ilvl w:val="0"/>
          <w:numId w:val="5"/>
        </w:numPr>
        <w:snapToGrid w:val="0"/>
        <w:ind w:left="120" w:hanging="120"/>
        <w:rPr>
          <w:rFonts w:ascii="宋体" w:hAnsi="宋体" w:cs="宋体"/>
          <w:bCs/>
          <w:color w:val="auto"/>
          <w:sz w:val="20"/>
          <w:szCs w:val="20"/>
        </w:rPr>
      </w:pPr>
      <w:r>
        <w:rPr>
          <w:rFonts w:hint="eastAsia" w:ascii="宋体" w:hAnsi="宋体" w:cs="宋体"/>
          <w:bCs/>
          <w:color w:val="auto"/>
          <w:sz w:val="20"/>
          <w:szCs w:val="20"/>
        </w:rPr>
        <w:t>上述人员及其他人员</w:t>
      </w:r>
      <w:r>
        <w:rPr>
          <w:rFonts w:hint="eastAsia" w:ascii="宋体" w:hAnsi="宋体" w:cs="宋体"/>
          <w:bCs/>
          <w:color w:val="auto"/>
          <w:sz w:val="20"/>
          <w:szCs w:val="20"/>
          <w:lang w:val="en-US" w:eastAsia="zh-CN"/>
        </w:rPr>
        <w:t>岗位</w:t>
      </w:r>
      <w:r>
        <w:rPr>
          <w:rFonts w:hint="eastAsia" w:ascii="宋体" w:hAnsi="宋体" w:cs="宋体"/>
          <w:bCs/>
          <w:color w:val="auto"/>
          <w:sz w:val="20"/>
          <w:szCs w:val="20"/>
        </w:rPr>
        <w:t>证书、职称证书</w:t>
      </w:r>
      <w:r>
        <w:rPr>
          <w:rFonts w:hint="eastAsia" w:ascii="宋体" w:hAnsi="宋体" w:cs="宋体"/>
          <w:color w:val="auto"/>
          <w:sz w:val="20"/>
          <w:szCs w:val="20"/>
        </w:rPr>
        <w:t>复印件加盖公章</w:t>
      </w:r>
      <w:r>
        <w:rPr>
          <w:rFonts w:hint="eastAsia" w:ascii="宋体" w:hAnsi="宋体" w:cs="宋体"/>
          <w:bCs/>
          <w:color w:val="auto"/>
          <w:sz w:val="20"/>
          <w:szCs w:val="20"/>
        </w:rPr>
        <w:t>。</w:t>
      </w:r>
    </w:p>
    <w:p>
      <w:pPr>
        <w:widowControl/>
        <w:numPr>
          <w:ilvl w:val="0"/>
          <w:numId w:val="5"/>
        </w:numPr>
        <w:snapToGrid w:val="0"/>
        <w:ind w:left="120" w:hanging="120"/>
        <w:rPr>
          <w:rFonts w:ascii="宋体" w:hAnsi="宋体" w:cs="宋体"/>
          <w:bCs/>
          <w:color w:val="auto"/>
          <w:sz w:val="20"/>
          <w:szCs w:val="20"/>
        </w:rPr>
      </w:pPr>
      <w:r>
        <w:rPr>
          <w:rFonts w:hint="eastAsia" w:ascii="宋体" w:hAnsi="宋体" w:cs="宋体"/>
          <w:bCs/>
          <w:color w:val="auto"/>
          <w:sz w:val="20"/>
          <w:szCs w:val="20"/>
        </w:rPr>
        <w:t>近</w:t>
      </w:r>
      <w:r>
        <w:rPr>
          <w:rFonts w:hint="eastAsia" w:ascii="宋体" w:hAnsi="宋体" w:cs="宋体"/>
          <w:bCs/>
          <w:color w:val="auto"/>
          <w:sz w:val="20"/>
          <w:szCs w:val="20"/>
          <w:lang w:val="en-US" w:eastAsia="zh-CN"/>
        </w:rPr>
        <w:t>两</w:t>
      </w:r>
      <w:r>
        <w:rPr>
          <w:rFonts w:hint="eastAsia" w:ascii="宋体" w:hAnsi="宋体" w:cs="宋体"/>
          <w:bCs/>
          <w:color w:val="auto"/>
          <w:sz w:val="20"/>
          <w:szCs w:val="20"/>
        </w:rPr>
        <w:t>年财务报表复印件。</w:t>
      </w:r>
    </w:p>
    <w:p>
      <w:pPr>
        <w:widowControl/>
        <w:numPr>
          <w:ilvl w:val="0"/>
          <w:numId w:val="5"/>
        </w:numPr>
        <w:snapToGrid w:val="0"/>
        <w:ind w:left="120" w:hanging="120"/>
        <w:rPr>
          <w:rFonts w:ascii="宋体" w:hAnsi="宋体" w:cs="宋体"/>
          <w:bCs/>
          <w:color w:val="auto"/>
          <w:sz w:val="20"/>
          <w:szCs w:val="20"/>
        </w:rPr>
      </w:pPr>
      <w:r>
        <w:rPr>
          <w:rFonts w:hint="eastAsia" w:ascii="宋体" w:hAnsi="宋体" w:cs="宋体"/>
          <w:bCs/>
          <w:color w:val="auto"/>
          <w:sz w:val="20"/>
          <w:szCs w:val="20"/>
        </w:rPr>
        <w:t>附投标人营业执照、资质证书等复印件。</w:t>
      </w:r>
    </w:p>
    <w:p>
      <w:pPr>
        <w:autoSpaceDE w:val="0"/>
        <w:autoSpaceDN w:val="0"/>
        <w:adjustRightInd w:val="0"/>
        <w:ind w:left="120" w:hanging="120"/>
        <w:jc w:val="center"/>
        <w:rPr>
          <w:rFonts w:ascii="宋体" w:hAnsi="宋体" w:cs="宋体"/>
          <w:b/>
          <w:sz w:val="24"/>
        </w:rPr>
      </w:pPr>
    </w:p>
    <w:p>
      <w:pPr>
        <w:spacing w:line="640" w:lineRule="exact"/>
        <w:ind w:left="120" w:hanging="120"/>
        <w:rPr>
          <w:rFonts w:ascii="宋体" w:hAnsi="宋体" w:cs="宋体"/>
          <w:sz w:val="24"/>
        </w:rPr>
      </w:pPr>
      <w:r>
        <w:rPr>
          <w:rFonts w:hint="eastAsia" w:ascii="宋体" w:hAnsi="宋体" w:cs="宋体"/>
          <w:sz w:val="24"/>
        </w:rPr>
        <w:t xml:space="preserve">  投标</w:t>
      </w:r>
      <w:r>
        <w:rPr>
          <w:rFonts w:hint="eastAsia" w:ascii="宋体" w:hAnsi="宋体" w:cs="宋体"/>
          <w:color w:val="000000"/>
          <w:sz w:val="24"/>
        </w:rPr>
        <w:t>单位：</w:t>
      </w:r>
      <w:r>
        <w:rPr>
          <w:rFonts w:hint="eastAsia" w:ascii="宋体" w:hAnsi="宋体" w:cs="宋体"/>
          <w:sz w:val="24"/>
        </w:rPr>
        <w:t>(</w:t>
      </w:r>
      <w:r>
        <w:rPr>
          <w:rFonts w:hint="eastAsia" w:ascii="宋体" w:hAnsi="宋体" w:cs="宋体"/>
          <w:color w:val="000000"/>
          <w:sz w:val="24"/>
        </w:rPr>
        <w:t>公章</w:t>
      </w:r>
      <w:r>
        <w:rPr>
          <w:rFonts w:hint="eastAsia" w:ascii="宋体" w:hAnsi="宋体" w:cs="宋体"/>
          <w:sz w:val="24"/>
        </w:rPr>
        <w:t>)：</w:t>
      </w:r>
      <w:r>
        <w:rPr>
          <w:rFonts w:hint="eastAsia" w:ascii="宋体" w:hAnsi="宋体" w:cs="宋体"/>
          <w:sz w:val="24"/>
          <w:u w:val="single"/>
        </w:rPr>
        <w:t xml:space="preserve">                                </w:t>
      </w:r>
    </w:p>
    <w:p>
      <w:pPr>
        <w:spacing w:line="640" w:lineRule="exact"/>
        <w:ind w:firstLine="240" w:firstLineChars="100"/>
        <w:rPr>
          <w:rFonts w:ascii="宋体" w:hAnsi="宋体" w:cs="宋体"/>
          <w:sz w:val="24"/>
          <w:u w:val="single"/>
        </w:rPr>
      </w:pPr>
      <w:r>
        <w:rPr>
          <w:rFonts w:hint="eastAsia" w:ascii="宋体" w:hAnsi="宋体" w:cs="宋体"/>
          <w:color w:val="000000"/>
          <w:sz w:val="24"/>
        </w:rPr>
        <w:t>法定代表人或授权代表人（签字或盖章）：</w:t>
      </w:r>
      <w:r>
        <w:rPr>
          <w:rFonts w:hint="eastAsia" w:ascii="宋体" w:hAnsi="宋体" w:cs="宋体"/>
          <w:sz w:val="24"/>
          <w:u w:val="single"/>
        </w:rPr>
        <w:t xml:space="preserve">                </w:t>
      </w:r>
    </w:p>
    <w:p>
      <w:pPr>
        <w:spacing w:line="640" w:lineRule="exact"/>
        <w:ind w:left="120" w:hanging="120"/>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p>
    <w:p>
      <w:pPr>
        <w:pStyle w:val="3"/>
        <w:spacing w:line="460" w:lineRule="exact"/>
        <w:ind w:firstLine="0" w:firstLineChars="0"/>
        <w:jc w:val="center"/>
        <w:rPr>
          <w:rFonts w:hint="eastAsia" w:ascii="宋体" w:hAnsi="宋体" w:cs="宋体"/>
          <w:b/>
          <w:sz w:val="24"/>
        </w:rPr>
      </w:pPr>
    </w:p>
    <w:p>
      <w:pPr>
        <w:pStyle w:val="3"/>
        <w:spacing w:line="460" w:lineRule="exact"/>
        <w:ind w:firstLine="0" w:firstLineChars="0"/>
        <w:jc w:val="center"/>
        <w:rPr>
          <w:rFonts w:hint="eastAsia" w:ascii="宋体" w:hAnsi="宋体" w:cs="宋体"/>
          <w:b/>
          <w:sz w:val="24"/>
        </w:rPr>
      </w:pPr>
    </w:p>
    <w:p>
      <w:pPr>
        <w:pStyle w:val="3"/>
        <w:spacing w:line="460" w:lineRule="exact"/>
        <w:ind w:firstLine="0" w:firstLineChars="0"/>
        <w:jc w:val="center"/>
        <w:rPr>
          <w:rFonts w:ascii="宋体" w:hAnsi="宋体" w:cs="宋体"/>
          <w:b/>
          <w:sz w:val="24"/>
        </w:rPr>
      </w:pPr>
      <w:r>
        <w:rPr>
          <w:rFonts w:hint="eastAsia" w:ascii="宋体" w:hAnsi="宋体" w:cs="宋体"/>
          <w:b/>
          <w:sz w:val="24"/>
        </w:rPr>
        <w:t>3、出具法人营业执照函</w:t>
      </w:r>
    </w:p>
    <w:p>
      <w:pPr>
        <w:pStyle w:val="3"/>
        <w:spacing w:line="460" w:lineRule="exact"/>
        <w:ind w:firstLine="0" w:firstLineChars="0"/>
        <w:rPr>
          <w:rFonts w:ascii="宋体" w:hAnsi="宋体" w:cs="宋体"/>
          <w:b/>
          <w:sz w:val="24"/>
        </w:rPr>
      </w:pPr>
    </w:p>
    <w:p>
      <w:pPr>
        <w:spacing w:line="460" w:lineRule="exact"/>
        <w:ind w:left="120" w:hanging="120"/>
        <w:jc w:val="left"/>
        <w:rPr>
          <w:rFonts w:ascii="宋体" w:hAnsi="宋体" w:cs="宋体"/>
          <w:sz w:val="24"/>
        </w:rPr>
      </w:pPr>
      <w:r>
        <w:rPr>
          <w:rFonts w:hint="eastAsia" w:ascii="宋体" w:hAnsi="宋体" w:cs="宋体"/>
          <w:sz w:val="24"/>
          <w:u w:val="single"/>
        </w:rPr>
        <w:t xml:space="preserve">    招标人    </w:t>
      </w:r>
      <w:r>
        <w:rPr>
          <w:rFonts w:hint="eastAsia" w:ascii="宋体" w:hAnsi="宋体" w:cs="宋体"/>
          <w:sz w:val="24"/>
        </w:rPr>
        <w:t>：</w:t>
      </w:r>
    </w:p>
    <w:p>
      <w:pPr>
        <w:spacing w:line="460" w:lineRule="exact"/>
        <w:ind w:left="120" w:hanging="120"/>
        <w:jc w:val="left"/>
        <w:rPr>
          <w:rFonts w:ascii="宋体" w:hAnsi="宋体" w:cs="宋体"/>
          <w:sz w:val="24"/>
        </w:rPr>
      </w:pPr>
    </w:p>
    <w:p>
      <w:pPr>
        <w:spacing w:line="460" w:lineRule="exact"/>
        <w:ind w:left="120" w:hanging="120"/>
        <w:rPr>
          <w:rFonts w:ascii="宋体" w:hAnsi="宋体" w:cs="宋体"/>
          <w:sz w:val="24"/>
        </w:rPr>
      </w:pPr>
      <w:r>
        <w:rPr>
          <w:rFonts w:hint="eastAsia" w:ascii="宋体" w:hAnsi="宋体" w:cs="宋体"/>
          <w:sz w:val="24"/>
        </w:rPr>
        <w:t xml:space="preserve">    现附上由</w:t>
      </w:r>
      <w:r>
        <w:rPr>
          <w:rFonts w:hint="eastAsia" w:ascii="宋体" w:hAnsi="宋体" w:cs="宋体"/>
          <w:sz w:val="24"/>
          <w:u w:val="single"/>
        </w:rPr>
        <w:t xml:space="preserve">                          </w:t>
      </w:r>
      <w:r>
        <w:rPr>
          <w:rFonts w:hint="eastAsia" w:ascii="宋体" w:hAnsi="宋体" w:cs="宋体"/>
          <w:sz w:val="24"/>
        </w:rPr>
        <w:t>（签发机关名称）签发的我方法人营业执照复印件，该执照已经年检，真实有效。</w:t>
      </w: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p>
    <w:p>
      <w:pPr>
        <w:spacing w:line="640" w:lineRule="exact"/>
        <w:ind w:left="120" w:hanging="120"/>
        <w:rPr>
          <w:rFonts w:ascii="宋体" w:hAnsi="宋体" w:cs="宋体"/>
          <w:sz w:val="24"/>
        </w:rPr>
      </w:pPr>
      <w:r>
        <w:rPr>
          <w:rFonts w:hint="eastAsia" w:ascii="宋体" w:hAnsi="宋体" w:cs="宋体"/>
          <w:sz w:val="24"/>
        </w:rPr>
        <w:t xml:space="preserve">    投标</w:t>
      </w:r>
      <w:r>
        <w:rPr>
          <w:rFonts w:hint="eastAsia" w:ascii="宋体" w:hAnsi="宋体" w:cs="宋体"/>
          <w:color w:val="000000"/>
          <w:sz w:val="24"/>
        </w:rPr>
        <w:t>单位：</w:t>
      </w:r>
      <w:r>
        <w:rPr>
          <w:rFonts w:hint="eastAsia" w:ascii="宋体" w:hAnsi="宋体" w:cs="宋体"/>
          <w:sz w:val="24"/>
        </w:rPr>
        <w:t>(</w:t>
      </w:r>
      <w:r>
        <w:rPr>
          <w:rFonts w:hint="eastAsia" w:ascii="宋体" w:hAnsi="宋体" w:cs="宋体"/>
          <w:color w:val="000000"/>
          <w:sz w:val="24"/>
        </w:rPr>
        <w:t>公章</w:t>
      </w:r>
      <w:r>
        <w:rPr>
          <w:rFonts w:hint="eastAsia" w:ascii="宋体" w:hAnsi="宋体" w:cs="宋体"/>
          <w:sz w:val="24"/>
        </w:rPr>
        <w:t>)：</w:t>
      </w:r>
      <w:r>
        <w:rPr>
          <w:rFonts w:hint="eastAsia" w:ascii="宋体" w:hAnsi="宋体" w:cs="宋体"/>
          <w:sz w:val="24"/>
          <w:u w:val="single"/>
        </w:rPr>
        <w:t xml:space="preserve">                                </w:t>
      </w:r>
    </w:p>
    <w:p>
      <w:pPr>
        <w:spacing w:line="640" w:lineRule="exact"/>
        <w:ind w:firstLine="240" w:firstLineChars="100"/>
        <w:rPr>
          <w:rFonts w:ascii="宋体" w:hAnsi="宋体" w:cs="宋体"/>
          <w:sz w:val="24"/>
          <w:u w:val="single"/>
        </w:rPr>
      </w:pPr>
      <w:r>
        <w:rPr>
          <w:rFonts w:hint="eastAsia" w:ascii="宋体" w:hAnsi="宋体" w:cs="宋体"/>
          <w:sz w:val="24"/>
        </w:rPr>
        <w:t>　</w:t>
      </w:r>
      <w:r>
        <w:rPr>
          <w:rFonts w:hint="eastAsia" w:ascii="宋体" w:hAnsi="宋体" w:cs="宋体"/>
          <w:color w:val="000000"/>
          <w:sz w:val="24"/>
        </w:rPr>
        <w:t>法定代表人或授权代表人（签字或盖章）：</w:t>
      </w:r>
      <w:r>
        <w:rPr>
          <w:rFonts w:hint="eastAsia" w:ascii="宋体" w:hAnsi="宋体" w:cs="宋体"/>
          <w:sz w:val="24"/>
          <w:u w:val="single"/>
        </w:rPr>
        <w:t xml:space="preserve">                </w:t>
      </w:r>
    </w:p>
    <w:p>
      <w:pPr>
        <w:spacing w:line="640" w:lineRule="exact"/>
        <w:ind w:left="120" w:hanging="120"/>
        <w:rPr>
          <w:rFonts w:ascii="宋体" w:hAnsi="宋体" w:cs="宋体"/>
          <w:sz w:val="24"/>
        </w:rPr>
      </w:pPr>
      <w:r>
        <w:rPr>
          <w:rFonts w:hint="eastAsia" w:ascii="宋体" w:hAnsi="宋体" w:cs="宋体"/>
          <w:sz w:val="24"/>
        </w:rPr>
        <w:t>　　日 期:</w:t>
      </w:r>
      <w:r>
        <w:rPr>
          <w:rFonts w:hint="eastAsia" w:ascii="宋体" w:hAnsi="宋体" w:cs="宋体"/>
          <w:sz w:val="24"/>
          <w:u w:val="single"/>
        </w:rPr>
        <w:t xml:space="preserve">                      </w:t>
      </w:r>
    </w:p>
    <w:p>
      <w:pPr>
        <w:spacing w:line="460" w:lineRule="exact"/>
        <w:ind w:left="120" w:hanging="120"/>
        <w:rPr>
          <w:rFonts w:ascii="宋体" w:hAnsi="宋体" w:cs="宋体"/>
          <w:sz w:val="24"/>
        </w:rPr>
      </w:pPr>
    </w:p>
    <w:p>
      <w:pPr>
        <w:spacing w:line="460" w:lineRule="exact"/>
        <w:ind w:left="120" w:hanging="120"/>
        <w:jc w:val="center"/>
        <w:rPr>
          <w:rFonts w:ascii="宋体" w:hAnsi="宋体" w:cs="宋体"/>
          <w:b/>
          <w:sz w:val="24"/>
        </w:rPr>
      </w:pPr>
    </w:p>
    <w:p>
      <w:pPr>
        <w:pStyle w:val="5"/>
        <w:numPr>
          <w:ilvl w:val="0"/>
          <w:numId w:val="0"/>
        </w:numPr>
        <w:spacing w:line="460" w:lineRule="exact"/>
        <w:ind w:leftChars="0"/>
        <w:jc w:val="both"/>
        <w:rPr>
          <w:rFonts w:ascii="宋体" w:hAnsi="宋体" w:cs="宋体"/>
          <w:sz w:val="24"/>
          <w:szCs w:val="24"/>
        </w:rPr>
      </w:pPr>
    </w:p>
    <w:p>
      <w:pPr>
        <w:pStyle w:val="5"/>
        <w:numPr>
          <w:ilvl w:val="0"/>
          <w:numId w:val="6"/>
        </w:numPr>
        <w:spacing w:line="460" w:lineRule="exact"/>
        <w:ind w:left="120" w:hanging="120"/>
        <w:rPr>
          <w:rFonts w:ascii="宋体" w:hAnsi="宋体" w:cs="宋体"/>
          <w:sz w:val="24"/>
          <w:szCs w:val="24"/>
        </w:rPr>
        <w:sectPr>
          <w:pgSz w:w="12240" w:h="15840"/>
          <w:pgMar w:top="1247" w:right="1134" w:bottom="1247" w:left="1134" w:header="720" w:footer="720" w:gutter="0"/>
          <w:cols w:space="720" w:num="1"/>
          <w:docGrid w:linePitch="323" w:charSpace="0"/>
        </w:sectPr>
      </w:pPr>
    </w:p>
    <w:p>
      <w:pPr>
        <w:pStyle w:val="5"/>
        <w:numPr>
          <w:ilvl w:val="0"/>
          <w:numId w:val="6"/>
        </w:numPr>
        <w:spacing w:line="460" w:lineRule="exact"/>
        <w:ind w:left="120" w:hanging="120"/>
        <w:rPr>
          <w:rFonts w:ascii="宋体" w:hAnsi="宋体" w:cs="宋体"/>
          <w:sz w:val="24"/>
          <w:szCs w:val="24"/>
        </w:rPr>
      </w:pPr>
      <w:r>
        <w:rPr>
          <w:rFonts w:hint="eastAsia" w:ascii="宋体" w:hAnsi="宋体" w:cs="宋体"/>
          <w:sz w:val="24"/>
          <w:szCs w:val="24"/>
        </w:rPr>
        <w:t>法定代表人证明书</w:t>
      </w:r>
    </w:p>
    <w:p>
      <w:pPr>
        <w:ind w:left="120" w:hanging="120"/>
        <w:rPr>
          <w:rFonts w:ascii="宋体" w:hAnsi="宋体" w:cs="宋体"/>
          <w:sz w:val="24"/>
        </w:rPr>
      </w:pPr>
    </w:p>
    <w:p>
      <w:pPr>
        <w:spacing w:line="460" w:lineRule="exact"/>
        <w:ind w:left="120" w:hanging="120"/>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460" w:lineRule="exact"/>
        <w:ind w:left="120" w:hanging="1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460" w:lineRule="exact"/>
        <w:ind w:left="120" w:hanging="12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460" w:lineRule="exact"/>
        <w:ind w:left="120" w:hanging="12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sz w:val="24"/>
        </w:rPr>
        <w:t>的法定代表人。</w:t>
      </w:r>
    </w:p>
    <w:p>
      <w:pPr>
        <w:spacing w:line="460" w:lineRule="exact"/>
        <w:ind w:left="120" w:hanging="120"/>
        <w:rPr>
          <w:rFonts w:ascii="宋体" w:hAnsi="宋体" w:cs="宋体"/>
          <w:sz w:val="24"/>
        </w:rPr>
      </w:pPr>
    </w:p>
    <w:p>
      <w:pPr>
        <w:spacing w:line="460" w:lineRule="exact"/>
        <w:ind w:left="120" w:hanging="120"/>
        <w:rPr>
          <w:rFonts w:ascii="宋体" w:hAnsi="宋体" w:cs="宋体"/>
          <w:sz w:val="24"/>
        </w:rPr>
      </w:pPr>
      <w:r>
        <w:rPr>
          <w:rFonts w:hint="eastAsia" w:ascii="宋体" w:hAnsi="宋体" w:cs="宋体"/>
          <w:bCs/>
          <w:sz w:val="24"/>
        </w:rPr>
        <mc:AlternateContent>
          <mc:Choice Requires="wps">
            <w:drawing>
              <wp:anchor distT="0" distB="0" distL="114300" distR="114300" simplePos="0" relativeHeight="251663360" behindDoc="0" locked="0" layoutInCell="1" allowOverlap="1">
                <wp:simplePos x="0" y="0"/>
                <wp:positionH relativeFrom="column">
                  <wp:posOffset>2710180</wp:posOffset>
                </wp:positionH>
                <wp:positionV relativeFrom="paragraph">
                  <wp:posOffset>118110</wp:posOffset>
                </wp:positionV>
                <wp:extent cx="2472690" cy="1263650"/>
                <wp:effectExtent l="4445" t="4445" r="8890" b="8255"/>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3.4pt;margin-top:9.3pt;height:99.5pt;width:194.7pt;z-index:251663360;mso-width-relative:page;mso-height-relative:page;" fillcolor="#FFFFFF" filled="t" stroked="t" coordsize="21600,21600" o:gfxdata="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Ng412QAAAAoBAAAPAAAA&#10;AAAAAAEAIAAAACIAAABkcnMvZG93bnJldi54bWxQSwECFAAUAAAACACHTuJAYo+RuxQCAABFBAAA&#10;DgAAAAAAAAABACAAAAAoAQAAZHJzL2Uyb0RvYy54bWxQSwUGAAAAAAYABgBZAQAArgU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法人身份证复印件背面</w:t>
                      </w:r>
                    </w:p>
                  </w:txbxContent>
                </v:textbox>
              </v:shape>
            </w:pict>
          </mc:Fallback>
        </mc:AlternateContent>
      </w:r>
      <w:r>
        <w:rPr>
          <w:rFonts w:hint="eastAsia" w:ascii="宋体" w:hAnsi="宋体" w:cs="宋体"/>
          <w:bCs/>
          <w:sz w:val="24"/>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99060</wp:posOffset>
                </wp:positionV>
                <wp:extent cx="2472690" cy="1263650"/>
                <wp:effectExtent l="4445" t="4445" r="8890" b="8255"/>
                <wp:wrapNone/>
                <wp:docPr id="1" name="文本框 1"/>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4.3pt;margin-top:7.8pt;height:99.5pt;width:194.7pt;z-index:251662336;mso-width-relative:page;mso-height-relative:page;" fillcolor="#FFFFFF" filled="t" stroked="t" coordsize="21600,21600" o:gfxdata="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v6rDZAAAACQEAAA8AAAAA&#10;AAAAAQAgAAAAIgAAAGRycy9kb3ducmV2LnhtbFBLAQIUABQAAAAIAIdO4kDpzgHaEwIAAEUEAAAO&#10;AAAAAAAAAAEAIAAAACgBAABkcnMvZTJvRG9jLnhtbFBLBQYAAAAABgAGAFkBAACt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法人身份证复印件正面</w:t>
                      </w:r>
                    </w:p>
                  </w:txbxContent>
                </v:textbox>
              </v:shape>
            </w:pict>
          </mc:Fallback>
        </mc:AlternateContent>
      </w: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
      <w:pPr>
        <w:spacing w:line="460" w:lineRule="exact"/>
        <w:ind w:left="120" w:hanging="120"/>
        <w:rPr>
          <w:rFonts w:ascii="宋体" w:hAnsi="宋体" w:cs="宋体"/>
          <w:sz w:val="24"/>
        </w:rPr>
      </w:pPr>
      <w:r>
        <w:rPr>
          <w:rFonts w:hint="eastAsia" w:ascii="宋体" w:hAnsi="宋体" w:cs="宋体"/>
          <w:sz w:val="24"/>
        </w:rPr>
        <w:t>投标单位名称：</w:t>
      </w:r>
      <w:r>
        <w:rPr>
          <w:rFonts w:hint="eastAsia" w:ascii="宋体" w:hAnsi="宋体" w:cs="宋体"/>
          <w:sz w:val="24"/>
          <w:u w:val="single"/>
        </w:rPr>
        <w:t xml:space="preserve">                       </w:t>
      </w:r>
      <w:r>
        <w:rPr>
          <w:rFonts w:hint="eastAsia" w:ascii="宋体" w:hAnsi="宋体" w:cs="宋体"/>
          <w:sz w:val="24"/>
        </w:rPr>
        <w:t>（公章）</w:t>
      </w: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jc w:val="right"/>
        <w:rPr>
          <w:rFonts w:ascii="宋体" w:hAnsi="宋体" w:cs="宋体"/>
          <w:sz w:val="24"/>
        </w:rPr>
      </w:pPr>
    </w:p>
    <w:p>
      <w:pPr>
        <w:spacing w:line="460" w:lineRule="exact"/>
        <w:ind w:firstLine="960" w:firstLineChars="400"/>
        <w:rPr>
          <w:rFonts w:ascii="宋体" w:hAnsi="宋体" w:cs="宋体"/>
          <w:sz w:val="24"/>
        </w:rPr>
      </w:pPr>
      <w:r>
        <w:rPr>
          <w:rFonts w:hint="eastAsia" w:ascii="宋体" w:hAnsi="宋体" w:cs="宋体"/>
          <w:sz w:val="24"/>
        </w:rPr>
        <w:t xml:space="preserve">   日期：   年  月  日</w:t>
      </w:r>
    </w:p>
    <w:p>
      <w:pPr>
        <w:spacing w:line="460" w:lineRule="exact"/>
        <w:ind w:left="120" w:hanging="120"/>
        <w:jc w:val="center"/>
        <w:rPr>
          <w:rFonts w:hint="eastAsia" w:ascii="宋体" w:hAnsi="宋体" w:cs="宋体"/>
          <w:b/>
          <w:sz w:val="24"/>
        </w:rPr>
        <w:sectPr>
          <w:pgSz w:w="12240" w:h="15840"/>
          <w:pgMar w:top="1247" w:right="1134" w:bottom="1247" w:left="1134" w:header="720" w:footer="720" w:gutter="0"/>
          <w:cols w:space="720" w:num="1"/>
          <w:docGrid w:linePitch="323" w:charSpace="0"/>
        </w:sectPr>
      </w:pPr>
    </w:p>
    <w:p>
      <w:pPr>
        <w:spacing w:line="460" w:lineRule="exact"/>
        <w:ind w:left="120" w:hanging="120"/>
        <w:jc w:val="center"/>
        <w:rPr>
          <w:rFonts w:ascii="宋体" w:hAnsi="宋体" w:cs="宋体"/>
          <w:b/>
          <w:sz w:val="24"/>
          <w:lang w:val="zh-CN"/>
        </w:rPr>
      </w:pPr>
      <w:r>
        <w:rPr>
          <w:rFonts w:hint="eastAsia" w:ascii="宋体" w:hAnsi="宋体" w:cs="宋体"/>
          <w:b/>
          <w:sz w:val="24"/>
        </w:rPr>
        <w:t>5、法定代表人授权委托书</w:t>
      </w:r>
    </w:p>
    <w:p>
      <w:pPr>
        <w:autoSpaceDE w:val="0"/>
        <w:autoSpaceDN w:val="0"/>
        <w:adjustRightInd w:val="0"/>
        <w:ind w:left="120" w:hanging="120"/>
        <w:jc w:val="center"/>
        <w:rPr>
          <w:rFonts w:ascii="宋体" w:hAnsi="宋体" w:cs="宋体"/>
          <w:b/>
          <w:bCs/>
          <w:sz w:val="24"/>
          <w:lang w:val="zh-CN"/>
        </w:rPr>
      </w:pPr>
      <w:r>
        <w:rPr>
          <w:rFonts w:hint="eastAsia" w:ascii="宋体" w:hAnsi="宋体" w:cs="宋体"/>
          <w:b/>
          <w:bCs/>
          <w:color w:val="0000FF"/>
          <w:sz w:val="24"/>
          <w:lang w:val="zh-CN"/>
        </w:rPr>
        <w:t>必须在一张纸上</w:t>
      </w:r>
    </w:p>
    <w:p>
      <w:pPr>
        <w:autoSpaceDE w:val="0"/>
        <w:autoSpaceDN w:val="0"/>
        <w:adjustRightInd w:val="0"/>
        <w:ind w:left="120" w:hanging="120"/>
        <w:rPr>
          <w:rFonts w:ascii="宋体" w:hAnsi="宋体" w:cs="宋体"/>
          <w:sz w:val="24"/>
          <w:lang w:val="zh-CN"/>
        </w:rPr>
      </w:pPr>
    </w:p>
    <w:p>
      <w:pPr>
        <w:autoSpaceDE w:val="0"/>
        <w:autoSpaceDN w:val="0"/>
        <w:adjustRightInd w:val="0"/>
        <w:spacing w:line="320" w:lineRule="exact"/>
        <w:ind w:left="239" w:leftChars="114" w:firstLine="600" w:firstLineChars="250"/>
        <w:rPr>
          <w:rFonts w:ascii="宋体" w:hAnsi="宋体" w:cs="宋体"/>
          <w:sz w:val="24"/>
          <w:lang w:val="zh-CN"/>
        </w:rPr>
      </w:pPr>
      <w:r>
        <w:rPr>
          <w:rFonts w:hint="eastAsia" w:ascii="宋体" w:hAnsi="宋体" w:cs="宋体"/>
          <w:sz w:val="24"/>
          <w:lang w:val="zh-CN"/>
        </w:rPr>
        <w:t>本授权委托书声明：我</w:t>
      </w:r>
      <w:r>
        <w:rPr>
          <w:rFonts w:hint="eastAsia" w:ascii="宋体" w:hAnsi="宋体" w:cs="宋体"/>
          <w:sz w:val="24"/>
          <w:u w:val="single"/>
          <w:lang w:val="zh-CN"/>
        </w:rPr>
        <w:t xml:space="preserve">         </w:t>
      </w:r>
      <w:r>
        <w:rPr>
          <w:rFonts w:hint="eastAsia" w:ascii="宋体" w:hAnsi="宋体" w:cs="宋体"/>
          <w:sz w:val="24"/>
          <w:lang w:val="zh-CN"/>
        </w:rPr>
        <w:t>（姓名）系</w:t>
      </w:r>
      <w:r>
        <w:rPr>
          <w:rFonts w:hint="eastAsia" w:ascii="宋体" w:hAnsi="宋体" w:cs="宋体"/>
          <w:sz w:val="24"/>
          <w:u w:val="single"/>
          <w:lang w:val="zh-CN"/>
        </w:rPr>
        <w:t xml:space="preserve">               </w:t>
      </w:r>
      <w:r>
        <w:rPr>
          <w:rFonts w:hint="eastAsia" w:ascii="宋体" w:hAnsi="宋体" w:cs="宋体"/>
          <w:sz w:val="24"/>
          <w:lang w:val="zh-CN"/>
        </w:rPr>
        <w:t>（投标人名称）的法定代表人，现授权委托</w:t>
      </w:r>
      <w:r>
        <w:rPr>
          <w:rFonts w:hint="eastAsia" w:ascii="宋体" w:hAnsi="宋体" w:cs="宋体"/>
          <w:sz w:val="24"/>
          <w:u w:val="single"/>
          <w:lang w:val="zh-CN"/>
        </w:rPr>
        <w:t xml:space="preserve">           </w:t>
      </w:r>
      <w:r>
        <w:rPr>
          <w:rFonts w:hint="eastAsia" w:ascii="宋体" w:hAnsi="宋体" w:cs="宋体"/>
          <w:sz w:val="24"/>
          <w:lang w:val="zh-CN"/>
        </w:rPr>
        <w:t>（姓名）为我公司（联合体）代理人，以参加</w:t>
      </w:r>
      <w:r>
        <w:rPr>
          <w:rFonts w:hint="eastAsia" w:ascii="宋体" w:hAnsi="宋体" w:cs="宋体"/>
          <w:sz w:val="24"/>
          <w:u w:val="single"/>
          <w:lang w:val="zh-CN"/>
        </w:rPr>
        <w:t xml:space="preserve">          </w:t>
      </w:r>
      <w:r>
        <w:rPr>
          <w:rFonts w:hint="eastAsia" w:ascii="宋体" w:hAnsi="宋体" w:cs="宋体"/>
          <w:sz w:val="24"/>
          <w:lang w:val="zh-CN"/>
        </w:rPr>
        <w:t>（招标人）的</w:t>
      </w:r>
      <w:r>
        <w:rPr>
          <w:rFonts w:hint="eastAsia" w:ascii="宋体" w:hAnsi="宋体" w:cs="宋体"/>
          <w:sz w:val="24"/>
          <w:u w:val="single"/>
          <w:lang w:val="zh-CN"/>
        </w:rPr>
        <w:t xml:space="preserve">                 </w:t>
      </w:r>
      <w:r>
        <w:rPr>
          <w:rFonts w:hint="eastAsia" w:ascii="宋体" w:hAnsi="宋体" w:cs="宋体"/>
          <w:sz w:val="24"/>
          <w:lang w:val="zh-CN"/>
        </w:rPr>
        <w:t>招标投标活动。代理人在参加整个招标投标活动、合同谈判过程中所签署的一切文件和处理与之有关的一切事物，我均予以承认。</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代理人：</w:t>
      </w:r>
      <w:r>
        <w:rPr>
          <w:rFonts w:hint="eastAsia" w:ascii="宋体" w:hAnsi="宋体" w:cs="宋体"/>
          <w:sz w:val="24"/>
          <w:u w:val="single"/>
          <w:lang w:val="zh-CN"/>
        </w:rPr>
        <w:t xml:space="preserve">              </w:t>
      </w:r>
      <w:r>
        <w:rPr>
          <w:rFonts w:hint="eastAsia" w:ascii="宋体" w:hAnsi="宋体" w:cs="宋体"/>
          <w:sz w:val="24"/>
          <w:lang w:val="zh-CN"/>
        </w:rPr>
        <w:t>性别：</w:t>
      </w:r>
      <w:r>
        <w:rPr>
          <w:rFonts w:hint="eastAsia" w:ascii="宋体" w:hAnsi="宋体" w:cs="宋体"/>
          <w:sz w:val="24"/>
          <w:u w:val="single"/>
          <w:lang w:val="zh-CN"/>
        </w:rPr>
        <w:t xml:space="preserve">             </w:t>
      </w:r>
      <w:r>
        <w:rPr>
          <w:rFonts w:hint="eastAsia" w:ascii="宋体" w:hAnsi="宋体" w:cs="宋体"/>
          <w:sz w:val="24"/>
          <w:lang w:val="zh-CN"/>
        </w:rPr>
        <w:t>年龄：</w:t>
      </w:r>
      <w:r>
        <w:rPr>
          <w:rFonts w:hint="eastAsia" w:ascii="宋体" w:hAnsi="宋体" w:cs="宋体"/>
          <w:sz w:val="24"/>
          <w:u w:val="single"/>
          <w:lang w:val="zh-CN"/>
        </w:rPr>
        <w:t xml:space="preserve">             </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单  位：</w:t>
      </w:r>
      <w:r>
        <w:rPr>
          <w:rFonts w:hint="eastAsia" w:ascii="宋体" w:hAnsi="宋体" w:cs="宋体"/>
          <w:sz w:val="24"/>
          <w:u w:val="single"/>
          <w:lang w:val="zh-CN"/>
        </w:rPr>
        <w:t xml:space="preserve">              </w:t>
      </w:r>
      <w:r>
        <w:rPr>
          <w:rFonts w:hint="eastAsia" w:ascii="宋体" w:hAnsi="宋体" w:cs="宋体"/>
          <w:sz w:val="24"/>
          <w:lang w:val="zh-CN"/>
        </w:rPr>
        <w:t>部门：</w:t>
      </w:r>
      <w:r>
        <w:rPr>
          <w:rFonts w:hint="eastAsia" w:ascii="宋体" w:hAnsi="宋体" w:cs="宋体"/>
          <w:sz w:val="24"/>
          <w:u w:val="single"/>
          <w:lang w:val="zh-CN"/>
        </w:rPr>
        <w:t xml:space="preserve">             </w:t>
      </w:r>
      <w:r>
        <w:rPr>
          <w:rFonts w:hint="eastAsia" w:ascii="宋体" w:hAnsi="宋体" w:cs="宋体"/>
          <w:sz w:val="24"/>
          <w:lang w:val="zh-CN"/>
        </w:rPr>
        <w:t>职务：</w:t>
      </w:r>
      <w:r>
        <w:rPr>
          <w:rFonts w:hint="eastAsia" w:ascii="宋体" w:hAnsi="宋体" w:cs="宋体"/>
          <w:sz w:val="24"/>
          <w:u w:val="single"/>
          <w:lang w:val="zh-CN"/>
        </w:rPr>
        <w:t xml:space="preserve">             </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代理人无转委权。特此委托。附双方法定代表人、被授权人身份证复印件</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bCs/>
          <w:sz w:val="24"/>
        </w:rPr>
        <mc:AlternateContent>
          <mc:Choice Requires="wps">
            <w:drawing>
              <wp:anchor distT="0" distB="0" distL="114300" distR="114300" simplePos="0" relativeHeight="251665408" behindDoc="0" locked="0" layoutInCell="1" allowOverlap="1">
                <wp:simplePos x="0" y="0"/>
                <wp:positionH relativeFrom="column">
                  <wp:posOffset>2790825</wp:posOffset>
                </wp:positionH>
                <wp:positionV relativeFrom="paragraph">
                  <wp:posOffset>145415</wp:posOffset>
                </wp:positionV>
                <wp:extent cx="2472690" cy="1263650"/>
                <wp:effectExtent l="4445" t="4445" r="8890" b="8255"/>
                <wp:wrapNone/>
                <wp:docPr id="9" name="文本框 9"/>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9.75pt;margin-top:11.45pt;height:99.5pt;width:194.7pt;z-index:251665408;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ByrmjZAAAACgEAAA8AAAAA&#10;AAAAAQAgAAAAIgAAAGRycy9kb3ducmV2LnhtbFBLAQIUABQAAAAIAIdO4kBfMd6zEwIAAEUEAAAO&#10;AAAAAAAAAAEAIAAAACgBAABkcnMvZTJvRG9jLnhtbFBLBQYAAAAABgAGAFkBAACt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法人身份证复印件背面</w:t>
                      </w:r>
                    </w:p>
                  </w:txbxContent>
                </v:textbox>
              </v:shape>
            </w:pict>
          </mc:Fallback>
        </mc:AlternateContent>
      </w:r>
      <w:r>
        <w:rPr>
          <w:rFonts w:hint="eastAsia" w:ascii="宋体" w:hAnsi="宋体" w:cs="宋体"/>
          <w:bCs/>
          <w:sz w:val="24"/>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156210</wp:posOffset>
                </wp:positionV>
                <wp:extent cx="2472690" cy="1263650"/>
                <wp:effectExtent l="4445" t="4445" r="8890" b="8255"/>
                <wp:wrapNone/>
                <wp:docPr id="15" name="文本框 1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3.75pt;margin-top:12.3pt;height:99.5pt;width:194.7pt;z-index:251664384;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KkecXaAAAACQEAAA8A&#10;AAAAAAAAAQAgAAAAIgAAAGRycy9kb3ducmV2LnhtbFBLAQIUABQAAAAIAIdO4kBruvmSFQIAAEcE&#10;AAAOAAAAAAAAAAEAIAAAACkBAABkcnMvZTJvRG9jLnhtbFBLBQYAAAAABgAGAFkBAACw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法人身份证复印件正面</w:t>
                      </w:r>
                    </w:p>
                  </w:txbxContent>
                </v:textbox>
              </v:shape>
            </w:pict>
          </mc:Fallback>
        </mc:AlternateConten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bCs/>
          <w:sz w:val="24"/>
        </w:rPr>
        <mc:AlternateContent>
          <mc:Choice Requires="wps">
            <w:drawing>
              <wp:anchor distT="0" distB="0" distL="114300" distR="114300" simplePos="0" relativeHeight="251667456" behindDoc="0" locked="0" layoutInCell="1" allowOverlap="1">
                <wp:simplePos x="0" y="0"/>
                <wp:positionH relativeFrom="column">
                  <wp:posOffset>2807335</wp:posOffset>
                </wp:positionH>
                <wp:positionV relativeFrom="paragraph">
                  <wp:posOffset>151130</wp:posOffset>
                </wp:positionV>
                <wp:extent cx="2472690" cy="1263650"/>
                <wp:effectExtent l="4445" t="4445" r="8890" b="825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被委托人身份证复印件背面</w:t>
                            </w:r>
                          </w:p>
                        </w:txbxContent>
                      </wps:txbx>
                      <wps:bodyPr upright="1"/>
                    </wps:wsp>
                  </a:graphicData>
                </a:graphic>
              </wp:anchor>
            </w:drawing>
          </mc:Choice>
          <mc:Fallback>
            <w:pict>
              <v:shape id="_x0000_s1026" o:spid="_x0000_s1026" o:spt="202" type="#_x0000_t202" style="position:absolute;left:0pt;margin-left:221.05pt;margin-top:11.9pt;height:99.5pt;width:194.7pt;z-index:251667456;mso-width-relative:page;mso-height-relative:page;" fillcolor="#FFFFFF" filled="t" stroked="t" coordsize="21600,21600" o:gfxdata="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tXfwnaAAAACgEAAA8A&#10;AAAAAAAAAQAgAAAAIgAAAGRycy9kb3ducmV2LnhtbFBLAQIUABQAAAAIAIdO4kB0DLF4FQIAAEUE&#10;AAAOAAAAAAAAAAEAIAAAACkBAABkcnMvZTJvRG9jLnhtbFBLBQYAAAAABgAGAFkBAACwBQ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被委托人身份证复印件背面</w:t>
                      </w:r>
                    </w:p>
                  </w:txbxContent>
                </v:textbox>
              </v:shape>
            </w:pict>
          </mc:Fallback>
        </mc:AlternateContent>
      </w:r>
      <w:r>
        <w:rPr>
          <w:rFonts w:hint="eastAsia" w:ascii="宋体" w:hAnsi="宋体" w:cs="宋体"/>
          <w:bCs/>
          <w:sz w:val="24"/>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145415</wp:posOffset>
                </wp:positionV>
                <wp:extent cx="2472690" cy="1263650"/>
                <wp:effectExtent l="4445" t="4445" r="8890" b="825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left="140" w:hanging="140"/>
                              <w:jc w:val="center"/>
                              <w:rPr>
                                <w:sz w:val="28"/>
                                <w:szCs w:val="28"/>
                              </w:rPr>
                            </w:pPr>
                            <w:r>
                              <w:rPr>
                                <w:rFonts w:hint="eastAsia"/>
                                <w:sz w:val="28"/>
                                <w:szCs w:val="28"/>
                              </w:rPr>
                              <w:t>被委托人身份证复印件正面</w:t>
                            </w:r>
                          </w:p>
                        </w:txbxContent>
                      </wps:txbx>
                      <wps:bodyPr upright="1"/>
                    </wps:wsp>
                  </a:graphicData>
                </a:graphic>
              </wp:anchor>
            </w:drawing>
          </mc:Choice>
          <mc:Fallback>
            <w:pict>
              <v:shape id="_x0000_s1026" o:spid="_x0000_s1026" o:spt="202" type="#_x0000_t202" style="position:absolute;left:0pt;margin-left:-3.9pt;margin-top:11.45pt;height:99.5pt;width:194.7pt;z-index:251666432;mso-width-relative:page;mso-height-relative:page;" fillcolor="#FFFFFF" filled="t" stroked="t" coordsize="21600,21600" o:gfxdata="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SXFq2QAAAAkBAAAPAAAA&#10;AAAAAAEAIAAAACIAAABkcnMvZG93bnJldi54bWxQSwECFAAUAAAACACHTuJAMjHu7hQCAABFBAAA&#10;DgAAAAAAAAABACAAAAAoAQAAZHJzL2Uyb0RvYy54bWxQSwUGAAAAAAYABgBZAQAArgUAAAAA&#10;">
                <v:fill on="t" focussize="0,0"/>
                <v:stroke color="#000000" joinstyle="miter" dashstyle="1 1" endcap="round"/>
                <v:imagedata o:title=""/>
                <o:lock v:ext="edit" aspectratio="f"/>
                <v:textbox>
                  <w:txbxContent>
                    <w:p>
                      <w:pPr>
                        <w:ind w:left="140" w:hanging="140"/>
                        <w:jc w:val="center"/>
                        <w:rPr>
                          <w:sz w:val="28"/>
                          <w:szCs w:val="28"/>
                        </w:rPr>
                      </w:pPr>
                      <w:r>
                        <w:rPr>
                          <w:rFonts w:hint="eastAsia"/>
                          <w:sz w:val="28"/>
                          <w:szCs w:val="28"/>
                        </w:rPr>
                        <w:t>被委托人身份证复印件正面</w:t>
                      </w:r>
                    </w:p>
                  </w:txbxContent>
                </v:textbox>
              </v:shape>
            </w:pict>
          </mc:Fallback>
        </mc:AlternateConten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 xml:space="preserve">投标人名称：（盖章）                               </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法定代表人：（</w:t>
      </w:r>
      <w:r>
        <w:rPr>
          <w:rFonts w:hint="eastAsia" w:ascii="宋体" w:hAnsi="宋体" w:cs="宋体"/>
          <w:sz w:val="24"/>
          <w:u w:val="none"/>
        </w:rPr>
        <w:t>签字或盖章</w:t>
      </w:r>
      <w:r>
        <w:rPr>
          <w:rFonts w:hint="eastAsia" w:ascii="宋体" w:hAnsi="宋体" w:cs="宋体"/>
          <w:sz w:val="24"/>
          <w:lang w:val="zh-CN"/>
        </w:rPr>
        <w:t xml:space="preserve">）                                  </w:t>
      </w: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p>
    <w:p>
      <w:pPr>
        <w:autoSpaceDE w:val="0"/>
        <w:autoSpaceDN w:val="0"/>
        <w:adjustRightInd w:val="0"/>
        <w:spacing w:line="320" w:lineRule="exact"/>
        <w:ind w:left="120" w:hanging="120"/>
        <w:rPr>
          <w:rFonts w:ascii="宋体" w:hAnsi="宋体" w:cs="宋体"/>
          <w:sz w:val="24"/>
          <w:lang w:val="zh-CN"/>
        </w:rPr>
      </w:pPr>
      <w:r>
        <w:rPr>
          <w:rFonts w:hint="eastAsia" w:ascii="宋体" w:hAnsi="宋体" w:cs="宋体"/>
          <w:sz w:val="24"/>
          <w:lang w:val="zh-CN"/>
        </w:rPr>
        <w:t>被委托人：（签字）</w:t>
      </w:r>
    </w:p>
    <w:p>
      <w:pPr>
        <w:autoSpaceDE w:val="0"/>
        <w:autoSpaceDN w:val="0"/>
        <w:adjustRightInd w:val="0"/>
        <w:spacing w:line="320" w:lineRule="exact"/>
        <w:ind w:left="120" w:hanging="120"/>
        <w:rPr>
          <w:rFonts w:ascii="宋体" w:hAnsi="宋体" w:cs="宋体"/>
          <w:b/>
          <w:bCs/>
          <w:sz w:val="24"/>
          <w:lang w:val="zh-CN"/>
        </w:rPr>
      </w:pPr>
    </w:p>
    <w:p>
      <w:pPr>
        <w:autoSpaceDE w:val="0"/>
        <w:autoSpaceDN w:val="0"/>
        <w:adjustRightInd w:val="0"/>
        <w:spacing w:line="320" w:lineRule="exact"/>
        <w:ind w:left="120" w:hanging="120"/>
        <w:jc w:val="center"/>
        <w:rPr>
          <w:rFonts w:ascii="宋体" w:hAnsi="宋体" w:cs="宋体"/>
          <w:sz w:val="24"/>
          <w:lang w:val="zh-CN"/>
        </w:rPr>
      </w:pP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pPr>
        <w:autoSpaceDE w:val="0"/>
        <w:autoSpaceDN w:val="0"/>
        <w:adjustRightInd w:val="0"/>
        <w:spacing w:line="320" w:lineRule="exact"/>
        <w:ind w:left="120" w:hanging="120"/>
        <w:jc w:val="center"/>
        <w:rPr>
          <w:rFonts w:ascii="宋体" w:hAnsi="宋体" w:cs="宋体"/>
          <w:sz w:val="24"/>
          <w:lang w:val="zh-CN"/>
        </w:rPr>
      </w:pPr>
    </w:p>
    <w:p>
      <w:pPr>
        <w:pStyle w:val="5"/>
        <w:spacing w:line="240" w:lineRule="auto"/>
        <w:ind w:left="120" w:hanging="120"/>
        <w:rPr>
          <w:rFonts w:ascii="宋体" w:hAnsi="宋体" w:cs="宋体"/>
          <w:sz w:val="24"/>
          <w:szCs w:val="24"/>
        </w:rPr>
      </w:pPr>
      <w:r>
        <w:rPr>
          <w:rFonts w:hint="eastAsia" w:ascii="宋体" w:hAnsi="宋体" w:cs="宋体"/>
          <w:color w:val="000000"/>
          <w:sz w:val="24"/>
          <w:szCs w:val="24"/>
        </w:rPr>
        <w:t>6、近三年受托类似项目业绩表及相关证明</w:t>
      </w:r>
    </w:p>
    <w:tbl>
      <w:tblPr>
        <w:tblStyle w:val="16"/>
        <w:tblW w:w="9513" w:type="dxa"/>
        <w:tblInd w:w="93" w:type="dxa"/>
        <w:tblLayout w:type="fixed"/>
        <w:tblCellMar>
          <w:top w:w="0" w:type="dxa"/>
          <w:left w:w="108" w:type="dxa"/>
          <w:bottom w:w="0" w:type="dxa"/>
          <w:right w:w="108" w:type="dxa"/>
        </w:tblCellMar>
      </w:tblPr>
      <w:tblGrid>
        <w:gridCol w:w="576"/>
        <w:gridCol w:w="2143"/>
        <w:gridCol w:w="3533"/>
        <w:gridCol w:w="1027"/>
        <w:gridCol w:w="674"/>
        <w:gridCol w:w="1307"/>
        <w:gridCol w:w="253"/>
      </w:tblGrid>
      <w:tr>
        <w:tblPrEx>
          <w:tblCellMar>
            <w:top w:w="0" w:type="dxa"/>
            <w:left w:w="108" w:type="dxa"/>
            <w:bottom w:w="0" w:type="dxa"/>
            <w:right w:w="108" w:type="dxa"/>
          </w:tblCellMar>
        </w:tblPrEx>
        <w:trPr>
          <w:trHeight w:val="750" w:hRule="atLeast"/>
        </w:trPr>
        <w:tc>
          <w:tcPr>
            <w:tcW w:w="6252" w:type="dxa"/>
            <w:gridSpan w:val="3"/>
            <w:tcBorders>
              <w:top w:val="nil"/>
              <w:left w:val="nil"/>
              <w:bottom w:val="nil"/>
              <w:right w:val="nil"/>
            </w:tcBorders>
            <w:vAlign w:val="bottom"/>
          </w:tcPr>
          <w:p>
            <w:pPr>
              <w:widowControl/>
              <w:ind w:left="120" w:hanging="120"/>
              <w:rPr>
                <w:rFonts w:ascii="宋体" w:hAnsi="宋体" w:cs="宋体"/>
                <w:sz w:val="24"/>
              </w:rPr>
            </w:pPr>
            <w:r>
              <w:rPr>
                <w:rFonts w:hint="eastAsia" w:ascii="宋体" w:hAnsi="宋体" w:cs="宋体"/>
                <w:sz w:val="24"/>
              </w:rPr>
              <w:t>投标单位名称：</w:t>
            </w:r>
          </w:p>
        </w:tc>
        <w:tc>
          <w:tcPr>
            <w:tcW w:w="1701" w:type="dxa"/>
            <w:gridSpan w:val="2"/>
            <w:tcBorders>
              <w:top w:val="nil"/>
              <w:left w:val="nil"/>
              <w:bottom w:val="nil"/>
              <w:right w:val="nil"/>
            </w:tcBorders>
            <w:vAlign w:val="bottom"/>
          </w:tcPr>
          <w:p>
            <w:pPr>
              <w:widowControl/>
              <w:ind w:left="120" w:hanging="120"/>
              <w:rPr>
                <w:rFonts w:ascii="宋体" w:hAnsi="宋体" w:cs="宋体"/>
                <w:sz w:val="24"/>
              </w:rPr>
            </w:pPr>
          </w:p>
        </w:tc>
        <w:tc>
          <w:tcPr>
            <w:tcW w:w="1560" w:type="dxa"/>
            <w:gridSpan w:val="2"/>
            <w:tcBorders>
              <w:top w:val="nil"/>
              <w:left w:val="nil"/>
              <w:bottom w:val="nil"/>
              <w:right w:val="nil"/>
            </w:tcBorders>
            <w:vAlign w:val="bottom"/>
          </w:tcPr>
          <w:p>
            <w:pPr>
              <w:widowControl/>
              <w:ind w:left="120" w:hanging="120"/>
              <w:jc w:val="center"/>
              <w:rPr>
                <w:rFonts w:ascii="宋体" w:hAnsi="宋体" w:cs="宋体"/>
                <w:sz w:val="24"/>
              </w:rPr>
            </w:pPr>
            <w:r>
              <w:rPr>
                <w:rFonts w:hint="eastAsia" w:ascii="宋体" w:hAnsi="宋体" w:cs="宋体"/>
                <w:sz w:val="24"/>
              </w:rPr>
              <w:t>单位：万元</w:t>
            </w:r>
          </w:p>
        </w:tc>
      </w:tr>
      <w:tr>
        <w:tblPrEx>
          <w:tblCellMar>
            <w:top w:w="0" w:type="dxa"/>
            <w:left w:w="108" w:type="dxa"/>
            <w:bottom w:w="0" w:type="dxa"/>
            <w:right w:w="108" w:type="dxa"/>
          </w:tblCellMar>
        </w:tblPrEx>
        <w:trPr>
          <w:trHeight w:val="1005"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ind w:left="120" w:hanging="120"/>
              <w:jc w:val="center"/>
              <w:rPr>
                <w:rFonts w:hint="eastAsia" w:ascii="宋体" w:hAnsi="宋体" w:cs="宋体"/>
                <w:b w:val="0"/>
                <w:bCs w:val="0"/>
                <w:sz w:val="24"/>
                <w:lang w:val="en-US" w:eastAsia="zh-CN"/>
              </w:rPr>
            </w:pPr>
            <w:r>
              <w:rPr>
                <w:rFonts w:hint="eastAsia" w:ascii="宋体" w:hAnsi="宋体" w:cs="宋体"/>
                <w:b w:val="0"/>
                <w:bCs w:val="0"/>
                <w:sz w:val="24"/>
                <w:lang w:val="en-US" w:eastAsia="zh-CN"/>
              </w:rPr>
              <w:t>序号</w:t>
            </w:r>
          </w:p>
        </w:tc>
        <w:tc>
          <w:tcPr>
            <w:tcW w:w="2143" w:type="dxa"/>
            <w:tcBorders>
              <w:top w:val="single" w:color="auto" w:sz="4" w:space="0"/>
              <w:left w:val="nil"/>
              <w:bottom w:val="single" w:color="auto" w:sz="4" w:space="0"/>
              <w:right w:val="single" w:color="auto" w:sz="4" w:space="0"/>
            </w:tcBorders>
            <w:vAlign w:val="center"/>
          </w:tcPr>
          <w:p>
            <w:pPr>
              <w:widowControl/>
              <w:ind w:left="120" w:hanging="120"/>
              <w:jc w:val="center"/>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项目名称</w:t>
            </w:r>
          </w:p>
        </w:tc>
        <w:tc>
          <w:tcPr>
            <w:tcW w:w="4560" w:type="dxa"/>
            <w:gridSpan w:val="2"/>
            <w:tcBorders>
              <w:top w:val="single" w:color="auto" w:sz="4" w:space="0"/>
              <w:left w:val="nil"/>
              <w:bottom w:val="single" w:color="auto" w:sz="4" w:space="0"/>
              <w:right w:val="single" w:color="auto" w:sz="4" w:space="0"/>
            </w:tcBorders>
            <w:vAlign w:val="center"/>
          </w:tcPr>
          <w:p>
            <w:pPr>
              <w:widowControl/>
              <w:ind w:left="120" w:hanging="120"/>
              <w:jc w:val="center"/>
              <w:rPr>
                <w:rFonts w:ascii="宋体" w:hAnsi="宋体" w:cs="宋体"/>
                <w:b w:val="0"/>
                <w:bCs w:val="0"/>
                <w:sz w:val="24"/>
              </w:rPr>
            </w:pPr>
            <w:r>
              <w:rPr>
                <w:rFonts w:hint="eastAsia" w:ascii="宋体" w:hAnsi="宋体" w:cs="宋体"/>
                <w:b w:val="0"/>
                <w:bCs w:val="0"/>
                <w:sz w:val="24"/>
              </w:rPr>
              <w:t>委托单位</w:t>
            </w:r>
          </w:p>
        </w:tc>
        <w:tc>
          <w:tcPr>
            <w:tcW w:w="2234" w:type="dxa"/>
            <w:gridSpan w:val="3"/>
            <w:tcBorders>
              <w:top w:val="single" w:color="auto" w:sz="4" w:space="0"/>
              <w:left w:val="nil"/>
              <w:bottom w:val="single" w:color="auto" w:sz="4" w:space="0"/>
              <w:right w:val="single" w:color="auto" w:sz="4" w:space="0"/>
            </w:tcBorders>
            <w:vAlign w:val="center"/>
          </w:tcPr>
          <w:p>
            <w:pPr>
              <w:widowControl/>
              <w:ind w:left="120" w:hanging="120"/>
              <w:jc w:val="center"/>
              <w:rPr>
                <w:rFonts w:ascii="宋体" w:hAnsi="宋体" w:cs="宋体"/>
                <w:b w:val="0"/>
                <w:bCs w:val="0"/>
                <w:sz w:val="24"/>
              </w:rPr>
            </w:pPr>
            <w:r>
              <w:rPr>
                <w:rFonts w:hint="eastAsia" w:ascii="宋体" w:hAnsi="宋体" w:cs="宋体"/>
                <w:b w:val="0"/>
                <w:bCs w:val="0"/>
                <w:sz w:val="24"/>
              </w:rPr>
              <w:t>备注</w:t>
            </w:r>
          </w:p>
        </w:tc>
      </w:tr>
      <w:tr>
        <w:tblPrEx>
          <w:tblCellMar>
            <w:top w:w="0" w:type="dxa"/>
            <w:left w:w="108" w:type="dxa"/>
            <w:bottom w:w="0" w:type="dxa"/>
            <w:right w:w="108" w:type="dxa"/>
          </w:tblCellMar>
        </w:tblPrEx>
        <w:trPr>
          <w:trHeight w:val="661"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1</w:t>
            </w:r>
          </w:p>
        </w:tc>
        <w:tc>
          <w:tcPr>
            <w:tcW w:w="2143" w:type="dxa"/>
            <w:tcBorders>
              <w:top w:val="nil"/>
              <w:left w:val="nil"/>
              <w:bottom w:val="single" w:color="auto" w:sz="4" w:space="0"/>
              <w:right w:val="single" w:color="auto" w:sz="4" w:space="0"/>
            </w:tcBorders>
            <w:vAlign w:val="center"/>
          </w:tcPr>
          <w:p>
            <w:pPr>
              <w:widowControl/>
              <w:ind w:left="120" w:hanging="120"/>
              <w:rPr>
                <w:rFonts w:ascii="宋体" w:hAnsi="宋体" w:cs="宋体"/>
                <w:sz w:val="24"/>
              </w:rPr>
            </w:pPr>
            <w:r>
              <w:rPr>
                <w:rFonts w:hint="eastAsia" w:ascii="宋体" w:hAnsi="宋体" w:cs="宋体"/>
                <w:sz w:val="24"/>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7"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2</w:t>
            </w: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693"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3</w:t>
            </w: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60"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4</w:t>
            </w: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10"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5</w:t>
            </w: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10"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r>
      <w:tr>
        <w:tblPrEx>
          <w:tblCellMar>
            <w:top w:w="0" w:type="dxa"/>
            <w:left w:w="108" w:type="dxa"/>
            <w:bottom w:w="0" w:type="dxa"/>
            <w:right w:w="108" w:type="dxa"/>
          </w:tblCellMar>
        </w:tblPrEx>
        <w:trPr>
          <w:trHeight w:val="710"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r>
      <w:tr>
        <w:tblPrEx>
          <w:tblCellMar>
            <w:top w:w="0" w:type="dxa"/>
            <w:left w:w="108" w:type="dxa"/>
            <w:bottom w:w="0" w:type="dxa"/>
            <w:right w:w="108" w:type="dxa"/>
          </w:tblCellMar>
        </w:tblPrEx>
        <w:trPr>
          <w:trHeight w:val="710"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r>
      <w:tr>
        <w:tblPrEx>
          <w:tblCellMar>
            <w:top w:w="0" w:type="dxa"/>
            <w:left w:w="108" w:type="dxa"/>
            <w:bottom w:w="0" w:type="dxa"/>
            <w:right w:w="108" w:type="dxa"/>
          </w:tblCellMar>
        </w:tblPrEx>
        <w:trPr>
          <w:trHeight w:val="710"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r>
      <w:tr>
        <w:tblPrEx>
          <w:tblCellMar>
            <w:top w:w="0" w:type="dxa"/>
            <w:left w:w="108" w:type="dxa"/>
            <w:bottom w:w="0" w:type="dxa"/>
            <w:right w:w="108" w:type="dxa"/>
          </w:tblCellMar>
        </w:tblPrEx>
        <w:trPr>
          <w:trHeight w:val="710" w:hRule="atLeast"/>
        </w:trPr>
        <w:tc>
          <w:tcPr>
            <w:tcW w:w="576" w:type="dxa"/>
            <w:tcBorders>
              <w:top w:val="nil"/>
              <w:left w:val="single" w:color="auto" w:sz="4" w:space="0"/>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143" w:type="dxa"/>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4560" w:type="dxa"/>
            <w:gridSpan w:val="2"/>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c>
          <w:tcPr>
            <w:tcW w:w="2234" w:type="dxa"/>
            <w:gridSpan w:val="3"/>
            <w:tcBorders>
              <w:top w:val="nil"/>
              <w:left w:val="nil"/>
              <w:bottom w:val="single" w:color="auto" w:sz="4" w:space="0"/>
              <w:right w:val="single" w:color="auto" w:sz="4" w:space="0"/>
            </w:tcBorders>
            <w:vAlign w:val="center"/>
          </w:tcPr>
          <w:p>
            <w:pPr>
              <w:widowControl/>
              <w:ind w:left="120" w:hanging="120"/>
              <w:jc w:val="center"/>
              <w:rPr>
                <w:rFonts w:ascii="宋体" w:hAnsi="宋体" w:cs="宋体"/>
                <w:sz w:val="24"/>
              </w:rPr>
            </w:pPr>
          </w:p>
        </w:tc>
      </w:tr>
      <w:tr>
        <w:tblPrEx>
          <w:tblCellMar>
            <w:top w:w="0" w:type="dxa"/>
            <w:left w:w="108" w:type="dxa"/>
            <w:bottom w:w="0" w:type="dxa"/>
            <w:right w:w="108" w:type="dxa"/>
          </w:tblCellMar>
        </w:tblPrEx>
        <w:trPr>
          <w:gridAfter w:val="1"/>
          <w:wAfter w:w="253" w:type="dxa"/>
          <w:trHeight w:val="585" w:hRule="atLeast"/>
        </w:trPr>
        <w:tc>
          <w:tcPr>
            <w:tcW w:w="9260" w:type="dxa"/>
            <w:gridSpan w:val="6"/>
            <w:tcBorders>
              <w:top w:val="single" w:color="auto" w:sz="4" w:space="0"/>
              <w:left w:val="nil"/>
              <w:bottom w:val="nil"/>
              <w:right w:val="nil"/>
            </w:tcBorders>
            <w:vAlign w:val="bottom"/>
          </w:tcPr>
          <w:p>
            <w:pPr>
              <w:widowControl/>
              <w:ind w:left="120" w:hanging="120"/>
              <w:rPr>
                <w:rFonts w:hint="eastAsia" w:ascii="宋体" w:hAnsi="宋体" w:eastAsia="宋体" w:cs="宋体"/>
                <w:sz w:val="24"/>
                <w:lang w:val="en-US" w:eastAsia="zh-CN"/>
              </w:rPr>
            </w:pPr>
            <w:r>
              <w:rPr>
                <w:rFonts w:hint="eastAsia" w:ascii="宋体" w:hAnsi="宋体" w:cs="宋体"/>
                <w:sz w:val="24"/>
              </w:rPr>
              <w:t>说明：要求附项目的合同</w:t>
            </w:r>
            <w:r>
              <w:rPr>
                <w:rFonts w:hint="eastAsia" w:ascii="宋体" w:hAnsi="宋体" w:cs="宋体"/>
                <w:sz w:val="24"/>
                <w:lang w:val="en-US" w:eastAsia="zh-CN"/>
              </w:rPr>
              <w:t>或中标通知书</w:t>
            </w:r>
            <w:r>
              <w:rPr>
                <w:rFonts w:hint="eastAsia" w:ascii="宋体" w:hAnsi="宋体" w:cs="宋体"/>
                <w:sz w:val="24"/>
              </w:rPr>
              <w:t>复印件加盖公章</w:t>
            </w:r>
            <w:r>
              <w:rPr>
                <w:rFonts w:hint="eastAsia" w:ascii="宋体" w:hAnsi="宋体" w:cs="宋体"/>
                <w:sz w:val="24"/>
                <w:lang w:eastAsia="zh-CN"/>
              </w:rPr>
              <w:t>。</w:t>
            </w:r>
          </w:p>
        </w:tc>
      </w:tr>
      <w:tr>
        <w:tblPrEx>
          <w:tblCellMar>
            <w:top w:w="0" w:type="dxa"/>
            <w:left w:w="108" w:type="dxa"/>
            <w:bottom w:w="0" w:type="dxa"/>
            <w:right w:w="108" w:type="dxa"/>
          </w:tblCellMar>
        </w:tblPrEx>
        <w:trPr>
          <w:gridAfter w:val="1"/>
          <w:wAfter w:w="253" w:type="dxa"/>
          <w:trHeight w:val="585" w:hRule="atLeast"/>
        </w:trPr>
        <w:tc>
          <w:tcPr>
            <w:tcW w:w="9260" w:type="dxa"/>
            <w:gridSpan w:val="6"/>
            <w:tcBorders>
              <w:top w:val="nil"/>
              <w:left w:val="nil"/>
              <w:bottom w:val="nil"/>
              <w:right w:val="nil"/>
            </w:tcBorders>
            <w:vAlign w:val="bottom"/>
          </w:tcPr>
          <w:p>
            <w:pPr>
              <w:widowControl/>
              <w:ind w:left="120" w:hanging="120"/>
              <w:rPr>
                <w:rFonts w:ascii="宋体" w:hAnsi="宋体" w:cs="宋体"/>
                <w:sz w:val="24"/>
              </w:rPr>
            </w:pPr>
          </w:p>
        </w:tc>
      </w:tr>
      <w:tr>
        <w:tblPrEx>
          <w:tblCellMar>
            <w:top w:w="0" w:type="dxa"/>
            <w:left w:w="108" w:type="dxa"/>
            <w:bottom w:w="0" w:type="dxa"/>
            <w:right w:w="108" w:type="dxa"/>
          </w:tblCellMar>
        </w:tblPrEx>
        <w:trPr>
          <w:gridAfter w:val="1"/>
          <w:wAfter w:w="253" w:type="dxa"/>
          <w:trHeight w:val="1890" w:hRule="atLeast"/>
        </w:trPr>
        <w:tc>
          <w:tcPr>
            <w:tcW w:w="9260" w:type="dxa"/>
            <w:gridSpan w:val="6"/>
            <w:tcBorders>
              <w:top w:val="nil"/>
              <w:left w:val="nil"/>
              <w:bottom w:val="nil"/>
              <w:right w:val="nil"/>
            </w:tcBorders>
            <w:vAlign w:val="center"/>
          </w:tcPr>
          <w:p>
            <w:pPr>
              <w:widowControl/>
              <w:ind w:left="120" w:hanging="120"/>
              <w:rPr>
                <w:rFonts w:ascii="宋体" w:hAnsi="宋体" w:cs="宋体"/>
                <w:sz w:val="24"/>
              </w:rPr>
            </w:pPr>
            <w:r>
              <w:rPr>
                <w:rFonts w:hint="eastAsia" w:ascii="宋体" w:hAnsi="宋体" w:cs="宋体"/>
                <w:sz w:val="24"/>
              </w:rPr>
              <w:t>投标单位（</w:t>
            </w:r>
            <w:r>
              <w:rPr>
                <w:rFonts w:hint="eastAsia" w:ascii="宋体" w:hAnsi="宋体" w:cs="宋体"/>
                <w:color w:val="000000"/>
                <w:sz w:val="24"/>
              </w:rPr>
              <w:t>公章</w:t>
            </w:r>
            <w:r>
              <w:rPr>
                <w:rFonts w:hint="eastAsia" w:ascii="宋体" w:hAnsi="宋体" w:cs="宋体"/>
                <w:sz w:val="24"/>
              </w:rPr>
              <w:t>）：                         法定代表人（签字</w:t>
            </w:r>
            <w:r>
              <w:rPr>
                <w:rFonts w:hint="eastAsia" w:ascii="宋体" w:hAnsi="宋体" w:cs="宋体"/>
                <w:sz w:val="24"/>
                <w:lang w:val="en-US" w:eastAsia="zh-CN"/>
              </w:rPr>
              <w:t>或盖章</w:t>
            </w:r>
            <w:r>
              <w:rPr>
                <w:rFonts w:hint="eastAsia" w:ascii="宋体" w:hAnsi="宋体" w:cs="宋体"/>
                <w:sz w:val="24"/>
              </w:rPr>
              <w:t>）：</w:t>
            </w:r>
          </w:p>
        </w:tc>
      </w:tr>
    </w:tbl>
    <w:p>
      <w:pPr>
        <w:ind w:left="120" w:hanging="120"/>
        <w:rPr>
          <w:rFonts w:ascii="宋体" w:hAnsi="宋体" w:cs="宋体"/>
          <w:b/>
          <w:color w:val="000000"/>
          <w:kern w:val="0"/>
          <w:sz w:val="24"/>
          <w:lang w:bidi="ar"/>
        </w:rPr>
      </w:pPr>
    </w:p>
    <w:p>
      <w:pPr>
        <w:ind w:left="120" w:hanging="120"/>
        <w:rPr>
          <w:rFonts w:ascii="宋体" w:hAnsi="宋体" w:cs="宋体"/>
          <w:b/>
          <w:color w:val="000000"/>
          <w:kern w:val="0"/>
          <w:sz w:val="24"/>
          <w:lang w:bidi="ar"/>
        </w:rPr>
      </w:pPr>
    </w:p>
    <w:p>
      <w:pPr>
        <w:autoSpaceDE w:val="0"/>
        <w:autoSpaceDN w:val="0"/>
        <w:adjustRightInd w:val="0"/>
        <w:ind w:left="120" w:hanging="120"/>
        <w:jc w:val="center"/>
        <w:rPr>
          <w:rFonts w:hint="eastAsia" w:ascii="宋体" w:hAnsi="宋体" w:cs="宋体"/>
          <w:b/>
          <w:bCs/>
          <w:sz w:val="24"/>
        </w:rPr>
        <w:sectPr>
          <w:headerReference r:id="rId12" w:type="default"/>
          <w:footerReference r:id="rId13" w:type="default"/>
          <w:pgSz w:w="11906" w:h="16838"/>
          <w:pgMar w:top="1418" w:right="1247" w:bottom="1418" w:left="1418" w:header="851" w:footer="992" w:gutter="0"/>
          <w:cols w:space="720" w:num="1"/>
          <w:docGrid w:type="lines" w:linePitch="312" w:charSpace="0"/>
        </w:sectPr>
      </w:pPr>
    </w:p>
    <w:p>
      <w:pPr>
        <w:autoSpaceDE w:val="0"/>
        <w:autoSpaceDN w:val="0"/>
        <w:adjustRightInd w:val="0"/>
        <w:ind w:left="120" w:hanging="120"/>
        <w:jc w:val="center"/>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、拟参加项目人员表</w:t>
      </w:r>
    </w:p>
    <w:p>
      <w:pPr>
        <w:ind w:left="120" w:hanging="120"/>
        <w:jc w:val="center"/>
        <w:rPr>
          <w:rFonts w:ascii="宋体" w:hAnsi="宋体" w:cs="宋体"/>
          <w:sz w:val="24"/>
        </w:rPr>
      </w:pPr>
    </w:p>
    <w:p>
      <w:pPr>
        <w:autoSpaceDE w:val="0"/>
        <w:autoSpaceDN w:val="0"/>
        <w:adjustRightInd w:val="0"/>
        <w:ind w:left="120" w:hanging="120"/>
        <w:jc w:val="center"/>
        <w:rPr>
          <w:rFonts w:ascii="宋体" w:hAnsi="宋体" w:cs="宋体"/>
          <w:sz w:val="24"/>
          <w:lang w:val="zh-CN"/>
        </w:rPr>
      </w:pPr>
    </w:p>
    <w:tbl>
      <w:tblPr>
        <w:tblStyle w:val="1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90"/>
        <w:gridCol w:w="1090"/>
        <w:gridCol w:w="1453"/>
        <w:gridCol w:w="1682"/>
        <w:gridCol w:w="152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序号</w:t>
            </w:r>
          </w:p>
        </w:tc>
        <w:tc>
          <w:tcPr>
            <w:tcW w:w="1790"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姓名</w:t>
            </w:r>
          </w:p>
        </w:tc>
        <w:tc>
          <w:tcPr>
            <w:tcW w:w="1090"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性别</w:t>
            </w:r>
          </w:p>
        </w:tc>
        <w:tc>
          <w:tcPr>
            <w:tcW w:w="1453"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专业</w:t>
            </w:r>
          </w:p>
        </w:tc>
        <w:tc>
          <w:tcPr>
            <w:tcW w:w="1682"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技术职称</w:t>
            </w:r>
          </w:p>
        </w:tc>
        <w:tc>
          <w:tcPr>
            <w:tcW w:w="1522"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en-US" w:eastAsia="zh-CN"/>
              </w:rPr>
              <w:t>岗位</w:t>
            </w:r>
            <w:r>
              <w:rPr>
                <w:rFonts w:hint="eastAsia" w:ascii="宋体" w:hAnsi="宋体" w:cs="宋体"/>
                <w:b/>
                <w:bCs/>
                <w:sz w:val="24"/>
                <w:lang w:val="zh-CN"/>
              </w:rPr>
              <w:t>证书号</w:t>
            </w:r>
          </w:p>
        </w:tc>
        <w:tc>
          <w:tcPr>
            <w:tcW w:w="1463"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7"/>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拟选派参加项目人员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1</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2</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3</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r>
              <w:rPr>
                <w:rFonts w:hint="eastAsia" w:ascii="宋体" w:hAnsi="宋体" w:cs="宋体"/>
                <w:b/>
                <w:bCs/>
                <w:sz w:val="24"/>
                <w:lang w:val="zh-CN"/>
              </w:rPr>
              <w:t>……</w:t>
            </w: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autoSpaceDE w:val="0"/>
              <w:autoSpaceDN w:val="0"/>
              <w:adjustRightInd w:val="0"/>
              <w:ind w:left="120" w:hanging="120"/>
              <w:jc w:val="center"/>
              <w:rPr>
                <w:rFonts w:ascii="宋体" w:hAnsi="宋体" w:cs="宋体"/>
                <w:b/>
                <w:bCs/>
                <w:sz w:val="24"/>
                <w:lang w:val="zh-CN"/>
              </w:rPr>
            </w:pPr>
          </w:p>
        </w:tc>
        <w:tc>
          <w:tcPr>
            <w:tcW w:w="1790" w:type="dxa"/>
          </w:tcPr>
          <w:p>
            <w:pPr>
              <w:autoSpaceDE w:val="0"/>
              <w:autoSpaceDN w:val="0"/>
              <w:adjustRightInd w:val="0"/>
              <w:ind w:left="120" w:hanging="120"/>
              <w:jc w:val="center"/>
              <w:rPr>
                <w:rFonts w:ascii="宋体" w:hAnsi="宋体" w:cs="宋体"/>
                <w:b/>
                <w:bCs/>
                <w:sz w:val="24"/>
                <w:lang w:val="zh-CN"/>
              </w:rPr>
            </w:pPr>
          </w:p>
        </w:tc>
        <w:tc>
          <w:tcPr>
            <w:tcW w:w="1090" w:type="dxa"/>
          </w:tcPr>
          <w:p>
            <w:pPr>
              <w:autoSpaceDE w:val="0"/>
              <w:autoSpaceDN w:val="0"/>
              <w:adjustRightInd w:val="0"/>
              <w:ind w:left="120" w:hanging="120"/>
              <w:jc w:val="center"/>
              <w:rPr>
                <w:rFonts w:ascii="宋体" w:hAnsi="宋体" w:cs="宋体"/>
                <w:b/>
                <w:bCs/>
                <w:sz w:val="24"/>
                <w:lang w:val="zh-CN"/>
              </w:rPr>
            </w:pPr>
          </w:p>
        </w:tc>
        <w:tc>
          <w:tcPr>
            <w:tcW w:w="1453" w:type="dxa"/>
          </w:tcPr>
          <w:p>
            <w:pPr>
              <w:autoSpaceDE w:val="0"/>
              <w:autoSpaceDN w:val="0"/>
              <w:adjustRightInd w:val="0"/>
              <w:ind w:left="120" w:hanging="120"/>
              <w:jc w:val="center"/>
              <w:rPr>
                <w:rFonts w:ascii="宋体" w:hAnsi="宋体" w:cs="宋体"/>
                <w:b/>
                <w:bCs/>
                <w:sz w:val="24"/>
                <w:lang w:val="zh-CN"/>
              </w:rPr>
            </w:pPr>
          </w:p>
        </w:tc>
        <w:tc>
          <w:tcPr>
            <w:tcW w:w="1682" w:type="dxa"/>
          </w:tcPr>
          <w:p>
            <w:pPr>
              <w:autoSpaceDE w:val="0"/>
              <w:autoSpaceDN w:val="0"/>
              <w:adjustRightInd w:val="0"/>
              <w:ind w:left="120" w:hanging="120"/>
              <w:jc w:val="center"/>
              <w:rPr>
                <w:rFonts w:ascii="宋体" w:hAnsi="宋体" w:cs="宋体"/>
                <w:b/>
                <w:bCs/>
                <w:sz w:val="24"/>
                <w:lang w:val="zh-CN"/>
              </w:rPr>
            </w:pPr>
          </w:p>
        </w:tc>
        <w:tc>
          <w:tcPr>
            <w:tcW w:w="1522" w:type="dxa"/>
          </w:tcPr>
          <w:p>
            <w:pPr>
              <w:autoSpaceDE w:val="0"/>
              <w:autoSpaceDN w:val="0"/>
              <w:adjustRightInd w:val="0"/>
              <w:ind w:left="120" w:hanging="120"/>
              <w:jc w:val="center"/>
              <w:rPr>
                <w:rFonts w:ascii="宋体" w:hAnsi="宋体" w:cs="宋体"/>
                <w:b/>
                <w:bCs/>
                <w:sz w:val="24"/>
                <w:lang w:val="zh-CN"/>
              </w:rPr>
            </w:pPr>
          </w:p>
        </w:tc>
        <w:tc>
          <w:tcPr>
            <w:tcW w:w="1463" w:type="dxa"/>
          </w:tcPr>
          <w:p>
            <w:pPr>
              <w:autoSpaceDE w:val="0"/>
              <w:autoSpaceDN w:val="0"/>
              <w:adjustRightInd w:val="0"/>
              <w:ind w:left="120" w:hanging="120"/>
              <w:jc w:val="center"/>
              <w:rPr>
                <w:rFonts w:ascii="宋体" w:hAnsi="宋体" w:cs="宋体"/>
                <w:b/>
                <w:bCs/>
                <w:sz w:val="24"/>
                <w:lang w:val="zh-CN"/>
              </w:rPr>
            </w:pPr>
          </w:p>
        </w:tc>
      </w:tr>
    </w:tbl>
    <w:p>
      <w:pPr>
        <w:ind w:left="120" w:hanging="120"/>
        <w:rPr>
          <w:rFonts w:ascii="宋体" w:hAnsi="宋体" w:cs="宋体"/>
          <w:sz w:val="24"/>
        </w:rPr>
      </w:pPr>
    </w:p>
    <w:p>
      <w:pPr>
        <w:spacing w:line="640" w:lineRule="exact"/>
        <w:ind w:left="120" w:hanging="120"/>
        <w:rPr>
          <w:rFonts w:ascii="宋体" w:hAnsi="宋体" w:cs="宋体"/>
          <w:sz w:val="24"/>
        </w:rPr>
      </w:pPr>
      <w:r>
        <w:rPr>
          <w:rFonts w:hint="eastAsia" w:ascii="宋体" w:hAnsi="宋体" w:cs="宋体"/>
          <w:sz w:val="24"/>
        </w:rPr>
        <w:t>　  投标</w:t>
      </w:r>
      <w:r>
        <w:rPr>
          <w:rFonts w:hint="eastAsia" w:ascii="宋体" w:hAnsi="宋体" w:cs="宋体"/>
          <w:color w:val="000000"/>
          <w:sz w:val="24"/>
        </w:rPr>
        <w:t>单位：</w:t>
      </w:r>
      <w:r>
        <w:rPr>
          <w:rFonts w:hint="eastAsia" w:ascii="宋体" w:hAnsi="宋体" w:cs="宋体"/>
          <w:sz w:val="24"/>
        </w:rPr>
        <w:t>(</w:t>
      </w:r>
      <w:r>
        <w:rPr>
          <w:rFonts w:hint="eastAsia" w:ascii="宋体" w:hAnsi="宋体" w:cs="宋体"/>
          <w:color w:val="000000"/>
          <w:sz w:val="24"/>
        </w:rPr>
        <w:t>公章</w:t>
      </w:r>
      <w:r>
        <w:rPr>
          <w:rFonts w:hint="eastAsia" w:ascii="宋体" w:hAnsi="宋体" w:cs="宋体"/>
          <w:sz w:val="24"/>
        </w:rPr>
        <w:t>)：</w:t>
      </w:r>
      <w:r>
        <w:rPr>
          <w:rFonts w:hint="eastAsia" w:ascii="宋体" w:hAnsi="宋体" w:cs="宋体"/>
          <w:sz w:val="24"/>
          <w:u w:val="single"/>
        </w:rPr>
        <w:t xml:space="preserve">                                </w:t>
      </w:r>
    </w:p>
    <w:p>
      <w:pPr>
        <w:spacing w:line="640" w:lineRule="exact"/>
        <w:ind w:firstLine="240" w:firstLineChars="100"/>
        <w:rPr>
          <w:rFonts w:ascii="宋体" w:hAnsi="宋体" w:cs="宋体"/>
          <w:sz w:val="24"/>
          <w:u w:val="single"/>
        </w:rPr>
      </w:pPr>
      <w:r>
        <w:rPr>
          <w:rFonts w:hint="eastAsia" w:ascii="宋体" w:hAnsi="宋体" w:cs="宋体"/>
          <w:sz w:val="24"/>
        </w:rPr>
        <w:t>　</w:t>
      </w:r>
      <w:r>
        <w:rPr>
          <w:rFonts w:hint="eastAsia" w:ascii="宋体" w:hAnsi="宋体" w:cs="宋体"/>
          <w:color w:val="000000"/>
          <w:sz w:val="24"/>
        </w:rPr>
        <w:t>法定代表人或授权代表人（签字或盖章）：</w:t>
      </w:r>
      <w:r>
        <w:rPr>
          <w:rFonts w:hint="eastAsia" w:ascii="宋体" w:hAnsi="宋体" w:cs="宋体"/>
          <w:sz w:val="24"/>
          <w:u w:val="single"/>
        </w:rPr>
        <w:t xml:space="preserve">                </w:t>
      </w:r>
    </w:p>
    <w:p>
      <w:pPr>
        <w:spacing w:line="640" w:lineRule="exact"/>
        <w:ind w:left="120" w:hanging="120"/>
        <w:rPr>
          <w:rFonts w:ascii="宋体" w:hAnsi="宋体" w:cs="宋体"/>
          <w:sz w:val="24"/>
        </w:rPr>
      </w:pPr>
      <w:r>
        <w:rPr>
          <w:rFonts w:hint="eastAsia" w:ascii="宋体" w:hAnsi="宋体" w:cs="宋体"/>
          <w:sz w:val="24"/>
        </w:rPr>
        <w:t>　　日 期:</w:t>
      </w:r>
      <w:r>
        <w:rPr>
          <w:rFonts w:hint="eastAsia" w:ascii="宋体" w:hAnsi="宋体" w:cs="宋体"/>
          <w:sz w:val="24"/>
          <w:u w:val="single"/>
        </w:rPr>
        <w:t xml:space="preserve">                      </w:t>
      </w:r>
    </w:p>
    <w:p>
      <w:pPr>
        <w:ind w:left="120" w:hanging="120"/>
        <w:rPr>
          <w:rFonts w:hint="eastAsia" w:ascii="宋体" w:hAnsi="宋体" w:cs="宋体"/>
          <w:sz w:val="24"/>
        </w:rPr>
      </w:pPr>
    </w:p>
    <w:p>
      <w:pPr>
        <w:ind w:left="120" w:hanging="120"/>
        <w:rPr>
          <w:rFonts w:hint="eastAsia" w:ascii="宋体" w:hAnsi="宋体" w:cs="宋体"/>
          <w:sz w:val="24"/>
        </w:rPr>
      </w:pPr>
    </w:p>
    <w:p>
      <w:pPr>
        <w:ind w:left="120" w:hanging="120"/>
        <w:rPr>
          <w:rFonts w:ascii="宋体" w:hAnsi="宋体" w:cs="宋体"/>
          <w:color w:val="000000"/>
          <w:sz w:val="24"/>
          <w:lang w:val="zh-CN"/>
        </w:rPr>
      </w:pPr>
      <w:r>
        <w:rPr>
          <w:rFonts w:hint="eastAsia" w:ascii="宋体" w:hAnsi="宋体" w:cs="宋体"/>
          <w:sz w:val="24"/>
        </w:rPr>
        <w:t>备注：1、</w:t>
      </w:r>
      <w:r>
        <w:rPr>
          <w:rFonts w:hint="eastAsia" w:ascii="宋体" w:hAnsi="宋体" w:cs="宋体"/>
          <w:color w:val="000000"/>
          <w:sz w:val="24"/>
          <w:lang w:val="zh-CN"/>
        </w:rPr>
        <w:t>附相关证书、专业技术职称证书、</w:t>
      </w:r>
      <w:r>
        <w:rPr>
          <w:rFonts w:hint="eastAsia" w:ascii="宋体" w:hAnsi="宋体" w:cs="宋体"/>
          <w:color w:val="000000"/>
          <w:sz w:val="24"/>
          <w:lang w:val="en-US" w:eastAsia="zh-CN"/>
        </w:rPr>
        <w:t>毕业证、身份证</w:t>
      </w:r>
      <w:r>
        <w:rPr>
          <w:rFonts w:hint="eastAsia" w:ascii="宋体" w:hAnsi="宋体" w:cs="宋体"/>
          <w:color w:val="000000"/>
          <w:sz w:val="24"/>
          <w:lang w:val="zh-CN"/>
        </w:rPr>
        <w:t>等复印件，加盖公章</w:t>
      </w:r>
      <w:r>
        <w:rPr>
          <w:rFonts w:hint="eastAsia" w:ascii="宋体" w:hAnsi="宋体" w:cs="宋体"/>
          <w:color w:val="000000"/>
          <w:sz w:val="24"/>
        </w:rPr>
        <w:t>。</w:t>
      </w:r>
    </w:p>
    <w:p>
      <w:pPr>
        <w:ind w:left="239" w:leftChars="114" w:firstLine="360" w:firstLineChars="150"/>
        <w:rPr>
          <w:rFonts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需提供本单</w:t>
      </w:r>
      <w:r>
        <w:rPr>
          <w:rFonts w:hint="eastAsia" w:ascii="宋体" w:hAnsi="宋体" w:cs="宋体"/>
          <w:color w:val="auto"/>
          <w:sz w:val="24"/>
          <w:lang w:val="zh-CN"/>
        </w:rPr>
        <w:t>位近</w:t>
      </w:r>
      <w:r>
        <w:rPr>
          <w:rFonts w:hint="eastAsia" w:ascii="宋体" w:hAnsi="宋体" w:cs="宋体"/>
          <w:color w:val="auto"/>
          <w:sz w:val="24"/>
          <w:lang w:val="en-US" w:eastAsia="zh-CN"/>
        </w:rPr>
        <w:t>三个月</w:t>
      </w:r>
      <w:r>
        <w:rPr>
          <w:rFonts w:hint="eastAsia" w:ascii="宋体" w:hAnsi="宋体" w:cs="宋体"/>
          <w:color w:val="auto"/>
          <w:sz w:val="24"/>
          <w:lang w:val="zh-CN"/>
        </w:rPr>
        <w:t>社保记</w:t>
      </w:r>
      <w:r>
        <w:rPr>
          <w:rFonts w:hint="eastAsia" w:ascii="宋体" w:hAnsi="宋体" w:cs="宋体"/>
          <w:color w:val="000000"/>
          <w:sz w:val="24"/>
          <w:lang w:val="zh-CN"/>
        </w:rPr>
        <w:t>录等相关证明材料复印件。</w:t>
      </w:r>
    </w:p>
    <w:p>
      <w:pPr>
        <w:ind w:left="120" w:hanging="120"/>
        <w:jc w:val="center"/>
        <w:rPr>
          <w:rFonts w:hint="eastAsia" w:ascii="宋体" w:hAnsi="宋体" w:cs="宋体"/>
          <w:b/>
          <w:color w:val="000000"/>
          <w:sz w:val="24"/>
        </w:rPr>
        <w:sectPr>
          <w:pgSz w:w="12240" w:h="15840"/>
          <w:pgMar w:top="1247" w:right="1134" w:bottom="1247" w:left="1134" w:header="720" w:footer="720" w:gutter="0"/>
          <w:cols w:space="720" w:num="1"/>
          <w:docGrid w:linePitch="323" w:charSpace="0"/>
        </w:sectPr>
      </w:pPr>
    </w:p>
    <w:p>
      <w:pPr>
        <w:ind w:left="120" w:hanging="120"/>
        <w:jc w:val="center"/>
        <w:rPr>
          <w:rFonts w:ascii="宋体" w:hAnsi="宋体" w:cs="宋体"/>
          <w:b/>
          <w:color w:val="000000"/>
          <w:sz w:val="24"/>
        </w:rPr>
      </w:pPr>
      <w:r>
        <w:rPr>
          <w:rFonts w:hint="eastAsia" w:ascii="宋体" w:hAnsi="宋体" w:cs="宋体"/>
          <w:b/>
          <w:color w:val="000000"/>
          <w:sz w:val="24"/>
          <w:lang w:val="en-US" w:eastAsia="zh-CN"/>
        </w:rPr>
        <w:t>8</w:t>
      </w:r>
      <w:r>
        <w:rPr>
          <w:rFonts w:hint="eastAsia" w:ascii="宋体" w:hAnsi="宋体" w:cs="宋体"/>
          <w:b/>
          <w:color w:val="000000"/>
          <w:sz w:val="24"/>
        </w:rPr>
        <w:t>、商务条款偏离表</w:t>
      </w:r>
    </w:p>
    <w:p>
      <w:pPr>
        <w:ind w:left="120" w:hanging="120"/>
        <w:rPr>
          <w:rFonts w:ascii="宋体" w:hAnsi="宋体" w:cs="宋体"/>
          <w:b/>
          <w:color w:val="000000"/>
          <w:sz w:val="24"/>
        </w:rPr>
      </w:pPr>
    </w:p>
    <w:p>
      <w:pPr>
        <w:ind w:left="120" w:hanging="120"/>
        <w:rPr>
          <w:rFonts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项目编号：</w:t>
      </w:r>
      <w:r>
        <w:rPr>
          <w:rFonts w:hint="eastAsia" w:ascii="宋体" w:hAnsi="宋体" w:cs="宋体"/>
          <w:color w:val="000000"/>
          <w:sz w:val="24"/>
          <w:u w:val="single"/>
        </w:rPr>
        <w:t>　　　　</w:t>
      </w:r>
    </w:p>
    <w:tbl>
      <w:tblPr>
        <w:tblStyle w:val="16"/>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8"/>
        <w:gridCol w:w="2277"/>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vAlign w:val="center"/>
          </w:tcPr>
          <w:p>
            <w:pPr>
              <w:ind w:left="120" w:hanging="120"/>
              <w:jc w:val="center"/>
              <w:rPr>
                <w:rFonts w:ascii="宋体" w:hAnsi="宋体" w:cs="宋体"/>
                <w:color w:val="000000"/>
                <w:sz w:val="24"/>
              </w:rPr>
            </w:pPr>
            <w:r>
              <w:rPr>
                <w:rFonts w:hint="eastAsia" w:ascii="宋体" w:hAnsi="宋体" w:cs="宋体"/>
                <w:color w:val="000000"/>
                <w:sz w:val="24"/>
              </w:rPr>
              <w:t>序号</w:t>
            </w:r>
          </w:p>
        </w:tc>
        <w:tc>
          <w:tcPr>
            <w:tcW w:w="1398" w:type="dxa"/>
            <w:vAlign w:val="center"/>
          </w:tcPr>
          <w:p>
            <w:pPr>
              <w:ind w:left="120" w:hanging="120"/>
              <w:jc w:val="center"/>
              <w:rPr>
                <w:rFonts w:ascii="宋体" w:hAnsi="宋体" w:cs="宋体"/>
                <w:color w:val="000000"/>
                <w:sz w:val="24"/>
              </w:rPr>
            </w:pPr>
            <w:r>
              <w:rPr>
                <w:rFonts w:hint="eastAsia" w:ascii="宋体" w:hAnsi="宋体" w:cs="宋体"/>
                <w:color w:val="000000"/>
                <w:sz w:val="24"/>
              </w:rPr>
              <w:t>招标文件</w:t>
            </w:r>
          </w:p>
          <w:p>
            <w:pPr>
              <w:ind w:left="120" w:hanging="120"/>
              <w:jc w:val="center"/>
              <w:rPr>
                <w:rFonts w:ascii="宋体" w:hAnsi="宋体" w:cs="宋体"/>
                <w:color w:val="000000"/>
                <w:sz w:val="24"/>
              </w:rPr>
            </w:pPr>
            <w:r>
              <w:rPr>
                <w:rFonts w:hint="eastAsia" w:ascii="宋体" w:hAnsi="宋体" w:cs="宋体"/>
                <w:color w:val="000000"/>
                <w:sz w:val="24"/>
              </w:rPr>
              <w:t>条目号</w:t>
            </w:r>
          </w:p>
        </w:tc>
        <w:tc>
          <w:tcPr>
            <w:tcW w:w="2277" w:type="dxa"/>
            <w:vAlign w:val="center"/>
          </w:tcPr>
          <w:p>
            <w:pPr>
              <w:ind w:left="120" w:hanging="120"/>
              <w:jc w:val="center"/>
              <w:rPr>
                <w:rFonts w:ascii="宋体" w:hAnsi="宋体" w:cs="宋体"/>
                <w:color w:val="000000"/>
                <w:sz w:val="24"/>
              </w:rPr>
            </w:pPr>
            <w:r>
              <w:rPr>
                <w:rFonts w:hint="eastAsia" w:ascii="宋体" w:hAnsi="宋体" w:cs="宋体"/>
                <w:color w:val="000000"/>
                <w:sz w:val="24"/>
              </w:rPr>
              <w:t>招标文件的商务条款</w:t>
            </w:r>
          </w:p>
        </w:tc>
        <w:tc>
          <w:tcPr>
            <w:tcW w:w="2835" w:type="dxa"/>
            <w:vAlign w:val="center"/>
          </w:tcPr>
          <w:p>
            <w:pPr>
              <w:ind w:left="120" w:hanging="120"/>
              <w:jc w:val="center"/>
              <w:rPr>
                <w:rFonts w:ascii="宋体" w:hAnsi="宋体" w:cs="宋体"/>
                <w:color w:val="000000"/>
                <w:sz w:val="24"/>
              </w:rPr>
            </w:pPr>
            <w:r>
              <w:rPr>
                <w:rFonts w:hint="eastAsia" w:ascii="宋体" w:hAnsi="宋体" w:cs="宋体"/>
                <w:color w:val="000000"/>
                <w:sz w:val="24"/>
              </w:rPr>
              <w:t>投标文件的商务条款</w:t>
            </w:r>
          </w:p>
        </w:tc>
        <w:tc>
          <w:tcPr>
            <w:tcW w:w="1984" w:type="dxa"/>
            <w:vAlign w:val="center"/>
          </w:tcPr>
          <w:p>
            <w:pPr>
              <w:ind w:left="120" w:hanging="120"/>
              <w:jc w:val="center"/>
              <w:rPr>
                <w:rFonts w:ascii="宋体" w:hAnsi="宋体" w:cs="宋体"/>
                <w:color w:val="000000"/>
                <w:sz w:val="24"/>
              </w:rPr>
            </w:pPr>
            <w:r>
              <w:rPr>
                <w:rFonts w:hint="eastAsia" w:ascii="宋体" w:hAnsi="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1</w:t>
            </w:r>
          </w:p>
        </w:tc>
        <w:tc>
          <w:tcPr>
            <w:tcW w:w="1398" w:type="dxa"/>
          </w:tcPr>
          <w:p>
            <w:pPr>
              <w:widowControl/>
              <w:ind w:left="120" w:hanging="120"/>
              <w:jc w:val="left"/>
              <w:rPr>
                <w:rFonts w:ascii="宋体" w:hAnsi="宋体" w:cs="宋体"/>
                <w:color w:val="000000"/>
                <w:sz w:val="24"/>
              </w:rPr>
            </w:pPr>
          </w:p>
          <w:p>
            <w:pPr>
              <w:ind w:left="120" w:hanging="120"/>
              <w:rPr>
                <w:rFonts w:ascii="宋体" w:hAnsi="宋体" w:cs="宋体"/>
                <w:color w:val="000000"/>
                <w:sz w:val="24"/>
              </w:rPr>
            </w:pPr>
          </w:p>
        </w:tc>
        <w:tc>
          <w:tcPr>
            <w:tcW w:w="2277" w:type="dxa"/>
          </w:tcPr>
          <w:p>
            <w:pPr>
              <w:ind w:left="120" w:hanging="120"/>
              <w:rPr>
                <w:rFonts w:ascii="宋体" w:hAnsi="宋体" w:cs="宋体"/>
                <w:color w:val="000000"/>
                <w:sz w:val="24"/>
              </w:rPr>
            </w:pPr>
          </w:p>
        </w:tc>
        <w:tc>
          <w:tcPr>
            <w:tcW w:w="2835"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2</w:t>
            </w:r>
          </w:p>
          <w:p>
            <w:pPr>
              <w:ind w:left="120" w:hanging="120"/>
              <w:rPr>
                <w:rFonts w:ascii="宋体" w:hAnsi="宋体" w:cs="宋体"/>
                <w:color w:val="000000"/>
                <w:sz w:val="24"/>
              </w:rPr>
            </w:pPr>
          </w:p>
        </w:tc>
        <w:tc>
          <w:tcPr>
            <w:tcW w:w="1398" w:type="dxa"/>
          </w:tcPr>
          <w:p>
            <w:pPr>
              <w:widowControl/>
              <w:ind w:left="120" w:hanging="120"/>
              <w:jc w:val="left"/>
              <w:rPr>
                <w:rFonts w:ascii="宋体" w:hAnsi="宋体" w:cs="宋体"/>
                <w:color w:val="000000"/>
                <w:sz w:val="24"/>
              </w:rPr>
            </w:pPr>
          </w:p>
          <w:p>
            <w:pPr>
              <w:ind w:left="120" w:hanging="120"/>
              <w:rPr>
                <w:rFonts w:ascii="宋体" w:hAnsi="宋体" w:cs="宋体"/>
                <w:color w:val="000000"/>
                <w:sz w:val="24"/>
              </w:rPr>
            </w:pPr>
          </w:p>
        </w:tc>
        <w:tc>
          <w:tcPr>
            <w:tcW w:w="2277" w:type="dxa"/>
          </w:tcPr>
          <w:p>
            <w:pPr>
              <w:ind w:left="120" w:hanging="120"/>
              <w:rPr>
                <w:rFonts w:ascii="宋体" w:hAnsi="宋体" w:cs="宋体"/>
                <w:color w:val="000000"/>
                <w:sz w:val="24"/>
              </w:rPr>
            </w:pPr>
          </w:p>
        </w:tc>
        <w:tc>
          <w:tcPr>
            <w:tcW w:w="2835"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3</w:t>
            </w:r>
          </w:p>
          <w:p>
            <w:pPr>
              <w:ind w:left="120" w:hanging="120"/>
              <w:rPr>
                <w:rFonts w:ascii="宋体" w:hAnsi="宋体" w:cs="宋体"/>
                <w:color w:val="000000"/>
                <w:sz w:val="24"/>
              </w:rPr>
            </w:pPr>
          </w:p>
        </w:tc>
        <w:tc>
          <w:tcPr>
            <w:tcW w:w="1398" w:type="dxa"/>
          </w:tcPr>
          <w:p>
            <w:pPr>
              <w:widowControl/>
              <w:ind w:left="120" w:hanging="120"/>
              <w:jc w:val="left"/>
              <w:rPr>
                <w:rFonts w:ascii="宋体" w:hAnsi="宋体" w:cs="宋体"/>
                <w:color w:val="000000"/>
                <w:sz w:val="24"/>
              </w:rPr>
            </w:pPr>
          </w:p>
          <w:p>
            <w:pPr>
              <w:ind w:left="120" w:hanging="120"/>
              <w:rPr>
                <w:rFonts w:ascii="宋体" w:hAnsi="宋体" w:cs="宋体"/>
                <w:color w:val="000000"/>
                <w:sz w:val="24"/>
              </w:rPr>
            </w:pPr>
          </w:p>
        </w:tc>
        <w:tc>
          <w:tcPr>
            <w:tcW w:w="2277" w:type="dxa"/>
          </w:tcPr>
          <w:p>
            <w:pPr>
              <w:ind w:left="120" w:hanging="120"/>
              <w:rPr>
                <w:rFonts w:ascii="宋体" w:hAnsi="宋体" w:cs="宋体"/>
                <w:color w:val="000000"/>
                <w:sz w:val="24"/>
              </w:rPr>
            </w:pPr>
          </w:p>
        </w:tc>
        <w:tc>
          <w:tcPr>
            <w:tcW w:w="2835"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pPr>
              <w:ind w:left="120" w:hanging="120"/>
              <w:rPr>
                <w:rFonts w:ascii="宋体" w:hAnsi="宋体" w:cs="宋体"/>
                <w:color w:val="000000"/>
                <w:sz w:val="24"/>
              </w:rPr>
            </w:pPr>
            <w:r>
              <w:rPr>
                <w:rFonts w:hint="eastAsia" w:ascii="宋体" w:hAnsi="宋体" w:cs="宋体"/>
                <w:color w:val="000000"/>
                <w:sz w:val="24"/>
              </w:rPr>
              <w:t>…</w:t>
            </w:r>
          </w:p>
          <w:p>
            <w:pPr>
              <w:ind w:left="120" w:hanging="120"/>
              <w:rPr>
                <w:rFonts w:ascii="宋体" w:hAnsi="宋体" w:cs="宋体"/>
                <w:color w:val="000000"/>
                <w:sz w:val="24"/>
              </w:rPr>
            </w:pPr>
          </w:p>
        </w:tc>
        <w:tc>
          <w:tcPr>
            <w:tcW w:w="1398" w:type="dxa"/>
          </w:tcPr>
          <w:p>
            <w:pPr>
              <w:widowControl/>
              <w:ind w:left="120" w:hanging="120"/>
              <w:jc w:val="left"/>
              <w:rPr>
                <w:rFonts w:ascii="宋体" w:hAnsi="宋体" w:cs="宋体"/>
                <w:color w:val="000000"/>
                <w:sz w:val="24"/>
              </w:rPr>
            </w:pPr>
          </w:p>
          <w:p>
            <w:pPr>
              <w:ind w:left="120" w:hanging="120"/>
              <w:rPr>
                <w:rFonts w:ascii="宋体" w:hAnsi="宋体" w:cs="宋体"/>
                <w:color w:val="000000"/>
                <w:sz w:val="24"/>
              </w:rPr>
            </w:pPr>
          </w:p>
        </w:tc>
        <w:tc>
          <w:tcPr>
            <w:tcW w:w="2277" w:type="dxa"/>
          </w:tcPr>
          <w:p>
            <w:pPr>
              <w:ind w:left="120" w:hanging="120"/>
              <w:rPr>
                <w:rFonts w:ascii="宋体" w:hAnsi="宋体" w:cs="宋体"/>
                <w:color w:val="000000"/>
                <w:sz w:val="24"/>
              </w:rPr>
            </w:pPr>
          </w:p>
        </w:tc>
        <w:tc>
          <w:tcPr>
            <w:tcW w:w="2835" w:type="dxa"/>
          </w:tcPr>
          <w:p>
            <w:pPr>
              <w:ind w:left="120" w:hanging="120"/>
              <w:rPr>
                <w:rFonts w:ascii="宋体" w:hAnsi="宋体" w:cs="宋体"/>
                <w:color w:val="000000"/>
                <w:sz w:val="24"/>
              </w:rPr>
            </w:pPr>
          </w:p>
        </w:tc>
        <w:tc>
          <w:tcPr>
            <w:tcW w:w="1984" w:type="dxa"/>
          </w:tcPr>
          <w:p>
            <w:pPr>
              <w:ind w:left="120" w:hanging="120"/>
              <w:rPr>
                <w:rFonts w:ascii="宋体" w:hAnsi="宋体" w:cs="宋体"/>
                <w:color w:val="000000"/>
                <w:sz w:val="24"/>
              </w:rPr>
            </w:pPr>
          </w:p>
        </w:tc>
      </w:tr>
    </w:tbl>
    <w:p>
      <w:pPr>
        <w:ind w:left="120" w:hanging="120"/>
        <w:rPr>
          <w:rFonts w:ascii="宋体" w:hAnsi="宋体" w:cs="宋体"/>
          <w:color w:val="000000"/>
          <w:sz w:val="24"/>
        </w:rPr>
      </w:pPr>
    </w:p>
    <w:p>
      <w:pPr>
        <w:ind w:left="120" w:hanging="120"/>
        <w:rPr>
          <w:rFonts w:ascii="宋体" w:hAnsi="宋体" w:cs="宋体"/>
          <w:color w:val="000000"/>
          <w:sz w:val="24"/>
        </w:rPr>
      </w:pPr>
    </w:p>
    <w:p>
      <w:pPr>
        <w:spacing w:before="100" w:beforeAutospacing="1" w:after="100" w:afterAutospacing="1"/>
        <w:ind w:left="120" w:hanging="120"/>
        <w:rPr>
          <w:rFonts w:ascii="宋体" w:hAnsi="宋体" w:cs="宋体"/>
          <w:color w:val="000000"/>
          <w:sz w:val="24"/>
          <w:u w:val="single"/>
        </w:rPr>
      </w:pPr>
      <w:r>
        <w:rPr>
          <w:rFonts w:hint="eastAsia" w:ascii="宋体" w:hAnsi="宋体" w:cs="宋体"/>
          <w:color w:val="000000"/>
          <w:sz w:val="24"/>
        </w:rPr>
        <w:t xml:space="preserve">　投标单位： </w:t>
      </w:r>
      <w:r>
        <w:rPr>
          <w:rFonts w:hint="eastAsia" w:ascii="宋体" w:hAnsi="宋体" w:cs="宋体"/>
          <w:color w:val="000000"/>
          <w:sz w:val="24"/>
          <w:u w:val="single"/>
        </w:rPr>
        <w:t xml:space="preserve">                       （公章）   </w:t>
      </w:r>
    </w:p>
    <w:p>
      <w:pPr>
        <w:ind w:left="120" w:hanging="120"/>
        <w:rPr>
          <w:rFonts w:ascii="宋体" w:hAnsi="宋体" w:cs="宋体"/>
          <w:color w:val="000000"/>
          <w:sz w:val="24"/>
        </w:rPr>
      </w:pPr>
      <w:r>
        <w:rPr>
          <w:rFonts w:hint="eastAsia" w:ascii="宋体" w:hAnsi="宋体" w:cs="宋体"/>
          <w:color w:val="000000"/>
          <w:sz w:val="24"/>
        </w:rPr>
        <w:t xml:space="preserve">  法定代表人或授权代表人（签字或盖章）：</w:t>
      </w:r>
      <w:r>
        <w:rPr>
          <w:rFonts w:hint="eastAsia" w:ascii="宋体" w:hAnsi="宋体" w:cs="宋体"/>
          <w:color w:val="000000"/>
          <w:sz w:val="24"/>
          <w:u w:val="single"/>
        </w:rPr>
        <w:t xml:space="preserve">             </w:t>
      </w:r>
      <w:r>
        <w:rPr>
          <w:rFonts w:hint="eastAsia" w:ascii="宋体" w:hAnsi="宋体" w:cs="宋体"/>
          <w:color w:val="000000"/>
          <w:sz w:val="24"/>
        </w:rPr>
        <w:t>　</w:t>
      </w:r>
    </w:p>
    <w:p>
      <w:pPr>
        <w:ind w:left="120" w:hanging="120"/>
        <w:rPr>
          <w:rFonts w:ascii="宋体" w:hAnsi="宋体" w:cs="宋体"/>
          <w:color w:val="000000"/>
          <w:sz w:val="24"/>
        </w:rPr>
      </w:pPr>
      <w:r>
        <w:rPr>
          <w:rFonts w:hint="eastAsia" w:ascii="宋体" w:hAnsi="宋体" w:cs="宋体"/>
          <w:color w:val="000000"/>
          <w:sz w:val="24"/>
        </w:rPr>
        <w:t xml:space="preserve">      日期：   年   月   日</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bookmarkEnd w:id="264"/>
    <w:bookmarkEnd w:id="265"/>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ind w:left="120" w:hanging="120"/>
        <w:jc w:val="center"/>
        <w:rPr>
          <w:rFonts w:ascii="宋体" w:hAnsi="宋体" w:cs="宋体"/>
          <w:b/>
          <w:color w:val="000000"/>
          <w:kern w:val="0"/>
          <w:sz w:val="24"/>
          <w:lang w:val="zh-CN"/>
        </w:rPr>
      </w:pPr>
      <w:r>
        <w:rPr>
          <w:rFonts w:hint="eastAsia" w:ascii="宋体" w:hAnsi="宋体" w:cs="宋体"/>
          <w:b/>
          <w:color w:val="000000"/>
          <w:kern w:val="0"/>
          <w:sz w:val="24"/>
          <w:lang w:val="en-US" w:eastAsia="zh-CN"/>
        </w:rPr>
        <w:t>9</w:t>
      </w:r>
      <w:r>
        <w:rPr>
          <w:rFonts w:hint="eastAsia" w:ascii="宋体" w:hAnsi="宋体" w:cs="宋体"/>
          <w:b/>
          <w:color w:val="000000"/>
          <w:kern w:val="0"/>
          <w:sz w:val="24"/>
        </w:rPr>
        <w:t>、</w:t>
      </w:r>
      <w:r>
        <w:rPr>
          <w:rFonts w:hint="eastAsia" w:ascii="宋体" w:hAnsi="宋体" w:cs="宋体"/>
          <w:b/>
          <w:color w:val="000000"/>
          <w:kern w:val="0"/>
          <w:sz w:val="24"/>
          <w:lang w:val="zh-CN"/>
        </w:rPr>
        <w:t>投标单位（供应商）反商业贿赂承诺书</w:t>
      </w:r>
    </w:p>
    <w:p>
      <w:pPr>
        <w:autoSpaceDE w:val="0"/>
        <w:autoSpaceDN w:val="0"/>
        <w:adjustRightInd w:val="0"/>
        <w:ind w:left="120" w:hanging="120"/>
        <w:jc w:val="left"/>
        <w:rPr>
          <w:rFonts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360" w:lineRule="auto"/>
        <w:ind w:left="120" w:hanging="120"/>
        <w:rPr>
          <w:rFonts w:ascii="宋体" w:hAnsi="宋体" w:cs="宋体"/>
          <w:color w:val="000000"/>
          <w:kern w:val="0"/>
          <w:sz w:val="24"/>
        </w:rPr>
      </w:pPr>
      <w:r>
        <w:rPr>
          <w:rFonts w:hint="eastAsia" w:ascii="宋体" w:hAnsi="宋体" w:cs="宋体"/>
          <w:color w:val="000000"/>
          <w:kern w:val="0"/>
          <w:sz w:val="24"/>
        </w:rPr>
        <w:t xml:space="preserve">    在</w:t>
      </w:r>
      <w:r>
        <w:rPr>
          <w:rFonts w:hint="eastAsia" w:ascii="宋体" w:hAnsi="宋体" w:cs="宋体"/>
          <w:color w:val="000000"/>
          <w:kern w:val="0"/>
          <w:sz w:val="24"/>
          <w:u w:val="single"/>
        </w:rPr>
        <w:t xml:space="preserve">          </w:t>
      </w:r>
      <w:r>
        <w:rPr>
          <w:rFonts w:hint="eastAsia" w:ascii="宋体" w:hAnsi="宋体" w:cs="宋体"/>
          <w:color w:val="000000"/>
          <w:kern w:val="0"/>
          <w:sz w:val="24"/>
        </w:rPr>
        <w:t>号（</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项目）招标活动中，我公司承诺如下 ：  </w:t>
      </w:r>
    </w:p>
    <w:p>
      <w:pPr>
        <w:autoSpaceDE w:val="0"/>
        <w:autoSpaceDN w:val="0"/>
        <w:adjustRightInd w:val="0"/>
        <w:spacing w:line="360" w:lineRule="auto"/>
        <w:ind w:left="120" w:hanging="120"/>
        <w:rPr>
          <w:rFonts w:ascii="宋体" w:hAnsi="宋体" w:cs="宋体"/>
          <w:color w:val="000000"/>
          <w:kern w:val="0"/>
          <w:sz w:val="24"/>
        </w:rPr>
      </w:pPr>
      <w:r>
        <w:rPr>
          <w:rFonts w:hint="eastAsia" w:ascii="宋体" w:hAnsi="宋体" w:cs="宋体"/>
          <w:color w:val="000000"/>
          <w:kern w:val="0"/>
          <w:sz w:val="24"/>
        </w:rPr>
        <w:t xml:space="preserve">    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pacing w:line="360" w:lineRule="auto"/>
        <w:ind w:left="120" w:hanging="120"/>
        <w:jc w:val="left"/>
        <w:rPr>
          <w:rFonts w:ascii="宋体" w:hAnsi="宋体" w:cs="宋体"/>
          <w:color w:val="000000"/>
          <w:kern w:val="0"/>
          <w:sz w:val="24"/>
        </w:rPr>
      </w:pPr>
      <w:r>
        <w:rPr>
          <w:rFonts w:hint="eastAsia" w:ascii="宋体" w:hAnsi="宋体" w:cs="宋体"/>
          <w:color w:val="000000"/>
          <w:kern w:val="0"/>
          <w:sz w:val="24"/>
        </w:rPr>
        <w:t xml:space="preserve">    2、不与投标人相互勾结私下协议，弄虚作假，搞假招标、陪标、串通投标，明招暗定，暗箱操作。</w:t>
      </w:r>
    </w:p>
    <w:p>
      <w:pPr>
        <w:spacing w:line="360" w:lineRule="auto"/>
        <w:ind w:left="120" w:hanging="120"/>
        <w:jc w:val="left"/>
        <w:rPr>
          <w:rFonts w:ascii="宋体" w:hAnsi="宋体" w:cs="宋体"/>
          <w:color w:val="000000"/>
          <w:kern w:val="0"/>
          <w:sz w:val="24"/>
        </w:rPr>
      </w:pPr>
      <w:r>
        <w:rPr>
          <w:rFonts w:hint="eastAsia" w:ascii="宋体" w:hAnsi="宋体" w:cs="宋体"/>
          <w:color w:val="000000"/>
          <w:kern w:val="0"/>
          <w:sz w:val="24"/>
        </w:rPr>
        <w:t xml:space="preserve">    3、我公司法人及项目参与人员有亲戚担任业主方副科级以上领导职务时，自愿放弃此次投标权。</w:t>
      </w:r>
    </w:p>
    <w:p>
      <w:pPr>
        <w:autoSpaceDE w:val="0"/>
        <w:autoSpaceDN w:val="0"/>
        <w:adjustRightInd w:val="0"/>
        <w:spacing w:line="360" w:lineRule="auto"/>
        <w:ind w:left="120" w:hanging="120"/>
        <w:jc w:val="left"/>
        <w:rPr>
          <w:rFonts w:ascii="宋体" w:hAnsi="宋体" w:cs="宋体"/>
          <w:color w:val="000000"/>
          <w:kern w:val="0"/>
          <w:sz w:val="24"/>
        </w:rPr>
      </w:pPr>
      <w:r>
        <w:rPr>
          <w:rFonts w:hint="eastAsia" w:ascii="宋体" w:hAnsi="宋体" w:cs="宋体"/>
          <w:color w:val="000000"/>
          <w:kern w:val="0"/>
          <w:sz w:val="24"/>
        </w:rPr>
        <w:t xml:space="preserve">    如有上述行为，一经发现，我公司及项目参与人员愿意按照《政府采购法》、《招投标法》、《反不正当竞争法》的有关规定接受处罚。 </w:t>
      </w:r>
    </w:p>
    <w:p>
      <w:pPr>
        <w:autoSpaceDE w:val="0"/>
        <w:autoSpaceDN w:val="0"/>
        <w:adjustRightInd w:val="0"/>
        <w:spacing w:line="360" w:lineRule="auto"/>
        <w:ind w:left="120" w:hanging="120"/>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360" w:lineRule="auto"/>
        <w:ind w:left="120" w:hanging="120"/>
        <w:rPr>
          <w:rFonts w:ascii="宋体" w:hAnsi="宋体" w:cs="宋体"/>
          <w:color w:val="000000"/>
          <w:kern w:val="0"/>
          <w:sz w:val="24"/>
        </w:rPr>
      </w:pPr>
      <w:r>
        <w:rPr>
          <w:rFonts w:hint="eastAsia" w:ascii="宋体" w:hAnsi="宋体" w:cs="宋体"/>
          <w:color w:val="000000"/>
          <w:kern w:val="0"/>
          <w:sz w:val="24"/>
        </w:rPr>
        <w:t>公司法人代表：（签字）</w:t>
      </w:r>
      <w:r>
        <w:rPr>
          <w:rFonts w:hint="eastAsia" w:ascii="宋体" w:hAnsi="宋体" w:cs="宋体"/>
          <w:color w:val="000000"/>
          <w:kern w:val="0"/>
          <w:sz w:val="24"/>
          <w:u w:val="single"/>
        </w:rPr>
        <w:t xml:space="preserve">                   </w:t>
      </w:r>
    </w:p>
    <w:p>
      <w:pPr>
        <w:autoSpaceDE w:val="0"/>
        <w:autoSpaceDN w:val="0"/>
        <w:adjustRightInd w:val="0"/>
        <w:spacing w:line="360" w:lineRule="auto"/>
        <w:ind w:left="120" w:hanging="120"/>
        <w:rPr>
          <w:rFonts w:ascii="宋体" w:hAnsi="宋体" w:cs="宋体"/>
          <w:color w:val="000000"/>
          <w:kern w:val="0"/>
          <w:sz w:val="24"/>
        </w:rPr>
      </w:pPr>
      <w:r>
        <w:rPr>
          <w:rFonts w:hint="eastAsia" w:ascii="宋体" w:hAnsi="宋体" w:cs="宋体"/>
          <w:color w:val="000000"/>
          <w:kern w:val="0"/>
          <w:sz w:val="24"/>
        </w:rPr>
        <w:t>法人授权代表：（签字）</w:t>
      </w:r>
      <w:r>
        <w:rPr>
          <w:rFonts w:hint="eastAsia" w:ascii="宋体" w:hAnsi="宋体" w:cs="宋体"/>
          <w:color w:val="000000"/>
          <w:kern w:val="0"/>
          <w:sz w:val="24"/>
          <w:u w:val="single"/>
        </w:rPr>
        <w:t xml:space="preserve">                   </w:t>
      </w:r>
    </w:p>
    <w:p>
      <w:pPr>
        <w:autoSpaceDE w:val="0"/>
        <w:autoSpaceDN w:val="0"/>
        <w:adjustRightInd w:val="0"/>
        <w:spacing w:line="360" w:lineRule="auto"/>
        <w:ind w:left="120" w:hanging="120"/>
        <w:rPr>
          <w:rFonts w:ascii="宋体" w:hAnsi="宋体" w:cs="宋体"/>
          <w:color w:val="000000"/>
          <w:kern w:val="0"/>
          <w:sz w:val="24"/>
        </w:rPr>
      </w:pPr>
      <w:r>
        <w:rPr>
          <w:rFonts w:hint="eastAsia" w:ascii="宋体" w:hAnsi="宋体" w:cs="宋体"/>
          <w:color w:val="000000"/>
          <w:kern w:val="0"/>
          <w:sz w:val="24"/>
        </w:rPr>
        <w:t>项 目 经 理： （签字）</w:t>
      </w:r>
      <w:r>
        <w:rPr>
          <w:rFonts w:hint="eastAsia" w:ascii="宋体" w:hAnsi="宋体" w:cs="宋体"/>
          <w:color w:val="000000"/>
          <w:kern w:val="0"/>
          <w:sz w:val="24"/>
          <w:u w:val="single"/>
        </w:rPr>
        <w:t xml:space="preserve">                    </w:t>
      </w:r>
    </w:p>
    <w:p>
      <w:pPr>
        <w:autoSpaceDE w:val="0"/>
        <w:autoSpaceDN w:val="0"/>
        <w:adjustRightInd w:val="0"/>
        <w:spacing w:line="360" w:lineRule="auto"/>
        <w:ind w:left="120" w:hanging="120"/>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360" w:lineRule="auto"/>
        <w:ind w:left="120" w:hanging="120"/>
        <w:jc w:val="center"/>
        <w:rPr>
          <w:rFonts w:ascii="宋体" w:hAnsi="宋体" w:cs="宋体"/>
          <w:color w:val="000000"/>
          <w:kern w:val="0"/>
          <w:sz w:val="24"/>
          <w:u w:val="single"/>
        </w:rPr>
      </w:pPr>
      <w:r>
        <w:rPr>
          <w:rFonts w:hint="eastAsia" w:ascii="宋体" w:hAnsi="宋体" w:cs="宋体"/>
          <w:color w:val="000000"/>
          <w:kern w:val="0"/>
          <w:sz w:val="24"/>
          <w:u w:val="single"/>
        </w:rPr>
        <w:t xml:space="preserve">       公司签章       </w:t>
      </w:r>
    </w:p>
    <w:p>
      <w:pPr>
        <w:autoSpaceDE w:val="0"/>
        <w:autoSpaceDN w:val="0"/>
        <w:adjustRightInd w:val="0"/>
        <w:spacing w:line="360" w:lineRule="auto"/>
        <w:ind w:left="120" w:hanging="120"/>
        <w:rPr>
          <w:rFonts w:ascii="宋体" w:hAnsi="宋体" w:cs="宋体"/>
          <w:sz w:val="24"/>
        </w:rPr>
      </w:pPr>
      <w:r>
        <w:rPr>
          <w:rFonts w:hint="eastAsia" w:ascii="宋体" w:hAnsi="宋体" w:cs="宋体"/>
          <w:color w:val="000000"/>
          <w:kern w:val="0"/>
          <w:sz w:val="24"/>
        </w:rPr>
        <w:t xml:space="preserve">                       年      月     日</w:t>
      </w:r>
    </w:p>
    <w:p>
      <w:pPr>
        <w:spacing w:line="380" w:lineRule="exact"/>
        <w:jc w:val="center"/>
        <w:rPr>
          <w:rFonts w:ascii="黑体" w:hAnsi="黑体" w:eastAsia="黑体" w:cs="Tahoma"/>
          <w:b/>
          <w:sz w:val="28"/>
          <w:szCs w:val="28"/>
        </w:rPr>
      </w:pPr>
    </w:p>
    <w:p>
      <w:pPr>
        <w:spacing w:line="380" w:lineRule="exact"/>
        <w:jc w:val="center"/>
        <w:rPr>
          <w:rFonts w:ascii="黑体" w:hAnsi="黑体" w:eastAsia="黑体" w:cs="Tahoma"/>
          <w:b/>
          <w:sz w:val="28"/>
          <w:szCs w:val="28"/>
        </w:rPr>
      </w:pPr>
    </w:p>
    <w:p>
      <w:pPr>
        <w:jc w:val="center"/>
        <w:rPr>
          <w:rFonts w:ascii="黑体" w:hAnsi="黑体" w:eastAsia="黑体" w:cs="Tahoma"/>
          <w:b/>
          <w:bCs/>
          <w:sz w:val="28"/>
          <w:szCs w:val="28"/>
        </w:rPr>
      </w:pPr>
    </w:p>
    <w:p>
      <w:pPr>
        <w:ind w:left="120" w:hanging="120"/>
        <w:jc w:val="center"/>
        <w:rPr>
          <w:rFonts w:hint="eastAsia" w:ascii="宋体" w:hAnsi="宋体" w:cs="宋体"/>
          <w:b/>
          <w:sz w:val="24"/>
        </w:rPr>
        <w:sectPr>
          <w:footerReference r:id="rId14" w:type="default"/>
          <w:pgSz w:w="12240" w:h="15840"/>
          <w:pgMar w:top="1247" w:right="1134" w:bottom="1247" w:left="1134" w:header="720" w:footer="720" w:gutter="0"/>
          <w:cols w:space="720" w:num="1"/>
          <w:docGrid w:linePitch="323" w:charSpace="0"/>
        </w:sectPr>
      </w:pPr>
    </w:p>
    <w:p>
      <w:pPr>
        <w:ind w:left="120" w:hanging="120"/>
        <w:jc w:val="center"/>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、服务承诺书</w:t>
      </w:r>
    </w:p>
    <w:p>
      <w:pPr>
        <w:autoSpaceDE w:val="0"/>
        <w:autoSpaceDN w:val="0"/>
        <w:adjustRightInd w:val="0"/>
        <w:spacing w:line="360" w:lineRule="auto"/>
        <w:ind w:left="120" w:hanging="120"/>
        <w:rPr>
          <w:rFonts w:hint="default" w:ascii="宋体" w:hAnsi="宋体" w:cs="宋体"/>
          <w:color w:val="000000"/>
          <w:kern w:val="0"/>
          <w:sz w:val="24"/>
          <w:lang w:val="en-US" w:eastAsia="zh-CN"/>
        </w:rPr>
      </w:pPr>
      <w:r>
        <w:rPr>
          <w:rFonts w:hint="eastAsia" w:ascii="宋体" w:hAnsi="宋体" w:cs="宋体"/>
          <w:color w:val="000000"/>
          <w:kern w:val="0"/>
          <w:sz w:val="24"/>
        </w:rPr>
        <w:t>致：</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en-US" w:eastAsia="zh-CN"/>
        </w:rPr>
        <w:t xml:space="preserve">     </w:t>
      </w: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 xml:space="preserve">    我公司作为</w:t>
      </w:r>
      <w:r>
        <w:rPr>
          <w:rFonts w:hint="eastAsia" w:ascii="宋体" w:hAnsi="宋体" w:cs="宋体"/>
          <w:color w:val="000000"/>
          <w:kern w:val="0"/>
          <w:sz w:val="24"/>
          <w:u w:val="single"/>
        </w:rPr>
        <w:t xml:space="preserve">                                    </w:t>
      </w:r>
      <w:r>
        <w:rPr>
          <w:rFonts w:hint="eastAsia" w:ascii="宋体" w:hAnsi="宋体" w:cs="宋体"/>
          <w:color w:val="000000"/>
          <w:kern w:val="0"/>
          <w:sz w:val="24"/>
        </w:rPr>
        <w:t>中标人，在此郑重承诺：如果在此次投标过程中或者在中标后，招标人或者有管辖权的招标投标行政监管机构发现并查实我公司在所填报的该项目投标文件中存在提供虚假或不真实的信息或者伪造数据、资料或证书等情况，不管招标人或有管辖权的招标投标监管机构是否有合法的处罚依据，我公司将无条件地自动放弃该项目地投标资格和中标资格；如我单位成为中标候选人，在</w:t>
      </w:r>
      <w:r>
        <w:rPr>
          <w:rFonts w:hint="eastAsia" w:ascii="宋体" w:hAnsi="宋体" w:cs="宋体"/>
          <w:color w:val="000000"/>
          <w:kern w:val="0"/>
          <w:sz w:val="24"/>
          <w:lang w:val="en-US" w:eastAsia="zh-CN"/>
        </w:rPr>
        <w:t>合同期内</w:t>
      </w:r>
      <w:r>
        <w:rPr>
          <w:rFonts w:hint="eastAsia" w:ascii="宋体" w:hAnsi="宋体" w:cs="宋体"/>
          <w:color w:val="000000"/>
          <w:kern w:val="0"/>
          <w:sz w:val="24"/>
        </w:rPr>
        <w:t>如我公司因企业名称、资质等级、企业法人、注册资金和性质、主管人员、投标人员、办公地点等情况发生变化，我公司会在发生变化后5日内以书面形式通知业主单位，上述内容发生变化后，不能满足业主单位规定的条件，我公司的该项目中标资格</w:t>
      </w:r>
      <w:r>
        <w:rPr>
          <w:rFonts w:hint="eastAsia" w:ascii="宋体" w:hAnsi="宋体" w:cs="宋体"/>
          <w:color w:val="0000FF"/>
          <w:kern w:val="0"/>
          <w:sz w:val="24"/>
        </w:rPr>
        <w:t>自动解除</w:t>
      </w:r>
      <w:r>
        <w:rPr>
          <w:rFonts w:hint="eastAsia" w:ascii="宋体" w:hAnsi="宋体" w:cs="宋体"/>
          <w:color w:val="000000"/>
          <w:kern w:val="0"/>
          <w:sz w:val="24"/>
        </w:rPr>
        <w:t>。在</w:t>
      </w:r>
      <w:r>
        <w:rPr>
          <w:rFonts w:hint="eastAsia" w:ascii="宋体" w:hAnsi="宋体" w:cs="宋体"/>
          <w:color w:val="000000"/>
          <w:kern w:val="0"/>
          <w:sz w:val="24"/>
          <w:lang w:val="en-US" w:eastAsia="zh-CN"/>
        </w:rPr>
        <w:t>合同期内</w:t>
      </w:r>
      <w:r>
        <w:rPr>
          <w:rFonts w:hint="eastAsia" w:ascii="宋体" w:hAnsi="宋体" w:cs="宋体"/>
          <w:color w:val="000000"/>
          <w:kern w:val="0"/>
          <w:sz w:val="24"/>
        </w:rPr>
        <w:t>如我公司被有关行政管理部门、行业协会、司法机构给予处理、处罚或追究法律责任，我公司中标资格</w:t>
      </w:r>
      <w:r>
        <w:rPr>
          <w:rFonts w:hint="eastAsia" w:ascii="宋体" w:hAnsi="宋体" w:cs="宋体"/>
          <w:color w:val="0000FF"/>
          <w:kern w:val="0"/>
          <w:sz w:val="24"/>
        </w:rPr>
        <w:t>自动解除</w:t>
      </w:r>
      <w:r>
        <w:rPr>
          <w:rFonts w:hint="eastAsia" w:ascii="宋体" w:hAnsi="宋体" w:cs="宋体"/>
          <w:color w:val="000000"/>
          <w:kern w:val="0"/>
          <w:sz w:val="24"/>
        </w:rPr>
        <w:t>。我公司无条件地承认，我公司所收到的中标通知书为无效文件，对招标人不具备任何法律约束力；如发生上述几种情况由此造成的任何后果和损失均由我公司承担。</w:t>
      </w: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 xml:space="preserve">    我公司郑重承诺：如我公司成为</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en-US" w:eastAsia="zh-CN"/>
        </w:rPr>
        <w:t>本项目的</w:t>
      </w:r>
      <w:r>
        <w:rPr>
          <w:rFonts w:hint="eastAsia" w:ascii="宋体" w:hAnsi="宋体" w:cs="宋体"/>
          <w:color w:val="000000"/>
          <w:kern w:val="0"/>
          <w:sz w:val="24"/>
        </w:rPr>
        <w:t>中标单位，在服务期内必须服从业主单位的领导和管理。</w:t>
      </w:r>
    </w:p>
    <w:p>
      <w:pPr>
        <w:autoSpaceDE w:val="0"/>
        <w:autoSpaceDN w:val="0"/>
        <w:adjustRightInd w:val="0"/>
        <w:spacing w:line="360" w:lineRule="auto"/>
        <w:ind w:left="-1" w:leftChars="-293" w:hanging="614" w:hangingChars="256"/>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以上承诺是我公司投标文件的有效组成内容，也是我公司在以后与</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签订有关协议有效组成内容，是我公司真实意思表示，对我公司在该项目有关的任何行为中始终具有优先的法律约束力。</w:t>
      </w: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 xml:space="preserve">    如您们需要我们提供任何进一步资料，请与下述人员联系：</w:t>
      </w: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姓名：                                      职务：</w:t>
      </w: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联系电话和地址：</w:t>
      </w:r>
    </w:p>
    <w:p>
      <w:pPr>
        <w:autoSpaceDE w:val="0"/>
        <w:autoSpaceDN w:val="0"/>
        <w:adjustRightInd w:val="0"/>
        <w:spacing w:line="360" w:lineRule="auto"/>
        <w:ind w:left="120" w:hanging="120"/>
        <w:rPr>
          <w:rFonts w:hint="eastAsia" w:ascii="宋体" w:hAnsi="宋体" w:cs="宋体"/>
          <w:color w:val="000000"/>
          <w:kern w:val="0"/>
          <w:sz w:val="24"/>
        </w:rPr>
      </w:pP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投标人（公章）</w:t>
      </w: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法定代表人（签字）</w:t>
      </w:r>
    </w:p>
    <w:p>
      <w:pPr>
        <w:autoSpaceDE w:val="0"/>
        <w:autoSpaceDN w:val="0"/>
        <w:adjustRightInd w:val="0"/>
        <w:spacing w:line="360" w:lineRule="auto"/>
        <w:ind w:left="120" w:hanging="120"/>
        <w:rPr>
          <w:rFonts w:hint="eastAsia" w:ascii="宋体" w:hAnsi="宋体" w:cs="宋体"/>
          <w:color w:val="000000"/>
          <w:kern w:val="0"/>
          <w:sz w:val="24"/>
        </w:rPr>
      </w:pPr>
      <w:r>
        <w:rPr>
          <w:rFonts w:hint="eastAsia" w:ascii="宋体" w:hAnsi="宋体" w:cs="宋体"/>
          <w:color w:val="000000"/>
          <w:kern w:val="0"/>
          <w:sz w:val="24"/>
        </w:rPr>
        <w:t xml:space="preserve">日 期:                      </w:t>
      </w:r>
    </w:p>
    <w:p>
      <w:pPr>
        <w:ind w:left="120" w:hanging="120"/>
        <w:jc w:val="left"/>
        <w:rPr>
          <w:rFonts w:ascii="宋体" w:hAnsi="宋体" w:cs="宋体"/>
          <w:sz w:val="24"/>
        </w:rPr>
      </w:pPr>
    </w:p>
    <w:p>
      <w:pPr>
        <w:ind w:left="120" w:hanging="120"/>
        <w:jc w:val="left"/>
        <w:rPr>
          <w:rFonts w:ascii="宋体" w:hAnsi="宋体" w:cs="宋体"/>
          <w:sz w:val="24"/>
        </w:rPr>
      </w:pPr>
    </w:p>
    <w:p>
      <w:pPr>
        <w:ind w:left="120" w:hanging="120"/>
        <w:rPr>
          <w:rFonts w:ascii="宋体" w:hAnsi="宋体" w:cs="宋体"/>
          <w:b/>
          <w:bCs/>
          <w:color w:val="000000"/>
          <w:sz w:val="24"/>
        </w:rPr>
      </w:pPr>
    </w:p>
    <w:p>
      <w:pPr>
        <w:jc w:val="center"/>
        <w:rPr>
          <w:rFonts w:hint="eastAsia" w:ascii="黑体" w:hAnsi="黑体" w:eastAsia="黑体" w:cs="Tahoma"/>
          <w:b/>
          <w:bCs/>
          <w:sz w:val="28"/>
          <w:szCs w:val="28"/>
        </w:rPr>
        <w:sectPr>
          <w:pgSz w:w="12240" w:h="15840"/>
          <w:pgMar w:top="1247" w:right="1134" w:bottom="1247" w:left="1134" w:header="720" w:footer="720" w:gutter="0"/>
          <w:cols w:space="720" w:num="1"/>
          <w:docGrid w:linePitch="323" w:charSpace="0"/>
        </w:sectPr>
      </w:pPr>
    </w:p>
    <w:p>
      <w:pPr>
        <w:jc w:val="center"/>
        <w:rPr>
          <w:rFonts w:ascii="黑体" w:hAnsi="黑体" w:eastAsia="黑体"/>
          <w:b/>
          <w:bCs/>
          <w:sz w:val="28"/>
          <w:szCs w:val="28"/>
        </w:rPr>
      </w:pPr>
      <w:r>
        <w:rPr>
          <w:rFonts w:hint="eastAsia" w:ascii="黑体" w:hAnsi="黑体" w:eastAsia="黑体" w:cs="Tahoma"/>
          <w:b/>
          <w:bCs/>
          <w:sz w:val="28"/>
          <w:szCs w:val="28"/>
          <w:lang w:val="en-US" w:eastAsia="zh-CN"/>
        </w:rPr>
        <w:t>11</w:t>
      </w:r>
      <w:r>
        <w:rPr>
          <w:rFonts w:ascii="黑体" w:hAnsi="黑体" w:eastAsia="黑体" w:cs="Tahoma"/>
          <w:b/>
          <w:bCs/>
          <w:sz w:val="28"/>
          <w:szCs w:val="28"/>
        </w:rPr>
        <w:t>、</w:t>
      </w:r>
      <w:r>
        <w:rPr>
          <w:rFonts w:hint="eastAsia" w:ascii="黑体" w:hAnsi="黑体" w:eastAsia="黑体"/>
          <w:b/>
          <w:bCs/>
          <w:sz w:val="28"/>
          <w:szCs w:val="28"/>
          <w:lang w:val="en-US" w:eastAsia="zh-CN"/>
        </w:rPr>
        <w:t>投标保证金缴纳凭证</w:t>
      </w:r>
    </w:p>
    <w:p>
      <w:pPr>
        <w:widowControl/>
        <w:shd w:val="clear" w:color="auto" w:fill="FFFFFF"/>
        <w:snapToGrid w:val="0"/>
        <w:spacing w:line="360" w:lineRule="auto"/>
        <w:jc w:val="left"/>
        <w:rPr>
          <w:rFonts w:ascii="Trebuchet MS" w:hAnsi="Trebuchet MS" w:cs="宋体"/>
          <w:kern w:val="0"/>
          <w:sz w:val="24"/>
          <w:szCs w:val="21"/>
          <w:u w:val="single"/>
        </w:rPr>
      </w:pPr>
    </w:p>
    <w:p>
      <w:pPr>
        <w:rPr>
          <w:rFonts w:ascii="Tahoma" w:hAnsi="Tahoma" w:cs="Tahoma"/>
          <w:b/>
          <w:bCs/>
          <w:sz w:val="32"/>
        </w:rPr>
      </w:pPr>
    </w:p>
    <w:p>
      <w:pPr>
        <w:rPr>
          <w:rFonts w:ascii="黑体" w:hAnsi="黑体" w:eastAsia="黑体" w:cs="Tahoma"/>
          <w:b/>
          <w:bCs/>
          <w:sz w:val="28"/>
          <w:szCs w:val="28"/>
        </w:rPr>
      </w:pPr>
    </w:p>
    <w:p>
      <w:pPr>
        <w:jc w:val="center"/>
        <w:rPr>
          <w:rFonts w:ascii="黑体" w:hAnsi="黑体" w:eastAsia="黑体" w:cs="Tahoma"/>
          <w:b/>
          <w:bCs/>
          <w:sz w:val="28"/>
          <w:szCs w:val="28"/>
        </w:rPr>
      </w:pPr>
    </w:p>
    <w:p>
      <w:pPr>
        <w:jc w:val="center"/>
        <w:rPr>
          <w:rFonts w:hint="eastAsia" w:ascii="黑体" w:hAnsi="黑体" w:eastAsia="黑体" w:cs="Tahoma"/>
          <w:b/>
          <w:bCs/>
          <w:sz w:val="28"/>
          <w:szCs w:val="28"/>
          <w:lang w:val="en-US" w:eastAsia="zh-CN"/>
        </w:rPr>
        <w:sectPr>
          <w:pgSz w:w="12240" w:h="15840"/>
          <w:pgMar w:top="1247" w:right="1134" w:bottom="1247" w:left="1134" w:header="720" w:footer="720" w:gutter="0"/>
          <w:cols w:space="720" w:num="1"/>
          <w:docGrid w:linePitch="323" w:charSpace="0"/>
        </w:sectPr>
      </w:pPr>
    </w:p>
    <w:p>
      <w:pPr>
        <w:widowControl/>
        <w:jc w:val="left"/>
        <w:outlineLvl w:val="1"/>
        <w:rPr>
          <w:rFonts w:ascii="黑体" w:hAnsi="黑体" w:eastAsia="黑体" w:cs="黑体"/>
          <w:b/>
          <w:color w:val="auto"/>
          <w:kern w:val="0"/>
          <w:sz w:val="32"/>
          <w:szCs w:val="24"/>
          <w:highlight w:val="none"/>
          <w:lang w:eastAsia="en-US"/>
        </w:rPr>
      </w:pPr>
      <w:r>
        <w:rPr>
          <w:rFonts w:hint="eastAsia" w:ascii="黑体" w:hAnsi="黑体" w:eastAsia="黑体" w:cs="黑体"/>
          <w:b/>
          <w:color w:val="auto"/>
          <w:kern w:val="0"/>
          <w:sz w:val="32"/>
          <w:szCs w:val="24"/>
          <w:highlight w:val="none"/>
          <w:lang w:val="en-US" w:eastAsia="zh-CN"/>
        </w:rPr>
        <w:t>12</w:t>
      </w:r>
      <w:r>
        <w:rPr>
          <w:rFonts w:ascii="黑体" w:hAnsi="黑体" w:eastAsia="黑体" w:cs="黑体"/>
          <w:b/>
          <w:color w:val="auto"/>
          <w:kern w:val="0"/>
          <w:sz w:val="32"/>
          <w:szCs w:val="24"/>
          <w:highlight w:val="none"/>
          <w:lang w:eastAsia="en-US"/>
        </w:rPr>
        <w:t>、</w:t>
      </w:r>
      <w:bookmarkStart w:id="266" w:name="_Toc256000024"/>
      <w:r>
        <w:rPr>
          <w:rFonts w:ascii="黑体" w:hAnsi="黑体" w:eastAsia="黑体" w:cs="黑体"/>
          <w:b/>
          <w:color w:val="auto"/>
          <w:kern w:val="0"/>
          <w:sz w:val="32"/>
          <w:szCs w:val="24"/>
          <w:highlight w:val="none"/>
          <w:lang w:eastAsia="en-US"/>
        </w:rPr>
        <w:t>中、小微企业声明函（中、小、微型企业产品价格需扣除的须提供）</w:t>
      </w:r>
      <w:bookmarkEnd w:id="266"/>
    </w:p>
    <w:p>
      <w:pPr>
        <w:widowControl/>
        <w:jc w:val="center"/>
        <w:outlineLvl w:val="1"/>
        <w:rPr>
          <w:rFonts w:hint="eastAsia" w:ascii="黑体" w:hAnsi="黑体" w:eastAsia="黑体" w:cs="黑体"/>
          <w:b/>
          <w:color w:val="auto"/>
          <w:kern w:val="0"/>
          <w:sz w:val="32"/>
          <w:szCs w:val="24"/>
          <w:highlight w:val="none"/>
          <w:lang w:val="en-US" w:eastAsia="zh-CN"/>
        </w:rPr>
      </w:pPr>
      <w:r>
        <w:rPr>
          <w:rFonts w:hint="eastAsia" w:ascii="黑体" w:hAnsi="黑体" w:eastAsia="黑体" w:cs="黑体"/>
          <w:b/>
          <w:color w:val="auto"/>
          <w:kern w:val="0"/>
          <w:sz w:val="32"/>
          <w:szCs w:val="24"/>
          <w:highlight w:val="none"/>
          <w:lang w:eastAsia="en-US"/>
        </w:rPr>
        <w:t>中小企业声明函(服务）</w:t>
      </w:r>
      <w:r>
        <w:rPr>
          <w:rFonts w:hint="eastAsia" w:ascii="黑体" w:hAnsi="黑体" w:eastAsia="黑体" w:cs="黑体"/>
          <w:b/>
          <w:color w:val="auto"/>
          <w:kern w:val="0"/>
          <w:sz w:val="32"/>
          <w:szCs w:val="24"/>
          <w:highlight w:val="none"/>
          <w:lang w:eastAsia="zh-CN"/>
        </w:rPr>
        <w:t>（</w:t>
      </w:r>
      <w:r>
        <w:rPr>
          <w:rFonts w:hint="eastAsia" w:ascii="黑体" w:hAnsi="黑体" w:eastAsia="黑体" w:cs="黑体"/>
          <w:b/>
          <w:color w:val="auto"/>
          <w:kern w:val="0"/>
          <w:sz w:val="32"/>
          <w:szCs w:val="24"/>
          <w:highlight w:val="none"/>
          <w:lang w:val="en-US" w:eastAsia="zh-CN"/>
        </w:rPr>
        <w:t>如有）</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1.（标的名称），属于（采购文件中明确的所属行业）；承建（承接）企业为（企业名称），从业人员</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人，营业收入为 </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万元，属于（中型企业、小型企业、微型企业）；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tabs>
          <w:tab w:val="left" w:pos="6300"/>
        </w:tabs>
        <w:snapToGri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企业名称（盖章）：</w:t>
      </w:r>
    </w:p>
    <w:p>
      <w:pPr>
        <w:tabs>
          <w:tab w:val="left" w:pos="6300"/>
        </w:tabs>
        <w:snapToGri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日期：  </w:t>
      </w:r>
    </w:p>
    <w:p>
      <w:pPr>
        <w:tabs>
          <w:tab w:val="left" w:pos="6300"/>
        </w:tabs>
        <w:snapToGrid w:val="0"/>
        <w:spacing w:line="420" w:lineRule="exact"/>
        <w:jc w:val="righ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pStyle w:val="2"/>
        <w:rPr>
          <w:rFonts w:hint="eastAsia"/>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pStyle w:val="2"/>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pStyle w:val="2"/>
        <w:rPr>
          <w:rFonts w:hint="eastAsia"/>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2.中小企业应当按照《中小企业划型标准规定》（工信部联企业〔2011〕300号），如实填写并提交《中小企业声明函》。</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3.投标人填写《中小企业声明函》中所属行业时，应与采购文件第一篇“采购标的对应的中小企业划分标准所属行业”中填写的所属行业一致。</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tabs>
          <w:tab w:val="left" w:pos="6300"/>
        </w:tabs>
        <w:snapToGrid w:val="0"/>
        <w:spacing w:line="420" w:lineRule="exact"/>
        <w:rPr>
          <w:rFonts w:hint="eastAsia" w:ascii="宋体" w:hAnsi="宋体" w:eastAsia="宋体" w:cs="宋体"/>
          <w:color w:val="auto"/>
          <w:kern w:val="0"/>
          <w:sz w:val="21"/>
          <w:szCs w:val="21"/>
          <w:highlight w:val="none"/>
        </w:rPr>
      </w:pPr>
    </w:p>
    <w:p>
      <w:pPr>
        <w:pStyle w:val="2"/>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pStyle w:val="2"/>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p>
    <w:p>
      <w:pPr>
        <w:pStyle w:val="2"/>
        <w:rPr>
          <w:rFonts w:hint="eastAsia"/>
        </w:rPr>
      </w:pPr>
    </w:p>
    <w:p>
      <w:pPr>
        <w:widowControl/>
        <w:jc w:val="left"/>
        <w:outlineLvl w:val="1"/>
        <w:rPr>
          <w:rFonts w:hint="eastAsia" w:ascii="宋体" w:hAnsi="宋体" w:eastAsia="宋体" w:cs="宋体"/>
          <w:color w:val="auto"/>
          <w:kern w:val="0"/>
          <w:sz w:val="24"/>
          <w:szCs w:val="24"/>
          <w:highlight w:val="none"/>
        </w:rPr>
      </w:pPr>
    </w:p>
    <w:p>
      <w:pPr>
        <w:widowControl/>
        <w:jc w:val="left"/>
        <w:outlineLvl w:val="1"/>
        <w:rPr>
          <w:rFonts w:hint="eastAsia" w:ascii="宋体" w:hAnsi="宋体" w:eastAsia="宋体" w:cs="宋体"/>
          <w:color w:val="auto"/>
          <w:kern w:val="0"/>
          <w:sz w:val="24"/>
          <w:szCs w:val="24"/>
          <w:highlight w:val="none"/>
        </w:rPr>
      </w:pPr>
    </w:p>
    <w:p>
      <w:pPr>
        <w:widowControl/>
        <w:jc w:val="left"/>
        <w:outlineLvl w:val="1"/>
        <w:rPr>
          <w:rFonts w:hint="eastAsia" w:ascii="宋体" w:hAnsi="宋体" w:eastAsia="宋体" w:cs="宋体"/>
          <w:color w:val="auto"/>
          <w:kern w:val="0"/>
          <w:sz w:val="24"/>
          <w:szCs w:val="24"/>
          <w:highlight w:val="none"/>
        </w:rPr>
      </w:pPr>
    </w:p>
    <w:p>
      <w:pPr>
        <w:tabs>
          <w:tab w:val="left" w:pos="6300"/>
        </w:tabs>
        <w:snapToGrid w:val="0"/>
        <w:spacing w:line="500" w:lineRule="exact"/>
        <w:jc w:val="center"/>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监狱企业证明文件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不是</w:t>
      </w:r>
      <w:r>
        <w:rPr>
          <w:rFonts w:hint="eastAsia" w:ascii="宋体" w:hAnsi="宋体" w:eastAsia="宋体" w:cs="宋体"/>
          <w:b w:val="0"/>
          <w:bCs w:val="0"/>
          <w:color w:val="auto"/>
          <w:sz w:val="24"/>
          <w:szCs w:val="24"/>
          <w:highlight w:val="none"/>
        </w:rPr>
        <w:t>监狱企业</w:t>
      </w:r>
      <w:r>
        <w:rPr>
          <w:rFonts w:hint="eastAsia" w:ascii="Times New Roman" w:hAnsi="Times New Roman"/>
          <w:b w:val="0"/>
          <w:bCs w:val="0"/>
          <w:color w:val="auto"/>
          <w:sz w:val="24"/>
          <w:szCs w:val="24"/>
          <w:highlight w:val="none"/>
        </w:rPr>
        <w:t>，不填此表</w:t>
      </w:r>
      <w:r>
        <w:rPr>
          <w:rFonts w:hint="eastAsia" w:ascii="宋体" w:hAnsi="宋体" w:eastAsia="宋体" w:cs="宋体"/>
          <w:b w:val="0"/>
          <w:bCs w:val="0"/>
          <w:color w:val="auto"/>
          <w:sz w:val="24"/>
          <w:szCs w:val="24"/>
          <w:highlight w:val="none"/>
          <w:lang w:eastAsia="zh-CN"/>
        </w:rPr>
        <w:t>）</w:t>
      </w:r>
    </w:p>
    <w:p>
      <w:pPr>
        <w:pStyle w:val="2"/>
        <w:rPr>
          <w:rFonts w:hint="eastAsia"/>
          <w:lang w:eastAsia="zh-CN"/>
        </w:rPr>
      </w:pP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以省级以上监狱管理局、戒毒管理局（含新疆生产建设兵团）出具的属于监狱企业的证明文件为准。</w:t>
      </w:r>
    </w:p>
    <w:p>
      <w:pPr>
        <w:tabs>
          <w:tab w:val="left" w:pos="6300"/>
        </w:tabs>
        <w:snapToGrid w:val="0"/>
        <w:spacing w:line="500" w:lineRule="exact"/>
        <w:ind w:firstLine="480" w:firstLineChars="200"/>
        <w:outlineLvl w:val="0"/>
        <w:rPr>
          <w:rFonts w:hint="eastAsia" w:ascii="宋体" w:hAnsi="宋体" w:eastAsia="宋体" w:cs="宋体"/>
          <w:color w:val="auto"/>
          <w:sz w:val="24"/>
          <w:szCs w:val="24"/>
          <w:highlight w:val="none"/>
        </w:rPr>
      </w:pPr>
    </w:p>
    <w:p>
      <w:pPr>
        <w:tabs>
          <w:tab w:val="left" w:pos="6300"/>
        </w:tabs>
        <w:snapToGrid w:val="0"/>
        <w:spacing w:line="500" w:lineRule="exact"/>
        <w:jc w:val="center"/>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残疾人福利性单位声明函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不是</w:t>
      </w:r>
      <w:r>
        <w:rPr>
          <w:rFonts w:hint="eastAsia" w:ascii="宋体" w:hAnsi="宋体" w:eastAsia="宋体" w:cs="宋体"/>
          <w:b w:val="0"/>
          <w:bCs w:val="0"/>
          <w:color w:val="auto"/>
          <w:sz w:val="24"/>
          <w:szCs w:val="24"/>
          <w:highlight w:val="none"/>
        </w:rPr>
        <w:t>残疾人福利性单位</w:t>
      </w:r>
      <w:r>
        <w:rPr>
          <w:rFonts w:hint="eastAsia" w:ascii="Times New Roman" w:hAnsi="Times New Roman"/>
          <w:b w:val="0"/>
          <w:bCs w:val="0"/>
          <w:color w:val="auto"/>
          <w:sz w:val="24"/>
          <w:szCs w:val="24"/>
          <w:highlight w:val="none"/>
        </w:rPr>
        <w:t>，不填此表</w:t>
      </w:r>
      <w:r>
        <w:rPr>
          <w:rFonts w:hint="eastAsia" w:ascii="宋体" w:hAnsi="宋体" w:eastAsia="宋体" w:cs="宋体"/>
          <w:b w:val="0"/>
          <w:bCs w:val="0"/>
          <w:color w:val="auto"/>
          <w:sz w:val="24"/>
          <w:szCs w:val="24"/>
          <w:highlight w:val="none"/>
          <w:lang w:eastAsia="zh-CN"/>
        </w:rPr>
        <w:t>）</w:t>
      </w:r>
    </w:p>
    <w:p>
      <w:pPr>
        <w:pStyle w:val="2"/>
        <w:rPr>
          <w:rFonts w:hint="eastAsia"/>
          <w:lang w:eastAsia="zh-CN"/>
        </w:rPr>
      </w:pP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投标人名称（</w:t>
      </w:r>
      <w:r>
        <w:rPr>
          <w:rFonts w:hint="eastAsia" w:ascii="宋体" w:hAnsi="宋体" w:eastAsia="宋体" w:cs="宋体"/>
          <w:color w:val="auto"/>
          <w:kern w:val="0"/>
          <w:sz w:val="21"/>
          <w:szCs w:val="21"/>
          <w:highlight w:val="none"/>
          <w:lang w:val="en-US" w:eastAsia="zh-CN"/>
        </w:rPr>
        <w:t>电子签</w:t>
      </w:r>
      <w:r>
        <w:rPr>
          <w:rFonts w:hint="eastAsia" w:ascii="宋体" w:hAnsi="宋体" w:eastAsia="宋体" w:cs="宋体"/>
          <w:color w:val="auto"/>
          <w:kern w:val="0"/>
          <w:sz w:val="21"/>
          <w:szCs w:val="21"/>
          <w:highlight w:val="none"/>
        </w:rPr>
        <w:t>章）：</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日  期：</w:t>
      </w: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p>
    <w:p>
      <w:pPr>
        <w:tabs>
          <w:tab w:val="left" w:pos="6300"/>
        </w:tabs>
        <w:snapToGrid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若中标人为残疾人福利性单位的，将在结果公告时公告其《残疾人福利性单位声明函》。</w:t>
      </w:r>
    </w:p>
    <w:p>
      <w:pPr>
        <w:jc w:val="center"/>
        <w:rPr>
          <w:rFonts w:ascii="黑体" w:hAnsi="黑体" w:eastAsia="黑体"/>
          <w:b/>
          <w:sz w:val="28"/>
          <w:szCs w:val="28"/>
        </w:rPr>
      </w:pPr>
      <w:r>
        <w:rPr>
          <w:rFonts w:hint="eastAsia" w:ascii="宋体" w:hAnsi="宋体" w:eastAsia="宋体" w:cs="宋体"/>
          <w:color w:val="auto"/>
          <w:kern w:val="0"/>
          <w:sz w:val="21"/>
          <w:szCs w:val="21"/>
          <w:highlight w:val="none"/>
        </w:rPr>
        <w:br w:type="page"/>
      </w:r>
      <w:r>
        <w:rPr>
          <w:rFonts w:hint="eastAsia" w:ascii="黑体" w:hAnsi="黑体" w:eastAsia="黑体" w:cs="Tahoma"/>
          <w:b/>
          <w:bCs/>
          <w:sz w:val="28"/>
          <w:szCs w:val="28"/>
          <w:lang w:val="en-US" w:eastAsia="zh-CN"/>
        </w:rPr>
        <w:t>13、投标人认为必要的相关证明材料及其他</w:t>
      </w:r>
    </w:p>
    <w:p>
      <w:pPr>
        <w:rPr>
          <w:rFonts w:ascii="宋体" w:hAnsi="宋体"/>
          <w:b/>
          <w:sz w:val="36"/>
        </w:rPr>
      </w:pPr>
    </w:p>
    <w:p>
      <w:pPr>
        <w:spacing w:line="400" w:lineRule="exact"/>
        <w:rPr>
          <w:rFonts w:ascii="Tahoma" w:hAnsi="Tahoma" w:cs="Tahoma"/>
          <w:sz w:val="24"/>
        </w:rPr>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rPr>
          <w:rFonts w:ascii="黑体" w:hAnsi="黑体" w:eastAsia="黑体" w:cs="Tahoma"/>
          <w:b/>
        </w:rPr>
      </w:pPr>
    </w:p>
    <w:p>
      <w:pPr>
        <w:rPr>
          <w:rFonts w:ascii="黑体" w:hAnsi="黑体" w:eastAsia="黑体" w:cs="Tahoma"/>
          <w:b/>
          <w:sz w:val="24"/>
        </w:rPr>
      </w:pPr>
    </w:p>
    <w:p>
      <w:pPr>
        <w:pStyle w:val="9"/>
      </w:pPr>
    </w:p>
    <w:p>
      <w:pPr>
        <w:spacing w:line="400" w:lineRule="exact"/>
        <w:jc w:val="center"/>
        <w:rPr>
          <w:rFonts w:ascii="黑体" w:hAnsi="黑体" w:eastAsia="黑体" w:cs="Tahoma"/>
          <w:b/>
          <w:sz w:val="24"/>
        </w:rPr>
      </w:pPr>
    </w:p>
    <w:p>
      <w:pPr>
        <w:spacing w:line="400" w:lineRule="exact"/>
        <w:jc w:val="center"/>
        <w:rPr>
          <w:rFonts w:ascii="黑体" w:hAnsi="黑体" w:eastAsia="黑体" w:cs="Tahoma"/>
          <w:b/>
          <w:sz w:val="24"/>
        </w:rPr>
      </w:pPr>
    </w:p>
    <w:p>
      <w:pPr>
        <w:jc w:val="center"/>
        <w:rPr>
          <w:rFonts w:ascii="宋体" w:hAnsi="宋体" w:cs="宋体"/>
          <w:b/>
          <w:sz w:val="32"/>
          <w:szCs w:val="32"/>
        </w:rPr>
      </w:pPr>
      <w:r>
        <w:rPr>
          <w:rFonts w:hint="eastAsia" w:ascii="黑体" w:hAnsi="黑体" w:eastAsia="黑体" w:cs="Tahoma"/>
          <w:b/>
          <w:bCs/>
          <w:sz w:val="28"/>
          <w:szCs w:val="28"/>
          <w:lang w:val="en-US" w:eastAsia="zh-CN"/>
        </w:rPr>
        <w:t>14</w:t>
      </w:r>
      <w:r>
        <w:rPr>
          <w:rFonts w:ascii="黑体" w:hAnsi="黑体" w:eastAsia="黑体" w:cs="Tahoma"/>
          <w:b/>
          <w:bCs/>
          <w:sz w:val="28"/>
          <w:szCs w:val="28"/>
        </w:rPr>
        <w:t>、</w:t>
      </w:r>
      <w:r>
        <w:rPr>
          <w:rFonts w:hint="eastAsia" w:ascii="宋体" w:hAnsi="宋体" w:cs="宋体"/>
          <w:b/>
          <w:sz w:val="32"/>
          <w:szCs w:val="32"/>
        </w:rPr>
        <w:t>关于对本投标文件中资料真实性的承诺</w:t>
      </w:r>
    </w:p>
    <w:p>
      <w:pPr>
        <w:rPr>
          <w:rFonts w:ascii="宋体" w:hAnsi="宋体" w:cs="宋体"/>
          <w:b/>
          <w:sz w:val="28"/>
          <w:szCs w:val="28"/>
        </w:rPr>
      </w:pPr>
    </w:p>
    <w:p>
      <w:pPr>
        <w:spacing w:line="360" w:lineRule="auto"/>
        <w:rPr>
          <w:rFonts w:ascii="宋体" w:hAnsi="宋体" w:cs="宋体"/>
          <w:b/>
          <w:sz w:val="24"/>
          <w:u w:val="single"/>
        </w:rPr>
      </w:pPr>
      <w:r>
        <w:rPr>
          <w:rFonts w:hint="eastAsia" w:ascii="宋体" w:hAnsi="宋体" w:cs="宋体"/>
          <w:b/>
          <w:sz w:val="24"/>
        </w:rPr>
        <w:t>至：</w:t>
      </w:r>
      <w:r>
        <w:rPr>
          <w:rFonts w:hint="eastAsia" w:ascii="宋体" w:hAnsi="宋体" w:cs="宋体"/>
          <w:b/>
          <w:sz w:val="24"/>
          <w:u w:val="single"/>
        </w:rPr>
        <w:t xml:space="preserve"> （项目、包段名称）评标委员会  </w:t>
      </w:r>
    </w:p>
    <w:p>
      <w:pPr>
        <w:spacing w:line="360" w:lineRule="auto"/>
        <w:ind w:firstLine="720" w:firstLineChars="300"/>
        <w:rPr>
          <w:rFonts w:ascii="宋体" w:hAnsi="宋体" w:cs="宋体"/>
          <w:sz w:val="24"/>
        </w:rPr>
      </w:pPr>
      <w:r>
        <w:rPr>
          <w:rFonts w:hint="eastAsia" w:ascii="宋体" w:hAnsi="宋体" w:cs="宋体"/>
          <w:sz w:val="24"/>
        </w:rPr>
        <w:t>根据《中华人民共和国政府采购法》、《中华人民共和国政府采购法实施条例》等有关法律、法规的规定和</w:t>
      </w:r>
      <w:r>
        <w:rPr>
          <w:rFonts w:hint="eastAsia" w:ascii="宋体" w:hAnsi="宋体" w:cs="宋体"/>
          <w:sz w:val="24"/>
          <w:u w:val="single"/>
        </w:rPr>
        <w:t>    （项目、包段名称）    </w:t>
      </w:r>
      <w:r>
        <w:rPr>
          <w:rFonts w:hint="eastAsia" w:ascii="宋体" w:hAnsi="宋体" w:cs="宋体"/>
          <w:sz w:val="24"/>
        </w:rPr>
        <w:t>的招标文件的要求，我公司在</w:t>
      </w:r>
      <w:r>
        <w:rPr>
          <w:rFonts w:hint="eastAsia" w:ascii="宋体" w:hAnsi="宋体" w:cs="宋体"/>
          <w:sz w:val="24"/>
          <w:u w:val="single"/>
        </w:rPr>
        <w:t>   （项目、包段名称）   </w:t>
      </w:r>
      <w:r>
        <w:rPr>
          <w:rFonts w:hint="eastAsia" w:ascii="宋体" w:hAnsi="宋体" w:cs="宋体"/>
          <w:sz w:val="24"/>
        </w:rPr>
        <w:t>投标文件中所提供资料真实性作如下承诺：</w:t>
      </w:r>
    </w:p>
    <w:p>
      <w:pPr>
        <w:spacing w:line="360" w:lineRule="auto"/>
        <w:ind w:firstLine="720" w:firstLineChars="300"/>
        <w:rPr>
          <w:rFonts w:ascii="宋体" w:hAnsi="宋体" w:cs="宋体"/>
          <w:sz w:val="24"/>
        </w:rPr>
      </w:pPr>
      <w:r>
        <w:rPr>
          <w:rFonts w:hint="eastAsia" w:ascii="宋体" w:hAnsi="宋体" w:cs="宋体"/>
          <w:sz w:val="24"/>
        </w:rPr>
        <w:t xml:space="preserve">我公司将严格按招标文件要求，在编制本投标文件时，对投标文件中所提供的资料全部真实和正确，并对提供的所有资料（资格、业绩、其他材料等）的真实性负责！ </w:t>
      </w:r>
    </w:p>
    <w:p>
      <w:pPr>
        <w:spacing w:line="360" w:lineRule="auto"/>
        <w:ind w:firstLine="720" w:firstLineChars="300"/>
        <w:rPr>
          <w:rFonts w:ascii="宋体" w:hAnsi="宋体" w:cs="宋体"/>
          <w:sz w:val="24"/>
        </w:rPr>
      </w:pPr>
      <w:r>
        <w:rPr>
          <w:rFonts w:hint="eastAsia" w:ascii="宋体" w:hAnsi="宋体" w:cs="宋体"/>
          <w:sz w:val="24"/>
        </w:rPr>
        <w:t>对提供的全部资料中有存在不真实（伪造或租借等虚假资料）情形，将无条件接受任何处罚，自行承担由此引起的一切责任！</w:t>
      </w:r>
    </w:p>
    <w:p>
      <w:pPr>
        <w:spacing w:line="360" w:lineRule="auto"/>
        <w:ind w:firstLine="723" w:firstLineChars="300"/>
        <w:rPr>
          <w:rFonts w:ascii="宋体" w:hAnsi="宋体" w:cs="宋体"/>
          <w:b/>
          <w:sz w:val="24"/>
        </w:rPr>
      </w:pPr>
    </w:p>
    <w:p>
      <w:pPr>
        <w:spacing w:line="360" w:lineRule="auto"/>
        <w:ind w:firstLine="723" w:firstLineChars="300"/>
        <w:rPr>
          <w:rFonts w:ascii="宋体" w:hAnsi="宋体" w:cs="宋体"/>
          <w:b/>
          <w:sz w:val="24"/>
        </w:rPr>
      </w:pPr>
      <w:r>
        <w:rPr>
          <w:rFonts w:hint="eastAsia" w:ascii="宋体" w:hAnsi="宋体" w:cs="宋体"/>
          <w:b/>
          <w:sz w:val="24"/>
        </w:rPr>
        <w:t>特此承诺</w:t>
      </w:r>
    </w:p>
    <w:p>
      <w:pPr>
        <w:spacing w:line="360" w:lineRule="auto"/>
        <w:ind w:firstLine="723" w:firstLineChars="300"/>
        <w:rPr>
          <w:rFonts w:ascii="宋体" w:hAnsi="宋体" w:cs="宋体"/>
          <w:b/>
          <w:sz w:val="24"/>
        </w:rPr>
      </w:pPr>
    </w:p>
    <w:p>
      <w:pPr>
        <w:spacing w:line="360" w:lineRule="auto"/>
        <w:ind w:firstLine="1687" w:firstLineChars="700"/>
        <w:rPr>
          <w:rFonts w:ascii="宋体" w:hAnsi="宋体" w:cs="宋体"/>
          <w:b/>
          <w:sz w:val="24"/>
        </w:rPr>
      </w:pPr>
      <w:r>
        <w:rPr>
          <w:rFonts w:hint="eastAsia" w:ascii="宋体" w:hAnsi="宋体" w:cs="宋体"/>
          <w:b/>
          <w:sz w:val="24"/>
        </w:rPr>
        <w:t>供应商（全称）：（盖单位章）</w:t>
      </w:r>
    </w:p>
    <w:p>
      <w:pPr>
        <w:spacing w:line="360" w:lineRule="auto"/>
        <w:ind w:firstLine="1687" w:firstLineChars="700"/>
        <w:rPr>
          <w:rFonts w:ascii="宋体" w:hAnsi="宋体" w:cs="宋体"/>
          <w:b/>
          <w:sz w:val="24"/>
        </w:rPr>
      </w:pPr>
      <w:r>
        <w:rPr>
          <w:rFonts w:hint="eastAsia" w:ascii="宋体" w:hAnsi="宋体" w:cs="宋体"/>
          <w:b/>
          <w:sz w:val="24"/>
        </w:rPr>
        <w:t>法定代表人：（签字）</w:t>
      </w:r>
    </w:p>
    <w:p>
      <w:pPr>
        <w:spacing w:line="360" w:lineRule="auto"/>
        <w:ind w:firstLine="1687" w:firstLineChars="700"/>
        <w:rPr>
          <w:rFonts w:ascii="宋体" w:hAnsi="宋体" w:cs="宋体"/>
          <w:b/>
          <w:sz w:val="24"/>
        </w:rPr>
      </w:pPr>
      <w:r>
        <w:rPr>
          <w:rFonts w:hint="eastAsia" w:ascii="宋体" w:hAnsi="宋体" w:cs="宋体"/>
          <w:b/>
          <w:sz w:val="24"/>
        </w:rPr>
        <w:t>有效的联系方式：</w:t>
      </w:r>
    </w:p>
    <w:p>
      <w:pPr>
        <w:spacing w:line="360" w:lineRule="auto"/>
        <w:ind w:firstLine="4337" w:firstLineChars="1800"/>
        <w:rPr>
          <w:rFonts w:ascii="宋体" w:hAnsi="宋体" w:cs="宋体"/>
          <w:b/>
          <w:sz w:val="24"/>
        </w:rPr>
      </w:pPr>
      <w:r>
        <w:rPr>
          <w:rFonts w:hint="eastAsia" w:ascii="宋体" w:hAnsi="宋体" w:cs="宋体"/>
          <w:b/>
          <w:sz w:val="24"/>
        </w:rPr>
        <w:t>年      月       日</w:t>
      </w:r>
    </w:p>
    <w:p>
      <w:pPr>
        <w:spacing w:line="360" w:lineRule="auto"/>
        <w:rPr>
          <w:rFonts w:ascii="宋体" w:hAnsi="宋体" w:cs="宋体"/>
          <w:b/>
          <w:sz w:val="24"/>
        </w:rPr>
      </w:pPr>
    </w:p>
    <w:p>
      <w:pPr>
        <w:jc w:val="left"/>
        <w:rPr>
          <w:rFonts w:ascii="宋体" w:hAnsi="宋体"/>
          <w:b/>
          <w:bCs/>
          <w:sz w:val="36"/>
        </w:rPr>
      </w:pPr>
      <w:r>
        <w:rPr>
          <w:rFonts w:hint="eastAsia" w:ascii="宋体" w:hAnsi="宋体" w:cs="宋体"/>
          <w:b/>
          <w:sz w:val="24"/>
        </w:rPr>
        <w:t>说明：投标供应商未提供此承诺的，内容应填写完整，否则其投标将被拒绝！</w:t>
      </w: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ind w:left="120" w:hanging="120"/>
        <w:jc w:val="center"/>
        <w:rPr>
          <w:rFonts w:ascii="宋体" w:hAnsi="宋体" w:cs="宋体"/>
          <w:b/>
          <w:bCs/>
          <w:color w:val="000000"/>
          <w:sz w:val="24"/>
        </w:rPr>
      </w:pPr>
      <w:r>
        <w:rPr>
          <w:rFonts w:hint="eastAsia" w:ascii="宋体" w:hAnsi="宋体" w:cs="宋体"/>
          <w:b/>
          <w:bCs/>
          <w:color w:val="000000"/>
          <w:sz w:val="24"/>
        </w:rPr>
        <w:t>第三部分</w:t>
      </w:r>
    </w:p>
    <w:p>
      <w:pPr>
        <w:spacing w:line="380" w:lineRule="exact"/>
        <w:ind w:firstLine="480" w:firstLineChars="200"/>
        <w:rPr>
          <w:rFonts w:ascii="宋体" w:hAnsi="宋体" w:cs="宋体"/>
          <w:sz w:val="24"/>
        </w:rPr>
      </w:pPr>
      <w:r>
        <w:rPr>
          <w:rFonts w:hint="eastAsia" w:ascii="宋体" w:hAnsi="宋体" w:cs="宋体"/>
          <w:sz w:val="24"/>
          <w:lang w:val="zh-CN" w:eastAsia="zh-CN"/>
        </w:rPr>
        <w:t>项目实施方案</w:t>
      </w:r>
      <w:r>
        <w:rPr>
          <w:rFonts w:hint="eastAsia" w:ascii="宋体" w:hAnsi="宋体" w:cs="宋体"/>
          <w:sz w:val="24"/>
        </w:rPr>
        <w:t>应包括保障完成本项目的全部任务和内容的实施方案等。</w:t>
      </w:r>
    </w:p>
    <w:p>
      <w:pPr>
        <w:spacing w:line="380" w:lineRule="exact"/>
        <w:ind w:firstLine="480" w:firstLineChars="200"/>
        <w:rPr>
          <w:rFonts w:ascii="宋体" w:hAnsi="宋体" w:cs="宋体"/>
          <w:color w:val="FF0000"/>
          <w:sz w:val="24"/>
        </w:rPr>
      </w:pPr>
    </w:p>
    <w:p>
      <w:pPr>
        <w:numPr>
          <w:ilvl w:val="0"/>
          <w:numId w:val="0"/>
        </w:numPr>
        <w:spacing w:line="380" w:lineRule="exact"/>
        <w:ind w:leftChars="-50" w:right="62" w:rightChars="0" w:firstLine="240" w:firstLineChars="100"/>
        <w:rPr>
          <w:rFonts w:hint="eastAsia" w:ascii="宋体" w:hAnsi="宋体" w:eastAsia="宋体" w:cs="宋体"/>
          <w:sz w:val="24"/>
          <w:lang w:eastAsia="zh-CN"/>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eastAsia="宋体" w:cs="宋体"/>
          <w:sz w:val="24"/>
        </w:rPr>
        <w:t>以上内容中若需要表格请投标人自行编制</w:t>
      </w:r>
      <w:r>
        <w:rPr>
          <w:rFonts w:hint="eastAsia" w:ascii="宋体" w:hAnsi="宋体" w:eastAsia="宋体" w:cs="宋体"/>
          <w:sz w:val="24"/>
          <w:lang w:eastAsia="zh-CN"/>
        </w:rPr>
        <w:t>。</w:t>
      </w:r>
    </w:p>
    <w:p>
      <w:pPr>
        <w:numPr>
          <w:ilvl w:val="0"/>
          <w:numId w:val="0"/>
        </w:numPr>
        <w:spacing w:line="380" w:lineRule="exact"/>
        <w:ind w:leftChars="-50" w:right="62" w:rightChars="0" w:firstLine="720" w:firstLineChars="3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以上内容为招标文件要求，如投标人认为有与本投标项目相关的其他内容也可自行编制放入。</w:t>
      </w:r>
    </w:p>
    <w:p>
      <w:pPr>
        <w:numPr>
          <w:ilvl w:val="0"/>
          <w:numId w:val="0"/>
        </w:numPr>
        <w:spacing w:line="380" w:lineRule="exact"/>
        <w:ind w:leftChars="-50" w:right="62" w:rightChars="0" w:firstLine="720" w:firstLineChars="300"/>
        <w:rPr>
          <w:rFonts w:hint="default" w:ascii="宋体" w:hAnsi="宋体" w:eastAsia="宋体" w:cs="宋体"/>
          <w:sz w:val="24"/>
          <w:lang w:val="en-US"/>
        </w:rPr>
      </w:pPr>
      <w:r>
        <w:rPr>
          <w:rFonts w:hint="eastAsia" w:ascii="宋体" w:hAnsi="宋体" w:eastAsia="宋体" w:cs="宋体"/>
          <w:sz w:val="24"/>
          <w:lang w:val="en-US" w:eastAsia="zh-CN"/>
        </w:rPr>
        <w:t>3、根据详细评审表中</w:t>
      </w:r>
      <w:r>
        <w:rPr>
          <w:rFonts w:hint="eastAsia" w:ascii="宋体" w:hAnsi="宋体" w:cs="宋体"/>
          <w:sz w:val="24"/>
          <w:lang w:val="en-US" w:eastAsia="zh-CN"/>
        </w:rPr>
        <w:t>方案</w:t>
      </w:r>
      <w:r>
        <w:rPr>
          <w:rFonts w:hint="eastAsia" w:ascii="宋体" w:hAnsi="宋体" w:eastAsia="宋体" w:cs="宋体"/>
          <w:sz w:val="24"/>
          <w:lang w:val="en-US" w:eastAsia="zh-CN"/>
        </w:rPr>
        <w:t>评审标准编制。</w:t>
      </w:r>
    </w:p>
    <w:p>
      <w:pPr>
        <w:spacing w:line="440" w:lineRule="exact"/>
        <w:ind w:left="120" w:hanging="120"/>
        <w:rPr>
          <w:rFonts w:ascii="宋体" w:hAnsi="宋体" w:cs="宋体"/>
          <w:sz w:val="24"/>
        </w:rPr>
      </w:pP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投标单位：                        （公章）   </w:t>
      </w: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法定代表人或授权代表人（签字或盖章）：             　</w:t>
      </w:r>
    </w:p>
    <w:p>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日期：   年   月   日</w:t>
      </w:r>
    </w:p>
    <w:p>
      <w:pPr>
        <w:pStyle w:val="7"/>
      </w:pPr>
    </w:p>
    <w:sectPr>
      <w:pgSz w:w="12240" w:h="15840"/>
      <w:pgMar w:top="1247" w:right="1134" w:bottom="1247" w:left="1134" w:header="720" w:footer="720" w:gutter="0"/>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Semibold">
    <w:panose1 w:val="020B07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F4,Bold">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ahoma" w:hAnsi="Tahoma" w:cs="Tahoma"/>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ahoma" w:hAnsi="Tahoma" w:cs="Tahom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tzEX3QAQAApQMAAA4AAAAAAAAAAQAgAAAAIgEA&#10;AGRycy9lMm9Eb2MueG1sUEsFBgAAAAAGAAYAWQEAAGQFA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pPr>
    <w:r>
      <w:fldChar w:fldCharType="begin"/>
    </w:r>
    <w:r>
      <w:instrText xml:space="preserve">PAGE   \* MERGEFORMAT</w:instrText>
    </w:r>
    <w:r>
      <w:fldChar w:fldCharType="separate"/>
    </w:r>
    <w:r>
      <w:rPr>
        <w:lang w:val="zh-CN"/>
      </w:rPr>
      <w:t>19</w:t>
    </w:r>
    <w:r>
      <w:rPr>
        <w:lang w:val="zh-CN"/>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zWjA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nM1ow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p>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90" w:right="360" w:hanging="90"/>
      <w:jc w:val="cente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ascii="宋体" w:hAnsi="宋体"/>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ahoma" w:hAnsi="Tahoma" w:cs="Tahom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Style w:val="20"/>
                              <w:rFonts w:ascii="Tahoma" w:hAnsi="Tahoma" w:cs="Tahoma"/>
                            </w:rPr>
                          </w:pPr>
                          <w:r>
                            <w:rPr>
                              <w:rFonts w:ascii="Tahoma" w:hAnsi="Tahoma" w:cs="Tahoma"/>
                            </w:rPr>
                            <w:fldChar w:fldCharType="begin"/>
                          </w:r>
                          <w:r>
                            <w:rPr>
                              <w:rStyle w:val="20"/>
                              <w:rFonts w:ascii="Tahoma" w:hAnsi="Tahoma" w:cs="Tahoma"/>
                            </w:rPr>
                            <w:instrText xml:space="preserve">PAGE  </w:instrText>
                          </w:r>
                          <w:r>
                            <w:rPr>
                              <w:rFonts w:ascii="Tahoma" w:hAnsi="Tahoma" w:cs="Tahoma"/>
                            </w:rPr>
                            <w:fldChar w:fldCharType="separate"/>
                          </w:r>
                          <w:r>
                            <w:rPr>
                              <w:rStyle w:val="20"/>
                              <w:rFonts w:ascii="Tahoma" w:hAnsi="Tahoma" w:cs="Tahoma"/>
                            </w:rPr>
                            <w:t>81</w:t>
                          </w:r>
                          <w:r>
                            <w:rPr>
                              <w:rFonts w:ascii="Tahoma" w:hAnsi="Tahoma" w:cs="Tahom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&#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TDfy60QEAAKUDAAAOAAAAAAAAAAEAIAAAACIB&#10;AABkcnMvZTJvRG9jLnhtbFBLBQYAAAAABgAGAFkBAABlBQAAAAA=&#10;">
              <v:fill on="f" focussize="0,0"/>
              <v:stroke on="f" weight="1.25pt"/>
              <v:imagedata o:title=""/>
              <o:lock v:ext="edit" aspectratio="f"/>
              <v:textbox inset="0mm,0mm,0mm,0mm" style="mso-fit-shape-to-text:t;">
                <w:txbxContent>
                  <w:p>
                    <w:pPr>
                      <w:pStyle w:val="13"/>
                      <w:rPr>
                        <w:rStyle w:val="20"/>
                        <w:rFonts w:ascii="Tahoma" w:hAnsi="Tahoma" w:cs="Tahoma"/>
                      </w:rPr>
                    </w:pPr>
                    <w:r>
                      <w:rPr>
                        <w:rFonts w:ascii="Tahoma" w:hAnsi="Tahoma" w:cs="Tahoma"/>
                      </w:rPr>
                      <w:fldChar w:fldCharType="begin"/>
                    </w:r>
                    <w:r>
                      <w:rPr>
                        <w:rStyle w:val="20"/>
                        <w:rFonts w:ascii="Tahoma" w:hAnsi="Tahoma" w:cs="Tahoma"/>
                      </w:rPr>
                      <w:instrText xml:space="preserve">PAGE  </w:instrText>
                    </w:r>
                    <w:r>
                      <w:rPr>
                        <w:rFonts w:ascii="Tahoma" w:hAnsi="Tahoma" w:cs="Tahoma"/>
                      </w:rPr>
                      <w:fldChar w:fldCharType="separate"/>
                    </w:r>
                    <w:r>
                      <w:rPr>
                        <w:rStyle w:val="20"/>
                        <w:rFonts w:ascii="Tahoma" w:hAnsi="Tahoma" w:cs="Tahoma"/>
                      </w:rPr>
                      <w:t>81</w:t>
                    </w:r>
                    <w:r>
                      <w:rPr>
                        <w:rFonts w:ascii="Tahoma" w:hAnsi="Tahoma" w:cs="Tahom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ahoma" w:hAnsi="Tahoma" w:cs="Tahoma"/>
      </w:rPr>
    </w:pPr>
    <w:r>
      <w:rPr>
        <w:rFonts w:hint="eastAsia" w:ascii="Tahoma" w:cs="Tahoma"/>
        <w:lang w:eastAsia="zh-CN"/>
      </w:rPr>
      <w:t>和田地区昆冈经济技术开发区有色金属产业园控制性详细规划项目</w:t>
    </w:r>
    <w:r>
      <w:rPr>
        <w:rFonts w:hint="eastAsia" w:ascii="Tahoma" w:cs="Tahom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Tahoma" w:cs="Tahoma"/>
        <w:lang w:eastAsia="zh-CN"/>
      </w:rPr>
      <w:t>和田地区昆冈经济技术开发区有色金属产业园控制性详细规划项目</w:t>
    </w:r>
    <w:r>
      <w:rPr>
        <w:rFonts w:hint="eastAsia" w:ascii="Tahoma" w:cs="Tahoma"/>
      </w:rPr>
      <w:t>招标</w:t>
    </w:r>
    <w:r>
      <w:rPr>
        <w:rFonts w:hint="eastAsia"/>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Tahoma" w:cs="Tahoma"/>
        <w:lang w:eastAsia="zh-CN"/>
      </w:rPr>
      <w:t>和田地区昆冈经济技术开发区有色金属产业园控制性详细规划项目</w:t>
    </w:r>
    <w:r>
      <w:rPr>
        <w:rFonts w:hint="eastAsia" w:ascii="Tahoma" w:cs="Tahoma"/>
      </w:rPr>
      <w:t>招标</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Tahoma" w:cs="Tahoma"/>
        <w:lang w:eastAsia="zh-CN"/>
      </w:rPr>
      <w:t>和田地区昆冈经济技术开发区有色金属产业园控制性详细规划项目</w:t>
    </w:r>
    <w:r>
      <w:rPr>
        <w:rFonts w:hint="eastAsia" w:ascii="Tahoma" w:cs="Tahoma"/>
      </w:rPr>
      <w:t>招标</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90" w:hanging="9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62668"/>
    <w:multiLevelType w:val="multilevel"/>
    <w:tmpl w:val="03F62668"/>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宋体" w:hAnsi="宋体" w:eastAsia="宋体"/>
        <w:b w:val="0"/>
        <w:i w:val="0"/>
        <w:strike w:val="0"/>
        <w:color w:val="auto"/>
        <w:sz w:val="24"/>
        <w:szCs w:val="24"/>
      </w:rPr>
    </w:lvl>
    <w:lvl w:ilvl="2" w:tentative="0">
      <w:start w:val="1"/>
      <w:numFmt w:val="decimal"/>
      <w:lvlText w:val="%3."/>
      <w:lvlJc w:val="left"/>
      <w:pPr>
        <w:ind w:left="709" w:hanging="709"/>
      </w:pPr>
      <w:rPr>
        <w:rFonts w:ascii="宋体" w:hAnsi="宋体" w:eastAsia="宋体"/>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F0B4B67"/>
    <w:multiLevelType w:val="multilevel"/>
    <w:tmpl w:val="0F0B4B67"/>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0FD75E2A"/>
    <w:multiLevelType w:val="multilevel"/>
    <w:tmpl w:val="0FD75E2A"/>
    <w:lvl w:ilvl="0" w:tentative="0">
      <w:start w:val="1"/>
      <w:numFmt w:val="decimal"/>
      <w:lvlText w:val="%1、"/>
      <w:lvlJc w:val="left"/>
      <w:pPr>
        <w:ind w:left="405" w:hanging="405"/>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693459"/>
    <w:multiLevelType w:val="multilevel"/>
    <w:tmpl w:val="14693459"/>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2D113A"/>
    <w:multiLevelType w:val="multilevel"/>
    <w:tmpl w:val="1D2D113A"/>
    <w:lvl w:ilvl="0" w:tentative="0">
      <w:start w:val="1"/>
      <w:numFmt w:val="decimal"/>
      <w:lvlText w:val="%1、"/>
      <w:lvlJc w:val="left"/>
      <w:pPr>
        <w:ind w:left="450" w:hanging="450"/>
      </w:pPr>
      <w:rPr>
        <w:rFonts w:hint="default"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B79D08"/>
    <w:multiLevelType w:val="singleLevel"/>
    <w:tmpl w:val="58B79D08"/>
    <w:lvl w:ilvl="0" w:tentative="0">
      <w:start w:val="4"/>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jlkYjFjYzg4ZTc4ZmYwODM4ZGY0NTFkZDdhMTYifQ=="/>
  </w:docVars>
  <w:rsids>
    <w:rsidRoot w:val="13032638"/>
    <w:rsid w:val="00015AA3"/>
    <w:rsid w:val="00050A2C"/>
    <w:rsid w:val="00062474"/>
    <w:rsid w:val="000663CB"/>
    <w:rsid w:val="00080AA5"/>
    <w:rsid w:val="000C5B55"/>
    <w:rsid w:val="00104DDD"/>
    <w:rsid w:val="001169F9"/>
    <w:rsid w:val="001716B2"/>
    <w:rsid w:val="0017658E"/>
    <w:rsid w:val="001820D6"/>
    <w:rsid w:val="00184080"/>
    <w:rsid w:val="0019073B"/>
    <w:rsid w:val="00194A43"/>
    <w:rsid w:val="001A325F"/>
    <w:rsid w:val="001A595A"/>
    <w:rsid w:val="001E27BD"/>
    <w:rsid w:val="00202FC8"/>
    <w:rsid w:val="002235A5"/>
    <w:rsid w:val="0023725F"/>
    <w:rsid w:val="00250B36"/>
    <w:rsid w:val="002708B0"/>
    <w:rsid w:val="002757F8"/>
    <w:rsid w:val="002F32A8"/>
    <w:rsid w:val="002F59C4"/>
    <w:rsid w:val="0032257E"/>
    <w:rsid w:val="00335387"/>
    <w:rsid w:val="00336F0E"/>
    <w:rsid w:val="003570F4"/>
    <w:rsid w:val="003813B8"/>
    <w:rsid w:val="003A3245"/>
    <w:rsid w:val="003A4CA6"/>
    <w:rsid w:val="003A55C5"/>
    <w:rsid w:val="003B31F9"/>
    <w:rsid w:val="003B781F"/>
    <w:rsid w:val="003E0D8F"/>
    <w:rsid w:val="003E21DD"/>
    <w:rsid w:val="003E22F3"/>
    <w:rsid w:val="00402CF5"/>
    <w:rsid w:val="004135B2"/>
    <w:rsid w:val="00472596"/>
    <w:rsid w:val="00515183"/>
    <w:rsid w:val="0053027E"/>
    <w:rsid w:val="005833F9"/>
    <w:rsid w:val="005B3DB4"/>
    <w:rsid w:val="005B4709"/>
    <w:rsid w:val="005D5CEB"/>
    <w:rsid w:val="005F408E"/>
    <w:rsid w:val="00654D53"/>
    <w:rsid w:val="00710624"/>
    <w:rsid w:val="00711D17"/>
    <w:rsid w:val="00733E18"/>
    <w:rsid w:val="00766EA8"/>
    <w:rsid w:val="00784462"/>
    <w:rsid w:val="00787490"/>
    <w:rsid w:val="007B063F"/>
    <w:rsid w:val="007C0FDB"/>
    <w:rsid w:val="007E1741"/>
    <w:rsid w:val="007F153F"/>
    <w:rsid w:val="00802BE0"/>
    <w:rsid w:val="008256D3"/>
    <w:rsid w:val="00835D81"/>
    <w:rsid w:val="00881A6B"/>
    <w:rsid w:val="008D08DE"/>
    <w:rsid w:val="008D1351"/>
    <w:rsid w:val="008D2718"/>
    <w:rsid w:val="009036E1"/>
    <w:rsid w:val="00945AC6"/>
    <w:rsid w:val="00980F3C"/>
    <w:rsid w:val="00A30B96"/>
    <w:rsid w:val="00A311B7"/>
    <w:rsid w:val="00A772C6"/>
    <w:rsid w:val="00AD68E1"/>
    <w:rsid w:val="00AE075B"/>
    <w:rsid w:val="00B0478A"/>
    <w:rsid w:val="00B67A23"/>
    <w:rsid w:val="00B96632"/>
    <w:rsid w:val="00BA415D"/>
    <w:rsid w:val="00BE0590"/>
    <w:rsid w:val="00C102D6"/>
    <w:rsid w:val="00C219AE"/>
    <w:rsid w:val="00C25CB2"/>
    <w:rsid w:val="00C52F3D"/>
    <w:rsid w:val="00C60814"/>
    <w:rsid w:val="00C71C29"/>
    <w:rsid w:val="00CE07EA"/>
    <w:rsid w:val="00CE3771"/>
    <w:rsid w:val="00D16668"/>
    <w:rsid w:val="00D26563"/>
    <w:rsid w:val="00D41B4C"/>
    <w:rsid w:val="00D56B9F"/>
    <w:rsid w:val="00D75752"/>
    <w:rsid w:val="00DD5416"/>
    <w:rsid w:val="00DF178D"/>
    <w:rsid w:val="00E466C0"/>
    <w:rsid w:val="00E879A7"/>
    <w:rsid w:val="00EB05B7"/>
    <w:rsid w:val="00EC73D1"/>
    <w:rsid w:val="00EE42EE"/>
    <w:rsid w:val="00EF6556"/>
    <w:rsid w:val="00F0585D"/>
    <w:rsid w:val="00F91473"/>
    <w:rsid w:val="00F95357"/>
    <w:rsid w:val="00FA31C3"/>
    <w:rsid w:val="00FA6D5A"/>
    <w:rsid w:val="00FB2F96"/>
    <w:rsid w:val="01E571F3"/>
    <w:rsid w:val="02012A44"/>
    <w:rsid w:val="02E2403C"/>
    <w:rsid w:val="048A32BE"/>
    <w:rsid w:val="063257E6"/>
    <w:rsid w:val="066078E0"/>
    <w:rsid w:val="06741A71"/>
    <w:rsid w:val="067554C4"/>
    <w:rsid w:val="0C13504E"/>
    <w:rsid w:val="0C4C5CA0"/>
    <w:rsid w:val="0F277D92"/>
    <w:rsid w:val="13032638"/>
    <w:rsid w:val="139967C5"/>
    <w:rsid w:val="154D2EB8"/>
    <w:rsid w:val="15570238"/>
    <w:rsid w:val="15906F06"/>
    <w:rsid w:val="16C05024"/>
    <w:rsid w:val="19D57C69"/>
    <w:rsid w:val="1BBB1D73"/>
    <w:rsid w:val="1CC02CE4"/>
    <w:rsid w:val="23117F0D"/>
    <w:rsid w:val="238127DA"/>
    <w:rsid w:val="23971689"/>
    <w:rsid w:val="26D468D0"/>
    <w:rsid w:val="270A595B"/>
    <w:rsid w:val="27F91D81"/>
    <w:rsid w:val="285D4A06"/>
    <w:rsid w:val="286F075D"/>
    <w:rsid w:val="29E66633"/>
    <w:rsid w:val="29EC369D"/>
    <w:rsid w:val="2B7E530E"/>
    <w:rsid w:val="2C1F7D3C"/>
    <w:rsid w:val="2C23314D"/>
    <w:rsid w:val="2E8E3DE5"/>
    <w:rsid w:val="2F896E23"/>
    <w:rsid w:val="2FCA714B"/>
    <w:rsid w:val="30E32CE3"/>
    <w:rsid w:val="319D6BD1"/>
    <w:rsid w:val="32C10A22"/>
    <w:rsid w:val="35251AB1"/>
    <w:rsid w:val="37776C2D"/>
    <w:rsid w:val="38A87004"/>
    <w:rsid w:val="38FF4A83"/>
    <w:rsid w:val="39CE4C02"/>
    <w:rsid w:val="3B694A32"/>
    <w:rsid w:val="3BD11D89"/>
    <w:rsid w:val="3D8814F0"/>
    <w:rsid w:val="3F230242"/>
    <w:rsid w:val="40BC658C"/>
    <w:rsid w:val="43C63AC5"/>
    <w:rsid w:val="45EC3F9D"/>
    <w:rsid w:val="45FE0872"/>
    <w:rsid w:val="473F7240"/>
    <w:rsid w:val="495F0DE2"/>
    <w:rsid w:val="49DB47AA"/>
    <w:rsid w:val="4DB33F4E"/>
    <w:rsid w:val="4DEF09A2"/>
    <w:rsid w:val="4E4D5B94"/>
    <w:rsid w:val="4F1F07E8"/>
    <w:rsid w:val="4F6B1C6C"/>
    <w:rsid w:val="4FC261F9"/>
    <w:rsid w:val="502D7ED0"/>
    <w:rsid w:val="50E01D33"/>
    <w:rsid w:val="51AE2859"/>
    <w:rsid w:val="51DA7ECD"/>
    <w:rsid w:val="57AC4570"/>
    <w:rsid w:val="57D97FBC"/>
    <w:rsid w:val="588B1F0F"/>
    <w:rsid w:val="58EA37BD"/>
    <w:rsid w:val="5AA13FBA"/>
    <w:rsid w:val="5B473BE6"/>
    <w:rsid w:val="5C3E64D7"/>
    <w:rsid w:val="5C7D5951"/>
    <w:rsid w:val="5E7C77FE"/>
    <w:rsid w:val="5E995B7C"/>
    <w:rsid w:val="602533F9"/>
    <w:rsid w:val="61234A4D"/>
    <w:rsid w:val="61B956F8"/>
    <w:rsid w:val="63B9629D"/>
    <w:rsid w:val="64644C8E"/>
    <w:rsid w:val="6490421A"/>
    <w:rsid w:val="672B49DE"/>
    <w:rsid w:val="68396C00"/>
    <w:rsid w:val="6C9F1046"/>
    <w:rsid w:val="6F78305B"/>
    <w:rsid w:val="725B5742"/>
    <w:rsid w:val="7426750C"/>
    <w:rsid w:val="750215BE"/>
    <w:rsid w:val="753573D1"/>
    <w:rsid w:val="75BA70AB"/>
    <w:rsid w:val="75D166F9"/>
    <w:rsid w:val="784E7494"/>
    <w:rsid w:val="78A0590C"/>
    <w:rsid w:val="7A137A14"/>
    <w:rsid w:val="7A2E30F4"/>
    <w:rsid w:val="7D2D6852"/>
    <w:rsid w:val="7D757577"/>
    <w:rsid w:val="7DD21AC4"/>
    <w:rsid w:val="7E257AE1"/>
    <w:rsid w:val="7ECE4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jc w:val="center"/>
      <w:outlineLvl w:val="0"/>
    </w:pPr>
    <w:rPr>
      <w:b/>
      <w:kern w:val="44"/>
      <w:sz w:val="32"/>
    </w:rPr>
  </w:style>
  <w:style w:type="paragraph" w:styleId="5">
    <w:name w:val="heading 2"/>
    <w:basedOn w:val="1"/>
    <w:next w:val="1"/>
    <w:unhideWhenUsed/>
    <w:qFormat/>
    <w:uiPriority w:val="0"/>
    <w:pPr>
      <w:keepNext/>
      <w:keepLines/>
      <w:spacing w:before="260" w:after="260" w:line="400" w:lineRule="exact"/>
      <w:jc w:val="center"/>
      <w:outlineLvl w:val="1"/>
    </w:pPr>
    <w:rPr>
      <w:rFonts w:ascii="Arial" w:hAnsi="Arial"/>
      <w:b/>
      <w:sz w:val="24"/>
    </w:rPr>
  </w:style>
  <w:style w:type="paragraph" w:styleId="6">
    <w:name w:val="heading 3"/>
    <w:basedOn w:val="1"/>
    <w:next w:val="1"/>
    <w:qFormat/>
    <w:uiPriority w:val="0"/>
    <w:pPr>
      <w:keepNext/>
      <w:keepLines/>
      <w:spacing w:before="260" w:after="260" w:line="416" w:lineRule="atLeast"/>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210"/>
    </w:pPr>
    <w:rPr>
      <w:szCs w:val="20"/>
    </w:rPr>
  </w:style>
  <w:style w:type="paragraph" w:styleId="3">
    <w:name w:val="Body Text Indent"/>
    <w:basedOn w:val="1"/>
    <w:next w:val="1"/>
    <w:unhideWhenUsed/>
    <w:qFormat/>
    <w:uiPriority w:val="0"/>
    <w:pPr>
      <w:ind w:firstLine="630"/>
    </w:pPr>
    <w:rPr>
      <w:rFonts w:ascii="Calibri" w:hAnsi="Calibri"/>
      <w:sz w:val="32"/>
      <w:szCs w:val="22"/>
    </w:rPr>
  </w:style>
  <w:style w:type="paragraph" w:styleId="7">
    <w:name w:val="Normal Indent"/>
    <w:basedOn w:val="1"/>
    <w:next w:val="1"/>
    <w:qFormat/>
    <w:uiPriority w:val="0"/>
    <w:pPr>
      <w:ind w:firstLine="420"/>
    </w:pPr>
    <w:rPr>
      <w:szCs w:val="20"/>
    </w:rPr>
  </w:style>
  <w:style w:type="paragraph" w:styleId="8">
    <w:name w:val="annotation text"/>
    <w:basedOn w:val="1"/>
    <w:unhideWhenUsed/>
    <w:qFormat/>
    <w:uiPriority w:val="99"/>
    <w:pPr>
      <w:jc w:val="left"/>
    </w:pPr>
  </w:style>
  <w:style w:type="paragraph" w:styleId="9">
    <w:name w:val="Body Text"/>
    <w:basedOn w:val="1"/>
    <w:next w:val="1"/>
    <w:qFormat/>
    <w:uiPriority w:val="0"/>
    <w:pPr>
      <w:spacing w:line="380" w:lineRule="exact"/>
    </w:pPr>
    <w:rPr>
      <w:sz w:val="24"/>
    </w:rPr>
  </w:style>
  <w:style w:type="paragraph" w:styleId="10">
    <w:name w:val="Plain Text"/>
    <w:basedOn w:val="1"/>
    <w:qFormat/>
    <w:uiPriority w:val="0"/>
    <w:rPr>
      <w:rFonts w:ascii="宋体" w:hAnsi="Courier New"/>
    </w:rPr>
  </w:style>
  <w:style w:type="paragraph" w:styleId="11">
    <w:name w:val="Body Text Indent 2"/>
    <w:basedOn w:val="1"/>
    <w:unhideWhenUsed/>
    <w:qFormat/>
    <w:uiPriority w:val="0"/>
    <w:pPr>
      <w:ind w:firstLine="630"/>
    </w:pPr>
    <w:rPr>
      <w:sz w:val="32"/>
    </w:rPr>
  </w:style>
  <w:style w:type="paragraph" w:styleId="12">
    <w:name w:val="Balloon Text"/>
    <w:basedOn w:val="1"/>
    <w:link w:val="30"/>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character" w:styleId="22">
    <w:name w:val="annotation reference"/>
    <w:unhideWhenUsed/>
    <w:qFormat/>
    <w:uiPriority w:val="99"/>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正文"/>
    <w:basedOn w:val="1"/>
    <w:qFormat/>
    <w:uiPriority w:val="0"/>
    <w:pPr>
      <w:spacing w:line="360" w:lineRule="auto"/>
      <w:ind w:firstLine="200" w:firstLineChars="200"/>
    </w:pPr>
    <w:rPr>
      <w:sz w:val="24"/>
      <w:szCs w:val="28"/>
    </w:rPr>
  </w:style>
  <w:style w:type="paragraph" w:customStyle="1" w:styleId="27">
    <w:name w:val="样式3"/>
    <w:basedOn w:val="10"/>
    <w:qFormat/>
    <w:uiPriority w:val="0"/>
    <w:pPr>
      <w:spacing w:line="0" w:lineRule="atLeast"/>
      <w:outlineLvl w:val="0"/>
    </w:pPr>
    <w:rPr>
      <w:sz w:val="28"/>
    </w:rPr>
  </w:style>
  <w:style w:type="paragraph" w:customStyle="1" w:styleId="28">
    <w:name w:val="纯文本1"/>
    <w:basedOn w:val="1"/>
    <w:qFormat/>
    <w:uiPriority w:val="0"/>
    <w:pPr>
      <w:adjustRightInd w:val="0"/>
      <w:textAlignment w:val="baseline"/>
    </w:pPr>
    <w:rPr>
      <w:rFonts w:ascii="宋体" w:hAnsi="Courier New" w:eastAsia="楷体_GB2312"/>
      <w:sz w:val="28"/>
      <w:szCs w:val="20"/>
    </w:rPr>
  </w:style>
  <w:style w:type="paragraph" w:styleId="29">
    <w:name w:val="List Paragraph"/>
    <w:basedOn w:val="1"/>
    <w:unhideWhenUsed/>
    <w:qFormat/>
    <w:uiPriority w:val="99"/>
    <w:pPr>
      <w:ind w:firstLine="420" w:firstLineChars="200"/>
    </w:pPr>
  </w:style>
  <w:style w:type="character" w:customStyle="1" w:styleId="30">
    <w:name w:val="批注框文本 Char"/>
    <w:basedOn w:val="18"/>
    <w:link w:val="12"/>
    <w:qFormat/>
    <w:uiPriority w:val="0"/>
    <w:rPr>
      <w:kern w:val="2"/>
      <w:sz w:val="18"/>
      <w:szCs w:val="18"/>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customStyle="1" w:styleId="32">
    <w:name w:val="正文缩进1"/>
    <w:basedOn w:val="1"/>
    <w:next w:val="1"/>
    <w:qFormat/>
    <w:uiPriority w:val="0"/>
    <w:pPr>
      <w:widowControl/>
      <w:ind w:firstLine="420"/>
    </w:pPr>
    <w:rPr>
      <w:color w:val="000000"/>
    </w:rPr>
  </w:style>
  <w:style w:type="paragraph" w:customStyle="1" w:styleId="33">
    <w:name w:val="索引 11"/>
    <w:basedOn w:val="1"/>
    <w:next w:val="1"/>
    <w:qFormat/>
    <w:uiPriority w:val="0"/>
    <w:pPr>
      <w:spacing w:line="360" w:lineRule="auto"/>
    </w:pPr>
    <w:rPr>
      <w:rFonts w:ascii="仿宋_GB2312" w:eastAsia="仿宋_GB2312"/>
      <w:sz w:val="24"/>
    </w:rPr>
  </w:style>
  <w:style w:type="character" w:customStyle="1" w:styleId="34">
    <w:name w:val="font31"/>
    <w:basedOn w:val="18"/>
    <w:qFormat/>
    <w:uiPriority w:val="0"/>
    <w:rPr>
      <w:rFonts w:hint="eastAsia" w:ascii="宋体" w:hAnsi="宋体" w:eastAsia="宋体" w:cs="宋体"/>
      <w:color w:val="000000"/>
      <w:sz w:val="24"/>
      <w:szCs w:val="24"/>
      <w:u w:val="none"/>
    </w:rPr>
  </w:style>
  <w:style w:type="character" w:customStyle="1" w:styleId="35">
    <w:name w:val="font01"/>
    <w:basedOn w:val="18"/>
    <w:qFormat/>
    <w:uiPriority w:val="0"/>
    <w:rPr>
      <w:rFonts w:hint="eastAsia" w:ascii="华文仿宋" w:hAnsi="华文仿宋" w:eastAsia="华文仿宋" w:cs="华文仿宋"/>
      <w:color w:val="000000"/>
      <w:sz w:val="16"/>
      <w:szCs w:val="16"/>
      <w:u w:val="none"/>
    </w:rPr>
  </w:style>
  <w:style w:type="character" w:customStyle="1" w:styleId="36">
    <w:name w:val="font81"/>
    <w:basedOn w:val="18"/>
    <w:qFormat/>
    <w:uiPriority w:val="0"/>
    <w:rPr>
      <w:rFonts w:ascii="Arial" w:hAnsi="Arial" w:cs="Arial"/>
      <w:color w:val="000000"/>
      <w:sz w:val="16"/>
      <w:szCs w:val="16"/>
      <w:u w:val="none"/>
    </w:rPr>
  </w:style>
  <w:style w:type="paragraph" w:customStyle="1" w:styleId="37">
    <w:name w:val="È¡ÀÊ¡ÎÄ¡À¾"/>
    <w:basedOn w:val="1"/>
    <w:qFormat/>
    <w:uiPriority w:val="99"/>
    <w:pPr>
      <w:widowControl/>
      <w:overflowPunct w:val="0"/>
      <w:autoSpaceDE w:val="0"/>
      <w:autoSpaceDN w:val="0"/>
      <w:adjustRightInd w:val="0"/>
      <w:jc w:val="left"/>
    </w:pPr>
    <w:rPr>
      <w:kern w:val="0"/>
      <w:sz w:val="24"/>
    </w:rPr>
  </w:style>
  <w:style w:type="paragraph" w:customStyle="1" w:styleId="38">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标书正文"/>
    <w:basedOn w:val="1"/>
    <w:qFormat/>
    <w:uiPriority w:val="0"/>
    <w:pPr>
      <w:spacing w:line="360" w:lineRule="auto"/>
      <w:ind w:firstLine="497" w:firstLineChars="207"/>
    </w:pPr>
    <w:rPr>
      <w:sz w:val="24"/>
      <w:szCs w:val="20"/>
    </w:rPr>
  </w:style>
  <w:style w:type="character" w:customStyle="1" w:styleId="41">
    <w:name w:val="font121"/>
    <w:basedOn w:val="18"/>
    <w:qFormat/>
    <w:uiPriority w:val="0"/>
    <w:rPr>
      <w:rFonts w:hint="eastAsia" w:ascii="宋体" w:hAnsi="宋体" w:eastAsia="宋体" w:cs="宋体"/>
      <w:color w:val="000000"/>
      <w:sz w:val="24"/>
      <w:szCs w:val="24"/>
      <w:u w:val="none"/>
    </w:rPr>
  </w:style>
  <w:style w:type="paragraph" w:customStyle="1" w:styleId="42">
    <w:name w:val="列出段落1"/>
    <w:basedOn w:val="1"/>
    <w:qFormat/>
    <w:uiPriority w:val="34"/>
    <w:pPr>
      <w:ind w:firstLine="420" w:firstLineChars="200"/>
    </w:pPr>
    <w:rPr>
      <w:rFonts w:ascii="Calibri" w:hAnsi="Calibri"/>
      <w:szCs w:val="22"/>
    </w:rPr>
  </w:style>
  <w:style w:type="character" w:customStyle="1" w:styleId="43">
    <w:name w:val="NormalCharacter"/>
    <w:semiHidden/>
    <w:qFormat/>
    <w:uiPriority w:val="0"/>
  </w:style>
  <w:style w:type="paragraph" w:customStyle="1" w:styleId="44">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36828</Words>
  <Characters>40888</Characters>
  <Lines>444</Lines>
  <Paragraphs>125</Paragraphs>
  <TotalTime>13</TotalTime>
  <ScaleCrop>false</ScaleCrop>
  <LinksUpToDate>false</LinksUpToDate>
  <CharactersWithSpaces>44380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2021-07-25T07:55:00Z</dcterms:created>
  <dc:creator>绘图</dc:creator>
  <cp:lastModifiedBy>AI软糖甜</cp:lastModifiedBy>
  <cp:lastPrinted>2021-07-26T02:34:00Z</cp:lastPrinted>
  <dcterms:modified xsi:type="dcterms:W3CDTF">2023-02-18T14:27:43Z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423EBF1C04B843FAA1D568A9DEF20DB3</vt:lpwstr>
  </property>
</Properties>
</file>