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8FFFF">
      <w:pPr>
        <w:rPr>
          <w:rFonts w:hint="eastAsia" w:ascii="宋体" w:hAnsi="宋体" w:eastAsia="宋体" w:cs="宋体"/>
          <w:color w:val="auto"/>
          <w:highlight w:val="none"/>
        </w:rPr>
      </w:pPr>
    </w:p>
    <w:p w14:paraId="0B396672">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宋体" w:hAnsi="宋体" w:eastAsia="宋体" w:cs="宋体"/>
          <w:b/>
          <w:color w:val="auto"/>
          <w:sz w:val="44"/>
          <w:szCs w:val="44"/>
          <w:highlight w:val="none"/>
          <w:lang w:val="en-US" w:eastAsia="zh-CN"/>
        </w:rPr>
      </w:pPr>
      <w:r>
        <w:rPr>
          <w:rFonts w:hint="eastAsia" w:ascii="宋体" w:hAnsi="宋体" w:cs="宋体"/>
          <w:b/>
          <w:color w:val="auto"/>
          <w:kern w:val="0"/>
          <w:sz w:val="44"/>
          <w:szCs w:val="44"/>
          <w:highlight w:val="none"/>
          <w:lang w:eastAsia="zh-CN"/>
        </w:rPr>
        <w:t>中科标禾工程项目管理有限公司关于2025年马生书屋建设项目设备采购（第二次）</w:t>
      </w:r>
    </w:p>
    <w:p w14:paraId="7DD73074">
      <w:pPr>
        <w:bidi w:val="0"/>
        <w:rPr>
          <w:rFonts w:hint="eastAsia" w:ascii="宋体" w:hAnsi="宋体" w:eastAsia="宋体" w:cs="宋体"/>
          <w:color w:val="auto"/>
          <w:highlight w:val="none"/>
        </w:rPr>
      </w:pPr>
      <w:r>
        <w:rPr>
          <w:rFonts w:hint="eastAsia" w:ascii="宋体" w:hAnsi="宋体" w:eastAsia="宋体" w:cs="宋体"/>
          <w:color w:val="auto"/>
          <w:highlight w:val="none"/>
        </w:rPr>
        <w:tab/>
      </w:r>
    </w:p>
    <w:p w14:paraId="46409067">
      <w:pPr>
        <w:rPr>
          <w:rFonts w:hint="eastAsia"/>
          <w:color w:val="auto"/>
          <w:highlight w:val="none"/>
          <w:lang w:val="en-US" w:eastAsia="zh-CN"/>
        </w:rPr>
      </w:pPr>
    </w:p>
    <w:p w14:paraId="0FD33A07">
      <w:pPr>
        <w:rPr>
          <w:rFonts w:hint="eastAsia"/>
          <w:color w:val="auto"/>
          <w:highlight w:val="none"/>
          <w:lang w:val="en-US" w:eastAsia="zh-CN"/>
        </w:rPr>
      </w:pPr>
    </w:p>
    <w:p w14:paraId="1349EEBE">
      <w:pPr>
        <w:rPr>
          <w:rFonts w:hint="eastAsia"/>
          <w:color w:val="auto"/>
          <w:highlight w:val="none"/>
          <w:lang w:val="en-US" w:eastAsia="zh-CN"/>
        </w:rPr>
      </w:pPr>
    </w:p>
    <w:p w14:paraId="5738F847">
      <w:pPr>
        <w:rPr>
          <w:rFonts w:hint="eastAsia"/>
          <w:color w:val="auto"/>
          <w:highlight w:val="none"/>
          <w:lang w:val="en-US" w:eastAsia="zh-CN"/>
        </w:rPr>
      </w:pPr>
    </w:p>
    <w:p w14:paraId="27F708AA">
      <w:pPr>
        <w:rPr>
          <w:rFonts w:hint="eastAsia"/>
          <w:color w:val="auto"/>
          <w:highlight w:val="none"/>
          <w:lang w:val="en-US" w:eastAsia="zh-CN"/>
        </w:rPr>
      </w:pPr>
    </w:p>
    <w:p w14:paraId="08CF0F1C">
      <w:pPr>
        <w:rPr>
          <w:rFonts w:hint="eastAsia"/>
          <w:color w:val="auto"/>
          <w:highlight w:val="none"/>
          <w:lang w:val="en-US" w:eastAsia="zh-CN"/>
        </w:rPr>
      </w:pPr>
    </w:p>
    <w:p w14:paraId="301218AF">
      <w:pPr>
        <w:jc w:val="center"/>
        <w:rPr>
          <w:rFonts w:hint="default" w:ascii="宋体" w:hAnsi="宋体" w:eastAsia="宋体" w:cs="宋体"/>
          <w:b/>
          <w:bCs/>
          <w:color w:val="auto"/>
          <w:sz w:val="72"/>
          <w:szCs w:val="72"/>
          <w:highlight w:val="none"/>
          <w:lang w:val="en-US" w:eastAsia="zh-CN"/>
        </w:rPr>
      </w:pPr>
      <w:r>
        <w:rPr>
          <w:rFonts w:hint="eastAsia" w:ascii="宋体" w:hAnsi="宋体" w:cs="宋体"/>
          <w:b/>
          <w:color w:val="auto"/>
          <w:kern w:val="0"/>
          <w:sz w:val="72"/>
          <w:szCs w:val="72"/>
          <w:highlight w:val="none"/>
          <w:lang w:val="en-US" w:eastAsia="zh-CN"/>
        </w:rPr>
        <w:t>公开招标文件</w:t>
      </w:r>
    </w:p>
    <w:p w14:paraId="651F8D63">
      <w:pPr>
        <w:rPr>
          <w:rFonts w:hint="eastAsia"/>
          <w:color w:val="auto"/>
          <w:highlight w:val="none"/>
          <w:lang w:val="en-US" w:eastAsia="zh-CN"/>
        </w:rPr>
      </w:pPr>
      <w:r>
        <w:rPr>
          <w:rFonts w:hint="eastAsia"/>
          <w:color w:val="auto"/>
          <w:highlight w:val="none"/>
          <w:lang w:val="en-US" w:eastAsia="zh-CN"/>
        </w:rPr>
        <w:tab/>
      </w:r>
    </w:p>
    <w:p w14:paraId="136D248A">
      <w:pPr>
        <w:rPr>
          <w:rFonts w:hint="eastAsia"/>
          <w:color w:val="auto"/>
          <w:highlight w:val="none"/>
          <w:lang w:val="en-US" w:eastAsia="zh-CN"/>
        </w:rPr>
      </w:pPr>
    </w:p>
    <w:p w14:paraId="6A4F25B5">
      <w:pPr>
        <w:rPr>
          <w:rFonts w:hint="eastAsia"/>
          <w:color w:val="auto"/>
          <w:highlight w:val="none"/>
          <w:lang w:val="en-US" w:eastAsia="zh-CN"/>
        </w:rPr>
      </w:pPr>
    </w:p>
    <w:p w14:paraId="6027BEC6">
      <w:pPr>
        <w:rPr>
          <w:rFonts w:hint="eastAsia"/>
          <w:color w:val="auto"/>
          <w:highlight w:val="none"/>
          <w:lang w:val="en-US" w:eastAsia="zh-CN"/>
        </w:rPr>
      </w:pPr>
    </w:p>
    <w:p w14:paraId="3292666C">
      <w:pPr>
        <w:rPr>
          <w:rFonts w:hint="eastAsia"/>
          <w:color w:val="auto"/>
          <w:highlight w:val="none"/>
          <w:lang w:val="en-US" w:eastAsia="zh-CN"/>
        </w:rPr>
      </w:pPr>
    </w:p>
    <w:p w14:paraId="66B49D6C">
      <w:pPr>
        <w:rPr>
          <w:rFonts w:hint="eastAsia"/>
          <w:color w:val="auto"/>
          <w:highlight w:val="none"/>
          <w:lang w:val="en-US" w:eastAsia="zh-CN"/>
        </w:rPr>
      </w:pPr>
    </w:p>
    <w:p w14:paraId="5EB3FE4C">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2025年马生书屋建设项目设备采购（第二次）</w:t>
      </w:r>
    </w:p>
    <w:p w14:paraId="01CD0FF5">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default"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ZKBHZFCG2025-002-1</w:t>
      </w:r>
    </w:p>
    <w:p w14:paraId="4CAACD89">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东阳市图书馆</w:t>
      </w:r>
    </w:p>
    <w:p w14:paraId="3C74B17C">
      <w:pPr>
        <w:keepNext w:val="0"/>
        <w:keepLines w:val="0"/>
        <w:pageBreakBefore w:val="0"/>
        <w:widowControl w:val="0"/>
        <w:kinsoku/>
        <w:wordWrap/>
        <w:overflowPunct/>
        <w:topLinePunct w:val="0"/>
        <w:autoSpaceDE/>
        <w:autoSpaceDN/>
        <w:bidi w:val="0"/>
        <w:adjustRightInd/>
        <w:snapToGrid/>
        <w:spacing w:line="960" w:lineRule="auto"/>
        <w:ind w:left="2247" w:leftChars="458" w:hanging="1285" w:hangingChars="400"/>
        <w:textAlignment w:val="auto"/>
        <w:rPr>
          <w:rFonts w:hint="eastAsia" w:eastAsia="宋体"/>
          <w:color w:val="auto"/>
          <w:highlight w:val="none"/>
          <w:lang w:eastAsia="zh-CN"/>
        </w:rPr>
      </w:pPr>
      <w:r>
        <w:rPr>
          <w:rFonts w:hint="eastAsia" w:ascii="宋体" w:hAnsi="宋体" w:eastAsia="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中科标禾工程项目管理有限公司</w:t>
      </w:r>
    </w:p>
    <w:p w14:paraId="483BF6A4">
      <w:pPr>
        <w:pStyle w:val="14"/>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月</w:t>
      </w:r>
    </w:p>
    <w:p w14:paraId="5A639677">
      <w:pPr>
        <w:pStyle w:val="14"/>
        <w:keepNext w:val="0"/>
        <w:keepLines w:val="0"/>
        <w:pageBreakBefore/>
        <w:widowControl w:val="0"/>
        <w:kinsoku/>
        <w:wordWrap/>
        <w:overflowPunct/>
        <w:topLinePunct w:val="0"/>
        <w:autoSpaceDE/>
        <w:autoSpaceDN/>
        <w:bidi w:val="0"/>
        <w:adjustRightInd/>
        <w:snapToGrid/>
        <w:spacing w:line="860" w:lineRule="exact"/>
        <w:jc w:val="center"/>
        <w:textAlignment w:val="auto"/>
        <w:rPr>
          <w:rFonts w:hint="eastAsia" w:ascii="宋体" w:hAnsi="宋体" w:eastAsia="宋体" w:cs="宋体"/>
          <w:b/>
          <w:color w:val="auto"/>
          <w:szCs w:val="24"/>
          <w:highlight w:val="none"/>
        </w:rPr>
        <w:sectPr>
          <w:headerReference r:id="rId3" w:type="default"/>
          <w:pgSz w:w="11906" w:h="16838"/>
          <w:pgMar w:top="1060" w:right="1174" w:bottom="1060" w:left="11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FADA23">
      <w:pPr>
        <w:pStyle w:val="14"/>
        <w:pageBreakBefore/>
        <w:spacing w:line="276"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14:paraId="41DC404D">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_Toc10920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公开招标采购公告</w:t>
      </w:r>
      <w:r>
        <w:rPr>
          <w:rFonts w:hint="eastAsia" w:ascii="宋体" w:hAnsi="宋体" w:eastAsia="宋体" w:cs="宋体"/>
          <w:color w:val="auto"/>
          <w:sz w:val="28"/>
          <w:szCs w:val="28"/>
          <w:highlight w:val="none"/>
        </w:rPr>
        <w:fldChar w:fldCharType="end"/>
      </w:r>
    </w:p>
    <w:p w14:paraId="6475F840">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289006CF">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default"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招标需求</w:t>
      </w:r>
      <w:r>
        <w:rPr>
          <w:rFonts w:hint="eastAsia" w:ascii="宋体" w:hAnsi="宋体" w:eastAsia="宋体" w:cs="宋体"/>
          <w:color w:val="auto"/>
          <w:sz w:val="28"/>
          <w:szCs w:val="28"/>
          <w:highlight w:val="none"/>
        </w:rPr>
        <w:fldChar w:fldCharType="end"/>
      </w:r>
    </w:p>
    <w:p w14:paraId="0FC4CDFB">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7F26AA87">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_Toc31655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投标人须知</w:t>
      </w:r>
      <w:r>
        <w:rPr>
          <w:rFonts w:hint="eastAsia" w:ascii="宋体" w:hAnsi="宋体" w:eastAsia="宋体" w:cs="宋体"/>
          <w:color w:val="auto"/>
          <w:sz w:val="28"/>
          <w:szCs w:val="28"/>
          <w:highlight w:val="none"/>
        </w:rPr>
        <w:fldChar w:fldCharType="end"/>
      </w:r>
    </w:p>
    <w:p w14:paraId="79045CAB">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30759BD1">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_Toc13547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评标办法及评分标准</w:t>
      </w:r>
      <w:r>
        <w:rPr>
          <w:rFonts w:hint="eastAsia" w:ascii="宋体" w:hAnsi="宋体" w:eastAsia="宋体" w:cs="宋体"/>
          <w:color w:val="auto"/>
          <w:sz w:val="28"/>
          <w:szCs w:val="28"/>
          <w:highlight w:val="none"/>
        </w:rPr>
        <w:fldChar w:fldCharType="end"/>
      </w:r>
    </w:p>
    <w:p w14:paraId="5D80037A">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155F41A7">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sz w:val="28"/>
          <w:szCs w:val="28"/>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_Toc31984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val="0"/>
          <w:color w:val="auto"/>
          <w:sz w:val="28"/>
          <w:szCs w:val="28"/>
        </w:rPr>
        <w:t xml:space="preserve">第五章 </w:t>
      </w:r>
      <w:r>
        <w:rPr>
          <w:rFonts w:hint="eastAsia" w:ascii="宋体" w:hAnsi="宋体" w:eastAsia="宋体" w:cs="宋体"/>
          <w:bCs w:val="0"/>
          <w:color w:val="auto"/>
          <w:sz w:val="28"/>
          <w:szCs w:val="28"/>
          <w:highlight w:val="none"/>
        </w:rPr>
        <w:t>合同主要条款</w:t>
      </w:r>
      <w:r>
        <w:rPr>
          <w:rFonts w:hint="eastAsia" w:ascii="宋体" w:hAnsi="宋体" w:eastAsia="宋体" w:cs="宋体"/>
          <w:color w:val="auto"/>
          <w:sz w:val="28"/>
          <w:szCs w:val="28"/>
          <w:highlight w:val="none"/>
        </w:rPr>
        <w:fldChar w:fldCharType="end"/>
      </w:r>
    </w:p>
    <w:p w14:paraId="7062FE2F">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14:paraId="174FE1B7">
      <w:pPr>
        <w:pStyle w:val="18"/>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_Toc13445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投标文件组成内容及格式</w:t>
      </w:r>
      <w:r>
        <w:rPr>
          <w:rFonts w:hint="eastAsia" w:ascii="宋体" w:hAnsi="宋体" w:eastAsia="宋体" w:cs="宋体"/>
          <w:color w:val="auto"/>
          <w:sz w:val="28"/>
          <w:szCs w:val="28"/>
          <w:highlight w:val="none"/>
        </w:rPr>
        <w:fldChar w:fldCharType="end"/>
      </w:r>
    </w:p>
    <w:p w14:paraId="16FC1DB1">
      <w:pPr>
        <w:pStyle w:val="21"/>
        <w:tabs>
          <w:tab w:val="right" w:leader="dot" w:pos="9412"/>
        </w:tabs>
        <w:rPr>
          <w:color w:val="auto"/>
        </w:rPr>
      </w:pPr>
    </w:p>
    <w:p w14:paraId="75513FA2">
      <w:pPr>
        <w:pStyle w:val="18"/>
        <w:tabs>
          <w:tab w:val="right" w:leader="dot" w:pos="9402"/>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6E184884">
      <w:pPr>
        <w:spacing w:line="360" w:lineRule="auto"/>
        <w:jc w:val="center"/>
        <w:rPr>
          <w:rStyle w:val="70"/>
          <w:rFonts w:hint="eastAsia"/>
          <w:sz w:val="36"/>
          <w:szCs w:val="36"/>
        </w:rPr>
      </w:pPr>
    </w:p>
    <w:p w14:paraId="57A5F0D7">
      <w:pPr>
        <w:spacing w:line="360" w:lineRule="auto"/>
        <w:jc w:val="center"/>
        <w:rPr>
          <w:rStyle w:val="70"/>
          <w:rFonts w:hint="eastAsia"/>
          <w:sz w:val="36"/>
          <w:szCs w:val="36"/>
        </w:rPr>
      </w:pPr>
    </w:p>
    <w:p w14:paraId="49101188">
      <w:pPr>
        <w:spacing w:line="360" w:lineRule="auto"/>
        <w:jc w:val="center"/>
        <w:rPr>
          <w:rStyle w:val="70"/>
          <w:rFonts w:hint="eastAsia"/>
          <w:sz w:val="36"/>
          <w:szCs w:val="36"/>
        </w:rPr>
      </w:pPr>
    </w:p>
    <w:p w14:paraId="524651CC">
      <w:pPr>
        <w:spacing w:line="360" w:lineRule="auto"/>
        <w:jc w:val="center"/>
        <w:rPr>
          <w:rStyle w:val="70"/>
          <w:rFonts w:hint="eastAsia"/>
          <w:sz w:val="36"/>
          <w:szCs w:val="36"/>
        </w:rPr>
      </w:pPr>
    </w:p>
    <w:p w14:paraId="58B7100D">
      <w:pPr>
        <w:spacing w:line="360" w:lineRule="auto"/>
        <w:jc w:val="center"/>
        <w:rPr>
          <w:rStyle w:val="70"/>
          <w:rFonts w:hint="eastAsia"/>
          <w:sz w:val="36"/>
          <w:szCs w:val="36"/>
        </w:rPr>
      </w:pPr>
    </w:p>
    <w:p w14:paraId="37A497EC">
      <w:pPr>
        <w:spacing w:line="360" w:lineRule="auto"/>
        <w:jc w:val="center"/>
        <w:rPr>
          <w:rStyle w:val="70"/>
          <w:rFonts w:hint="eastAsia"/>
          <w:sz w:val="36"/>
          <w:szCs w:val="36"/>
        </w:rPr>
      </w:pPr>
    </w:p>
    <w:p w14:paraId="2705986D">
      <w:pPr>
        <w:spacing w:line="360" w:lineRule="auto"/>
        <w:jc w:val="center"/>
        <w:rPr>
          <w:rStyle w:val="70"/>
          <w:rFonts w:hint="eastAsia"/>
          <w:sz w:val="36"/>
          <w:szCs w:val="36"/>
        </w:rPr>
      </w:pPr>
    </w:p>
    <w:p w14:paraId="5B406EBB">
      <w:pPr>
        <w:spacing w:line="360" w:lineRule="auto"/>
        <w:jc w:val="center"/>
        <w:rPr>
          <w:rStyle w:val="70"/>
          <w:rFonts w:hint="eastAsia"/>
          <w:sz w:val="36"/>
          <w:szCs w:val="36"/>
        </w:rPr>
      </w:pPr>
    </w:p>
    <w:p w14:paraId="1F1A2D5A">
      <w:pPr>
        <w:spacing w:line="360" w:lineRule="auto"/>
        <w:jc w:val="center"/>
        <w:rPr>
          <w:rStyle w:val="70"/>
          <w:rFonts w:hint="eastAsia"/>
          <w:sz w:val="36"/>
          <w:szCs w:val="36"/>
        </w:rPr>
      </w:pPr>
    </w:p>
    <w:p w14:paraId="55344318">
      <w:pPr>
        <w:spacing w:line="360" w:lineRule="auto"/>
        <w:jc w:val="center"/>
        <w:rPr>
          <w:rFonts w:hint="eastAsia" w:ascii="宋体" w:hAnsi="宋体"/>
          <w:b/>
          <w:sz w:val="36"/>
          <w:szCs w:val="36"/>
        </w:rPr>
      </w:pPr>
      <w:r>
        <w:rPr>
          <w:rStyle w:val="70"/>
          <w:rFonts w:hint="eastAsia"/>
          <w:sz w:val="36"/>
          <w:szCs w:val="36"/>
        </w:rPr>
        <w:t>第一章  公开招标采购公告</w:t>
      </w:r>
    </w:p>
    <w:p w14:paraId="09A7410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bookmarkStart w:id="0" w:name="_Toc21005"/>
      <w:r>
        <w:rPr>
          <w:rFonts w:hint="eastAsia" w:ascii="仿宋" w:hAnsi="仿宋" w:eastAsia="仿宋"/>
          <w:sz w:val="24"/>
        </w:rPr>
        <w:t>项目概况</w:t>
      </w:r>
    </w:p>
    <w:p w14:paraId="62BFFAE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u w:val="single"/>
        </w:rPr>
        <w:t>根据《中华人民共和国政府采购法》、《政府采购货物和服务招标投标管理办法》、《浙江省财政厅关于印发浙江省政府采购项目电子交易管理暂行办法的通知》等规定，经</w:t>
      </w:r>
      <w:r>
        <w:rPr>
          <w:rFonts w:hint="eastAsia" w:ascii="仿宋" w:hAnsi="仿宋" w:eastAsia="仿宋"/>
          <w:b/>
          <w:bCs/>
          <w:sz w:val="24"/>
          <w:u w:val="single"/>
        </w:rPr>
        <w:t>东阳市政府采购计划书【2025】</w:t>
      </w:r>
      <w:r>
        <w:rPr>
          <w:rFonts w:hint="eastAsia" w:ascii="仿宋" w:hAnsi="仿宋" w:eastAsia="仿宋"/>
          <w:b/>
          <w:bCs/>
          <w:sz w:val="24"/>
          <w:u w:val="single"/>
          <w:lang w:val="en-US" w:eastAsia="zh-CN"/>
        </w:rPr>
        <w:t>933</w:t>
      </w:r>
      <w:r>
        <w:rPr>
          <w:rFonts w:hint="eastAsia" w:ascii="仿宋" w:hAnsi="仿宋" w:eastAsia="仿宋"/>
          <w:b/>
          <w:bCs/>
          <w:sz w:val="24"/>
          <w:u w:val="single"/>
        </w:rPr>
        <w:t>号</w:t>
      </w:r>
      <w:r>
        <w:rPr>
          <w:rFonts w:hint="eastAsia" w:ascii="仿宋" w:hAnsi="仿宋" w:eastAsia="仿宋"/>
          <w:color w:val="auto"/>
          <w:sz w:val="24"/>
          <w:u w:val="single"/>
        </w:rPr>
        <w:t>批</w:t>
      </w:r>
      <w:r>
        <w:rPr>
          <w:rFonts w:hint="eastAsia" w:ascii="仿宋" w:hAnsi="仿宋" w:eastAsia="仿宋"/>
          <w:sz w:val="24"/>
          <w:u w:val="single"/>
        </w:rPr>
        <w:t>准。现就</w:t>
      </w:r>
      <w:r>
        <w:rPr>
          <w:rFonts w:hint="eastAsia" w:ascii="仿宋" w:hAnsi="仿宋" w:eastAsia="仿宋"/>
          <w:sz w:val="24"/>
          <w:u w:val="single"/>
          <w:lang w:eastAsia="zh-CN"/>
        </w:rPr>
        <w:t>2025年马生书屋建设项目设备采购（第二次）项目</w:t>
      </w:r>
      <w:r>
        <w:rPr>
          <w:rFonts w:hint="eastAsia" w:ascii="仿宋" w:hAnsi="仿宋" w:eastAsia="仿宋"/>
          <w:sz w:val="24"/>
          <w:u w:val="single"/>
        </w:rPr>
        <w:t>进行公开招标采购。（</w:t>
      </w:r>
      <w:r>
        <w:rPr>
          <w:rFonts w:hint="eastAsia" w:ascii="仿宋" w:hAnsi="仿宋" w:eastAsia="仿宋"/>
          <w:b/>
          <w:bCs/>
          <w:sz w:val="24"/>
          <w:u w:val="single"/>
          <w:lang w:eastAsia="zh-CN"/>
        </w:rPr>
        <w:t>2025年马生书屋建设项目设备采购（第二次）</w:t>
      </w:r>
      <w:r>
        <w:rPr>
          <w:rFonts w:ascii="仿宋" w:hAnsi="仿宋" w:eastAsia="仿宋"/>
          <w:sz w:val="24"/>
          <w:u w:val="single"/>
        </w:rPr>
        <w:t>)</w:t>
      </w:r>
      <w:r>
        <w:rPr>
          <w:rFonts w:hint="eastAsia" w:ascii="仿宋" w:hAnsi="仿宋" w:eastAsia="仿宋"/>
          <w:sz w:val="24"/>
        </w:rPr>
        <w:t xml:space="preserve"> 招标项目的潜在投标人应在</w:t>
      </w:r>
      <w:r>
        <w:rPr>
          <w:rFonts w:hint="eastAsia" w:ascii="仿宋" w:hAnsi="仿宋" w:eastAsia="仿宋" w:cs="仿宋"/>
          <w:sz w:val="24"/>
          <w:szCs w:val="24"/>
          <w:u w:val="single"/>
        </w:rPr>
        <w:t>（网址：</w:t>
      </w:r>
      <w:r>
        <w:rPr>
          <w:rFonts w:hint="eastAsia" w:ascii="仿宋" w:hAnsi="仿宋" w:eastAsia="仿宋" w:cs="仿宋"/>
          <w:b/>
          <w:sz w:val="24"/>
          <w:szCs w:val="24"/>
          <w:u w:val="single"/>
        </w:rPr>
        <w:t>浙江政府采购网(https://zfcg.czt.zj.gov.cn/)、东阳市公共资源交易网(http://www.dongyang.gov.cn/ggzyjy/)</w:t>
      </w:r>
      <w:r>
        <w:rPr>
          <w:rFonts w:hint="eastAsia" w:ascii="仿宋" w:hAnsi="仿宋" w:eastAsia="仿宋" w:cs="仿宋"/>
          <w:sz w:val="24"/>
          <w:szCs w:val="24"/>
          <w:u w:val="single"/>
        </w:rPr>
        <w:t>）</w:t>
      </w:r>
      <w:r>
        <w:rPr>
          <w:rFonts w:hint="eastAsia" w:ascii="仿宋" w:hAnsi="仿宋" w:eastAsia="仿宋" w:cs="仿宋"/>
          <w:sz w:val="24"/>
          <w:szCs w:val="24"/>
        </w:rPr>
        <w:t>获取招标文件，</w:t>
      </w:r>
      <w:r>
        <w:rPr>
          <w:rFonts w:hint="eastAsia" w:ascii="仿宋" w:hAnsi="仿宋" w:eastAsia="仿宋"/>
          <w:sz w:val="24"/>
        </w:rPr>
        <w:t>并于</w:t>
      </w:r>
      <w:r>
        <w:rPr>
          <w:rFonts w:hint="eastAsia" w:ascii="仿宋" w:hAnsi="仿宋" w:eastAsia="仿宋"/>
          <w:sz w:val="24"/>
          <w:u w:val="single"/>
        </w:rPr>
        <w:t>202</w:t>
      </w:r>
      <w:r>
        <w:rPr>
          <w:rFonts w:hint="eastAsia" w:ascii="仿宋" w:hAnsi="仿宋" w:eastAsia="仿宋"/>
          <w:sz w:val="24"/>
          <w:u w:val="single"/>
          <w:lang w:val="en-US" w:eastAsia="zh-CN"/>
        </w:rPr>
        <w:t>5</w:t>
      </w:r>
      <w:r>
        <w:rPr>
          <w:rFonts w:hint="eastAsia" w:ascii="仿宋" w:hAnsi="仿宋" w:eastAsia="仿宋"/>
          <w:bCs/>
          <w:sz w:val="24"/>
          <w:u w:val="single"/>
        </w:rPr>
        <w:t>年</w:t>
      </w:r>
      <w:r>
        <w:rPr>
          <w:rFonts w:hint="eastAsia" w:ascii="仿宋" w:hAnsi="仿宋" w:eastAsia="仿宋"/>
          <w:bCs/>
          <w:sz w:val="24"/>
          <w:u w:val="single"/>
          <w:lang w:val="en-US" w:eastAsia="zh-CN"/>
        </w:rPr>
        <w:t xml:space="preserve">7 </w:t>
      </w:r>
      <w:r>
        <w:rPr>
          <w:rFonts w:hint="eastAsia" w:ascii="仿宋" w:hAnsi="仿宋" w:eastAsia="仿宋"/>
          <w:bCs/>
          <w:sz w:val="24"/>
          <w:u w:val="single"/>
        </w:rPr>
        <w:t>月</w:t>
      </w:r>
      <w:r>
        <w:rPr>
          <w:rFonts w:hint="eastAsia" w:ascii="仿宋" w:hAnsi="仿宋" w:eastAsia="仿宋"/>
          <w:bCs/>
          <w:sz w:val="24"/>
          <w:u w:val="single"/>
          <w:lang w:val="en-US" w:eastAsia="zh-CN"/>
        </w:rPr>
        <w:t xml:space="preserve">15 </w:t>
      </w:r>
      <w:r>
        <w:rPr>
          <w:rFonts w:hint="eastAsia" w:ascii="仿宋" w:hAnsi="仿宋" w:eastAsia="仿宋"/>
          <w:bCs/>
          <w:sz w:val="24"/>
          <w:u w:val="single"/>
        </w:rPr>
        <w:t>日</w:t>
      </w:r>
      <w:r>
        <w:rPr>
          <w:rFonts w:hint="eastAsia" w:ascii="仿宋" w:hAnsi="仿宋" w:eastAsia="仿宋"/>
          <w:bCs/>
          <w:sz w:val="24"/>
          <w:u w:val="single"/>
          <w:lang w:val="en-US" w:eastAsia="zh-CN"/>
        </w:rPr>
        <w:t xml:space="preserve">09 </w:t>
      </w:r>
      <w:r>
        <w:rPr>
          <w:rFonts w:hint="eastAsia" w:ascii="仿宋" w:hAnsi="仿宋" w:eastAsia="仿宋"/>
          <w:bCs/>
          <w:sz w:val="24"/>
          <w:u w:val="single"/>
        </w:rPr>
        <w:t>点</w:t>
      </w:r>
      <w:r>
        <w:rPr>
          <w:rFonts w:hint="eastAsia" w:ascii="仿宋" w:hAnsi="仿宋" w:eastAsia="仿宋"/>
          <w:bCs/>
          <w:sz w:val="24"/>
          <w:u w:val="single"/>
          <w:lang w:val="en-US" w:eastAsia="zh-CN"/>
        </w:rPr>
        <w:t xml:space="preserve"> 00</w:t>
      </w:r>
      <w:r>
        <w:rPr>
          <w:rFonts w:hint="eastAsia" w:ascii="仿宋" w:hAnsi="仿宋" w:eastAsia="仿宋"/>
          <w:bCs/>
          <w:sz w:val="24"/>
          <w:u w:val="single"/>
        </w:rPr>
        <w:t>分（</w:t>
      </w:r>
      <w:r>
        <w:rPr>
          <w:rFonts w:hint="eastAsia" w:ascii="仿宋" w:hAnsi="仿宋" w:eastAsia="仿宋"/>
          <w:bCs/>
          <w:sz w:val="24"/>
        </w:rPr>
        <w:t>北京时间）前递交投标</w:t>
      </w:r>
      <w:r>
        <w:rPr>
          <w:rFonts w:ascii="仿宋" w:hAnsi="仿宋" w:eastAsia="仿宋"/>
          <w:bCs/>
          <w:sz w:val="24"/>
        </w:rPr>
        <w:t>文件</w:t>
      </w:r>
      <w:r>
        <w:rPr>
          <w:rFonts w:hint="eastAsia" w:ascii="仿宋" w:hAnsi="仿宋" w:eastAsia="仿宋"/>
          <w:sz w:val="24"/>
        </w:rPr>
        <w:t>。</w:t>
      </w:r>
    </w:p>
    <w:bookmarkEnd w:id="0"/>
    <w:p w14:paraId="481848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t>一、</w:t>
      </w:r>
      <w:r>
        <w:rPr>
          <w:rFonts w:hint="eastAsia" w:ascii="宋体" w:hAnsi="宋体" w:eastAsia="宋体" w:cs="宋体"/>
          <w:b/>
          <w:bCs/>
          <w:sz w:val="24"/>
          <w:szCs w:val="24"/>
        </w:rPr>
        <w:t>基本情况</w:t>
      </w:r>
    </w:p>
    <w:p w14:paraId="5F44CE4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项目编号：</w:t>
      </w:r>
      <w:r>
        <w:rPr>
          <w:rFonts w:hint="eastAsia" w:ascii="宋体" w:hAnsi="宋体" w:cs="宋体"/>
          <w:sz w:val="24"/>
          <w:szCs w:val="24"/>
          <w:lang w:val="en-US" w:eastAsia="zh-CN"/>
        </w:rPr>
        <w:t>ZKBHZFCG2025-002-1</w:t>
      </w:r>
      <w:r>
        <w:rPr>
          <w:rFonts w:hint="eastAsia" w:ascii="宋体" w:hAnsi="宋体" w:eastAsia="宋体" w:cs="宋体"/>
          <w:sz w:val="24"/>
          <w:szCs w:val="24"/>
        </w:rPr>
        <w:t xml:space="preserve"> </w:t>
      </w:r>
    </w:p>
    <w:p w14:paraId="37920C88">
      <w:pPr>
        <w:pStyle w:val="14"/>
        <w:keepNext w:val="0"/>
        <w:keepLines w:val="0"/>
        <w:pageBreakBefore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hAnsi="宋体" w:cs="宋体"/>
          <w:kern w:val="2"/>
          <w:sz w:val="24"/>
          <w:szCs w:val="24"/>
          <w:lang w:val="en-US" w:eastAsia="zh-CN" w:bidi="ar-SA"/>
        </w:rPr>
        <w:t>2025年马生书屋建设项目设备采购（第二次）</w:t>
      </w:r>
    </w:p>
    <w:p w14:paraId="1013BB71">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预算金额</w:t>
      </w:r>
      <w:r>
        <w:rPr>
          <w:rFonts w:hint="eastAsia" w:ascii="宋体" w:hAnsi="宋体" w:eastAsia="宋体" w:cs="宋体"/>
          <w:color w:val="auto"/>
          <w:sz w:val="24"/>
          <w:szCs w:val="24"/>
        </w:rPr>
        <w:t>：</w:t>
      </w:r>
      <w:r>
        <w:rPr>
          <w:rFonts w:hint="eastAsia" w:hAnsi="宋体" w:cs="宋体"/>
          <w:color w:val="auto"/>
          <w:sz w:val="24"/>
          <w:szCs w:val="24"/>
          <w:lang w:val="en-US" w:eastAsia="zh-CN"/>
        </w:rPr>
        <w:t>50</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highlight w:val="none"/>
        </w:rPr>
        <w:t>元；</w:t>
      </w:r>
    </w:p>
    <w:p w14:paraId="5C55E02F">
      <w:pPr>
        <w:pStyle w:val="14"/>
        <w:keepNext w:val="0"/>
        <w:keepLines w:val="0"/>
        <w:pageBreakBefore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最高限价</w:t>
      </w:r>
      <w:r>
        <w:rPr>
          <w:rFonts w:hint="eastAsia" w:ascii="宋体" w:hAnsi="宋体" w:eastAsia="宋体" w:cs="宋体"/>
          <w:color w:val="auto"/>
          <w:sz w:val="24"/>
          <w:szCs w:val="24"/>
        </w:rPr>
        <w:t>：</w:t>
      </w:r>
      <w:r>
        <w:rPr>
          <w:rFonts w:hint="eastAsia" w:hAnsi="宋体" w:cs="宋体"/>
          <w:color w:val="auto"/>
          <w:sz w:val="24"/>
          <w:szCs w:val="24"/>
          <w:lang w:val="en-US" w:eastAsia="zh-CN"/>
        </w:rPr>
        <w:t>50</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rPr>
        <w:t>元</w:t>
      </w:r>
      <w:r>
        <w:rPr>
          <w:rFonts w:hint="eastAsia" w:ascii="宋体" w:hAnsi="宋体" w:eastAsia="宋体" w:cs="宋体"/>
          <w:color w:val="auto"/>
          <w:sz w:val="24"/>
          <w:szCs w:val="24"/>
          <w:lang w:eastAsia="zh-CN"/>
        </w:rPr>
        <w:t>；</w:t>
      </w:r>
    </w:p>
    <w:p w14:paraId="42B0ECA2">
      <w:pPr>
        <w:pStyle w:val="71"/>
        <w:keepNext w:val="0"/>
        <w:keepLines w:val="0"/>
        <w:pageBreakBefore w:val="0"/>
        <w:kinsoku/>
        <w:wordWrap/>
        <w:overflowPunct/>
        <w:topLinePunct w:val="0"/>
        <w:autoSpaceDE/>
        <w:autoSpaceDN/>
        <w:bidi w:val="0"/>
        <w:adjustRightInd/>
        <w:spacing w:after="0" w:afterLines="0" w:line="360" w:lineRule="auto"/>
        <w:ind w:firstLine="482"/>
        <w:textAlignment w:val="auto"/>
        <w:rPr>
          <w:rFonts w:hint="eastAsia" w:ascii="宋体" w:hAnsi="宋体" w:eastAsia="宋体" w:cs="宋体"/>
          <w:b/>
          <w:bCs/>
        </w:rPr>
      </w:pPr>
      <w:bookmarkStart w:id="1" w:name="_Toc2111"/>
      <w:r>
        <w:rPr>
          <w:rFonts w:hint="eastAsia" w:ascii="宋体" w:hAnsi="宋体" w:eastAsia="宋体" w:cs="宋体"/>
          <w:b/>
          <w:bCs/>
        </w:rPr>
        <w:t>采购需求：</w:t>
      </w:r>
    </w:p>
    <w:p w14:paraId="36EE56ED">
      <w:pPr>
        <w:pStyle w:val="71"/>
        <w:keepNext w:val="0"/>
        <w:keepLines w:val="0"/>
        <w:pageBreakBefore w:val="0"/>
        <w:kinsoku/>
        <w:wordWrap/>
        <w:overflowPunct/>
        <w:topLinePunct w:val="0"/>
        <w:autoSpaceDE/>
        <w:autoSpaceDN/>
        <w:bidi w:val="0"/>
        <w:adjustRightInd/>
        <w:spacing w:after="0" w:afterLines="0" w:line="360" w:lineRule="auto"/>
        <w:ind w:firstLine="480"/>
        <w:textAlignment w:val="auto"/>
        <w:rPr>
          <w:rFonts w:hint="eastAsia" w:ascii="宋体" w:hAnsi="宋体" w:eastAsia="宋体" w:cs="宋体"/>
          <w:lang w:eastAsia="zh-CN"/>
        </w:rPr>
      </w:pPr>
      <w:r>
        <w:rPr>
          <w:rFonts w:hint="eastAsia" w:ascii="宋体" w:hAnsi="宋体" w:eastAsia="宋体" w:cs="宋体"/>
          <w:b/>
          <w:bCs/>
        </w:rPr>
        <w:t>标项名称：</w:t>
      </w:r>
      <w:r>
        <w:rPr>
          <w:rFonts w:hint="eastAsia" w:ascii="宋体" w:hAnsi="宋体" w:cs="宋体"/>
          <w:kern w:val="2"/>
          <w:sz w:val="24"/>
          <w:szCs w:val="24"/>
          <w:lang w:val="en-US" w:eastAsia="zh-CN" w:bidi="ar-SA"/>
        </w:rPr>
        <w:t>2025年马生书屋建设项目设备采购（第二次）</w:t>
      </w:r>
    </w:p>
    <w:p w14:paraId="4C6265E6">
      <w:pPr>
        <w:pStyle w:val="71"/>
        <w:keepNext w:val="0"/>
        <w:keepLines w:val="0"/>
        <w:pageBreakBefore w:val="0"/>
        <w:kinsoku/>
        <w:wordWrap/>
        <w:overflowPunct/>
        <w:topLinePunct w:val="0"/>
        <w:autoSpaceDE/>
        <w:autoSpaceDN/>
        <w:bidi w:val="0"/>
        <w:adjustRightInd/>
        <w:spacing w:after="0" w:afterLines="0" w:line="360" w:lineRule="auto"/>
        <w:ind w:firstLine="480"/>
        <w:textAlignment w:val="auto"/>
        <w:rPr>
          <w:rFonts w:hint="eastAsia" w:ascii="宋体" w:hAnsi="宋体" w:eastAsia="宋体" w:cs="宋体"/>
        </w:rPr>
      </w:pPr>
      <w:r>
        <w:rPr>
          <w:rFonts w:hint="eastAsia" w:ascii="宋体" w:hAnsi="宋体" w:eastAsia="宋体" w:cs="宋体"/>
          <w:b/>
          <w:bCs/>
        </w:rPr>
        <w:t>数量：</w:t>
      </w:r>
      <w:r>
        <w:rPr>
          <w:rFonts w:hint="eastAsia" w:ascii="宋体" w:hAnsi="宋体" w:eastAsia="宋体" w:cs="宋体"/>
        </w:rPr>
        <w:t>1项</w:t>
      </w:r>
    </w:p>
    <w:p w14:paraId="77DD4D1C">
      <w:pPr>
        <w:pStyle w:val="71"/>
        <w:keepNext w:val="0"/>
        <w:keepLines w:val="0"/>
        <w:pageBreakBefore w:val="0"/>
        <w:kinsoku/>
        <w:wordWrap/>
        <w:overflowPunct/>
        <w:topLinePunct w:val="0"/>
        <w:autoSpaceDE/>
        <w:autoSpaceDN/>
        <w:bidi w:val="0"/>
        <w:adjustRightInd/>
        <w:spacing w:after="0" w:afterLines="0" w:line="360" w:lineRule="auto"/>
        <w:ind w:firstLine="480"/>
        <w:textAlignment w:val="auto"/>
        <w:rPr>
          <w:rFonts w:hint="eastAsia" w:ascii="宋体" w:hAnsi="宋体" w:eastAsia="宋体" w:cs="宋体"/>
          <w:lang w:eastAsia="zh-CN"/>
        </w:rPr>
      </w:pPr>
      <w:r>
        <w:rPr>
          <w:rFonts w:hint="eastAsia" w:ascii="宋体" w:hAnsi="宋体" w:eastAsia="宋体" w:cs="宋体"/>
          <w:b/>
          <w:bCs/>
        </w:rPr>
        <w:t>预算金额：</w:t>
      </w:r>
      <w:r>
        <w:rPr>
          <w:rFonts w:hint="eastAsia" w:ascii="宋体" w:hAnsi="宋体" w:cs="宋体"/>
          <w:lang w:val="en-US" w:eastAsia="zh-CN"/>
        </w:rPr>
        <w:t>50</w:t>
      </w:r>
      <w:r>
        <w:rPr>
          <w:rFonts w:hint="eastAsia" w:ascii="宋体" w:hAnsi="宋体" w:eastAsia="宋体" w:cs="宋体"/>
          <w:lang w:eastAsia="zh-CN"/>
        </w:rPr>
        <w:t>万元；</w:t>
      </w:r>
    </w:p>
    <w:p w14:paraId="19C3B63E">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简要规格描述或项目基本概况介绍、用途：具体要求详见第二章招标需求。</w:t>
      </w:r>
    </w:p>
    <w:p w14:paraId="49D2186C">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14:paraId="25C772E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合同履行期限：</w:t>
      </w:r>
      <w:r>
        <w:rPr>
          <w:rFonts w:hint="eastAsia" w:ascii="宋体" w:hAnsi="宋体" w:cs="宋体"/>
          <w:b w:val="0"/>
          <w:bCs w:val="0"/>
          <w:sz w:val="24"/>
          <w:highlight w:val="none"/>
        </w:rPr>
        <w:t>接到采购人的安装指令后，30天内安装调试完毕</w:t>
      </w:r>
      <w:r>
        <w:rPr>
          <w:rFonts w:hint="eastAsia" w:ascii="宋体" w:hAnsi="宋体" w:eastAsia="宋体" w:cs="宋体"/>
          <w:b w:val="0"/>
          <w:bCs w:val="0"/>
          <w:color w:val="auto"/>
          <w:sz w:val="24"/>
          <w:szCs w:val="24"/>
          <w:lang w:eastAsia="zh-CN"/>
        </w:rPr>
        <w:t>。</w:t>
      </w:r>
    </w:p>
    <w:p w14:paraId="34016B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本项目接受联合体投标。</w:t>
      </w:r>
    </w:p>
    <w:p w14:paraId="55D53D1B">
      <w:pPr>
        <w:keepNext w:val="0"/>
        <w:keepLines w:val="0"/>
        <w:pageBreakBefore w:val="0"/>
        <w:widowControl w:val="0"/>
        <w:kinsoku/>
        <w:wordWrap/>
        <w:overflowPunct/>
        <w:topLinePunct w:val="0"/>
        <w:autoSpaceDE/>
        <w:autoSpaceDN/>
        <w:bidi w:val="0"/>
        <w:snapToGrid w:val="0"/>
        <w:spacing w:line="360" w:lineRule="auto"/>
        <w:textAlignment w:val="auto"/>
        <w:rPr>
          <w:rStyle w:val="72"/>
          <w:rFonts w:hint="eastAsia" w:ascii="宋体" w:hAnsi="宋体" w:eastAsia="宋体" w:cs="宋体"/>
          <w:sz w:val="24"/>
          <w:szCs w:val="24"/>
        </w:rPr>
      </w:pPr>
      <w:r>
        <w:rPr>
          <w:rFonts w:hint="eastAsia" w:ascii="宋体" w:hAnsi="宋体" w:eastAsia="宋体" w:cs="宋体"/>
          <w:b/>
          <w:bCs/>
          <w:sz w:val="24"/>
          <w:szCs w:val="24"/>
        </w:rPr>
        <w:t>▲</w:t>
      </w:r>
      <w:r>
        <w:rPr>
          <w:rStyle w:val="72"/>
          <w:rFonts w:hint="eastAsia" w:ascii="宋体" w:hAnsi="宋体" w:eastAsia="宋体" w:cs="宋体"/>
          <w:sz w:val="24"/>
          <w:szCs w:val="24"/>
        </w:rPr>
        <w:t>二、</w:t>
      </w:r>
      <w:r>
        <w:rPr>
          <w:rStyle w:val="72"/>
          <w:rFonts w:hint="eastAsia" w:ascii="宋体" w:hAnsi="宋体" w:eastAsia="宋体" w:cs="宋体"/>
          <w:sz w:val="24"/>
          <w:szCs w:val="24"/>
          <w:lang w:val="en-US"/>
        </w:rPr>
        <w:t>申请人</w:t>
      </w:r>
      <w:r>
        <w:rPr>
          <w:rStyle w:val="72"/>
          <w:rFonts w:hint="eastAsia" w:ascii="宋体" w:hAnsi="宋体" w:eastAsia="宋体" w:cs="宋体"/>
          <w:sz w:val="24"/>
          <w:szCs w:val="24"/>
        </w:rPr>
        <w:t>的资格要求：</w:t>
      </w:r>
    </w:p>
    <w:bookmarkEnd w:id="1"/>
    <w:p w14:paraId="410D7591">
      <w:pPr>
        <w:keepNext w:val="0"/>
        <w:keepLines w:val="0"/>
        <w:pageBreakBefore w:val="0"/>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bookmarkStart w:id="2" w:name="_Toc11842"/>
      <w:r>
        <w:rPr>
          <w:rFonts w:hint="eastAsia" w:ascii="宋体" w:hAnsi="宋体" w:eastAsia="宋体" w:cs="宋体"/>
          <w:sz w:val="24"/>
          <w:szCs w:val="24"/>
        </w:rPr>
        <w:t>1.满足《中华人民共和国政府采购法》第二十二条规定；</w:t>
      </w:r>
    </w:p>
    <w:p w14:paraId="5B5A0573">
      <w:pPr>
        <w:keepNext w:val="0"/>
        <w:keepLines w:val="0"/>
        <w:pageBreakBefore w:val="0"/>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2.落实政府采购政策需满足的资格要求：</w:t>
      </w:r>
      <w:r>
        <w:rPr>
          <w:rFonts w:hint="eastAsia" w:ascii="宋体" w:hAnsi="宋体" w:eastAsia="宋体" w:cs="宋体"/>
          <w:color w:val="000000"/>
          <w:sz w:val="24"/>
          <w:szCs w:val="24"/>
        </w:rPr>
        <w:t>根据《政府采购促进中小企业发展管理办法》有关规定，本项目仅面向中小型及以下企业可参加投标。</w:t>
      </w:r>
    </w:p>
    <w:p w14:paraId="09BA6C38">
      <w:pPr>
        <w:keepNext w:val="0"/>
        <w:keepLines w:val="0"/>
        <w:pageBreakBefore w:val="0"/>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投标人注册：非浙江</w:t>
      </w:r>
      <w:r>
        <w:rPr>
          <w:rFonts w:hint="eastAsia" w:ascii="宋体" w:hAnsi="宋体" w:eastAsia="宋体" w:cs="宋体"/>
          <w:kern w:val="0"/>
          <w:sz w:val="24"/>
          <w:szCs w:val="24"/>
        </w:rPr>
        <w:t>政府采购网注册或发生变更且未及时更新的投标人，应当在规定时间内按照《浙江省政府采购供应商注册及诚信管理暂行办法》（浙财采监字［2009］28号）的相关规定及时办理更新或投标人注册事项。</w:t>
      </w:r>
    </w:p>
    <w:p w14:paraId="40D8BF27">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应未被列入失信被执行人名单、重大税收违法案件当事人名单、政府采购严重违法失信行为记录名单，信用信息以投标截止日信用中国网站（https://www.creditchina.gov.cn/）、中国政府采购网（http://www.ccgp.gov.cn/）公布为准；</w:t>
      </w:r>
    </w:p>
    <w:p w14:paraId="71B8A6AD">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招标</w:t>
      </w:r>
      <w:r>
        <w:rPr>
          <w:rFonts w:hint="eastAsia" w:ascii="宋体" w:hAnsi="宋体" w:eastAsia="宋体" w:cs="宋体"/>
          <w:b/>
          <w:bCs/>
          <w:sz w:val="24"/>
          <w:szCs w:val="24"/>
        </w:rPr>
        <w:t>文件的获取：</w:t>
      </w:r>
    </w:p>
    <w:p w14:paraId="582E461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1、时间：/至2025年7 月15 日09 点 00分，每天上午00：00至12:00，下午12:00至23:59（北京时间，线上获取法定节假日均可，线下获取文件法定节假日除外）。</w:t>
      </w:r>
    </w:p>
    <w:p w14:paraId="7635460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2、地点（网址）：</w:t>
      </w:r>
    </w:p>
    <w:p w14:paraId="7CBD2DC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浙江政府采购网（https://zfcg.czt.zj.gov.cn/）； </w:t>
      </w:r>
    </w:p>
    <w:p w14:paraId="6D20FA1A">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东阳市公共资源交易网（http://www.dongyang.gov.cn/ggzyjy/)。</w:t>
      </w:r>
    </w:p>
    <w:p w14:paraId="29F68BD8">
      <w:pPr>
        <w:keepNext w:val="0"/>
        <w:keepLines w:val="0"/>
        <w:pageBreakBefore w:val="0"/>
        <w:kinsoku/>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3、获取方式：由投标单位通过浙江省政府采购网(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)上的政采云获取系统进行获取（首次参加投标的单位应先登录浙江省政府采购网(</w:t>
      </w:r>
      <w:r>
        <w:rPr>
          <w:rFonts w:hint="eastAsia" w:ascii="宋体" w:hAnsi="宋体" w:eastAsia="宋体" w:cs="宋体"/>
          <w:b/>
          <w:sz w:val="24"/>
          <w:szCs w:val="24"/>
          <w:u w:val="single"/>
        </w:rPr>
        <w:t>https://zfcg.czt.zj.gov.cn/</w:t>
      </w:r>
      <w:r>
        <w:rPr>
          <w:rFonts w:hint="eastAsia" w:ascii="宋体" w:hAnsi="宋体" w:eastAsia="宋体" w:cs="宋体"/>
          <w:b/>
          <w:bCs/>
          <w:sz w:val="24"/>
          <w:szCs w:val="24"/>
        </w:rPr>
        <w:t>)进行账户注册，注册完毕待审核成功后方可登录获取，注册咨询电话：400-881-7190；注册流程见网址</w:t>
      </w:r>
    </w:p>
    <w:p w14:paraId="29A95629">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"https://middle.zcygov.cn/v-settle-front/registry" </w:instrText>
      </w:r>
      <w:r>
        <w:rPr>
          <w:rFonts w:hint="eastAsia" w:ascii="宋体" w:hAnsi="宋体" w:eastAsia="宋体" w:cs="宋体"/>
          <w:sz w:val="24"/>
          <w:szCs w:val="24"/>
        </w:rPr>
        <w:fldChar w:fldCharType="separate"/>
      </w:r>
      <w:r>
        <w:rPr>
          <w:rFonts w:hint="eastAsia" w:ascii="宋体" w:hAnsi="宋体" w:eastAsia="宋体" w:cs="宋体"/>
          <w:b/>
          <w:bCs/>
          <w:sz w:val="24"/>
          <w:szCs w:val="24"/>
        </w:rPr>
        <w:t>https://middle.zcygov.cn/v-settle-front/registry</w:t>
      </w:r>
      <w:r>
        <w:rPr>
          <w:rFonts w:hint="eastAsia" w:ascii="宋体" w:hAnsi="宋体" w:eastAsia="宋体" w:cs="宋体"/>
          <w:b/>
          <w:bCs/>
          <w:sz w:val="24"/>
          <w:szCs w:val="24"/>
        </w:rPr>
        <w:fldChar w:fldCharType="end"/>
      </w:r>
      <w:r>
        <w:rPr>
          <w:rFonts w:hint="eastAsia" w:ascii="宋体" w:hAnsi="宋体" w:eastAsia="宋体" w:cs="宋体"/>
          <w:b/>
          <w:bCs/>
          <w:sz w:val="24"/>
          <w:szCs w:val="24"/>
        </w:rPr>
        <w:t>）。</w:t>
      </w:r>
    </w:p>
    <w:p w14:paraId="35FC6E6E">
      <w:pPr>
        <w:keepNext w:val="0"/>
        <w:keepLines w:val="0"/>
        <w:pageBreakBefore w:val="0"/>
        <w:kinsoku/>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4、获取流程：浙江政府采购网-政采云用户登录-用户中心-项目采购-获取采购文件管理，电子版采购文件免费获取。</w:t>
      </w:r>
    </w:p>
    <w:p w14:paraId="78601D56">
      <w:pPr>
        <w:keepNext w:val="0"/>
        <w:keepLines w:val="0"/>
        <w:pageBreakBefore w:val="0"/>
        <w:kinsoku/>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5、浙江政府采购网上以“游客”身份获取的采购文件仅供阅览；潜在供应商应按上述方式获取采购文件；未按上述方式获取采购文件的，不得对采购文件提起质疑投诉。</w:t>
      </w:r>
    </w:p>
    <w:bookmarkEnd w:id="2"/>
    <w:p w14:paraId="7550ED2E">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b/>
          <w:bCs/>
          <w:sz w:val="24"/>
          <w:szCs w:val="24"/>
        </w:rPr>
      </w:pPr>
      <w:bookmarkStart w:id="3" w:name="_Toc28399"/>
      <w:r>
        <w:rPr>
          <w:rFonts w:hint="eastAsia" w:ascii="宋体" w:hAnsi="宋体" w:eastAsia="宋体" w:cs="宋体"/>
          <w:b/>
          <w:bCs/>
          <w:color w:val="000000"/>
          <w:sz w:val="24"/>
          <w:szCs w:val="24"/>
        </w:rPr>
        <w:t>四、</w:t>
      </w:r>
      <w:r>
        <w:rPr>
          <w:rFonts w:hint="eastAsia" w:ascii="宋体" w:hAnsi="宋体" w:eastAsia="宋体" w:cs="宋体"/>
          <w:b/>
          <w:bCs/>
          <w:sz w:val="24"/>
          <w:szCs w:val="24"/>
        </w:rPr>
        <w:t>提交投标文件截止时间、开标时间和地点</w:t>
      </w:r>
    </w:p>
    <w:p w14:paraId="05B8DB67">
      <w:pPr>
        <w:keepNext w:val="0"/>
        <w:keepLines w:val="0"/>
        <w:pageBreakBefore w:val="0"/>
        <w:kinsoku/>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提交投标文件截止时间：2025年7 月15 日09 点 00分 （北京时间）</w:t>
      </w:r>
    </w:p>
    <w:p w14:paraId="500DC34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投标地点（网址）：政采云平台</w:t>
      </w:r>
    </w:p>
    <w:p w14:paraId="046A89EE">
      <w:pPr>
        <w:keepNext w:val="0"/>
        <w:keepLines w:val="0"/>
        <w:pageBreakBefore w:val="0"/>
        <w:kinsoku/>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开标时间：2025年7 月15 日09 点 00分</w:t>
      </w:r>
    </w:p>
    <w:p w14:paraId="29395603">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开标地点（网址）：政采云平台</w:t>
      </w:r>
    </w:p>
    <w:p w14:paraId="41DB17A8">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14:paraId="6574419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bookmarkEnd w:id="3"/>
    <w:p w14:paraId="41E982B0">
      <w:pPr>
        <w:keepNext w:val="0"/>
        <w:keepLines w:val="0"/>
        <w:pageBreakBefore w:val="0"/>
        <w:numPr>
          <w:ilvl w:val="0"/>
          <w:numId w:val="1"/>
        </w:numPr>
        <w:kinsoku/>
        <w:overflowPunct/>
        <w:topLinePunct w:val="0"/>
        <w:autoSpaceDE/>
        <w:autoSpaceDN/>
        <w:bidi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其他补充事宜</w:t>
      </w:r>
    </w:p>
    <w:p w14:paraId="27C79568">
      <w:pPr>
        <w:pStyle w:val="23"/>
        <w:keepNext w:val="0"/>
        <w:keepLines w:val="0"/>
        <w:pageBreakBefore w:val="0"/>
        <w:kinsoku/>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079ABC0">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或在政采云平台线上质疑。质疑供应商对采购人、采购代理机构的答复不满意或者采购人、采购代理机构未在规定的时间内作出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14:paraId="1CAC3040">
      <w:pPr>
        <w:keepNext w:val="0"/>
        <w:keepLines w:val="0"/>
        <w:pageBreakBefore w:val="0"/>
        <w:kinsoku/>
        <w:overflowPunct/>
        <w:topLinePunct w:val="0"/>
        <w:autoSpaceDE/>
        <w:autoSpaceDN/>
        <w:bidi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CDC94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14:paraId="511C427A">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14:paraId="080FF4A3">
      <w:pPr>
        <w:keepNext w:val="0"/>
        <w:keepLines w:val="0"/>
        <w:pageBreakBefore w:val="0"/>
        <w:kinsoku/>
        <w:wordWrap w:val="0"/>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6、投标人通过政采云平台电子投标工具制作投标文件，电子投标工具请供应商自行前往浙江省政府采购网下载并安装，（下载网址：https://zfcg.czt.zj.gov.cn/bidClientTemplate/2021-01-07/12975.html），（ 电 子 投 标 相 关 学 习 网 址 ：https://edu.zcygov.cn/luban/e-biding?utm=a0004.2ef5001f.0001.0109.2d44db10df9111e9b92b0f36d4889416）。</w:t>
      </w:r>
    </w:p>
    <w:p w14:paraId="28EFB8B5">
      <w:pPr>
        <w:keepNext w:val="0"/>
        <w:keepLines w:val="0"/>
        <w:pageBreakBefore w:val="0"/>
        <w:tabs>
          <w:tab w:val="left" w:pos="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7、根据《浙江省财政厅关于进一步加大政府采购支持中小企业力度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CFD9B1E">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709EAA5D">
      <w:pPr>
        <w:keepNext w:val="0"/>
        <w:keepLines w:val="0"/>
        <w:pageBreakBefore w:val="0"/>
        <w:widowControl w:val="0"/>
        <w:kinsoku/>
        <w:wordWrap/>
        <w:overflowPunct/>
        <w:topLinePunct w:val="0"/>
        <w:autoSpaceDE/>
        <w:autoSpaceDN/>
        <w:bidi w:val="0"/>
        <w:adjustRightInd/>
        <w:spacing w:line="420" w:lineRule="exact"/>
        <w:ind w:firstLine="480" w:firstLineChars="200"/>
        <w:jc w:val="left"/>
        <w:textAlignment w:val="auto"/>
        <w:rPr>
          <w:rFonts w:ascii="宋体" w:hAnsi="宋体" w:cs="宋体"/>
          <w:sz w:val="24"/>
          <w:szCs w:val="24"/>
        </w:rPr>
      </w:pPr>
      <w:r>
        <w:rPr>
          <w:rFonts w:hint="eastAsia" w:ascii="宋体" w:hAnsi="宋体" w:cs="宋体"/>
          <w:sz w:val="24"/>
          <w:szCs w:val="24"/>
        </w:rPr>
        <w:t>市扫黑办：0579-86655381             市公安局：110、0579-86096000</w:t>
      </w:r>
    </w:p>
    <w:p w14:paraId="52D55A91">
      <w:pPr>
        <w:keepNext w:val="0"/>
        <w:keepLines w:val="0"/>
        <w:pageBreakBefore w:val="0"/>
        <w:widowControl w:val="0"/>
        <w:kinsoku/>
        <w:wordWrap/>
        <w:overflowPunct/>
        <w:topLinePunct w:val="0"/>
        <w:autoSpaceDE/>
        <w:autoSpaceDN/>
        <w:bidi w:val="0"/>
        <w:adjustRightInd/>
        <w:spacing w:line="42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市检察院: 0579-86642000             市 法 院：0579-86620148</w:t>
      </w:r>
    </w:p>
    <w:p w14:paraId="6FA09CE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cs="宋体"/>
          <w:color w:val="000000"/>
          <w:sz w:val="24"/>
          <w:szCs w:val="24"/>
        </w:rPr>
      </w:pPr>
      <w:r>
        <w:rPr>
          <w:rFonts w:hint="eastAsia" w:ascii="宋体" w:hAnsi="宋体" w:cs="宋体"/>
          <w:color w:val="000000"/>
          <w:sz w:val="24"/>
          <w:szCs w:val="24"/>
        </w:rPr>
        <w:t>市公共资源办:0579-86691835          市公共资源交易中心:0579-86691729</w:t>
      </w:r>
    </w:p>
    <w:p w14:paraId="26BD794C">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七、对本次采购提出询问、质疑、投诉，请按以下方式联系：</w:t>
      </w:r>
    </w:p>
    <w:p w14:paraId="705C7D6F">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1、采购人信息</w:t>
      </w:r>
    </w:p>
    <w:p w14:paraId="2DD942FA">
      <w:pPr>
        <w:keepNext w:val="0"/>
        <w:keepLines w:val="0"/>
        <w:pageBreakBefore w:val="0"/>
        <w:widowControl w:val="0"/>
        <w:kinsoku/>
        <w:wordWrap/>
        <w:overflowPunct/>
        <w:topLinePunct w:val="0"/>
        <w:autoSpaceDE/>
        <w:autoSpaceDN/>
        <w:bidi w:val="0"/>
        <w:adjustRightInd/>
        <w:spacing w:line="42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cs="宋体"/>
          <w:color w:val="auto"/>
          <w:sz w:val="24"/>
          <w:szCs w:val="24"/>
          <w:lang w:eastAsia="zh-CN"/>
        </w:rPr>
        <w:t>东阳市图书馆</w:t>
      </w:r>
      <w:r>
        <w:rPr>
          <w:rFonts w:hint="eastAsia" w:ascii="宋体" w:hAnsi="宋体" w:eastAsia="宋体" w:cs="宋体"/>
          <w:color w:val="auto"/>
          <w:sz w:val="24"/>
          <w:szCs w:val="24"/>
        </w:rPr>
        <w:t xml:space="preserve"> </w:t>
      </w:r>
    </w:p>
    <w:p w14:paraId="66883D0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cs="宋体"/>
          <w:sz w:val="24"/>
          <w:highlight w:val="none"/>
        </w:rPr>
        <w:t>浙江省金华市东阳市黉门前45号</w:t>
      </w:r>
    </w:p>
    <w:p w14:paraId="6F2A853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highlight w:val="none"/>
        </w:rPr>
        <w:t>沈新军</w:t>
      </w:r>
      <w:r>
        <w:rPr>
          <w:rFonts w:hint="eastAsia" w:ascii="宋体" w:hAnsi="宋体" w:eastAsia="宋体" w:cs="宋体"/>
          <w:color w:val="auto"/>
          <w:sz w:val="24"/>
          <w:szCs w:val="24"/>
          <w:highlight w:val="none"/>
          <w:lang w:val="en-US" w:eastAsia="zh-CN"/>
        </w:rPr>
        <w:t xml:space="preserve"> </w:t>
      </w:r>
    </w:p>
    <w:p w14:paraId="342404F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highlight w:val="none"/>
        </w:rPr>
        <w:t>13758961579</w:t>
      </w:r>
    </w:p>
    <w:p w14:paraId="211172C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质疑联系人：</w:t>
      </w:r>
      <w:r>
        <w:rPr>
          <w:rFonts w:hint="eastAsia" w:ascii="宋体" w:hAnsi="宋体" w:cs="宋体"/>
          <w:color w:val="auto"/>
          <w:sz w:val="24"/>
          <w:highlight w:val="none"/>
        </w:rPr>
        <w:t>杜鹃</w:t>
      </w:r>
    </w:p>
    <w:p w14:paraId="7815A9A5">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rPr>
        <w:t>质疑联系方式：</w:t>
      </w:r>
      <w:r>
        <w:rPr>
          <w:rFonts w:hint="eastAsia" w:ascii="宋体" w:hAnsi="宋体" w:cs="宋体"/>
          <w:color w:val="auto"/>
          <w:sz w:val="24"/>
          <w:highlight w:val="none"/>
          <w:lang w:val="en-US" w:eastAsia="zh-CN"/>
        </w:rPr>
        <w:t>13486911878</w:t>
      </w:r>
    </w:p>
    <w:p w14:paraId="5DE27EC8">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2、采购代理机构信息</w:t>
      </w:r>
    </w:p>
    <w:p w14:paraId="6EFA788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cs="宋体"/>
          <w:sz w:val="24"/>
          <w:szCs w:val="24"/>
          <w:lang w:eastAsia="zh-CN"/>
        </w:rPr>
        <w:t>中科标禾工程项目管理有限公司</w:t>
      </w:r>
    </w:p>
    <w:p w14:paraId="293E876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地址：东阳市</w:t>
      </w:r>
      <w:r>
        <w:rPr>
          <w:rFonts w:hint="eastAsia" w:ascii="宋体" w:hAnsi="宋体" w:cs="宋体"/>
          <w:sz w:val="24"/>
          <w:szCs w:val="24"/>
          <w:lang w:val="en-US" w:eastAsia="zh-CN"/>
        </w:rPr>
        <w:t>富民路132号3楼</w:t>
      </w:r>
    </w:p>
    <w:p w14:paraId="3A3169A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项目联系人（询问）：</w:t>
      </w:r>
      <w:r>
        <w:rPr>
          <w:rFonts w:hint="eastAsia" w:ascii="宋体" w:hAnsi="宋体" w:cs="宋体"/>
          <w:sz w:val="24"/>
          <w:szCs w:val="24"/>
          <w:lang w:val="en-US" w:eastAsia="zh-CN"/>
        </w:rPr>
        <w:t>蒋丹明</w:t>
      </w:r>
      <w:r>
        <w:rPr>
          <w:rFonts w:hint="eastAsia" w:ascii="宋体" w:hAnsi="宋体" w:eastAsia="宋体" w:cs="宋体"/>
          <w:sz w:val="24"/>
          <w:szCs w:val="24"/>
        </w:rPr>
        <w:t xml:space="preserve">    </w:t>
      </w:r>
    </w:p>
    <w:p w14:paraId="6D5DCE4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项目联系方式（询问）：</w:t>
      </w:r>
      <w:r>
        <w:rPr>
          <w:rFonts w:hint="eastAsia" w:ascii="宋体" w:hAnsi="宋体" w:cs="宋体"/>
          <w:sz w:val="24"/>
          <w:szCs w:val="24"/>
          <w:lang w:val="en-US" w:eastAsia="zh-CN"/>
        </w:rPr>
        <w:t>13958067689</w:t>
      </w:r>
    </w:p>
    <w:p w14:paraId="5F06C72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蒋群英</w:t>
      </w:r>
    </w:p>
    <w:p w14:paraId="7329AAD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rPr>
        <w:t>质疑联系方式：0579-</w:t>
      </w:r>
      <w:r>
        <w:rPr>
          <w:rFonts w:hint="eastAsia" w:ascii="宋体" w:hAnsi="宋体" w:cs="宋体"/>
          <w:sz w:val="24"/>
          <w:szCs w:val="24"/>
          <w:lang w:val="en-US" w:eastAsia="zh-CN"/>
        </w:rPr>
        <w:t>86731310</w:t>
      </w:r>
    </w:p>
    <w:p w14:paraId="47C3E453">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3、同级政府采购监督管理部门：        </w:t>
      </w:r>
    </w:p>
    <w:p w14:paraId="1257DB7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名称：东阳市财政局采购办    </w:t>
      </w:r>
    </w:p>
    <w:p w14:paraId="6E5CF2D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地址：东阳市人民北路8号     </w:t>
      </w:r>
    </w:p>
    <w:p w14:paraId="0910AE7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监督投诉电话：0579-86662677</w:t>
      </w:r>
    </w:p>
    <w:p w14:paraId="2FE2BEA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right"/>
        <w:textAlignment w:val="auto"/>
        <w:rPr>
          <w:rFonts w:hint="eastAsia" w:ascii="宋体" w:hAnsi="宋体" w:eastAsia="宋体" w:cs="宋体"/>
          <w:sz w:val="24"/>
          <w:szCs w:val="24"/>
          <w:lang w:eastAsia="zh-CN"/>
        </w:rPr>
      </w:pPr>
      <w:r>
        <w:rPr>
          <w:rFonts w:hint="eastAsia" w:ascii="宋体" w:hAnsi="宋体" w:cs="宋体"/>
          <w:sz w:val="24"/>
          <w:szCs w:val="24"/>
          <w:lang w:eastAsia="zh-CN"/>
        </w:rPr>
        <w:t>东阳市图书馆</w:t>
      </w:r>
    </w:p>
    <w:p w14:paraId="71E4FD0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right"/>
        <w:textAlignment w:val="auto"/>
        <w:rPr>
          <w:rFonts w:hint="eastAsia" w:ascii="宋体" w:hAnsi="宋体" w:eastAsia="宋体" w:cs="宋体"/>
          <w:sz w:val="24"/>
          <w:szCs w:val="24"/>
          <w:lang w:eastAsia="zh-CN"/>
        </w:rPr>
      </w:pPr>
      <w:r>
        <w:rPr>
          <w:rFonts w:hint="eastAsia" w:ascii="宋体" w:hAnsi="宋体" w:cs="宋体"/>
          <w:sz w:val="24"/>
          <w:szCs w:val="24"/>
          <w:lang w:eastAsia="zh-CN"/>
        </w:rPr>
        <w:t>中科标禾工程项目管理有限公司</w:t>
      </w:r>
    </w:p>
    <w:p w14:paraId="64B8E94A">
      <w:pPr>
        <w:keepNext w:val="0"/>
        <w:keepLines w:val="0"/>
        <w:pageBreakBefore w:val="0"/>
        <w:kinsoku/>
        <w:wordWrap/>
        <w:overflowPunct/>
        <w:topLinePunct w:val="0"/>
        <w:autoSpaceDE/>
        <w:autoSpaceDN/>
        <w:bidi w:val="0"/>
        <w:adjustRightInd/>
        <w:snapToGrid w:val="0"/>
        <w:spacing w:line="440" w:lineRule="exact"/>
        <w:ind w:right="198" w:firstLine="6480" w:firstLineChars="2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6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20 </w:t>
      </w:r>
      <w:r>
        <w:rPr>
          <w:rFonts w:hint="eastAsia" w:ascii="宋体" w:hAnsi="宋体" w:eastAsia="宋体" w:cs="宋体"/>
          <w:color w:val="auto"/>
          <w:sz w:val="24"/>
          <w:szCs w:val="24"/>
        </w:rPr>
        <w:t>日</w:t>
      </w:r>
    </w:p>
    <w:p w14:paraId="401ACB1E">
      <w:pPr>
        <w:keepNext w:val="0"/>
        <w:keepLines w:val="0"/>
        <w:pageBreakBefore w:val="0"/>
        <w:kinsoku/>
        <w:wordWrap/>
        <w:overflowPunct/>
        <w:topLinePunct w:val="0"/>
        <w:autoSpaceDE/>
        <w:autoSpaceDN/>
        <w:bidi w:val="0"/>
        <w:adjustRightInd/>
        <w:snapToGrid w:val="0"/>
        <w:spacing w:line="440" w:lineRule="exact"/>
        <w:ind w:right="198"/>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若对项目采购电子交易系统操作有疑问，可登录政采云（https://www.zcygov.cn/），点击右侧咨询小采，获取采小蜜智能服务管家帮助，或拨打政采云服务热线400-881-7190获取热线服务帮助。</w:t>
      </w:r>
    </w:p>
    <w:p w14:paraId="29EE3691">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CA问题联系电话（人工）：汇信CA 400-888-4636；天谷CA 400-087-8198。</w:t>
      </w:r>
    </w:p>
    <w:p w14:paraId="13E460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06A165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6CB927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230298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71B75B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31B4BD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25715B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076C4F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37CDA5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2429EE1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5F564A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077C96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0B22C4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0AED5E1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4EDE3D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713653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lang w:val="en-US"/>
        </w:rPr>
      </w:pPr>
    </w:p>
    <w:p w14:paraId="431E35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Style w:val="70"/>
          <w:rFonts w:hint="eastAsia"/>
          <w:sz w:val="36"/>
          <w:szCs w:val="36"/>
          <w:lang w:val="en-US"/>
        </w:rPr>
      </w:pPr>
    </w:p>
    <w:p w14:paraId="4A79FC96">
      <w:pPr>
        <w:pStyle w:val="25"/>
        <w:rPr>
          <w:rStyle w:val="70"/>
          <w:rFonts w:hint="eastAsia"/>
          <w:sz w:val="36"/>
          <w:szCs w:val="36"/>
          <w:lang w:val="en-US"/>
        </w:rPr>
      </w:pPr>
    </w:p>
    <w:p w14:paraId="1E93155F">
      <w:pPr>
        <w:rPr>
          <w:rFonts w:hint="eastAsia"/>
          <w:lang w:val="en-US"/>
        </w:rPr>
      </w:pPr>
    </w:p>
    <w:p w14:paraId="0089C6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Style w:val="70"/>
          <w:rFonts w:hint="eastAsia"/>
          <w:sz w:val="36"/>
          <w:szCs w:val="36"/>
        </w:rPr>
      </w:pPr>
      <w:r>
        <w:rPr>
          <w:rStyle w:val="70"/>
          <w:rFonts w:hint="eastAsia"/>
          <w:sz w:val="36"/>
          <w:szCs w:val="36"/>
          <w:lang w:val="en-US"/>
        </w:rPr>
        <w:t xml:space="preserve">第二章  </w:t>
      </w:r>
      <w:r>
        <w:rPr>
          <w:rStyle w:val="70"/>
          <w:rFonts w:hint="eastAsia"/>
          <w:sz w:val="36"/>
          <w:szCs w:val="36"/>
        </w:rPr>
        <w:t xml:space="preserve"> 招标需求</w:t>
      </w:r>
    </w:p>
    <w:p w14:paraId="5B680F69">
      <w:pPr>
        <w:pStyle w:val="14"/>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bCs/>
          <w:color w:val="0D0D0D"/>
          <w:sz w:val="24"/>
          <w:szCs w:val="24"/>
          <w:lang w:eastAsia="zh-CN"/>
        </w:rPr>
      </w:pPr>
      <w:bookmarkStart w:id="4" w:name="_Toc29447"/>
      <w:r>
        <w:rPr>
          <w:rFonts w:hint="eastAsia" w:hAnsi="宋体" w:cs="宋体"/>
          <w:b/>
          <w:bCs/>
          <w:color w:val="0D0D0D"/>
          <w:sz w:val="24"/>
          <w:szCs w:val="24"/>
          <w:lang w:eastAsia="zh-CN"/>
        </w:rPr>
        <w:t>一、项目基本情况</w:t>
      </w:r>
    </w:p>
    <w:p w14:paraId="641F06F7">
      <w:pPr>
        <w:pStyle w:val="14"/>
        <w:keepNext w:val="0"/>
        <w:keepLines w:val="0"/>
        <w:pageBreakBefore w:val="0"/>
        <w:kinsoku/>
        <w:wordWrap/>
        <w:overflowPunct/>
        <w:topLinePunct w:val="0"/>
        <w:autoSpaceDE/>
        <w:autoSpaceDN/>
        <w:bidi w:val="0"/>
        <w:adjustRightInd/>
        <w:snapToGrid w:val="0"/>
        <w:spacing w:before="0" w:beforeLines="0" w:after="0" w:afterLines="0" w:line="360" w:lineRule="auto"/>
        <w:ind w:firstLine="480" w:firstLineChars="200"/>
        <w:textAlignment w:val="auto"/>
        <w:outlineLvl w:val="0"/>
        <w:rPr>
          <w:rFonts w:hint="eastAsia" w:ascii="宋体" w:hAnsi="宋体" w:eastAsia="宋体" w:cs="宋体"/>
          <w:b w:val="0"/>
          <w:bCs w:val="0"/>
          <w:color w:val="0D0D0D"/>
          <w:sz w:val="24"/>
          <w:szCs w:val="24"/>
          <w:lang w:eastAsia="zh-CN"/>
        </w:rPr>
      </w:pPr>
      <w:r>
        <w:rPr>
          <w:rFonts w:hint="eastAsia" w:hAnsi="宋体" w:cs="宋体"/>
          <w:b w:val="0"/>
          <w:bCs w:val="0"/>
          <w:color w:val="0D0D0D"/>
          <w:sz w:val="24"/>
          <w:szCs w:val="24"/>
          <w:lang w:val="en-US" w:eastAsia="zh-CN"/>
        </w:rPr>
        <w:t>1</w:t>
      </w:r>
      <w:r>
        <w:rPr>
          <w:rFonts w:hint="eastAsia" w:ascii="宋体" w:hAnsi="宋体" w:eastAsia="宋体" w:cs="宋体"/>
          <w:b w:val="0"/>
          <w:bCs w:val="0"/>
          <w:color w:val="0D0D0D"/>
          <w:sz w:val="24"/>
          <w:szCs w:val="24"/>
          <w:lang w:val="en-US" w:eastAsia="zh-CN"/>
        </w:rPr>
        <w:t>、</w:t>
      </w:r>
      <w:r>
        <w:rPr>
          <w:rFonts w:hint="eastAsia" w:ascii="宋体" w:hAnsi="宋体" w:eastAsia="宋体" w:cs="宋体"/>
          <w:b w:val="0"/>
          <w:bCs w:val="0"/>
          <w:color w:val="0D0D0D"/>
          <w:sz w:val="24"/>
          <w:szCs w:val="24"/>
        </w:rPr>
        <w:t>项目编号：</w:t>
      </w:r>
      <w:r>
        <w:rPr>
          <w:rFonts w:hint="eastAsia" w:hAnsi="宋体" w:cs="宋体"/>
          <w:b w:val="0"/>
          <w:bCs w:val="0"/>
          <w:sz w:val="24"/>
          <w:szCs w:val="24"/>
          <w:lang w:eastAsia="zh-CN"/>
        </w:rPr>
        <w:t>ZKBHZFCG2025-002-1</w:t>
      </w:r>
    </w:p>
    <w:p w14:paraId="003860D6">
      <w:pPr>
        <w:pStyle w:val="71"/>
        <w:keepNext w:val="0"/>
        <w:keepLines w:val="0"/>
        <w:pageBreakBefore w:val="0"/>
        <w:kinsoku/>
        <w:wordWrap/>
        <w:overflowPunct/>
        <w:topLinePunct w:val="0"/>
        <w:autoSpaceDE/>
        <w:autoSpaceDN/>
        <w:bidi w:val="0"/>
        <w:adjustRightInd/>
        <w:snapToGrid w:val="0"/>
        <w:spacing w:after="0" w:afterLines="0" w:line="360" w:lineRule="auto"/>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项目名称：</w:t>
      </w:r>
      <w:r>
        <w:rPr>
          <w:rFonts w:hint="eastAsia" w:ascii="宋体" w:hAnsi="宋体" w:cs="宋体"/>
          <w:b w:val="0"/>
          <w:bCs w:val="0"/>
          <w:sz w:val="24"/>
          <w:szCs w:val="24"/>
          <w:lang w:val="en-US" w:eastAsia="zh-CN"/>
        </w:rPr>
        <w:t>2025年马生书屋建设项目设备采购（第二次）</w:t>
      </w:r>
    </w:p>
    <w:p w14:paraId="2386857D">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bCs w:val="0"/>
          <w:sz w:val="24"/>
          <w:szCs w:val="24"/>
        </w:rPr>
      </w:pPr>
      <w:r>
        <w:rPr>
          <w:rStyle w:val="30"/>
          <w:rFonts w:hint="eastAsia" w:hAnsi="宋体" w:cs="宋体"/>
          <w:b w:val="0"/>
          <w:bCs w:val="0"/>
          <w:i w:val="0"/>
          <w:sz w:val="24"/>
          <w:lang w:val="en-US" w:eastAsia="zh-CN"/>
        </w:rPr>
        <w:t>3</w:t>
      </w:r>
      <w:r>
        <w:rPr>
          <w:rStyle w:val="30"/>
          <w:rFonts w:hint="eastAsia" w:ascii="宋体" w:hAnsi="宋体" w:eastAsia="宋体" w:cs="宋体"/>
          <w:b w:val="0"/>
          <w:bCs w:val="0"/>
          <w:i w:val="0"/>
          <w:sz w:val="24"/>
        </w:rPr>
        <w:t>、</w:t>
      </w:r>
      <w:r>
        <w:rPr>
          <w:rStyle w:val="30"/>
          <w:rFonts w:hint="eastAsia" w:hAnsi="宋体" w:cs="宋体"/>
          <w:b w:val="0"/>
          <w:bCs w:val="0"/>
          <w:i w:val="0"/>
          <w:sz w:val="24"/>
          <w:lang w:eastAsia="zh-CN"/>
        </w:rPr>
        <w:t>项目概况</w:t>
      </w:r>
      <w:r>
        <w:rPr>
          <w:rFonts w:hint="eastAsia" w:ascii="宋体" w:hAnsi="宋体" w:eastAsia="宋体" w:cs="宋体"/>
          <w:b w:val="0"/>
          <w:bCs w:val="0"/>
          <w:sz w:val="24"/>
          <w:szCs w:val="24"/>
        </w:rPr>
        <w:t>：</w:t>
      </w:r>
    </w:p>
    <w:p w14:paraId="19BA4A97">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为了推广全民阅读，建设书香东阳，落实2025年马生书屋建设项目，计划在千祥镇、湖溪镇、巍山镇及吴宁街道建设四家“马生书屋”。</w:t>
      </w:r>
    </w:p>
    <w:p w14:paraId="37404AA0">
      <w:pPr>
        <w:pStyle w:val="1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rPr>
          <w:rFonts w:hint="eastAsia" w:hAnsi="宋体" w:cs="宋体"/>
          <w:b/>
          <w:color w:val="auto"/>
          <w:sz w:val="24"/>
          <w:szCs w:val="22"/>
          <w:highlight w:val="none"/>
          <w:lang w:eastAsia="zh-CN"/>
        </w:rPr>
      </w:pPr>
      <w:r>
        <w:rPr>
          <w:rFonts w:hint="eastAsia" w:hAnsi="宋体" w:cs="宋体"/>
          <w:b/>
          <w:color w:val="auto"/>
          <w:sz w:val="24"/>
          <w:szCs w:val="22"/>
          <w:highlight w:val="none"/>
          <w:lang w:eastAsia="zh-CN"/>
        </w:rPr>
        <w:t>招标需求</w:t>
      </w:r>
    </w:p>
    <w:p w14:paraId="668653DF">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int="eastAsia" w:eastAsia="宋体"/>
          <w:lang w:val="en-US" w:eastAsia="zh-CN"/>
        </w:rPr>
      </w:pPr>
      <w:r>
        <w:rPr>
          <w:rStyle w:val="30"/>
          <w:rFonts w:hint="eastAsia" w:ascii="宋体" w:hAnsi="宋体" w:eastAsia="宋体" w:cs="宋体"/>
          <w:b/>
          <w:bCs w:val="0"/>
          <w:i w:val="0"/>
          <w:sz w:val="24"/>
          <w:lang w:eastAsia="zh-CN"/>
        </w:rPr>
        <w:t>（一）</w:t>
      </w:r>
      <w:r>
        <w:rPr>
          <w:rFonts w:hint="eastAsia" w:ascii="宋体" w:hAnsi="宋体" w:eastAsia="宋体" w:cs="宋体"/>
          <w:b/>
          <w:bCs/>
          <w:sz w:val="24"/>
          <w:szCs w:val="24"/>
        </w:rPr>
        <w:t>采购内容及</w:t>
      </w:r>
      <w:r>
        <w:rPr>
          <w:rFonts w:hint="eastAsia" w:hAnsi="宋体" w:cs="宋体"/>
          <w:b/>
          <w:bCs/>
          <w:sz w:val="24"/>
          <w:szCs w:val="24"/>
          <w:lang w:eastAsia="zh-CN"/>
        </w:rPr>
        <w:t>数量</w:t>
      </w:r>
    </w:p>
    <w:tbl>
      <w:tblPr>
        <w:tblStyle w:val="26"/>
        <w:tblW w:w="899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2929"/>
        <w:gridCol w:w="975"/>
        <w:gridCol w:w="876"/>
        <w:gridCol w:w="1404"/>
        <w:gridCol w:w="1965"/>
      </w:tblGrid>
      <w:tr w14:paraId="46FC1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45" w:type="dxa"/>
            <w:shd w:val="clear" w:color="auto" w:fill="auto"/>
            <w:vAlign w:val="top"/>
          </w:tcPr>
          <w:p w14:paraId="6A1676E3">
            <w:pPr>
              <w:pStyle w:val="22"/>
              <w:spacing w:line="360" w:lineRule="auto"/>
              <w:jc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序号</w:t>
            </w:r>
          </w:p>
        </w:tc>
        <w:tc>
          <w:tcPr>
            <w:tcW w:w="2929" w:type="dxa"/>
            <w:shd w:val="clear" w:color="auto" w:fill="auto"/>
            <w:vAlign w:val="top"/>
          </w:tcPr>
          <w:p w14:paraId="6E760A77">
            <w:pPr>
              <w:pStyle w:val="22"/>
              <w:spacing w:line="36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标项内容</w:t>
            </w:r>
          </w:p>
        </w:tc>
        <w:tc>
          <w:tcPr>
            <w:tcW w:w="975" w:type="dxa"/>
            <w:shd w:val="clear" w:color="auto" w:fill="auto"/>
            <w:vAlign w:val="top"/>
          </w:tcPr>
          <w:p w14:paraId="09C6D4EB">
            <w:pPr>
              <w:pStyle w:val="22"/>
              <w:spacing w:line="36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数量</w:t>
            </w:r>
          </w:p>
        </w:tc>
        <w:tc>
          <w:tcPr>
            <w:tcW w:w="876" w:type="dxa"/>
            <w:shd w:val="clear" w:color="auto" w:fill="auto"/>
            <w:vAlign w:val="top"/>
          </w:tcPr>
          <w:p w14:paraId="5B8847E2">
            <w:pPr>
              <w:pStyle w:val="22"/>
              <w:spacing w:line="36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单位</w:t>
            </w:r>
          </w:p>
        </w:tc>
        <w:tc>
          <w:tcPr>
            <w:tcW w:w="1404" w:type="dxa"/>
            <w:shd w:val="clear" w:color="auto" w:fill="auto"/>
            <w:vAlign w:val="top"/>
          </w:tcPr>
          <w:p w14:paraId="3CA24EA8">
            <w:pPr>
              <w:pStyle w:val="22"/>
              <w:spacing w:line="36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金额(</w:t>
            </w:r>
            <w:r>
              <w:rPr>
                <w:rFonts w:hint="eastAsia" w:eastAsia="宋体" w:cs="宋体"/>
                <w:b w:val="0"/>
                <w:bCs/>
                <w:color w:val="000000"/>
                <w:sz w:val="24"/>
                <w:szCs w:val="24"/>
                <w:lang w:eastAsia="zh-CN"/>
              </w:rPr>
              <w:t>万</w:t>
            </w:r>
            <w:r>
              <w:rPr>
                <w:rFonts w:hint="eastAsia" w:ascii="宋体" w:hAnsi="宋体" w:eastAsia="宋体" w:cs="宋体"/>
                <w:b w:val="0"/>
                <w:bCs/>
                <w:color w:val="000000"/>
                <w:sz w:val="24"/>
                <w:szCs w:val="24"/>
              </w:rPr>
              <w:t>元)</w:t>
            </w:r>
          </w:p>
        </w:tc>
        <w:tc>
          <w:tcPr>
            <w:tcW w:w="1965" w:type="dxa"/>
            <w:shd w:val="clear" w:color="auto" w:fill="auto"/>
            <w:vAlign w:val="top"/>
          </w:tcPr>
          <w:p w14:paraId="3274DA95">
            <w:pPr>
              <w:pStyle w:val="22"/>
              <w:spacing w:line="36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简要技术要求、用途</w:t>
            </w:r>
          </w:p>
        </w:tc>
      </w:tr>
      <w:tr w14:paraId="18396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845" w:type="dxa"/>
            <w:shd w:val="clear" w:color="auto" w:fill="auto"/>
            <w:vAlign w:val="top"/>
          </w:tcPr>
          <w:p w14:paraId="6C751326">
            <w:pPr>
              <w:pStyle w:val="22"/>
              <w:spacing w:line="36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2929" w:type="dxa"/>
            <w:shd w:val="clear" w:color="auto" w:fill="auto"/>
            <w:vAlign w:val="top"/>
          </w:tcPr>
          <w:p w14:paraId="17A2E585">
            <w:pPr>
              <w:pStyle w:val="22"/>
              <w:spacing w:line="360" w:lineRule="auto"/>
              <w:jc w:val="center"/>
              <w:rPr>
                <w:rFonts w:hint="eastAsia" w:ascii="宋体" w:hAnsi="宋体" w:eastAsia="宋体" w:cs="宋体"/>
                <w:b w:val="0"/>
                <w:bCs/>
                <w:color w:val="000000"/>
                <w:sz w:val="24"/>
                <w:szCs w:val="24"/>
              </w:rPr>
            </w:pPr>
            <w:r>
              <w:rPr>
                <w:rFonts w:hint="eastAsia" w:ascii="宋体" w:hAnsi="宋体" w:cs="宋体"/>
                <w:b/>
                <w:color w:val="auto"/>
                <w:sz w:val="24"/>
                <w:szCs w:val="22"/>
                <w:highlight w:val="none"/>
                <w:lang w:eastAsia="zh-CN"/>
              </w:rPr>
              <w:t>2025年马生书屋建设项目</w:t>
            </w:r>
          </w:p>
        </w:tc>
        <w:tc>
          <w:tcPr>
            <w:tcW w:w="975" w:type="dxa"/>
            <w:shd w:val="clear" w:color="auto" w:fill="auto"/>
            <w:vAlign w:val="top"/>
          </w:tcPr>
          <w:p w14:paraId="046BC9FB">
            <w:pPr>
              <w:pStyle w:val="22"/>
              <w:spacing w:line="360" w:lineRule="auto"/>
              <w:jc w:val="center"/>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1</w:t>
            </w:r>
          </w:p>
        </w:tc>
        <w:tc>
          <w:tcPr>
            <w:tcW w:w="876" w:type="dxa"/>
            <w:shd w:val="clear" w:color="auto" w:fill="auto"/>
            <w:vAlign w:val="top"/>
          </w:tcPr>
          <w:p w14:paraId="53901E79">
            <w:pPr>
              <w:pStyle w:val="22"/>
              <w:spacing w:line="36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批</w:t>
            </w:r>
          </w:p>
        </w:tc>
        <w:tc>
          <w:tcPr>
            <w:tcW w:w="1404" w:type="dxa"/>
            <w:shd w:val="clear" w:color="auto" w:fill="auto"/>
            <w:vAlign w:val="top"/>
          </w:tcPr>
          <w:p w14:paraId="436F3955">
            <w:pPr>
              <w:pStyle w:val="22"/>
              <w:spacing w:line="360" w:lineRule="auto"/>
              <w:jc w:val="center"/>
              <w:rPr>
                <w:rFonts w:hint="default" w:ascii="宋体" w:hAnsi="宋体" w:eastAsia="宋体" w:cs="宋体"/>
                <w:b w:val="0"/>
                <w:bCs/>
                <w:color w:val="000000"/>
                <w:sz w:val="24"/>
                <w:szCs w:val="24"/>
                <w:lang w:val="en-US" w:eastAsia="zh-CN"/>
              </w:rPr>
            </w:pPr>
            <w:r>
              <w:rPr>
                <w:rFonts w:hint="eastAsia" w:cs="宋体"/>
                <w:b w:val="0"/>
                <w:bCs/>
                <w:color w:val="000000"/>
                <w:sz w:val="24"/>
                <w:szCs w:val="24"/>
                <w:lang w:val="en-US" w:eastAsia="zh-CN"/>
              </w:rPr>
              <w:t>50</w:t>
            </w:r>
          </w:p>
        </w:tc>
        <w:tc>
          <w:tcPr>
            <w:tcW w:w="1965" w:type="dxa"/>
            <w:shd w:val="clear" w:color="auto" w:fill="auto"/>
            <w:vAlign w:val="top"/>
          </w:tcPr>
          <w:p w14:paraId="62B564D5">
            <w:pPr>
              <w:pStyle w:val="22"/>
              <w:spacing w:line="360" w:lineRule="auto"/>
              <w:jc w:val="center"/>
              <w:rPr>
                <w:rFonts w:hint="eastAsia" w:ascii="宋体" w:hAnsi="宋体" w:eastAsia="宋体" w:cs="宋体"/>
                <w:b w:val="0"/>
                <w:bCs/>
                <w:color w:val="000000"/>
                <w:sz w:val="24"/>
                <w:szCs w:val="24"/>
                <w:lang w:eastAsia="zh-CN"/>
              </w:rPr>
            </w:pPr>
            <w:r>
              <w:rPr>
                <w:rFonts w:hint="eastAsia" w:eastAsia="宋体" w:cs="宋体"/>
                <w:b w:val="0"/>
                <w:bCs/>
                <w:color w:val="000000"/>
                <w:sz w:val="24"/>
                <w:szCs w:val="24"/>
                <w:lang w:eastAsia="zh-CN"/>
              </w:rPr>
              <w:t>详见招标需求</w:t>
            </w:r>
          </w:p>
        </w:tc>
      </w:tr>
    </w:tbl>
    <w:p w14:paraId="1F236FC1">
      <w:pPr>
        <w:pStyle w:val="14"/>
        <w:keepNext w:val="0"/>
        <w:keepLines w:val="0"/>
        <w:pageBreakBefore w:val="0"/>
        <w:widowControl w:val="0"/>
        <w:numPr>
          <w:ilvl w:val="0"/>
          <w:numId w:val="0"/>
        </w:numPr>
        <w:kinsoku/>
        <w:wordWrap/>
        <w:overflowPunct/>
        <w:topLinePunct w:val="0"/>
        <w:autoSpaceDE/>
        <w:autoSpaceDN/>
        <w:bidi w:val="0"/>
        <w:adjustRightInd/>
        <w:snapToGrid/>
        <w:spacing w:before="120" w:after="157" w:afterLines="50" w:line="360" w:lineRule="auto"/>
        <w:ind w:firstLine="420" w:firstLineChars="200"/>
        <w:textAlignment w:val="auto"/>
        <w:rPr>
          <w:rFonts w:hint="eastAsia" w:ascii="宋体" w:hAnsi="宋体" w:cs="宋体"/>
          <w:b/>
          <w:color w:val="auto"/>
          <w:sz w:val="24"/>
          <w:szCs w:val="22"/>
          <w:highlight w:val="none"/>
          <w:lang w:eastAsia="zh-CN"/>
        </w:rPr>
      </w:pPr>
      <w:r>
        <w:rPr>
          <w:rFonts w:hint="eastAsia" w:ascii="宋体" w:hAnsi="宋体" w:eastAsia="宋体" w:cs="宋体"/>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3232150</wp:posOffset>
                </wp:positionH>
                <wp:positionV relativeFrom="paragraph">
                  <wp:posOffset>188595</wp:posOffset>
                </wp:positionV>
                <wp:extent cx="124460" cy="131445"/>
                <wp:effectExtent l="0" t="0" r="8890" b="1905"/>
                <wp:wrapNone/>
                <wp:docPr id="42" name="矩形 42"/>
                <wp:cNvGraphicFramePr/>
                <a:graphic xmlns:a="http://schemas.openxmlformats.org/drawingml/2006/main">
                  <a:graphicData uri="http://schemas.microsoft.com/office/word/2010/wordprocessingShape">
                    <wps:wsp>
                      <wps:cNvSpPr/>
                      <wps:spPr>
                        <a:xfrm>
                          <a:off x="0" y="0"/>
                          <a:ext cx="124460" cy="1314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4.5pt;margin-top:14.85pt;height:10.35pt;width:9.8pt;z-index:251660288;v-text-anchor:middle;mso-width-relative:page;mso-height-relative:page;" fillcolor="#000000 [3213]" filled="t" stroked="f" coordsize="21600,21600" o:gfxdata="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FDJ0y1gAAAAkBAAAPAAAAAAAAAAEAIAAAACIAAABkcnMvZG93bnJldi54bWxQSwECFAAU&#10;AAAACACHTuJAi6bFPWUCAADMBAAADgAAAAAAAAABACAAAAAlAQAAZHJzL2Uyb0RvYy54bWxQSwUG&#10;AAAAAAYABgBZAQAA/AUAAAAA&#10;">
                <v:fill on="t" focussize="0,0"/>
                <v:stroke on="f" weight="1pt" miterlimit="8" joinstyle="miter"/>
                <v:imagedata o:title=""/>
                <o:lock v:ext="edit" aspectratio="f"/>
              </v:rect>
            </w:pict>
          </mc:Fallback>
        </mc:AlternateContent>
      </w:r>
      <w:r>
        <w:rPr>
          <w:rFonts w:hint="eastAsia"/>
          <w:b/>
          <w:bCs/>
          <w:sz w:val="24"/>
          <w:szCs w:val="32"/>
          <w:lang w:eastAsia="zh-CN"/>
        </w:rPr>
        <w:t>（二）</w:t>
      </w:r>
      <w:r>
        <w:rPr>
          <w:rFonts w:hint="eastAsia" w:ascii="宋体" w:hAnsi="宋体" w:cs="宋体"/>
          <w:b/>
          <w:color w:val="auto"/>
          <w:sz w:val="24"/>
          <w:szCs w:val="22"/>
          <w:highlight w:val="none"/>
          <w:lang w:eastAsia="zh-CN"/>
        </w:rPr>
        <w:t xml:space="preserve">采购清单及技术参数（清单中标注“  </w:t>
      </w:r>
      <w:r>
        <w:rPr>
          <w:rFonts w:hint="eastAsia" w:hAnsi="宋体" w:cs="宋体"/>
          <w:b/>
          <w:color w:val="auto"/>
          <w:sz w:val="24"/>
          <w:szCs w:val="22"/>
          <w:highlight w:val="none"/>
          <w:lang w:val="en-US" w:eastAsia="zh-CN"/>
        </w:rPr>
        <w:t xml:space="preserve"> </w:t>
      </w:r>
      <w:r>
        <w:rPr>
          <w:rFonts w:hint="eastAsia" w:ascii="宋体" w:hAnsi="宋体" w:cs="宋体"/>
          <w:b/>
          <w:color w:val="auto"/>
          <w:sz w:val="24"/>
          <w:szCs w:val="22"/>
          <w:highlight w:val="none"/>
          <w:lang w:eastAsia="zh-CN"/>
        </w:rPr>
        <w:t>”的为核心产品）</w:t>
      </w:r>
    </w:p>
    <w:tbl>
      <w:tblPr>
        <w:tblStyle w:val="26"/>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668"/>
        <w:gridCol w:w="2625"/>
        <w:gridCol w:w="942"/>
        <w:gridCol w:w="968"/>
      </w:tblGrid>
      <w:tr w14:paraId="1B51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shd w:val="clear" w:color="auto" w:fill="auto"/>
            <w:vAlign w:val="center"/>
          </w:tcPr>
          <w:p w14:paraId="05EE34EB">
            <w:pPr>
              <w:spacing w:line="360" w:lineRule="auto"/>
              <w:jc w:val="center"/>
              <w:rPr>
                <w:rFonts w:hint="eastAsia" w:ascii="宋体" w:hAnsi="宋体" w:eastAsia="宋体" w:cs="宋体"/>
                <w:b/>
                <w:bCs/>
              </w:rPr>
            </w:pPr>
            <w:r>
              <w:rPr>
                <w:rFonts w:hint="eastAsia" w:ascii="宋体" w:hAnsi="宋体" w:eastAsia="宋体" w:cs="宋体"/>
                <w:b/>
                <w:bCs/>
              </w:rPr>
              <w:t>序号</w:t>
            </w:r>
          </w:p>
        </w:tc>
        <w:tc>
          <w:tcPr>
            <w:tcW w:w="3668" w:type="dxa"/>
            <w:shd w:val="clear" w:color="auto" w:fill="auto"/>
            <w:vAlign w:val="center"/>
          </w:tcPr>
          <w:p w14:paraId="61920ED6">
            <w:pPr>
              <w:spacing w:line="360" w:lineRule="auto"/>
              <w:jc w:val="center"/>
              <w:rPr>
                <w:rFonts w:hint="eastAsia" w:ascii="宋体" w:hAnsi="宋体" w:eastAsia="宋体" w:cs="宋体"/>
                <w:b/>
                <w:bCs/>
              </w:rPr>
            </w:pPr>
            <w:r>
              <w:rPr>
                <w:rFonts w:hint="eastAsia" w:ascii="宋体" w:hAnsi="宋体" w:eastAsia="宋体" w:cs="宋体"/>
                <w:b/>
                <w:bCs/>
              </w:rPr>
              <w:t>设备名称</w:t>
            </w:r>
          </w:p>
        </w:tc>
        <w:tc>
          <w:tcPr>
            <w:tcW w:w="2625" w:type="dxa"/>
            <w:shd w:val="clear" w:color="auto" w:fill="auto"/>
            <w:vAlign w:val="center"/>
          </w:tcPr>
          <w:p w14:paraId="2D4AAB4D">
            <w:pPr>
              <w:spacing w:line="360" w:lineRule="auto"/>
              <w:jc w:val="center"/>
              <w:rPr>
                <w:rFonts w:hint="eastAsia" w:ascii="宋体" w:hAnsi="宋体" w:eastAsia="宋体" w:cs="宋体"/>
                <w:b/>
                <w:bCs/>
              </w:rPr>
            </w:pPr>
            <w:r>
              <w:rPr>
                <w:rFonts w:hint="eastAsia" w:ascii="宋体" w:hAnsi="宋体" w:eastAsia="宋体" w:cs="宋体"/>
                <w:b/>
                <w:bCs/>
              </w:rPr>
              <w:t>技术规格</w:t>
            </w:r>
          </w:p>
        </w:tc>
        <w:tc>
          <w:tcPr>
            <w:tcW w:w="942" w:type="dxa"/>
            <w:shd w:val="clear" w:color="auto" w:fill="auto"/>
            <w:vAlign w:val="center"/>
          </w:tcPr>
          <w:p w14:paraId="278AA02D">
            <w:pPr>
              <w:spacing w:line="360" w:lineRule="auto"/>
              <w:jc w:val="center"/>
              <w:rPr>
                <w:rFonts w:hint="eastAsia" w:ascii="宋体" w:hAnsi="宋体" w:eastAsia="宋体" w:cs="宋体"/>
                <w:b/>
                <w:bCs/>
              </w:rPr>
            </w:pPr>
            <w:r>
              <w:rPr>
                <w:rFonts w:hint="eastAsia" w:ascii="宋体" w:hAnsi="宋体" w:eastAsia="宋体" w:cs="宋体"/>
                <w:b/>
                <w:bCs/>
              </w:rPr>
              <w:t>数量</w:t>
            </w:r>
          </w:p>
        </w:tc>
        <w:tc>
          <w:tcPr>
            <w:tcW w:w="968" w:type="dxa"/>
            <w:shd w:val="clear" w:color="auto" w:fill="auto"/>
            <w:vAlign w:val="center"/>
          </w:tcPr>
          <w:p w14:paraId="6683D31F">
            <w:pPr>
              <w:spacing w:line="360" w:lineRule="auto"/>
              <w:jc w:val="center"/>
              <w:rPr>
                <w:rFonts w:hint="eastAsia" w:ascii="宋体" w:hAnsi="宋体" w:eastAsia="宋体" w:cs="宋体"/>
                <w:b/>
                <w:bCs/>
              </w:rPr>
            </w:pPr>
            <w:r>
              <w:rPr>
                <w:rFonts w:hint="eastAsia" w:ascii="宋体" w:hAnsi="宋体" w:eastAsia="宋体" w:cs="宋体"/>
                <w:b/>
                <w:bCs/>
              </w:rPr>
              <w:t>单位</w:t>
            </w:r>
          </w:p>
        </w:tc>
      </w:tr>
      <w:tr w14:paraId="69A1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 w:type="dxa"/>
            <w:shd w:val="clear" w:color="auto" w:fill="auto"/>
            <w:vAlign w:val="center"/>
          </w:tcPr>
          <w:p w14:paraId="0D955DC7">
            <w:pPr>
              <w:keepNext w:val="0"/>
              <w:keepLines w:val="0"/>
              <w:widowControl/>
              <w:suppressLineNumbers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1</w:t>
            </w:r>
          </w:p>
        </w:tc>
        <w:tc>
          <w:tcPr>
            <w:tcW w:w="3668" w:type="dxa"/>
            <w:shd w:val="clear" w:color="auto" w:fill="auto"/>
            <w:vAlign w:val="center"/>
          </w:tcPr>
          <w:p w14:paraId="0DB8166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279400</wp:posOffset>
                      </wp:positionH>
                      <wp:positionV relativeFrom="paragraph">
                        <wp:posOffset>67310</wp:posOffset>
                      </wp:positionV>
                      <wp:extent cx="124460" cy="131445"/>
                      <wp:effectExtent l="0" t="0" r="8890" b="1905"/>
                      <wp:wrapNone/>
                      <wp:docPr id="11" name="矩形 11"/>
                      <wp:cNvGraphicFramePr/>
                      <a:graphic xmlns:a="http://schemas.openxmlformats.org/drawingml/2006/main">
                        <a:graphicData uri="http://schemas.microsoft.com/office/word/2010/wordprocessingShape">
                          <wps:wsp>
                            <wps:cNvSpPr/>
                            <wps:spPr>
                              <a:xfrm>
                                <a:off x="4207510" y="4788535"/>
                                <a:ext cx="124460" cy="1314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pt;margin-top:5.3pt;height:10.35pt;width:9.8pt;z-index:251661312;v-text-anchor:middle;mso-width-relative:page;mso-height-relative:page;" fillcolor="#000000 [3213]" filled="t" stroked="f" coordsize="21600,21600" o:gfxdata="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iuaZdQAAAAHAQAADwAAAAAAAAABACAAAAAiAAAAZHJzL2Rvd25yZXYu&#10;eG1sUEsBAhQAFAAAAAgAh07iQLcVgvNxAgAA2AQAAA4AAAAAAAAAAQAgAAAAIwEAAGRycy9lMm9E&#10;b2MueG1sUEsFBgAAAAAGAAYAWQEAAAYGAAAAAA==&#10;">
                      <v:fill on="t" focussize="0,0"/>
                      <v:stroke on="f" weight="1pt" miterlimit="8" joinstyle="miter"/>
                      <v:imagedata o:title=""/>
                      <o:lock v:ext="edit" aspectratio="f"/>
                    </v:rect>
                  </w:pict>
                </mc:Fallback>
              </mc:AlternateContent>
            </w:r>
            <w:r>
              <w:rPr>
                <w:rFonts w:hint="eastAsia" w:ascii="宋体" w:hAnsi="宋体" w:eastAsia="宋体" w:cs="宋体"/>
                <w:i w:val="0"/>
                <w:color w:val="000000"/>
                <w:kern w:val="0"/>
                <w:sz w:val="21"/>
                <w:szCs w:val="21"/>
                <w:u w:val="none"/>
                <w:lang w:val="en-US" w:eastAsia="zh-CN" w:bidi="ar"/>
              </w:rPr>
              <w:t>图书自助借还机</w:t>
            </w:r>
          </w:p>
          <w:p w14:paraId="6281AD3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（支持虚拟办证）</w:t>
            </w:r>
          </w:p>
        </w:tc>
        <w:tc>
          <w:tcPr>
            <w:tcW w:w="2625" w:type="dxa"/>
            <w:shd w:val="clear" w:color="auto" w:fill="auto"/>
            <w:vAlign w:val="center"/>
          </w:tcPr>
          <w:p w14:paraId="553CD28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329FE34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968" w:type="dxa"/>
            <w:shd w:val="clear" w:color="auto" w:fill="auto"/>
            <w:vAlign w:val="center"/>
          </w:tcPr>
          <w:p w14:paraId="08059D9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r>
      <w:tr w14:paraId="3E35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 w:type="dxa"/>
            <w:shd w:val="clear" w:color="auto" w:fill="auto"/>
            <w:vAlign w:val="center"/>
          </w:tcPr>
          <w:p w14:paraId="2D7454CD">
            <w:pPr>
              <w:keepNext w:val="0"/>
              <w:keepLines w:val="0"/>
              <w:widowControl/>
              <w:suppressLineNumbers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2</w:t>
            </w:r>
          </w:p>
        </w:tc>
        <w:tc>
          <w:tcPr>
            <w:tcW w:w="3668" w:type="dxa"/>
            <w:shd w:val="clear" w:color="auto" w:fill="auto"/>
            <w:vAlign w:val="center"/>
          </w:tcPr>
          <w:p w14:paraId="0724E81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有声电子资源服务</w:t>
            </w:r>
          </w:p>
          <w:p w14:paraId="43AC2A7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（三年）</w:t>
            </w:r>
          </w:p>
        </w:tc>
        <w:tc>
          <w:tcPr>
            <w:tcW w:w="2625" w:type="dxa"/>
            <w:shd w:val="clear" w:color="auto" w:fill="auto"/>
            <w:vAlign w:val="center"/>
          </w:tcPr>
          <w:p w14:paraId="6B5F887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35F5F2A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968" w:type="dxa"/>
            <w:shd w:val="clear" w:color="auto" w:fill="auto"/>
            <w:vAlign w:val="center"/>
          </w:tcPr>
          <w:p w14:paraId="06C4389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r>
      <w:tr w14:paraId="6C4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 w:type="dxa"/>
            <w:shd w:val="clear" w:color="auto" w:fill="auto"/>
            <w:vAlign w:val="center"/>
          </w:tcPr>
          <w:p w14:paraId="47DEBF45">
            <w:pPr>
              <w:keepNext w:val="0"/>
              <w:keepLines w:val="0"/>
              <w:widowControl/>
              <w:suppressLineNumbers w:val="0"/>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w:t>
            </w:r>
          </w:p>
        </w:tc>
        <w:tc>
          <w:tcPr>
            <w:tcW w:w="3668" w:type="dxa"/>
            <w:shd w:val="clear" w:color="auto" w:fill="auto"/>
            <w:vAlign w:val="center"/>
          </w:tcPr>
          <w:p w14:paraId="729232A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还书车</w:t>
            </w:r>
          </w:p>
        </w:tc>
        <w:tc>
          <w:tcPr>
            <w:tcW w:w="2625" w:type="dxa"/>
            <w:shd w:val="clear" w:color="auto" w:fill="auto"/>
            <w:vAlign w:val="center"/>
          </w:tcPr>
          <w:p w14:paraId="361F4EC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25F7062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968" w:type="dxa"/>
            <w:shd w:val="clear" w:color="auto" w:fill="auto"/>
            <w:vAlign w:val="center"/>
          </w:tcPr>
          <w:p w14:paraId="10296F0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r>
      <w:tr w14:paraId="3E6F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 w:type="dxa"/>
            <w:shd w:val="clear" w:color="auto" w:fill="auto"/>
            <w:vAlign w:val="center"/>
          </w:tcPr>
          <w:p w14:paraId="5EB33E63">
            <w:pPr>
              <w:keepNext w:val="0"/>
              <w:keepLines w:val="0"/>
              <w:widowControl/>
              <w:suppressLineNumbers w:val="0"/>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w:t>
            </w:r>
          </w:p>
        </w:tc>
        <w:tc>
          <w:tcPr>
            <w:tcW w:w="3668" w:type="dxa"/>
            <w:shd w:val="clear" w:color="auto" w:fill="auto"/>
            <w:vAlign w:val="center"/>
          </w:tcPr>
          <w:p w14:paraId="2B57FD5F">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安全门</w:t>
            </w:r>
            <w:r>
              <w:rPr>
                <w:rFonts w:hint="eastAsia" w:ascii="宋体" w:hAnsi="宋体" w:cs="宋体"/>
                <w:i w:val="0"/>
                <w:color w:val="000000"/>
                <w:kern w:val="0"/>
                <w:sz w:val="21"/>
                <w:szCs w:val="21"/>
                <w:u w:val="none"/>
                <w:lang w:val="en-US" w:eastAsia="zh-CN" w:bidi="ar"/>
              </w:rPr>
              <w:t>禁</w:t>
            </w:r>
          </w:p>
        </w:tc>
        <w:tc>
          <w:tcPr>
            <w:tcW w:w="2625" w:type="dxa"/>
            <w:shd w:val="clear" w:color="auto" w:fill="auto"/>
            <w:vAlign w:val="center"/>
          </w:tcPr>
          <w:p w14:paraId="74CF720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073EA12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968" w:type="dxa"/>
            <w:shd w:val="clear" w:color="auto" w:fill="auto"/>
            <w:vAlign w:val="center"/>
          </w:tcPr>
          <w:p w14:paraId="6B49901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r>
      <w:tr w14:paraId="3657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shd w:val="clear" w:color="auto" w:fill="auto"/>
            <w:vAlign w:val="center"/>
          </w:tcPr>
          <w:p w14:paraId="2EB20996">
            <w:pPr>
              <w:keepNext w:val="0"/>
              <w:keepLines w:val="0"/>
              <w:widowControl/>
              <w:suppressLineNumbers w:val="0"/>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w:t>
            </w:r>
          </w:p>
        </w:tc>
        <w:tc>
          <w:tcPr>
            <w:tcW w:w="3668" w:type="dxa"/>
            <w:shd w:val="clear" w:color="auto" w:fill="auto"/>
            <w:vAlign w:val="center"/>
          </w:tcPr>
          <w:p w14:paraId="5988E0B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门禁刷卡一体机</w:t>
            </w:r>
          </w:p>
        </w:tc>
        <w:tc>
          <w:tcPr>
            <w:tcW w:w="2625" w:type="dxa"/>
            <w:shd w:val="clear" w:color="auto" w:fill="auto"/>
            <w:vAlign w:val="center"/>
          </w:tcPr>
          <w:p w14:paraId="3F3D8BC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2849532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968" w:type="dxa"/>
            <w:shd w:val="clear" w:color="auto" w:fill="auto"/>
            <w:vAlign w:val="center"/>
          </w:tcPr>
          <w:p w14:paraId="6015EA9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r>
      <w:tr w14:paraId="23EC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 w:type="dxa"/>
            <w:shd w:val="clear" w:color="auto" w:fill="auto"/>
            <w:vAlign w:val="center"/>
          </w:tcPr>
          <w:p w14:paraId="65496A00">
            <w:pPr>
              <w:keepNext w:val="0"/>
              <w:keepLines w:val="0"/>
              <w:widowControl/>
              <w:suppressLineNumbers w:val="0"/>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6</w:t>
            </w:r>
          </w:p>
        </w:tc>
        <w:tc>
          <w:tcPr>
            <w:tcW w:w="3668" w:type="dxa"/>
            <w:shd w:val="clear" w:color="auto" w:fill="auto"/>
            <w:vAlign w:val="center"/>
          </w:tcPr>
          <w:p w14:paraId="41CBF62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感应门</w:t>
            </w:r>
          </w:p>
        </w:tc>
        <w:tc>
          <w:tcPr>
            <w:tcW w:w="2625" w:type="dxa"/>
            <w:shd w:val="clear" w:color="auto" w:fill="auto"/>
            <w:vAlign w:val="center"/>
          </w:tcPr>
          <w:p w14:paraId="71A2EC1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06D0F49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968" w:type="dxa"/>
            <w:shd w:val="clear" w:color="auto" w:fill="auto"/>
            <w:vAlign w:val="center"/>
          </w:tcPr>
          <w:p w14:paraId="609B86F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r>
      <w:tr w14:paraId="490C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 w:type="dxa"/>
            <w:shd w:val="clear" w:color="auto" w:fill="auto"/>
            <w:vAlign w:val="center"/>
          </w:tcPr>
          <w:p w14:paraId="0D091436">
            <w:pPr>
              <w:keepNext w:val="0"/>
              <w:keepLines w:val="0"/>
              <w:widowControl/>
              <w:suppressLineNumbers w:val="0"/>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w:t>
            </w:r>
          </w:p>
        </w:tc>
        <w:tc>
          <w:tcPr>
            <w:tcW w:w="3668" w:type="dxa"/>
            <w:shd w:val="clear" w:color="auto" w:fill="auto"/>
            <w:vAlign w:val="center"/>
          </w:tcPr>
          <w:p w14:paraId="3CACABD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监控及存储设备</w:t>
            </w:r>
          </w:p>
        </w:tc>
        <w:tc>
          <w:tcPr>
            <w:tcW w:w="2625" w:type="dxa"/>
            <w:shd w:val="clear" w:color="auto" w:fill="auto"/>
            <w:vAlign w:val="center"/>
          </w:tcPr>
          <w:p w14:paraId="789620B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3C6F804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968" w:type="dxa"/>
            <w:shd w:val="clear" w:color="auto" w:fill="auto"/>
            <w:vAlign w:val="center"/>
          </w:tcPr>
          <w:p w14:paraId="5D2C6EF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r>
      <w:tr w14:paraId="48E1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 w:type="dxa"/>
            <w:shd w:val="clear" w:color="auto" w:fill="auto"/>
            <w:vAlign w:val="center"/>
          </w:tcPr>
          <w:p w14:paraId="61BB81AB">
            <w:pPr>
              <w:keepNext w:val="0"/>
              <w:keepLines w:val="0"/>
              <w:widowControl/>
              <w:suppressLineNumbers w:val="0"/>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w:t>
            </w:r>
          </w:p>
        </w:tc>
        <w:tc>
          <w:tcPr>
            <w:tcW w:w="3668" w:type="dxa"/>
            <w:shd w:val="clear" w:color="auto" w:fill="auto"/>
            <w:vAlign w:val="center"/>
          </w:tcPr>
          <w:p w14:paraId="32DA8AB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环境及布线改造</w:t>
            </w:r>
          </w:p>
        </w:tc>
        <w:tc>
          <w:tcPr>
            <w:tcW w:w="2625" w:type="dxa"/>
            <w:shd w:val="clear" w:color="auto" w:fill="auto"/>
            <w:vAlign w:val="center"/>
          </w:tcPr>
          <w:p w14:paraId="5A9B4CB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25454262">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968" w:type="dxa"/>
            <w:shd w:val="clear" w:color="auto" w:fill="auto"/>
            <w:vAlign w:val="center"/>
          </w:tcPr>
          <w:p w14:paraId="7D9BEC9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r>
      <w:tr w14:paraId="1567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 w:type="dxa"/>
            <w:shd w:val="clear" w:color="auto" w:fill="auto"/>
            <w:vAlign w:val="center"/>
          </w:tcPr>
          <w:p w14:paraId="30A9291F">
            <w:pPr>
              <w:keepNext w:val="0"/>
              <w:keepLines w:val="0"/>
              <w:widowControl/>
              <w:suppressLineNumbers w:val="0"/>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9</w:t>
            </w:r>
          </w:p>
        </w:tc>
        <w:tc>
          <w:tcPr>
            <w:tcW w:w="3668" w:type="dxa"/>
            <w:shd w:val="clear" w:color="auto" w:fill="auto"/>
            <w:vAlign w:val="center"/>
          </w:tcPr>
          <w:p w14:paraId="5C965C0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弱电系统集成服务</w:t>
            </w:r>
          </w:p>
        </w:tc>
        <w:tc>
          <w:tcPr>
            <w:tcW w:w="2625" w:type="dxa"/>
            <w:shd w:val="clear" w:color="auto" w:fill="auto"/>
            <w:vAlign w:val="center"/>
          </w:tcPr>
          <w:p w14:paraId="1655896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详见技术参数要求</w:t>
            </w:r>
          </w:p>
        </w:tc>
        <w:tc>
          <w:tcPr>
            <w:tcW w:w="942" w:type="dxa"/>
            <w:shd w:val="clear" w:color="auto" w:fill="auto"/>
            <w:vAlign w:val="center"/>
          </w:tcPr>
          <w:p w14:paraId="3FB99FE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968" w:type="dxa"/>
            <w:shd w:val="clear" w:color="auto" w:fill="auto"/>
            <w:vAlign w:val="center"/>
          </w:tcPr>
          <w:p w14:paraId="0486086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r>
    </w:tbl>
    <w:p w14:paraId="08B68F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highlight w:val="none"/>
          <w:lang w:val="en-US" w:eastAsia="zh-CN"/>
        </w:rPr>
      </w:pPr>
      <w:r>
        <w:rPr>
          <w:rFonts w:hint="eastAsia"/>
          <w:b/>
          <w:bCs/>
          <w:sz w:val="24"/>
          <w:szCs w:val="32"/>
          <w:lang w:eastAsia="zh-CN"/>
        </w:rPr>
        <w:t>（二）</w:t>
      </w:r>
      <w:r>
        <w:rPr>
          <w:rFonts w:hint="eastAsia"/>
          <w:b/>
          <w:bCs/>
          <w:sz w:val="24"/>
          <w:szCs w:val="24"/>
          <w:highlight w:val="none"/>
          <w:lang w:val="en-US" w:eastAsia="zh-CN"/>
        </w:rPr>
        <w:t xml:space="preserve">技术参数要求 </w:t>
      </w:r>
    </w:p>
    <w:tbl>
      <w:tblPr>
        <w:tblStyle w:val="27"/>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964"/>
        <w:gridCol w:w="6763"/>
      </w:tblGrid>
      <w:tr w14:paraId="2EB4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4E32B5A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964" w:type="dxa"/>
          </w:tcPr>
          <w:p w14:paraId="7705C7B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品目</w:t>
            </w:r>
          </w:p>
        </w:tc>
        <w:tc>
          <w:tcPr>
            <w:tcW w:w="6763" w:type="dxa"/>
          </w:tcPr>
          <w:p w14:paraId="0191813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技术参数</w:t>
            </w:r>
          </w:p>
        </w:tc>
      </w:tr>
      <w:tr w14:paraId="534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0C0CB4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62A8A5F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76D0FD3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4C2248B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01305E6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6600A0B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2D4E4AA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645F186E">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43579C6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534F36B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10D6FAE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67AFE71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7F651DC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42319155">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964" w:type="dxa"/>
            <w:vAlign w:val="center"/>
          </w:tcPr>
          <w:p w14:paraId="288176B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77470</wp:posOffset>
                      </wp:positionV>
                      <wp:extent cx="124460" cy="131445"/>
                      <wp:effectExtent l="0" t="0" r="8890" b="1905"/>
                      <wp:wrapNone/>
                      <wp:docPr id="15" name="矩形 15"/>
                      <wp:cNvGraphicFramePr/>
                      <a:graphic xmlns:a="http://schemas.openxmlformats.org/drawingml/2006/main">
                        <a:graphicData uri="http://schemas.microsoft.com/office/word/2010/wordprocessingShape">
                          <wps:wsp>
                            <wps:cNvSpPr/>
                            <wps:spPr>
                              <a:xfrm>
                                <a:off x="0" y="0"/>
                                <a:ext cx="124460" cy="1314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pt;margin-top:6.1pt;height:10.35pt;width:9.8pt;z-index:251662336;v-text-anchor:middle;mso-width-relative:page;mso-height-relative:page;" fillcolor="#000000 [3213]" filled="t" stroked="f" coordsize="21600,21600" o:gfxdata="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jpyPdQAAAAHAQAADwAAAAAAAAABACAAAAAiAAAAZHJzL2Rvd25yZXYueG1sUEsBAhQAFAAA&#10;AAgAh07iQCjb1ullAgAAzAQAAA4AAAAAAAAAAQAgAAAAIwEAAGRycy9lMm9Eb2MueG1sUEsFBgAA&#10;AAAGAAYAWQEAAPoFAAAAAA==&#10;">
                      <v:fill on="t" focussize="0,0"/>
                      <v:stroke on="f" weight="1pt" miterlimit="8" joinstyle="miter"/>
                      <v:imagedata o:title=""/>
                      <o:lock v:ext="edit" aspectratio="f"/>
                    </v:rect>
                  </w:pict>
                </mc:Fallback>
              </mc:AlternateContent>
            </w:r>
            <w:r>
              <w:rPr>
                <w:rFonts w:hint="eastAsia" w:ascii="宋体" w:hAnsi="宋体" w:eastAsia="宋体" w:cs="宋体"/>
                <w:i w:val="0"/>
                <w:color w:val="000000"/>
                <w:kern w:val="0"/>
                <w:sz w:val="21"/>
                <w:szCs w:val="21"/>
                <w:u w:val="none"/>
                <w:lang w:val="en-US" w:eastAsia="zh-CN" w:bidi="ar"/>
              </w:rPr>
              <w:t>图书自助借还机</w:t>
            </w:r>
          </w:p>
          <w:p w14:paraId="7F1391D2">
            <w:pPr>
              <w:keepNext w:val="0"/>
              <w:keepLines w:val="0"/>
              <w:widowControl/>
              <w:suppressLineNumbers w:val="0"/>
              <w:spacing w:line="360" w:lineRule="auto"/>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1"/>
                <w:szCs w:val="21"/>
                <w:u w:val="none"/>
                <w:lang w:val="en-US" w:eastAsia="zh-CN" w:bidi="ar"/>
              </w:rPr>
              <w:t>（支持虚拟办证）</w:t>
            </w:r>
          </w:p>
        </w:tc>
        <w:tc>
          <w:tcPr>
            <w:tcW w:w="6763" w:type="dxa"/>
          </w:tcPr>
          <w:p w14:paraId="0DD14915">
            <w:pPr>
              <w:spacing w:line="360" w:lineRule="auto"/>
              <w:jc w:val="both"/>
              <w:rPr>
                <w:rFonts w:hint="eastAsia" w:ascii="宋体" w:hAnsi="宋体" w:eastAsia="宋体" w:cs="宋体"/>
                <w:color w:val="auto"/>
                <w:kern w:val="0"/>
                <w:highlight w:val="none"/>
                <w:lang w:val="en-US" w:eastAsia="zh-CN"/>
              </w:rPr>
            </w:pPr>
            <w:bookmarkStart w:id="5" w:name="_Hlk98163519"/>
            <w:r>
              <w:rPr>
                <w:rFonts w:hint="eastAsia" w:ascii="宋体" w:hAnsi="宋体" w:eastAsia="宋体" w:cs="宋体"/>
                <w:color w:val="auto"/>
                <w:kern w:val="0"/>
                <w:highlight w:val="none"/>
              </w:rPr>
              <w:t>一、</w:t>
            </w:r>
            <w:bookmarkEnd w:id="5"/>
            <w:r>
              <w:rPr>
                <w:rFonts w:hint="eastAsia" w:ascii="宋体" w:hAnsi="宋体" w:eastAsia="宋体" w:cs="宋体"/>
                <w:color w:val="auto"/>
                <w:kern w:val="0"/>
                <w:highlight w:val="none"/>
              </w:rPr>
              <w:t>功能需求</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1.设备支持人脸识别、二维码扫码等功能进行身份认证，完成借书功能。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2.能够在读者完成借书或还书的同时，对所借还的多本图书进行安全标志位的设置。</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3.系统至少提供简体中文、英语两种语言的视觉交互提示功能。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4.读者自助操作的实时记录日志功能。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5.保护读者隐私，可选择设置显示读者姓名（借阅资料名称），或读者（借阅资料）条码号，读者已借资料（书名、条码号等详细信息）、在借资料数量，欠费金额等非隐私信息。</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6.支持读者自助续借的功能。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7.须符合国际相关行业标准，高频符合包括ISO15693标准和ISO 18000-3标准，超高频符合ISO18000-6C标准。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8.各部分设备可单独更换，系统应有足够的抗攻击能力和快速的恢复能力。</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9.设备系统通过简单的硬件转换可以升级，紧跟最新技术发展。</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10.具备安全设计，防止借阅过程中偷换、抽换书籍或一书登录多书借出的功能。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11.系统支持提供准确的工作统计，如交易数量、交易类型、成功与否的交易统计等。</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12.系统可提供“存储转发”功能，即“离线工作”以便在图书馆集成系统停机或断网的情况下还能进行读者借还工作。系统提供自动网络连接功能，在网络短暂故障恢复后，自动连接流通系统服务器，并恢复自助服务，无需馆员协助连接或重新启动服务。</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13.借还功能系统可以自定义灵活配置。</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14.自助借还机具有语音提示，并支持后台关闭。</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15.支持字体主题切换功能，为了更好的适应不同年龄段人员进行书籍借还操作，提供中号、大号、特大号三种字体大小样式。</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16.支持多语言功能，包括蒙语、韩语等少数民族语言，为不同民族和国家读者提供服务。</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17.设备借还平台凹槽设计，方便读者摆放，减少误读率。</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18.人脸识别摄像头须适配各种身高，应能支持用户自行调节人脸摄像头模块角度，具有友善高效的人脸识别服务功能。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19.设备需具有操作引导灯，当设备需要卡操作时，刷卡区下的引导灯会自动亮起或闪烁直到刷卡成功后关闭。</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20.设备需具有状态氛围灯，当设备缺纸、连不上SIP2接口、读写器模块离线、设备能通过改变状态氛围灯的颜色变化提醒馆员，让馆员及时进行维护处理。</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21.设备需具有人体感应功能，当用户走近设备，设备要能感知到用户已靠近设备，可以跳转到主界面，并播放提示音。</w:t>
            </w:r>
          </w:p>
          <w:p w14:paraId="00423676">
            <w:pPr>
              <w:spacing w:line="360" w:lineRule="auto"/>
              <w:jc w:val="both"/>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22.设备系统软件须与图书馆现有管理系统无缝对接。</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二、性能需求</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▲1.工作频率：</w:t>
            </w:r>
            <w:r>
              <w:rPr>
                <w:rFonts w:hint="eastAsia" w:ascii="宋体" w:hAnsi="宋体" w:eastAsia="宋体" w:cs="宋体"/>
                <w:sz w:val="21"/>
                <w:szCs w:val="21"/>
              </w:rPr>
              <w:t>920～925MHz</w:t>
            </w:r>
            <w:r>
              <w:rPr>
                <w:rFonts w:hint="eastAsia" w:ascii="宋体" w:hAnsi="宋体" w:eastAsia="宋体" w:cs="宋体"/>
                <w:color w:val="auto"/>
                <w:kern w:val="0"/>
                <w:highlight w:val="none"/>
              </w:rPr>
              <w:t>（超高频），读取标签时间不少于每秒8个标签，借书系统响应时间不超过3秒。</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需提供书面承诺函）</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2.符合标准：ISO/IEC 18000-6C。</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3.无线通讯接口：IEEE 802、11B 11M无线以太网。</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.显示屏：不小于27寸一体机。</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.工作温度：-10℃～+40℃。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.储存温度：0℃～50℃。</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.工作湿度：10%～85%。</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.防护等级：IP31。</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.连续工作时间：7x24小时。</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0</w:t>
            </w:r>
            <w:r>
              <w:rPr>
                <w:rFonts w:hint="eastAsia" w:ascii="宋体" w:hAnsi="宋体" w:eastAsia="宋体" w:cs="宋体"/>
                <w:color w:val="auto"/>
                <w:kern w:val="0"/>
                <w:highlight w:val="none"/>
              </w:rPr>
              <w:t>.数字接口：IEEE 802、3，10M/100M自适应网口。</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三、技术要求</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★1.为贯彻《中华人民共和国环境保护法》，保障公众健康，加强电磁环境管理，所投型号设备环境电磁场符合《GB8702-2014》标准，提供该标准测试报告复印件（测试报告须通过CNAS及CMA认证）。</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★2.所投型号自助借还书机的无线技术指标经检测合格，符合SJ/T11531-2015标准，提供该标准检测报告复印件（测试报告须通过CMA及CNAS认证）。</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3.所投型号设备通过射频参数试验，设备的频率误差、发射功率、占用宽带、邻近信道功率、带外辐射等项目经检测合格，提供上述五项目的检测报告复印件（测试报告须通过CNAS认证）。</w:t>
            </w:r>
            <w:r>
              <w:rPr>
                <w:rFonts w:hint="eastAsia" w:ascii="宋体" w:hAnsi="宋体" w:eastAsia="宋体" w:cs="宋体"/>
                <w:color w:val="auto"/>
                <w:kern w:val="0"/>
                <w:highlight w:val="none"/>
              </w:rPr>
              <w:br w:type="textWrapping"/>
            </w:r>
            <w:r>
              <w:rPr>
                <w:rFonts w:hint="eastAsia" w:ascii="宋体" w:hAnsi="宋体" w:eastAsia="宋体" w:cs="宋体"/>
                <w:color w:val="auto"/>
                <w:kern w:val="0"/>
                <w:highlight w:val="none"/>
              </w:rPr>
              <w:t>4.所投型号设备节能降耗，待机工作状态下功率均须低于60W，且通过《GB4943-2022》安全要求标准检测，提供检测报告复印件（测试报告须通过CNAS、CMA认证）。</w:t>
            </w:r>
          </w:p>
          <w:p w14:paraId="5EE2F777">
            <w:pPr>
              <w:spacing w:line="360" w:lineRule="auto"/>
              <w:jc w:val="both"/>
              <w:rPr>
                <w:rFonts w:hint="eastAsia" w:ascii="宋体" w:hAnsi="宋体" w:eastAsia="宋体" w:cs="宋体"/>
                <w:color w:val="auto"/>
                <w:kern w:val="0"/>
                <w:highlight w:val="none"/>
                <w:lang w:val="en-US" w:eastAsia="zh-CN"/>
              </w:rPr>
            </w:pPr>
            <w:r>
              <w:rPr>
                <w:rFonts w:hint="eastAsia" w:ascii="宋体" w:hAnsi="宋体" w:eastAsia="宋体" w:cs="宋体"/>
                <w:color w:val="000000"/>
                <w:sz w:val="18"/>
                <w:szCs w:val="18"/>
              </w:rPr>
              <w:t>▲</w:t>
            </w:r>
            <w:r>
              <w:rPr>
                <w:rFonts w:hint="eastAsia" w:ascii="宋体" w:hAnsi="宋体" w:eastAsia="宋体" w:cs="宋体"/>
                <w:color w:val="auto"/>
                <w:kern w:val="0"/>
                <w:highlight w:val="none"/>
                <w:lang w:val="en-US" w:eastAsia="zh-CN"/>
              </w:rPr>
              <w:t>5.所投型号设备通过无线电设备核准认证，提供核准证认证证书复印件。</w:t>
            </w:r>
          </w:p>
          <w:p w14:paraId="1FD8DE03">
            <w:pPr>
              <w:spacing w:line="360" w:lineRule="auto"/>
              <w:jc w:val="both"/>
              <w:rPr>
                <w:rFonts w:hint="eastAsia" w:ascii="宋体" w:hAnsi="宋体" w:eastAsia="宋体" w:cs="宋体"/>
                <w:sz w:val="28"/>
                <w:szCs w:val="28"/>
                <w:vertAlign w:val="baseline"/>
                <w:lang w:val="en-US" w:eastAsia="zh-CN"/>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所投型号设备平均无故障时间MTBF不低于14000小时，符合GB/T5080.7-1986标准，提供相关测试报告复印件（测试报告须通过CMA及CNAS认证）</w:t>
            </w:r>
            <w:r>
              <w:rPr>
                <w:rFonts w:hint="eastAsia" w:ascii="宋体" w:hAnsi="宋体" w:eastAsia="宋体" w:cs="宋体"/>
                <w:color w:val="auto"/>
                <w:kern w:val="0"/>
                <w:highlight w:val="none"/>
                <w:lang w:eastAsia="zh-CN"/>
              </w:rPr>
              <w:t>。</w:t>
            </w:r>
          </w:p>
        </w:tc>
      </w:tr>
      <w:tr w14:paraId="18E6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tcPr>
          <w:p w14:paraId="229E603F">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p>
          <w:p w14:paraId="4B0E5BED">
            <w:pPr>
              <w:keepNext w:val="0"/>
              <w:keepLines w:val="0"/>
              <w:widowControl/>
              <w:suppressLineNumbers w:val="0"/>
              <w:spacing w:line="360" w:lineRule="auto"/>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w:t>
            </w:r>
          </w:p>
        </w:tc>
        <w:tc>
          <w:tcPr>
            <w:tcW w:w="1964" w:type="dxa"/>
            <w:shd w:val="clear" w:color="auto" w:fill="auto"/>
            <w:vAlign w:val="center"/>
          </w:tcPr>
          <w:p w14:paraId="03330678">
            <w:pPr>
              <w:keepNext w:val="0"/>
              <w:keepLines w:val="0"/>
              <w:widowControl/>
              <w:suppressLineNumbers w:val="0"/>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有声电子资源服务</w:t>
            </w:r>
          </w:p>
          <w:p w14:paraId="06A36F41">
            <w:pPr>
              <w:keepNext w:val="0"/>
              <w:keepLines w:val="0"/>
              <w:widowControl/>
              <w:suppressLineNumbers w:val="0"/>
              <w:spacing w:line="36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color w:val="auto"/>
                <w:kern w:val="0"/>
                <w:sz w:val="21"/>
                <w:szCs w:val="21"/>
                <w:u w:val="none"/>
                <w:lang w:val="en-US" w:eastAsia="zh-CN" w:bidi="ar"/>
              </w:rPr>
              <w:t>（三年）</w:t>
            </w:r>
          </w:p>
        </w:tc>
        <w:tc>
          <w:tcPr>
            <w:tcW w:w="6763" w:type="dxa"/>
            <w:shd w:val="clear" w:color="auto" w:fill="auto"/>
          </w:tcPr>
          <w:p w14:paraId="1E277851">
            <w:pPr>
              <w:spacing w:line="360" w:lineRule="auto"/>
              <w:jc w:val="both"/>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kern w:val="0"/>
                <w:highlight w:val="none"/>
                <w:lang w:val="en-US" w:eastAsia="zh-CN"/>
              </w:rPr>
              <w:t>提供</w:t>
            </w:r>
            <w:r>
              <w:rPr>
                <w:rFonts w:hint="eastAsia" w:ascii="宋体" w:hAnsi="宋体" w:eastAsia="宋体" w:cs="宋体"/>
                <w:color w:val="auto"/>
                <w:kern w:val="0"/>
                <w:highlight w:val="none"/>
              </w:rPr>
              <w:t>电子书、有声资源等推荐内容、频次、数量等，能提供电子资源阅览量统计、读者阅读排行、分类排行。资源总量不少于</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rPr>
              <w:t>万专辑，</w:t>
            </w:r>
            <w:r>
              <w:rPr>
                <w:rFonts w:hint="eastAsia" w:ascii="宋体" w:hAnsi="宋体" w:eastAsia="宋体" w:cs="宋体"/>
                <w:color w:val="auto"/>
                <w:kern w:val="0"/>
                <w:highlight w:val="none"/>
                <w:lang w:val="en-US" w:eastAsia="zh-CN"/>
              </w:rPr>
              <w:t>并图书更新速度快，每月提供新书更新</w:t>
            </w:r>
            <w:r>
              <w:rPr>
                <w:rFonts w:hint="eastAsia" w:ascii="宋体" w:hAnsi="宋体" w:eastAsia="宋体" w:cs="宋体"/>
                <w:color w:val="auto"/>
                <w:kern w:val="0"/>
                <w:highlight w:val="none"/>
              </w:rPr>
              <w:t>（集）。</w:t>
            </w:r>
          </w:p>
        </w:tc>
      </w:tr>
      <w:tr w14:paraId="036C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BF3DEA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5E2C8AF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3DD27CE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61E0403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75ECBE7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1E11C13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01AB4A4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58429EA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275C156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59B6895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36705EA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4F7749A8">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7A3E6981">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64" w:type="dxa"/>
            <w:vAlign w:val="center"/>
          </w:tcPr>
          <w:p w14:paraId="53C94E26">
            <w:pPr>
              <w:keepNext w:val="0"/>
              <w:keepLines w:val="0"/>
              <w:widowControl/>
              <w:suppressLineNumbers w:val="0"/>
              <w:spacing w:line="360" w:lineRule="auto"/>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1"/>
                <w:szCs w:val="21"/>
                <w:u w:val="none"/>
                <w:lang w:val="en-US" w:eastAsia="zh-CN" w:bidi="ar"/>
              </w:rPr>
              <w:t>还书车</w:t>
            </w:r>
          </w:p>
        </w:tc>
        <w:tc>
          <w:tcPr>
            <w:tcW w:w="6763" w:type="dxa"/>
          </w:tcPr>
          <w:p w14:paraId="60736A3A">
            <w:pPr>
              <w:spacing w:line="360" w:lineRule="auto"/>
              <w:jc w:val="both"/>
              <w:rPr>
                <w:rFonts w:hint="default" w:ascii="宋体" w:hAnsi="宋体" w:eastAsia="宋体" w:cs="宋体"/>
                <w:sz w:val="28"/>
                <w:szCs w:val="28"/>
                <w:vertAlign w:val="baseline"/>
                <w:lang w:val="en-US" w:eastAsia="zh-CN"/>
              </w:rPr>
            </w:pPr>
            <w:r>
              <w:rPr>
                <w:rFonts w:hint="eastAsia" w:ascii="宋体" w:hAnsi="宋体" w:eastAsia="宋体" w:cs="宋体"/>
                <w:kern w:val="2"/>
                <w:sz w:val="21"/>
                <w:szCs w:val="21"/>
                <w:lang w:val="en-US" w:eastAsia="zh-CN" w:bidi="ar-SA"/>
              </w:rPr>
              <w:t>一、功能需求</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1.还书箱面板可根据放置书籍重量的增减而自动升降，从而让图书馆馆员不必长时间弯腰进行图书的分拣及搬运工作，可以减轻其工作的强度。</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2.还书箱带静态制动脚轮，可以在坡度小于10度的不平整地面上工作。</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3.还书箱把手高度及宽度设计符合人机工程学，易于推行及转向控制。</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二、性能需求</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▲1.四个万向轮，靠近把手的两个带刹车。</w:t>
            </w:r>
            <w:r>
              <w:rPr>
                <w:rFonts w:hint="eastAsia" w:ascii="宋体" w:hAnsi="宋体" w:cs="宋体"/>
                <w:kern w:val="2"/>
                <w:sz w:val="21"/>
                <w:szCs w:val="21"/>
                <w:lang w:val="en-US" w:eastAsia="zh-CN" w:bidi="ar-SA"/>
              </w:rPr>
              <w:t>（需提供书面承诺函）</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2.书车有效容积：≥80L 。</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三、技术要求</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1.所投型号还书箱须具备实现平台面板上的书本随重量自适应进行升降的功能，采用拉簧的结构工作原理，左右使用滑轨进行上下定位，能保证面板的垂直上下，降低摩擦阻力，降低上下运行产生的噪音。上下须配置有两个机械限位，能确保机械结构的上下稳定输出。</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2.还书箱须能自适应升降，能效降低图书馆工作人员弯腰取书的劳动强度；提供检测机构出具的上述功能测试报告佐证。</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3.还书箱升降时无噪音；提供检测机构出具的上述功能测试报告佐证。</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4.还书箱须配置静音脚轮。</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5.还书箱须易于人员操控，符合人机工程学设计；具备制动功能。</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 xml:space="preserve">6.还书箱整机承重须不低于250KG。 </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7.还书箱台面须具有防夹手设计功能。</w:t>
            </w:r>
          </w:p>
        </w:tc>
      </w:tr>
      <w:tr w14:paraId="5578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E5EE10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5D5F556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0BC0E385">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54C0994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42BC606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4BC2B8E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057B581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715B410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71355C3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0588411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6AB3DCB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47674FE1">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0B38D6BD">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p w14:paraId="6413BECF">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964" w:type="dxa"/>
            <w:vAlign w:val="center"/>
          </w:tcPr>
          <w:p w14:paraId="1033CA67">
            <w:pPr>
              <w:keepNext w:val="0"/>
              <w:keepLines w:val="0"/>
              <w:widowControl/>
              <w:suppressLineNumbers w:val="0"/>
              <w:spacing w:line="360" w:lineRule="auto"/>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1"/>
                <w:szCs w:val="21"/>
                <w:u w:val="none"/>
                <w:lang w:val="en-US" w:eastAsia="zh-CN" w:bidi="ar"/>
              </w:rPr>
              <w:t>单通道安全门</w:t>
            </w:r>
          </w:p>
        </w:tc>
        <w:tc>
          <w:tcPr>
            <w:tcW w:w="6763" w:type="dxa"/>
          </w:tcPr>
          <w:p w14:paraId="52EE0A6E">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一、功能要求</w:t>
            </w:r>
          </w:p>
          <w:p w14:paraId="4BC13AB0">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1、可与图书馆现有的图书馆管理软件实现无缝联接；</w:t>
            </w:r>
          </w:p>
          <w:p w14:paraId="2C39D875">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2、可以非接触式的快速识别粘贴在流通资料上的RFID标签；</w:t>
            </w:r>
          </w:p>
          <w:p w14:paraId="35CA6587">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3、可以对图书馆内的印刷品、视听出版物、CD及DVD等流通资料进行安全扫描操作，不能损坏粘贴在流通资料中的磁性介质的资料；</w:t>
            </w:r>
          </w:p>
          <w:p w14:paraId="70EF7066">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4、设备系统具有高侦测性能，能够进行三维监测；</w:t>
            </w:r>
          </w:p>
          <w:p w14:paraId="58B87E5F">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5、内置红外检测，识别运动方向，并进行人数统计。具备人数统计功能，支持5五种显示模式：在馆人数、出馆人数、进馆人数、在馆人数+进馆人数、进馆人数+出馆人数；</w:t>
            </w:r>
          </w:p>
          <w:p w14:paraId="5C813E66">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6、支持报警书籍信息的显示功能：设备自带的显示屏可显示非法书籍的条码号、封面、书名等信息；</w:t>
            </w:r>
          </w:p>
          <w:p w14:paraId="62040BD7">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7、具备声光报警功能：当检测到未办理借阅手续的图书时会进行声光报警；报警音量可调节</w:t>
            </w:r>
          </w:p>
          <w:p w14:paraId="5247C80D">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8、系统具备远程诊断、监控功能；</w:t>
            </w:r>
          </w:p>
          <w:p w14:paraId="0D25059D">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9、可根据实际情况，设定设备系统采用在线或离线工作模式；在线模式可根据运行环境自动切换工作模式；</w:t>
            </w:r>
          </w:p>
          <w:p w14:paraId="3C6D1A8C">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10、支持设定进出馆方向；</w:t>
            </w:r>
          </w:p>
          <w:p w14:paraId="78AA4FEE">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11、每路通道都支持信号输出，可实现与自动门、闸机等进行对接；可根据实际情况设定输出模式，通过报警信号输出或通过不报警信号输出；</w:t>
            </w:r>
          </w:p>
          <w:p w14:paraId="7D8F9C16">
            <w:pPr>
              <w:pStyle w:val="67"/>
              <w:spacing w:line="360" w:lineRule="auto"/>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12、设备支持立式地面安装或者吊顶式隐藏安装。</w:t>
            </w:r>
          </w:p>
          <w:p w14:paraId="44C5E26A">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二、性能要求</w:t>
            </w:r>
          </w:p>
          <w:p w14:paraId="04A4386D">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1、工作频率：920～925MHz。</w:t>
            </w:r>
          </w:p>
          <w:p w14:paraId="0BFAF41D">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2、显示屏：≥17</w:t>
            </w:r>
            <w:r>
              <w:rPr>
                <w:rFonts w:hint="eastAsia" w:ascii="宋体" w:hAnsi="宋体" w:eastAsia="宋体" w:cs="宋体"/>
                <w:sz w:val="21"/>
                <w:szCs w:val="21"/>
                <w:lang w:val="en-US" w:eastAsia="zh-CN"/>
              </w:rPr>
              <w:t>.</w:t>
            </w:r>
            <w:r>
              <w:rPr>
                <w:rFonts w:hint="eastAsia" w:ascii="宋体" w:hAnsi="宋体" w:eastAsia="宋体" w:cs="宋体"/>
                <w:sz w:val="21"/>
                <w:szCs w:val="21"/>
              </w:rPr>
              <w:t>3寸</w:t>
            </w:r>
          </w:p>
          <w:p w14:paraId="3D9794FB">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、报警音量：60db~110db可调</w:t>
            </w:r>
          </w:p>
          <w:p w14:paraId="7C459427">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、报警方式：可声光报警</w:t>
            </w:r>
          </w:p>
          <w:p w14:paraId="58568C44">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、报警信息显示：可显示报警对象的条码号、TID号及封面（需接口支持）</w:t>
            </w:r>
          </w:p>
          <w:p w14:paraId="6AD73B42">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三、服务要求 </w:t>
            </w:r>
          </w:p>
          <w:p w14:paraId="77888476">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1、中标人须免费提供设备配套驱动程序文件、接口程序、相关图书馆业务应用程序文件。</w:t>
            </w:r>
          </w:p>
          <w:p w14:paraId="26FA14B0">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2、提供</w:t>
            </w:r>
            <w:r>
              <w:rPr>
                <w:rFonts w:hint="eastAsia" w:ascii="宋体" w:hAnsi="宋体" w:eastAsia="宋体" w:cs="宋体"/>
                <w:sz w:val="21"/>
                <w:szCs w:val="21"/>
                <w:lang w:val="en-US" w:eastAsia="zh-CN"/>
              </w:rPr>
              <w:t>三</w:t>
            </w:r>
            <w:r>
              <w:rPr>
                <w:rFonts w:hint="eastAsia" w:ascii="宋体" w:hAnsi="宋体" w:eastAsia="宋体" w:cs="宋体"/>
                <w:sz w:val="21"/>
                <w:szCs w:val="21"/>
              </w:rPr>
              <w:t>年免费质保服务</w:t>
            </w:r>
          </w:p>
          <w:p w14:paraId="2CA250C8">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四、技术要求</w:t>
            </w:r>
          </w:p>
          <w:p w14:paraId="751AE41C">
            <w:pPr>
              <w:pStyle w:val="67"/>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1、▲所投型号设备通过无线电发射设备型号核准，提供无线电发射设备型号核准证复印件</w:t>
            </w:r>
            <w:r>
              <w:rPr>
                <w:rFonts w:hint="eastAsia" w:ascii="宋体" w:hAnsi="宋体" w:eastAsia="宋体" w:cs="宋体"/>
                <w:sz w:val="21"/>
                <w:szCs w:val="21"/>
                <w:lang w:eastAsia="zh-CN"/>
              </w:rPr>
              <w:t>。</w:t>
            </w:r>
          </w:p>
          <w:p w14:paraId="2B7CB317">
            <w:pPr>
              <w:pStyle w:val="67"/>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2、★所投型号安全门禁通过电压波动与闪烁试验，符合《GB/T17625.2-2007》标准</w:t>
            </w:r>
            <w:r>
              <w:rPr>
                <w:rFonts w:hint="eastAsia" w:ascii="宋体" w:hAnsi="宋体" w:eastAsia="宋体" w:cs="宋体"/>
                <w:sz w:val="21"/>
                <w:szCs w:val="21"/>
                <w:lang w:eastAsia="zh-CN"/>
              </w:rPr>
              <w:t>，</w:t>
            </w:r>
            <w:r>
              <w:rPr>
                <w:rFonts w:hint="eastAsia" w:ascii="宋体" w:hAnsi="宋体" w:eastAsia="宋体" w:cs="宋体"/>
                <w:sz w:val="21"/>
                <w:szCs w:val="21"/>
              </w:rPr>
              <w:t>提供相关测试报告复印件（测试报告须通过CNAS及CMA认证）</w:t>
            </w:r>
            <w:r>
              <w:rPr>
                <w:rFonts w:hint="eastAsia" w:ascii="宋体" w:hAnsi="宋体" w:eastAsia="宋体" w:cs="宋体"/>
                <w:sz w:val="21"/>
                <w:szCs w:val="21"/>
                <w:lang w:eastAsia="zh-CN"/>
              </w:rPr>
              <w:t>。</w:t>
            </w:r>
          </w:p>
          <w:p w14:paraId="0613721A">
            <w:pPr>
              <w:pStyle w:val="67"/>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3、所投型号门禁的安全防范报警要求符合GB/T30148-2013标准要求，提供该标准检测报告复印件（测试报告须通过CNAS及CMA认证）</w:t>
            </w:r>
            <w:r>
              <w:rPr>
                <w:rFonts w:hint="eastAsia" w:ascii="宋体" w:hAnsi="宋体" w:eastAsia="宋体" w:cs="宋体"/>
                <w:sz w:val="21"/>
                <w:szCs w:val="21"/>
                <w:lang w:eastAsia="zh-CN"/>
              </w:rPr>
              <w:t>。</w:t>
            </w:r>
          </w:p>
          <w:p w14:paraId="3869D45F">
            <w:pPr>
              <w:pStyle w:val="67"/>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4、★所投型号门禁设备系统的音频、视频等内容符合《GB8898-2011》安全标准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提供该标准检测报告复印件（测试报告须通过CMA及CNAS认证）。</w:t>
            </w:r>
          </w:p>
          <w:p w14:paraId="23FB34BB">
            <w:pPr>
              <w:pStyle w:val="67"/>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5、所投型号设备通过射频参数试验，设备的频率误差、发射功率、占用宽带、邻近信道功率、带外辐射等项目经检测合格，提供上述五项目的检测报告复印件（测试报告须通过CNAS认证）</w:t>
            </w:r>
            <w:r>
              <w:rPr>
                <w:rFonts w:hint="eastAsia" w:ascii="宋体" w:hAnsi="宋体" w:eastAsia="宋体" w:cs="宋体"/>
                <w:sz w:val="21"/>
                <w:szCs w:val="21"/>
                <w:lang w:eastAsia="zh-CN"/>
              </w:rPr>
              <w:t>。</w:t>
            </w:r>
          </w:p>
          <w:p w14:paraId="18AC697E">
            <w:pPr>
              <w:pStyle w:val="67"/>
              <w:spacing w:line="360" w:lineRule="auto"/>
              <w:ind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6、所投型号安全门禁的无线技术指标经检测合格，符合SJ/T11531-2015标准，提供该标准检测报告复印件（测试报告须通过CMA及CNAS认证）。</w:t>
            </w:r>
          </w:p>
        </w:tc>
      </w:tr>
      <w:tr w14:paraId="1680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EA5538D">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64" w:type="dxa"/>
            <w:vAlign w:val="center"/>
          </w:tcPr>
          <w:p w14:paraId="00FC7559">
            <w:pPr>
              <w:keepNext w:val="0"/>
              <w:keepLines w:val="0"/>
              <w:widowControl/>
              <w:suppressLineNumbers w:val="0"/>
              <w:spacing w:line="360" w:lineRule="auto"/>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1"/>
                <w:szCs w:val="21"/>
                <w:u w:val="none"/>
                <w:lang w:val="en-US" w:eastAsia="zh-CN" w:bidi="ar"/>
              </w:rPr>
              <w:t>门禁刷卡一体机</w:t>
            </w:r>
          </w:p>
        </w:tc>
        <w:tc>
          <w:tcPr>
            <w:tcW w:w="6763" w:type="dxa"/>
          </w:tcPr>
          <w:p w14:paraId="1A6D8F17">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功能需求</w:t>
            </w:r>
          </w:p>
          <w:p w14:paraId="6E03C69E">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1.刷卡门禁一体机设备是一款集多种身份识别模式（人脸、一卡通、条码卡、二维码读者证）于一体的门禁设备。</w:t>
            </w:r>
          </w:p>
          <w:p w14:paraId="7FF15EE7">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2.须支持双目活体检测；精准识别人脸，人脸识别时间小于2s；</w:t>
            </w:r>
          </w:p>
          <w:p w14:paraId="0BC58B5E">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3.须支持认证记录。</w:t>
            </w:r>
          </w:p>
          <w:p w14:paraId="3CBE3ABE">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二、性能需求</w:t>
            </w:r>
          </w:p>
          <w:p w14:paraId="12CCB3E7">
            <w:pPr>
              <w:pStyle w:val="67"/>
              <w:numPr>
                <w:ilvl w:val="0"/>
                <w:numId w:val="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不低于10.1寸高亮IPS液晶屏，平板式X86系统人脸识别终端机，支持触摸，二维码，人体测温、智能门禁等功能。</w:t>
            </w:r>
          </w:p>
          <w:p w14:paraId="48BF4BC9">
            <w:pPr>
              <w:pStyle w:val="67"/>
              <w:numPr>
                <w:ilvl w:val="0"/>
                <w:numId w:val="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具有防水，防尘，防腐蚀，耐高温等特性；</w:t>
            </w:r>
          </w:p>
          <w:p w14:paraId="16079BA4">
            <w:pPr>
              <w:pStyle w:val="67"/>
              <w:numPr>
                <w:ilvl w:val="0"/>
                <w:numId w:val="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屏幕尺寸：≥10.1英寸；屏幕分辨率：1080*1920</w:t>
            </w:r>
          </w:p>
          <w:p w14:paraId="75C2F0ED">
            <w:pPr>
              <w:pStyle w:val="67"/>
              <w:numPr>
                <w:ilvl w:val="0"/>
                <w:numId w:val="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1：N人脸识别Top1首位命中率99.9%；1：1人证比对99%以上</w:t>
            </w:r>
          </w:p>
          <w:p w14:paraId="2DC58827">
            <w:pPr>
              <w:pStyle w:val="67"/>
              <w:numPr>
                <w:ilvl w:val="0"/>
                <w:numId w:val="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摄像头识别距离：固定 50-150cm</w:t>
            </w:r>
          </w:p>
          <w:p w14:paraId="4CF551F3">
            <w:pPr>
              <w:pStyle w:val="67"/>
              <w:numPr>
                <w:ilvl w:val="0"/>
                <w:numId w:val="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须支持有线网络</w:t>
            </w:r>
          </w:p>
          <w:p w14:paraId="2126B67F">
            <w:pPr>
              <w:pStyle w:val="67"/>
              <w:numPr>
                <w:ilvl w:val="0"/>
                <w:numId w:val="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人脸库容量：本地存储不低于5万张</w:t>
            </w:r>
          </w:p>
          <w:p w14:paraId="1F089FB8">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三、服务要求</w:t>
            </w:r>
          </w:p>
          <w:p w14:paraId="783AD094">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提供三年免费质保。</w:t>
            </w:r>
          </w:p>
          <w:p w14:paraId="455C1D85">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四、技术要求</w:t>
            </w:r>
          </w:p>
          <w:p w14:paraId="72B8E3AD">
            <w:pPr>
              <w:pStyle w:val="67"/>
              <w:spacing w:line="36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rPr>
              <w:t>1、★支持热成像测温功能</w:t>
            </w:r>
            <w:r>
              <w:rPr>
                <w:rFonts w:hint="eastAsia" w:ascii="宋体" w:hAnsi="宋体" w:eastAsia="宋体" w:cs="宋体"/>
                <w:sz w:val="21"/>
                <w:szCs w:val="21"/>
                <w:lang w:eastAsia="zh-CN"/>
              </w:rPr>
              <w:t>。</w:t>
            </w:r>
            <w:r>
              <w:rPr>
                <w:rFonts w:hint="eastAsia" w:ascii="宋体" w:hAnsi="宋体" w:eastAsia="宋体" w:cs="宋体"/>
                <w:sz w:val="21"/>
                <w:szCs w:val="21"/>
              </w:rPr>
              <w:t>提供热成像测温刷卡柱系统</w:t>
            </w:r>
            <w:r>
              <w:rPr>
                <w:rFonts w:hint="eastAsia" w:ascii="宋体" w:hAnsi="宋体" w:eastAsia="宋体" w:cs="宋体"/>
                <w:sz w:val="21"/>
                <w:szCs w:val="21"/>
                <w:lang w:val="en-US" w:eastAsia="zh-CN"/>
              </w:rPr>
              <w:t>类</w:t>
            </w:r>
            <w:r>
              <w:rPr>
                <w:rFonts w:hint="eastAsia" w:ascii="宋体" w:hAnsi="宋体" w:eastAsia="宋体" w:cs="宋体"/>
                <w:sz w:val="21"/>
                <w:szCs w:val="21"/>
              </w:rPr>
              <w:t>软件著作权登记证书复印件</w:t>
            </w:r>
            <w:r>
              <w:rPr>
                <w:rFonts w:hint="eastAsia" w:ascii="宋体" w:hAnsi="宋体" w:eastAsia="宋体" w:cs="宋体"/>
                <w:sz w:val="21"/>
                <w:szCs w:val="21"/>
                <w:lang w:eastAsia="zh-CN"/>
              </w:rPr>
              <w:t>。</w:t>
            </w:r>
          </w:p>
          <w:p w14:paraId="613EE64C">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2、★所投型号刷卡设备通过抗扰度（电快速瞬变脉冲群及浪涌冲击）试验，符合《GB/T17626.4-2018》、《GB/T 17626.5-2019》标准，提供相关测试报告复印件（测试报告须通过CNAS及CMA认证）；</w:t>
            </w:r>
          </w:p>
          <w:p w14:paraId="469AC8E3">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3、所投型号刷卡设备通过电压波动与闪烁试验，符合《GB/T17625.2-2007》标准，提供相关测试报告复印件（测试报告须通过CNAS及CMA认证）</w:t>
            </w:r>
          </w:p>
          <w:p w14:paraId="18D25387">
            <w:pPr>
              <w:pStyle w:val="67"/>
              <w:spacing w:line="360" w:lineRule="auto"/>
              <w:ind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、★所投型号设备节能降耗，待机工作状态下功率均须低于25W，且通过《GB4943-2022》安全要求标准检测</w:t>
            </w:r>
            <w:r>
              <w:rPr>
                <w:rFonts w:hint="eastAsia" w:ascii="宋体" w:hAnsi="宋体" w:eastAsia="宋体" w:cs="宋体"/>
                <w:sz w:val="21"/>
                <w:szCs w:val="21"/>
                <w:lang w:eastAsia="zh-CN"/>
              </w:rPr>
              <w:t>。</w:t>
            </w:r>
          </w:p>
        </w:tc>
      </w:tr>
      <w:tr w14:paraId="14F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AE370C7">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964" w:type="dxa"/>
            <w:vAlign w:val="center"/>
          </w:tcPr>
          <w:p w14:paraId="30FE2578">
            <w:pPr>
              <w:keepNext w:val="0"/>
              <w:keepLines w:val="0"/>
              <w:widowControl/>
              <w:suppressLineNumbers w:val="0"/>
              <w:spacing w:line="360" w:lineRule="auto"/>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1"/>
                <w:szCs w:val="21"/>
                <w:u w:val="none"/>
                <w:lang w:val="en-US" w:eastAsia="zh-CN" w:bidi="ar"/>
              </w:rPr>
              <w:t>电动玻璃移门</w:t>
            </w:r>
          </w:p>
        </w:tc>
        <w:tc>
          <w:tcPr>
            <w:tcW w:w="6763" w:type="dxa"/>
          </w:tcPr>
          <w:p w14:paraId="60A1FBB2">
            <w:pPr>
              <w:pStyle w:val="67"/>
              <w:spacing w:line="360" w:lineRule="auto"/>
              <w:ind w:firstLine="0" w:firstLineChars="0"/>
              <w:rPr>
                <w:rFonts w:hint="eastAsia" w:ascii="宋体" w:hAnsi="宋体" w:eastAsia="宋体" w:cs="宋体"/>
                <w:sz w:val="28"/>
                <w:szCs w:val="28"/>
                <w:vertAlign w:val="baseline"/>
                <w:lang w:val="en-US" w:eastAsia="zh-CN"/>
              </w:rPr>
            </w:pPr>
            <w:r>
              <w:rPr>
                <w:rFonts w:hint="eastAsia" w:ascii="宋体" w:hAnsi="宋体" w:eastAsia="宋体" w:cs="宋体"/>
                <w:sz w:val="21"/>
                <w:szCs w:val="21"/>
              </w:rPr>
              <w:t>1.与安全门</w:t>
            </w:r>
            <w:r>
              <w:rPr>
                <w:rFonts w:hint="eastAsia" w:ascii="宋体" w:hAnsi="宋体" w:eastAsia="宋体" w:cs="宋体"/>
                <w:sz w:val="21"/>
                <w:szCs w:val="21"/>
                <w:lang w:val="en-US" w:eastAsia="zh-CN"/>
              </w:rPr>
              <w:t>禁</w:t>
            </w:r>
            <w:r>
              <w:rPr>
                <w:rFonts w:hint="eastAsia" w:ascii="宋体" w:hAnsi="宋体" w:eastAsia="宋体" w:cs="宋体"/>
                <w:sz w:val="21"/>
                <w:szCs w:val="21"/>
              </w:rPr>
              <w:t>系统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刷卡系统</w:t>
            </w:r>
            <w:r>
              <w:rPr>
                <w:rFonts w:hint="eastAsia" w:ascii="宋体" w:hAnsi="宋体" w:eastAsia="宋体" w:cs="宋体"/>
                <w:sz w:val="21"/>
                <w:szCs w:val="21"/>
              </w:rPr>
              <w:t>联动；与图书馆现有的图书馆管理软件实现无缝结联接。</w:t>
            </w:r>
            <w:r>
              <w:rPr>
                <w:rFonts w:hint="eastAsia" w:ascii="宋体" w:hAnsi="宋体" w:eastAsia="宋体" w:cs="宋体"/>
                <w:sz w:val="21"/>
                <w:szCs w:val="21"/>
              </w:rPr>
              <w:br w:type="textWrapping"/>
            </w:r>
            <w:r>
              <w:rPr>
                <w:rFonts w:hint="eastAsia" w:ascii="宋体" w:hAnsi="宋体" w:eastAsia="宋体" w:cs="宋体"/>
                <w:sz w:val="21"/>
                <w:szCs w:val="21"/>
              </w:rPr>
              <w:t>2.可扩展连接红外光栅设备。</w:t>
            </w:r>
            <w:r>
              <w:rPr>
                <w:rFonts w:hint="eastAsia" w:ascii="宋体" w:hAnsi="宋体" w:eastAsia="宋体" w:cs="宋体"/>
                <w:sz w:val="21"/>
                <w:szCs w:val="21"/>
              </w:rPr>
              <w:br w:type="textWrapping"/>
            </w:r>
            <w:r>
              <w:rPr>
                <w:rFonts w:hint="eastAsia" w:ascii="宋体" w:hAnsi="宋体" w:eastAsia="宋体" w:cs="宋体"/>
                <w:sz w:val="21"/>
                <w:szCs w:val="21"/>
              </w:rPr>
              <w:t>4.提供安全门禁系统的设计方案和实施方案，既要保证读者的人身安全，又要保证图书馆的财产安全。</w:t>
            </w:r>
            <w:r>
              <w:rPr>
                <w:rFonts w:hint="eastAsia" w:ascii="宋体" w:hAnsi="宋体" w:eastAsia="宋体" w:cs="宋体"/>
                <w:sz w:val="21"/>
                <w:szCs w:val="21"/>
              </w:rPr>
              <w:br w:type="textWrapping"/>
            </w:r>
            <w:r>
              <w:rPr>
                <w:rFonts w:hint="eastAsia" w:ascii="宋体" w:hAnsi="宋体" w:eastAsia="宋体" w:cs="宋体"/>
                <w:sz w:val="21"/>
                <w:szCs w:val="21"/>
              </w:rPr>
              <w:t>5.通过网络连接方式进行数据交换，能兼容图书馆业内相关数据协议和计算机网络协议。</w:t>
            </w:r>
            <w:r>
              <w:rPr>
                <w:rFonts w:hint="eastAsia" w:ascii="宋体" w:hAnsi="宋体" w:eastAsia="宋体" w:cs="宋体"/>
                <w:sz w:val="21"/>
                <w:szCs w:val="21"/>
              </w:rPr>
              <w:br w:type="textWrapping"/>
            </w:r>
            <w:r>
              <w:rPr>
                <w:rFonts w:hint="eastAsia" w:ascii="宋体" w:hAnsi="宋体" w:eastAsia="宋体" w:cs="宋体"/>
                <w:sz w:val="21"/>
                <w:szCs w:val="21"/>
              </w:rPr>
              <w:t>6.质保一年</w:t>
            </w:r>
          </w:p>
        </w:tc>
      </w:tr>
      <w:tr w14:paraId="3846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5B75672">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964" w:type="dxa"/>
            <w:vAlign w:val="center"/>
          </w:tcPr>
          <w:p w14:paraId="73DF1BE0">
            <w:pPr>
              <w:keepNext w:val="0"/>
              <w:keepLines w:val="0"/>
              <w:widowControl/>
              <w:suppressLineNumbers w:val="0"/>
              <w:spacing w:line="360" w:lineRule="auto"/>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1"/>
                <w:szCs w:val="21"/>
                <w:u w:val="none"/>
                <w:lang w:val="en-US" w:eastAsia="zh-CN" w:bidi="ar"/>
              </w:rPr>
              <w:t>监控及存储设备</w:t>
            </w:r>
          </w:p>
        </w:tc>
        <w:tc>
          <w:tcPr>
            <w:tcW w:w="6763" w:type="dxa"/>
          </w:tcPr>
          <w:p w14:paraId="3DB9DBC2">
            <w:pPr>
              <w:pStyle w:val="67"/>
              <w:numPr>
                <w:ilvl w:val="0"/>
                <w:numId w:val="0"/>
              </w:num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技术要求</w:t>
            </w:r>
          </w:p>
          <w:p w14:paraId="5245F2E3">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1、侦测：10项行为分析,4项异常侦测,1项识别检测,1项统计功能；</w:t>
            </w:r>
          </w:p>
          <w:p w14:paraId="733F586D">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2、录像：支持断网续传功能保证录像不丢失，配合Smart NVR/SD卡实现事件录像的智能后检索、分析和浓缩播放；</w:t>
            </w:r>
          </w:p>
          <w:p w14:paraId="50AC5548">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3、编码：支持低码率、低延时、ROI感兴趣区域增强编码、SVC自适应编码技术；</w:t>
            </w:r>
          </w:p>
          <w:p w14:paraId="1DFC9995">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 控制：AF镜头(-Z选配)；</w:t>
            </w:r>
          </w:p>
          <w:p w14:paraId="384BADC8">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5、支持1280×960@30fps实时输出，支持720P@60fps高帧率；</w:t>
            </w:r>
          </w:p>
          <w:p w14:paraId="1F558088">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6、电动镜头支持图像畸变校正（-Z）；</w:t>
            </w:r>
          </w:p>
          <w:p w14:paraId="653A88B6">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7、支持走廊模式，增加纵向狭长环境下监控区域；</w:t>
            </w:r>
          </w:p>
          <w:p w14:paraId="216225D6">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8、支持区域裁剪，小带宽看清大细节；</w:t>
            </w:r>
          </w:p>
          <w:p w14:paraId="4E617C36">
            <w:pPr>
              <w:pStyle w:val="67"/>
              <w:spacing w:line="360" w:lineRule="auto"/>
              <w:ind w:firstLine="0" w:firstLineChars="0"/>
              <w:rPr>
                <w:rFonts w:hint="default" w:ascii="宋体" w:hAnsi="宋体" w:eastAsia="宋体" w:cs="宋体"/>
                <w:sz w:val="21"/>
                <w:szCs w:val="21"/>
                <w:lang w:val="en-US" w:eastAsia="zh-CN"/>
              </w:rPr>
            </w:pPr>
            <w:r>
              <w:rPr>
                <w:rFonts w:hint="eastAsia" w:ascii="宋体" w:hAnsi="宋体" w:eastAsia="宋体" w:cs="宋体"/>
                <w:sz w:val="21"/>
                <w:szCs w:val="21"/>
              </w:rPr>
              <w:t>9、码流平滑设置，适应不同场景下对图像质量、流畅性的不同要求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根据实际需求配置便携式手持终端，用于管理日常监控。</w:t>
            </w:r>
          </w:p>
          <w:p w14:paraId="4D48B57D">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10、支持H.264/MJPEG/MPEG4视频压缩算法，支持多级别视频质量配置、H.264编码复杂度Baseline/Main/High Profile；</w:t>
            </w:r>
          </w:p>
          <w:p w14:paraId="1A6DC9A1">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11、支持120dB超宽动态，适合逆光环境；</w:t>
            </w:r>
          </w:p>
          <w:p w14:paraId="6FF786F8">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12、支持GBK字库，支持更多汉字及生僻字叠加，支持OSD颜色自选；</w:t>
            </w:r>
          </w:p>
          <w:p w14:paraId="1B174330">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13、支持透雾、电子防抖；</w:t>
            </w:r>
          </w:p>
          <w:p w14:paraId="450C594D">
            <w:pPr>
              <w:pStyle w:val="6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14、采用高效红外阵列灯，低功耗，照射距离达10-30米；</w:t>
            </w:r>
          </w:p>
          <w:p w14:paraId="7F90A909">
            <w:pPr>
              <w:spacing w:line="360" w:lineRule="auto"/>
              <w:jc w:val="both"/>
              <w:rPr>
                <w:rFonts w:hint="eastAsia" w:ascii="宋体" w:hAnsi="宋体" w:eastAsia="宋体" w:cs="宋体"/>
                <w:sz w:val="21"/>
                <w:szCs w:val="21"/>
              </w:rPr>
            </w:pPr>
            <w:r>
              <w:rPr>
                <w:rFonts w:hint="eastAsia" w:ascii="宋体" w:hAnsi="宋体" w:eastAsia="宋体" w:cs="宋体"/>
                <w:sz w:val="21"/>
                <w:szCs w:val="21"/>
              </w:rPr>
              <w:t>15、Smart IR功能，根据镜头焦距大小智能改变红外灯亮度，使红外补光均匀，近处物体不过爆，远处物体不遗漏；与图书馆24小时视频监控中心实时同步。</w:t>
            </w:r>
          </w:p>
          <w:p w14:paraId="38CAF416">
            <w:pPr>
              <w:spacing w:line="360" w:lineRule="auto"/>
              <w:jc w:val="both"/>
              <w:rPr>
                <w:rFonts w:hint="default" w:ascii="宋体" w:hAnsi="宋体" w:eastAsia="仿宋" w:cs="宋体"/>
                <w:sz w:val="28"/>
                <w:szCs w:val="28"/>
                <w:vertAlign w:val="baseline"/>
                <w:lang w:val="en-US" w:eastAsia="zh-CN"/>
              </w:rPr>
            </w:pPr>
            <w:r>
              <w:rPr>
                <w:rFonts w:hint="eastAsia" w:ascii="宋体" w:hAnsi="宋体" w:eastAsia="宋体" w:cs="宋体"/>
                <w:sz w:val="21"/>
                <w:szCs w:val="21"/>
                <w:lang w:val="en-US" w:eastAsia="zh-CN"/>
              </w:rPr>
              <w:t>16、实现书屋无死角监控覆盖，存储时间不低于30天</w:t>
            </w:r>
          </w:p>
        </w:tc>
      </w:tr>
      <w:tr w14:paraId="5DA1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A80AD02">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64" w:type="dxa"/>
            <w:vAlign w:val="center"/>
          </w:tcPr>
          <w:p w14:paraId="08E347C7">
            <w:pPr>
              <w:keepNext w:val="0"/>
              <w:keepLines w:val="0"/>
              <w:widowControl/>
              <w:suppressLineNumbers w:val="0"/>
              <w:spacing w:line="360" w:lineRule="auto"/>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olor w:val="000000"/>
                <w:sz w:val="18"/>
                <w:szCs w:val="18"/>
              </w:rPr>
              <w:t>环境及布线改造</w:t>
            </w:r>
          </w:p>
        </w:tc>
        <w:tc>
          <w:tcPr>
            <w:tcW w:w="6763" w:type="dxa"/>
          </w:tcPr>
          <w:p w14:paraId="50C4D910">
            <w:pPr>
              <w:numPr>
                <w:ilvl w:val="0"/>
                <w:numId w:val="4"/>
              </w:numPr>
              <w:spacing w:line="360" w:lineRule="auto"/>
              <w:jc w:val="left"/>
              <w:rPr>
                <w:rFonts w:hint="eastAsia"/>
                <w:lang w:val="en-US" w:eastAsia="zh-CN"/>
              </w:rPr>
            </w:pPr>
            <w:r>
              <w:rPr>
                <w:rFonts w:hint="eastAsia"/>
                <w:lang w:val="en-US" w:eastAsia="zh-CN"/>
              </w:rPr>
              <w:t>根据现场需求，配置机柜以及相应的路由器，拼接屏幕。</w:t>
            </w:r>
          </w:p>
          <w:p w14:paraId="53564A3E">
            <w:pPr>
              <w:numPr>
                <w:ilvl w:val="0"/>
                <w:numId w:val="0"/>
              </w:numPr>
              <w:spacing w:line="360" w:lineRule="auto"/>
              <w:jc w:val="left"/>
              <w:rPr>
                <w:rFonts w:hint="eastAsia"/>
                <w:lang w:val="en-US" w:eastAsia="zh-CN"/>
              </w:rPr>
            </w:pPr>
            <w:r>
              <w:rPr>
                <w:rFonts w:hint="eastAsia"/>
                <w:lang w:val="en-US" w:eastAsia="zh-CN"/>
              </w:rPr>
              <w:t>2、包含现场全部辅材。</w:t>
            </w:r>
          </w:p>
          <w:p w14:paraId="739D9A47">
            <w:pPr>
              <w:pStyle w:val="67"/>
              <w:spacing w:line="312" w:lineRule="auto"/>
              <w:ind w:left="0" w:leftChars="0" w:firstLine="0" w:firstLineChars="0"/>
              <w:jc w:val="left"/>
              <w:rPr>
                <w:rFonts w:hint="eastAsia" w:ascii="宋体" w:hAnsi="宋体" w:eastAsia="宋体" w:cs="宋体"/>
                <w:sz w:val="28"/>
                <w:szCs w:val="28"/>
                <w:vertAlign w:val="baseline"/>
                <w:lang w:val="en-US" w:eastAsia="zh-CN"/>
              </w:rPr>
            </w:pPr>
            <w:r>
              <w:rPr>
                <w:rFonts w:hint="eastAsia"/>
                <w:lang w:val="en-US" w:eastAsia="zh-CN"/>
              </w:rPr>
              <w:t>3、进行现场的综合布线。</w:t>
            </w:r>
          </w:p>
        </w:tc>
      </w:tr>
      <w:tr w14:paraId="3542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54C3370">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64" w:type="dxa"/>
            <w:vAlign w:val="center"/>
          </w:tcPr>
          <w:p w14:paraId="59D366DE">
            <w:pPr>
              <w:keepNext w:val="0"/>
              <w:keepLines w:val="0"/>
              <w:widowControl/>
              <w:suppressLineNumbers w:val="0"/>
              <w:spacing w:line="360" w:lineRule="auto"/>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1"/>
                <w:szCs w:val="21"/>
                <w:u w:val="none"/>
                <w:lang w:val="en-US" w:eastAsia="zh-CN" w:bidi="ar"/>
              </w:rPr>
              <w:t>弱电系统集成服务</w:t>
            </w:r>
          </w:p>
        </w:tc>
        <w:tc>
          <w:tcPr>
            <w:tcW w:w="6763" w:type="dxa"/>
          </w:tcPr>
          <w:p w14:paraId="57E21920">
            <w:pPr>
              <w:spacing w:line="360" w:lineRule="auto"/>
              <w:jc w:val="both"/>
              <w:rPr>
                <w:rFonts w:hint="default"/>
                <w:lang w:val="en-US" w:eastAsia="zh-CN"/>
              </w:rPr>
            </w:pPr>
            <w:r>
              <w:rPr>
                <w:rFonts w:hint="eastAsia"/>
                <w:lang w:val="en-US" w:eastAsia="zh-CN"/>
              </w:rPr>
              <w:t>1、</w:t>
            </w:r>
            <w:r>
              <w:rPr>
                <w:rFonts w:hint="default"/>
                <w:lang w:val="en-US" w:eastAsia="zh-CN"/>
              </w:rPr>
              <w:t>提供现场所需的交换机等配套设备</w:t>
            </w:r>
          </w:p>
        </w:tc>
      </w:tr>
    </w:tbl>
    <w:p w14:paraId="5FCB1BF1">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sz w:val="24"/>
          <w:highlight w:val="none"/>
          <w:lang w:eastAsia="zh-CN"/>
        </w:rPr>
      </w:pPr>
      <w:r>
        <w:rPr>
          <w:rFonts w:hint="eastAsia" w:ascii="宋体" w:hAnsi="宋体" w:eastAsia="宋体" w:cs="宋体"/>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1247775</wp:posOffset>
                </wp:positionH>
                <wp:positionV relativeFrom="paragraph">
                  <wp:posOffset>93980</wp:posOffset>
                </wp:positionV>
                <wp:extent cx="124460" cy="131445"/>
                <wp:effectExtent l="0" t="0" r="8890" b="1905"/>
                <wp:wrapNone/>
                <wp:docPr id="12" name="矩形 12"/>
                <wp:cNvGraphicFramePr/>
                <a:graphic xmlns:a="http://schemas.openxmlformats.org/drawingml/2006/main">
                  <a:graphicData uri="http://schemas.microsoft.com/office/word/2010/wordprocessingShape">
                    <wps:wsp>
                      <wps:cNvSpPr/>
                      <wps:spPr>
                        <a:xfrm>
                          <a:off x="0" y="0"/>
                          <a:ext cx="124460" cy="1314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25pt;margin-top:7.4pt;height:10.35pt;width:9.8pt;z-index:251663360;v-text-anchor:middle;mso-width-relative:page;mso-height-relative:page;" fillcolor="#000000 [3213]" filled="t" stroked="f" coordsize="21600,21600" o:gfxdata="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5eEWq1gAAAAkBAAAPAAAAAAAAAAEAIAAAACIAAABkcnMvZG93bnJldi54bWxQSwECFAAU&#10;AAAACACHTuJAENDRCGUCAADMBAAADgAAAAAAAAABACAAAAAlAQAAZHJzL2Uyb0RvYy54bWxQSwUG&#10;AAAAAAYABgBZAQAA/AUAAAAA&#10;">
                <v:fill on="t" focussize="0,0"/>
                <v:stroke on="f" weight="1pt" miterlimit="8" joinstyle="miter"/>
                <v:imagedata o:title=""/>
                <o:lock v:ext="edit" aspectratio="f"/>
              </v:rect>
            </w:pict>
          </mc:Fallback>
        </mc:AlternateContent>
      </w:r>
      <w:r>
        <w:rPr>
          <w:rFonts w:hint="eastAsia" w:ascii="宋体" w:hAnsi="宋体" w:cs="宋体"/>
          <w:b/>
          <w:color w:val="auto"/>
          <w:sz w:val="24"/>
          <w:szCs w:val="22"/>
          <w:highlight w:val="none"/>
          <w:lang w:eastAsia="zh-CN"/>
        </w:rPr>
        <w:t>采购清单中标注“  ”的为核心产品</w:t>
      </w:r>
    </w:p>
    <w:p w14:paraId="2B4FA8B7">
      <w:pPr>
        <w:keepNext w:val="0"/>
        <w:keepLines w:val="0"/>
        <w:pageBreakBefore w:val="0"/>
        <w:kinsoku/>
        <w:wordWrap/>
        <w:overflowPunct/>
        <w:topLinePunct w:val="0"/>
        <w:autoSpaceDE/>
        <w:autoSpaceDN/>
        <w:bidi w:val="0"/>
        <w:adjustRightInd/>
        <w:spacing w:line="440" w:lineRule="exact"/>
        <w:textAlignment w:val="auto"/>
        <w:rPr>
          <w:rFonts w:ascii="宋体" w:hAnsi="宋体" w:cs="宋体"/>
          <w:b/>
          <w:bCs/>
          <w:sz w:val="24"/>
          <w:highlight w:val="none"/>
        </w:rPr>
      </w:pPr>
      <w:r>
        <w:rPr>
          <w:rFonts w:hint="eastAsia" w:ascii="宋体" w:hAnsi="宋体" w:cs="宋体"/>
          <w:b/>
          <w:bCs/>
          <w:sz w:val="24"/>
          <w:highlight w:val="none"/>
          <w:lang w:eastAsia="zh-CN"/>
        </w:rPr>
        <w:t>三</w:t>
      </w:r>
      <w:r>
        <w:rPr>
          <w:rFonts w:hint="eastAsia" w:ascii="宋体" w:hAnsi="宋体" w:cs="宋体"/>
          <w:b/>
          <w:bCs/>
          <w:sz w:val="24"/>
          <w:highlight w:val="none"/>
        </w:rPr>
        <w:t>、项目实施要求：</w:t>
      </w:r>
    </w:p>
    <w:p w14:paraId="17727DE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根据招标方案中的系统整体要求，</w:t>
      </w:r>
      <w:r>
        <w:rPr>
          <w:rFonts w:hint="eastAsia" w:ascii="宋体" w:hAnsi="宋体" w:cs="宋体"/>
          <w:color w:val="auto"/>
          <w:sz w:val="24"/>
        </w:rPr>
        <w:t>以上</w:t>
      </w:r>
      <w:r>
        <w:rPr>
          <w:rFonts w:hint="eastAsia" w:ascii="宋体" w:hAnsi="宋体" w:cs="宋体"/>
          <w:color w:val="auto"/>
          <w:sz w:val="24"/>
          <w:lang w:eastAsia="zh-CN"/>
        </w:rPr>
        <w:t>项目</w:t>
      </w:r>
      <w:r>
        <w:rPr>
          <w:rFonts w:hint="eastAsia" w:ascii="宋体" w:hAnsi="宋体" w:cs="宋体"/>
          <w:color w:val="auto"/>
          <w:sz w:val="24"/>
          <w:szCs w:val="24"/>
          <w:highlight w:val="none"/>
        </w:rPr>
        <w:t>设备清单</w:t>
      </w:r>
      <w:r>
        <w:rPr>
          <w:rFonts w:hint="eastAsia" w:ascii="宋体" w:hAnsi="宋体" w:cs="宋体"/>
          <w:color w:val="auto"/>
          <w:sz w:val="24"/>
        </w:rPr>
        <w:t>只列出了项目实现的主要基本设备，其他设备、配件和辅材等如有缺失请</w:t>
      </w:r>
      <w:r>
        <w:rPr>
          <w:rFonts w:hint="eastAsia" w:ascii="宋体" w:hAnsi="宋体" w:cs="宋体"/>
          <w:color w:val="auto"/>
          <w:sz w:val="24"/>
          <w:lang w:val="en-US" w:eastAsia="zh-CN"/>
        </w:rPr>
        <w:t>中标单位</w:t>
      </w:r>
      <w:r>
        <w:rPr>
          <w:rFonts w:hint="eastAsia" w:ascii="宋体" w:hAnsi="宋体" w:cs="宋体"/>
          <w:color w:val="auto"/>
          <w:sz w:val="24"/>
        </w:rPr>
        <w:t>按项目建设方案需求自行补齐</w:t>
      </w:r>
      <w:r>
        <w:rPr>
          <w:rFonts w:hint="eastAsia" w:ascii="宋体" w:hAnsi="宋体" w:cs="宋体"/>
          <w:color w:val="auto"/>
          <w:sz w:val="24"/>
          <w:lang w:eastAsia="zh-CN"/>
        </w:rPr>
        <w:t>，</w:t>
      </w:r>
      <w:r>
        <w:rPr>
          <w:rFonts w:hint="eastAsia" w:ascii="宋体" w:hAnsi="宋体" w:cs="宋体"/>
          <w:color w:val="auto"/>
          <w:kern w:val="0"/>
          <w:sz w:val="24"/>
        </w:rPr>
        <w:t>中标方负责完成以上设备的安装调试，电源、相关缆线（网线等）必须齐全并</w:t>
      </w:r>
      <w:r>
        <w:rPr>
          <w:rFonts w:hint="eastAsia" w:ascii="宋体" w:hAnsi="宋体" w:cs="宋体"/>
          <w:color w:val="auto"/>
          <w:sz w:val="24"/>
          <w:szCs w:val="24"/>
          <w:highlight w:val="none"/>
        </w:rPr>
        <w:t>能够完全实现整体要求，</w:t>
      </w:r>
      <w:r>
        <w:rPr>
          <w:rFonts w:hint="eastAsia" w:ascii="宋体" w:hAnsi="宋体" w:cs="宋体"/>
          <w:color w:val="auto"/>
          <w:sz w:val="24"/>
        </w:rPr>
        <w:t>费用由中标单位承担，请投标供应商在报价时考虑在内。投标供应商不得随意扩大所投产品的技术功能及性能，产品技术功能和性能以官网公布的资料为准</w:t>
      </w:r>
      <w:r>
        <w:rPr>
          <w:rFonts w:hint="eastAsia" w:ascii="宋体" w:hAnsi="宋体" w:cs="宋体"/>
          <w:color w:val="auto"/>
          <w:sz w:val="24"/>
          <w:lang w:eastAsia="zh-CN"/>
        </w:rPr>
        <w:t>，</w:t>
      </w:r>
      <w:r>
        <w:rPr>
          <w:rFonts w:hint="eastAsia" w:ascii="宋体" w:hAnsi="宋体" w:cs="宋体"/>
          <w:color w:val="auto"/>
          <w:sz w:val="24"/>
          <w:lang w:val="en-US" w:eastAsia="zh-CN"/>
        </w:rPr>
        <w:t>如有不符，</w:t>
      </w:r>
      <w:r>
        <w:rPr>
          <w:rFonts w:hint="eastAsia" w:ascii="宋体" w:hAnsi="宋体" w:cs="宋体"/>
          <w:color w:val="auto"/>
          <w:sz w:val="24"/>
        </w:rPr>
        <w:t>所有损失由中标人负责，并上报有关政府采购</w:t>
      </w:r>
      <w:r>
        <w:rPr>
          <w:rFonts w:hint="eastAsia" w:ascii="宋体" w:hAnsi="宋体" w:cs="宋体"/>
          <w:color w:val="auto"/>
          <w:sz w:val="24"/>
          <w:lang w:val="en-US" w:eastAsia="zh-CN"/>
        </w:rPr>
        <w:t>监管</w:t>
      </w:r>
      <w:r>
        <w:rPr>
          <w:rFonts w:hint="eastAsia" w:ascii="宋体" w:hAnsi="宋体" w:cs="宋体"/>
          <w:color w:val="auto"/>
          <w:sz w:val="24"/>
        </w:rPr>
        <w:t>部门，作为虚假应标处理。</w:t>
      </w:r>
    </w:p>
    <w:p w14:paraId="7057E7B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eastAsia="宋体"/>
          <w:sz w:val="24"/>
          <w:szCs w:val="24"/>
          <w:highlight w:val="none"/>
          <w:lang w:val="en-US" w:eastAsia="zh-CN"/>
        </w:rPr>
      </w:pPr>
      <w:r>
        <w:rPr>
          <w:rFonts w:hint="eastAsia" w:ascii="宋体" w:hAnsi="宋体" w:cs="宋体"/>
          <w:sz w:val="24"/>
          <w:szCs w:val="24"/>
          <w:highlight w:val="none"/>
          <w:lang w:val="en-US" w:eastAsia="zh-CN"/>
        </w:rPr>
        <w:t>2、设备安装位置由采购人指定，施工过程中允许适当调整位置；包含安装、调试及运输到安装地点的所需的所有服务费用，以及项目施工过程中所需要的工具、配件、线缆、耗材（数量需以满足本工程安装为前提，具体数量自行计算），均由中标商负责提供，采购人不再支付任何额外费用。</w:t>
      </w:r>
    </w:p>
    <w:p w14:paraId="2CABF235">
      <w:pPr>
        <w:keepNext w:val="0"/>
        <w:keepLines w:val="0"/>
        <w:pageBreakBefore w:val="0"/>
        <w:kinsoku/>
        <w:wordWrap/>
        <w:overflowPunct/>
        <w:topLinePunct w:val="0"/>
        <w:autoSpaceDE/>
        <w:autoSpaceDN/>
        <w:bidi w:val="0"/>
        <w:adjustRightInd/>
        <w:spacing w:line="440" w:lineRule="exact"/>
        <w:textAlignment w:val="auto"/>
        <w:rPr>
          <w:rFonts w:ascii="宋体" w:hAnsi="宋体" w:cs="宋体"/>
          <w:b/>
          <w:bCs/>
          <w:color w:val="000000"/>
          <w:sz w:val="24"/>
          <w:highlight w:val="none"/>
        </w:rPr>
      </w:pPr>
      <w:r>
        <w:rPr>
          <w:rFonts w:hint="eastAsia" w:ascii="宋体" w:hAnsi="宋体" w:cs="宋体"/>
          <w:b/>
          <w:bCs/>
          <w:color w:val="000000"/>
          <w:sz w:val="24"/>
          <w:highlight w:val="none"/>
          <w:lang w:eastAsia="zh-CN"/>
        </w:rPr>
        <w:t>四</w:t>
      </w:r>
      <w:r>
        <w:rPr>
          <w:rFonts w:hint="eastAsia" w:ascii="宋体" w:hAnsi="宋体" w:cs="宋体"/>
          <w:b/>
          <w:bCs/>
          <w:color w:val="000000"/>
          <w:sz w:val="24"/>
          <w:highlight w:val="none"/>
        </w:rPr>
        <w:t>、商务要求</w:t>
      </w:r>
    </w:p>
    <w:p w14:paraId="3D4BF2C5">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lang w:val="en-US" w:eastAsia="zh-CN"/>
        </w:rPr>
        <w:t>1</w:t>
      </w:r>
      <w:r>
        <w:rPr>
          <w:rFonts w:hint="eastAsia" w:ascii="宋体" w:hAnsi="宋体" w:cs="宋体"/>
          <w:b/>
          <w:bCs/>
          <w:sz w:val="24"/>
          <w:highlight w:val="none"/>
        </w:rPr>
        <w:t>、项目投标报价要求</w:t>
      </w:r>
    </w:p>
    <w:p w14:paraId="49059282">
      <w:pPr>
        <w:pStyle w:val="23"/>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1）投标报价包括运输费、培训费、安装调试费、技术支持、质保期服务、税金以及项目施工过程中所需要的工具、配件、线缆、耗材等所有费用。投标人所投的投标报价为投标人所能承受的整个项目的最终最低报价，如有漏项，视同已包含在其它项目中，合同价不作调整。</w:t>
      </w:r>
    </w:p>
    <w:p w14:paraId="3C5B905C">
      <w:pPr>
        <w:pStyle w:val="23"/>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2）投标人应根据采购人所提供的采购清单，提交报价清单。项目实施前，中标人必须和采购人就采购清单中的采购安装内容作进一步确认，在实施过程中，如果采购人根据项目的实际，对项目内容作适当变更，中标单位应予以配合。</w:t>
      </w:r>
    </w:p>
    <w:p w14:paraId="53EBFB11">
      <w:pPr>
        <w:pStyle w:val="23"/>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bCs/>
          <w:color w:val="auto"/>
        </w:rPr>
      </w:pPr>
      <w:r>
        <w:rPr>
          <w:rFonts w:hint="eastAsia" w:ascii="宋体" w:hAnsi="宋体" w:cs="宋体"/>
          <w:b/>
          <w:bCs/>
          <w:sz w:val="24"/>
          <w:highlight w:val="none"/>
        </w:rPr>
        <w:t>(3)投标人须按报价单的格式报价。</w:t>
      </w:r>
    </w:p>
    <w:p w14:paraId="4B8A76F1">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、交货时间及地点</w:t>
      </w:r>
    </w:p>
    <w:p w14:paraId="6CA89092">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sz w:val="24"/>
          <w:highlight w:val="none"/>
        </w:rPr>
      </w:pPr>
      <w:r>
        <w:rPr>
          <w:rFonts w:hint="eastAsia" w:ascii="宋体" w:hAnsi="宋体" w:cs="宋体"/>
          <w:b/>
          <w:bCs/>
          <w:sz w:val="24"/>
          <w:highlight w:val="none"/>
        </w:rPr>
        <w:t>交货时间:接到采购人的安装指令后，30天内安装调试完毕。</w:t>
      </w:r>
    </w:p>
    <w:p w14:paraId="010079F4">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sz w:val="24"/>
          <w:highlight w:val="none"/>
        </w:rPr>
      </w:pPr>
      <w:r>
        <w:rPr>
          <w:rFonts w:hint="eastAsia" w:ascii="宋体" w:hAnsi="宋体" w:cs="宋体"/>
          <w:b/>
          <w:bCs/>
          <w:sz w:val="24"/>
          <w:highlight w:val="none"/>
        </w:rPr>
        <w:t>交货地点:按采购人指定地点</w:t>
      </w:r>
      <w:r>
        <w:rPr>
          <w:rFonts w:hint="eastAsia" w:ascii="宋体" w:hAnsi="宋体" w:cs="宋体"/>
          <w:sz w:val="24"/>
          <w:highlight w:val="none"/>
        </w:rPr>
        <w:t>。</w:t>
      </w:r>
    </w:p>
    <w:p w14:paraId="31DE470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、付款方式</w:t>
      </w:r>
    </w:p>
    <w:p w14:paraId="1F6056DA">
      <w:pPr>
        <w:pStyle w:val="10"/>
        <w:keepNext w:val="0"/>
        <w:keepLines w:val="0"/>
        <w:pageBreakBefore w:val="0"/>
        <w:widowControl w:val="0"/>
        <w:tabs>
          <w:tab w:val="left" w:pos="10256"/>
        </w:tabs>
        <w:kinsoku/>
        <w:wordWrap/>
        <w:overflowPunct/>
        <w:topLinePunct w:val="0"/>
        <w:autoSpaceDE/>
        <w:autoSpaceDN/>
        <w:bidi w:val="0"/>
        <w:adjustRightInd/>
        <w:spacing w:after="0"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合同生效以及具备实施条件后</w:t>
      </w:r>
      <w:r>
        <w:rPr>
          <w:rFonts w:hint="eastAsia" w:ascii="宋体" w:hAnsi="宋体" w:cs="宋体"/>
          <w:sz w:val="24"/>
          <w:highlight w:val="none"/>
          <w:lang w:eastAsia="zh-CN"/>
        </w:rPr>
        <w:t>，</w:t>
      </w:r>
      <w:r>
        <w:rPr>
          <w:rFonts w:hint="eastAsia" w:ascii="宋体" w:hAnsi="宋体" w:eastAsia="宋体"/>
          <w:color w:val="auto"/>
          <w:sz w:val="24"/>
        </w:rPr>
        <w:t>中标单位提供足额预付款担保</w:t>
      </w:r>
      <w:r>
        <w:rPr>
          <w:rFonts w:hint="eastAsia" w:ascii="宋体" w:hAnsi="宋体" w:cs="宋体"/>
          <w:sz w:val="24"/>
          <w:highlight w:val="none"/>
        </w:rPr>
        <w:t>7个工作日内支付合同价款的40%；全部货物交付安装完毕并验收合格后7个工作日内支付</w:t>
      </w:r>
      <w:r>
        <w:rPr>
          <w:rFonts w:hint="eastAsia" w:ascii="宋体" w:hAnsi="宋体" w:cs="宋体"/>
          <w:sz w:val="24"/>
          <w:highlight w:val="none"/>
          <w:lang w:val="en-US" w:eastAsia="zh-CN"/>
        </w:rPr>
        <w:t>至</w:t>
      </w:r>
      <w:r>
        <w:rPr>
          <w:rFonts w:hint="eastAsia" w:ascii="宋体" w:hAnsi="宋体" w:cs="宋体"/>
          <w:sz w:val="24"/>
          <w:highlight w:val="none"/>
        </w:rPr>
        <w:t>合同价款总额的100%。</w:t>
      </w:r>
    </w:p>
    <w:p w14:paraId="16C47489">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4、技术培训</w:t>
      </w:r>
    </w:p>
    <w:p w14:paraId="48DD327E">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中标人须派遣有经验的技术人员到采购人现场对采购人进行优质的培训服务，具体要求如下：</w:t>
      </w:r>
    </w:p>
    <w:p w14:paraId="2E691AC9">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（1）对设备的使用、操作、维修进行免费培训，并提供安装使用维护说明书，培训所需一切资料由中标人免费提供。</w:t>
      </w:r>
    </w:p>
    <w:p w14:paraId="34483BFA">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（2）负责免费提供操作人员培训，培训人数不少于两人。</w:t>
      </w:r>
    </w:p>
    <w:p w14:paraId="2957FEE7">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（3）培训内容：确保用户能够对设备、系统有足够的了解和熟悉，能够独立进行设备、系统的日常运营、管理和维护，培训所需一切资料由中标人免费提供。</w:t>
      </w:r>
    </w:p>
    <w:p w14:paraId="370A3236">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5、验收</w:t>
      </w:r>
    </w:p>
    <w:p w14:paraId="426ACD6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AA578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2.采购人原则上应当在履约验收之日起2个工作日内，将履约验收结果在浙江政府采购网上公告。</w:t>
      </w:r>
    </w:p>
    <w:p w14:paraId="185C18F0">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3.验收合格的项目，采购人将根据采购合同的约定及时向供应商支付采购资金、退还履约保证金。</w:t>
      </w:r>
    </w:p>
    <w:p w14:paraId="28D78147">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4.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73F871">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6</w:t>
      </w:r>
      <w:bookmarkStart w:id="77" w:name="_GoBack"/>
      <w:bookmarkEnd w:id="77"/>
      <w:r>
        <w:rPr>
          <w:rFonts w:hint="eastAsia" w:ascii="宋体" w:hAnsi="宋体" w:cs="宋体"/>
          <w:b/>
          <w:bCs/>
          <w:sz w:val="24"/>
          <w:highlight w:val="none"/>
          <w:lang w:val="en-US" w:eastAsia="zh-CN"/>
        </w:rPr>
        <w:t>、其他</w:t>
      </w:r>
    </w:p>
    <w:p w14:paraId="05211837">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0344FEF7">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2）本次招标的商品必须是符合国家技术规格和质量标准的原厂商出厂正宗原装合格产品，全新从未使用过，保存完好，无部件生锈、变形、使用不畅等不良现象；不得使用非原装产品（包括所有模块、部件、线缆等）。如发生所供商品与投标时承诺的不符或所供商品有安全后门，采购人有权拒收或退货，由此产生的一切责任和后果由投标人承担。</w:t>
      </w:r>
    </w:p>
    <w:p w14:paraId="722A8263">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（3）投标人保证所供应的商品在权利（包括知识产权）上不存在任何瑕疵，如所供商品存在权利（包括知识产权）瑕疵，由此引起的一切纠纷与采购人无关，投标人承担全部责任和后果。</w:t>
      </w:r>
    </w:p>
    <w:p w14:paraId="6E9E7034">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五、合同的签订</w:t>
      </w:r>
    </w:p>
    <w:p w14:paraId="2A4C8777">
      <w:pPr>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eastAsia="宋体"/>
          <w:highlight w:val="none"/>
          <w:lang w:eastAsia="zh-CN"/>
        </w:rPr>
        <w:sectPr>
          <w:footerReference r:id="rId4" w:type="default"/>
          <w:pgSz w:w="11906" w:h="16838"/>
          <w:pgMar w:top="1327" w:right="1536" w:bottom="1270" w:left="1536"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宋体"/>
          <w:b/>
          <w:bCs/>
          <w:sz w:val="24"/>
          <w:highlight w:val="none"/>
          <w:lang w:val="en-US" w:eastAsia="zh-CN"/>
        </w:rPr>
        <w:t>中标单位在收到《中标通知书》后20日内与东阳市图书馆签订合同</w:t>
      </w:r>
    </w:p>
    <w:p w14:paraId="56859074">
      <w:pPr>
        <w:jc w:val="center"/>
        <w:rPr>
          <w:rFonts w:hint="eastAsia" w:ascii="黑体" w:hAnsi="宋体" w:eastAsia="黑体"/>
          <w:sz w:val="36"/>
          <w:szCs w:val="36"/>
        </w:rPr>
      </w:pPr>
      <w:r>
        <w:rPr>
          <w:rStyle w:val="73"/>
          <w:rFonts w:hint="eastAsia"/>
          <w:sz w:val="36"/>
          <w:szCs w:val="36"/>
        </w:rPr>
        <w:t>第三章  投标人须知</w:t>
      </w:r>
      <w:bookmarkEnd w:id="4"/>
    </w:p>
    <w:p w14:paraId="3A9BDF03">
      <w:pPr>
        <w:keepNext w:val="0"/>
        <w:keepLines w:val="0"/>
        <w:pageBreakBefore w:val="0"/>
        <w:widowControl w:val="0"/>
        <w:kinsoku/>
        <w:wordWrap/>
        <w:overflowPunct/>
        <w:topLinePunct w:val="0"/>
        <w:autoSpaceDE/>
        <w:autoSpaceDN/>
        <w:bidi w:val="0"/>
        <w:adjustRightInd/>
        <w:snapToGrid w:val="0"/>
        <w:ind w:left="238"/>
        <w:jc w:val="center"/>
        <w:textAlignment w:val="auto"/>
        <w:outlineLvl w:val="1"/>
        <w:rPr>
          <w:rFonts w:ascii="宋体" w:hAnsi="宋体"/>
          <w:b w:val="0"/>
          <w:bCs/>
          <w:sz w:val="24"/>
        </w:rPr>
      </w:pPr>
      <w:bookmarkStart w:id="6" w:name="_Toc4058"/>
      <w:r>
        <w:rPr>
          <w:rFonts w:hint="eastAsia" w:ascii="宋体" w:hAnsi="宋体"/>
          <w:b/>
          <w:sz w:val="24"/>
          <w:lang w:val="en-US" w:eastAsia="zh-CN"/>
        </w:rPr>
        <w:t xml:space="preserve">                                               </w:t>
      </w:r>
      <w:r>
        <w:rPr>
          <w:rFonts w:hint="eastAsia" w:ascii="宋体" w:hAnsi="宋体"/>
          <w:b w:val="0"/>
          <w:bCs/>
          <w:sz w:val="24"/>
          <w:lang w:val="en-US" w:eastAsia="zh-CN"/>
        </w:rPr>
        <w:t xml:space="preserve">         </w:t>
      </w:r>
      <w:r>
        <w:rPr>
          <w:rFonts w:hint="eastAsia" w:ascii="宋体" w:hAnsi="宋体"/>
          <w:b w:val="0"/>
          <w:bCs/>
          <w:sz w:val="24"/>
        </w:rPr>
        <w:t>前附表</w:t>
      </w:r>
      <w:bookmarkEnd w:id="6"/>
    </w:p>
    <w:tbl>
      <w:tblPr>
        <w:tblStyle w:val="26"/>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111"/>
        <w:gridCol w:w="6639"/>
      </w:tblGrid>
      <w:tr w14:paraId="059E0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D163F4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80AB4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内容、要求</w:t>
            </w:r>
          </w:p>
        </w:tc>
      </w:tr>
      <w:tr w14:paraId="2AF9B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CBFDE24">
            <w:pPr>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36B25E59">
            <w:pPr>
              <w:snapToGrid w:val="0"/>
              <w:spacing w:line="360" w:lineRule="auto"/>
              <w:jc w:val="left"/>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2025年马生书屋建设项目设备采购（第二次）</w:t>
            </w:r>
          </w:p>
        </w:tc>
      </w:tr>
      <w:tr w14:paraId="59918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8EA6B1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14BEA6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w:t>
            </w:r>
            <w:r>
              <w:rPr>
                <w:rFonts w:hint="eastAsia" w:ascii="宋体" w:hAnsi="宋体" w:cs="宋体"/>
                <w:color w:val="auto"/>
                <w:sz w:val="24"/>
                <w:highlight w:val="none"/>
                <w:lang w:val="en-US" w:eastAsia="zh-CN"/>
              </w:rPr>
              <w:t>人民币</w:t>
            </w:r>
            <w:r>
              <w:rPr>
                <w:rFonts w:hint="eastAsia" w:ascii="宋体" w:hAnsi="宋体" w:eastAsia="宋体" w:cs="宋体"/>
                <w:color w:val="auto"/>
                <w:sz w:val="24"/>
                <w:highlight w:val="none"/>
              </w:rPr>
              <w:t>报价；2、不论投标结果如何，投标人均应自行承担所有与投标有关的全部费用；3、投标费用：</w:t>
            </w:r>
            <w:r>
              <w:rPr>
                <w:rFonts w:hint="eastAsia" w:ascii="宋体" w:hAnsi="宋体" w:cs="宋体"/>
                <w:color w:val="auto"/>
                <w:sz w:val="24"/>
                <w:highlight w:val="none"/>
                <w:lang w:eastAsia="zh-CN"/>
              </w:rPr>
              <w:t>中科标禾工程项目管理有限公司</w:t>
            </w:r>
            <w:r>
              <w:rPr>
                <w:rFonts w:hint="eastAsia" w:ascii="宋体" w:hAnsi="宋体" w:eastAsia="宋体" w:cs="宋体"/>
                <w:color w:val="auto"/>
                <w:sz w:val="24"/>
                <w:highlight w:val="none"/>
              </w:rPr>
              <w:t>按照本招标文件总则第（五）条规定向中标人收取中标服务费。</w:t>
            </w:r>
          </w:p>
        </w:tc>
      </w:tr>
      <w:tr w14:paraId="153D0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903B50F">
            <w:pPr>
              <w:keepNext w:val="0"/>
              <w:keepLines w:val="0"/>
              <w:pageBreakBefore w:val="0"/>
              <w:widowControl w:val="0"/>
              <w:kinsoku/>
              <w:wordWrap/>
              <w:overflowPunct/>
              <w:topLinePunct w:val="0"/>
              <w:bidi w:val="0"/>
              <w:adjustRightInd/>
              <w:snapToGrid w:val="0"/>
              <w:spacing w:line="4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D28DF45">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根据《政府采购促进中小企业管理办法》及《关于印发中小企业划型标准规定的通</w:t>
            </w:r>
            <w:r>
              <w:rPr>
                <w:rFonts w:hint="eastAsia" w:ascii="宋体" w:hAnsi="宋体" w:cs="宋体"/>
                <w:b/>
                <w:bCs/>
                <w:color w:val="auto"/>
                <w:sz w:val="24"/>
                <w:szCs w:val="24"/>
                <w:highlight w:val="none"/>
                <w:shd w:val="clear"/>
              </w:rPr>
              <w:t>知工信部联企业》（〔2011〕300号）有关规定，</w:t>
            </w:r>
            <w:r>
              <w:rPr>
                <w:rFonts w:hint="eastAsia" w:ascii="宋体" w:hAnsi="宋体" w:cs="宋体"/>
                <w:b/>
                <w:bCs/>
                <w:sz w:val="24"/>
              </w:rPr>
              <w:t>本采购标的对应的所属行业为</w:t>
            </w:r>
            <w:r>
              <w:rPr>
                <w:rFonts w:hint="eastAsia" w:ascii="宋体" w:hAnsi="宋体" w:cs="宋体"/>
                <w:sz w:val="24"/>
              </w:rPr>
              <w:t>：</w:t>
            </w:r>
            <w:r>
              <w:rPr>
                <w:rFonts w:hint="eastAsia" w:ascii="宋体" w:hAnsi="宋体" w:cs="宋体"/>
                <w:b/>
                <w:bCs/>
                <w:sz w:val="24"/>
                <w:highlight w:val="none"/>
                <w:u w:val="single"/>
                <w:lang w:eastAsia="zh-CN"/>
              </w:rPr>
              <w:t>工业</w:t>
            </w:r>
            <w:r>
              <w:rPr>
                <w:rFonts w:hint="eastAsia" w:ascii="宋体" w:hAnsi="宋体" w:cs="宋体"/>
                <w:b/>
                <w:bCs/>
                <w:sz w:val="24"/>
                <w:highlight w:val="none"/>
                <w:u w:val="single"/>
              </w:rPr>
              <w:t>。</w:t>
            </w:r>
          </w:p>
        </w:tc>
      </w:tr>
      <w:tr w14:paraId="51EDC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7321326">
            <w:pPr>
              <w:snapToGrid w:val="0"/>
              <w:spacing w:line="4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val="en-US" w:eastAsia="zh-CN"/>
              </w:rPr>
              <w:t>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4E7EF4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25013B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515204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210994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4B45FBD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90A39DC">
            <w:pPr>
              <w:snapToGrid w:val="0"/>
              <w:spacing w:line="360" w:lineRule="auto"/>
              <w:rPr>
                <w:rFonts w:hint="eastAsia" w:ascii="宋体" w:hAnsi="宋体" w:cs="宋体"/>
                <w:b/>
                <w:bCs/>
                <w:color w:val="auto"/>
                <w:sz w:val="24"/>
                <w:szCs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7BBCF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537633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9848CD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答疑与澄清：投标人如认为招标文件表述不清晰、存在歧视性、排他性或者其他违法内容的，应当按照公开招标公告第</w:t>
            </w:r>
            <w:r>
              <w:rPr>
                <w:rFonts w:hint="eastAsia" w:ascii="宋体" w:hAnsi="宋体" w:eastAsia="宋体" w:cs="宋体"/>
                <w:color w:val="auto"/>
                <w:sz w:val="24"/>
                <w:highlight w:val="none"/>
                <w:lang w:eastAsia="zh-CN"/>
              </w:rPr>
              <w:t>三、</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条规定以书面形式要求招标方作出书面解释、澄清或者向招标方提出书面质疑；</w:t>
            </w:r>
            <w:r>
              <w:rPr>
                <w:rFonts w:hint="eastAsia" w:ascii="宋体" w:hAnsi="宋体" w:eastAsia="宋体" w:cs="宋体"/>
                <w:b/>
                <w:color w:val="auto"/>
                <w:sz w:val="24"/>
                <w:highlight w:val="none"/>
              </w:rPr>
              <w:t>在质疑截止时间前，未对招标文件提出质疑时，视投标人对招标文件的默认；</w:t>
            </w:r>
            <w:r>
              <w:rPr>
                <w:rFonts w:hint="eastAsia" w:ascii="宋体" w:hAnsi="宋体" w:eastAsia="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0AA74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3FB88C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D047B8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投标文件的递交：</w:t>
            </w:r>
          </w:p>
          <w:p w14:paraId="552B1865">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本项目投标文件由资格审查文件、商务技术文件和报价文件三部分组成。投标人应按以下方式递交投标文件：</w:t>
            </w:r>
          </w:p>
          <w:p w14:paraId="49FDD39B">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3A4BBA8E">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中科标禾工程项目管理有限公司</w:t>
            </w:r>
            <w:r>
              <w:rPr>
                <w:rFonts w:hint="eastAsia" w:ascii="宋体" w:hAnsi="宋体" w:eastAsia="宋体" w:cs="宋体"/>
                <w:color w:val="auto"/>
                <w:sz w:val="24"/>
                <w:highlight w:val="none"/>
              </w:rPr>
              <w:t>邮箱：</w:t>
            </w:r>
            <w:r>
              <w:rPr>
                <w:rFonts w:hint="eastAsia" w:ascii="宋体" w:hAnsi="宋体" w:cs="宋体"/>
                <w:color w:val="auto"/>
                <w:sz w:val="24"/>
                <w:highlight w:val="none"/>
                <w:lang w:val="en-US" w:eastAsia="zh-CN"/>
              </w:rPr>
              <w:t>783306875</w:t>
            </w:r>
            <w:r>
              <w:rPr>
                <w:rFonts w:hint="eastAsia" w:ascii="宋体" w:hAnsi="宋体" w:eastAsia="宋体" w:cs="宋体"/>
                <w:color w:val="auto"/>
                <w:sz w:val="24"/>
                <w:highlight w:val="none"/>
              </w:rPr>
              <w:t>@qq.com，逾期发送或发错后缀名的备份投标文件将被视为无效；</w:t>
            </w:r>
          </w:p>
          <w:p w14:paraId="5591B8DD">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3、投标人仅提交电子备份投标文件的，投标无效；</w:t>
            </w:r>
          </w:p>
          <w:p w14:paraId="1AD6E85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4A358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346EE17">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E052E5E">
            <w:pPr>
              <w:autoSpaceDE w:val="0"/>
              <w:autoSpaceDN w:val="0"/>
              <w:snapToGrid w:val="0"/>
              <w:textAlignment w:val="bottom"/>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投标文件的组成：</w:t>
            </w:r>
          </w:p>
          <w:p w14:paraId="4D0AA7C3">
            <w:pPr>
              <w:autoSpaceDE w:val="0"/>
              <w:autoSpaceDN w:val="0"/>
              <w:snapToGrid w:val="0"/>
              <w:textAlignment w:val="bottom"/>
              <w:rPr>
                <w:rFonts w:hint="eastAsia" w:ascii="宋体" w:hAnsi="宋体" w:eastAsia="宋体" w:cs="宋体"/>
                <w:bCs/>
                <w:color w:val="auto"/>
                <w:szCs w:val="24"/>
                <w:highlight w:val="none"/>
              </w:rPr>
            </w:pPr>
            <w:r>
              <w:rPr>
                <w:rFonts w:hint="eastAsia" w:ascii="宋体" w:hAnsi="宋体" w:cs="宋体"/>
                <w:b w:val="0"/>
                <w:bCs w:val="0"/>
                <w:color w:val="auto"/>
                <w:sz w:val="24"/>
                <w:szCs w:val="24"/>
                <w:highlight w:val="none"/>
                <w:lang w:eastAsia="zh-CN"/>
              </w:rPr>
              <w:t>本项目投标文件由</w:t>
            </w:r>
            <w:r>
              <w:rPr>
                <w:rFonts w:hint="eastAsia" w:ascii="宋体" w:hAnsi="宋体" w:eastAsia="宋体" w:cs="宋体"/>
                <w:color w:val="auto"/>
                <w:sz w:val="24"/>
                <w:highlight w:val="none"/>
              </w:rPr>
              <w:t>投标文件由资格审查文件、商务技术文件、报价文件三部分组成</w:t>
            </w:r>
          </w:p>
        </w:tc>
      </w:tr>
      <w:tr w14:paraId="35286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6B8FDD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F6CEB9F">
            <w:pPr>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投标截止时间：2025年7 月15 日09 点 00分</w:t>
            </w:r>
          </w:p>
          <w:p w14:paraId="797FA0CB">
            <w:pPr>
              <w:pStyle w:val="14"/>
              <w:spacing w:line="360" w:lineRule="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4E5F9EE7">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2、电子备份投标文件的递交时间：投标人应当在投标截止时间前，逾期未递交的视为自动放弃。</w:t>
            </w:r>
          </w:p>
          <w:p w14:paraId="2C74630E">
            <w:pPr>
              <w:pStyle w:val="14"/>
              <w:spacing w:line="360" w:lineRule="auto"/>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0340B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F637E9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4203C53">
            <w:pPr>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开标时间：2025年7 月15 日09 点 00分</w:t>
            </w:r>
          </w:p>
          <w:p w14:paraId="6D20DC1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5DF5FD6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3624C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F22056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298DE2B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评标办法：综合评分法</w:t>
            </w:r>
          </w:p>
        </w:tc>
      </w:tr>
      <w:tr w14:paraId="7AB0A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E8B2D9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83A0E72">
            <w:pPr>
              <w:autoSpaceDE w:val="0"/>
              <w:autoSpaceDN w:val="0"/>
              <w:snapToGrid w:val="0"/>
              <w:spacing w:line="360" w:lineRule="auto"/>
              <w:textAlignment w:val="bottom"/>
              <w:rPr>
                <w:rFonts w:hint="eastAsia" w:ascii="宋体" w:hAnsi="宋体" w:eastAsia="宋体" w:cs="宋体"/>
                <w:color w:val="auto"/>
                <w:sz w:val="24"/>
                <w:highlight w:val="none"/>
              </w:rPr>
            </w:pPr>
            <w:bookmarkStart w:id="7" w:name="_Toc457480905"/>
            <w:r>
              <w:rPr>
                <w:rFonts w:hint="eastAsia" w:ascii="宋体" w:hAnsi="宋体" w:eastAsia="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7"/>
            <w:r>
              <w:rPr>
                <w:rFonts w:hint="eastAsia" w:ascii="宋体" w:hAnsi="宋体" w:eastAsia="宋体" w:cs="宋体"/>
                <w:color w:val="auto"/>
                <w:sz w:val="24"/>
                <w:highlight w:val="none"/>
              </w:rPr>
              <w:t>。</w:t>
            </w:r>
          </w:p>
        </w:tc>
      </w:tr>
      <w:tr w14:paraId="6050C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53D247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3F627380">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《中标通知书》的领取时间：中标人应自中标结果公告结束日起，在3个工作日内领取，否则按放弃中标资格处理</w:t>
            </w:r>
            <w:r>
              <w:rPr>
                <w:rFonts w:hint="eastAsia" w:ascii="宋体" w:hAnsi="宋体" w:cs="宋体"/>
                <w:color w:val="auto"/>
                <w:sz w:val="24"/>
                <w:highlight w:val="none"/>
                <w:lang w:eastAsia="zh-CN"/>
              </w:rPr>
              <w:t>。</w:t>
            </w:r>
          </w:p>
        </w:tc>
      </w:tr>
      <w:tr w14:paraId="20A28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F418F9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E77BEB9">
            <w:pPr>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auto"/>
                <w:sz w:val="24"/>
                <w:highlight w:val="none"/>
              </w:rPr>
              <w:t>履约保证金：</w:t>
            </w:r>
            <w:r>
              <w:rPr>
                <w:rFonts w:hint="eastAsia" w:ascii="宋体" w:hAnsi="宋体" w:eastAsia="宋体" w:cs="宋体"/>
                <w:b w:val="0"/>
                <w:bCs w:val="0"/>
                <w:sz w:val="24"/>
                <w:szCs w:val="24"/>
                <w:lang w:val="en-US" w:eastAsia="zh-CN"/>
              </w:rPr>
              <w:t>本项目履约保证金为中标金额的1%，中标人应在合同签订前交纳（可用支票、汇票、本票或者金融机构、担保机构出具的保函等非现金形式提交，鼓励和支持供应商以履约保函形式提供履约保证金，保函可在政采云平台线上办理），在本项目服务期满后经采购单位验收合格后7日内由采购单位退还（无息）。</w:t>
            </w:r>
          </w:p>
          <w:p w14:paraId="3015DADC">
            <w:pPr>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val="0"/>
                <w:bCs w:val="0"/>
                <w:sz w:val="24"/>
                <w:szCs w:val="24"/>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7B02D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B32BA61">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01AF15A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color w:val="auto"/>
                <w:sz w:val="24"/>
                <w:highlight w:val="none"/>
                <w:lang w:eastAsia="zh-CN"/>
              </w:rPr>
              <w:t>登录</w:t>
            </w:r>
            <w:r>
              <w:rPr>
                <w:rFonts w:hint="eastAsia" w:ascii="宋体" w:hAnsi="宋体" w:eastAsia="宋体" w:cs="宋体"/>
                <w:color w:val="auto"/>
                <w:sz w:val="24"/>
                <w:highlight w:val="none"/>
              </w:rPr>
              <w:t>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37E278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政府采购金融服务提示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为扩大政府采购金融服务面，除政采云网上金融服务合作银行外，东阳市范围内增加浙商银行金华分行东阳支行作为线下合作银行。   </w:t>
            </w:r>
          </w:p>
          <w:p w14:paraId="5BF3217F">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浙商银行金华东阳支行联系人：</w:t>
            </w:r>
            <w:r>
              <w:rPr>
                <w:rFonts w:hint="eastAsia" w:ascii="宋体" w:hAnsi="宋体" w:cs="宋体"/>
                <w:color w:val="auto"/>
                <w:sz w:val="24"/>
                <w:highlight w:val="none"/>
              </w:rPr>
              <w:t xml:space="preserve">许燕  联系电话：13967983441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0579-86222992</w:t>
            </w:r>
          </w:p>
        </w:tc>
      </w:tr>
      <w:tr w14:paraId="7AA87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E22E5C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45FE298A">
            <w:pPr>
              <w:autoSpaceDE w:val="0"/>
              <w:autoSpaceDN w:val="0"/>
              <w:snapToGrid w:val="0"/>
              <w:spacing w:line="360" w:lineRule="auto"/>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签订合同时间：发出《中标通知书》之日起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0天内。</w:t>
            </w:r>
          </w:p>
        </w:tc>
      </w:tr>
      <w:tr w14:paraId="44936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21BB56D">
            <w:pP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6</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37325B79">
            <w:pPr>
              <w:autoSpaceDE w:val="0"/>
              <w:autoSpaceDN w:val="0"/>
              <w:snapToGrid w:val="0"/>
              <w:spacing w:line="360" w:lineRule="auto"/>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中标人与</w:t>
            </w:r>
            <w:r>
              <w:rPr>
                <w:rFonts w:hint="eastAsia" w:ascii="宋体" w:hAnsi="宋体" w:cs="宋体"/>
                <w:color w:val="auto"/>
                <w:sz w:val="24"/>
                <w:highlight w:val="none"/>
                <w:lang w:val="en-US" w:eastAsia="zh-CN"/>
              </w:rPr>
              <w:t>东阳市图书馆</w:t>
            </w:r>
            <w:r>
              <w:rPr>
                <w:rFonts w:hint="eastAsia" w:ascii="宋体" w:hAnsi="宋体" w:eastAsia="宋体" w:cs="宋体"/>
                <w:color w:val="auto"/>
                <w:sz w:val="24"/>
                <w:highlight w:val="none"/>
                <w:lang w:eastAsia="zh-CN"/>
              </w:rPr>
              <w:t>签订政府采购合同</w:t>
            </w:r>
            <w:r>
              <w:rPr>
                <w:rFonts w:hint="eastAsia" w:ascii="宋体" w:hAnsi="宋体" w:cs="宋体"/>
                <w:color w:val="auto"/>
                <w:sz w:val="24"/>
                <w:highlight w:val="none"/>
                <w:lang w:eastAsia="zh-CN"/>
              </w:rPr>
              <w:t>。</w:t>
            </w:r>
          </w:p>
        </w:tc>
      </w:tr>
      <w:tr w14:paraId="3D326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B4160C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548CC9B0">
            <w:pPr>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4"/>
                <w:highlight w:val="none"/>
              </w:rPr>
            </w:pPr>
            <w:r>
              <w:rPr>
                <w:rFonts w:hint="eastAsia" w:ascii="宋体" w:hAnsi="宋体"/>
                <w:color w:val="auto"/>
                <w:sz w:val="24"/>
                <w:highlight w:val="none"/>
              </w:rPr>
              <w:t>付款方式：</w:t>
            </w:r>
            <w:r>
              <w:rPr>
                <w:rFonts w:hint="eastAsia" w:ascii="宋体" w:hAnsi="宋体" w:cs="宋体"/>
                <w:sz w:val="24"/>
                <w:highlight w:val="none"/>
              </w:rPr>
              <w:t>合同生效以及具备实施条件后，中标单位提供足额预付款担保7个工作日内支付合同价款的40%；全部货物交付安装完毕并验收合格后7个工作日内支付至合同价款总额的100%。</w:t>
            </w:r>
          </w:p>
        </w:tc>
      </w:tr>
      <w:tr w14:paraId="77FDC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08F4F4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18</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91EFEC5">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1、扶持中小企业（监狱企业、残疾人福利性单位）：</w:t>
            </w:r>
          </w:p>
          <w:p w14:paraId="0228E43A">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CE31425">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（1）项目预算：</w:t>
            </w:r>
            <w:r>
              <w:rPr>
                <w:rFonts w:hint="eastAsia" w:ascii="宋体" w:hAnsi="宋体" w:cs="宋体"/>
                <w:color w:val="auto"/>
                <w:sz w:val="24"/>
                <w:szCs w:val="24"/>
                <w:highlight w:val="none"/>
                <w:u w:val="single"/>
                <w:lang w:val="en-US" w:eastAsia="zh-CN"/>
              </w:rPr>
              <w:t>50</w:t>
            </w:r>
            <w:r>
              <w:rPr>
                <w:rFonts w:hint="eastAsia" w:ascii="宋体" w:hAnsi="宋体" w:cs="宋体"/>
                <w:color w:val="auto"/>
                <w:sz w:val="24"/>
                <w:szCs w:val="24"/>
                <w:highlight w:val="none"/>
              </w:rPr>
              <w:t>万元</w:t>
            </w:r>
          </w:p>
          <w:p w14:paraId="1039D097">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（2）项目属性：</w:t>
            </w:r>
            <w:r>
              <w:rPr>
                <w:rFonts w:hint="eastAsia" w:ascii="宋体" w:hAnsi="宋体" w:cs="宋体"/>
                <w:color w:val="auto"/>
                <w:sz w:val="24"/>
                <w:szCs w:val="24"/>
                <w:highlight w:val="none"/>
                <w:u w:val="single"/>
              </w:rPr>
              <w:t>①货物类</w:t>
            </w:r>
            <w:r>
              <w:rPr>
                <w:rFonts w:hint="eastAsia" w:ascii="宋体" w:hAnsi="宋体" w:cs="宋体"/>
                <w:color w:val="auto"/>
                <w:sz w:val="24"/>
                <w:szCs w:val="24"/>
                <w:highlight w:val="none"/>
              </w:rPr>
              <w:t>（①货物类/②服务类/③工程类）</w:t>
            </w:r>
          </w:p>
          <w:p w14:paraId="5692374A">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（3）项目对应的中小企业划分标准所属行业</w:t>
            </w:r>
            <w:r>
              <w:rPr>
                <w:rFonts w:hint="eastAsia" w:ascii="宋体" w:hAnsi="宋体" w:cs="宋体"/>
                <w:color w:val="auto"/>
                <w:sz w:val="24"/>
                <w:szCs w:val="24"/>
                <w:highlight w:val="none"/>
                <w:lang w:eastAsia="zh-CN"/>
              </w:rPr>
              <w:t>：</w:t>
            </w:r>
            <w:r>
              <w:rPr>
                <w:rFonts w:hint="eastAsia" w:ascii="宋体" w:hAnsi="宋体" w:cs="仿宋_GB2312"/>
                <w:color w:val="auto"/>
                <w:sz w:val="24"/>
                <w:szCs w:val="24"/>
                <w:highlight w:val="none"/>
              </w:rPr>
              <w:t>“</w:t>
            </w:r>
            <w:r>
              <w:rPr>
                <w:rFonts w:hint="eastAsia" w:ascii="宋体" w:hAnsi="宋体" w:cs="仿宋_GB2312"/>
                <w:color w:val="auto"/>
                <w:sz w:val="24"/>
                <w:szCs w:val="24"/>
                <w:highlight w:val="none"/>
                <w:u w:val="single"/>
                <w:lang w:eastAsia="zh-CN"/>
              </w:rPr>
              <w:t>工业</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r>
              <w:rPr>
                <w:rFonts w:hint="eastAsia" w:ascii="宋体" w:hAnsi="宋体" w:cs="宋体"/>
                <w:color w:val="auto"/>
                <w:sz w:val="24"/>
                <w:szCs w:val="24"/>
                <w:highlight w:val="none"/>
              </w:rPr>
              <w:t>（具体根据《中小企业划型标准规定》执行）</w:t>
            </w:r>
          </w:p>
          <w:p w14:paraId="3FB2E6A5">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w:t>
            </w:r>
            <w:r>
              <w:rPr>
                <w:rFonts w:hint="eastAsia" w:ascii="宋体" w:hAnsi="宋体" w:cs="宋体"/>
                <w:color w:val="auto"/>
                <w:sz w:val="24"/>
                <w:szCs w:val="24"/>
                <w:highlight w:val="none"/>
                <w:lang w:eastAsia="zh-CN"/>
              </w:rPr>
              <w:t>工业</w:t>
            </w:r>
            <w:r>
              <w:rPr>
                <w:rFonts w:hint="eastAsia" w:ascii="宋体" w:hAnsi="宋体" w:cs="宋体"/>
                <w:color w:val="auto"/>
                <w:sz w:val="24"/>
                <w:szCs w:val="24"/>
                <w:highlight w:val="none"/>
              </w:rPr>
              <w:t>等十六类。）</w:t>
            </w:r>
          </w:p>
          <w:p w14:paraId="1D1C54EC">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（4）本项目 </w:t>
            </w:r>
            <w:r>
              <w:rPr>
                <w:rFonts w:hint="eastAsia" w:ascii="宋体" w:hAnsi="宋体" w:cs="宋体"/>
                <w:color w:val="auto"/>
                <w:sz w:val="24"/>
                <w:szCs w:val="24"/>
                <w:highlight w:val="none"/>
                <w:u w:val="single"/>
              </w:rPr>
              <w:t xml:space="preserve">  是 </w:t>
            </w:r>
            <w:r>
              <w:rPr>
                <w:rFonts w:hint="eastAsia" w:ascii="宋体" w:hAnsi="宋体" w:cs="宋体"/>
                <w:color w:val="auto"/>
                <w:sz w:val="24"/>
                <w:szCs w:val="24"/>
                <w:highlight w:val="none"/>
              </w:rPr>
              <w:t>（是/否）属于预留份额专门面向中小企业采购的项目。</w:t>
            </w:r>
          </w:p>
          <w:p w14:paraId="1146ECE0">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（5）上述第4项中确定为“是”的采购项目，预留份额通过（①）措施进行：</w:t>
            </w:r>
          </w:p>
          <w:p w14:paraId="0AAE3E73">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①将采购项目整体或者设置采购包专门面向中小企业采购； </w:t>
            </w:r>
          </w:p>
          <w:p w14:paraId="76072C12">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②要求供应商以联合体形式参加采购活动，且联合体中中小企业承担的部分达到</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(比例)； </w:t>
            </w:r>
          </w:p>
          <w:p w14:paraId="662A7916">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③要求获得采购合同的供应商将采购项目中的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(比例)分包给一家或者多家中小企业。</w:t>
            </w:r>
          </w:p>
          <w:p w14:paraId="6247A5CF">
            <w:pPr>
              <w:widowControl/>
              <w:snapToGrid w:val="0"/>
              <w:spacing w:line="460" w:lineRule="exact"/>
              <w:ind w:firstLine="240" w:firstLineChars="100"/>
              <w:jc w:val="left"/>
              <w:rPr>
                <w:rFonts w:ascii="宋体" w:hAnsi="宋体" w:cs="宋体"/>
                <w:color w:val="auto"/>
                <w:sz w:val="24"/>
                <w:szCs w:val="24"/>
                <w:highlight w:val="none"/>
              </w:rPr>
            </w:pPr>
            <w:r>
              <w:rPr>
                <w:rFonts w:hint="eastAsia" w:ascii="宋体" w:hAnsi="宋体" w:cs="宋体"/>
                <w:color w:val="auto"/>
                <w:sz w:val="24"/>
                <w:szCs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 xml:space="preserve"> 的扣除，用扣除后的价格参加评审。 </w:t>
            </w:r>
          </w:p>
          <w:p w14:paraId="466E9FB9">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的扣除，用扣除后的价格参加评审。</w:t>
            </w:r>
          </w:p>
          <w:p w14:paraId="228C31ED">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自2022年7月1日起至2022年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14:paraId="1676AB62">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专门面向中小企业采购的项目或者标项，不再执行价格评审优惠的扶持政策。</w:t>
            </w:r>
          </w:p>
          <w:p w14:paraId="1A40B300">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2、节能产品、环境标志产品的强制采购政策</w:t>
            </w:r>
          </w:p>
          <w:p w14:paraId="3A20E813">
            <w:pPr>
              <w:widowControl/>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4592FEB6">
            <w:pPr>
              <w:widowControl/>
              <w:snapToGrid w:val="0"/>
              <w:spacing w:line="46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3、节能产品、环境标志产品的优先采购政策</w:t>
            </w:r>
          </w:p>
          <w:p w14:paraId="5BCDB1C6">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AB22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1AFE9E5">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6BA9105E">
            <w:pPr>
              <w:snapToGrid w:val="0"/>
              <w:spacing w:before="120" w:beforeLines="50" w:line="360" w:lineRule="auto"/>
              <w:outlineLvl w:val="2"/>
              <w:rPr>
                <w:rFonts w:hint="eastAsia"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02FD615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1、提供虚假材料谋取中标、成交的； </w:t>
            </w:r>
            <w:r>
              <w:rPr>
                <w:rFonts w:hint="eastAsia" w:ascii="宋体" w:hAnsi="宋体"/>
                <w:color w:val="auto"/>
                <w:sz w:val="24"/>
                <w:highlight w:val="none"/>
              </w:rPr>
              <w:br w:type="textWrapping"/>
            </w:r>
            <w:r>
              <w:rPr>
                <w:rFonts w:hint="eastAsia" w:ascii="宋体" w:hAnsi="宋体"/>
                <w:color w:val="auto"/>
                <w:sz w:val="24"/>
                <w:highlight w:val="none"/>
              </w:rPr>
              <w:t xml:space="preserve">2、采取不正当手段诋毁、排挤其他供应商的； </w:t>
            </w:r>
            <w:r>
              <w:rPr>
                <w:rFonts w:hint="eastAsia" w:ascii="宋体" w:hAnsi="宋体"/>
                <w:color w:val="auto"/>
                <w:sz w:val="24"/>
                <w:highlight w:val="none"/>
              </w:rPr>
              <w:br w:type="textWrapping"/>
            </w:r>
            <w:r>
              <w:rPr>
                <w:rFonts w:hint="eastAsia" w:ascii="宋体" w:hAnsi="宋体"/>
                <w:color w:val="auto"/>
                <w:sz w:val="24"/>
                <w:highlight w:val="none"/>
              </w:rPr>
              <w:t xml:space="preserve">3、与采购人、其他供应商或者采购代理机构恶意串通的； </w:t>
            </w:r>
            <w:r>
              <w:rPr>
                <w:rFonts w:hint="eastAsia" w:ascii="宋体" w:hAnsi="宋体"/>
                <w:color w:val="auto"/>
                <w:sz w:val="24"/>
                <w:highlight w:val="none"/>
              </w:rPr>
              <w:br w:type="textWrapping"/>
            </w:r>
            <w:r>
              <w:rPr>
                <w:rFonts w:hint="eastAsia" w:ascii="宋体" w:hAnsi="宋体"/>
                <w:color w:val="auto"/>
                <w:sz w:val="24"/>
                <w:highlight w:val="none"/>
              </w:rPr>
              <w:t xml:space="preserve">4、向采购人、采购代理机构行贿或者提供其他不正当利益的； </w:t>
            </w:r>
            <w:r>
              <w:rPr>
                <w:rFonts w:hint="eastAsia" w:ascii="宋体" w:hAnsi="宋体"/>
                <w:color w:val="auto"/>
                <w:sz w:val="24"/>
                <w:highlight w:val="none"/>
              </w:rPr>
              <w:br w:type="textWrapping"/>
            </w:r>
            <w:r>
              <w:rPr>
                <w:rFonts w:hint="eastAsia" w:ascii="宋体" w:hAnsi="宋体"/>
                <w:color w:val="auto"/>
                <w:sz w:val="24"/>
                <w:highlight w:val="none"/>
              </w:rPr>
              <w:t xml:space="preserve">5、在招标采购过程中与采购人进行协商谈判的； </w:t>
            </w:r>
          </w:p>
          <w:p w14:paraId="2C4AFC1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1F672B03">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79D7CD32">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8、未按照采购文件确定的事项签订政府采购合同；</w:t>
            </w:r>
          </w:p>
          <w:p w14:paraId="3E0AA34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9、将政府采购合同转包；</w:t>
            </w:r>
          </w:p>
          <w:p w14:paraId="07989B1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10、提供假冒伪劣产品；</w:t>
            </w:r>
          </w:p>
          <w:p w14:paraId="506F4D1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11、擅自变更、中止或者终止政府采购合同。</w:t>
            </w:r>
          </w:p>
          <w:p w14:paraId="7EFEB893">
            <w:pPr>
              <w:snapToGrid w:val="0"/>
              <w:spacing w:line="360" w:lineRule="auto"/>
              <w:rPr>
                <w:rFonts w:hint="eastAsia" w:ascii="宋体" w:hAnsi="宋体" w:eastAsia="宋体" w:cs="宋体"/>
                <w:color w:val="auto"/>
                <w:sz w:val="24"/>
                <w:highlight w:val="none"/>
              </w:rPr>
            </w:pPr>
            <w:r>
              <w:rPr>
                <w:rFonts w:hint="eastAsia" w:ascii="宋体" w:hAnsi="宋体"/>
                <w:color w:val="auto"/>
                <w:sz w:val="24"/>
                <w:highlight w:val="none"/>
              </w:rPr>
              <w:t>12、其他严重扰乱招投标程序的。</w:t>
            </w:r>
          </w:p>
        </w:tc>
      </w:tr>
      <w:tr w14:paraId="7E9EC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B73094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111" w:type="dxa"/>
            <w:tcBorders>
              <w:top w:val="single" w:color="auto" w:sz="4" w:space="0"/>
              <w:left w:val="single" w:color="auto" w:sz="4" w:space="0"/>
              <w:bottom w:val="single" w:color="auto" w:sz="4" w:space="0"/>
              <w:right w:val="single" w:color="auto" w:sz="4" w:space="0"/>
            </w:tcBorders>
            <w:vAlign w:val="center"/>
          </w:tcPr>
          <w:p w14:paraId="63F30883">
            <w:pP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节能产品</w:t>
            </w:r>
          </w:p>
        </w:tc>
        <w:tc>
          <w:tcPr>
            <w:tcW w:w="6639" w:type="dxa"/>
            <w:tcBorders>
              <w:top w:val="single" w:color="auto" w:sz="4" w:space="0"/>
              <w:left w:val="single" w:color="auto" w:sz="4" w:space="0"/>
              <w:bottom w:val="single" w:color="auto" w:sz="4" w:space="0"/>
              <w:right w:val="single" w:color="auto" w:sz="4" w:space="0"/>
            </w:tcBorders>
            <w:vAlign w:val="center"/>
          </w:tcPr>
          <w:p w14:paraId="133BBC89">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强制采购节能产品</w:t>
            </w:r>
          </w:p>
          <w:p w14:paraId="060C2A6D">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优先采购节能产品</w:t>
            </w:r>
          </w:p>
          <w:p w14:paraId="115535FA">
            <w:pPr>
              <w:snapToGrid w:val="0"/>
              <w:spacing w:line="440" w:lineRule="atLeas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 xml:space="preserve"> 不适用</w:t>
            </w:r>
          </w:p>
        </w:tc>
      </w:tr>
      <w:tr w14:paraId="4E998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079D6E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111" w:type="dxa"/>
            <w:tcBorders>
              <w:top w:val="single" w:color="auto" w:sz="4" w:space="0"/>
              <w:left w:val="single" w:color="auto" w:sz="4" w:space="0"/>
              <w:bottom w:val="single" w:color="auto" w:sz="4" w:space="0"/>
              <w:right w:val="single" w:color="auto" w:sz="4" w:space="0"/>
            </w:tcBorders>
            <w:vAlign w:val="center"/>
          </w:tcPr>
          <w:p w14:paraId="00893857">
            <w:pP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rPr>
              <w:t>环境标志产品</w:t>
            </w:r>
          </w:p>
        </w:tc>
        <w:tc>
          <w:tcPr>
            <w:tcW w:w="6639" w:type="dxa"/>
            <w:tcBorders>
              <w:top w:val="single" w:color="auto" w:sz="4" w:space="0"/>
              <w:left w:val="single" w:color="auto" w:sz="4" w:space="0"/>
              <w:bottom w:val="single" w:color="auto" w:sz="4" w:space="0"/>
              <w:right w:val="single" w:color="auto" w:sz="4" w:space="0"/>
            </w:tcBorders>
            <w:vAlign w:val="center"/>
          </w:tcPr>
          <w:p w14:paraId="4322D5BB">
            <w:pPr>
              <w:snapToGrid w:val="0"/>
              <w:spacing w:line="440" w:lineRule="atLeast"/>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优先采购环境标志产品</w:t>
            </w:r>
          </w:p>
          <w:p w14:paraId="46A86EAA">
            <w:pPr>
              <w:snapToGrid w:val="0"/>
              <w:spacing w:line="440" w:lineRule="atLeas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 xml:space="preserve"> 不适用</w:t>
            </w:r>
          </w:p>
        </w:tc>
      </w:tr>
      <w:tr w14:paraId="11914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DE3348E">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22</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16B3A0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w:t>
            </w:r>
          </w:p>
        </w:tc>
      </w:tr>
      <w:tr w14:paraId="0E082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3C44CF6">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23</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5DD5DEC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招标方对投标人的落选不作出任何解释。</w:t>
            </w:r>
          </w:p>
        </w:tc>
      </w:tr>
      <w:tr w14:paraId="49459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9B3846C">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24</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27177E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301C1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6B2D58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8750" w:type="dxa"/>
            <w:gridSpan w:val="2"/>
            <w:tcBorders>
              <w:top w:val="single" w:color="auto" w:sz="4" w:space="0"/>
              <w:left w:val="single" w:color="auto" w:sz="4" w:space="0"/>
              <w:bottom w:val="single" w:color="auto" w:sz="4" w:space="0"/>
              <w:right w:val="single" w:color="auto" w:sz="4" w:space="0"/>
            </w:tcBorders>
            <w:vAlign w:val="center"/>
          </w:tcPr>
          <w:p w14:paraId="5BB5DC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w:t>
            </w:r>
            <w:r>
              <w:rPr>
                <w:rFonts w:hint="eastAsia" w:ascii="宋体" w:hAnsi="宋体" w:cs="宋体"/>
                <w:color w:val="auto"/>
                <w:sz w:val="24"/>
                <w:highlight w:val="none"/>
                <w:lang w:eastAsia="zh-CN"/>
              </w:rPr>
              <w:t>中科标禾工程项目管理有限公司</w:t>
            </w:r>
            <w:r>
              <w:rPr>
                <w:rFonts w:hint="eastAsia" w:ascii="宋体" w:hAnsi="宋体" w:eastAsia="宋体" w:cs="宋体"/>
                <w:color w:val="auto"/>
                <w:sz w:val="24"/>
                <w:highlight w:val="none"/>
              </w:rPr>
              <w:t>。</w:t>
            </w:r>
          </w:p>
        </w:tc>
      </w:tr>
    </w:tbl>
    <w:p w14:paraId="1236C99D">
      <w:pPr>
        <w:pStyle w:val="14"/>
        <w:snapToGrid w:val="0"/>
        <w:spacing w:before="120" w:after="120" w:line="360" w:lineRule="auto"/>
        <w:rPr>
          <w:rFonts w:hint="eastAsia" w:ascii="宋体" w:hAnsi="宋体" w:eastAsia="宋体" w:cs="宋体"/>
          <w:b/>
          <w:color w:val="auto"/>
          <w:szCs w:val="24"/>
          <w:highlight w:val="none"/>
        </w:rPr>
      </w:pPr>
    </w:p>
    <w:p w14:paraId="3E52EE83">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textAlignment w:val="auto"/>
        <w:outlineLvl w:val="0"/>
        <w:rPr>
          <w:rFonts w:hint="eastAsia" w:ascii="宋体" w:hAnsi="宋体" w:eastAsia="宋体" w:cs="宋体"/>
          <w:b/>
          <w:sz w:val="24"/>
          <w:szCs w:val="24"/>
        </w:rPr>
      </w:pPr>
      <w:r>
        <w:rPr>
          <w:rStyle w:val="72"/>
          <w:rFonts w:hint="eastAsia" w:ascii="宋体" w:hAnsi="宋体" w:eastAsia="宋体" w:cs="宋体"/>
          <w:sz w:val="24"/>
          <w:szCs w:val="24"/>
        </w:rPr>
        <w:t>一、总则</w:t>
      </w:r>
    </w:p>
    <w:p w14:paraId="0BA41C1A">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0"/>
        <w:rPr>
          <w:rFonts w:hint="eastAsia" w:ascii="宋体" w:hAnsi="宋体" w:eastAsia="宋体" w:cs="宋体"/>
          <w:b/>
          <w:sz w:val="24"/>
          <w:szCs w:val="24"/>
        </w:rPr>
      </w:pPr>
      <w:bookmarkStart w:id="8" w:name="_Toc20381"/>
      <w:r>
        <w:rPr>
          <w:rFonts w:hint="eastAsia" w:ascii="宋体" w:hAnsi="宋体" w:eastAsia="宋体" w:cs="宋体"/>
          <w:b/>
          <w:sz w:val="24"/>
          <w:szCs w:val="24"/>
        </w:rPr>
        <w:t>（一） 适用范围</w:t>
      </w:r>
      <w:bookmarkEnd w:id="8"/>
    </w:p>
    <w:p w14:paraId="1D3E41B9">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cs="宋体"/>
          <w:color w:val="0D0D0D"/>
          <w:sz w:val="24"/>
        </w:rPr>
      </w:pPr>
      <w:r>
        <w:rPr>
          <w:rFonts w:hint="eastAsia" w:ascii="宋体" w:hAnsi="宋体" w:eastAsia="宋体" w:cs="宋体"/>
          <w:sz w:val="24"/>
          <w:szCs w:val="24"/>
        </w:rPr>
        <w:t>本招标文件适用于</w:t>
      </w:r>
      <w:r>
        <w:rPr>
          <w:rFonts w:hint="eastAsia" w:ascii="宋体" w:hAnsi="宋体" w:cs="宋体"/>
          <w:sz w:val="24"/>
          <w:lang w:eastAsia="zh-CN"/>
        </w:rPr>
        <w:t>东阳市图书馆</w:t>
      </w:r>
      <w:r>
        <w:rPr>
          <w:rFonts w:hint="eastAsia" w:ascii="宋体" w:hAnsi="宋体" w:cs="宋体"/>
          <w:color w:val="000000"/>
          <w:sz w:val="24"/>
          <w:szCs w:val="24"/>
        </w:rPr>
        <w:t>《</w:t>
      </w:r>
      <w:r>
        <w:rPr>
          <w:rFonts w:hint="eastAsia" w:ascii="宋体" w:hAnsi="宋体" w:cs="宋体"/>
          <w:sz w:val="24"/>
          <w:lang w:eastAsia="zh-CN"/>
        </w:rPr>
        <w:t>2025年马生书屋建设项目设备采购（第二次）</w:t>
      </w:r>
      <w:r>
        <w:rPr>
          <w:rFonts w:hint="eastAsia" w:ascii="宋体" w:hAnsi="宋体" w:cs="宋体"/>
          <w:color w:val="000000"/>
          <w:sz w:val="24"/>
          <w:szCs w:val="24"/>
        </w:rPr>
        <w:t>》</w:t>
      </w:r>
      <w:r>
        <w:rPr>
          <w:rFonts w:ascii="宋体" w:hAnsi="宋体"/>
          <w:sz w:val="24"/>
        </w:rPr>
        <w:t>项目</w:t>
      </w:r>
      <w:r>
        <w:rPr>
          <w:rFonts w:hint="eastAsia" w:ascii="宋体" w:hAnsi="宋体" w:cs="宋体"/>
          <w:sz w:val="24"/>
        </w:rPr>
        <w:t>的招标采购。</w:t>
      </w:r>
    </w:p>
    <w:p w14:paraId="6112749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0"/>
        <w:rPr>
          <w:rFonts w:hint="eastAsia" w:ascii="宋体" w:hAnsi="宋体" w:eastAsia="宋体" w:cs="宋体"/>
          <w:sz w:val="24"/>
          <w:szCs w:val="24"/>
        </w:rPr>
      </w:pPr>
      <w:bookmarkStart w:id="9" w:name="_Toc3086"/>
      <w:r>
        <w:rPr>
          <w:rFonts w:hint="eastAsia" w:ascii="宋体" w:hAnsi="宋体" w:eastAsia="宋体" w:cs="宋体"/>
          <w:b/>
          <w:sz w:val="24"/>
          <w:szCs w:val="24"/>
        </w:rPr>
        <w:t>（二）定义</w:t>
      </w:r>
      <w:bookmarkEnd w:id="9"/>
    </w:p>
    <w:p w14:paraId="70A1E6C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bookmarkStart w:id="10" w:name="_Toc26687"/>
      <w:r>
        <w:rPr>
          <w:rFonts w:hint="eastAsia" w:ascii="宋体" w:hAnsi="宋体" w:cs="宋体"/>
          <w:sz w:val="24"/>
        </w:rPr>
        <w:t>1.招标采购单位系指组织本次招标的</w:t>
      </w:r>
      <w:r>
        <w:rPr>
          <w:rFonts w:hint="eastAsia" w:ascii="宋体" w:hAnsi="宋体" w:cs="宋体"/>
          <w:sz w:val="24"/>
          <w:lang w:eastAsia="zh-CN"/>
        </w:rPr>
        <w:t>东阳市图书馆</w:t>
      </w:r>
      <w:r>
        <w:rPr>
          <w:rFonts w:hint="eastAsia" w:ascii="宋体" w:hAnsi="宋体" w:cs="宋体"/>
          <w:sz w:val="24"/>
        </w:rPr>
        <w:t>（“采购人”）和</w:t>
      </w:r>
      <w:r>
        <w:rPr>
          <w:rFonts w:hint="eastAsia" w:ascii="宋体" w:hAnsi="宋体" w:cs="宋体"/>
          <w:sz w:val="24"/>
          <w:lang w:eastAsia="zh-CN"/>
        </w:rPr>
        <w:t>中科标禾工程项目管理有限公司</w:t>
      </w:r>
      <w:r>
        <w:rPr>
          <w:rFonts w:hint="eastAsia" w:ascii="宋体" w:hAnsi="宋体" w:cs="宋体"/>
          <w:sz w:val="24"/>
        </w:rPr>
        <w:t>（“招标方”）。</w:t>
      </w:r>
    </w:p>
    <w:p w14:paraId="56D800E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2.“投标人”系指向招标方提交投标文件的单位。</w:t>
      </w:r>
    </w:p>
    <w:p w14:paraId="522A3D56">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3.“产品”系指供方按招标文件规定，须向采购人提供的一切设备、保险、税金、备品备件、工具、手册及其它有关技术资料和材料。</w:t>
      </w:r>
    </w:p>
    <w:p w14:paraId="1E075EC8">
      <w:pPr>
        <w:snapToGrid w:val="0"/>
        <w:spacing w:line="360" w:lineRule="auto"/>
        <w:ind w:firstLine="480" w:firstLineChars="200"/>
        <w:jc w:val="left"/>
        <w:rPr>
          <w:rFonts w:ascii="宋体" w:hAnsi="宋体" w:cs="宋体"/>
          <w:color w:val="0D0D0D"/>
          <w:sz w:val="24"/>
          <w:szCs w:val="24"/>
        </w:rPr>
      </w:pPr>
      <w:r>
        <w:rPr>
          <w:rFonts w:hint="eastAsia" w:ascii="宋体" w:hAnsi="宋体" w:cs="宋体"/>
          <w:color w:val="0D0D0D"/>
          <w:sz w:val="24"/>
          <w:szCs w:val="24"/>
        </w:rPr>
        <w:t>4.“服务”系指招标文件规定投标人须承担的安装、调试、技术协助、培训、技术指导以及其他类似的义务等。</w:t>
      </w:r>
    </w:p>
    <w:p w14:paraId="538E6248">
      <w:pPr>
        <w:snapToGrid w:val="0"/>
        <w:spacing w:line="360" w:lineRule="auto"/>
        <w:ind w:firstLine="480" w:firstLineChars="200"/>
        <w:jc w:val="left"/>
        <w:rPr>
          <w:rFonts w:ascii="宋体" w:hAnsi="宋体" w:cs="宋体"/>
          <w:sz w:val="24"/>
        </w:rPr>
      </w:pPr>
      <w:r>
        <w:rPr>
          <w:rFonts w:hint="eastAsia" w:ascii="宋体" w:hAnsi="宋体" w:cs="宋体"/>
          <w:color w:val="0D0D0D"/>
          <w:sz w:val="24"/>
          <w:szCs w:val="24"/>
        </w:rPr>
        <w:t>5.“项目”系指投标人按招标文件规定向采购人提供的产品和服务。</w:t>
      </w:r>
    </w:p>
    <w:p w14:paraId="73424FE0">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6.“书面形式”包括信函、传真、电报等。</w:t>
      </w:r>
    </w:p>
    <w:p w14:paraId="53B4FA5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rPr>
      </w:pPr>
      <w:r>
        <w:rPr>
          <w:rFonts w:hint="eastAsia" w:ascii="宋体" w:hAnsi="宋体" w:cs="宋体"/>
          <w:sz w:val="24"/>
        </w:rPr>
        <w:t>7.“▲”系指实质性要求条款</w:t>
      </w:r>
      <w:r>
        <w:rPr>
          <w:rFonts w:hint="eastAsia" w:ascii="宋体" w:hAnsi="宋体" w:cs="宋体"/>
          <w:color w:val="0D0D0D"/>
          <w:sz w:val="24"/>
          <w:szCs w:val="24"/>
          <w:lang w:eastAsia="zh-CN"/>
        </w:rPr>
        <w:t>，</w:t>
      </w:r>
      <w:r>
        <w:rPr>
          <w:rFonts w:hint="eastAsia" w:ascii="宋体" w:hAnsi="宋体" w:cs="宋体"/>
          <w:color w:val="0D0D0D"/>
          <w:sz w:val="24"/>
          <w:szCs w:val="24"/>
        </w:rPr>
        <w:t>“</w:t>
      </w:r>
      <w:r>
        <w:rPr>
          <w:rFonts w:hint="eastAsia" w:ascii="宋体" w:hAnsi="宋体" w:eastAsia="宋体" w:cs="宋体"/>
          <w:kern w:val="0"/>
          <w:sz w:val="24"/>
          <w:szCs w:val="24"/>
        </w:rPr>
        <w:t>★</w:t>
      </w:r>
      <w:r>
        <w:rPr>
          <w:rFonts w:hint="eastAsia" w:ascii="宋体" w:hAnsi="宋体" w:cs="宋体"/>
          <w:color w:val="0D0D0D"/>
          <w:sz w:val="24"/>
          <w:szCs w:val="24"/>
        </w:rPr>
        <w:t>”</w:t>
      </w:r>
      <w:r>
        <w:rPr>
          <w:rFonts w:hint="eastAsia" w:ascii="宋体" w:hAnsi="宋体" w:cs="宋体"/>
          <w:color w:val="0D0D0D"/>
          <w:sz w:val="24"/>
          <w:szCs w:val="24"/>
          <w:lang w:val="en-US" w:eastAsia="zh-CN"/>
        </w:rPr>
        <w:t>为</w:t>
      </w:r>
      <w:r>
        <w:rPr>
          <w:rFonts w:hint="eastAsia" w:ascii="宋体" w:hAnsi="宋体" w:eastAsia="宋体" w:cs="宋体"/>
          <w:color w:val="auto"/>
          <w:sz w:val="24"/>
          <w:szCs w:val="24"/>
        </w:rPr>
        <w:t>重要技术商务参数</w:t>
      </w:r>
      <w:r>
        <w:rPr>
          <w:rFonts w:hint="eastAsia" w:ascii="宋体" w:hAnsi="宋体" w:cs="宋体"/>
          <w:color w:val="0D0D0D"/>
          <w:sz w:val="24"/>
          <w:szCs w:val="24"/>
        </w:rPr>
        <w:t>。</w:t>
      </w:r>
    </w:p>
    <w:p w14:paraId="37FE52AF">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（三）招标方式</w:t>
      </w:r>
      <w:bookmarkEnd w:id="10"/>
    </w:p>
    <w:p w14:paraId="3B333F80">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本次招标采用公开招标方式进行。</w:t>
      </w:r>
    </w:p>
    <w:p w14:paraId="26FEDFF4">
      <w:pPr>
        <w:keepNext w:val="0"/>
        <w:keepLines w:val="0"/>
        <w:pageBreakBefore w:val="0"/>
        <w:widowControl w:val="0"/>
        <w:kinsoku/>
        <w:wordWrap/>
        <w:overflowPunct/>
        <w:topLinePunct w:val="0"/>
        <w:autoSpaceDE/>
        <w:autoSpaceDN/>
        <w:bidi w:val="0"/>
        <w:adjustRightInd/>
        <w:snapToGrid w:val="0"/>
        <w:spacing w:line="360" w:lineRule="auto"/>
        <w:ind w:left="0" w:leftChars="0" w:firstLine="472" w:firstLineChars="196"/>
        <w:jc w:val="left"/>
        <w:textAlignment w:val="auto"/>
        <w:outlineLvl w:val="1"/>
        <w:rPr>
          <w:rFonts w:hint="eastAsia" w:ascii="宋体" w:hAnsi="宋体" w:eastAsia="宋体" w:cs="宋体"/>
          <w:b/>
          <w:sz w:val="24"/>
          <w:szCs w:val="24"/>
        </w:rPr>
      </w:pPr>
      <w:bookmarkStart w:id="11" w:name="_Toc20751"/>
      <w:r>
        <w:rPr>
          <w:rFonts w:hint="eastAsia" w:ascii="宋体" w:hAnsi="宋体" w:eastAsia="宋体" w:cs="宋体"/>
          <w:b/>
          <w:sz w:val="24"/>
          <w:szCs w:val="24"/>
        </w:rPr>
        <w:t>（四）投标委托</w:t>
      </w:r>
      <w:bookmarkEnd w:id="11"/>
    </w:p>
    <w:p w14:paraId="2CB4A6EE">
      <w:pPr>
        <w:pStyle w:val="2"/>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Ansi="宋体" w:cs="宋体"/>
          <w:color w:val="0D0D0D"/>
          <w:sz w:val="24"/>
          <w:szCs w:val="24"/>
        </w:rPr>
      </w:pPr>
      <w:bookmarkStart w:id="12" w:name="_Toc18593"/>
      <w:r>
        <w:rPr>
          <w:rFonts w:hint="eastAsia" w:hAnsi="宋体" w:cs="宋体"/>
          <w:color w:val="0D0D0D"/>
          <w:sz w:val="24"/>
          <w:szCs w:val="24"/>
        </w:rPr>
        <w:t>投标人代表须携带有效身份证件等有效证明。如投标人代表不是法定代表人，须有法定代表人出具的授权委托书。</w:t>
      </w:r>
    </w:p>
    <w:bookmarkEnd w:id="12"/>
    <w:p w14:paraId="41037567">
      <w:pPr>
        <w:keepNext w:val="0"/>
        <w:keepLines w:val="0"/>
        <w:pageBreakBefore w:val="0"/>
        <w:kinsoku/>
        <w:wordWrap/>
        <w:overflowPunct/>
        <w:topLinePunct w:val="0"/>
        <w:autoSpaceDE/>
        <w:autoSpaceDN/>
        <w:bidi w:val="0"/>
        <w:adjustRightInd/>
        <w:snapToGrid w:val="0"/>
        <w:spacing w:line="360" w:lineRule="auto"/>
        <w:ind w:firstLine="472" w:firstLineChars="196"/>
        <w:jc w:val="left"/>
        <w:textAlignment w:val="auto"/>
        <w:outlineLvl w:val="2"/>
        <w:rPr>
          <w:rFonts w:ascii="宋体" w:cs="宋体"/>
          <w:b/>
          <w:color w:val="0D0D0D"/>
          <w:sz w:val="24"/>
        </w:rPr>
      </w:pPr>
      <w:r>
        <w:rPr>
          <w:rFonts w:hint="eastAsia" w:ascii="宋体" w:hAnsi="宋体" w:cs="宋体"/>
          <w:b/>
          <w:color w:val="0D0D0D"/>
          <w:sz w:val="24"/>
        </w:rPr>
        <w:t>（五）投标费用</w:t>
      </w:r>
    </w:p>
    <w:p w14:paraId="3CA2A515">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rPr>
        <w:t>不论投标结果如何，投标人均应自行承担所有与投标有关的全部费用（招标文件有相反规定除外）。</w:t>
      </w:r>
      <w:r>
        <w:rPr>
          <w:rFonts w:hint="eastAsia" w:ascii="宋体" w:hAnsi="宋体"/>
          <w:color w:val="auto"/>
          <w:sz w:val="24"/>
        </w:rPr>
        <w:t>中标人须在领取中标通知书前向招标代理机构交纳中标服务费，中标服务费按以下标准计算收取。</w:t>
      </w:r>
    </w:p>
    <w:p w14:paraId="74D34713">
      <w:pPr>
        <w:widowControl/>
        <w:spacing w:line="360" w:lineRule="auto"/>
        <w:ind w:firstLine="2650" w:firstLineChars="1100"/>
        <w:rPr>
          <w:rFonts w:ascii="宋体" w:hAnsi="宋体"/>
          <w:kern w:val="0"/>
          <w:sz w:val="24"/>
        </w:rPr>
      </w:pPr>
      <w:r>
        <w:rPr>
          <w:rFonts w:ascii="宋体" w:hAnsi="宋体"/>
          <w:b/>
          <w:bCs/>
          <w:kern w:val="0"/>
          <w:sz w:val="24"/>
        </w:rPr>
        <w:t>招标代理服务收费标准</w:t>
      </w:r>
    </w:p>
    <w:tbl>
      <w:tblPr>
        <w:tblStyle w:val="26"/>
        <w:tblW w:w="4997" w:type="pct"/>
        <w:tblCellSpacing w:w="15" w:type="dxa"/>
        <w:tblInd w:w="0" w:type="dxa"/>
        <w:tblLayout w:type="autofit"/>
        <w:tblCellMar>
          <w:top w:w="15" w:type="dxa"/>
          <w:left w:w="15" w:type="dxa"/>
          <w:bottom w:w="15" w:type="dxa"/>
          <w:right w:w="15" w:type="dxa"/>
        </w:tblCellMar>
      </w:tblPr>
      <w:tblGrid>
        <w:gridCol w:w="4583"/>
        <w:gridCol w:w="4629"/>
      </w:tblGrid>
      <w:tr w14:paraId="6A6AF9D7">
        <w:tblPrEx>
          <w:tblCellMar>
            <w:top w:w="15" w:type="dxa"/>
            <w:left w:w="15" w:type="dxa"/>
            <w:bottom w:w="15" w:type="dxa"/>
            <w:right w:w="15" w:type="dxa"/>
          </w:tblCellMar>
        </w:tblPrEx>
        <w:trPr>
          <w:trHeight w:val="300" w:hRule="atLeast"/>
          <w:tblCellSpacing w:w="15" w:type="dxa"/>
        </w:trPr>
        <w:tc>
          <w:tcPr>
            <w:tcW w:w="2462"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2AE6CD18">
            <w:pPr>
              <w:widowControl/>
              <w:spacing w:line="360" w:lineRule="auto"/>
              <w:ind w:firstLine="482" w:firstLineChars="200"/>
              <w:jc w:val="center"/>
              <w:rPr>
                <w:rFonts w:ascii="宋体" w:hAnsi="宋体" w:cs="宋体"/>
                <w:kern w:val="0"/>
                <w:sz w:val="24"/>
                <w:szCs w:val="24"/>
              </w:rPr>
            </w:pPr>
            <w:bookmarkStart w:id="13" w:name="_Toc3415"/>
            <w:r>
              <w:rPr>
                <w:rFonts w:hint="eastAsia" w:ascii="宋体" w:hAnsi="宋体" w:cs="宋体"/>
                <w:b/>
                <w:bCs/>
                <w:kern w:val="0"/>
                <w:sz w:val="24"/>
                <w:szCs w:val="24"/>
              </w:rPr>
              <w:t>中标金额（万元）</w:t>
            </w:r>
          </w:p>
        </w:tc>
        <w:tc>
          <w:tcPr>
            <w:tcW w:w="2487"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14:paraId="6C8821FB">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服务招标</w:t>
            </w:r>
          </w:p>
        </w:tc>
      </w:tr>
      <w:tr w14:paraId="7AB3073E">
        <w:tblPrEx>
          <w:tblCellMar>
            <w:top w:w="15" w:type="dxa"/>
            <w:left w:w="15" w:type="dxa"/>
            <w:bottom w:w="15" w:type="dxa"/>
            <w:right w:w="15" w:type="dxa"/>
          </w:tblCellMar>
        </w:tblPrEx>
        <w:trPr>
          <w:trHeight w:val="210" w:hRule="atLeast"/>
          <w:tblCellSpacing w:w="15" w:type="dxa"/>
        </w:trPr>
        <w:tc>
          <w:tcPr>
            <w:tcW w:w="2462" w:type="pct"/>
            <w:tcBorders>
              <w:top w:val="single" w:color="auto" w:sz="0" w:space="0"/>
              <w:left w:val="inset" w:color="000000" w:sz="6" w:space="0"/>
              <w:bottom w:val="single" w:color="auto" w:sz="0" w:space="0"/>
              <w:right w:val="inset" w:color="000000" w:sz="6" w:space="0"/>
            </w:tcBorders>
            <w:noWrap/>
            <w:tcMar>
              <w:top w:w="0" w:type="dxa"/>
              <w:left w:w="0" w:type="dxa"/>
              <w:bottom w:w="0" w:type="dxa"/>
              <w:right w:w="0" w:type="dxa"/>
            </w:tcMar>
            <w:vAlign w:val="center"/>
          </w:tcPr>
          <w:p w14:paraId="05780B0D">
            <w:pPr>
              <w:widowControl/>
              <w:spacing w:line="360" w:lineRule="auto"/>
              <w:jc w:val="center"/>
              <w:rPr>
                <w:rFonts w:ascii="宋体" w:hAnsi="宋体" w:cs="宋体"/>
                <w:kern w:val="0"/>
                <w:sz w:val="24"/>
                <w:szCs w:val="24"/>
              </w:rPr>
            </w:pPr>
            <w:r>
              <w:rPr>
                <w:rFonts w:hint="eastAsia" w:ascii="宋体" w:hAnsi="宋体" w:cs="宋体"/>
                <w:kern w:val="0"/>
                <w:sz w:val="24"/>
                <w:szCs w:val="24"/>
              </w:rPr>
              <w:t>100以下</w:t>
            </w:r>
          </w:p>
        </w:tc>
        <w:tc>
          <w:tcPr>
            <w:tcW w:w="2487" w:type="pct"/>
            <w:tcBorders>
              <w:top w:val="single" w:color="auto" w:sz="0" w:space="0"/>
              <w:left w:val="single" w:color="auto" w:sz="0" w:space="0"/>
              <w:bottom w:val="single" w:color="auto" w:sz="0" w:space="0"/>
              <w:right w:val="inset" w:color="000000" w:sz="6" w:space="0"/>
            </w:tcBorders>
            <w:noWrap/>
            <w:tcMar>
              <w:top w:w="0" w:type="dxa"/>
              <w:left w:w="0" w:type="dxa"/>
              <w:bottom w:w="0" w:type="dxa"/>
              <w:right w:w="0" w:type="dxa"/>
            </w:tcMar>
            <w:vAlign w:val="center"/>
          </w:tcPr>
          <w:p w14:paraId="4962E2B0">
            <w:pPr>
              <w:widowControl/>
              <w:spacing w:line="360" w:lineRule="auto"/>
              <w:jc w:val="center"/>
              <w:rPr>
                <w:rFonts w:ascii="宋体" w:hAnsi="宋体" w:cs="宋体"/>
                <w:kern w:val="0"/>
                <w:sz w:val="24"/>
                <w:szCs w:val="24"/>
              </w:rPr>
            </w:pPr>
            <w:r>
              <w:rPr>
                <w:rFonts w:hint="eastAsia" w:ascii="宋体" w:hAnsi="宋体" w:cs="宋体"/>
                <w:kern w:val="0"/>
                <w:sz w:val="24"/>
                <w:szCs w:val="24"/>
              </w:rPr>
              <w:t>1.5％</w:t>
            </w:r>
          </w:p>
        </w:tc>
      </w:tr>
    </w:tbl>
    <w:p w14:paraId="60AF4B7F">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b/>
          <w:bCs/>
          <w:sz w:val="24"/>
          <w:lang w:eastAsia="zh-CN"/>
        </w:rPr>
      </w:pPr>
      <w:r>
        <w:rPr>
          <w:rFonts w:hint="eastAsia" w:ascii="宋体" w:hAnsi="宋体"/>
          <w:b/>
          <w:bCs/>
          <w:sz w:val="24"/>
          <w:lang w:eastAsia="zh-CN"/>
        </w:rPr>
        <w:t>中标服务费由中标人汇至以下账户：</w:t>
      </w:r>
    </w:p>
    <w:p w14:paraId="53489845">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b/>
          <w:bCs/>
          <w:sz w:val="24"/>
          <w:lang w:eastAsia="zh-CN"/>
        </w:rPr>
      </w:pPr>
      <w:r>
        <w:rPr>
          <w:rFonts w:hint="eastAsia" w:ascii="宋体" w:hAnsi="宋体"/>
          <w:b/>
          <w:bCs/>
          <w:sz w:val="24"/>
          <w:lang w:eastAsia="zh-CN"/>
        </w:rPr>
        <w:t>帐户名称：中科标禾工程项目管理有限公司浙江东阳分公司</w:t>
      </w:r>
    </w:p>
    <w:p w14:paraId="55CB54EE">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b/>
          <w:bCs/>
          <w:sz w:val="24"/>
          <w:lang w:eastAsia="zh-CN"/>
        </w:rPr>
      </w:pPr>
      <w:r>
        <w:rPr>
          <w:rFonts w:hint="eastAsia" w:ascii="宋体" w:hAnsi="宋体"/>
          <w:b/>
          <w:bCs/>
          <w:sz w:val="24"/>
          <w:lang w:eastAsia="zh-CN"/>
        </w:rPr>
        <w:t>开户银行：东阳农商银行六石支行樟村分理处</w:t>
      </w:r>
    </w:p>
    <w:p w14:paraId="63492E96">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b/>
          <w:bCs/>
          <w:sz w:val="24"/>
          <w:lang w:eastAsia="zh-CN"/>
        </w:rPr>
      </w:pPr>
      <w:r>
        <w:rPr>
          <w:rFonts w:hint="eastAsia" w:ascii="宋体" w:hAnsi="宋体"/>
          <w:b/>
          <w:bCs/>
          <w:sz w:val="24"/>
          <w:lang w:eastAsia="zh-CN"/>
        </w:rPr>
        <w:t>账号：201000270101015</w:t>
      </w:r>
    </w:p>
    <w:p w14:paraId="50D09655">
      <w:pPr>
        <w:keepNext w:val="0"/>
        <w:keepLines w:val="0"/>
        <w:pageBreakBefore w:val="0"/>
        <w:numPr>
          <w:ilvl w:val="0"/>
          <w:numId w:val="0"/>
        </w:numPr>
        <w:kinsoku/>
        <w:wordWrap/>
        <w:overflowPunct/>
        <w:topLinePunct w:val="0"/>
        <w:autoSpaceDE/>
        <w:autoSpaceDN/>
        <w:bidi w:val="0"/>
        <w:spacing w:line="360" w:lineRule="auto"/>
        <w:ind w:firstLine="482" w:firstLineChars="200"/>
        <w:textAlignment w:val="auto"/>
        <w:rPr>
          <w:rFonts w:ascii="宋体" w:hAnsi="宋体"/>
          <w:b/>
          <w:bCs/>
          <w:sz w:val="24"/>
        </w:rPr>
      </w:pPr>
      <w:r>
        <w:rPr>
          <w:rFonts w:hint="eastAsia" w:ascii="宋体" w:hAnsi="宋体"/>
          <w:b/>
          <w:bCs/>
          <w:sz w:val="24"/>
          <w:lang w:eastAsia="zh-CN"/>
        </w:rPr>
        <w:t>（六）</w:t>
      </w:r>
      <w:r>
        <w:rPr>
          <w:rFonts w:ascii="宋体" w:hAnsi="宋体"/>
          <w:b/>
          <w:bCs/>
          <w:sz w:val="24"/>
        </w:rPr>
        <w:t>联合体投标</w:t>
      </w:r>
    </w:p>
    <w:p w14:paraId="4D8149CF">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s="宋体"/>
          <w:color w:val="0D0D0D"/>
          <w:sz w:val="24"/>
        </w:rPr>
      </w:pPr>
      <w:r>
        <w:rPr>
          <w:rFonts w:hint="eastAsia" w:ascii="宋体" w:hAnsi="宋体" w:cs="宋体"/>
          <w:color w:val="0D0D0D"/>
          <w:sz w:val="24"/>
        </w:rPr>
        <w:t>本项目接受联合体投标。</w:t>
      </w:r>
    </w:p>
    <w:p w14:paraId="5C033519">
      <w:pPr>
        <w:keepNext w:val="0"/>
        <w:keepLines w:val="0"/>
        <w:pageBreakBefore w:val="0"/>
        <w:numPr>
          <w:ilvl w:val="0"/>
          <w:numId w:val="0"/>
        </w:numPr>
        <w:kinsoku/>
        <w:wordWrap/>
        <w:overflowPunct/>
        <w:topLinePunct w:val="0"/>
        <w:autoSpaceDE/>
        <w:autoSpaceDN/>
        <w:bidi w:val="0"/>
        <w:snapToGrid w:val="0"/>
        <w:spacing w:line="360" w:lineRule="auto"/>
        <w:ind w:firstLine="482" w:firstLineChars="200"/>
        <w:jc w:val="left"/>
        <w:textAlignment w:val="auto"/>
        <w:rPr>
          <w:rFonts w:ascii="宋体" w:hAnsi="宋体" w:cs="宋体"/>
          <w:b/>
          <w:color w:val="0D0D0D"/>
          <w:sz w:val="24"/>
        </w:rPr>
      </w:pPr>
      <w:r>
        <w:rPr>
          <w:rFonts w:hint="eastAsia" w:ascii="宋体" w:hAnsi="宋体" w:cs="宋体"/>
          <w:b/>
          <w:color w:val="0D0D0D"/>
          <w:sz w:val="24"/>
          <w:lang w:eastAsia="zh-CN"/>
        </w:rPr>
        <w:t>（七）</w:t>
      </w:r>
      <w:r>
        <w:rPr>
          <w:rFonts w:hint="eastAsia" w:ascii="宋体" w:hAnsi="宋体" w:cs="宋体"/>
          <w:b/>
          <w:color w:val="0D0D0D"/>
          <w:sz w:val="24"/>
        </w:rPr>
        <w:t>转包与分包</w:t>
      </w:r>
    </w:p>
    <w:p w14:paraId="5C09A4D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1.本项目不允许转包。</w:t>
      </w:r>
    </w:p>
    <w:p w14:paraId="5B8FC13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rPr>
        <w:t>2.本项目可以分包。</w:t>
      </w:r>
    </w:p>
    <w:bookmarkEnd w:id="13"/>
    <w:p w14:paraId="18821119">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（八）特别说明：</w:t>
      </w:r>
    </w:p>
    <w:p w14:paraId="0FB0A0F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sz w:val="24"/>
        </w:rPr>
        <w:t>▲</w:t>
      </w:r>
      <w:r>
        <w:rPr>
          <w:rFonts w:hint="eastAsia" w:ascii="宋体" w:hAnsi="宋体" w:eastAsia="宋体" w:cs="宋体"/>
          <w:b/>
          <w:sz w:val="24"/>
          <w:szCs w:val="24"/>
        </w:rPr>
        <w:t>1.多家供应商参加投标，如其中两家或两家以上供应商的法定代表人为同一人或相互之间存在投资关系且达到控股的，同时提供的是同一品牌产品的，应当按一个供应商认定。评审后综合得分最高的同品牌供应商获得中标人推荐资格；评审得分相同的，由采购人或采购人委托评标委员会采取随机抽取方式确定一个供应商获得中标人推荐资格，其他同品牌供应商不作为中标候选人。</w:t>
      </w:r>
    </w:p>
    <w:p w14:paraId="7C06AE2E">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p>
    <w:p w14:paraId="6260D46E">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非单一产品采购项目，多家供应商提供相同品牌核心产品的，按前款规定处理</w:t>
      </w:r>
    </w:p>
    <w:p w14:paraId="54E57300">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p>
    <w:p w14:paraId="6AE61B2C">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2.投标人投标所使用的资格、信誉、荣誉与企业认证必须为本法人所拥有。</w:t>
      </w:r>
    </w:p>
    <w:p w14:paraId="18F15B82">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sz w:val="24"/>
        </w:rPr>
        <w:t>▲</w:t>
      </w:r>
      <w:r>
        <w:rPr>
          <w:rFonts w:hint="eastAsia" w:ascii="宋体" w:hAnsi="宋体" w:eastAsia="宋体" w:cs="宋体"/>
          <w:b/>
          <w:sz w:val="24"/>
          <w:szCs w:val="24"/>
        </w:rPr>
        <w:t>3.投标人投标所使用的采购项目实施人员必须为本法人员工（或必须为本法人或控股公司正式员工）。</w:t>
      </w:r>
    </w:p>
    <w:p w14:paraId="74859D7E">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sz w:val="24"/>
        </w:rPr>
        <w:t>▲</w:t>
      </w:r>
      <w:r>
        <w:rPr>
          <w:rFonts w:hint="eastAsia" w:ascii="宋体" w:hAnsi="宋体" w:eastAsia="宋体" w:cs="宋体"/>
          <w:b/>
          <w:sz w:val="24"/>
          <w:szCs w:val="24"/>
        </w:rPr>
        <w:t>4.投标人应仔细阅读招标文件的所有内容，按照招标文件的要求提交投标文件，并对所提供的全部资料的真实性承担法律责任。</w:t>
      </w:r>
    </w:p>
    <w:p w14:paraId="05021D3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sz w:val="24"/>
          <w:szCs w:val="24"/>
        </w:rPr>
      </w:pPr>
      <w:r>
        <w:rPr>
          <w:rFonts w:hint="eastAsia" w:ascii="宋体" w:hAnsi="宋体"/>
          <w:sz w:val="24"/>
        </w:rPr>
        <w:t>▲</w:t>
      </w:r>
      <w:r>
        <w:rPr>
          <w:rFonts w:hint="eastAsia" w:ascii="宋体" w:hAnsi="宋体" w:eastAsia="宋体" w:cs="宋体"/>
          <w:b/>
          <w:sz w:val="24"/>
          <w:szCs w:val="24"/>
        </w:rPr>
        <w:t>5.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41C35AC1">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6.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05AC7E89">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7. 招标方不保证最低报价者为中标方。</w:t>
      </w:r>
    </w:p>
    <w:p w14:paraId="3327A688">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8. 为维护国家利益及招标方自身利益，允许招标方在合同签订之前仍有选择或拒绝任何或全部投标的权力。</w:t>
      </w:r>
    </w:p>
    <w:p w14:paraId="2252FE92">
      <w:pPr>
        <w:keepNext w:val="0"/>
        <w:keepLines w:val="0"/>
        <w:pageBreakBefore w:val="0"/>
        <w:widowControl/>
        <w:kinsoku/>
        <w:wordWrap/>
        <w:overflowPunct/>
        <w:topLinePunct w:val="0"/>
        <w:autoSpaceDE/>
        <w:autoSpaceDN/>
        <w:bidi w:val="0"/>
        <w:spacing w:line="360" w:lineRule="auto"/>
        <w:ind w:firstLine="482" w:firstLineChars="200"/>
        <w:jc w:val="left"/>
        <w:textAlignment w:val="auto"/>
        <w:rPr>
          <w:rFonts w:ascii="宋体" w:hAnsi="宋体"/>
          <w:color w:val="0D0D0D"/>
          <w:sz w:val="24"/>
        </w:rPr>
      </w:pPr>
      <w:r>
        <w:rPr>
          <w:rFonts w:hint="eastAsia" w:ascii="宋体" w:hAnsi="宋体" w:eastAsia="宋体" w:cs="宋体"/>
          <w:b/>
          <w:sz w:val="24"/>
          <w:szCs w:val="24"/>
        </w:rPr>
        <w:t>9.“政采云”平台运营机构，以及与该机构有直接控股或者管理关系可能影响采购公正性的任何单位和个人，不得在该平台进行的政府采购项目电子交易中投标、响应政府采购项目。</w:t>
      </w:r>
    </w:p>
    <w:p w14:paraId="3B2C8C46">
      <w:pPr>
        <w:pStyle w:val="14"/>
        <w:keepNext w:val="0"/>
        <w:keepLines w:val="0"/>
        <w:pageBreakBefore w:val="0"/>
        <w:numPr>
          <w:ilvl w:val="0"/>
          <w:numId w:val="5"/>
        </w:numPr>
        <w:kinsoku/>
        <w:wordWrap/>
        <w:overflowPunct/>
        <w:topLinePunct w:val="0"/>
        <w:autoSpaceDE/>
        <w:autoSpaceDN/>
        <w:bidi w:val="0"/>
        <w:snapToGrid w:val="0"/>
        <w:spacing w:before="0" w:beforeLines="0" w:after="0" w:afterLines="0" w:line="360" w:lineRule="auto"/>
        <w:ind w:firstLine="472" w:firstLineChars="196"/>
        <w:jc w:val="left"/>
        <w:textAlignment w:val="auto"/>
        <w:outlineLvl w:val="2"/>
        <w:rPr>
          <w:rFonts w:hint="eastAsia" w:hAnsi="宋体"/>
          <w:b/>
          <w:bCs/>
          <w:color w:val="0D0D0D"/>
        </w:rPr>
      </w:pPr>
      <w:r>
        <w:rPr>
          <w:rFonts w:hint="eastAsia" w:hAnsi="宋体"/>
          <w:b/>
          <w:bCs/>
          <w:color w:val="0D0D0D"/>
        </w:rPr>
        <w:t>质疑和投诉</w:t>
      </w:r>
    </w:p>
    <w:p w14:paraId="6771A41F">
      <w:pPr>
        <w:pStyle w:val="14"/>
        <w:keepNext w:val="0"/>
        <w:keepLines w:val="0"/>
        <w:pageBreakBefore w:val="0"/>
        <w:numPr>
          <w:ilvl w:val="0"/>
          <w:numId w:val="0"/>
        </w:numPr>
        <w:kinsoku/>
        <w:wordWrap/>
        <w:overflowPunct/>
        <w:topLinePunct w:val="0"/>
        <w:autoSpaceDE/>
        <w:autoSpaceDN/>
        <w:bidi w:val="0"/>
        <w:snapToGrid w:val="0"/>
        <w:spacing w:before="0" w:beforeLines="0" w:after="0" w:afterLines="0" w:line="360" w:lineRule="auto"/>
        <w:ind w:firstLine="480" w:firstLineChars="200"/>
        <w:jc w:val="left"/>
        <w:textAlignment w:val="auto"/>
        <w:outlineLvl w:val="2"/>
        <w:rPr>
          <w:rFonts w:hAnsi="宋体"/>
          <w:color w:val="0D0D0D"/>
        </w:rPr>
      </w:pPr>
      <w:r>
        <w:rPr>
          <w:rFonts w:hint="eastAsia" w:hAnsi="宋体"/>
          <w:color w:val="0D0D0D"/>
        </w:rPr>
        <w:t>1.投标人认为招标文件、招标过程或中标结果使自己的合法权益受到损害，应当在知道或者应知其权益受到损害之日起七个工作日内，以书面形式向采购人、招标方提出质疑。投标人对招标采购单位的质疑答复不满意或者招标采购单位未在规定时间内作出答复的，可在答复期满后十五个工作日内向同级采购监管部门投诉。</w:t>
      </w:r>
    </w:p>
    <w:p w14:paraId="7FB69577">
      <w:pPr>
        <w:spacing w:line="440" w:lineRule="exact"/>
        <w:ind w:firstLine="480" w:firstLineChars="200"/>
        <w:rPr>
          <w:rFonts w:hint="eastAsia" w:ascii="Times New Roman" w:hAnsi="宋体" w:eastAsia="宋体" w:cs="Times New Roman"/>
          <w:color w:val="0D0D0D"/>
          <w:kern w:val="2"/>
          <w:sz w:val="24"/>
          <w:szCs w:val="20"/>
          <w:lang w:val="en-US" w:eastAsia="zh-CN" w:bidi="ar-SA"/>
        </w:rPr>
      </w:pPr>
      <w:r>
        <w:rPr>
          <w:rFonts w:hint="eastAsia" w:ascii="Times New Roman" w:hAnsi="宋体" w:eastAsia="宋体" w:cs="Times New Roman"/>
          <w:color w:val="0D0D0D"/>
          <w:kern w:val="2"/>
          <w:sz w:val="24"/>
          <w:szCs w:val="20"/>
          <w:lang w:val="en-US" w:eastAsia="zh-CN" w:bidi="ar-SA"/>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93CD02A">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（九）质疑和投诉</w:t>
      </w:r>
    </w:p>
    <w:p w14:paraId="50A2339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2604E49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D49CE6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 采购人、招标方应当按照《浙江省政府采购供应商质疑处理办法》、中华人民共和国财政部第94号令《政府采购质疑和投诉办法》进行受理与答复质疑。</w:t>
      </w:r>
    </w:p>
    <w:p w14:paraId="7ABCF85B">
      <w:pPr>
        <w:pStyle w:val="5"/>
        <w:keepNext w:val="0"/>
        <w:keepLines w:val="0"/>
        <w:pageBreakBefore/>
        <w:spacing w:line="360" w:lineRule="auto"/>
        <w:jc w:val="center"/>
        <w:rPr>
          <w:rFonts w:hint="eastAsia" w:ascii="宋体" w:hAnsi="宋体" w:eastAsia="宋体" w:cs="宋体"/>
          <w:color w:val="auto"/>
          <w:sz w:val="24"/>
          <w:szCs w:val="24"/>
          <w:highlight w:val="none"/>
        </w:rPr>
      </w:pPr>
      <w:bookmarkStart w:id="14" w:name="_Toc17916"/>
      <w:bookmarkStart w:id="15" w:name="_Toc454196066"/>
      <w:bookmarkStart w:id="16" w:name="_Toc458697268"/>
      <w:r>
        <w:rPr>
          <w:rFonts w:hint="eastAsia" w:ascii="宋体" w:hAnsi="宋体" w:eastAsia="宋体" w:cs="宋体"/>
          <w:color w:val="auto"/>
          <w:sz w:val="24"/>
          <w:szCs w:val="24"/>
          <w:highlight w:val="none"/>
        </w:rPr>
        <w:t>二、招标文件</w:t>
      </w:r>
      <w:bookmarkEnd w:id="14"/>
      <w:bookmarkEnd w:id="15"/>
      <w:bookmarkEnd w:id="16"/>
    </w:p>
    <w:p w14:paraId="1EAA5FE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（一）招标文件的构成。本招标文件由以下部分组成：</w:t>
      </w:r>
    </w:p>
    <w:p w14:paraId="3E3FE8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14:paraId="1E189C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2.招标需求</w:t>
      </w:r>
    </w:p>
    <w:p w14:paraId="5CD476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3.投标人须知</w:t>
      </w:r>
    </w:p>
    <w:p w14:paraId="751930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4.评标办法及标准</w:t>
      </w:r>
    </w:p>
    <w:p w14:paraId="679DA5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5.合同主要条款</w:t>
      </w:r>
    </w:p>
    <w:p w14:paraId="4C7324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6.投标文件格式</w:t>
      </w:r>
    </w:p>
    <w:p w14:paraId="72BFE9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7.本项目招标文件的澄清、答复、修改、补充的内容</w:t>
      </w:r>
    </w:p>
    <w:p w14:paraId="26F47B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（二）投标人的风险</w:t>
      </w:r>
    </w:p>
    <w:p w14:paraId="057FE3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投标人没有按照招标文件要求提供全部资料，或者投标人没有对招标文件在各方面作出实质性响应是投标人的风险，并可能导致其投标被拒绝。</w:t>
      </w:r>
    </w:p>
    <w:p w14:paraId="33FF058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（三）招标文件的澄清与修改 </w:t>
      </w:r>
    </w:p>
    <w:p w14:paraId="5DF4BF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投标人应认真阅读本招标文件，发现其中有误或有不合理要求的，投标人应当按照公开招标公告第</w:t>
      </w:r>
      <w:r>
        <w:rPr>
          <w:rFonts w:hint="eastAsia" w:ascii="宋体" w:hAnsi="宋体" w:eastAsia="宋体" w:cs="宋体"/>
          <w:bCs/>
          <w:color w:val="auto"/>
          <w:sz w:val="24"/>
          <w:highlight w:val="none"/>
          <w:lang w:eastAsia="zh-CN"/>
        </w:rPr>
        <w:t>三、</w:t>
      </w:r>
      <w:r>
        <w:rPr>
          <w:rFonts w:hint="eastAsia" w:ascii="宋体" w:hAnsi="宋体" w:cs="宋体"/>
          <w:bCs/>
          <w:color w:val="auto"/>
          <w:sz w:val="24"/>
          <w:highlight w:val="none"/>
          <w:lang w:val="en-US" w:eastAsia="zh-CN"/>
        </w:rPr>
        <w:t>七</w:t>
      </w:r>
      <w:r>
        <w:rPr>
          <w:rFonts w:hint="eastAsia" w:ascii="宋体" w:hAnsi="宋体" w:eastAsia="宋体" w:cs="宋体"/>
          <w:bCs/>
          <w:color w:val="auto"/>
          <w:sz w:val="24"/>
          <w:highlight w:val="none"/>
        </w:rPr>
        <w:t>条规定以书面形式要求招标方澄清</w:t>
      </w:r>
      <w:r>
        <w:rPr>
          <w:rFonts w:hint="eastAsia" w:ascii="宋体" w:hAnsi="宋体" w:eastAsia="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7B8E15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28E435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13721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74EC91CD">
      <w:pPr>
        <w:pStyle w:val="5"/>
        <w:keepNext w:val="0"/>
        <w:keepLines w:val="0"/>
        <w:pageBreakBefore/>
        <w:spacing w:line="360" w:lineRule="auto"/>
        <w:jc w:val="center"/>
        <w:rPr>
          <w:rFonts w:hint="eastAsia" w:ascii="宋体" w:hAnsi="宋体" w:eastAsia="宋体" w:cs="宋体"/>
          <w:color w:val="auto"/>
          <w:sz w:val="24"/>
          <w:szCs w:val="24"/>
          <w:highlight w:val="none"/>
        </w:rPr>
      </w:pPr>
      <w:bookmarkStart w:id="17" w:name="_Toc27820"/>
      <w:bookmarkStart w:id="18" w:name="_Toc454196067"/>
      <w:bookmarkStart w:id="19" w:name="_Toc458697269"/>
      <w:r>
        <w:rPr>
          <w:rFonts w:hint="eastAsia" w:ascii="宋体" w:hAnsi="宋体" w:eastAsia="宋体" w:cs="宋体"/>
          <w:color w:val="auto"/>
          <w:sz w:val="24"/>
          <w:szCs w:val="24"/>
          <w:highlight w:val="none"/>
        </w:rPr>
        <w:t>三、投标文件的编制</w:t>
      </w:r>
      <w:bookmarkEnd w:id="17"/>
      <w:bookmarkEnd w:id="18"/>
      <w:bookmarkEnd w:id="19"/>
    </w:p>
    <w:p w14:paraId="7A2CD7C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▲（一）投标文件的组成</w:t>
      </w:r>
    </w:p>
    <w:p w14:paraId="4E51FE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投标文件由资格审查文件、商务技术文件、报价文件三部分组成。</w:t>
      </w:r>
    </w:p>
    <w:p w14:paraId="2C6730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1.资格审查文件：</w:t>
      </w:r>
    </w:p>
    <w:p w14:paraId="273037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olor w:val="auto"/>
          <w:sz w:val="24"/>
          <w:highlight w:val="none"/>
        </w:rPr>
        <w:t>营业执照复印件；</w:t>
      </w:r>
    </w:p>
    <w:p w14:paraId="0BF2B2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）法定代表人身份证复印件或法定代表人授权委托书(格式见附件)；</w:t>
      </w:r>
    </w:p>
    <w:p w14:paraId="4545FC3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7C3D79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3AF428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451410E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15FA535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435A3D8A">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2DB54BED">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）联合体协议书/分包意向协议；（联合体投标/分包时提供，格式见附件）；</w:t>
      </w:r>
    </w:p>
    <w:p w14:paraId="3183CC3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）中小企业声明函（格式见附件）、残疾人福利性单位声明函（</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14:paraId="5D19ABCC">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）投标单位情况表</w:t>
      </w:r>
      <w:r>
        <w:rPr>
          <w:rFonts w:hint="eastAsia" w:ascii="宋体" w:hAnsi="宋体" w:cs="宋体"/>
          <w:color w:val="auto"/>
          <w:sz w:val="24"/>
          <w:highlight w:val="none"/>
          <w:lang w:eastAsia="zh-CN"/>
        </w:rPr>
        <w:t>（格式见附件）</w:t>
      </w:r>
      <w:r>
        <w:rPr>
          <w:rFonts w:hint="eastAsia" w:ascii="宋体" w:hAnsi="宋体" w:cs="宋体"/>
          <w:color w:val="auto"/>
          <w:sz w:val="24"/>
          <w:highlight w:val="none"/>
        </w:rPr>
        <w:t>；</w:t>
      </w:r>
    </w:p>
    <w:p w14:paraId="4E9D74D2">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786F3CB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2.商务技术文件</w:t>
      </w:r>
    </w:p>
    <w:p w14:paraId="282D4CE5">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29D1F2DC">
      <w:pPr>
        <w:spacing w:line="360" w:lineRule="auto"/>
        <w:rPr>
          <w:rFonts w:hint="eastAsia" w:ascii="宋体" w:hAnsi="宋体"/>
          <w:color w:val="auto"/>
          <w:sz w:val="24"/>
          <w:highlight w:val="none"/>
        </w:rPr>
      </w:pPr>
      <w:r>
        <w:rPr>
          <w:rFonts w:hint="eastAsia" w:ascii="宋体" w:hAnsi="宋体"/>
          <w:color w:val="auto"/>
          <w:sz w:val="24"/>
          <w:highlight w:val="none"/>
        </w:rPr>
        <w:t>（2）商务响应表（格式见附件）；</w:t>
      </w:r>
    </w:p>
    <w:p w14:paraId="7BC52CB7">
      <w:pPr>
        <w:spacing w:line="360" w:lineRule="auto"/>
        <w:rPr>
          <w:rFonts w:hint="eastAsia" w:ascii="宋体" w:hAnsi="宋体"/>
          <w:color w:val="auto"/>
          <w:sz w:val="24"/>
          <w:highlight w:val="none"/>
        </w:rPr>
      </w:pPr>
      <w:r>
        <w:rPr>
          <w:rFonts w:hint="eastAsia" w:ascii="宋体" w:hAnsi="宋体"/>
          <w:color w:val="auto"/>
          <w:sz w:val="24"/>
          <w:highlight w:val="none"/>
        </w:rPr>
        <w:t>（3）技术响应表（格式见附件）；</w:t>
      </w:r>
    </w:p>
    <w:p w14:paraId="2339C5EE">
      <w:pPr>
        <w:spacing w:line="360" w:lineRule="auto"/>
        <w:rPr>
          <w:rFonts w:hint="eastAsia" w:ascii="宋体" w:hAnsi="宋体"/>
          <w:color w:val="auto"/>
          <w:sz w:val="24"/>
          <w:highlight w:val="none"/>
        </w:rPr>
      </w:pPr>
      <w:r>
        <w:rPr>
          <w:rFonts w:hint="eastAsia" w:ascii="宋体" w:hAnsi="宋体"/>
          <w:color w:val="auto"/>
          <w:sz w:val="24"/>
          <w:highlight w:val="none"/>
        </w:rPr>
        <w:t>（4）货物具体配置表（格式见附件）</w:t>
      </w:r>
    </w:p>
    <w:p w14:paraId="7B70C48F">
      <w:pPr>
        <w:spacing w:line="360" w:lineRule="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rPr>
        <w:t>产品资质情况；</w:t>
      </w:r>
    </w:p>
    <w:p w14:paraId="2F78B4B3">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）企业实力；</w:t>
      </w:r>
    </w:p>
    <w:p w14:paraId="1B8A25A6">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）相关业绩；</w:t>
      </w:r>
    </w:p>
    <w:p w14:paraId="48909304">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）售后服务方案；</w:t>
      </w:r>
    </w:p>
    <w:p w14:paraId="2B1EA7FF">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）投标方案先进性科学性；</w:t>
      </w:r>
    </w:p>
    <w:p w14:paraId="3A0E4518">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）保证项目实施的技术力量和人力资源安排；</w:t>
      </w:r>
    </w:p>
    <w:p w14:paraId="4D2257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）服务费承诺书（格式见附件）；</w:t>
      </w:r>
    </w:p>
    <w:p w14:paraId="367672A8">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投标人认为有必要提供的其它文件。</w:t>
      </w:r>
    </w:p>
    <w:p w14:paraId="028156D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w:t>
      </w:r>
    </w:p>
    <w:p w14:paraId="15883F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0E2F3B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）开标一览表（格式见附件）；</w:t>
      </w:r>
    </w:p>
    <w:p w14:paraId="3DB3049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3）报价明细表</w:t>
      </w:r>
      <w:r>
        <w:rPr>
          <w:rFonts w:hint="eastAsia" w:ascii="宋体" w:hAnsi="宋体" w:eastAsia="宋体" w:cs="宋体"/>
          <w:color w:val="auto"/>
          <w:sz w:val="24"/>
          <w:highlight w:val="none"/>
        </w:rPr>
        <w:t>（格式见附件）</w:t>
      </w:r>
    </w:p>
    <w:p w14:paraId="3445D947">
      <w:pPr>
        <w:spacing w:line="360" w:lineRule="auto"/>
        <w:rPr>
          <w:rFonts w:hint="eastAsia" w:eastAsia="宋体"/>
          <w:lang w:val="en-US"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2A9553B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（二）投标文件的语言及计量</w:t>
      </w:r>
    </w:p>
    <w:p w14:paraId="3F38FAAC">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C0187BD">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2.投标计量单位，应采用中华人民共和国法定计量单位（货币单位：人民币元），否则视同未响应。</w:t>
      </w:r>
    </w:p>
    <w:p w14:paraId="7D2155A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（三）投标报价</w:t>
      </w:r>
    </w:p>
    <w:p w14:paraId="0AA4CFAB">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投标报价包括运输费、培训费、安装调试费、技术支持、质保期服务、税金以及项目施工过程中所需要的工具、配件、线缆、耗材等所有费用。投标人所投的投标报价为投标人所能承受的整个项目的最终最低报价，如有漏项，视同已包含在其它项目中，合同价不作调整。</w:t>
      </w:r>
    </w:p>
    <w:p w14:paraId="69B3AE27">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投标人应根据采购人所提供的采购清单，提交报价清单。项目实施前，中标人必须和采购人就采购清单中的采购安装内容作进一步确认，在实施过程中，如果采购人根据项目的实际，对项目内容作适当变更，中标单位应予以配合。</w:t>
      </w:r>
    </w:p>
    <w:p w14:paraId="5DE66F09">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(3)投标人须按报价单的格式报价。</w:t>
      </w:r>
    </w:p>
    <w:p w14:paraId="253A683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（四）投标文件的有效期</w:t>
      </w:r>
    </w:p>
    <w:p w14:paraId="3B1502AE">
      <w:pPr>
        <w:spacing w:line="360" w:lineRule="auto"/>
        <w:rPr>
          <w:rFonts w:hint="eastAsia" w:ascii="宋体" w:hAnsi="宋体" w:eastAsia="宋体" w:cs="宋体"/>
          <w:color w:val="auto"/>
          <w:sz w:val="24"/>
          <w:highlight w:val="none"/>
        </w:rPr>
      </w:pPr>
      <w:bookmarkStart w:id="20" w:name="_Toc405368930"/>
      <w:bookmarkStart w:id="21" w:name="_Toc450548873"/>
      <w:r>
        <w:rPr>
          <w:rFonts w:hint="eastAsia" w:ascii="宋体" w:hAnsi="宋体" w:eastAsia="宋体" w:cs="宋体"/>
          <w:color w:val="auto"/>
          <w:sz w:val="24"/>
          <w:highlight w:val="none"/>
        </w:rPr>
        <w:t>▲1.自投标截止日起</w:t>
      </w:r>
      <w:r>
        <w:rPr>
          <w:rFonts w:hint="eastAsia" w:ascii="宋体" w:hAnsi="宋体" w:eastAsia="宋体" w:cs="宋体"/>
          <w:color w:val="auto"/>
          <w:sz w:val="24"/>
          <w:highlight w:val="none"/>
          <w:u w:val="single"/>
        </w:rPr>
        <w:t>60</w:t>
      </w:r>
      <w:r>
        <w:rPr>
          <w:rFonts w:hint="eastAsia" w:ascii="宋体" w:hAnsi="宋体" w:eastAsia="宋体" w:cs="宋体"/>
          <w:color w:val="auto"/>
          <w:sz w:val="24"/>
          <w:highlight w:val="none"/>
        </w:rPr>
        <w:t>天投标文件应保持有效。有效期不足的投标文件将被拒绝。</w:t>
      </w:r>
    </w:p>
    <w:p w14:paraId="445B9B1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2.在特殊情况下，招标人可与投标人协商延长投标书的有效期，这种要求和答复均以书面形式进行。</w:t>
      </w:r>
    </w:p>
    <w:p w14:paraId="58937096">
      <w:pPr>
        <w:spacing w:line="360" w:lineRule="auto"/>
        <w:rPr>
          <w:rFonts w:hint="eastAsia" w:ascii="宋体" w:hAnsi="宋体" w:eastAsia="宋体" w:cs="宋体"/>
          <w:color w:val="auto"/>
          <w:sz w:val="24"/>
          <w:highlight w:val="none"/>
        </w:rPr>
      </w:pPr>
      <w:bookmarkStart w:id="22" w:name="_Toc407182105"/>
      <w:r>
        <w:rPr>
          <w:rFonts w:hint="eastAsia" w:ascii="宋体" w:hAnsi="宋体" w:eastAsia="宋体" w:cs="宋体"/>
          <w:color w:val="auto"/>
          <w:sz w:val="24"/>
          <w:highlight w:val="none"/>
        </w:rPr>
        <w:t>3.投标人可拒绝接受延期要求，若同意延长有效期的投标人，则不能修改投标文件。</w:t>
      </w:r>
      <w:bookmarkEnd w:id="22"/>
      <w:r>
        <w:rPr>
          <w:rFonts w:hint="eastAsia" w:ascii="宋体" w:hAnsi="宋体" w:eastAsia="宋体" w:cs="宋体"/>
          <w:color w:val="auto"/>
          <w:sz w:val="24"/>
          <w:highlight w:val="none"/>
        </w:rPr>
        <w:t xml:space="preserve"> </w:t>
      </w:r>
    </w:p>
    <w:p w14:paraId="1B46F4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4.中标人的投标文件自开标之日起至合同履行完毕止均应保持有效。</w:t>
      </w:r>
    </w:p>
    <w:p w14:paraId="7DFFCBDE">
      <w:pPr>
        <w:spacing w:line="360" w:lineRule="auto"/>
        <w:rPr>
          <w:rFonts w:hint="eastAsia" w:ascii="宋体" w:hAnsi="宋体" w:cs="宋体"/>
          <w:b/>
          <w:color w:val="auto"/>
          <w:sz w:val="24"/>
          <w:highlight w:val="cyan"/>
          <w:lang w:eastAsia="zh-CN"/>
        </w:rPr>
      </w:pPr>
      <w:r>
        <w:rPr>
          <w:rFonts w:hint="eastAsia" w:ascii="宋体" w:hAnsi="宋体" w:eastAsia="宋体" w:cs="宋体"/>
          <w:b/>
          <w:color w:val="auto"/>
          <w:sz w:val="24"/>
          <w:highlight w:val="none"/>
        </w:rPr>
        <w:t>（五）履约保证金</w:t>
      </w:r>
      <w:r>
        <w:rPr>
          <w:rFonts w:hint="eastAsia" w:ascii="宋体" w:hAnsi="宋体" w:cs="宋体"/>
          <w:b/>
          <w:color w:val="auto"/>
          <w:sz w:val="24"/>
          <w:highlight w:val="none"/>
          <w:lang w:eastAsia="zh-CN"/>
        </w:rPr>
        <w:t>：</w:t>
      </w:r>
    </w:p>
    <w:bookmarkEnd w:id="20"/>
    <w:bookmarkEnd w:id="21"/>
    <w:p w14:paraId="1B31B6B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履约保证金为中标金额的1%，中标人应在合同签订前交纳（可用支票、汇票、本票或者金融机构、担保机构出具的保函等非现金形式提交，鼓励和支持供应商以履约保函形式提供履约保证金，保函可在政采云平台线上办理），在本项目服务期满后经采购单位验收合格后7日内由采购单位退还（无息）。</w:t>
      </w:r>
    </w:p>
    <w:p w14:paraId="6B567E57">
      <w:pPr>
        <w:pStyle w:val="5"/>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E32D8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）投标文件的签署</w:t>
      </w:r>
    </w:p>
    <w:p w14:paraId="7C6ADB97">
      <w:pPr>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6D938543">
      <w:pPr>
        <w:spacing w:line="360" w:lineRule="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 投标文件需盖章签字的地方必须由投标人法定代表人或法定代表人的授权委托人签署并加盖单位公章，投标人应写全称。</w:t>
      </w:r>
    </w:p>
    <w:p w14:paraId="443655E6">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14:paraId="329EACB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）投标文件的上传、递交、修改和撤回</w:t>
      </w:r>
    </w:p>
    <w:p w14:paraId="4DAD5C03">
      <w:pPr>
        <w:spacing w:line="360" w:lineRule="auto"/>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投标人应当在投标截止时间前在“政采云”（电子交易平台）上自行上传加密的电子投标文件。</w:t>
      </w:r>
    </w:p>
    <w:p w14:paraId="15D00D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2.未按规定上传的投标文件将被拒绝，由此造成投标文件解密失败或被误投的风险由投标人承担。</w:t>
      </w:r>
    </w:p>
    <w:p w14:paraId="334DAF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投标人未在“政采云”（电子交易平台）上自行上传加密的电子投标文件，仅提交电子备份投标文件的，投标无效。</w:t>
      </w:r>
    </w:p>
    <w:p w14:paraId="51E307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747454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1EC781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227585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609A7A5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）投标无效的情形</w:t>
      </w:r>
    </w:p>
    <w:p w14:paraId="7AE6B006">
      <w:pPr>
        <w:spacing w:line="360" w:lineRule="auto"/>
        <w:ind w:firstLine="420"/>
        <w:jc w:val="left"/>
        <w:rPr>
          <w:rFonts w:ascii="宋体" w:hAnsi="宋体" w:cs="宋体"/>
          <w:sz w:val="24"/>
          <w:szCs w:val="24"/>
        </w:rPr>
      </w:pPr>
      <w:bookmarkStart w:id="23" w:name="_Toc458697270"/>
      <w:bookmarkStart w:id="24" w:name="_Toc28071"/>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06C87C6F">
      <w:pPr>
        <w:snapToGrid w:val="0"/>
        <w:spacing w:line="360" w:lineRule="auto"/>
        <w:ind w:firstLine="472" w:firstLineChars="196"/>
        <w:rPr>
          <w:rFonts w:ascii="宋体"/>
          <w:b/>
          <w:bCs/>
          <w:sz w:val="24"/>
        </w:rPr>
      </w:pPr>
      <w:r>
        <w:rPr>
          <w:rFonts w:ascii="宋体" w:hAnsi="宋体"/>
          <w:b/>
          <w:bCs/>
          <w:sz w:val="24"/>
        </w:rPr>
        <w:t>1</w:t>
      </w:r>
      <w:r>
        <w:rPr>
          <w:rFonts w:ascii="宋体"/>
          <w:b/>
          <w:bCs/>
          <w:sz w:val="24"/>
        </w:rPr>
        <w:t>.</w:t>
      </w:r>
      <w:r>
        <w:rPr>
          <w:rFonts w:hint="eastAsia" w:ascii="宋体"/>
          <w:b/>
          <w:bCs/>
          <w:sz w:val="24"/>
        </w:rPr>
        <w:t>在资格审查</w:t>
      </w:r>
      <w:r>
        <w:rPr>
          <w:rFonts w:hint="eastAsia" w:ascii="宋体" w:hAnsi="宋体"/>
          <w:b/>
          <w:bCs/>
          <w:sz w:val="24"/>
          <w:lang w:eastAsia="zh-CN"/>
        </w:rPr>
        <w:t>、</w:t>
      </w:r>
      <w:r>
        <w:rPr>
          <w:rFonts w:hint="eastAsia" w:ascii="宋体" w:hAnsi="宋体"/>
          <w:b/>
          <w:bCs/>
          <w:sz w:val="24"/>
        </w:rPr>
        <w:t>符合性审查和商务评审时，如发现下列情形之一的，投标文件将被视为无效：</w:t>
      </w:r>
    </w:p>
    <w:p w14:paraId="77A9261D">
      <w:pPr>
        <w:spacing w:line="360" w:lineRule="auto"/>
        <w:ind w:firstLine="480" w:firstLineChars="200"/>
        <w:rPr>
          <w:rFonts w:ascii="宋体" w:hAnsi="宋体" w:cs="宋体"/>
          <w:sz w:val="24"/>
        </w:rPr>
      </w:pPr>
      <w:r>
        <w:rPr>
          <w:rFonts w:hint="eastAsia" w:ascii="宋体" w:hAnsi="宋体" w:cs="宋体"/>
          <w:sz w:val="24"/>
        </w:rPr>
        <w:t>（1）投标人仅提交电子备份投标文件的。</w:t>
      </w:r>
    </w:p>
    <w:p w14:paraId="72D2807F">
      <w:pPr>
        <w:spacing w:line="360" w:lineRule="auto"/>
        <w:ind w:firstLine="480" w:firstLineChars="200"/>
        <w:rPr>
          <w:rFonts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14:paraId="39818348">
      <w:pPr>
        <w:snapToGrid w:val="0"/>
        <w:spacing w:line="360" w:lineRule="auto"/>
        <w:ind w:firstLine="470" w:firstLineChars="196"/>
        <w:rPr>
          <w:rFonts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14:paraId="784A2702">
      <w:pPr>
        <w:snapToGrid w:val="0"/>
        <w:spacing w:line="360" w:lineRule="auto"/>
        <w:ind w:firstLine="470" w:firstLineChars="196"/>
        <w:rPr>
          <w:rFonts w:ascii="宋体"/>
          <w:sz w:val="24"/>
        </w:rPr>
      </w:pPr>
      <w:r>
        <w:rPr>
          <w:rFonts w:hint="eastAsia" w:ascii="宋体" w:hAnsi="宋体"/>
          <w:sz w:val="24"/>
        </w:rPr>
        <w:t>（4）资信及商务标内有商务报价出现的；</w:t>
      </w:r>
    </w:p>
    <w:p w14:paraId="16204EB1">
      <w:pPr>
        <w:snapToGrid w:val="0"/>
        <w:spacing w:line="360" w:lineRule="auto"/>
        <w:ind w:firstLine="470" w:firstLineChars="196"/>
        <w:rPr>
          <w:rFonts w:ascii="宋体"/>
          <w:sz w:val="24"/>
        </w:rPr>
      </w:pPr>
      <w:r>
        <w:rPr>
          <w:rFonts w:hint="eastAsia" w:ascii="宋体" w:hAnsi="宋体"/>
          <w:sz w:val="24"/>
        </w:rPr>
        <w:t>（5）超出经营范围投标的；</w:t>
      </w:r>
    </w:p>
    <w:p w14:paraId="21A9C0EB">
      <w:pPr>
        <w:snapToGrid w:val="0"/>
        <w:spacing w:line="360" w:lineRule="auto"/>
        <w:ind w:firstLine="470" w:firstLineChars="196"/>
        <w:rPr>
          <w:rFonts w:ascii="宋体"/>
          <w:sz w:val="24"/>
        </w:rPr>
      </w:pPr>
      <w:r>
        <w:rPr>
          <w:rFonts w:hint="eastAsia" w:ascii="宋体" w:hAnsi="宋体"/>
          <w:sz w:val="24"/>
        </w:rPr>
        <w:t>（6）资格证明文件不全的，或者不符合招标文件标明的资格要求的；</w:t>
      </w:r>
    </w:p>
    <w:p w14:paraId="661B755A">
      <w:pPr>
        <w:snapToGrid w:val="0"/>
        <w:spacing w:line="360" w:lineRule="auto"/>
        <w:ind w:firstLine="470" w:firstLineChars="196"/>
        <w:rPr>
          <w:rFonts w:ascii="宋体"/>
          <w:sz w:val="24"/>
        </w:rPr>
      </w:pPr>
      <w:r>
        <w:rPr>
          <w:rFonts w:hint="eastAsia" w:ascii="宋体" w:hAnsi="宋体"/>
          <w:sz w:val="24"/>
        </w:rPr>
        <w:t>（7）本招标文件明确规定投标文件需要投标人签字、盖章的地方，投标人没有按招标文件的规定进行签字、盖章的</w:t>
      </w:r>
      <w:r>
        <w:rPr>
          <w:rFonts w:ascii="宋体"/>
          <w:sz w:val="24"/>
        </w:rPr>
        <w:t>,</w:t>
      </w:r>
      <w:r>
        <w:rPr>
          <w:rFonts w:hint="eastAsia" w:ascii="宋体" w:hAnsi="宋体"/>
          <w:sz w:val="24"/>
        </w:rPr>
        <w:t>或未提供法定代表人授权委托书、投标声明书或者填写项目不齐全的，或则授权委托书无效的；</w:t>
      </w:r>
    </w:p>
    <w:p w14:paraId="5F7E5F2E">
      <w:pPr>
        <w:pStyle w:val="2"/>
        <w:snapToGrid w:val="0"/>
        <w:spacing w:line="240" w:lineRule="auto"/>
        <w:rPr>
          <w:rFonts w:hAnsi="宋体"/>
          <w:sz w:val="24"/>
          <w:szCs w:val="24"/>
        </w:rPr>
      </w:pPr>
      <w:r>
        <w:rPr>
          <w:rFonts w:hint="eastAsia" w:hAnsi="宋体"/>
          <w:sz w:val="24"/>
          <w:szCs w:val="24"/>
        </w:rPr>
        <w:t>（8）投标文件的实质性内容未使用中文表述、意思表述不明确、前后矛盾或者使用计量单位不符合招标文件要求的（经评标委员会认定并允许其当场更正的笔误除外）；</w:t>
      </w:r>
    </w:p>
    <w:p w14:paraId="3A13529E">
      <w:pPr>
        <w:pStyle w:val="2"/>
        <w:snapToGrid w:val="0"/>
        <w:spacing w:line="240" w:lineRule="auto"/>
        <w:rPr>
          <w:rFonts w:hAnsi="宋体"/>
          <w:snapToGrid w:val="0"/>
          <w:sz w:val="24"/>
          <w:szCs w:val="24"/>
        </w:rPr>
      </w:pPr>
      <w:r>
        <w:rPr>
          <w:rFonts w:hint="eastAsia" w:hAnsi="宋体"/>
          <w:sz w:val="24"/>
          <w:szCs w:val="24"/>
        </w:rPr>
        <w:t>（9</w:t>
      </w:r>
      <w:r>
        <w:rPr>
          <w:rFonts w:hint="eastAsia" w:hAnsi="宋体"/>
          <w:snapToGrid w:val="0"/>
          <w:sz w:val="24"/>
          <w:szCs w:val="24"/>
        </w:rPr>
        <w:t>）投标有效期等商务条款不能满足招标文件要求的；</w:t>
      </w:r>
    </w:p>
    <w:p w14:paraId="48072AA2">
      <w:pPr>
        <w:pStyle w:val="2"/>
        <w:snapToGrid w:val="0"/>
        <w:spacing w:line="240" w:lineRule="auto"/>
        <w:rPr>
          <w:rFonts w:hAnsi="宋体"/>
          <w:sz w:val="24"/>
          <w:szCs w:val="24"/>
        </w:rPr>
      </w:pPr>
      <w:r>
        <w:rPr>
          <w:rFonts w:hint="eastAsia" w:hAnsi="宋体"/>
          <w:sz w:val="24"/>
          <w:szCs w:val="24"/>
        </w:rPr>
        <w:t>（10）未实质性响应招标文件中标有“▲”条款要求的；</w:t>
      </w:r>
    </w:p>
    <w:p w14:paraId="00BB61E9">
      <w:pPr>
        <w:pStyle w:val="2"/>
        <w:snapToGrid w:val="0"/>
        <w:spacing w:line="240" w:lineRule="auto"/>
        <w:rPr>
          <w:rFonts w:hAnsi="宋体"/>
          <w:sz w:val="24"/>
          <w:szCs w:val="24"/>
        </w:rPr>
      </w:pPr>
      <w:r>
        <w:rPr>
          <w:rFonts w:hint="eastAsia" w:hAnsi="宋体"/>
          <w:sz w:val="24"/>
          <w:szCs w:val="24"/>
        </w:rPr>
        <w:t>（11）投标文件有招标方不能接受的附加条件的。</w:t>
      </w:r>
    </w:p>
    <w:p w14:paraId="1B930E6E">
      <w:pPr>
        <w:pStyle w:val="2"/>
        <w:snapToGrid w:val="0"/>
        <w:spacing w:line="240" w:lineRule="auto"/>
        <w:rPr>
          <w:rFonts w:hint="eastAsia" w:hAnsi="宋体"/>
          <w:sz w:val="24"/>
          <w:szCs w:val="24"/>
        </w:rPr>
      </w:pPr>
      <w:r>
        <w:rPr>
          <w:rFonts w:hint="eastAsia" w:hAnsi="宋体"/>
          <w:sz w:val="24"/>
          <w:szCs w:val="24"/>
        </w:rPr>
        <w:t>（12）电子投标文件未按规定要求提供电子签章的。</w:t>
      </w:r>
    </w:p>
    <w:p w14:paraId="2978C816">
      <w:pPr>
        <w:spacing w:line="240" w:lineRule="auto"/>
        <w:ind w:firstLine="480" w:firstLineChars="200"/>
        <w:rPr>
          <w:rFonts w:hint="eastAsia" w:hAnsi="宋体"/>
          <w:sz w:val="24"/>
          <w:szCs w:val="24"/>
          <w:lang w:val="en-US" w:eastAsia="zh-CN"/>
        </w:rPr>
      </w:pPr>
      <w:r>
        <w:rPr>
          <w:rFonts w:hint="eastAsia" w:hAnsi="宋体"/>
          <w:sz w:val="24"/>
          <w:szCs w:val="24"/>
          <w:lang w:eastAsia="zh-CN"/>
        </w:rPr>
        <w:t>（</w:t>
      </w:r>
      <w:r>
        <w:rPr>
          <w:rFonts w:hint="eastAsia" w:hAnsi="宋体"/>
          <w:sz w:val="24"/>
          <w:szCs w:val="24"/>
          <w:lang w:val="en-US" w:eastAsia="zh-CN"/>
        </w:rPr>
        <w:t>13）与其他参加本次投标供应商的投标文件（资信商务及技术文件）的文字表述内容相同连续20行以上的。</w:t>
      </w:r>
    </w:p>
    <w:p w14:paraId="2CD7D0BE">
      <w:pPr>
        <w:pStyle w:val="2"/>
        <w:snapToGrid w:val="0"/>
        <w:spacing w:line="240" w:lineRule="auto"/>
        <w:rPr>
          <w:rFonts w:hint="default"/>
          <w:lang w:val="en-US" w:eastAsia="zh-CN"/>
        </w:rPr>
      </w:pPr>
      <w:r>
        <w:rPr>
          <w:rFonts w:hint="eastAsia" w:hAnsi="宋体"/>
          <w:sz w:val="24"/>
          <w:szCs w:val="24"/>
          <w:lang w:val="en-US" w:eastAsia="zh-CN"/>
        </w:rPr>
        <w:t>（14）</w:t>
      </w:r>
      <w:r>
        <w:rPr>
          <w:rFonts w:hint="eastAsia" w:hAnsi="宋体"/>
          <w:b w:val="0"/>
          <w:bCs/>
          <w:sz w:val="24"/>
          <w:szCs w:val="24"/>
          <w:lang w:val="en-US" w:eastAsia="zh-CN"/>
        </w:rPr>
        <w:t>参加同一个标段（包）的供应商存在下列情形之一的，其投标（响应）文件无效：（一）不同供应商制作电子投标（响应）文件的计算机网卡MAC地址相同的；（二）不同供应商制作电子投标（响应）文件的计算机硬盘序列号相同的；（三）不同供应商的投标（响应）文件的内容存在两处以上细节错误一致，且无法合理解释的。</w:t>
      </w:r>
    </w:p>
    <w:p w14:paraId="26E70879">
      <w:pPr>
        <w:pStyle w:val="2"/>
        <w:snapToGrid w:val="0"/>
        <w:spacing w:line="240" w:lineRule="auto"/>
        <w:rPr>
          <w:rFonts w:hAnsi="宋体"/>
          <w:b/>
          <w:bCs/>
          <w:sz w:val="24"/>
          <w:szCs w:val="24"/>
        </w:rPr>
      </w:pPr>
      <w:r>
        <w:rPr>
          <w:rFonts w:hAnsi="宋体"/>
          <w:b/>
          <w:bCs/>
          <w:sz w:val="24"/>
          <w:szCs w:val="24"/>
        </w:rPr>
        <w:t>2.</w:t>
      </w:r>
      <w:r>
        <w:rPr>
          <w:rFonts w:hint="eastAsia" w:hAnsi="宋体"/>
          <w:b/>
          <w:bCs/>
          <w:sz w:val="24"/>
          <w:szCs w:val="24"/>
        </w:rPr>
        <w:t>在技术评审时，如发现下列情形之一的，投标文件将被视为无效：</w:t>
      </w:r>
    </w:p>
    <w:p w14:paraId="36E44193">
      <w:pPr>
        <w:snapToGrid w:val="0"/>
        <w:spacing w:line="240" w:lineRule="auto"/>
        <w:ind w:firstLine="480" w:firstLineChars="200"/>
        <w:rPr>
          <w:rFonts w:ascii="宋体" w:hAnsi="宋体" w:cs="Arial"/>
        </w:rPr>
      </w:pPr>
      <w:r>
        <w:rPr>
          <w:rFonts w:hint="eastAsia" w:ascii="宋体" w:hAnsi="宋体" w:cs="Arial"/>
          <w:sz w:val="24"/>
        </w:rPr>
        <w:t>（1）投标人未在规定的时间内对电子询标函进行澄清回复</w:t>
      </w:r>
      <w:r>
        <w:rPr>
          <w:rFonts w:hint="eastAsia" w:ascii="宋体" w:hAnsi="宋体"/>
          <w:sz w:val="24"/>
        </w:rPr>
        <w:t>、</w:t>
      </w:r>
      <w:r>
        <w:rPr>
          <w:rFonts w:hint="eastAsia" w:ascii="宋体" w:hAnsi="宋体" w:cs="Arial"/>
          <w:sz w:val="24"/>
        </w:rPr>
        <w:t>拒绝澄清回复或澄清回复的内容改变了投标文件的实质性内容的。</w:t>
      </w:r>
    </w:p>
    <w:p w14:paraId="58B90273">
      <w:pPr>
        <w:snapToGrid w:val="0"/>
        <w:spacing w:line="240" w:lineRule="auto"/>
        <w:ind w:firstLine="470" w:firstLineChars="196"/>
        <w:rPr>
          <w:rFonts w:ascii="宋体"/>
          <w:sz w:val="24"/>
        </w:rPr>
      </w:pPr>
      <w:r>
        <w:rPr>
          <w:rFonts w:hint="eastAsia" w:ascii="宋体" w:hAnsi="宋体"/>
          <w:sz w:val="24"/>
        </w:rPr>
        <w:t>（2）技术标内有商务报价出现的；</w:t>
      </w:r>
    </w:p>
    <w:p w14:paraId="65C5B95A">
      <w:pPr>
        <w:pStyle w:val="2"/>
        <w:snapToGrid w:val="0"/>
        <w:spacing w:line="240" w:lineRule="auto"/>
        <w:rPr>
          <w:rFonts w:hAnsi="宋体"/>
          <w:sz w:val="24"/>
          <w:szCs w:val="24"/>
        </w:rPr>
      </w:pPr>
      <w:r>
        <w:rPr>
          <w:rFonts w:hint="eastAsia" w:hAnsi="宋体"/>
          <w:sz w:val="24"/>
          <w:szCs w:val="24"/>
        </w:rPr>
        <w:t>（3）未提供技术服务方案的；</w:t>
      </w:r>
    </w:p>
    <w:p w14:paraId="3407FBBB">
      <w:pPr>
        <w:pStyle w:val="3"/>
        <w:spacing w:line="240" w:lineRule="auto"/>
        <w:rPr>
          <w:rFonts w:hAnsi="宋体"/>
          <w:sz w:val="24"/>
          <w:szCs w:val="24"/>
        </w:rPr>
      </w:pPr>
      <w:r>
        <w:rPr>
          <w:rFonts w:hint="eastAsia" w:hAnsi="宋体"/>
          <w:sz w:val="24"/>
          <w:szCs w:val="24"/>
        </w:rPr>
        <w:t>（4）与其他参加本次投标供应商的投标文件（技术文件）的文字表述内容相同连续</w:t>
      </w:r>
      <w:r>
        <w:rPr>
          <w:rFonts w:hAnsi="宋体"/>
          <w:sz w:val="24"/>
          <w:szCs w:val="24"/>
        </w:rPr>
        <w:t>20</w:t>
      </w:r>
      <w:r>
        <w:rPr>
          <w:rFonts w:hint="eastAsia" w:hAnsi="宋体"/>
          <w:sz w:val="24"/>
          <w:szCs w:val="24"/>
        </w:rPr>
        <w:t>行以上的。</w:t>
      </w:r>
    </w:p>
    <w:p w14:paraId="531E7814">
      <w:pPr>
        <w:pStyle w:val="3"/>
        <w:spacing w:line="240" w:lineRule="auto"/>
        <w:rPr>
          <w:rFonts w:ascii="宋体" w:hAnsi="宋体" w:cs="宋体"/>
          <w:sz w:val="24"/>
          <w:szCs w:val="24"/>
        </w:rPr>
      </w:pPr>
      <w:r>
        <w:rPr>
          <w:rFonts w:hint="eastAsia" w:ascii="宋体" w:hAnsi="宋体" w:cs="宋体"/>
          <w:sz w:val="24"/>
          <w:szCs w:val="24"/>
        </w:rPr>
        <w:t>（5）电子投标文件未按规定要求提供电子签章的。</w:t>
      </w:r>
    </w:p>
    <w:p w14:paraId="2E962BDD">
      <w:pPr>
        <w:pStyle w:val="2"/>
        <w:snapToGrid w:val="0"/>
        <w:spacing w:line="240" w:lineRule="auto"/>
        <w:rPr>
          <w:rFonts w:hAnsi="宋体"/>
          <w:b/>
          <w:bCs/>
          <w:sz w:val="24"/>
          <w:szCs w:val="24"/>
        </w:rPr>
      </w:pPr>
      <w:r>
        <w:rPr>
          <w:rFonts w:hAnsi="宋体"/>
          <w:b/>
          <w:bCs/>
          <w:sz w:val="24"/>
          <w:szCs w:val="24"/>
        </w:rPr>
        <w:t>3.</w:t>
      </w:r>
      <w:r>
        <w:rPr>
          <w:rFonts w:hint="eastAsia" w:hAnsi="宋体"/>
          <w:b/>
          <w:bCs/>
          <w:sz w:val="24"/>
          <w:szCs w:val="24"/>
        </w:rPr>
        <w:t>在报价评审时，如发现下列情形之一的，投标文件将被视为无效：</w:t>
      </w:r>
    </w:p>
    <w:p w14:paraId="38CE8F65">
      <w:pPr>
        <w:pStyle w:val="2"/>
        <w:snapToGrid w:val="0"/>
        <w:spacing w:line="240" w:lineRule="auto"/>
        <w:rPr>
          <w:rFonts w:hAnsi="宋体" w:cs="Arial"/>
          <w:sz w:val="24"/>
        </w:rPr>
      </w:pPr>
      <w:r>
        <w:rPr>
          <w:rFonts w:hint="eastAsia" w:hAnsi="宋体" w:cs="Arial"/>
          <w:sz w:val="24"/>
        </w:rPr>
        <w:t>（1）投标人未在规定的时间内对电子询标函进行澄清回复</w:t>
      </w:r>
      <w:r>
        <w:rPr>
          <w:rFonts w:hint="eastAsia" w:hAnsi="宋体"/>
          <w:sz w:val="24"/>
        </w:rPr>
        <w:t>、</w:t>
      </w:r>
      <w:r>
        <w:rPr>
          <w:rFonts w:hint="eastAsia" w:hAnsi="宋体" w:cs="Arial"/>
          <w:sz w:val="24"/>
        </w:rPr>
        <w:t>拒绝澄清回复或者澄清回复的内容改变了投标文件的实质性内容的。</w:t>
      </w:r>
    </w:p>
    <w:p w14:paraId="74EF99B6">
      <w:pPr>
        <w:pStyle w:val="2"/>
        <w:snapToGrid w:val="0"/>
        <w:spacing w:line="240" w:lineRule="auto"/>
        <w:rPr>
          <w:rFonts w:hAnsi="宋体"/>
          <w:sz w:val="24"/>
          <w:szCs w:val="24"/>
        </w:rPr>
      </w:pPr>
      <w:r>
        <w:rPr>
          <w:rFonts w:hint="eastAsia" w:hAnsi="宋体"/>
          <w:sz w:val="24"/>
          <w:szCs w:val="24"/>
        </w:rPr>
        <w:t>（2）未按照招标文件标明的格式报价的；</w:t>
      </w:r>
    </w:p>
    <w:p w14:paraId="42E11258">
      <w:pPr>
        <w:pStyle w:val="2"/>
        <w:snapToGrid w:val="0"/>
        <w:spacing w:line="240" w:lineRule="auto"/>
        <w:rPr>
          <w:rFonts w:hAnsi="宋体"/>
          <w:sz w:val="24"/>
          <w:szCs w:val="24"/>
        </w:rPr>
      </w:pPr>
      <w:r>
        <w:rPr>
          <w:rFonts w:hint="eastAsia" w:hAnsi="宋体"/>
          <w:sz w:val="24"/>
          <w:szCs w:val="24"/>
        </w:rPr>
        <w:t>（3）报价</w:t>
      </w:r>
      <w:r>
        <w:rPr>
          <w:rFonts w:hint="eastAsia" w:hAnsi="宋体"/>
          <w:sz w:val="24"/>
        </w:rPr>
        <w:t>超出限价的</w:t>
      </w:r>
      <w:r>
        <w:rPr>
          <w:rFonts w:hint="eastAsia" w:hAnsi="宋体"/>
          <w:sz w:val="24"/>
          <w:szCs w:val="24"/>
        </w:rPr>
        <w:t>；</w:t>
      </w:r>
    </w:p>
    <w:p w14:paraId="4E7650D0">
      <w:pPr>
        <w:pStyle w:val="2"/>
        <w:snapToGrid w:val="0"/>
        <w:spacing w:line="240" w:lineRule="auto"/>
        <w:rPr>
          <w:rFonts w:hAnsi="宋体"/>
          <w:sz w:val="24"/>
          <w:szCs w:val="24"/>
        </w:rPr>
      </w:pPr>
      <w:r>
        <w:rPr>
          <w:rFonts w:hint="eastAsia" w:hAnsi="宋体"/>
          <w:sz w:val="24"/>
          <w:szCs w:val="24"/>
        </w:rPr>
        <w:t>（4）投标报价具有选择性的；</w:t>
      </w:r>
    </w:p>
    <w:p w14:paraId="7630D808">
      <w:pPr>
        <w:pStyle w:val="3"/>
        <w:spacing w:line="360" w:lineRule="auto"/>
        <w:rPr>
          <w:rFonts w:ascii="宋体" w:hAnsi="宋体" w:cs="宋体"/>
          <w:b/>
          <w:sz w:val="24"/>
          <w:szCs w:val="24"/>
        </w:rPr>
      </w:pPr>
      <w:r>
        <w:rPr>
          <w:rFonts w:hint="eastAsia" w:ascii="宋体" w:hAnsi="宋体" w:cs="宋体"/>
          <w:b/>
          <w:sz w:val="24"/>
          <w:szCs w:val="24"/>
        </w:rPr>
        <w:t>（5）报价评审过程中，评标委员会发现投标人的报价明显低于其他投标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3DA25869">
      <w:pPr>
        <w:pStyle w:val="3"/>
        <w:spacing w:line="360" w:lineRule="auto"/>
        <w:rPr>
          <w:rFonts w:ascii="宋体" w:hAnsi="宋体" w:cs="宋体"/>
          <w:b/>
          <w:sz w:val="24"/>
          <w:szCs w:val="24"/>
        </w:rPr>
      </w:pPr>
      <w:r>
        <w:rPr>
          <w:rFonts w:hint="eastAsia" w:ascii="宋体" w:hAnsi="宋体" w:cs="宋体"/>
          <w:b/>
          <w:bCs/>
          <w:sz w:val="24"/>
          <w:szCs w:val="24"/>
        </w:rPr>
        <w:t>（6）电子投标文件未按规定要求提供电子签章的。</w:t>
      </w:r>
    </w:p>
    <w:p w14:paraId="161C91C2">
      <w:pPr>
        <w:pStyle w:val="2"/>
        <w:snapToGrid w:val="0"/>
        <w:spacing w:line="360" w:lineRule="auto"/>
        <w:rPr>
          <w:rFonts w:hint="eastAsia" w:hAnsi="宋体"/>
          <w:b/>
          <w:sz w:val="24"/>
          <w:szCs w:val="24"/>
        </w:rPr>
      </w:pPr>
      <w:r>
        <w:rPr>
          <w:rFonts w:hAnsi="宋体"/>
          <w:sz w:val="24"/>
          <w:szCs w:val="24"/>
          <w:highlight w:val="none"/>
        </w:rPr>
        <w:t>4.</w:t>
      </w:r>
      <w:r>
        <w:rPr>
          <w:rFonts w:hint="eastAsia" w:hAnsi="宋体"/>
          <w:b/>
          <w:sz w:val="24"/>
          <w:szCs w:val="24"/>
        </w:rPr>
        <w:t>对仅出现以上1、2</w:t>
      </w:r>
      <w:r>
        <w:rPr>
          <w:rFonts w:hint="eastAsia" w:hAnsi="宋体"/>
          <w:b/>
          <w:sz w:val="24"/>
          <w:szCs w:val="24"/>
          <w:lang w:eastAsia="zh-CN"/>
        </w:rPr>
        <w:t>、</w:t>
      </w:r>
      <w:r>
        <w:rPr>
          <w:rFonts w:hint="eastAsia" w:hAnsi="宋体"/>
          <w:b/>
          <w:sz w:val="24"/>
          <w:szCs w:val="24"/>
          <w:lang w:val="en-US" w:eastAsia="zh-CN"/>
        </w:rPr>
        <w:t>3</w:t>
      </w:r>
      <w:r>
        <w:rPr>
          <w:rFonts w:hint="eastAsia" w:hAnsi="宋体"/>
          <w:b/>
          <w:sz w:val="24"/>
          <w:szCs w:val="24"/>
        </w:rPr>
        <w:t>情形之一中小项情况的，经审定凡没有实质性影响和损害的，可不作无效标处理。</w:t>
      </w:r>
    </w:p>
    <w:p w14:paraId="12D89735">
      <w:pPr>
        <w:pStyle w:val="2"/>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23"/>
      <w:bookmarkEnd w:id="24"/>
    </w:p>
    <w:p w14:paraId="0A559F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（一）开标准备   </w:t>
      </w:r>
    </w:p>
    <w:p w14:paraId="16892C0B">
      <w:pPr>
        <w:spacing w:line="360" w:lineRule="auto"/>
        <w:ind w:firstLine="240" w:firstLineChars="1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采购代理机构将在规定的时间和地点进行电子开标，投标人的法定代表人或其委托代理人应做好投标准备，准时在线参加电子开标会议，随时关注开标进度。</w:t>
      </w:r>
    </w:p>
    <w:p w14:paraId="37C67E2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（二）电子招投标开标程序</w:t>
      </w:r>
    </w:p>
    <w:p w14:paraId="34AAC918">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1.开标会由招标代理机构主持，主持人宣布开标会议开始；</w:t>
      </w:r>
    </w:p>
    <w:p w14:paraId="4074AC5A">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2.主持人宣布评标室会议纪律及评标期间的有关事项；告知应当回避的情形,提请有关人员回避；</w:t>
      </w:r>
    </w:p>
    <w:p w14:paraId="2C1ACA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3.开标及评审程序</w:t>
      </w:r>
    </w:p>
    <w:p w14:paraId="5417A5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3.1在开标时间截止后30分钟内由各投标人自行对投标文件进行解密；</w:t>
      </w:r>
    </w:p>
    <w:p w14:paraId="5A30C83D">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3.2由采购人进行资格审查，通过资格审查的投标人进入商务技术响应文件进行评审；</w:t>
      </w:r>
    </w:p>
    <w:p w14:paraId="49D4AF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3.3系统对各投标人的商务技术进行汇总</w:t>
      </w:r>
      <w:r>
        <w:rPr>
          <w:rFonts w:hint="eastAsia" w:ascii="宋体" w:hAnsi="宋体" w:cs="宋体"/>
          <w:color w:val="auto"/>
          <w:sz w:val="24"/>
          <w:szCs w:val="24"/>
          <w:highlight w:val="none"/>
          <w:lang w:eastAsia="zh-CN"/>
        </w:rPr>
        <w:t>并公布商务技术得分</w:t>
      </w:r>
      <w:r>
        <w:rPr>
          <w:rFonts w:hint="eastAsia" w:ascii="宋体" w:hAnsi="宋体" w:eastAsia="宋体" w:cs="宋体"/>
          <w:color w:val="auto"/>
          <w:sz w:val="24"/>
          <w:highlight w:val="none"/>
        </w:rPr>
        <w:t>；</w:t>
      </w:r>
    </w:p>
    <w:p w14:paraId="65D8660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3.4在系统上公开报价开标情况；</w:t>
      </w:r>
    </w:p>
    <w:p w14:paraId="11A7D3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3.5评标委员会对报价情况进行评审；</w:t>
      </w:r>
    </w:p>
    <w:p w14:paraId="5FF1CB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3.6在系统上公布评审结果。</w:t>
      </w:r>
    </w:p>
    <w:p w14:paraId="04D2FF9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特别说明：政采云公司如对电子化开标及评审程序有调整的，按调整后的程序操作。</w:t>
      </w:r>
    </w:p>
    <w:p w14:paraId="74307CBF">
      <w:pPr>
        <w:numPr>
          <w:ilvl w:val="0"/>
          <w:numId w:val="7"/>
        </w:numPr>
        <w:spacing w:line="360" w:lineRule="auto"/>
        <w:rPr>
          <w:rFonts w:hint="eastAsia"/>
          <w:color w:val="auto"/>
        </w:rPr>
      </w:pPr>
      <w:r>
        <w:rPr>
          <w:rFonts w:hint="eastAsia" w:ascii="宋体" w:hAnsi="宋体" w:eastAsia="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6CF7DAFD">
      <w:pPr>
        <w:spacing w:line="360" w:lineRule="auto"/>
        <w:rPr>
          <w:rFonts w:hint="eastAsia" w:ascii="宋体" w:hAnsi="宋体" w:cs="宋体"/>
          <w:b/>
          <w:color w:val="auto"/>
          <w:sz w:val="24"/>
        </w:rPr>
      </w:pPr>
      <w:r>
        <w:rPr>
          <w:rFonts w:hint="eastAsia" w:ascii="宋体" w:hAnsi="宋体" w:cs="宋体"/>
          <w:b/>
          <w:color w:val="auto"/>
          <w:sz w:val="24"/>
        </w:rPr>
        <w:t>（三）特殊情况处理</w:t>
      </w:r>
    </w:p>
    <w:p w14:paraId="2C0A55D1">
      <w:pPr>
        <w:spacing w:line="360" w:lineRule="auto"/>
        <w:ind w:firstLine="480" w:firstLineChars="200"/>
        <w:rPr>
          <w:rFonts w:hint="eastAsia" w:ascii="宋体" w:hAnsi="宋体" w:cs="宋体"/>
          <w:color w:val="auto"/>
          <w:sz w:val="24"/>
        </w:rPr>
      </w:pPr>
      <w:r>
        <w:rPr>
          <w:rFonts w:hint="eastAsia" w:ascii="宋体" w:hAnsi="宋体" w:cs="宋体"/>
          <w:color w:val="auto"/>
          <w:sz w:val="24"/>
        </w:rPr>
        <w:t>投标文件评审期间采购响应（指投标或谈判、报价，下同），出现有效供应商不足3家的，按照《政府采购货物和服务招标投标管理办法》相关规定，报请东阳市采监科同意，可以按原采购方式继续进行采购活动，也可以变更为竞争性谈判等其他采购方式。变更采购方式时，原评标委员会所有成员，为竞争性谈判或单一来源采购的谈判小组成员。</w:t>
      </w:r>
      <w:bookmarkStart w:id="25" w:name="_Toc458697271"/>
      <w:bookmarkStart w:id="26" w:name="_Toc13249"/>
      <w:bookmarkStart w:id="27" w:name="_Toc7166"/>
    </w:p>
    <w:p w14:paraId="0E2ED266">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bookmarkEnd w:id="25"/>
      <w:bookmarkEnd w:id="26"/>
      <w:bookmarkEnd w:id="27"/>
    </w:p>
    <w:p w14:paraId="2A0064C4">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7E779522">
      <w:pPr>
        <w:spacing w:line="360" w:lineRule="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5</w:t>
      </w:r>
      <w:r>
        <w:rPr>
          <w:rFonts w:hint="eastAsia" w:ascii="宋体" w:hAnsi="宋体" w:cs="宋体"/>
          <w:color w:val="auto"/>
          <w:sz w:val="24"/>
          <w:highlight w:val="none"/>
        </w:rPr>
        <w:t>人组成。（允许采购人不推荐采购人代表参加，如采购人不推荐采购人代表参加评审时，评标委员会（5人）都从评标专家库中抽取）。</w:t>
      </w:r>
    </w:p>
    <w:p w14:paraId="250780CD">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02932355">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0B3D5399">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63DDA40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036AD646">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0B565F4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72E56C77">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2C926EC">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144203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4FE0728D">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4B8E089A">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404F1F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4FE000F5">
      <w:pPr>
        <w:pStyle w:val="1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F1D3CFA">
      <w:pPr>
        <w:pStyle w:val="10"/>
      </w:pPr>
      <w:r>
        <w:rPr>
          <w:rFonts w:hint="eastAsia" w:ascii="宋体" w:hAnsi="宋体" w:eastAsia="宋体" w:cs="宋体"/>
          <w:color w:val="auto"/>
          <w:kern w:val="2"/>
          <w:sz w:val="24"/>
          <w:szCs w:val="24"/>
          <w:highlight w:val="none"/>
          <w:lang w:val="en-US" w:eastAsia="zh-CN" w:bidi="ar-SA"/>
        </w:rPr>
        <w:t>（7）评审专家在评审过程中不得将自己的观点强加给其他评审专家，评审专家应自主发表见解，对评审意见承担个人责任。</w:t>
      </w:r>
    </w:p>
    <w:p w14:paraId="1C65817A">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2E6EDFF9">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58727BE1">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06CDFB3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08E376D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5D39CB4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B56790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3DDFE3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2E0213AD">
      <w:pPr>
        <w:pStyle w:val="25"/>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2065DCC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23819EB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5F144813">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5034379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评审专家必须公平、公正评审，遵纪守法，客观、廉洁地履行职责。</w:t>
      </w:r>
    </w:p>
    <w:p w14:paraId="6DC4E78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评审专家在评审开始前，应关闭并上交随身携带的各种通信工具。</w:t>
      </w:r>
    </w:p>
    <w:p w14:paraId="09E97B5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评审专家在评审过程中，未经许可不得中途离开评审现场，不得迟到早退。</w:t>
      </w:r>
    </w:p>
    <w:p w14:paraId="1873112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评审专家和工作人员不得透露评审过程中的讨论情况和评审结果。</w:t>
      </w:r>
    </w:p>
    <w:p w14:paraId="76314DA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F60534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676BC72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5655027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评审专家在评审过程中不得将自己的观点强加给其他评审专家，评审专家应自主发表见解，对评审意见承担个人责任。</w:t>
      </w:r>
    </w:p>
    <w:p w14:paraId="1DB68BC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722321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15C31F0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评审专家应当遵守评审工作纪律，不得泄露评审文件、评审情况和评审中获悉的商业秘密。</w:t>
      </w:r>
    </w:p>
    <w:p w14:paraId="764F7A7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18EC2A5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招标文件内容违反国家有关强制性规定的，评审委员会应当停止评审并向采购代理机构说明情况。</w:t>
      </w:r>
    </w:p>
    <w:p w14:paraId="343A7AC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评审专家应当配合采购代理机构答复投标人提出的质疑。</w:t>
      </w:r>
    </w:p>
    <w:p w14:paraId="11EFCF9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评审专家应当配合财政部门的投诉处理工作。</w:t>
      </w:r>
    </w:p>
    <w:p w14:paraId="5E46D77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评审专家有如下行为之一的，责令改正，给予警告，可以并处一千元以下的罚款：</w:t>
      </w:r>
    </w:p>
    <w:p w14:paraId="52FAAD0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明知应当回避而未主动回避的；</w:t>
      </w:r>
    </w:p>
    <w:p w14:paraId="718F9249">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②</w:t>
      </w:r>
      <w:r>
        <w:rPr>
          <w:rFonts w:hint="eastAsia" w:ascii="宋体" w:hAnsi="宋体" w:cs="宋体"/>
          <w:color w:val="auto"/>
          <w:sz w:val="24"/>
          <w:highlight w:val="none"/>
        </w:rPr>
        <w:t>在</w:t>
      </w:r>
      <w:r>
        <w:rPr>
          <w:rFonts w:hint="eastAsia" w:ascii="宋体" w:hAnsi="宋体" w:cs="宋体"/>
          <w:color w:val="auto"/>
          <w:sz w:val="24"/>
          <w:highlight w:val="none"/>
          <w:lang w:eastAsia="zh-CN"/>
        </w:rPr>
        <w:t>得知</w:t>
      </w:r>
      <w:r>
        <w:rPr>
          <w:rFonts w:hint="eastAsia" w:ascii="宋体" w:hAnsi="宋体" w:cs="宋体"/>
          <w:color w:val="auto"/>
          <w:sz w:val="24"/>
          <w:highlight w:val="none"/>
        </w:rPr>
        <w:t>自己为评审专家身份后至评审结束前时段内私下接触投标人的；</w:t>
      </w:r>
    </w:p>
    <w:p w14:paraId="57B3E86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③</w:t>
      </w:r>
      <w:r>
        <w:rPr>
          <w:rFonts w:hint="eastAsia" w:ascii="宋体" w:hAnsi="宋体" w:cs="宋体"/>
          <w:color w:val="auto"/>
          <w:sz w:val="24"/>
          <w:highlight w:val="none"/>
        </w:rPr>
        <w:t>在评审过程中擅离职守，影响评审程序正常进行的；</w:t>
      </w:r>
    </w:p>
    <w:p w14:paraId="58DD033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④</w:t>
      </w:r>
      <w:r>
        <w:rPr>
          <w:rFonts w:hint="eastAsia" w:ascii="宋体" w:hAnsi="宋体" w:cs="宋体"/>
          <w:color w:val="auto"/>
          <w:sz w:val="24"/>
          <w:highlight w:val="none"/>
        </w:rPr>
        <w:t>在评审过程有明显不合理或者不正当倾向性的；</w:t>
      </w:r>
    </w:p>
    <w:p w14:paraId="4D16BAA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⑤</w:t>
      </w:r>
      <w:r>
        <w:rPr>
          <w:rFonts w:hint="eastAsia" w:ascii="宋体" w:hAnsi="宋体" w:cs="宋体"/>
          <w:color w:val="auto"/>
          <w:sz w:val="24"/>
          <w:highlight w:val="none"/>
        </w:rPr>
        <w:t>未按招标文件规定的评审方法和标准进行评审的。</w:t>
      </w:r>
    </w:p>
    <w:p w14:paraId="5C5FE1C1">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eastAsia="zh-CN"/>
        </w:rPr>
        <w:t>⑥</w:t>
      </w:r>
      <w:r>
        <w:rPr>
          <w:rFonts w:hint="eastAsia" w:ascii="宋体" w:hAnsi="宋体" w:cs="宋体"/>
          <w:color w:val="auto"/>
          <w:sz w:val="24"/>
          <w:highlight w:val="none"/>
        </w:rPr>
        <w:t>上述</w:t>
      </w:r>
      <w:r>
        <w:rPr>
          <w:rFonts w:hint="eastAsia" w:ascii="宋体" w:hAnsi="宋体" w:cs="宋体"/>
          <w:color w:val="auto"/>
          <w:sz w:val="24"/>
          <w:highlight w:val="none"/>
          <w:lang w:eastAsia="zh-CN"/>
        </w:rPr>
        <w:t>①</w:t>
      </w:r>
      <w:r>
        <w:rPr>
          <w:rFonts w:hint="eastAsia" w:ascii="宋体" w:hAnsi="宋体" w:cs="宋体"/>
          <w:color w:val="auto"/>
          <w:sz w:val="24"/>
          <w:highlight w:val="none"/>
        </w:rPr>
        <w:t>至</w:t>
      </w:r>
      <w:r>
        <w:rPr>
          <w:rFonts w:hint="eastAsia" w:ascii="宋体" w:hAnsi="宋体" w:cs="宋体"/>
          <w:color w:val="auto"/>
          <w:sz w:val="24"/>
          <w:highlight w:val="none"/>
          <w:lang w:eastAsia="zh-CN"/>
        </w:rPr>
        <w:t>⑤</w:t>
      </w:r>
      <w:r>
        <w:rPr>
          <w:rFonts w:hint="eastAsia" w:ascii="宋体" w:hAnsi="宋体" w:cs="宋体"/>
          <w:color w:val="auto"/>
          <w:sz w:val="24"/>
          <w:highlight w:val="none"/>
        </w:rPr>
        <w:t>行为影响中标结果的，中标结果无效。</w:t>
      </w:r>
    </w:p>
    <w:p w14:paraId="0763479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354288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0140122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3781177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45977CE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.评标办法。</w:t>
      </w:r>
    </w:p>
    <w:p w14:paraId="7B2646D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6422FEF0">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06D1D5A3">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4E65F101">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2D0DC276">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0DB3DED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4CBE6AE">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6BF4A36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6CDCBE34">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3681BEE9">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47E3CEE2">
      <w:pPr>
        <w:spacing w:line="360" w:lineRule="auto"/>
        <w:ind w:firstLine="470" w:firstLineChars="196"/>
        <w:rPr>
          <w:rFonts w:hint="eastAsia"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bookmarkStart w:id="28" w:name="_Toc3516"/>
      <w:bookmarkStart w:id="29" w:name="_Toc458697272"/>
      <w:bookmarkStart w:id="30" w:name="_Toc19907"/>
    </w:p>
    <w:p w14:paraId="3A0CB31F">
      <w:pPr>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bookmarkEnd w:id="28"/>
      <w:bookmarkEnd w:id="29"/>
      <w:bookmarkEnd w:id="30"/>
    </w:p>
    <w:p w14:paraId="68AF144F">
      <w:pPr>
        <w:spacing w:line="360" w:lineRule="auto"/>
        <w:rPr>
          <w:rFonts w:ascii="宋体" w:hAnsi="宋体" w:cs="宋体"/>
          <w:color w:val="auto"/>
          <w:sz w:val="24"/>
          <w:highlight w:val="none"/>
        </w:rPr>
      </w:pPr>
      <w:r>
        <w:rPr>
          <w:rFonts w:hint="eastAsia" w:ascii="宋体" w:hAnsi="宋体" w:cs="宋体"/>
          <w:color w:val="auto"/>
          <w:sz w:val="24"/>
          <w:highlight w:val="none"/>
        </w:rPr>
        <w:t>（一）确定中标人 。</w:t>
      </w:r>
      <w:r>
        <w:rPr>
          <w:rFonts w:hint="eastAsia" w:ascii="宋体" w:hAnsi="宋体" w:cs="宋体"/>
          <w:b/>
          <w:bCs/>
          <w:color w:val="auto"/>
          <w:sz w:val="24"/>
          <w:highlight w:val="none"/>
        </w:rPr>
        <w:t>本项目由采购人授权评标委员会确定中标人。</w:t>
      </w:r>
    </w:p>
    <w:p w14:paraId="1FDFF8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bookmarkStart w:id="31" w:name="_Toc458697273"/>
      <w:r>
        <w:rPr>
          <w:rFonts w:hint="eastAsia" w:ascii="宋体" w:hAnsi="宋体" w:cs="宋体"/>
          <w:color w:val="auto"/>
          <w:sz w:val="24"/>
          <w:highlight w:val="none"/>
        </w:rPr>
        <w:t>1.招标方在评标结束后2个工作日内将评标报告交采购人确认。</w:t>
      </w:r>
    </w:p>
    <w:p w14:paraId="24833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1B89C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5A31C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 确定中标人后，中标人应在</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个工作日内，向招标方领取《中标通知书》，否则按放弃中标资格处理。</w:t>
      </w:r>
      <w:bookmarkStart w:id="32" w:name="_Toc9345"/>
      <w:bookmarkStart w:id="33" w:name="_Toc27700"/>
    </w:p>
    <w:p w14:paraId="60CCBEF2">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七、合同授予</w:t>
      </w:r>
      <w:bookmarkEnd w:id="31"/>
      <w:bookmarkEnd w:id="32"/>
      <w:bookmarkEnd w:id="33"/>
      <w:r>
        <w:rPr>
          <w:rFonts w:hint="eastAsia" w:ascii="宋体" w:hAnsi="宋体" w:cs="宋体"/>
          <w:b/>
          <w:bCs/>
          <w:color w:val="auto"/>
          <w:sz w:val="24"/>
          <w:szCs w:val="24"/>
          <w:highlight w:val="none"/>
          <w:lang w:eastAsia="zh-CN"/>
        </w:rPr>
        <w:t>及验收</w:t>
      </w:r>
    </w:p>
    <w:p w14:paraId="034953F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（一）签订合同</w:t>
      </w:r>
    </w:p>
    <w:p w14:paraId="785E5A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11BE84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270476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如签订合同并生效后，供应商无故拒绝或延期，除按照合同条款处理外，列入不良行为记录一次，并给予通报。</w:t>
      </w:r>
    </w:p>
    <w:p w14:paraId="55CBBD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3ADFC1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采购合同由采购人与成交人根据采购文件、磋商响应文件等内容通过政府采购电子交易平台在线签订，自动备案。</w:t>
      </w:r>
    </w:p>
    <w:p w14:paraId="730B39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6</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rPr>
        <w:t>政府采购货物和服务项目不得收取质量保证金。政府采购工程以及与工程建设有关的货物、服务，采用招标方式采购的，按国家和省有关规定执行。</w:t>
      </w:r>
    </w:p>
    <w:p w14:paraId="59609DC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（二）验收</w:t>
      </w:r>
    </w:p>
    <w:p w14:paraId="28F7DE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5AAD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.采购人原则上应当在履约验收之日起2个工作日内，将履约验收结果在浙江政府采购网上公告。</w:t>
      </w:r>
    </w:p>
    <w:p w14:paraId="0C05DA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.验收合格的项目，采购人将根据采购合同的约定及时向供应商支付采购资金、退还履约保证金。</w:t>
      </w:r>
    </w:p>
    <w:p w14:paraId="28D881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宋体" w:eastAsia="黑体"/>
          <w:sz w:val="30"/>
          <w:szCs w:val="30"/>
          <w:highlight w:val="gree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34" w:name="_Toc502652282"/>
      <w:bookmarkStart w:id="35" w:name="_Toc31984"/>
      <w:bookmarkStart w:id="36" w:name="_Hlt452359757"/>
      <w:bookmarkStart w:id="37" w:name="_Hlt452359758"/>
    </w:p>
    <w:p w14:paraId="7655BBD0">
      <w:pPr>
        <w:pStyle w:val="14"/>
        <w:snapToGrid w:val="0"/>
        <w:spacing w:before="120" w:after="120"/>
        <w:jc w:val="both"/>
        <w:rPr>
          <w:rFonts w:hint="eastAsia" w:ascii="黑体" w:hAnsi="宋体" w:eastAsia="黑体"/>
          <w:sz w:val="30"/>
          <w:szCs w:val="30"/>
          <w:highlight w:val="none"/>
        </w:rPr>
      </w:pPr>
    </w:p>
    <w:p w14:paraId="555F8BC6">
      <w:pPr>
        <w:pStyle w:val="14"/>
        <w:snapToGrid w:val="0"/>
        <w:spacing w:before="120" w:after="120"/>
        <w:jc w:val="center"/>
        <w:rPr>
          <w:rFonts w:hint="eastAsia" w:ascii="黑体" w:hAnsi="宋体" w:eastAsia="黑体"/>
          <w:sz w:val="30"/>
          <w:szCs w:val="30"/>
          <w:highlight w:val="none"/>
        </w:rPr>
      </w:pPr>
    </w:p>
    <w:p w14:paraId="727D8638">
      <w:pPr>
        <w:pStyle w:val="14"/>
        <w:snapToGrid w:val="0"/>
        <w:spacing w:before="120" w:after="120"/>
        <w:jc w:val="center"/>
        <w:rPr>
          <w:rFonts w:hint="eastAsia" w:ascii="黑体" w:hAnsi="宋体" w:eastAsia="黑体"/>
          <w:sz w:val="30"/>
          <w:szCs w:val="30"/>
          <w:highlight w:val="none"/>
        </w:rPr>
      </w:pPr>
    </w:p>
    <w:p w14:paraId="6E6C7CD8">
      <w:pPr>
        <w:pStyle w:val="14"/>
        <w:snapToGrid w:val="0"/>
        <w:spacing w:before="120" w:after="120"/>
        <w:jc w:val="center"/>
        <w:rPr>
          <w:rFonts w:hint="eastAsia" w:ascii="黑体" w:hAnsi="宋体" w:eastAsia="黑体"/>
          <w:sz w:val="30"/>
          <w:szCs w:val="30"/>
          <w:highlight w:val="none"/>
        </w:rPr>
      </w:pPr>
    </w:p>
    <w:p w14:paraId="04D62FDE">
      <w:pPr>
        <w:pStyle w:val="14"/>
        <w:snapToGrid w:val="0"/>
        <w:spacing w:before="120" w:after="120"/>
        <w:jc w:val="center"/>
        <w:rPr>
          <w:rFonts w:hint="eastAsia" w:ascii="黑体" w:hAnsi="宋体" w:eastAsia="黑体"/>
          <w:sz w:val="30"/>
          <w:szCs w:val="30"/>
          <w:highlight w:val="none"/>
        </w:rPr>
      </w:pPr>
    </w:p>
    <w:p w14:paraId="5060A9A5">
      <w:pPr>
        <w:pStyle w:val="14"/>
        <w:snapToGrid w:val="0"/>
        <w:spacing w:before="120" w:after="120"/>
        <w:jc w:val="center"/>
        <w:rPr>
          <w:rFonts w:hint="eastAsia" w:ascii="黑体" w:hAnsi="宋体" w:eastAsia="黑体"/>
          <w:sz w:val="30"/>
          <w:szCs w:val="30"/>
          <w:highlight w:val="none"/>
        </w:rPr>
      </w:pPr>
    </w:p>
    <w:p w14:paraId="147BED06">
      <w:pPr>
        <w:pStyle w:val="14"/>
        <w:snapToGrid w:val="0"/>
        <w:spacing w:before="120" w:after="120"/>
        <w:jc w:val="center"/>
        <w:rPr>
          <w:rFonts w:hint="eastAsia" w:ascii="宋体" w:hAnsi="宋体"/>
          <w:sz w:val="24"/>
          <w:highlight w:val="none"/>
        </w:rPr>
      </w:pPr>
      <w:r>
        <w:rPr>
          <w:rFonts w:hint="eastAsia" w:ascii="黑体" w:hAnsi="宋体" w:eastAsia="黑体"/>
          <w:sz w:val="30"/>
          <w:szCs w:val="30"/>
          <w:highlight w:val="none"/>
        </w:rPr>
        <w:t>第</w:t>
      </w:r>
      <w:r>
        <w:rPr>
          <w:rFonts w:hint="eastAsia" w:ascii="黑体" w:hAnsi="宋体" w:eastAsia="黑体"/>
          <w:sz w:val="30"/>
          <w:szCs w:val="30"/>
          <w:highlight w:val="none"/>
          <w:lang w:eastAsia="zh-CN"/>
        </w:rPr>
        <w:t>四</w:t>
      </w:r>
      <w:r>
        <w:rPr>
          <w:rFonts w:hint="eastAsia" w:ascii="黑体" w:hAnsi="宋体" w:eastAsia="黑体"/>
          <w:sz w:val="30"/>
          <w:szCs w:val="30"/>
          <w:highlight w:val="none"/>
        </w:rPr>
        <w:t>章  评标办法及评分标准</w:t>
      </w:r>
    </w:p>
    <w:p w14:paraId="3D74D9A1">
      <w:pPr>
        <w:spacing w:before="120" w:beforeLines="50" w:after="120" w:afterLines="50" w:line="400" w:lineRule="exact"/>
        <w:ind w:firstLine="420"/>
        <w:rPr>
          <w:rFonts w:ascii="宋体" w:hAnsi="宋体"/>
          <w:sz w:val="24"/>
          <w:highlight w:val="none"/>
        </w:rPr>
      </w:pPr>
      <w:r>
        <w:rPr>
          <w:rFonts w:hint="eastAsia" w:ascii="宋体" w:hAnsi="宋体"/>
          <w:sz w:val="24"/>
          <w:highlight w:val="none"/>
        </w:rPr>
        <w:t>为公正、公平、科学地选择中标人，根据《中华人民共和国政府采购法》等有关法律法规的规定，并结合本项目的实际，制定本办法。</w:t>
      </w:r>
    </w:p>
    <w:p w14:paraId="24C9F10B">
      <w:pPr>
        <w:spacing w:before="120" w:beforeLines="50" w:after="120" w:afterLines="50" w:line="400" w:lineRule="exact"/>
        <w:ind w:firstLine="420"/>
        <w:rPr>
          <w:sz w:val="24"/>
          <w:highlight w:val="none"/>
        </w:rPr>
      </w:pPr>
      <w:r>
        <w:rPr>
          <w:rFonts w:hint="eastAsia"/>
          <w:sz w:val="24"/>
          <w:highlight w:val="none"/>
        </w:rPr>
        <w:t>本办法适用于</w:t>
      </w:r>
      <w:r>
        <w:rPr>
          <w:rFonts w:hint="eastAsia" w:ascii="宋体" w:hAnsi="宋体" w:cs="宋体"/>
          <w:color w:val="auto"/>
          <w:sz w:val="24"/>
          <w:highlight w:val="none"/>
          <w:lang w:eastAsia="zh-CN"/>
        </w:rPr>
        <w:t>2025年马生书屋建设项目设备采购（第二次）</w:t>
      </w:r>
      <w:r>
        <w:rPr>
          <w:rFonts w:hint="eastAsia"/>
          <w:sz w:val="24"/>
          <w:highlight w:val="none"/>
        </w:rPr>
        <w:t>的评标。</w:t>
      </w:r>
    </w:p>
    <w:p w14:paraId="493C97EE">
      <w:pPr>
        <w:spacing w:before="120" w:beforeLines="50" w:after="120" w:afterLines="50" w:line="400" w:lineRule="exact"/>
        <w:ind w:firstLine="551" w:firstLineChars="196"/>
        <w:rPr>
          <w:rFonts w:ascii="宋体"/>
          <w:b/>
          <w:color w:val="000000"/>
          <w:sz w:val="28"/>
          <w:szCs w:val="28"/>
          <w:highlight w:val="none"/>
        </w:rPr>
      </w:pPr>
      <w:r>
        <w:rPr>
          <w:rFonts w:hint="eastAsia" w:ascii="宋体" w:hAnsi="宋体"/>
          <w:b/>
          <w:color w:val="000000"/>
          <w:sz w:val="28"/>
          <w:szCs w:val="28"/>
          <w:highlight w:val="none"/>
        </w:rPr>
        <w:t>一、总则</w:t>
      </w:r>
    </w:p>
    <w:p w14:paraId="42E647FC">
      <w:pPr>
        <w:spacing w:line="360" w:lineRule="auto"/>
        <w:ind w:firstLine="480" w:firstLineChars="200"/>
        <w:rPr>
          <w:rFonts w:ascii="宋体" w:hAnsi="宋体" w:cs="宋体"/>
          <w:sz w:val="24"/>
          <w:szCs w:val="24"/>
        </w:rPr>
      </w:pPr>
      <w:r>
        <w:rPr>
          <w:rFonts w:hint="eastAsia" w:ascii="宋体" w:hAnsi="宋体" w:cs="宋体"/>
          <w:sz w:val="24"/>
          <w:szCs w:val="24"/>
        </w:rPr>
        <w:t>本次评标采用综合评分法，总分为100分，其中价格分</w:t>
      </w:r>
      <w:r>
        <w:rPr>
          <w:rFonts w:hint="eastAsia" w:ascii="宋体" w:hAnsi="宋体" w:cs="宋体"/>
          <w:sz w:val="24"/>
          <w:szCs w:val="24"/>
          <w:lang w:val="en-US" w:eastAsia="zh-CN"/>
        </w:rPr>
        <w:t>30</w:t>
      </w:r>
      <w:r>
        <w:rPr>
          <w:rFonts w:hint="eastAsia" w:ascii="宋体" w:hAnsi="宋体" w:cs="宋体"/>
          <w:sz w:val="24"/>
          <w:szCs w:val="24"/>
        </w:rPr>
        <w:t>分，技术、商务、资信及其他分为</w:t>
      </w:r>
      <w:r>
        <w:rPr>
          <w:rFonts w:hint="eastAsia" w:ascii="宋体" w:hAnsi="宋体" w:cs="宋体"/>
          <w:sz w:val="24"/>
          <w:szCs w:val="24"/>
          <w:lang w:val="en-US" w:eastAsia="zh-CN"/>
        </w:rPr>
        <w:t>70</w:t>
      </w:r>
      <w:r>
        <w:rPr>
          <w:rFonts w:hint="eastAsia" w:ascii="宋体" w:hAnsi="宋体" w:cs="宋体"/>
          <w:sz w:val="24"/>
          <w:szCs w:val="24"/>
        </w:rPr>
        <w:t>分。合格投标人的评标得分为各项目汇总得分，中标候选资格按评标综合得分由高到低顺序排列，得分相同的，按投标报价由低到高顺序排列；得分且投标报价相同的，按技术、商务及其它、资信得分由高到低顺序排列。排名第一的投标人为中标候选人,排名第二的投标人为候补中标候选人</w:t>
      </w:r>
      <w:r>
        <w:rPr>
          <w:rFonts w:hint="eastAsia" w:ascii="宋体" w:hAnsi="宋体" w:cs="宋体"/>
          <w:color w:val="auto"/>
          <w:sz w:val="24"/>
          <w:highlight w:val="none"/>
          <w:lang w:val="en-US" w:eastAsia="zh-CN"/>
        </w:rPr>
        <w:t>(有效投标人为3家时推荐2名中标候选人，有效标大于3家时，推荐3名中标候选人）</w:t>
      </w:r>
      <w:r>
        <w:rPr>
          <w:rFonts w:hint="eastAsia" w:ascii="宋体" w:hAnsi="宋体" w:cs="宋体"/>
          <w:sz w:val="24"/>
        </w:rPr>
        <w:t>……其他投标人中标候选资格依此类推。评分过程中采用四舍五入法，并保留小数2位</w:t>
      </w:r>
    </w:p>
    <w:p w14:paraId="73F2F71C">
      <w:pPr>
        <w:spacing w:before="120" w:beforeLines="50" w:after="120" w:afterLines="50" w:line="400" w:lineRule="exact"/>
        <w:rPr>
          <w:rFonts w:ascii="宋体"/>
          <w:color w:val="000000"/>
          <w:sz w:val="24"/>
          <w:highlight w:val="none"/>
        </w:rPr>
      </w:pPr>
      <w:r>
        <w:rPr>
          <w:rFonts w:hint="eastAsia" w:ascii="宋体" w:hAnsi="宋体" w:cs="宋体"/>
          <w:sz w:val="24"/>
          <w:szCs w:val="24"/>
        </w:rPr>
        <w:t>投标人评标综合得分=价格分+(技术分+商务分+资信及其他分)</w:t>
      </w:r>
    </w:p>
    <w:p w14:paraId="47A9E8EB">
      <w:pPr>
        <w:pStyle w:val="60"/>
        <w:spacing w:line="400" w:lineRule="exact"/>
        <w:ind w:left="420" w:leftChars="200" w:firstLine="0" w:firstLineChars="0"/>
        <w:jc w:val="left"/>
        <w:outlineLvl w:val="0"/>
        <w:rPr>
          <w:rFonts w:hAnsi="宋体" w:cs="宋体"/>
          <w:b/>
          <w:bCs/>
          <w:color w:val="FF0000"/>
          <w:sz w:val="24"/>
          <w:highlight w:val="none"/>
        </w:rPr>
      </w:pPr>
      <w:r>
        <w:rPr>
          <w:rFonts w:hint="eastAsia" w:ascii="宋体" w:hAnsi="宋体"/>
          <w:b/>
          <w:color w:val="000000"/>
          <w:sz w:val="28"/>
          <w:szCs w:val="28"/>
          <w:highlight w:val="none"/>
        </w:rPr>
        <w:t>二、评标内容及标准</w:t>
      </w:r>
      <w:bookmarkStart w:id="38" w:name="_Toc110982316"/>
      <w:bookmarkStart w:id="39" w:name="_Toc23364"/>
    </w:p>
    <w:p w14:paraId="1CDC3471">
      <w:pPr>
        <w:spacing w:line="360" w:lineRule="auto"/>
        <w:rPr>
          <w:rFonts w:hint="eastAsia" w:ascii="宋体" w:hAnsi="宋体" w:cs="宋体"/>
          <w:b/>
          <w:color w:val="auto"/>
          <w:sz w:val="24"/>
          <w:highlight w:val="none"/>
        </w:rPr>
      </w:pPr>
    </w:p>
    <w:p w14:paraId="2F2D6979">
      <w:pPr>
        <w:spacing w:line="360" w:lineRule="auto"/>
        <w:rPr>
          <w:rFonts w:ascii="宋体" w:hAnsi="宋体" w:cs="宋体"/>
          <w:b/>
          <w:color w:val="auto"/>
          <w:sz w:val="24"/>
          <w:highlight w:val="none"/>
        </w:rPr>
      </w:pPr>
      <w:r>
        <w:rPr>
          <w:rFonts w:hint="eastAsia" w:ascii="宋体" w:hAnsi="宋体" w:cs="宋体"/>
          <w:b/>
          <w:color w:val="auto"/>
          <w:sz w:val="24"/>
          <w:highlight w:val="none"/>
        </w:rPr>
        <w:t>（一）</w:t>
      </w:r>
      <w:r>
        <w:rPr>
          <w:rFonts w:ascii="宋体" w:hAnsi="宋体" w:cs="宋体"/>
          <w:b/>
          <w:color w:val="auto"/>
          <w:sz w:val="24"/>
          <w:highlight w:val="none"/>
        </w:rPr>
        <w:t>价格分</w:t>
      </w:r>
      <w:r>
        <w:rPr>
          <w:rFonts w:hint="eastAsia" w:ascii="宋体" w:hAnsi="宋体" w:cs="宋体"/>
          <w:b/>
          <w:color w:val="auto"/>
          <w:sz w:val="24"/>
          <w:highlight w:val="none"/>
        </w:rPr>
        <w:t>（0～</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0分）</w:t>
      </w:r>
    </w:p>
    <w:p w14:paraId="51D4E944">
      <w:pPr>
        <w:spacing w:line="360" w:lineRule="auto"/>
        <w:ind w:firstLine="480" w:firstLineChars="200"/>
        <w:rPr>
          <w:color w:val="auto"/>
          <w:sz w:val="24"/>
          <w:highlight w:val="none"/>
        </w:rPr>
      </w:pPr>
      <w:r>
        <w:rPr>
          <w:rFonts w:hint="eastAsia"/>
          <w:color w:val="auto"/>
          <w:sz w:val="24"/>
          <w:highlight w:val="none"/>
        </w:rPr>
        <w:t>1.价格分采用低价优先法计算，即满足招标文件要求且投标价格最低的投标报价为评标基准价，报价得分按照下列公式计算：</w:t>
      </w:r>
    </w:p>
    <w:p w14:paraId="42DFC7C4">
      <w:pPr>
        <w:spacing w:line="360" w:lineRule="auto"/>
        <w:ind w:firstLine="480" w:firstLineChars="200"/>
        <w:rPr>
          <w:rFonts w:hint="eastAsia" w:eastAsia="宋体"/>
          <w:color w:val="auto"/>
          <w:sz w:val="24"/>
          <w:highlight w:val="none"/>
          <w:lang w:val="en-US" w:eastAsia="zh-CN"/>
        </w:rPr>
      </w:pPr>
      <w:r>
        <w:rPr>
          <w:rFonts w:hint="eastAsia"/>
          <w:color w:val="auto"/>
          <w:sz w:val="24"/>
          <w:highlight w:val="none"/>
        </w:rPr>
        <w:t>价格分=（评标基准价/投标报价）×</w:t>
      </w:r>
      <w:r>
        <w:rPr>
          <w:rFonts w:hint="eastAsia"/>
          <w:color w:val="auto"/>
          <w:sz w:val="24"/>
          <w:highlight w:val="none"/>
          <w:lang w:val="en-US" w:eastAsia="zh-CN"/>
        </w:rPr>
        <w:t>3</w:t>
      </w:r>
      <w:r>
        <w:rPr>
          <w:rFonts w:hint="eastAsia"/>
          <w:color w:val="auto"/>
          <w:sz w:val="24"/>
          <w:highlight w:val="none"/>
        </w:rPr>
        <w:t>0×100</w:t>
      </w:r>
      <w:r>
        <w:rPr>
          <w:rFonts w:hint="eastAsia"/>
          <w:color w:val="auto"/>
          <w:sz w:val="24"/>
          <w:highlight w:val="none"/>
          <w:lang w:val="en-US" w:eastAsia="zh-CN"/>
        </w:rPr>
        <w:t>%</w:t>
      </w:r>
    </w:p>
    <w:p w14:paraId="70F09CE6">
      <w:pPr>
        <w:spacing w:line="360" w:lineRule="auto"/>
        <w:rPr>
          <w:rFonts w:hint="eastAsia" w:ascii="宋体" w:hAnsi="宋体" w:cs="宋体"/>
          <w:b/>
          <w:color w:val="auto"/>
          <w:sz w:val="24"/>
          <w:highlight w:val="none"/>
        </w:rPr>
      </w:pPr>
      <w:bookmarkStart w:id="40" w:name="_Toc401844727"/>
      <w:bookmarkStart w:id="41" w:name="_Toc357584969"/>
      <w:r>
        <w:rPr>
          <w:rFonts w:hint="eastAsia" w:ascii="宋体" w:hAnsi="宋体" w:cs="宋体"/>
          <w:b/>
          <w:color w:val="auto"/>
          <w:sz w:val="24"/>
          <w:highlight w:val="none"/>
        </w:rPr>
        <w:t>（二）</w:t>
      </w:r>
      <w:r>
        <w:rPr>
          <w:rFonts w:hint="eastAsia" w:ascii="宋体" w:hAnsi="宋体" w:cs="宋体"/>
          <w:b/>
          <w:color w:val="auto"/>
          <w:sz w:val="24"/>
          <w:highlight w:val="none"/>
          <w:lang w:eastAsia="zh-CN"/>
        </w:rPr>
        <w:t>商务</w:t>
      </w:r>
      <w:r>
        <w:rPr>
          <w:rFonts w:hint="eastAsia" w:ascii="宋体" w:hAnsi="宋体" w:cs="宋体"/>
          <w:b/>
          <w:color w:val="auto"/>
          <w:sz w:val="24"/>
          <w:highlight w:val="none"/>
        </w:rPr>
        <w:t>技术分（0～</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0分）：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531"/>
        <w:gridCol w:w="6643"/>
        <w:gridCol w:w="735"/>
      </w:tblGrid>
      <w:tr w14:paraId="0C79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14:paraId="759FA8F2">
            <w:pPr>
              <w:widowControl w:val="0"/>
              <w:spacing w:line="360" w:lineRule="auto"/>
              <w:jc w:val="center"/>
              <w:rPr>
                <w:rFonts w:ascii="宋体" w:hAnsi="宋体"/>
                <w:b/>
                <w:kern w:val="2"/>
                <w:sz w:val="21"/>
                <w:szCs w:val="21"/>
              </w:rPr>
            </w:pPr>
            <w:r>
              <w:rPr>
                <w:rFonts w:hint="eastAsia" w:ascii="宋体" w:hAnsi="宋体"/>
                <w:b/>
                <w:sz w:val="21"/>
                <w:szCs w:val="21"/>
              </w:rPr>
              <w:t>序号</w:t>
            </w:r>
          </w:p>
        </w:tc>
        <w:tc>
          <w:tcPr>
            <w:tcW w:w="4372" w:type="pct"/>
            <w:gridSpan w:val="2"/>
            <w:tcBorders>
              <w:top w:val="single" w:color="auto" w:sz="4" w:space="0"/>
              <w:left w:val="single" w:color="auto" w:sz="4" w:space="0"/>
              <w:bottom w:val="single" w:color="auto" w:sz="4" w:space="0"/>
              <w:right w:val="single" w:color="auto" w:sz="4" w:space="0"/>
            </w:tcBorders>
            <w:noWrap w:val="0"/>
            <w:vAlign w:val="center"/>
          </w:tcPr>
          <w:p w14:paraId="0CADB3B2">
            <w:pPr>
              <w:widowControl w:val="0"/>
              <w:spacing w:line="360" w:lineRule="auto"/>
              <w:ind w:left="-69" w:leftChars="-33" w:firstLine="8" w:firstLineChars="4"/>
              <w:jc w:val="center"/>
              <w:rPr>
                <w:rFonts w:ascii="宋体" w:hAnsi="宋体"/>
                <w:b/>
                <w:kern w:val="2"/>
                <w:sz w:val="21"/>
                <w:szCs w:val="21"/>
              </w:rPr>
            </w:pPr>
            <w:r>
              <w:rPr>
                <w:rFonts w:hint="eastAsia" w:ascii="宋体" w:hAnsi="宋体"/>
                <w:b/>
                <w:sz w:val="21"/>
                <w:szCs w:val="21"/>
              </w:rPr>
              <w:t>评议内容及细则</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38FE7083">
            <w:pPr>
              <w:widowControl w:val="0"/>
              <w:spacing w:line="360" w:lineRule="auto"/>
              <w:jc w:val="center"/>
              <w:rPr>
                <w:rFonts w:ascii="宋体" w:hAnsi="宋体"/>
                <w:b/>
                <w:kern w:val="2"/>
                <w:sz w:val="21"/>
                <w:szCs w:val="21"/>
              </w:rPr>
            </w:pPr>
            <w:r>
              <w:rPr>
                <w:rFonts w:hint="eastAsia" w:ascii="宋体" w:hAnsi="宋体"/>
                <w:b/>
                <w:sz w:val="21"/>
                <w:szCs w:val="21"/>
              </w:rPr>
              <w:t>分数</w:t>
            </w:r>
          </w:p>
        </w:tc>
      </w:tr>
      <w:tr w14:paraId="295C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14:paraId="34BD8DF0">
            <w:pPr>
              <w:widowControl w:val="0"/>
              <w:numPr>
                <w:ilvl w:val="0"/>
                <w:numId w:val="8"/>
              </w:numPr>
              <w:spacing w:line="360" w:lineRule="auto"/>
              <w:jc w:val="center"/>
              <w:rPr>
                <w:rFonts w:ascii="宋体" w:hAnsi="宋体"/>
                <w:kern w:val="2"/>
                <w:sz w:val="21"/>
                <w:szCs w:val="21"/>
              </w:rPr>
            </w:pPr>
          </w:p>
        </w:tc>
        <w:tc>
          <w:tcPr>
            <w:tcW w:w="819" w:type="pct"/>
            <w:tcBorders>
              <w:top w:val="single" w:color="auto" w:sz="4" w:space="0"/>
              <w:left w:val="single" w:color="auto" w:sz="4" w:space="0"/>
              <w:bottom w:val="single" w:color="auto" w:sz="4" w:space="0"/>
              <w:right w:val="single" w:color="auto" w:sz="4" w:space="0"/>
            </w:tcBorders>
            <w:noWrap w:val="0"/>
            <w:vAlign w:val="center"/>
          </w:tcPr>
          <w:p w14:paraId="155D1013">
            <w:pPr>
              <w:spacing w:line="360" w:lineRule="auto"/>
              <w:ind w:left="-69" w:leftChars="-33" w:firstLine="8" w:firstLineChars="4"/>
              <w:jc w:val="center"/>
              <w:rPr>
                <w:rFonts w:ascii="宋体" w:hAnsi="宋体"/>
                <w:kern w:val="2"/>
                <w:sz w:val="21"/>
                <w:szCs w:val="21"/>
              </w:rPr>
            </w:pPr>
          </w:p>
          <w:p w14:paraId="1A5AFBC2">
            <w:pPr>
              <w:spacing w:line="360" w:lineRule="auto"/>
              <w:ind w:left="-69" w:leftChars="-33" w:firstLine="8" w:firstLineChars="4"/>
              <w:jc w:val="center"/>
              <w:rPr>
                <w:rFonts w:hint="eastAsia" w:ascii="宋体" w:hAnsi="宋体"/>
                <w:sz w:val="21"/>
                <w:szCs w:val="21"/>
              </w:rPr>
            </w:pPr>
          </w:p>
          <w:p w14:paraId="3A0B82F6">
            <w:pPr>
              <w:widowControl w:val="0"/>
              <w:spacing w:line="360" w:lineRule="auto"/>
              <w:ind w:left="-69" w:leftChars="-33" w:firstLine="8" w:firstLineChars="4"/>
              <w:jc w:val="center"/>
              <w:rPr>
                <w:rFonts w:ascii="宋体" w:hAnsi="宋体"/>
                <w:kern w:val="2"/>
                <w:sz w:val="21"/>
                <w:szCs w:val="21"/>
              </w:rPr>
            </w:pPr>
            <w:r>
              <w:rPr>
                <w:rFonts w:hint="eastAsia" w:ascii="宋体" w:hAnsi="宋体"/>
                <w:sz w:val="21"/>
                <w:szCs w:val="21"/>
              </w:rPr>
              <w:t>技术标准和要求</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5D0380B2">
            <w:pPr>
              <w:widowControl w:val="0"/>
              <w:spacing w:line="360" w:lineRule="auto"/>
              <w:ind w:left="-69" w:leftChars="-33" w:firstLine="8" w:firstLineChars="4"/>
              <w:rPr>
                <w:rFonts w:hint="eastAsia" w:ascii="宋体" w:hAnsi="宋体"/>
                <w:sz w:val="21"/>
                <w:szCs w:val="21"/>
                <w:lang w:eastAsia="zh-CN"/>
              </w:rPr>
            </w:pPr>
            <w:r>
              <w:rPr>
                <w:rFonts w:hint="eastAsia" w:ascii="宋体" w:hAnsi="宋体"/>
                <w:sz w:val="21"/>
                <w:szCs w:val="21"/>
                <w:lang w:eastAsia="zh-CN"/>
              </w:rPr>
              <w:t>投标货物技术参数指标全部满足招标文件技术参数要求的得满分。带“★”参数的每有一项不满足招标文件要求的，扣2分；不带“★”参数每有一项不满足扣1分，扣完为止。带“▲”项属于实质性要求，不允许出现负偏离，否则视为无效标。</w:t>
            </w:r>
          </w:p>
          <w:p w14:paraId="446A0F67">
            <w:pPr>
              <w:widowControl w:val="0"/>
              <w:spacing w:line="360" w:lineRule="auto"/>
              <w:ind w:left="-69" w:leftChars="-33" w:firstLine="8" w:firstLineChars="4"/>
              <w:rPr>
                <w:rFonts w:hint="eastAsia" w:ascii="宋体" w:hAnsi="宋体" w:eastAsiaTheme="minorEastAsia"/>
                <w:kern w:val="2"/>
                <w:sz w:val="21"/>
                <w:szCs w:val="21"/>
                <w:lang w:eastAsia="zh-CN"/>
              </w:rPr>
            </w:pPr>
            <w:r>
              <w:rPr>
                <w:rFonts w:hint="eastAsia" w:ascii="宋体" w:hAnsi="宋体"/>
                <w:sz w:val="21"/>
                <w:szCs w:val="21"/>
                <w:lang w:eastAsia="zh-CN"/>
              </w:rPr>
              <w:t>带“★”参数必须在投标文件中有相关证明资料且加盖投标人公章、标注页码，不提供或不明确视为不满足招标文件要求的，扣2分。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1E0B443E">
            <w:pPr>
              <w:widowControl w:val="0"/>
              <w:spacing w:line="360" w:lineRule="auto"/>
              <w:jc w:val="center"/>
              <w:rPr>
                <w:rFonts w:ascii="宋体" w:hAnsi="宋体"/>
                <w:kern w:val="2"/>
                <w:sz w:val="21"/>
                <w:szCs w:val="21"/>
              </w:rPr>
            </w:pPr>
            <w:r>
              <w:rPr>
                <w:rFonts w:hint="eastAsia" w:ascii="宋体" w:hAnsi="宋体"/>
                <w:sz w:val="21"/>
                <w:szCs w:val="21"/>
              </w:rPr>
              <w:t>37</w:t>
            </w:r>
          </w:p>
        </w:tc>
      </w:tr>
      <w:tr w14:paraId="080E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14:paraId="14DF69B2">
            <w:pPr>
              <w:widowControl w:val="0"/>
              <w:numPr>
                <w:ilvl w:val="0"/>
                <w:numId w:val="0"/>
              </w:numPr>
              <w:spacing w:line="360" w:lineRule="auto"/>
              <w:ind w:leftChars="0"/>
              <w:jc w:val="both"/>
              <w:rPr>
                <w:rFonts w:ascii="宋体" w:hAnsi="宋体"/>
                <w:kern w:val="2"/>
                <w:sz w:val="21"/>
                <w:szCs w:val="21"/>
              </w:rPr>
            </w:pPr>
          </w:p>
        </w:tc>
        <w:tc>
          <w:tcPr>
            <w:tcW w:w="819" w:type="pct"/>
            <w:vMerge w:val="restart"/>
            <w:tcBorders>
              <w:top w:val="nil"/>
              <w:left w:val="single" w:color="auto" w:sz="4" w:space="0"/>
              <w:bottom w:val="single" w:color="auto" w:sz="4" w:space="0"/>
              <w:right w:val="single" w:color="auto" w:sz="4" w:space="0"/>
            </w:tcBorders>
            <w:noWrap w:val="0"/>
            <w:vAlign w:val="center"/>
          </w:tcPr>
          <w:p w14:paraId="41A35802">
            <w:pPr>
              <w:widowControl w:val="0"/>
              <w:spacing w:line="360" w:lineRule="auto"/>
              <w:ind w:left="-69" w:leftChars="-33" w:firstLine="8" w:firstLineChars="4"/>
              <w:rPr>
                <w:rFonts w:ascii="宋体" w:hAnsi="宋体"/>
                <w:kern w:val="2"/>
                <w:sz w:val="21"/>
                <w:szCs w:val="21"/>
              </w:rPr>
            </w:pPr>
            <w:r>
              <w:rPr>
                <w:rFonts w:hint="eastAsia" w:ascii="宋体" w:hAnsi="宋体"/>
                <w:sz w:val="21"/>
                <w:szCs w:val="21"/>
              </w:rPr>
              <w:t>产品资质情况</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01DF2F69">
            <w:pPr>
              <w:pStyle w:val="67"/>
              <w:autoSpaceDE w:val="0"/>
              <w:autoSpaceDN w:val="0"/>
              <w:adjustRightInd w:val="0"/>
              <w:spacing w:line="360" w:lineRule="auto"/>
              <w:ind w:firstLine="0" w:firstLineChars="0"/>
              <w:jc w:val="left"/>
              <w:rPr>
                <w:rFonts w:ascii="宋体" w:hAnsi="宋体"/>
              </w:rPr>
            </w:pPr>
            <w:r>
              <w:rPr>
                <w:rFonts w:hint="eastAsia" w:ascii="宋体" w:hAnsi="宋体" w:cs="宋体"/>
                <w:sz w:val="21"/>
                <w:szCs w:val="21"/>
                <w:lang w:val="en-US" w:eastAsia="zh-CN"/>
              </w:rPr>
              <w:t>投标产品具有</w:t>
            </w:r>
            <w:r>
              <w:rPr>
                <w:rFonts w:hint="eastAsia" w:ascii="宋体" w:hAnsi="宋体" w:eastAsia="宋体" w:cs="宋体"/>
                <w:sz w:val="21"/>
                <w:szCs w:val="21"/>
              </w:rPr>
              <w:t>RFID人脸识别智能开门软件著作权登记证书</w:t>
            </w:r>
            <w:r>
              <w:rPr>
                <w:rFonts w:hint="eastAsia" w:ascii="宋体" w:hAnsi="宋体" w:cs="宋体"/>
                <w:sz w:val="21"/>
                <w:szCs w:val="21"/>
                <w:lang w:val="en-US" w:eastAsia="zh-CN"/>
              </w:rPr>
              <w:t>的</w:t>
            </w:r>
            <w:r>
              <w:rPr>
                <w:rFonts w:hint="eastAsia" w:ascii="宋体" w:hAnsi="宋体"/>
              </w:rPr>
              <w:t>得2分。</w:t>
            </w:r>
            <w:r>
              <w:rPr>
                <w:rFonts w:hint="eastAsia" w:ascii="宋体" w:hAnsi="宋体"/>
                <w:lang w:val="en-US" w:eastAsia="zh-CN"/>
              </w:rPr>
              <w:t>提供证书复印件</w:t>
            </w:r>
            <w:r>
              <w:rPr>
                <w:rFonts w:hint="eastAsia" w:ascii="宋体" w:hAnsi="宋体"/>
                <w:b/>
                <w:bCs/>
              </w:rPr>
              <w:t>（满分2分）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794FA967">
            <w:pPr>
              <w:widowControl w:val="0"/>
              <w:spacing w:line="360" w:lineRule="auto"/>
              <w:jc w:val="center"/>
              <w:rPr>
                <w:rFonts w:ascii="宋体" w:hAnsi="宋体"/>
                <w:kern w:val="2"/>
                <w:sz w:val="21"/>
                <w:szCs w:val="21"/>
              </w:rPr>
            </w:pPr>
            <w:r>
              <w:rPr>
                <w:rFonts w:hint="eastAsia" w:ascii="宋体" w:hAnsi="宋体"/>
                <w:sz w:val="21"/>
                <w:szCs w:val="21"/>
              </w:rPr>
              <w:t>2</w:t>
            </w:r>
          </w:p>
        </w:tc>
      </w:tr>
      <w:tr w14:paraId="5FDE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3" w:type="pct"/>
            <w:vMerge w:val="restart"/>
            <w:tcBorders>
              <w:top w:val="single" w:color="auto" w:sz="4" w:space="0"/>
              <w:left w:val="single" w:color="auto" w:sz="4" w:space="0"/>
              <w:right w:val="single" w:color="auto" w:sz="4" w:space="0"/>
            </w:tcBorders>
            <w:noWrap w:val="0"/>
            <w:vAlign w:val="center"/>
          </w:tcPr>
          <w:p w14:paraId="17C052CB">
            <w:pPr>
              <w:widowControl w:val="0"/>
              <w:numPr>
                <w:ilvl w:val="0"/>
                <w:numId w:val="0"/>
              </w:numPr>
              <w:spacing w:line="360" w:lineRule="auto"/>
              <w:ind w:leftChars="0"/>
              <w:jc w:val="both"/>
              <w:rPr>
                <w:rFonts w:hint="eastAsia" w:ascii="宋体" w:hAnsi="宋体" w:eastAsia="宋体"/>
                <w:kern w:val="2"/>
                <w:sz w:val="21"/>
                <w:szCs w:val="21"/>
                <w:lang w:val="en-US" w:eastAsia="zh-CN"/>
              </w:rPr>
            </w:pPr>
            <w:r>
              <w:rPr>
                <w:rFonts w:hint="eastAsia" w:ascii="宋体" w:hAnsi="宋体"/>
                <w:kern w:val="2"/>
                <w:sz w:val="21"/>
                <w:szCs w:val="21"/>
                <w:lang w:val="en-US" w:eastAsia="zh-CN"/>
              </w:rPr>
              <w:t>2</w:t>
            </w:r>
          </w:p>
        </w:tc>
        <w:tc>
          <w:tcPr>
            <w:tcW w:w="819" w:type="pct"/>
            <w:vMerge w:val="continue"/>
            <w:tcBorders>
              <w:top w:val="nil"/>
              <w:left w:val="single" w:color="auto" w:sz="4" w:space="0"/>
              <w:bottom w:val="single" w:color="auto" w:sz="4" w:space="0"/>
              <w:right w:val="single" w:color="auto" w:sz="4" w:space="0"/>
            </w:tcBorders>
            <w:noWrap w:val="0"/>
            <w:vAlign w:val="center"/>
          </w:tcPr>
          <w:p w14:paraId="4D4A0DB2">
            <w:pPr>
              <w:rPr>
                <w:rFonts w:ascii="宋体" w:hAnsi="宋体"/>
                <w:kern w:val="2"/>
                <w:sz w:val="21"/>
                <w:szCs w:val="21"/>
              </w:rPr>
            </w:pPr>
          </w:p>
        </w:tc>
        <w:tc>
          <w:tcPr>
            <w:tcW w:w="3553" w:type="pct"/>
            <w:tcBorders>
              <w:top w:val="single" w:color="auto" w:sz="4" w:space="0"/>
              <w:left w:val="single" w:color="auto" w:sz="4" w:space="0"/>
              <w:bottom w:val="single" w:color="auto" w:sz="4" w:space="0"/>
              <w:right w:val="single" w:color="auto" w:sz="4" w:space="0"/>
            </w:tcBorders>
            <w:noWrap w:val="0"/>
            <w:vAlign w:val="center"/>
          </w:tcPr>
          <w:p w14:paraId="3971AE9E">
            <w:pPr>
              <w:pStyle w:val="67"/>
              <w:spacing w:line="360" w:lineRule="auto"/>
              <w:ind w:firstLine="0" w:firstLineChars="0"/>
              <w:jc w:val="left"/>
              <w:rPr>
                <w:rFonts w:ascii="宋体" w:hAnsi="宋体"/>
              </w:rPr>
            </w:pPr>
            <w:r>
              <w:rPr>
                <w:rFonts w:hint="eastAsia" w:ascii="宋体" w:hAnsi="宋体"/>
                <w:lang w:val="en-US" w:eastAsia="zh-CN"/>
              </w:rPr>
              <w:t>投标产品</w:t>
            </w:r>
            <w:r>
              <w:rPr>
                <w:rFonts w:hint="eastAsia" w:ascii="宋体" w:hAnsi="宋体"/>
              </w:rPr>
              <w:t>RFI</w:t>
            </w:r>
            <w:r>
              <w:rPr>
                <w:rFonts w:hint="eastAsia" w:ascii="宋体" w:hAnsi="宋体" w:eastAsia="宋体" w:cs="Times New Roman"/>
              </w:rPr>
              <w:t>D设备设备内部关键RFID天线防护等级≥IP65</w:t>
            </w:r>
            <w:r>
              <w:rPr>
                <w:rFonts w:hint="eastAsia" w:ascii="宋体" w:hAnsi="宋体" w:cs="Times New Roman"/>
                <w:lang w:val="en-US" w:eastAsia="zh-CN"/>
              </w:rPr>
              <w:t>的</w:t>
            </w:r>
            <w:r>
              <w:rPr>
                <w:rFonts w:hint="eastAsia" w:ascii="宋体" w:hAnsi="宋体"/>
              </w:rPr>
              <w:t xml:space="preserve">得2分 </w:t>
            </w:r>
            <w:r>
              <w:rPr>
                <w:rFonts w:hint="eastAsia" w:ascii="宋体" w:hAnsi="宋体"/>
                <w:lang w:eastAsia="zh-CN"/>
              </w:rPr>
              <w:t>。</w:t>
            </w:r>
            <w:r>
              <w:rPr>
                <w:rFonts w:hint="eastAsia" w:ascii="宋体" w:hAnsi="宋体"/>
                <w:lang w:val="en-US" w:eastAsia="zh-CN"/>
              </w:rPr>
              <w:t>提供相关证明材料复印件</w:t>
            </w:r>
            <w:r>
              <w:rPr>
                <w:rFonts w:hint="eastAsia" w:ascii="宋体" w:hAnsi="宋体"/>
                <w:b/>
                <w:bCs/>
              </w:rPr>
              <w:t>（满分2分）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4E38ECB3">
            <w:pPr>
              <w:widowControl w:val="0"/>
              <w:spacing w:line="360" w:lineRule="auto"/>
              <w:jc w:val="center"/>
              <w:rPr>
                <w:rFonts w:ascii="宋体" w:hAnsi="宋体"/>
                <w:kern w:val="2"/>
                <w:sz w:val="21"/>
                <w:szCs w:val="21"/>
                <w:shd w:val="clear" w:color="auto" w:fill="FFFFFF"/>
              </w:rPr>
            </w:pPr>
            <w:r>
              <w:rPr>
                <w:rFonts w:hint="eastAsia" w:ascii="宋体" w:hAnsi="宋体"/>
                <w:sz w:val="21"/>
                <w:szCs w:val="21"/>
              </w:rPr>
              <w:t>2</w:t>
            </w:r>
          </w:p>
        </w:tc>
      </w:tr>
      <w:tr w14:paraId="0505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33" w:type="pct"/>
            <w:vMerge w:val="continue"/>
            <w:tcBorders>
              <w:left w:val="single" w:color="auto" w:sz="4" w:space="0"/>
              <w:right w:val="single" w:color="auto" w:sz="4" w:space="0"/>
            </w:tcBorders>
            <w:noWrap w:val="0"/>
            <w:vAlign w:val="center"/>
          </w:tcPr>
          <w:p w14:paraId="5A028007">
            <w:pPr>
              <w:widowControl w:val="0"/>
              <w:numPr>
                <w:ilvl w:val="0"/>
                <w:numId w:val="0"/>
              </w:numPr>
              <w:spacing w:line="360" w:lineRule="auto"/>
              <w:ind w:leftChars="0"/>
              <w:jc w:val="both"/>
              <w:rPr>
                <w:rFonts w:ascii="宋体" w:hAnsi="宋体"/>
                <w:kern w:val="2"/>
                <w:sz w:val="21"/>
                <w:szCs w:val="21"/>
              </w:rPr>
            </w:pPr>
          </w:p>
        </w:tc>
        <w:tc>
          <w:tcPr>
            <w:tcW w:w="819" w:type="pct"/>
            <w:vMerge w:val="continue"/>
            <w:tcBorders>
              <w:top w:val="nil"/>
              <w:left w:val="single" w:color="auto" w:sz="4" w:space="0"/>
              <w:bottom w:val="single" w:color="auto" w:sz="4" w:space="0"/>
              <w:right w:val="single" w:color="auto" w:sz="4" w:space="0"/>
            </w:tcBorders>
            <w:noWrap w:val="0"/>
            <w:vAlign w:val="center"/>
          </w:tcPr>
          <w:p w14:paraId="1EE445A5">
            <w:pPr>
              <w:rPr>
                <w:rFonts w:ascii="宋体" w:hAnsi="宋体"/>
                <w:kern w:val="2"/>
                <w:sz w:val="21"/>
                <w:szCs w:val="21"/>
              </w:rPr>
            </w:pPr>
          </w:p>
        </w:tc>
        <w:tc>
          <w:tcPr>
            <w:tcW w:w="3553" w:type="pct"/>
            <w:tcBorders>
              <w:top w:val="single" w:color="auto" w:sz="4" w:space="0"/>
              <w:left w:val="single" w:color="auto" w:sz="4" w:space="0"/>
              <w:bottom w:val="single" w:color="auto" w:sz="4" w:space="0"/>
              <w:right w:val="single" w:color="auto" w:sz="4" w:space="0"/>
            </w:tcBorders>
            <w:noWrap w:val="0"/>
            <w:vAlign w:val="center"/>
          </w:tcPr>
          <w:p w14:paraId="480E47B6">
            <w:pPr>
              <w:widowControl w:val="0"/>
              <w:spacing w:line="360" w:lineRule="auto"/>
              <w:rPr>
                <w:rFonts w:ascii="宋体" w:hAnsi="宋体"/>
                <w:kern w:val="2"/>
                <w:sz w:val="21"/>
                <w:szCs w:val="21"/>
              </w:rPr>
            </w:pPr>
            <w:r>
              <w:rPr>
                <w:rFonts w:hint="eastAsia" w:ascii="宋体" w:hAnsi="宋体" w:eastAsia="宋体"/>
              </w:rPr>
              <w:t>所投</w:t>
            </w:r>
            <w:r>
              <w:rPr>
                <w:rFonts w:hint="eastAsia" w:ascii="宋体" w:hAnsi="宋体"/>
                <w:lang w:val="en-US" w:eastAsia="zh-CN"/>
              </w:rPr>
              <w:t>产品</w:t>
            </w:r>
            <w:r>
              <w:rPr>
                <w:rFonts w:hint="eastAsia" w:ascii="宋体" w:hAnsi="宋体" w:eastAsia="宋体"/>
              </w:rPr>
              <w:t>R</w:t>
            </w:r>
            <w:r>
              <w:rPr>
                <w:rFonts w:ascii="宋体" w:hAnsi="宋体" w:eastAsia="宋体"/>
              </w:rPr>
              <w:t>FID</w:t>
            </w:r>
            <w:r>
              <w:rPr>
                <w:rFonts w:hint="eastAsia" w:ascii="宋体" w:hAnsi="宋体" w:eastAsia="宋体"/>
              </w:rPr>
              <w:t>设备工控机为节能产品</w:t>
            </w:r>
            <w:r>
              <w:rPr>
                <w:rFonts w:hint="eastAsia" w:ascii="宋体" w:hAnsi="宋体"/>
                <w:lang w:val="en-US" w:eastAsia="zh-CN"/>
              </w:rPr>
              <w:t>的得3分。（需同时提供</w:t>
            </w:r>
            <w:r>
              <w:rPr>
                <w:rFonts w:hint="eastAsia" w:ascii="宋体" w:hAnsi="宋体" w:eastAsia="宋体"/>
              </w:rPr>
              <w:t>节能认证证书复印件、中国政府采购网及C</w:t>
            </w:r>
            <w:r>
              <w:rPr>
                <w:rFonts w:ascii="宋体" w:hAnsi="宋体" w:eastAsia="宋体"/>
              </w:rPr>
              <w:t>QC</w:t>
            </w:r>
            <w:r>
              <w:rPr>
                <w:rFonts w:hint="eastAsia" w:ascii="宋体" w:hAnsi="宋体" w:eastAsia="宋体"/>
              </w:rPr>
              <w:t>官网查询截图,</w:t>
            </w:r>
            <w:r>
              <w:rPr>
                <w:rFonts w:hint="eastAsia" w:ascii="宋体" w:hAnsi="宋体"/>
                <w:lang w:val="en-US" w:eastAsia="zh-CN"/>
              </w:rPr>
              <w:t>否则不得分</w:t>
            </w:r>
            <w:r>
              <w:rPr>
                <w:rFonts w:hint="eastAsia" w:ascii="宋体" w:hAnsi="宋体"/>
                <w:b/>
                <w:bCs/>
                <w:sz w:val="21"/>
                <w:szCs w:val="21"/>
              </w:rPr>
              <w:t>）</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0BFFBF4A">
            <w:pPr>
              <w:widowControl w:val="0"/>
              <w:spacing w:line="360" w:lineRule="auto"/>
              <w:jc w:val="center"/>
              <w:rPr>
                <w:rFonts w:ascii="宋体" w:hAnsi="宋体"/>
                <w:kern w:val="2"/>
                <w:sz w:val="21"/>
                <w:szCs w:val="21"/>
              </w:rPr>
            </w:pPr>
            <w:r>
              <w:rPr>
                <w:rFonts w:hint="eastAsia" w:ascii="宋体" w:hAnsi="宋体"/>
                <w:sz w:val="21"/>
                <w:szCs w:val="21"/>
              </w:rPr>
              <w:t>3</w:t>
            </w:r>
          </w:p>
        </w:tc>
      </w:tr>
      <w:tr w14:paraId="6990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 w:type="pct"/>
            <w:vMerge w:val="continue"/>
            <w:tcBorders>
              <w:left w:val="single" w:color="auto" w:sz="4" w:space="0"/>
              <w:bottom w:val="single" w:color="auto" w:sz="4" w:space="0"/>
              <w:right w:val="single" w:color="auto" w:sz="4" w:space="0"/>
            </w:tcBorders>
            <w:noWrap w:val="0"/>
            <w:vAlign w:val="center"/>
          </w:tcPr>
          <w:p w14:paraId="1AE6CE64">
            <w:pPr>
              <w:widowControl w:val="0"/>
              <w:numPr>
                <w:ilvl w:val="0"/>
                <w:numId w:val="0"/>
              </w:numPr>
              <w:spacing w:line="360" w:lineRule="auto"/>
              <w:ind w:leftChars="0"/>
              <w:jc w:val="both"/>
              <w:rPr>
                <w:rFonts w:ascii="宋体" w:hAnsi="宋体"/>
                <w:kern w:val="2"/>
                <w:sz w:val="21"/>
                <w:szCs w:val="21"/>
              </w:rPr>
            </w:pPr>
          </w:p>
        </w:tc>
        <w:tc>
          <w:tcPr>
            <w:tcW w:w="819" w:type="pct"/>
            <w:vMerge w:val="continue"/>
            <w:tcBorders>
              <w:top w:val="nil"/>
              <w:left w:val="single" w:color="auto" w:sz="4" w:space="0"/>
              <w:bottom w:val="single" w:color="auto" w:sz="4" w:space="0"/>
              <w:right w:val="single" w:color="auto" w:sz="4" w:space="0"/>
            </w:tcBorders>
            <w:noWrap w:val="0"/>
            <w:vAlign w:val="center"/>
          </w:tcPr>
          <w:p w14:paraId="1A948278">
            <w:pPr>
              <w:rPr>
                <w:rFonts w:ascii="宋体" w:hAnsi="宋体"/>
                <w:kern w:val="2"/>
                <w:sz w:val="21"/>
                <w:szCs w:val="21"/>
              </w:rPr>
            </w:pPr>
          </w:p>
        </w:tc>
        <w:tc>
          <w:tcPr>
            <w:tcW w:w="3553" w:type="pct"/>
            <w:tcBorders>
              <w:top w:val="single" w:color="auto" w:sz="4" w:space="0"/>
              <w:left w:val="single" w:color="auto" w:sz="4" w:space="0"/>
              <w:bottom w:val="single" w:color="auto" w:sz="4" w:space="0"/>
              <w:right w:val="single" w:color="auto" w:sz="4" w:space="0"/>
            </w:tcBorders>
            <w:noWrap w:val="0"/>
            <w:vAlign w:val="center"/>
          </w:tcPr>
          <w:p w14:paraId="43C3890B">
            <w:pPr>
              <w:widowControl w:val="0"/>
              <w:spacing w:line="360" w:lineRule="auto"/>
              <w:rPr>
                <w:rFonts w:ascii="宋体" w:hAnsi="宋体"/>
                <w:kern w:val="2"/>
                <w:sz w:val="21"/>
                <w:szCs w:val="21"/>
              </w:rPr>
            </w:pPr>
            <w:r>
              <w:rPr>
                <w:rFonts w:hint="eastAsia" w:ascii="宋体" w:hAnsi="宋体" w:eastAsia="宋体"/>
              </w:rPr>
              <w:t>所投</w:t>
            </w:r>
            <w:r>
              <w:rPr>
                <w:rFonts w:hint="eastAsia" w:ascii="宋体" w:hAnsi="宋体"/>
                <w:lang w:val="en-US" w:eastAsia="zh-CN"/>
              </w:rPr>
              <w:t>产品</w:t>
            </w:r>
            <w:r>
              <w:rPr>
                <w:rFonts w:hint="eastAsia" w:ascii="宋体" w:hAnsi="宋体" w:eastAsia="宋体"/>
              </w:rPr>
              <w:t>RFID自助终端设备支持</w:t>
            </w:r>
            <w:r>
              <w:rPr>
                <w:rFonts w:ascii="宋体" w:hAnsi="宋体" w:eastAsia="宋体"/>
              </w:rPr>
              <w:t>个人书房功能，</w:t>
            </w:r>
            <w:r>
              <w:rPr>
                <w:rFonts w:hint="eastAsia" w:ascii="宋体" w:hAnsi="宋体"/>
                <w:lang w:val="en-US" w:eastAsia="zh-CN"/>
              </w:rPr>
              <w:t>具有</w:t>
            </w:r>
            <w:r>
              <w:rPr>
                <w:rFonts w:ascii="宋体" w:hAnsi="宋体" w:eastAsia="宋体"/>
              </w:rPr>
              <w:t>自助终端个人书房类软件著作权登记证书</w:t>
            </w:r>
            <w:r>
              <w:rPr>
                <w:rFonts w:hint="eastAsia" w:ascii="宋体" w:hAnsi="宋体"/>
                <w:lang w:val="en-US" w:eastAsia="zh-CN"/>
              </w:rPr>
              <w:t>的</w:t>
            </w:r>
            <w:r>
              <w:rPr>
                <w:rFonts w:hint="eastAsia" w:ascii="宋体" w:hAnsi="宋体"/>
                <w:sz w:val="21"/>
                <w:szCs w:val="21"/>
              </w:rPr>
              <w:t>得2分</w:t>
            </w:r>
            <w:r>
              <w:rPr>
                <w:rFonts w:hint="eastAsia" w:ascii="宋体" w:hAnsi="宋体"/>
                <w:sz w:val="21"/>
                <w:szCs w:val="21"/>
                <w:lang w:eastAsia="zh-CN"/>
              </w:rPr>
              <w:t>。</w:t>
            </w:r>
            <w:r>
              <w:rPr>
                <w:rFonts w:hint="eastAsia" w:ascii="宋体" w:hAnsi="宋体"/>
                <w:sz w:val="21"/>
                <w:szCs w:val="21"/>
                <w:lang w:val="en-US" w:eastAsia="zh-CN"/>
              </w:rPr>
              <w:t>提供证书复印件</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575D833B">
            <w:pPr>
              <w:widowControl w:val="0"/>
              <w:spacing w:line="360" w:lineRule="auto"/>
              <w:jc w:val="center"/>
              <w:rPr>
                <w:rFonts w:ascii="宋体" w:hAnsi="宋体"/>
                <w:kern w:val="2"/>
                <w:sz w:val="21"/>
                <w:szCs w:val="21"/>
                <w:shd w:val="clear" w:color="auto" w:fill="FFFFFF"/>
              </w:rPr>
            </w:pPr>
            <w:r>
              <w:rPr>
                <w:rFonts w:hint="eastAsia" w:ascii="宋体" w:hAnsi="宋体"/>
                <w:sz w:val="21"/>
                <w:szCs w:val="21"/>
              </w:rPr>
              <w:t>2</w:t>
            </w:r>
          </w:p>
        </w:tc>
      </w:tr>
      <w:tr w14:paraId="17CF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33" w:type="pct"/>
            <w:vMerge w:val="restart"/>
            <w:tcBorders>
              <w:top w:val="single" w:color="auto" w:sz="4" w:space="0"/>
              <w:left w:val="single" w:color="auto" w:sz="4" w:space="0"/>
              <w:right w:val="single" w:color="auto" w:sz="4" w:space="0"/>
            </w:tcBorders>
            <w:noWrap w:val="0"/>
            <w:vAlign w:val="center"/>
          </w:tcPr>
          <w:p w14:paraId="0C2E97E3">
            <w:pPr>
              <w:widowControl w:val="0"/>
              <w:numPr>
                <w:ilvl w:val="0"/>
                <w:numId w:val="0"/>
              </w:numPr>
              <w:spacing w:line="360" w:lineRule="auto"/>
              <w:ind w:leftChars="0"/>
              <w:jc w:val="center"/>
              <w:rPr>
                <w:rFonts w:hint="eastAsia" w:ascii="宋体" w:hAnsi="宋体" w:eastAsia="宋体"/>
                <w:kern w:val="2"/>
                <w:sz w:val="21"/>
                <w:szCs w:val="21"/>
                <w:lang w:eastAsia="zh-CN"/>
              </w:rPr>
            </w:pPr>
            <w:r>
              <w:rPr>
                <w:rFonts w:hint="eastAsia" w:ascii="宋体" w:hAnsi="宋体"/>
                <w:kern w:val="2"/>
                <w:sz w:val="21"/>
                <w:szCs w:val="21"/>
                <w:lang w:val="en-US" w:eastAsia="zh-CN"/>
              </w:rPr>
              <w:t>3</w:t>
            </w:r>
          </w:p>
        </w:tc>
        <w:tc>
          <w:tcPr>
            <w:tcW w:w="819" w:type="pct"/>
            <w:vMerge w:val="restart"/>
            <w:tcBorders>
              <w:top w:val="nil"/>
              <w:left w:val="single" w:color="auto" w:sz="4" w:space="0"/>
              <w:bottom w:val="single" w:color="auto" w:sz="4" w:space="0"/>
              <w:right w:val="single" w:color="auto" w:sz="4" w:space="0"/>
            </w:tcBorders>
            <w:noWrap w:val="0"/>
            <w:vAlign w:val="center"/>
          </w:tcPr>
          <w:p w14:paraId="5CDDB69A">
            <w:pPr>
              <w:spacing w:line="360" w:lineRule="auto"/>
              <w:ind w:left="-69" w:leftChars="-33" w:firstLine="8" w:firstLineChars="4"/>
              <w:jc w:val="center"/>
              <w:rPr>
                <w:rFonts w:ascii="宋体" w:hAnsi="宋体"/>
                <w:kern w:val="2"/>
                <w:sz w:val="21"/>
                <w:szCs w:val="21"/>
              </w:rPr>
            </w:pPr>
            <w:r>
              <w:rPr>
                <w:rFonts w:hint="eastAsia" w:ascii="宋体" w:hAnsi="宋体"/>
                <w:sz w:val="21"/>
                <w:szCs w:val="21"/>
              </w:rPr>
              <w:t>企业</w:t>
            </w:r>
          </w:p>
          <w:p w14:paraId="73D07469">
            <w:pPr>
              <w:widowControl w:val="0"/>
              <w:spacing w:line="360" w:lineRule="auto"/>
              <w:ind w:left="-69" w:leftChars="-33" w:firstLine="8" w:firstLineChars="4"/>
              <w:jc w:val="center"/>
              <w:rPr>
                <w:rFonts w:ascii="宋体" w:hAnsi="宋体"/>
                <w:kern w:val="2"/>
                <w:sz w:val="21"/>
                <w:szCs w:val="21"/>
              </w:rPr>
            </w:pPr>
            <w:r>
              <w:rPr>
                <w:rFonts w:hint="eastAsia" w:ascii="宋体" w:hAnsi="宋体"/>
                <w:sz w:val="21"/>
                <w:szCs w:val="21"/>
              </w:rPr>
              <w:t>实力</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5A8CE118">
            <w:pPr>
              <w:widowControl w:val="0"/>
              <w:spacing w:line="360" w:lineRule="auto"/>
              <w:rPr>
                <w:rFonts w:ascii="宋体" w:hAnsi="宋体"/>
                <w:kern w:val="2"/>
                <w:sz w:val="21"/>
                <w:szCs w:val="21"/>
              </w:rPr>
            </w:pPr>
            <w:r>
              <w:rPr>
                <w:rFonts w:hint="eastAsia" w:asciiTheme="minorEastAsia" w:hAnsiTheme="minorEastAsia" w:eastAsiaTheme="minorEastAsia"/>
              </w:rPr>
              <w:t>投标人通过服务质量达标测评体系认证，符合G/T16868-2009商品经营服务质量管理规范，提供五星级认证证书复印件，得</w:t>
            </w:r>
            <w:r>
              <w:rPr>
                <w:rFonts w:hint="eastAsia" w:asciiTheme="minorEastAsia" w:hAnsiTheme="minorEastAsia" w:eastAsiaTheme="minorEastAsia"/>
                <w:lang w:val="en-US" w:eastAsia="zh-CN"/>
              </w:rPr>
              <w:t>3</w:t>
            </w:r>
            <w:r>
              <w:rPr>
                <w:rFonts w:hint="eastAsia" w:asciiTheme="minorEastAsia" w:hAnsiTheme="minorEastAsia" w:eastAsiaTheme="minorEastAsia"/>
              </w:rPr>
              <w:t>分；提供四星级认证证书复印件，得</w:t>
            </w:r>
            <w:r>
              <w:rPr>
                <w:rFonts w:hint="eastAsia" w:asciiTheme="minorEastAsia" w:hAnsiTheme="minorEastAsia" w:eastAsiaTheme="minorEastAsia"/>
                <w:lang w:val="en-US" w:eastAsia="zh-CN"/>
              </w:rPr>
              <w:t>2</w:t>
            </w:r>
            <w:r>
              <w:rPr>
                <w:rFonts w:hint="eastAsia" w:asciiTheme="minorEastAsia" w:hAnsiTheme="minorEastAsia" w:eastAsiaTheme="minorEastAsia"/>
              </w:rPr>
              <w:t>分；提供三星级认证证书复印件，得</w:t>
            </w:r>
            <w:r>
              <w:rPr>
                <w:rFonts w:hint="eastAsia" w:asciiTheme="minorEastAsia" w:hAnsiTheme="minorEastAsia" w:eastAsiaTheme="minorEastAsia"/>
                <w:lang w:val="en-US" w:eastAsia="zh-CN"/>
              </w:rPr>
              <w:t>1</w:t>
            </w:r>
            <w:r>
              <w:rPr>
                <w:rFonts w:hint="eastAsia" w:asciiTheme="minorEastAsia" w:hAnsiTheme="minorEastAsia" w:eastAsiaTheme="minorEastAsia"/>
              </w:rPr>
              <w:t>分；其它不得分。</w:t>
            </w:r>
            <w:r>
              <w:rPr>
                <w:rFonts w:hint="eastAsia" w:ascii="宋体" w:hAnsi="宋体"/>
                <w:b/>
                <w:bCs/>
                <w:sz w:val="21"/>
                <w:szCs w:val="21"/>
              </w:rPr>
              <w:t>（满分3分）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568CFB3C">
            <w:pPr>
              <w:widowControl w:val="0"/>
              <w:spacing w:line="360" w:lineRule="auto"/>
              <w:jc w:val="center"/>
              <w:rPr>
                <w:rFonts w:ascii="宋体" w:hAnsi="宋体"/>
                <w:kern w:val="2"/>
                <w:sz w:val="21"/>
                <w:szCs w:val="21"/>
                <w:shd w:val="clear" w:color="auto" w:fill="FFFFFF"/>
              </w:rPr>
            </w:pPr>
            <w:r>
              <w:rPr>
                <w:rFonts w:hint="eastAsia" w:ascii="宋体" w:hAnsi="宋体"/>
                <w:sz w:val="21"/>
                <w:szCs w:val="21"/>
              </w:rPr>
              <w:t>3</w:t>
            </w:r>
          </w:p>
        </w:tc>
      </w:tr>
      <w:tr w14:paraId="62B2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3" w:type="pct"/>
            <w:vMerge w:val="continue"/>
            <w:tcBorders>
              <w:left w:val="single" w:color="auto" w:sz="4" w:space="0"/>
              <w:bottom w:val="single" w:color="auto" w:sz="4" w:space="0"/>
              <w:right w:val="single" w:color="auto" w:sz="4" w:space="0"/>
            </w:tcBorders>
            <w:noWrap w:val="0"/>
            <w:vAlign w:val="center"/>
          </w:tcPr>
          <w:p w14:paraId="38E9FAA9">
            <w:pPr>
              <w:widowControl w:val="0"/>
              <w:numPr>
                <w:ilvl w:val="0"/>
                <w:numId w:val="0"/>
              </w:numPr>
              <w:spacing w:line="360" w:lineRule="auto"/>
              <w:ind w:leftChars="0"/>
              <w:jc w:val="both"/>
              <w:rPr>
                <w:rFonts w:ascii="宋体" w:hAnsi="宋体"/>
                <w:kern w:val="2"/>
                <w:sz w:val="21"/>
                <w:szCs w:val="21"/>
              </w:rPr>
            </w:pPr>
          </w:p>
        </w:tc>
        <w:tc>
          <w:tcPr>
            <w:tcW w:w="819" w:type="pct"/>
            <w:vMerge w:val="continue"/>
            <w:tcBorders>
              <w:top w:val="nil"/>
              <w:left w:val="single" w:color="auto" w:sz="4" w:space="0"/>
              <w:bottom w:val="single" w:color="auto" w:sz="4" w:space="0"/>
              <w:right w:val="single" w:color="auto" w:sz="4" w:space="0"/>
            </w:tcBorders>
            <w:noWrap w:val="0"/>
            <w:vAlign w:val="center"/>
          </w:tcPr>
          <w:p w14:paraId="5C6D9F7F">
            <w:pPr>
              <w:rPr>
                <w:rFonts w:ascii="宋体" w:hAnsi="宋体"/>
                <w:kern w:val="2"/>
                <w:sz w:val="21"/>
                <w:szCs w:val="21"/>
              </w:rPr>
            </w:pPr>
          </w:p>
        </w:tc>
        <w:tc>
          <w:tcPr>
            <w:tcW w:w="3553" w:type="pct"/>
            <w:tcBorders>
              <w:top w:val="single" w:color="auto" w:sz="4" w:space="0"/>
              <w:left w:val="single" w:color="auto" w:sz="4" w:space="0"/>
              <w:bottom w:val="single" w:color="auto" w:sz="4" w:space="0"/>
              <w:right w:val="single" w:color="auto" w:sz="4" w:space="0"/>
            </w:tcBorders>
            <w:noWrap w:val="0"/>
            <w:vAlign w:val="center"/>
          </w:tcPr>
          <w:p w14:paraId="199149D6">
            <w:pPr>
              <w:widowControl w:val="0"/>
              <w:spacing w:line="360" w:lineRule="auto"/>
              <w:rPr>
                <w:rFonts w:ascii="宋体" w:hAnsi="宋体"/>
                <w:kern w:val="2"/>
                <w:sz w:val="21"/>
                <w:szCs w:val="21"/>
                <w:shd w:val="clear" w:color="auto" w:fill="FFFFFF"/>
              </w:rPr>
            </w:pPr>
            <w:r>
              <w:rPr>
                <w:rFonts w:hint="eastAsia" w:ascii="宋体" w:hAnsi="宋体"/>
                <w:sz w:val="21"/>
                <w:szCs w:val="21"/>
                <w:shd w:val="clear" w:color="auto" w:fill="FFFFFF"/>
              </w:rPr>
              <w:t>投标人或生产企业</w:t>
            </w:r>
            <w:r>
              <w:rPr>
                <w:rFonts w:hint="eastAsia"/>
              </w:rPr>
              <w:t>具有自主实验室</w:t>
            </w:r>
            <w:r>
              <w:rPr>
                <w:rFonts w:hint="eastAsia"/>
                <w:lang w:val="en-US" w:eastAsia="zh-CN"/>
              </w:rPr>
              <w:t>认证证书的得2分，提供证书复印件。</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006B1133">
            <w:pPr>
              <w:widowControl w:val="0"/>
              <w:spacing w:line="360" w:lineRule="auto"/>
              <w:jc w:val="center"/>
              <w:rPr>
                <w:rFonts w:ascii="宋体" w:hAnsi="宋体"/>
                <w:kern w:val="2"/>
                <w:sz w:val="21"/>
                <w:szCs w:val="21"/>
              </w:rPr>
            </w:pPr>
            <w:r>
              <w:rPr>
                <w:rFonts w:hint="eastAsia" w:ascii="宋体" w:hAnsi="宋体"/>
                <w:sz w:val="21"/>
                <w:szCs w:val="21"/>
              </w:rPr>
              <w:t>2</w:t>
            </w:r>
          </w:p>
        </w:tc>
      </w:tr>
      <w:tr w14:paraId="0FF7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14:paraId="7DAC623B">
            <w:pPr>
              <w:widowControl w:val="0"/>
              <w:numPr>
                <w:ilvl w:val="0"/>
                <w:numId w:val="0"/>
              </w:numPr>
              <w:spacing w:line="360" w:lineRule="auto"/>
              <w:ind w:leftChars="0"/>
              <w:jc w:val="both"/>
              <w:rPr>
                <w:rFonts w:hint="eastAsia" w:ascii="宋体" w:hAnsi="宋体" w:eastAsia="宋体"/>
                <w:kern w:val="2"/>
                <w:sz w:val="21"/>
                <w:szCs w:val="21"/>
                <w:lang w:val="en-US" w:eastAsia="zh-CN"/>
              </w:rPr>
            </w:pPr>
            <w:r>
              <w:rPr>
                <w:rFonts w:hint="eastAsia" w:ascii="宋体" w:hAnsi="宋体"/>
                <w:kern w:val="2"/>
                <w:sz w:val="21"/>
                <w:szCs w:val="21"/>
                <w:lang w:val="en-US" w:eastAsia="zh-CN"/>
              </w:rPr>
              <w:t>4</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BF50566">
            <w:pPr>
              <w:widowControl w:val="0"/>
              <w:spacing w:line="360" w:lineRule="auto"/>
              <w:jc w:val="center"/>
              <w:rPr>
                <w:rFonts w:ascii="宋体" w:hAnsi="宋体"/>
                <w:kern w:val="2"/>
                <w:sz w:val="21"/>
                <w:szCs w:val="21"/>
              </w:rPr>
            </w:pPr>
            <w:r>
              <w:rPr>
                <w:rFonts w:hint="eastAsia" w:ascii="宋体" w:hAnsi="宋体"/>
                <w:sz w:val="21"/>
                <w:szCs w:val="21"/>
                <w:lang w:val="en-US" w:eastAsia="zh-CN"/>
              </w:rPr>
              <w:t>类似</w:t>
            </w:r>
            <w:r>
              <w:rPr>
                <w:rFonts w:hint="eastAsia" w:ascii="宋体" w:hAnsi="宋体"/>
                <w:sz w:val="21"/>
                <w:szCs w:val="21"/>
              </w:rPr>
              <w:t>业绩</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00C2267B">
            <w:pPr>
              <w:spacing w:line="360" w:lineRule="auto"/>
              <w:rPr>
                <w:rFonts w:ascii="宋体" w:hAnsi="宋体"/>
                <w:kern w:val="2"/>
                <w:sz w:val="21"/>
                <w:szCs w:val="21"/>
              </w:rPr>
            </w:pPr>
            <w:r>
              <w:rPr>
                <w:rFonts w:hint="eastAsia" w:ascii="宋体" w:hAnsi="宋体"/>
                <w:sz w:val="21"/>
                <w:szCs w:val="21"/>
                <w:shd w:val="clear" w:color="auto" w:fill="FFFFFF"/>
                <w:lang w:eastAsia="zh-CN"/>
              </w:rPr>
              <w:t>202</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lang w:eastAsia="zh-CN"/>
              </w:rPr>
              <w:t>年1月1日以来至投标截止时间止，投标人或核心设备制造商承担过类似建设案例项目，提供合同复印件，每提供一个得1分，最高得3分。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7535867E">
            <w:pPr>
              <w:widowControl w:val="0"/>
              <w:spacing w:line="360" w:lineRule="auto"/>
              <w:jc w:val="center"/>
              <w:rPr>
                <w:rFonts w:ascii="宋体" w:hAnsi="宋体"/>
                <w:kern w:val="2"/>
                <w:sz w:val="21"/>
                <w:szCs w:val="21"/>
              </w:rPr>
            </w:pPr>
            <w:r>
              <w:rPr>
                <w:rFonts w:hint="eastAsia" w:ascii="宋体" w:hAnsi="宋体"/>
                <w:sz w:val="21"/>
                <w:szCs w:val="21"/>
              </w:rPr>
              <w:t>3</w:t>
            </w:r>
          </w:p>
        </w:tc>
      </w:tr>
      <w:tr w14:paraId="379A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14:paraId="188949B1">
            <w:pPr>
              <w:widowControl w:val="0"/>
              <w:numPr>
                <w:ilvl w:val="0"/>
                <w:numId w:val="0"/>
              </w:numPr>
              <w:spacing w:line="360" w:lineRule="auto"/>
              <w:ind w:leftChars="0"/>
              <w:jc w:val="both"/>
              <w:rPr>
                <w:rFonts w:hint="eastAsia" w:ascii="宋体" w:hAnsi="宋体" w:eastAsia="宋体"/>
                <w:kern w:val="2"/>
                <w:sz w:val="21"/>
                <w:szCs w:val="21"/>
                <w:lang w:val="en-US" w:eastAsia="zh-CN"/>
              </w:rPr>
            </w:pPr>
            <w:r>
              <w:rPr>
                <w:rFonts w:hint="eastAsia" w:ascii="宋体" w:hAnsi="宋体"/>
                <w:kern w:val="2"/>
                <w:sz w:val="21"/>
                <w:szCs w:val="21"/>
                <w:lang w:val="en-US" w:eastAsia="zh-CN"/>
              </w:rPr>
              <w:t>5</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A7CE6CD">
            <w:pPr>
              <w:spacing w:line="360" w:lineRule="auto"/>
              <w:jc w:val="center"/>
              <w:rPr>
                <w:rFonts w:ascii="宋体" w:hAnsi="宋体"/>
                <w:kern w:val="2"/>
                <w:sz w:val="21"/>
                <w:szCs w:val="21"/>
              </w:rPr>
            </w:pPr>
            <w:r>
              <w:rPr>
                <w:rFonts w:hint="eastAsia" w:ascii="宋体" w:hAnsi="宋体"/>
                <w:sz w:val="21"/>
                <w:szCs w:val="21"/>
              </w:rPr>
              <w:t>售后</w:t>
            </w:r>
          </w:p>
          <w:p w14:paraId="48F55F8D">
            <w:pPr>
              <w:widowControl w:val="0"/>
              <w:spacing w:line="360" w:lineRule="auto"/>
              <w:jc w:val="center"/>
              <w:rPr>
                <w:rFonts w:ascii="宋体" w:hAnsi="宋体"/>
                <w:kern w:val="2"/>
                <w:sz w:val="21"/>
                <w:szCs w:val="21"/>
              </w:rPr>
            </w:pPr>
            <w:r>
              <w:rPr>
                <w:rFonts w:hint="eastAsia" w:ascii="宋体" w:hAnsi="宋体"/>
                <w:sz w:val="21"/>
                <w:szCs w:val="21"/>
              </w:rPr>
              <w:t>服务</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6214D718">
            <w:pPr>
              <w:spacing w:line="360" w:lineRule="auto"/>
              <w:ind w:left="-61" w:leftChars="-29"/>
              <w:rPr>
                <w:rFonts w:ascii="宋体" w:hAnsi="宋体"/>
                <w:kern w:val="2"/>
                <w:sz w:val="21"/>
                <w:szCs w:val="21"/>
              </w:rPr>
            </w:pPr>
            <w:r>
              <w:rPr>
                <w:rFonts w:hint="eastAsia" w:ascii="宋体" w:hAnsi="宋体"/>
                <w:sz w:val="21"/>
                <w:szCs w:val="21"/>
                <w:lang w:val="en-US" w:eastAsia="zh-CN"/>
              </w:rPr>
              <w:t>1、对</w:t>
            </w:r>
            <w:r>
              <w:rPr>
                <w:rFonts w:hint="eastAsia" w:ascii="宋体" w:hAnsi="宋体"/>
                <w:sz w:val="21"/>
                <w:szCs w:val="21"/>
              </w:rPr>
              <w:t>投标人提供的售后服务承诺、提供本地化服务便捷性、维修响应时间、培训承诺及技术服务能力等内容的情况</w:t>
            </w:r>
            <w:r>
              <w:rPr>
                <w:rFonts w:hint="eastAsia" w:ascii="宋体" w:hAnsi="宋体"/>
                <w:sz w:val="21"/>
                <w:szCs w:val="21"/>
                <w:lang w:val="en-US" w:eastAsia="zh-CN"/>
              </w:rPr>
              <w:t>打</w:t>
            </w:r>
            <w:r>
              <w:rPr>
                <w:rFonts w:hint="eastAsia" w:ascii="宋体" w:hAnsi="宋体"/>
                <w:sz w:val="21"/>
                <w:szCs w:val="21"/>
              </w:rPr>
              <w:t>分</w:t>
            </w:r>
            <w:r>
              <w:rPr>
                <w:rFonts w:hint="eastAsia" w:ascii="宋体" w:hAnsi="宋体"/>
                <w:b/>
                <w:bCs/>
                <w:sz w:val="21"/>
                <w:szCs w:val="21"/>
              </w:rPr>
              <w:t>（</w:t>
            </w:r>
            <w:r>
              <w:rPr>
                <w:rFonts w:hint="eastAsia" w:ascii="宋体" w:hAnsi="宋体"/>
                <w:b/>
                <w:bCs/>
                <w:sz w:val="21"/>
                <w:szCs w:val="21"/>
                <w:lang w:val="en-US" w:eastAsia="zh-CN"/>
              </w:rPr>
              <w:t>0-3分</w:t>
            </w:r>
            <w:r>
              <w:rPr>
                <w:rFonts w:hint="eastAsia" w:ascii="宋体" w:hAnsi="宋体"/>
                <w:b/>
                <w:bCs/>
                <w:sz w:val="21"/>
                <w:szCs w:val="21"/>
              </w:rPr>
              <w:t>）</w:t>
            </w:r>
          </w:p>
          <w:p w14:paraId="5E7E757F">
            <w:pPr>
              <w:spacing w:line="360" w:lineRule="auto"/>
              <w:ind w:left="-61" w:leftChars="-29"/>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对投标人的本地化服务能力进行</w:t>
            </w:r>
            <w:r>
              <w:rPr>
                <w:rFonts w:hint="eastAsia" w:ascii="宋体" w:hAnsi="宋体"/>
                <w:sz w:val="21"/>
                <w:szCs w:val="21"/>
                <w:lang w:eastAsia="zh-CN"/>
              </w:rPr>
              <w:t>打分（</w:t>
            </w:r>
            <w:r>
              <w:rPr>
                <w:rFonts w:hint="eastAsia" w:ascii="宋体" w:hAnsi="宋体"/>
                <w:sz w:val="21"/>
                <w:szCs w:val="21"/>
                <w:lang w:val="en-US" w:eastAsia="zh-CN"/>
              </w:rPr>
              <w:t>0-2分</w:t>
            </w:r>
            <w:r>
              <w:rPr>
                <w:rFonts w:hint="eastAsia" w:ascii="宋体" w:hAnsi="宋体"/>
                <w:sz w:val="21"/>
                <w:szCs w:val="21"/>
                <w:lang w:eastAsia="zh-CN"/>
              </w:rPr>
              <w:t>）</w:t>
            </w:r>
          </w:p>
          <w:p w14:paraId="153EEE34">
            <w:pPr>
              <w:spacing w:line="360" w:lineRule="auto"/>
              <w:ind w:left="-61" w:leftChars="-29"/>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为了保障后期实施效果，</w:t>
            </w:r>
            <w:r>
              <w:rPr>
                <w:rFonts w:hint="eastAsia" w:cs="宋体" w:asciiTheme="minorEastAsia" w:hAnsiTheme="minorEastAsia" w:eastAsiaTheme="minorEastAsia"/>
                <w:bCs/>
                <w:szCs w:val="21"/>
              </w:rPr>
              <w:t>投标人提供的团队人员（包含但不限于项目经理、技术工程师、安装调试人员、售后服务人员等）的工作经验、相关专业职称、操作证书等进行打分</w:t>
            </w:r>
            <w:r>
              <w:rPr>
                <w:rFonts w:hint="eastAsia" w:ascii="宋体" w:hAnsi="宋体"/>
                <w:b/>
                <w:bCs/>
                <w:sz w:val="21"/>
                <w:szCs w:val="21"/>
              </w:rPr>
              <w:t>（</w:t>
            </w:r>
            <w:r>
              <w:rPr>
                <w:rFonts w:hint="eastAsia" w:ascii="宋体" w:hAnsi="宋体"/>
                <w:b/>
                <w:bCs/>
                <w:sz w:val="21"/>
                <w:szCs w:val="21"/>
                <w:lang w:val="en-US" w:eastAsia="zh-CN"/>
              </w:rPr>
              <w:t>0-2</w:t>
            </w:r>
            <w:r>
              <w:rPr>
                <w:rFonts w:hint="eastAsia" w:ascii="宋体" w:hAnsi="宋体"/>
                <w:b/>
                <w:bCs/>
                <w:sz w:val="21"/>
                <w:szCs w:val="21"/>
              </w:rPr>
              <w:t>分）</w:t>
            </w:r>
            <w:r>
              <w:rPr>
                <w:rFonts w:hint="eastAsia" w:ascii="宋体" w:hAnsi="宋体"/>
                <w:sz w:val="21"/>
                <w:szCs w:val="21"/>
              </w:rPr>
              <w:t>。</w:t>
            </w:r>
          </w:p>
          <w:p w14:paraId="55BFB08B">
            <w:pPr>
              <w:widowControl w:val="0"/>
              <w:spacing w:line="360" w:lineRule="auto"/>
              <w:ind w:left="-61" w:leftChars="-29"/>
              <w:rPr>
                <w:rFonts w:ascii="宋体" w:hAnsi="宋体"/>
                <w:kern w:val="2"/>
                <w:sz w:val="21"/>
                <w:szCs w:val="21"/>
              </w:rPr>
            </w:pPr>
            <w:r>
              <w:rPr>
                <w:rFonts w:hint="eastAsia" w:ascii="宋体" w:hAnsi="宋体"/>
                <w:sz w:val="21"/>
                <w:szCs w:val="21"/>
                <w:lang w:val="en-US" w:eastAsia="zh-CN"/>
              </w:rPr>
              <w:t>4、项目组人员具有</w:t>
            </w:r>
            <w:r>
              <w:rPr>
                <w:rFonts w:hint="eastAsia" w:ascii="宋体" w:hAnsi="宋体" w:eastAsia="宋体"/>
              </w:rPr>
              <w:t>网络信息安全工程师</w:t>
            </w:r>
            <w:r>
              <w:rPr>
                <w:rFonts w:hint="eastAsia" w:ascii="宋体" w:hAnsi="宋体"/>
                <w:lang w:val="en-US" w:eastAsia="zh-CN"/>
              </w:rPr>
              <w:t>或</w:t>
            </w:r>
            <w:r>
              <w:rPr>
                <w:rFonts w:hint="eastAsia"/>
              </w:rPr>
              <w:t>信息安全管理工程师</w:t>
            </w:r>
            <w:r>
              <w:rPr>
                <w:rFonts w:hint="eastAsia" w:ascii="宋体" w:hAnsi="宋体" w:eastAsia="宋体"/>
              </w:rPr>
              <w:t>资格证书</w:t>
            </w:r>
            <w:r>
              <w:rPr>
                <w:rFonts w:hint="eastAsia" w:ascii="宋体" w:hAnsi="宋体"/>
                <w:lang w:val="en-US" w:eastAsia="zh-CN"/>
              </w:rPr>
              <w:t>的，每提供一个的1.5分，本项最高的3分。（需提供证书复印件、</w:t>
            </w:r>
            <w:r>
              <w:rPr>
                <w:rFonts w:hint="eastAsia" w:ascii="宋体" w:hAnsi="宋体" w:eastAsia="宋体"/>
              </w:rPr>
              <w:t>发证机构官网查询截图及投标人为其缴纳的社保证明</w:t>
            </w:r>
            <w:r>
              <w:rPr>
                <w:rFonts w:hint="eastAsia" w:ascii="宋体" w:hAnsi="宋体"/>
                <w:lang w:val="en-US" w:eastAsia="zh-CN"/>
              </w:rPr>
              <w:t>承诺函）</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73DB398A">
            <w:pPr>
              <w:widowControl w:val="0"/>
              <w:spacing w:line="360" w:lineRule="auto"/>
              <w:jc w:val="center"/>
              <w:rPr>
                <w:rFonts w:hint="default" w:ascii="宋体" w:hAnsi="宋体" w:eastAsiaTheme="minorEastAsia"/>
                <w:kern w:val="2"/>
                <w:sz w:val="21"/>
                <w:szCs w:val="21"/>
                <w:lang w:val="en-US" w:eastAsia="zh-CN"/>
              </w:rPr>
            </w:pPr>
            <w:r>
              <w:rPr>
                <w:rFonts w:hint="eastAsia" w:ascii="宋体" w:hAnsi="宋体"/>
                <w:kern w:val="2"/>
                <w:sz w:val="21"/>
                <w:szCs w:val="21"/>
                <w:lang w:val="en-US" w:eastAsia="zh-CN"/>
              </w:rPr>
              <w:t>10</w:t>
            </w:r>
          </w:p>
        </w:tc>
      </w:tr>
      <w:tr w14:paraId="211D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14:paraId="04A44DD4">
            <w:pPr>
              <w:widowControl w:val="0"/>
              <w:numPr>
                <w:ilvl w:val="0"/>
                <w:numId w:val="0"/>
              </w:numPr>
              <w:spacing w:line="360" w:lineRule="auto"/>
              <w:ind w:leftChars="0"/>
              <w:jc w:val="both"/>
              <w:rPr>
                <w:rFonts w:hint="eastAsia" w:ascii="宋体" w:hAnsi="宋体" w:eastAsia="宋体"/>
                <w:kern w:val="2"/>
                <w:sz w:val="21"/>
                <w:szCs w:val="21"/>
                <w:lang w:val="en-US" w:eastAsia="zh-CN"/>
              </w:rPr>
            </w:pPr>
            <w:r>
              <w:rPr>
                <w:rFonts w:hint="eastAsia" w:ascii="宋体" w:hAnsi="宋体"/>
                <w:kern w:val="2"/>
                <w:sz w:val="21"/>
                <w:szCs w:val="21"/>
                <w:lang w:val="en-US" w:eastAsia="zh-CN"/>
              </w:rPr>
              <w:t>6</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667DE6FE">
            <w:pPr>
              <w:spacing w:line="360" w:lineRule="auto"/>
              <w:jc w:val="center"/>
              <w:rPr>
                <w:rFonts w:ascii="宋体" w:hAnsi="宋体"/>
                <w:kern w:val="2"/>
                <w:sz w:val="21"/>
                <w:szCs w:val="21"/>
              </w:rPr>
            </w:pPr>
            <w:r>
              <w:rPr>
                <w:rFonts w:hint="eastAsia" w:ascii="宋体" w:hAnsi="宋体"/>
                <w:sz w:val="21"/>
                <w:szCs w:val="21"/>
              </w:rPr>
              <w:t>投标方案先进性科学性</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561B41F4">
            <w:pPr>
              <w:spacing w:line="360" w:lineRule="auto"/>
              <w:jc w:val="center"/>
              <w:rPr>
                <w:rFonts w:hint="eastAsia" w:ascii="宋体" w:hAnsi="宋体" w:eastAsia="宋体"/>
                <w:sz w:val="21"/>
                <w:szCs w:val="21"/>
                <w:lang w:eastAsia="zh-CN"/>
              </w:rPr>
            </w:pPr>
            <w:r>
              <w:rPr>
                <w:rFonts w:hint="eastAsia" w:ascii="宋体" w:hAnsi="宋体"/>
                <w:sz w:val="21"/>
                <w:szCs w:val="21"/>
                <w:lang w:eastAsia="zh-CN"/>
              </w:rPr>
              <w:t>对投标方案的先进性（</w:t>
            </w:r>
            <w:r>
              <w:rPr>
                <w:rFonts w:hint="eastAsia" w:ascii="宋体" w:hAnsi="宋体"/>
                <w:sz w:val="21"/>
                <w:szCs w:val="21"/>
                <w:lang w:val="en-US" w:eastAsia="zh-CN"/>
              </w:rPr>
              <w:t>0-1.5分</w:t>
            </w:r>
            <w:r>
              <w:rPr>
                <w:rFonts w:hint="eastAsia" w:ascii="宋体" w:hAnsi="宋体"/>
                <w:sz w:val="21"/>
                <w:szCs w:val="21"/>
                <w:lang w:eastAsia="zh-CN"/>
              </w:rPr>
              <w:t>）、科学性（</w:t>
            </w:r>
            <w:r>
              <w:rPr>
                <w:rFonts w:hint="eastAsia" w:ascii="宋体" w:hAnsi="宋体"/>
                <w:sz w:val="21"/>
                <w:szCs w:val="21"/>
                <w:lang w:val="en-US" w:eastAsia="zh-CN"/>
              </w:rPr>
              <w:t>0-1.5分</w:t>
            </w:r>
            <w:r>
              <w:rPr>
                <w:rFonts w:hint="eastAsia" w:ascii="宋体" w:hAnsi="宋体"/>
                <w:sz w:val="21"/>
                <w:szCs w:val="21"/>
                <w:lang w:eastAsia="zh-CN"/>
              </w:rPr>
              <w:t>）打分。</w:t>
            </w:r>
          </w:p>
          <w:p w14:paraId="44CF1C6D">
            <w:pPr>
              <w:widowControl w:val="0"/>
              <w:spacing w:line="360" w:lineRule="auto"/>
              <w:ind w:left="-61" w:leftChars="-29"/>
              <w:rPr>
                <w:rFonts w:ascii="宋体" w:hAnsi="宋体"/>
                <w:kern w:val="2"/>
                <w:sz w:val="21"/>
                <w:szCs w:val="21"/>
              </w:rPr>
            </w:pPr>
          </w:p>
        </w:tc>
        <w:tc>
          <w:tcPr>
            <w:tcW w:w="393" w:type="pct"/>
            <w:tcBorders>
              <w:top w:val="single" w:color="auto" w:sz="4" w:space="0"/>
              <w:left w:val="single" w:color="auto" w:sz="4" w:space="0"/>
              <w:bottom w:val="single" w:color="auto" w:sz="4" w:space="0"/>
              <w:right w:val="single" w:color="auto" w:sz="4" w:space="0"/>
            </w:tcBorders>
            <w:noWrap w:val="0"/>
            <w:vAlign w:val="center"/>
          </w:tcPr>
          <w:p w14:paraId="36D030EF">
            <w:pPr>
              <w:widowControl w:val="0"/>
              <w:spacing w:line="360" w:lineRule="auto"/>
              <w:jc w:val="center"/>
              <w:rPr>
                <w:rFonts w:ascii="宋体" w:hAnsi="宋体"/>
                <w:b/>
                <w:bCs/>
                <w:kern w:val="2"/>
                <w:sz w:val="21"/>
                <w:szCs w:val="21"/>
              </w:rPr>
            </w:pPr>
            <w:r>
              <w:rPr>
                <w:rFonts w:hint="eastAsia" w:ascii="宋体" w:hAnsi="宋体"/>
                <w:sz w:val="21"/>
                <w:szCs w:val="21"/>
              </w:rPr>
              <w:t>3</w:t>
            </w:r>
          </w:p>
        </w:tc>
      </w:tr>
      <w:tr w14:paraId="74B2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233" w:type="pct"/>
            <w:tcBorders>
              <w:top w:val="single" w:color="auto" w:sz="4" w:space="0"/>
              <w:left w:val="single" w:color="auto" w:sz="4" w:space="0"/>
              <w:bottom w:val="single" w:color="auto" w:sz="4" w:space="0"/>
              <w:right w:val="single" w:color="auto" w:sz="4" w:space="0"/>
            </w:tcBorders>
            <w:noWrap w:val="0"/>
            <w:vAlign w:val="center"/>
          </w:tcPr>
          <w:p w14:paraId="7171C55C">
            <w:pPr>
              <w:widowControl w:val="0"/>
              <w:numPr>
                <w:ilvl w:val="0"/>
                <w:numId w:val="0"/>
              </w:numPr>
              <w:spacing w:line="360" w:lineRule="auto"/>
              <w:ind w:leftChars="0"/>
              <w:jc w:val="both"/>
              <w:rPr>
                <w:rFonts w:hint="eastAsia" w:ascii="宋体" w:hAnsi="宋体" w:eastAsia="宋体"/>
                <w:kern w:val="2"/>
                <w:sz w:val="21"/>
                <w:szCs w:val="21"/>
                <w:lang w:val="en-US" w:eastAsia="zh-CN"/>
              </w:rPr>
            </w:pPr>
            <w:r>
              <w:rPr>
                <w:rFonts w:hint="eastAsia" w:ascii="宋体" w:hAnsi="宋体"/>
                <w:kern w:val="2"/>
                <w:sz w:val="21"/>
                <w:szCs w:val="21"/>
                <w:lang w:val="en-US" w:eastAsia="zh-CN"/>
              </w:rPr>
              <w:t>7</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768E1C06">
            <w:pPr>
              <w:widowControl w:val="0"/>
              <w:spacing w:line="360" w:lineRule="auto"/>
              <w:jc w:val="both"/>
              <w:rPr>
                <w:rFonts w:ascii="宋体" w:hAnsi="宋体"/>
                <w:kern w:val="2"/>
                <w:sz w:val="21"/>
                <w:szCs w:val="21"/>
              </w:rPr>
            </w:pPr>
            <w:r>
              <w:rPr>
                <w:rFonts w:hint="eastAsia" w:ascii="宋体" w:hAnsi="宋体"/>
                <w:sz w:val="21"/>
                <w:szCs w:val="21"/>
              </w:rPr>
              <w:t>保证项目实施的技术力量和人力资源安排</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62180EB1">
            <w:pPr>
              <w:widowControl w:val="0"/>
              <w:spacing w:line="360" w:lineRule="auto"/>
              <w:rPr>
                <w:rFonts w:ascii="宋体" w:hAnsi="宋体"/>
                <w:kern w:val="2"/>
                <w:sz w:val="21"/>
                <w:szCs w:val="21"/>
              </w:rPr>
            </w:pPr>
            <w:r>
              <w:rPr>
                <w:rFonts w:hint="eastAsia" w:ascii="宋体" w:hAnsi="宋体"/>
                <w:b/>
                <w:bCs/>
                <w:sz w:val="21"/>
                <w:szCs w:val="21"/>
                <w:lang w:eastAsia="zh-CN"/>
              </w:rPr>
              <w:t>对</w:t>
            </w:r>
            <w:r>
              <w:rPr>
                <w:rFonts w:hint="eastAsia" w:ascii="宋体" w:hAnsi="宋体"/>
                <w:b/>
                <w:bCs/>
                <w:sz w:val="21"/>
                <w:szCs w:val="21"/>
              </w:rPr>
              <w:t>保证项目实施的技术力量和人力资源安排</w:t>
            </w:r>
            <w:r>
              <w:rPr>
                <w:rFonts w:hint="eastAsia" w:ascii="宋体" w:hAnsi="宋体"/>
                <w:b/>
                <w:bCs/>
                <w:sz w:val="21"/>
                <w:szCs w:val="21"/>
                <w:lang w:eastAsia="zh-CN"/>
              </w:rPr>
              <w:t>方案和措施的科学性（</w:t>
            </w:r>
            <w:r>
              <w:rPr>
                <w:rFonts w:hint="eastAsia" w:ascii="宋体" w:hAnsi="宋体"/>
                <w:b/>
                <w:bCs/>
                <w:sz w:val="21"/>
                <w:szCs w:val="21"/>
                <w:lang w:val="en-US" w:eastAsia="zh-CN"/>
              </w:rPr>
              <w:t>0-1.5分</w:t>
            </w:r>
            <w:r>
              <w:rPr>
                <w:rFonts w:hint="eastAsia" w:ascii="宋体" w:hAnsi="宋体"/>
                <w:b/>
                <w:bCs/>
                <w:sz w:val="21"/>
                <w:szCs w:val="21"/>
                <w:lang w:eastAsia="zh-CN"/>
              </w:rPr>
              <w:t>）、有效性（</w:t>
            </w:r>
            <w:r>
              <w:rPr>
                <w:rFonts w:hint="eastAsia" w:ascii="宋体" w:hAnsi="宋体"/>
                <w:b/>
                <w:bCs/>
                <w:sz w:val="21"/>
                <w:szCs w:val="21"/>
                <w:lang w:val="en-US" w:eastAsia="zh-CN"/>
              </w:rPr>
              <w:t>0-1.5分</w:t>
            </w:r>
            <w:r>
              <w:rPr>
                <w:rFonts w:hint="eastAsia" w:ascii="宋体" w:hAnsi="宋体"/>
                <w:b/>
                <w:bCs/>
                <w:sz w:val="21"/>
                <w:szCs w:val="21"/>
                <w:lang w:eastAsia="zh-CN"/>
              </w:rPr>
              <w:t>）打分。</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3B50B326">
            <w:pPr>
              <w:widowControl w:val="0"/>
              <w:spacing w:line="360" w:lineRule="auto"/>
              <w:jc w:val="center"/>
              <w:rPr>
                <w:rFonts w:ascii="宋体" w:hAnsi="宋体"/>
                <w:b/>
                <w:bCs/>
                <w:kern w:val="2"/>
                <w:sz w:val="21"/>
                <w:szCs w:val="21"/>
              </w:rPr>
            </w:pPr>
            <w:r>
              <w:rPr>
                <w:rFonts w:hint="eastAsia" w:ascii="宋体" w:hAnsi="宋体"/>
                <w:sz w:val="21"/>
                <w:szCs w:val="21"/>
              </w:rPr>
              <w:t>3</w:t>
            </w:r>
          </w:p>
        </w:tc>
      </w:tr>
      <w:tr w14:paraId="59AA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06" w:type="pct"/>
            <w:gridSpan w:val="3"/>
            <w:tcBorders>
              <w:top w:val="single" w:color="auto" w:sz="4" w:space="0"/>
              <w:left w:val="single" w:color="auto" w:sz="4" w:space="0"/>
              <w:bottom w:val="single" w:color="auto" w:sz="4" w:space="0"/>
              <w:right w:val="single" w:color="auto" w:sz="4" w:space="0"/>
            </w:tcBorders>
            <w:noWrap w:val="0"/>
            <w:vAlign w:val="center"/>
          </w:tcPr>
          <w:p w14:paraId="24E89507">
            <w:pPr>
              <w:keepNext/>
              <w:adjustRightInd w:val="0"/>
              <w:snapToGrid w:val="0"/>
              <w:spacing w:before="60" w:after="60"/>
              <w:jc w:val="center"/>
              <w:rPr>
                <w:rFonts w:ascii="宋体" w:hAnsi="宋体"/>
                <w:sz w:val="21"/>
                <w:szCs w:val="21"/>
              </w:rPr>
            </w:pPr>
            <w:r>
              <w:rPr>
                <w:rFonts w:hint="eastAsia" w:ascii="宋体" w:hAnsi="宋体"/>
                <w:sz w:val="21"/>
                <w:szCs w:val="21"/>
              </w:rPr>
              <w:t>合计</w:t>
            </w:r>
          </w:p>
        </w:tc>
        <w:tc>
          <w:tcPr>
            <w:tcW w:w="393" w:type="pct"/>
            <w:tcBorders>
              <w:top w:val="single" w:color="auto" w:sz="4" w:space="0"/>
              <w:left w:val="single" w:color="auto" w:sz="4" w:space="0"/>
              <w:bottom w:val="single" w:color="auto" w:sz="4" w:space="0"/>
              <w:right w:val="single" w:color="auto" w:sz="4" w:space="0"/>
            </w:tcBorders>
            <w:noWrap w:val="0"/>
            <w:vAlign w:val="center"/>
          </w:tcPr>
          <w:p w14:paraId="0F064A6C">
            <w:pPr>
              <w:widowControl w:val="0"/>
              <w:spacing w:line="360" w:lineRule="auto"/>
              <w:jc w:val="center"/>
              <w:rPr>
                <w:rFonts w:hint="eastAsia" w:ascii="宋体" w:hAnsi="宋体"/>
                <w:sz w:val="21"/>
                <w:szCs w:val="21"/>
              </w:rPr>
            </w:pPr>
            <w:r>
              <w:rPr>
                <w:rFonts w:hint="eastAsia" w:ascii="宋体" w:hAnsi="宋体"/>
                <w:sz w:val="21"/>
                <w:szCs w:val="21"/>
              </w:rPr>
              <w:t>70</w:t>
            </w:r>
          </w:p>
        </w:tc>
      </w:tr>
    </w:tbl>
    <w:p w14:paraId="3A62FBB8">
      <w:pPr>
        <w:pStyle w:val="25"/>
        <w:ind w:left="0" w:leftChars="0" w:firstLine="0" w:firstLineChars="0"/>
        <w:rPr>
          <w:rFonts w:hint="eastAsia" w:ascii="宋体" w:hAnsi="宋体" w:cs="宋体"/>
          <w:b/>
          <w:color w:val="FF0000"/>
          <w:sz w:val="24"/>
          <w:highlight w:val="none"/>
        </w:rPr>
      </w:pPr>
    </w:p>
    <w:p w14:paraId="1E21AB38">
      <w:pPr>
        <w:rPr>
          <w:rFonts w:hint="eastAsia"/>
          <w:highlight w:val="none"/>
        </w:rPr>
      </w:pPr>
    </w:p>
    <w:bookmarkEnd w:id="38"/>
    <w:bookmarkEnd w:id="39"/>
    <w:bookmarkEnd w:id="40"/>
    <w:bookmarkEnd w:id="41"/>
    <w:p w14:paraId="345C9C14">
      <w:pPr>
        <w:spacing w:line="360" w:lineRule="auto"/>
        <w:rPr>
          <w:rFonts w:hint="eastAsia" w:ascii="宋体" w:hAnsi="宋体" w:cs="宋体"/>
          <w:b/>
          <w:sz w:val="24"/>
          <w:highlight w:val="none"/>
        </w:rPr>
      </w:pPr>
    </w:p>
    <w:p w14:paraId="75EF2152">
      <w:pPr>
        <w:spacing w:line="360" w:lineRule="auto"/>
        <w:rPr>
          <w:rFonts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eastAsia="zh-CN"/>
        </w:rPr>
        <w:t>三</w:t>
      </w:r>
      <w:r>
        <w:rPr>
          <w:rFonts w:hint="eastAsia" w:ascii="宋体" w:hAnsi="宋体" w:cs="宋体"/>
          <w:b/>
          <w:sz w:val="24"/>
          <w:highlight w:val="none"/>
        </w:rPr>
        <w:t>）技术、资信及商务分的计算</w:t>
      </w:r>
    </w:p>
    <w:p w14:paraId="1FC9727B">
      <w:pPr>
        <w:snapToGrid w:val="0"/>
        <w:spacing w:line="276" w:lineRule="auto"/>
        <w:ind w:firstLine="480" w:firstLineChars="200"/>
        <w:rPr>
          <w:rFonts w:ascii="宋体" w:hAnsi="宋体" w:cs="宋体"/>
          <w:sz w:val="24"/>
          <w:highlight w:val="none"/>
        </w:rPr>
      </w:pPr>
      <w:r>
        <w:rPr>
          <w:rFonts w:hint="eastAsia" w:ascii="宋体" w:hAnsi="宋体" w:cs="宋体"/>
          <w:sz w:val="24"/>
          <w:highlight w:val="none"/>
        </w:rPr>
        <w:t>技术、资信及商务分按照评标委员会成员的独立评分结果汇总数的算术平均分计算，计算公式为：</w:t>
      </w:r>
    </w:p>
    <w:p w14:paraId="45FDF8FC">
      <w:pPr>
        <w:adjustRightInd w:val="0"/>
        <w:spacing w:line="400" w:lineRule="exact"/>
        <w:ind w:firstLine="480" w:firstLineChars="200"/>
        <w:rPr>
          <w:rFonts w:hint="eastAsia" w:ascii="宋体" w:hAnsi="宋体"/>
          <w:sz w:val="24"/>
          <w:highlight w:val="none"/>
        </w:rPr>
      </w:pPr>
      <w:r>
        <w:rPr>
          <w:rFonts w:hint="eastAsia" w:ascii="宋体" w:hAnsi="宋体" w:cs="宋体"/>
          <w:sz w:val="24"/>
          <w:highlight w:val="none"/>
        </w:rPr>
        <w:t>技术、资信及商务分=（评标委员会所有成员评分合计数）/（评标委员会组成人员数</w:t>
      </w:r>
      <w:r>
        <w:rPr>
          <w:rFonts w:hint="eastAsia" w:ascii="宋体" w:hAnsi="宋体"/>
          <w:sz w:val="24"/>
          <w:highlight w:val="none"/>
        </w:rPr>
        <w:t>）</w:t>
      </w:r>
    </w:p>
    <w:p w14:paraId="6B14526A">
      <w:pPr>
        <w:pStyle w:val="25"/>
        <w:rPr>
          <w:highlight w:val="none"/>
        </w:rPr>
      </w:pPr>
    </w:p>
    <w:p w14:paraId="6F5173D9">
      <w:pPr>
        <w:spacing w:line="360" w:lineRule="auto"/>
        <w:rPr>
          <w:rFonts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eastAsia="zh-CN"/>
        </w:rPr>
        <w:t>四</w:t>
      </w:r>
      <w:r>
        <w:rPr>
          <w:rFonts w:hint="eastAsia" w:ascii="宋体" w:hAnsi="宋体" w:cs="宋体"/>
          <w:b/>
          <w:sz w:val="24"/>
          <w:highlight w:val="none"/>
        </w:rPr>
        <w:t>）确定中标人</w:t>
      </w:r>
    </w:p>
    <w:p w14:paraId="67BDB79F">
      <w:pPr>
        <w:adjustRightInd w:val="0"/>
        <w:spacing w:line="400" w:lineRule="exact"/>
        <w:ind w:firstLine="720" w:firstLineChars="300"/>
        <w:rPr>
          <w:rFonts w:ascii="宋体" w:hAnsi="宋体"/>
          <w:sz w:val="24"/>
          <w:highlight w:val="none"/>
        </w:rPr>
      </w:pPr>
      <w:r>
        <w:rPr>
          <w:rFonts w:hint="eastAsia" w:ascii="宋体" w:hAnsi="宋体"/>
          <w:sz w:val="24"/>
          <w:highlight w:val="none"/>
        </w:rPr>
        <w:t>1．技术、资信及商务分和报价分之和排名第一的投标人为预中标人。</w:t>
      </w:r>
    </w:p>
    <w:p w14:paraId="353DD73B">
      <w:pPr>
        <w:adjustRightInd w:val="0"/>
        <w:spacing w:line="400" w:lineRule="exact"/>
        <w:ind w:firstLine="720" w:firstLineChars="300"/>
        <w:rPr>
          <w:rFonts w:hint="eastAsia" w:ascii="宋体" w:hAnsi="宋体"/>
          <w:sz w:val="24"/>
          <w:highlight w:val="none"/>
        </w:rPr>
      </w:pPr>
      <w:r>
        <w:rPr>
          <w:rFonts w:hint="eastAsia" w:ascii="宋体" w:hAnsi="宋体"/>
          <w:sz w:val="24"/>
          <w:highlight w:val="none"/>
        </w:rPr>
        <w:t>2.中标方不得将中标项目转让给他人或将中标项目支解后分别转让给他人，一经发现，立即取消投标、中标资格，并依法追究法律责任。</w:t>
      </w:r>
    </w:p>
    <w:p w14:paraId="11E697ED">
      <w:pPr>
        <w:pStyle w:val="25"/>
        <w:rPr>
          <w:highlight w:val="none"/>
        </w:rPr>
      </w:pPr>
    </w:p>
    <w:p w14:paraId="10E8F6AB">
      <w:pPr>
        <w:spacing w:line="360" w:lineRule="auto"/>
        <w:rPr>
          <w:rFonts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eastAsia="zh-CN"/>
        </w:rPr>
        <w:t>五</w:t>
      </w:r>
      <w:r>
        <w:rPr>
          <w:rFonts w:hint="eastAsia" w:ascii="宋体" w:hAnsi="宋体" w:cs="宋体"/>
          <w:b/>
          <w:sz w:val="24"/>
          <w:highlight w:val="none"/>
        </w:rPr>
        <w:t>）招标方不保证最低报价者为中标方。</w:t>
      </w:r>
    </w:p>
    <w:p w14:paraId="02404D31">
      <w:pPr>
        <w:spacing w:line="360" w:lineRule="auto"/>
        <w:rPr>
          <w:rFonts w:hint="eastAsia" w:ascii="宋体" w:hAnsi="宋体" w:eastAsia="宋体" w:cs="宋体"/>
          <w:bCs w:val="0"/>
          <w:color w:val="auto"/>
          <w:sz w:val="32"/>
          <w:szCs w:val="32"/>
          <w:highlight w:val="none"/>
        </w:rPr>
      </w:pPr>
      <w:r>
        <w:rPr>
          <w:rFonts w:hint="eastAsia" w:ascii="宋体" w:hAnsi="宋体" w:cs="宋体"/>
          <w:b/>
          <w:sz w:val="24"/>
          <w:highlight w:val="none"/>
        </w:rPr>
        <w:t>（</w:t>
      </w:r>
      <w:r>
        <w:rPr>
          <w:rFonts w:hint="eastAsia" w:ascii="宋体" w:hAnsi="宋体" w:cs="宋体"/>
          <w:b/>
          <w:sz w:val="24"/>
          <w:highlight w:val="none"/>
          <w:lang w:eastAsia="zh-CN"/>
        </w:rPr>
        <w:t>六</w:t>
      </w:r>
      <w:r>
        <w:rPr>
          <w:rFonts w:hint="eastAsia" w:ascii="宋体" w:hAnsi="宋体" w:cs="宋体"/>
          <w:b/>
          <w:sz w:val="24"/>
          <w:highlight w:val="none"/>
        </w:rPr>
        <w:t>）招标人不对落标原因作任何解释。</w:t>
      </w:r>
      <w:bookmarkEnd w:id="34"/>
      <w:bookmarkEnd w:id="35"/>
    </w:p>
    <w:p w14:paraId="7A8199F0">
      <w:pPr>
        <w:spacing w:line="360" w:lineRule="auto"/>
        <w:ind w:left="720" w:leftChars="343" w:firstLine="1084" w:firstLineChars="300"/>
        <w:outlineLvl w:val="0"/>
        <w:rPr>
          <w:rFonts w:hint="eastAsia" w:ascii="仿宋_GB2312" w:hAnsi="仿宋" w:eastAsia="仿宋_GB2312" w:cs="仿宋_GB2312"/>
          <w:b/>
          <w:sz w:val="36"/>
          <w:szCs w:val="36"/>
          <w:highlight w:val="none"/>
        </w:rPr>
      </w:pPr>
    </w:p>
    <w:p w14:paraId="73948D35">
      <w:pPr>
        <w:spacing w:line="360" w:lineRule="auto"/>
        <w:ind w:left="720" w:leftChars="343" w:firstLine="1084" w:firstLineChars="300"/>
        <w:outlineLvl w:val="0"/>
        <w:rPr>
          <w:rFonts w:hint="eastAsia" w:ascii="仿宋_GB2312" w:hAnsi="仿宋" w:eastAsia="仿宋_GB2312" w:cs="仿宋_GB2312"/>
          <w:b/>
          <w:sz w:val="36"/>
          <w:szCs w:val="36"/>
        </w:rPr>
      </w:pPr>
    </w:p>
    <w:p w14:paraId="60B07BD0">
      <w:pPr>
        <w:pStyle w:val="3"/>
        <w:rPr>
          <w:rFonts w:hint="eastAsia" w:ascii="仿宋_GB2312" w:hAnsi="仿宋" w:eastAsia="仿宋_GB2312" w:cs="仿宋_GB2312"/>
          <w:b/>
          <w:sz w:val="36"/>
          <w:szCs w:val="36"/>
        </w:rPr>
      </w:pPr>
    </w:p>
    <w:p w14:paraId="06B59156">
      <w:pPr>
        <w:pStyle w:val="2"/>
        <w:rPr>
          <w:rFonts w:hint="eastAsia" w:ascii="仿宋_GB2312" w:hAnsi="仿宋" w:eastAsia="仿宋_GB2312" w:cs="仿宋_GB2312"/>
          <w:b/>
          <w:sz w:val="36"/>
          <w:szCs w:val="36"/>
        </w:rPr>
      </w:pPr>
    </w:p>
    <w:p w14:paraId="5025A982">
      <w:pPr>
        <w:spacing w:line="360" w:lineRule="auto"/>
        <w:outlineLvl w:val="0"/>
        <w:rPr>
          <w:rFonts w:hint="eastAsia" w:ascii="仿宋_GB2312" w:hAnsi="仿宋" w:eastAsia="仿宋_GB2312" w:cs="仿宋_GB2312"/>
          <w:b/>
          <w:sz w:val="36"/>
          <w:szCs w:val="36"/>
        </w:rPr>
      </w:pPr>
    </w:p>
    <w:p w14:paraId="77C78AAD">
      <w:pPr>
        <w:spacing w:line="360" w:lineRule="auto"/>
        <w:ind w:left="720" w:leftChars="343" w:firstLine="1084" w:firstLineChars="300"/>
        <w:outlineLvl w:val="0"/>
        <w:rPr>
          <w:rFonts w:hint="eastAsia" w:ascii="仿宋_GB2312" w:hAnsi="仿宋" w:eastAsia="仿宋_GB2312" w:cs="仿宋_GB2312"/>
          <w:b/>
          <w:sz w:val="36"/>
          <w:szCs w:val="36"/>
        </w:rPr>
      </w:pPr>
    </w:p>
    <w:p w14:paraId="630AE2E1">
      <w:pPr>
        <w:spacing w:line="360" w:lineRule="auto"/>
        <w:ind w:left="720" w:leftChars="343" w:firstLine="1084" w:firstLineChars="300"/>
        <w:outlineLvl w:val="0"/>
        <w:rPr>
          <w:rFonts w:hint="eastAsia" w:ascii="仿宋_GB2312" w:hAnsi="仿宋" w:eastAsia="仿宋_GB2312" w:cs="仿宋_GB2312"/>
          <w:b/>
          <w:sz w:val="36"/>
          <w:szCs w:val="36"/>
        </w:rPr>
      </w:pPr>
    </w:p>
    <w:p w14:paraId="7A5392A3">
      <w:pPr>
        <w:spacing w:line="360" w:lineRule="auto"/>
        <w:ind w:left="720" w:leftChars="343" w:firstLine="1084" w:firstLineChars="300"/>
        <w:outlineLvl w:val="0"/>
        <w:rPr>
          <w:rFonts w:hint="eastAsia" w:ascii="仿宋_GB2312" w:hAnsi="仿宋" w:eastAsia="仿宋_GB2312" w:cs="仿宋_GB2312"/>
          <w:b/>
          <w:sz w:val="36"/>
          <w:szCs w:val="36"/>
        </w:rPr>
      </w:pPr>
    </w:p>
    <w:p w14:paraId="3939F976">
      <w:pPr>
        <w:spacing w:line="360" w:lineRule="auto"/>
        <w:ind w:left="720" w:leftChars="343" w:firstLine="1084" w:firstLineChars="300"/>
        <w:outlineLvl w:val="0"/>
        <w:rPr>
          <w:rFonts w:hint="eastAsia" w:ascii="仿宋_GB2312" w:hAnsi="仿宋" w:eastAsia="仿宋_GB2312" w:cs="仿宋_GB2312"/>
          <w:b/>
          <w:sz w:val="36"/>
          <w:szCs w:val="36"/>
        </w:rPr>
      </w:pPr>
    </w:p>
    <w:p w14:paraId="13FF0D51">
      <w:pPr>
        <w:spacing w:line="360" w:lineRule="auto"/>
        <w:ind w:left="720" w:leftChars="343" w:firstLine="1084" w:firstLineChars="300"/>
        <w:outlineLvl w:val="0"/>
        <w:rPr>
          <w:rFonts w:hint="eastAsia" w:ascii="仿宋_GB2312" w:hAnsi="仿宋" w:eastAsia="仿宋_GB2312" w:cs="仿宋_GB2312"/>
          <w:b/>
          <w:sz w:val="36"/>
          <w:szCs w:val="36"/>
        </w:rPr>
      </w:pPr>
    </w:p>
    <w:p w14:paraId="5930AED3">
      <w:pPr>
        <w:spacing w:line="360" w:lineRule="auto"/>
        <w:ind w:left="720" w:leftChars="343" w:firstLine="1084" w:firstLineChars="300"/>
        <w:outlineLvl w:val="0"/>
        <w:rPr>
          <w:rFonts w:hint="eastAsia" w:ascii="仿宋_GB2312" w:hAnsi="仿宋" w:eastAsia="仿宋_GB2312" w:cs="仿宋_GB2312"/>
          <w:b/>
          <w:sz w:val="36"/>
          <w:szCs w:val="36"/>
        </w:rPr>
      </w:pPr>
    </w:p>
    <w:p w14:paraId="409B465F">
      <w:pPr>
        <w:pStyle w:val="10"/>
        <w:rPr>
          <w:rFonts w:hint="eastAsia"/>
        </w:rPr>
      </w:pPr>
    </w:p>
    <w:p w14:paraId="60FB8D79">
      <w:pPr>
        <w:pStyle w:val="67"/>
        <w:numPr>
          <w:ilvl w:val="0"/>
          <w:numId w:val="0"/>
        </w:numPr>
        <w:ind w:leftChars="0"/>
        <w:jc w:val="both"/>
        <w:rPr>
          <w:rFonts w:hint="eastAsia" w:hAnsi="宋体" w:cs="宋体"/>
          <w:b/>
          <w:bCs/>
          <w:sz w:val="36"/>
          <w:szCs w:val="36"/>
        </w:rPr>
      </w:pPr>
    </w:p>
    <w:p w14:paraId="3CC6FDAA">
      <w:pPr>
        <w:pStyle w:val="67"/>
        <w:numPr>
          <w:ilvl w:val="0"/>
          <w:numId w:val="0"/>
        </w:numPr>
        <w:ind w:leftChars="0"/>
        <w:jc w:val="center"/>
        <w:rPr>
          <w:rFonts w:hint="eastAsia" w:hAnsi="宋体" w:cs="宋体"/>
          <w:b/>
          <w:bCs/>
          <w:sz w:val="36"/>
          <w:szCs w:val="36"/>
        </w:rPr>
      </w:pPr>
    </w:p>
    <w:p w14:paraId="256FD4FF">
      <w:pPr>
        <w:pStyle w:val="67"/>
        <w:numPr>
          <w:ilvl w:val="0"/>
          <w:numId w:val="0"/>
        </w:numPr>
        <w:ind w:leftChars="0"/>
        <w:jc w:val="center"/>
        <w:rPr>
          <w:rFonts w:ascii="黑体" w:eastAsia="黑体"/>
          <w:sz w:val="32"/>
          <w:szCs w:val="32"/>
        </w:rPr>
      </w:pPr>
      <w:r>
        <w:rPr>
          <w:rFonts w:hint="eastAsia" w:hAnsi="宋体" w:cs="宋体"/>
          <w:b/>
          <w:bCs/>
          <w:sz w:val="36"/>
          <w:szCs w:val="36"/>
        </w:rPr>
        <w:t xml:space="preserve">第五章    </w:t>
      </w:r>
      <w:r>
        <w:rPr>
          <w:rFonts w:hint="eastAsia" w:ascii="宋体" w:hAnsi="宋体" w:eastAsia="宋体" w:cs="宋体"/>
          <w:b/>
          <w:bCs/>
          <w:sz w:val="36"/>
          <w:szCs w:val="36"/>
        </w:rPr>
        <w:t>政府采购合同主要条款</w:t>
      </w:r>
    </w:p>
    <w:p w14:paraId="1C811BC9">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0"/>
        <w:rPr>
          <w:rFonts w:ascii="宋体"/>
          <w:b/>
          <w:bCs/>
          <w:sz w:val="30"/>
          <w:szCs w:val="30"/>
        </w:rPr>
      </w:pPr>
      <w:bookmarkStart w:id="42" w:name="_Toc414870806"/>
      <w:r>
        <w:rPr>
          <w:rFonts w:hint="eastAsia" w:ascii="宋体" w:cs="宋体"/>
          <w:b/>
          <w:bCs/>
          <w:sz w:val="30"/>
          <w:szCs w:val="30"/>
        </w:rPr>
        <w:t>东阳市政府采购合同（样本）</w:t>
      </w:r>
      <w:bookmarkEnd w:id="42"/>
    </w:p>
    <w:p w14:paraId="758E77FF">
      <w:pPr>
        <w:pStyle w:val="14"/>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int="eastAsia" w:hAnsi="宋体" w:eastAsia="宋体" w:cs="Times New Roman"/>
          <w:color w:val="0D0D0D"/>
          <w:lang w:eastAsia="zh-CN"/>
        </w:rPr>
      </w:pPr>
      <w:r>
        <w:rPr>
          <w:rFonts w:hint="eastAsia" w:hAnsi="宋体"/>
          <w:color w:val="0D0D0D"/>
        </w:rPr>
        <w:t>项目名称：</w:t>
      </w:r>
      <w:r>
        <w:rPr>
          <w:rFonts w:hint="eastAsia" w:hAnsi="宋体"/>
          <w:bCs/>
          <w:sz w:val="24"/>
          <w:lang w:eastAsia="zh-CN"/>
        </w:rPr>
        <w:t>2025年马生书屋建设项目设备采购（第二次）</w:t>
      </w:r>
    </w:p>
    <w:p w14:paraId="46085D9B">
      <w:pPr>
        <w:pStyle w:val="14"/>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cs="Times New Roman"/>
          <w:color w:val="0D0D0D"/>
        </w:rPr>
      </w:pPr>
      <w:r>
        <w:rPr>
          <w:rFonts w:hint="eastAsia" w:hAnsi="宋体"/>
          <w:color w:val="0D0D0D"/>
        </w:rPr>
        <w:t>项目编号：</w:t>
      </w:r>
      <w:r>
        <w:rPr>
          <w:rFonts w:hint="eastAsia" w:hAnsi="宋体"/>
          <w:color w:val="0D0D0D"/>
          <w:lang w:eastAsia="zh-CN"/>
        </w:rPr>
        <w:t>ZKBHZFCG2025-002-1</w:t>
      </w:r>
      <w:r>
        <w:rPr>
          <w:rFonts w:hint="eastAsia" w:hAnsi="宋体"/>
          <w:color w:val="0D0D0D"/>
        </w:rPr>
        <w:t xml:space="preserve">          合同号：</w:t>
      </w:r>
    </w:p>
    <w:p w14:paraId="20D89A7C">
      <w:pPr>
        <w:pStyle w:val="14"/>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cs="Times New Roman"/>
          <w:color w:val="0D0D0D"/>
          <w:u w:val="single"/>
        </w:rPr>
      </w:pPr>
      <w:r>
        <w:rPr>
          <w:rFonts w:hint="eastAsia" w:hAnsi="宋体"/>
          <w:color w:val="0D0D0D"/>
        </w:rPr>
        <w:t>甲方（采购方）：</w:t>
      </w:r>
    </w:p>
    <w:p w14:paraId="2FF0A6F4">
      <w:pPr>
        <w:pStyle w:val="14"/>
        <w:keepNext w:val="0"/>
        <w:keepLines w:val="0"/>
        <w:pageBreakBefore w:val="0"/>
        <w:kinsoku/>
        <w:wordWrap/>
        <w:overflowPunct/>
        <w:topLinePunct w:val="0"/>
        <w:autoSpaceDE/>
        <w:autoSpaceDN/>
        <w:bidi w:val="0"/>
        <w:adjustRightInd/>
        <w:snapToGrid w:val="0"/>
        <w:spacing w:before="0" w:beforeLines="0" w:after="0" w:afterLines="0" w:line="360" w:lineRule="auto"/>
        <w:textAlignment w:val="auto"/>
        <w:rPr>
          <w:rFonts w:hAnsi="宋体" w:cs="Times New Roman"/>
          <w:color w:val="0D0D0D"/>
        </w:rPr>
      </w:pPr>
      <w:r>
        <w:rPr>
          <w:rFonts w:hint="eastAsia" w:hAnsi="宋体"/>
          <w:color w:val="0D0D0D"/>
        </w:rPr>
        <w:t>乙方</w:t>
      </w:r>
      <w:r>
        <w:rPr>
          <w:rFonts w:hint="eastAsia" w:hAnsi="宋体"/>
        </w:rPr>
        <w:t>（</w:t>
      </w:r>
      <w:r>
        <w:rPr>
          <w:rFonts w:hint="eastAsia" w:hAnsi="宋体"/>
          <w:lang w:eastAsia="zh-CN"/>
        </w:rPr>
        <w:t>中标</w:t>
      </w:r>
      <w:r>
        <w:rPr>
          <w:rFonts w:hint="eastAsia" w:hAnsi="宋体"/>
        </w:rPr>
        <w:t>单位）</w:t>
      </w:r>
      <w:r>
        <w:rPr>
          <w:rFonts w:hint="eastAsia" w:hAnsi="宋体"/>
          <w:color w:val="0D0D0D"/>
        </w:rPr>
        <w:t>：</w:t>
      </w:r>
    </w:p>
    <w:p w14:paraId="7E932885">
      <w:pPr>
        <w:pStyle w:val="1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textAlignment w:val="auto"/>
        <w:rPr>
          <w:rFonts w:hAnsi="宋体"/>
          <w:color w:val="000000"/>
        </w:rPr>
      </w:pPr>
      <w:r>
        <w:rPr>
          <w:rFonts w:hint="eastAsia" w:hAnsi="宋体"/>
          <w:color w:val="0D0D0D"/>
        </w:rPr>
        <w:t>根据</w:t>
      </w:r>
      <w:r>
        <w:rPr>
          <w:rFonts w:hint="eastAsia" w:hAnsi="宋体"/>
          <w:u w:val="single"/>
        </w:rPr>
        <w:t>202</w:t>
      </w:r>
      <w:r>
        <w:rPr>
          <w:rFonts w:hint="eastAsia" w:hAnsi="宋体"/>
          <w:u w:val="single"/>
          <w:lang w:val="en-US" w:eastAsia="zh-CN"/>
        </w:rPr>
        <w:t>5</w:t>
      </w:r>
      <w:r>
        <w:rPr>
          <w:rFonts w:hint="eastAsia" w:hAnsi="宋体"/>
          <w:u w:val="single"/>
        </w:rPr>
        <w:t>年</w:t>
      </w:r>
      <w:r>
        <w:rPr>
          <w:rFonts w:hint="eastAsia" w:hAnsi="宋体"/>
          <w:u w:val="single"/>
          <w:lang w:val="en-US" w:eastAsia="zh-CN"/>
        </w:rPr>
        <w:t xml:space="preserve"> </w:t>
      </w:r>
      <w:r>
        <w:rPr>
          <w:rFonts w:hint="eastAsia" w:hAnsi="宋体"/>
          <w:u w:val="single"/>
        </w:rPr>
        <w:t>月</w:t>
      </w:r>
      <w:r>
        <w:rPr>
          <w:rFonts w:hint="eastAsia" w:hAnsi="宋体"/>
          <w:u w:val="single"/>
          <w:lang w:val="en-US" w:eastAsia="zh-CN"/>
        </w:rPr>
        <w:t xml:space="preserve"> </w:t>
      </w:r>
      <w:r>
        <w:rPr>
          <w:rFonts w:hint="eastAsia" w:hAnsi="宋体"/>
          <w:u w:val="single"/>
        </w:rPr>
        <w:t>日</w:t>
      </w:r>
      <w:r>
        <w:rPr>
          <w:rFonts w:hint="eastAsia" w:hAnsi="宋体"/>
          <w:color w:val="0D0D0D"/>
          <w:lang w:eastAsia="zh-CN"/>
        </w:rPr>
        <w:t>中科标禾工程项目管理有限公司</w:t>
      </w:r>
      <w:r>
        <w:rPr>
          <w:rFonts w:hAnsi="宋体"/>
          <w:color w:val="0D0D0D"/>
        </w:rPr>
        <w:t>关</w:t>
      </w:r>
      <w:r>
        <w:rPr>
          <w:rFonts w:hAnsi="宋体"/>
          <w:color w:val="0D0D0D"/>
          <w:u w:val="none"/>
        </w:rPr>
        <w:t>于</w:t>
      </w:r>
      <w:r>
        <w:rPr>
          <w:rFonts w:hint="eastAsia" w:hAnsi="宋体"/>
          <w:color w:val="0D0D0D"/>
          <w:u w:val="none"/>
        </w:rPr>
        <w:t>《</w:t>
      </w:r>
      <w:r>
        <w:rPr>
          <w:rFonts w:hint="eastAsia" w:hAnsi="宋体"/>
          <w:bCs/>
          <w:sz w:val="24"/>
          <w:u w:val="none"/>
          <w:lang w:eastAsia="zh-CN"/>
        </w:rPr>
        <w:t>2025年马生书屋建设项目设备采购（第二次）</w:t>
      </w:r>
      <w:r>
        <w:rPr>
          <w:rFonts w:hint="eastAsia" w:hAnsi="宋体"/>
          <w:color w:val="0D0D0D"/>
          <w:u w:val="none"/>
          <w:lang w:eastAsia="zh-CN"/>
        </w:rPr>
        <w:t>项目</w:t>
      </w:r>
      <w:r>
        <w:rPr>
          <w:rFonts w:hint="eastAsia" w:hAnsi="宋体"/>
          <w:color w:val="0D0D0D"/>
          <w:u w:val="none"/>
        </w:rPr>
        <w:t>》</w:t>
      </w:r>
      <w:r>
        <w:rPr>
          <w:rFonts w:hAnsi="宋体"/>
          <w:color w:val="0D0D0D"/>
          <w:u w:val="none"/>
        </w:rPr>
        <w:t>公</w:t>
      </w:r>
      <w:r>
        <w:rPr>
          <w:rFonts w:hAnsi="宋体"/>
          <w:color w:val="0D0D0D"/>
        </w:rPr>
        <w:t>开招标</w:t>
      </w:r>
      <w:r>
        <w:rPr>
          <w:rFonts w:hint="eastAsia" w:hAnsi="宋体"/>
          <w:color w:val="0D0D0D"/>
        </w:rPr>
        <w:t>的</w:t>
      </w:r>
      <w:r>
        <w:rPr>
          <w:rFonts w:hAnsi="宋体"/>
          <w:color w:val="0D0D0D"/>
        </w:rPr>
        <w:t>结果，</w:t>
      </w:r>
      <w:r>
        <w:rPr>
          <w:rFonts w:hint="eastAsia" w:hAnsi="宋体"/>
          <w:color w:val="0D0D0D"/>
        </w:rPr>
        <w:t>确定</w:t>
      </w:r>
      <w:r>
        <w:rPr>
          <w:rFonts w:hint="eastAsia" w:hAnsi="宋体"/>
          <w:color w:val="0D0D0D"/>
          <w:u w:val="single"/>
          <w:lang w:val="en-US" w:eastAsia="zh-CN"/>
        </w:rPr>
        <w:t xml:space="preserve">          </w:t>
      </w:r>
      <w:r>
        <w:rPr>
          <w:rFonts w:hint="eastAsia" w:hAnsi="宋体"/>
          <w:color w:val="0D0D0D"/>
        </w:rPr>
        <w:t>为</w:t>
      </w:r>
      <w:r>
        <w:rPr>
          <w:rFonts w:hint="eastAsia" w:hAnsi="宋体"/>
          <w:color w:val="000000"/>
        </w:rPr>
        <w:t>本项目的</w:t>
      </w:r>
      <w:r>
        <w:rPr>
          <w:rFonts w:hint="eastAsia" w:hAnsi="宋体"/>
          <w:color w:val="000000"/>
          <w:lang w:eastAsia="zh-CN"/>
        </w:rPr>
        <w:t>中标</w:t>
      </w:r>
      <w:r>
        <w:rPr>
          <w:rFonts w:hint="eastAsia" w:hAnsi="宋体"/>
          <w:color w:val="000000"/>
        </w:rPr>
        <w:t>单位。经双方进一步协商一致，签订本合同，共同执行。</w:t>
      </w:r>
    </w:p>
    <w:p w14:paraId="2DF7692A">
      <w:pPr>
        <w:pStyle w:val="1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82" w:firstLineChars="200"/>
        <w:textAlignment w:val="auto"/>
        <w:rPr>
          <w:rFonts w:hAnsi="宋体"/>
          <w:b/>
          <w:bCs/>
        </w:rPr>
      </w:pPr>
      <w:r>
        <w:rPr>
          <w:rFonts w:hint="eastAsia" w:hAnsi="宋体"/>
          <w:b/>
          <w:bCs/>
        </w:rPr>
        <w:t>一、合同文件：招标文件、投标文件、技术澄清及询标答复的所有内容是构成合同不可分割的部分，与本合同具有同等法律效力，</w:t>
      </w:r>
      <w:r>
        <w:rPr>
          <w:rFonts w:hint="eastAsia" w:hAnsi="宋体"/>
          <w:b/>
          <w:bCs/>
          <w:lang w:eastAsia="zh-CN"/>
        </w:rPr>
        <w:t>如</w:t>
      </w:r>
      <w:r>
        <w:rPr>
          <w:rFonts w:hint="eastAsia" w:hAnsi="宋体"/>
          <w:b/>
          <w:bCs/>
        </w:rPr>
        <w:t>文件</w:t>
      </w:r>
      <w:r>
        <w:rPr>
          <w:rFonts w:hint="eastAsia" w:hAnsi="宋体"/>
          <w:b/>
          <w:bCs/>
          <w:lang w:eastAsia="zh-CN"/>
        </w:rPr>
        <w:t>各项条款</w:t>
      </w:r>
      <w:r>
        <w:rPr>
          <w:rFonts w:hint="eastAsia" w:hAnsi="宋体"/>
          <w:b/>
          <w:bCs/>
        </w:rPr>
        <w:t>有相互矛盾之处，以有利于采购人的方式解释。</w:t>
      </w:r>
    </w:p>
    <w:p w14:paraId="747076D2">
      <w:pPr>
        <w:pStyle w:val="14"/>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2" w:firstLineChars="200"/>
        <w:textAlignment w:val="auto"/>
        <w:rPr>
          <w:rFonts w:hAnsi="宋体"/>
          <w:b/>
          <w:bCs/>
          <w:sz w:val="24"/>
          <w:szCs w:val="24"/>
        </w:rPr>
      </w:pPr>
      <w:r>
        <w:rPr>
          <w:rFonts w:hint="eastAsia" w:hAnsi="宋体"/>
          <w:b/>
          <w:bCs/>
          <w:sz w:val="24"/>
          <w:szCs w:val="24"/>
        </w:rPr>
        <w:t>二、项目内容、产品规格型号、技术参数及合同价款明细</w:t>
      </w:r>
    </w:p>
    <w:tbl>
      <w:tblPr>
        <w:tblStyle w:val="26"/>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417"/>
        <w:gridCol w:w="709"/>
        <w:gridCol w:w="709"/>
        <w:gridCol w:w="1701"/>
        <w:gridCol w:w="1987"/>
        <w:gridCol w:w="851"/>
        <w:gridCol w:w="845"/>
      </w:tblGrid>
      <w:tr w14:paraId="7F03E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3250C7F">
            <w:pPr>
              <w:snapToGrid w:val="0"/>
              <w:spacing w:line="360" w:lineRule="auto"/>
              <w:jc w:val="center"/>
              <w:rPr>
                <w:rFonts w:ascii="宋体" w:hAnsi="宋体" w:cs="宋体"/>
                <w:b/>
                <w:color w:val="0D0D0D"/>
                <w:sz w:val="24"/>
                <w:szCs w:val="24"/>
              </w:rPr>
            </w:pPr>
            <w:r>
              <w:rPr>
                <w:rFonts w:hint="eastAsia" w:ascii="宋体" w:hAnsi="宋体" w:cs="宋体"/>
                <w:b/>
                <w:color w:val="0D0D0D"/>
                <w:sz w:val="24"/>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22601A4A">
            <w:pPr>
              <w:snapToGrid w:val="0"/>
              <w:spacing w:line="360" w:lineRule="auto"/>
              <w:jc w:val="center"/>
              <w:rPr>
                <w:rFonts w:ascii="宋体" w:hAnsi="宋体" w:cs="宋体"/>
                <w:b/>
                <w:color w:val="0D0D0D"/>
                <w:sz w:val="24"/>
                <w:szCs w:val="24"/>
              </w:rPr>
            </w:pPr>
            <w:r>
              <w:rPr>
                <w:rFonts w:hint="eastAsia" w:ascii="宋体" w:hAnsi="宋体" w:cs="宋体"/>
                <w:b/>
                <w:color w:val="0D0D0D"/>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14:paraId="1A751723">
            <w:pPr>
              <w:snapToGrid w:val="0"/>
              <w:spacing w:line="360" w:lineRule="auto"/>
              <w:jc w:val="center"/>
              <w:rPr>
                <w:rFonts w:ascii="宋体" w:hAnsi="宋体" w:cs="宋体"/>
                <w:b/>
                <w:color w:val="0D0D0D"/>
                <w:sz w:val="24"/>
                <w:szCs w:val="24"/>
              </w:rPr>
            </w:pPr>
            <w:r>
              <w:rPr>
                <w:rFonts w:hint="eastAsia" w:ascii="宋体" w:hAnsi="宋体" w:cs="宋体"/>
                <w:b/>
                <w:color w:val="0D0D0D"/>
                <w:sz w:val="24"/>
                <w:szCs w:val="24"/>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60E09A59">
            <w:pPr>
              <w:snapToGrid w:val="0"/>
              <w:spacing w:line="360" w:lineRule="auto"/>
              <w:jc w:val="center"/>
              <w:rPr>
                <w:rFonts w:ascii="宋体" w:hAnsi="宋体" w:cs="宋体"/>
                <w:b/>
                <w:color w:val="0D0D0D"/>
                <w:sz w:val="24"/>
                <w:szCs w:val="24"/>
              </w:rPr>
            </w:pPr>
            <w:r>
              <w:rPr>
                <w:rFonts w:hint="eastAsia" w:ascii="宋体" w:hAnsi="宋体" w:cs="宋体"/>
                <w:b/>
                <w:color w:val="0D0D0D"/>
                <w:sz w:val="24"/>
                <w:szCs w:val="24"/>
              </w:rPr>
              <w:t>产地</w:t>
            </w:r>
          </w:p>
        </w:tc>
        <w:tc>
          <w:tcPr>
            <w:tcW w:w="1701" w:type="dxa"/>
            <w:tcBorders>
              <w:top w:val="single" w:color="auto" w:sz="4" w:space="0"/>
              <w:left w:val="single" w:color="auto" w:sz="4" w:space="0"/>
              <w:bottom w:val="single" w:color="auto" w:sz="4" w:space="0"/>
              <w:right w:val="single" w:color="auto" w:sz="4" w:space="0"/>
            </w:tcBorders>
            <w:vAlign w:val="center"/>
          </w:tcPr>
          <w:p w14:paraId="018172EF">
            <w:pPr>
              <w:snapToGrid w:val="0"/>
              <w:spacing w:line="360" w:lineRule="auto"/>
              <w:jc w:val="center"/>
              <w:rPr>
                <w:rFonts w:ascii="宋体" w:hAnsi="宋体" w:cs="宋体"/>
                <w:b/>
                <w:color w:val="0D0D0D"/>
                <w:sz w:val="24"/>
                <w:szCs w:val="24"/>
              </w:rPr>
            </w:pPr>
            <w:r>
              <w:rPr>
                <w:rFonts w:hint="eastAsia" w:ascii="宋体" w:hAnsi="宋体" w:cs="宋体"/>
                <w:b/>
                <w:color w:val="0D0D0D"/>
                <w:sz w:val="24"/>
                <w:szCs w:val="24"/>
              </w:rPr>
              <w:t>品牌及厂家</w:t>
            </w:r>
          </w:p>
        </w:tc>
        <w:tc>
          <w:tcPr>
            <w:tcW w:w="1987" w:type="dxa"/>
            <w:tcBorders>
              <w:top w:val="single" w:color="auto" w:sz="4" w:space="0"/>
              <w:left w:val="single" w:color="auto" w:sz="4" w:space="0"/>
              <w:bottom w:val="single" w:color="auto" w:sz="4" w:space="0"/>
              <w:right w:val="single" w:color="auto" w:sz="4" w:space="0"/>
            </w:tcBorders>
            <w:vAlign w:val="center"/>
          </w:tcPr>
          <w:p w14:paraId="43C8C883">
            <w:pPr>
              <w:snapToGrid w:val="0"/>
              <w:spacing w:line="360" w:lineRule="auto"/>
              <w:jc w:val="center"/>
              <w:rPr>
                <w:rFonts w:ascii="宋体" w:hAnsi="宋体" w:cs="宋体"/>
                <w:b/>
                <w:color w:val="0D0D0D"/>
                <w:sz w:val="24"/>
                <w:szCs w:val="24"/>
              </w:rPr>
            </w:pPr>
            <w:r>
              <w:rPr>
                <w:rFonts w:hint="eastAsia" w:ascii="宋体" w:hAnsi="宋体" w:cs="宋体"/>
                <w:b/>
                <w:color w:val="0D0D0D"/>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34AB2AAA">
            <w:pPr>
              <w:snapToGrid w:val="0"/>
              <w:spacing w:line="360" w:lineRule="auto"/>
              <w:jc w:val="center"/>
              <w:rPr>
                <w:rFonts w:ascii="宋体" w:hAnsi="宋体" w:cs="宋体"/>
                <w:b/>
                <w:color w:val="0D0D0D"/>
                <w:sz w:val="24"/>
                <w:szCs w:val="24"/>
              </w:rPr>
            </w:pPr>
            <w:r>
              <w:rPr>
                <w:rFonts w:hint="eastAsia" w:ascii="宋体" w:hAnsi="宋体" w:cs="宋体"/>
                <w:b/>
                <w:color w:val="0D0D0D"/>
                <w:sz w:val="24"/>
                <w:szCs w:val="24"/>
              </w:rPr>
              <w:t>单价</w:t>
            </w:r>
          </w:p>
        </w:tc>
        <w:tc>
          <w:tcPr>
            <w:tcW w:w="845" w:type="dxa"/>
            <w:tcBorders>
              <w:top w:val="single" w:color="auto" w:sz="4" w:space="0"/>
              <w:left w:val="single" w:color="auto" w:sz="4" w:space="0"/>
              <w:bottom w:val="single" w:color="auto" w:sz="4" w:space="0"/>
              <w:right w:val="single" w:color="auto" w:sz="4" w:space="0"/>
            </w:tcBorders>
            <w:vAlign w:val="center"/>
          </w:tcPr>
          <w:p w14:paraId="078FAE98">
            <w:pPr>
              <w:snapToGrid w:val="0"/>
              <w:spacing w:line="360" w:lineRule="auto"/>
              <w:jc w:val="center"/>
              <w:rPr>
                <w:rFonts w:ascii="宋体" w:hAnsi="宋体" w:cs="宋体"/>
                <w:b/>
                <w:color w:val="0D0D0D"/>
                <w:sz w:val="24"/>
                <w:szCs w:val="24"/>
              </w:rPr>
            </w:pPr>
            <w:r>
              <w:rPr>
                <w:rFonts w:hint="eastAsia" w:ascii="宋体" w:hAnsi="宋体" w:cs="宋体"/>
                <w:b/>
                <w:color w:val="0D0D0D"/>
                <w:sz w:val="24"/>
                <w:szCs w:val="24"/>
              </w:rPr>
              <w:t>合价</w:t>
            </w:r>
          </w:p>
        </w:tc>
      </w:tr>
      <w:tr w14:paraId="0F2E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791BC1F">
            <w:pPr>
              <w:snapToGrid w:val="0"/>
              <w:spacing w:line="360" w:lineRule="auto"/>
              <w:jc w:val="center"/>
              <w:rPr>
                <w:rFonts w:ascii="宋体" w:hAnsi="宋体" w:cs="宋体"/>
                <w:color w:val="0D0D0D"/>
                <w:sz w:val="24"/>
                <w:szCs w:val="24"/>
              </w:rPr>
            </w:pPr>
            <w:r>
              <w:rPr>
                <w:rFonts w:hint="eastAsia" w:ascii="宋体" w:hAnsi="宋体" w:cs="宋体"/>
                <w:color w:val="0D0D0D"/>
                <w:sz w:val="24"/>
                <w:szCs w:val="24"/>
              </w:rPr>
              <w:t>1</w:t>
            </w:r>
          </w:p>
        </w:tc>
        <w:tc>
          <w:tcPr>
            <w:tcW w:w="1417" w:type="dxa"/>
            <w:tcBorders>
              <w:top w:val="single" w:color="auto" w:sz="4" w:space="0"/>
              <w:left w:val="single" w:color="auto" w:sz="4" w:space="0"/>
              <w:bottom w:val="single" w:color="auto" w:sz="4" w:space="0"/>
              <w:right w:val="single" w:color="auto" w:sz="4" w:space="0"/>
            </w:tcBorders>
            <w:vAlign w:val="center"/>
          </w:tcPr>
          <w:p w14:paraId="5A58A64E">
            <w:pPr>
              <w:widowControl/>
              <w:spacing w:line="36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AA55E77">
            <w:pPr>
              <w:widowControl/>
              <w:spacing w:line="36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7174528">
            <w:pPr>
              <w:widowControl/>
              <w:spacing w:line="36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F3194CA">
            <w:pPr>
              <w:widowControl/>
              <w:spacing w:line="36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290DD810">
            <w:pPr>
              <w:widowControl/>
              <w:spacing w:line="36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1023654">
            <w:pPr>
              <w:widowControl/>
              <w:spacing w:line="36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6777FB48">
            <w:pPr>
              <w:widowControl/>
              <w:spacing w:line="360" w:lineRule="auto"/>
              <w:rPr>
                <w:rFonts w:ascii="宋体" w:hAnsi="宋体" w:cs="宋体"/>
                <w:color w:val="000000"/>
                <w:kern w:val="0"/>
                <w:sz w:val="24"/>
                <w:szCs w:val="24"/>
              </w:rPr>
            </w:pPr>
          </w:p>
        </w:tc>
      </w:tr>
      <w:tr w14:paraId="7BCAC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F73C6B7">
            <w:pPr>
              <w:snapToGrid w:val="0"/>
              <w:spacing w:line="360" w:lineRule="auto"/>
              <w:jc w:val="center"/>
              <w:rPr>
                <w:rFonts w:ascii="宋体" w:hAnsi="宋体" w:cs="宋体"/>
                <w:color w:val="0D0D0D"/>
                <w:sz w:val="24"/>
                <w:szCs w:val="24"/>
              </w:rPr>
            </w:pPr>
            <w:r>
              <w:rPr>
                <w:rFonts w:hint="eastAsia" w:ascii="宋体" w:hAnsi="宋体" w:cs="宋体"/>
                <w:color w:val="0D0D0D"/>
                <w:sz w:val="24"/>
                <w:szCs w:val="24"/>
              </w:rPr>
              <w:t>2</w:t>
            </w:r>
          </w:p>
        </w:tc>
        <w:tc>
          <w:tcPr>
            <w:tcW w:w="1417" w:type="dxa"/>
            <w:tcBorders>
              <w:top w:val="single" w:color="auto" w:sz="4" w:space="0"/>
              <w:left w:val="single" w:color="auto" w:sz="4" w:space="0"/>
              <w:bottom w:val="single" w:color="auto" w:sz="4" w:space="0"/>
              <w:right w:val="single" w:color="auto" w:sz="4" w:space="0"/>
            </w:tcBorders>
            <w:vAlign w:val="center"/>
          </w:tcPr>
          <w:p w14:paraId="79C39FFC">
            <w:pPr>
              <w:widowControl/>
              <w:spacing w:line="36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346878B">
            <w:pPr>
              <w:widowControl/>
              <w:spacing w:line="36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F2FBCBF">
            <w:pPr>
              <w:widowControl/>
              <w:spacing w:line="36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204CB1B">
            <w:pPr>
              <w:widowControl/>
              <w:spacing w:line="36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4E7056A1">
            <w:pPr>
              <w:widowControl/>
              <w:spacing w:line="36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3C7A037">
            <w:pPr>
              <w:widowControl/>
              <w:spacing w:line="36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25357F6C">
            <w:pPr>
              <w:widowControl/>
              <w:spacing w:line="360" w:lineRule="auto"/>
              <w:rPr>
                <w:rFonts w:ascii="宋体" w:hAnsi="宋体" w:cs="宋体"/>
                <w:color w:val="000000"/>
                <w:kern w:val="0"/>
                <w:sz w:val="24"/>
                <w:szCs w:val="24"/>
              </w:rPr>
            </w:pPr>
          </w:p>
        </w:tc>
      </w:tr>
      <w:tr w14:paraId="1918A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E0675F2">
            <w:pPr>
              <w:snapToGrid w:val="0"/>
              <w:spacing w:line="360" w:lineRule="auto"/>
              <w:jc w:val="center"/>
              <w:rPr>
                <w:rFonts w:ascii="宋体" w:hAnsi="宋体" w:cs="宋体"/>
                <w:color w:val="0D0D0D"/>
                <w:sz w:val="24"/>
                <w:szCs w:val="24"/>
              </w:rPr>
            </w:pPr>
            <w:r>
              <w:rPr>
                <w:rFonts w:hint="eastAsia" w:ascii="宋体" w:hAnsi="宋体" w:cs="宋体"/>
                <w:color w:val="0D0D0D"/>
                <w:sz w:val="24"/>
                <w:szCs w:val="24"/>
              </w:rPr>
              <w:t>3</w:t>
            </w:r>
          </w:p>
        </w:tc>
        <w:tc>
          <w:tcPr>
            <w:tcW w:w="1417" w:type="dxa"/>
            <w:tcBorders>
              <w:top w:val="single" w:color="auto" w:sz="4" w:space="0"/>
              <w:left w:val="single" w:color="auto" w:sz="4" w:space="0"/>
              <w:bottom w:val="single" w:color="auto" w:sz="4" w:space="0"/>
              <w:right w:val="single" w:color="auto" w:sz="4" w:space="0"/>
            </w:tcBorders>
            <w:vAlign w:val="center"/>
          </w:tcPr>
          <w:p w14:paraId="649FB8C7">
            <w:pPr>
              <w:widowControl/>
              <w:spacing w:line="36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28C5219">
            <w:pPr>
              <w:widowControl/>
              <w:spacing w:line="36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D994082">
            <w:pPr>
              <w:widowControl/>
              <w:spacing w:line="36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A5C3C14">
            <w:pPr>
              <w:widowControl/>
              <w:spacing w:line="36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4E3B0151">
            <w:pPr>
              <w:widowControl/>
              <w:spacing w:line="36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9895DFE">
            <w:pPr>
              <w:widowControl/>
              <w:spacing w:line="36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56292513">
            <w:pPr>
              <w:widowControl/>
              <w:spacing w:line="360" w:lineRule="auto"/>
              <w:rPr>
                <w:rFonts w:ascii="宋体" w:hAnsi="宋体" w:cs="宋体"/>
                <w:color w:val="000000"/>
                <w:kern w:val="0"/>
                <w:sz w:val="24"/>
                <w:szCs w:val="24"/>
              </w:rPr>
            </w:pPr>
          </w:p>
        </w:tc>
      </w:tr>
      <w:tr w14:paraId="1AFF8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FC78096">
            <w:pPr>
              <w:snapToGrid w:val="0"/>
              <w:spacing w:line="360" w:lineRule="auto"/>
              <w:jc w:val="center"/>
              <w:rPr>
                <w:rFonts w:ascii="宋体" w:hAnsi="宋体" w:cs="宋体"/>
                <w:color w:val="0D0D0D"/>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3BB4E95">
            <w:pPr>
              <w:widowControl/>
              <w:spacing w:line="36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2182AD6">
            <w:pPr>
              <w:widowControl/>
              <w:spacing w:line="360" w:lineRule="auto"/>
              <w:rPr>
                <w:rFonts w:ascii="宋体" w:hAnsi="宋体" w:cs="宋体"/>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77526B2">
            <w:pPr>
              <w:widowControl/>
              <w:spacing w:line="360" w:lineRule="auto"/>
              <w:rPr>
                <w:rFonts w:ascii="宋体" w:hAnsi="宋体" w:cs="宋体"/>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87088B">
            <w:pPr>
              <w:widowControl/>
              <w:spacing w:line="360" w:lineRule="auto"/>
              <w:rPr>
                <w:rFonts w:ascii="宋体" w:hAnsi="宋体" w:cs="宋体"/>
                <w:color w:val="000000"/>
                <w:kern w:val="0"/>
                <w:sz w:val="24"/>
                <w:szCs w:val="24"/>
              </w:rPr>
            </w:pPr>
          </w:p>
        </w:tc>
        <w:tc>
          <w:tcPr>
            <w:tcW w:w="1987" w:type="dxa"/>
            <w:tcBorders>
              <w:top w:val="single" w:color="auto" w:sz="4" w:space="0"/>
              <w:left w:val="single" w:color="auto" w:sz="4" w:space="0"/>
              <w:bottom w:val="single" w:color="auto" w:sz="4" w:space="0"/>
              <w:right w:val="single" w:color="auto" w:sz="4" w:space="0"/>
            </w:tcBorders>
            <w:vAlign w:val="center"/>
          </w:tcPr>
          <w:p w14:paraId="1112BE83">
            <w:pPr>
              <w:widowControl/>
              <w:spacing w:line="360" w:lineRule="auto"/>
              <w:rPr>
                <w:rFonts w:ascii="宋体" w:hAnsi="宋体" w:cs="宋体"/>
                <w:color w:val="000000"/>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9D9FDFB">
            <w:pPr>
              <w:widowControl/>
              <w:spacing w:line="360" w:lineRule="auto"/>
              <w:rPr>
                <w:rFonts w:ascii="宋体" w:hAnsi="宋体" w:cs="宋体"/>
                <w:color w:val="000000"/>
                <w:kern w:val="0"/>
                <w:sz w:val="24"/>
                <w:szCs w:val="24"/>
              </w:rPr>
            </w:pPr>
          </w:p>
        </w:tc>
        <w:tc>
          <w:tcPr>
            <w:tcW w:w="845" w:type="dxa"/>
            <w:tcBorders>
              <w:top w:val="single" w:color="auto" w:sz="4" w:space="0"/>
              <w:left w:val="single" w:color="auto" w:sz="4" w:space="0"/>
              <w:bottom w:val="single" w:color="auto" w:sz="4" w:space="0"/>
              <w:right w:val="single" w:color="auto" w:sz="4" w:space="0"/>
            </w:tcBorders>
            <w:vAlign w:val="center"/>
          </w:tcPr>
          <w:p w14:paraId="71361C8A">
            <w:pPr>
              <w:widowControl/>
              <w:spacing w:line="360" w:lineRule="auto"/>
              <w:rPr>
                <w:rFonts w:ascii="宋体" w:hAnsi="宋体" w:cs="宋体"/>
                <w:color w:val="000000"/>
                <w:kern w:val="0"/>
                <w:sz w:val="24"/>
                <w:szCs w:val="24"/>
              </w:rPr>
            </w:pPr>
          </w:p>
        </w:tc>
      </w:tr>
      <w:tr w14:paraId="64FFD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1" w:hRule="atLeast"/>
          <w:jc w:val="center"/>
        </w:trPr>
        <w:tc>
          <w:tcPr>
            <w:tcW w:w="8979" w:type="dxa"/>
            <w:gridSpan w:val="8"/>
            <w:tcBorders>
              <w:top w:val="single" w:color="auto" w:sz="4" w:space="0"/>
              <w:left w:val="single" w:color="auto" w:sz="4" w:space="0"/>
              <w:bottom w:val="single" w:color="auto" w:sz="4" w:space="0"/>
              <w:right w:val="single" w:color="auto" w:sz="4" w:space="0"/>
            </w:tcBorders>
            <w:vAlign w:val="center"/>
          </w:tcPr>
          <w:p w14:paraId="70E0608F">
            <w:pPr>
              <w:snapToGrid w:val="0"/>
              <w:spacing w:line="360" w:lineRule="auto"/>
              <w:rPr>
                <w:rFonts w:ascii="宋体" w:hAnsi="宋体" w:cs="宋体"/>
                <w:color w:val="0D0D0D"/>
                <w:sz w:val="24"/>
                <w:szCs w:val="24"/>
              </w:rPr>
            </w:pPr>
            <w:r>
              <w:rPr>
                <w:rFonts w:hint="eastAsia" w:ascii="宋体" w:hAnsi="宋体" w:cs="宋体"/>
                <w:color w:val="0D0D0D"/>
                <w:sz w:val="24"/>
                <w:szCs w:val="24"/>
              </w:rPr>
              <w:t>合计金额大写（人民币）</w:t>
            </w:r>
            <w:r>
              <w:rPr>
                <w:rFonts w:hint="eastAsia" w:ascii="宋体" w:hAnsi="宋体" w:cs="宋体"/>
                <w:color w:val="0D0D0D"/>
                <w:sz w:val="24"/>
                <w:szCs w:val="24"/>
                <w:u w:val="single"/>
              </w:rPr>
              <w:t xml:space="preserve">      </w:t>
            </w:r>
            <w:r>
              <w:rPr>
                <w:rFonts w:hint="eastAsia" w:ascii="宋体" w:hAnsi="宋体" w:cs="宋体"/>
                <w:color w:val="0D0D0D"/>
                <w:sz w:val="24"/>
                <w:szCs w:val="24"/>
              </w:rPr>
              <w:t>整。￥</w:t>
            </w:r>
            <w:r>
              <w:rPr>
                <w:rFonts w:hint="eastAsia" w:ascii="宋体" w:hAnsi="宋体" w:cs="宋体"/>
                <w:color w:val="0D0D0D"/>
                <w:sz w:val="24"/>
                <w:szCs w:val="24"/>
                <w:u w:val="single"/>
              </w:rPr>
              <w:t xml:space="preserve">       </w:t>
            </w:r>
            <w:r>
              <w:rPr>
                <w:rFonts w:hint="eastAsia" w:ascii="宋体" w:hAnsi="宋体" w:cs="宋体"/>
                <w:color w:val="0D0D0D"/>
                <w:sz w:val="24"/>
                <w:szCs w:val="24"/>
              </w:rPr>
              <w:t>元</w:t>
            </w:r>
          </w:p>
        </w:tc>
      </w:tr>
    </w:tbl>
    <w:p w14:paraId="0A92181E">
      <w:pPr>
        <w:pStyle w:val="1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82" w:firstLineChars="200"/>
        <w:textAlignment w:val="auto"/>
        <w:rPr>
          <w:rFonts w:hint="eastAsia" w:hAnsi="宋体"/>
          <w:b/>
          <w:lang w:eastAsia="zh-CN"/>
        </w:rPr>
      </w:pPr>
    </w:p>
    <w:p w14:paraId="54A738A7">
      <w:pPr>
        <w:pStyle w:val="1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482" w:firstLineChars="200"/>
        <w:textAlignment w:val="auto"/>
        <w:rPr>
          <w:rFonts w:hAnsi="宋体"/>
          <w:b/>
        </w:rPr>
      </w:pPr>
      <w:r>
        <w:rPr>
          <w:rFonts w:hint="eastAsia" w:hAnsi="宋体"/>
          <w:b/>
          <w:lang w:eastAsia="zh-CN"/>
        </w:rPr>
        <w:t>三</w:t>
      </w:r>
      <w:r>
        <w:rPr>
          <w:rFonts w:hint="eastAsia" w:hAnsi="宋体"/>
          <w:b/>
        </w:rPr>
        <w:t>、合同金额</w:t>
      </w:r>
    </w:p>
    <w:p w14:paraId="4070530F">
      <w:pPr>
        <w:pStyle w:val="1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479" w:leftChars="228" w:firstLine="69" w:firstLineChars="29"/>
        <w:textAlignment w:val="auto"/>
        <w:rPr>
          <w:rFonts w:hint="eastAsia" w:ascii="宋体" w:hAnsi="宋体" w:eastAsia="宋体" w:cs="宋体"/>
          <w:lang w:eastAsia="zh-CN"/>
        </w:rPr>
      </w:pPr>
      <w:r>
        <w:rPr>
          <w:rFonts w:hint="eastAsia" w:hAnsi="宋体"/>
        </w:rPr>
        <w:t>本合同金额为（大写）：</w:t>
      </w:r>
      <w:r>
        <w:rPr>
          <w:rFonts w:hAnsi="宋体"/>
        </w:rPr>
        <w:t>_____________</w:t>
      </w:r>
      <w:r>
        <w:rPr>
          <w:rFonts w:hint="eastAsia" w:hAnsi="宋体"/>
        </w:rPr>
        <w:t>元（￥</w:t>
      </w:r>
      <w:r>
        <w:rPr>
          <w:rFonts w:hAnsi="宋体"/>
        </w:rPr>
        <w:t>_________</w:t>
      </w:r>
      <w:r>
        <w:rPr>
          <w:rFonts w:hint="eastAsia" w:hAnsi="宋体"/>
        </w:rPr>
        <w:t>元）人民币。</w:t>
      </w:r>
    </w:p>
    <w:p w14:paraId="78E84B97">
      <w:pPr>
        <w:pStyle w:val="14"/>
        <w:spacing w:beforeLines="0" w:afterLines="0" w:line="360" w:lineRule="auto"/>
        <w:ind w:firstLine="482" w:firstLineChars="200"/>
        <w:rPr>
          <w:rFonts w:hAnsi="宋体"/>
        </w:rPr>
      </w:pPr>
      <w:r>
        <w:rPr>
          <w:rFonts w:hint="eastAsia" w:hAnsi="宋体"/>
          <w:b/>
          <w:bCs/>
        </w:rPr>
        <w:t>四、设备质量要求及供货方对质量负责条件和期限：</w:t>
      </w:r>
    </w:p>
    <w:p w14:paraId="5A7B34E7">
      <w:pPr>
        <w:spacing w:line="360" w:lineRule="auto"/>
        <w:ind w:firstLine="480" w:firstLineChars="200"/>
        <w:rPr>
          <w:rFonts w:ascii="宋体" w:hAnsi="宋体" w:cs="宋体"/>
          <w:sz w:val="24"/>
          <w:szCs w:val="24"/>
        </w:rPr>
      </w:pPr>
      <w:r>
        <w:rPr>
          <w:rFonts w:hint="eastAsia" w:ascii="宋体" w:hAnsi="宋体" w:cs="宋体"/>
          <w:sz w:val="24"/>
          <w:szCs w:val="24"/>
        </w:rPr>
        <w:t>乙方提供的设备必须符合上述货物要求的规格型号、品牌和技术指标。同时乙方保证，采购人在使用本合同项下货物时，不受第三方提出的侵犯其专利权、商标权、著作权或其他知识产权的起诉</w:t>
      </w:r>
      <w:r>
        <w:rPr>
          <w:rFonts w:hint="eastAsia" w:ascii="宋体" w:hAnsi="宋体" w:cs="宋体"/>
          <w:sz w:val="24"/>
          <w:szCs w:val="24"/>
          <w:lang w:eastAsia="zh-CN"/>
        </w:rPr>
        <w:t>，</w:t>
      </w:r>
      <w:r>
        <w:rPr>
          <w:rFonts w:hint="eastAsia" w:ascii="宋体" w:hAnsi="宋体" w:cs="宋体"/>
          <w:sz w:val="24"/>
          <w:szCs w:val="24"/>
        </w:rPr>
        <w:t>否则，乙方应承担甲方应诉的全部费用（包括但不限于律师费、差旅费、文印费等），同时，乙方应按合同价款20%支付违约赔偿金。乙方对设备提供不少于</w:t>
      </w:r>
      <w:r>
        <w:rPr>
          <w:rFonts w:hint="eastAsia" w:ascii="宋体" w:hAnsi="宋体" w:cs="宋体"/>
          <w:sz w:val="24"/>
          <w:szCs w:val="24"/>
          <w:lang w:val="en-US" w:eastAsia="zh-CN"/>
        </w:rPr>
        <w:t xml:space="preserve">   </w:t>
      </w:r>
      <w:r>
        <w:rPr>
          <w:rFonts w:hint="eastAsia" w:ascii="宋体" w:hAnsi="宋体" w:cs="宋体"/>
          <w:sz w:val="24"/>
          <w:szCs w:val="24"/>
        </w:rPr>
        <w:t>年整机保修（原厂质保），30日内整机免费换货，</w:t>
      </w:r>
      <w:r>
        <w:rPr>
          <w:rFonts w:hint="eastAsia" w:ascii="宋体" w:hAnsi="宋体" w:cs="宋体"/>
          <w:sz w:val="24"/>
          <w:szCs w:val="24"/>
          <w:lang w:val="en-US" w:eastAsia="zh-CN"/>
        </w:rPr>
        <w:t xml:space="preserve">   </w:t>
      </w:r>
      <w:r>
        <w:rPr>
          <w:rFonts w:hint="eastAsia" w:ascii="宋体" w:hAnsi="宋体" w:cs="宋体"/>
          <w:sz w:val="24"/>
          <w:szCs w:val="24"/>
        </w:rPr>
        <w:t>年免费上门服务。（设备另有超过合同规定的按原规定执行）</w:t>
      </w:r>
      <w:r>
        <w:rPr>
          <w:rFonts w:hint="eastAsia" w:ascii="宋体" w:hAnsi="宋体" w:cs="宋体"/>
          <w:sz w:val="24"/>
          <w:szCs w:val="24"/>
          <w:lang w:eastAsia="zh-CN"/>
        </w:rPr>
        <w:t>。</w:t>
      </w:r>
      <w:r>
        <w:rPr>
          <w:rFonts w:hint="eastAsia" w:ascii="宋体" w:hAnsi="宋体" w:cs="宋体"/>
          <w:sz w:val="24"/>
          <w:szCs w:val="24"/>
        </w:rPr>
        <w:t>保修期内非因采购人的人为原因而出现质量问题的，由乙方负责包修、包换或者包退，并承担调换或退货的实际费用。乙方不能修理和不能调换，按违约处理。如因采购人使用不当造成故障，乙方负责包修、包换或者包退，费用双方另行协商。</w:t>
      </w:r>
    </w:p>
    <w:p w14:paraId="299FB181">
      <w:pPr>
        <w:pStyle w:val="14"/>
        <w:keepNext w:val="0"/>
        <w:keepLines w:val="0"/>
        <w:pageBreakBefore w:val="0"/>
        <w:kinsoku/>
        <w:wordWrap/>
        <w:overflowPunct/>
        <w:topLinePunct w:val="0"/>
        <w:autoSpaceDE/>
        <w:autoSpaceDN/>
        <w:bidi w:val="0"/>
        <w:adjustRightInd/>
        <w:spacing w:beforeLines="0" w:afterLines="0" w:line="360" w:lineRule="auto"/>
        <w:ind w:left="0" w:firstLine="480"/>
        <w:jc w:val="left"/>
        <w:textAlignment w:val="auto"/>
        <w:rPr>
          <w:rFonts w:hint="eastAsia" w:hAnsi="宋体"/>
          <w:sz w:val="24"/>
          <w:szCs w:val="24"/>
        </w:rPr>
      </w:pPr>
      <w:r>
        <w:rPr>
          <w:rFonts w:hint="eastAsia" w:hAnsi="宋体"/>
          <w:b/>
          <w:bCs/>
          <w:lang w:eastAsia="zh-CN"/>
        </w:rPr>
        <w:t>五、</w:t>
      </w:r>
      <w:r>
        <w:rPr>
          <w:rFonts w:hint="eastAsia" w:hAnsi="宋体"/>
          <w:b/>
          <w:bCs/>
        </w:rPr>
        <w:t>交货预约期：</w:t>
      </w:r>
      <w:r>
        <w:rPr>
          <w:rFonts w:hint="eastAsia" w:ascii="宋体" w:hAnsi="宋体" w:eastAsia="宋体" w:cs="宋体"/>
          <w:sz w:val="24"/>
          <w:szCs w:val="24"/>
        </w:rPr>
        <w:t>合同签订后  天内。如有变动，采购人根据项目进展情况，需提前交货的，则提前半个月通知乙方交货，乙方必须按采购人要求将货物送达指定地点。</w:t>
      </w:r>
    </w:p>
    <w:p w14:paraId="46ED962A">
      <w:pPr>
        <w:pStyle w:val="14"/>
        <w:spacing w:beforeLines="0" w:afterLines="0" w:line="360" w:lineRule="auto"/>
        <w:ind w:firstLine="482" w:firstLineChars="200"/>
        <w:rPr>
          <w:rFonts w:hAnsi="宋体"/>
          <w:b/>
          <w:bCs/>
        </w:rPr>
      </w:pPr>
      <w:r>
        <w:rPr>
          <w:rFonts w:hint="eastAsia" w:hAnsi="宋体"/>
          <w:b/>
          <w:bCs/>
        </w:rPr>
        <w:t>六、安装调试及技术服务：</w:t>
      </w:r>
    </w:p>
    <w:p w14:paraId="7769CE5E">
      <w:pPr>
        <w:pStyle w:val="14"/>
        <w:spacing w:beforeLines="0" w:afterLines="0" w:line="360" w:lineRule="auto"/>
        <w:ind w:firstLine="480" w:firstLineChars="200"/>
        <w:rPr>
          <w:rFonts w:hAnsi="宋体"/>
        </w:rPr>
      </w:pPr>
      <w:r>
        <w:rPr>
          <w:rFonts w:hint="eastAsia" w:hAnsi="宋体"/>
        </w:rPr>
        <w:t>6.1乙方在生产前应向采购人确认合同所定货物的规格型号参数,采购人有权变更上述货物的型号规格,价格变更参考原相同或类似的投标型号。</w:t>
      </w:r>
    </w:p>
    <w:p w14:paraId="04DFF0A0">
      <w:pPr>
        <w:pStyle w:val="14"/>
        <w:spacing w:beforeLines="0" w:afterLines="0" w:line="360" w:lineRule="auto"/>
        <w:ind w:firstLine="420"/>
        <w:rPr>
          <w:rFonts w:hAnsi="宋体"/>
        </w:rPr>
      </w:pPr>
      <w:r>
        <w:rPr>
          <w:rFonts w:hint="eastAsia" w:hAnsi="宋体"/>
        </w:rPr>
        <w:t>6.2乙方应随设备向使用单位提交产品使用说明书、产品合格证、保修卡及相关的配件和技术资料，以及免费为使用单位培训维修人员。</w:t>
      </w:r>
    </w:p>
    <w:p w14:paraId="54D3CB85">
      <w:pPr>
        <w:pStyle w:val="14"/>
        <w:spacing w:beforeLines="0" w:afterLines="0" w:line="360" w:lineRule="auto"/>
        <w:ind w:firstLine="482" w:firstLineChars="200"/>
        <w:rPr>
          <w:rFonts w:hAnsi="宋体"/>
          <w:b/>
          <w:bCs/>
        </w:rPr>
      </w:pPr>
      <w:r>
        <w:rPr>
          <w:rFonts w:hint="eastAsia" w:hAnsi="宋体"/>
          <w:b/>
          <w:bCs/>
        </w:rPr>
        <w:t>七、质量保证：</w:t>
      </w:r>
    </w:p>
    <w:p w14:paraId="55574779">
      <w:pPr>
        <w:pStyle w:val="14"/>
        <w:spacing w:beforeLines="0" w:afterLines="0" w:line="360" w:lineRule="auto"/>
        <w:ind w:firstLine="480" w:firstLineChars="200"/>
        <w:rPr>
          <w:rFonts w:hAnsi="宋体"/>
          <w:u w:val="double"/>
        </w:rPr>
      </w:pPr>
      <w:r>
        <w:rPr>
          <w:rFonts w:hint="eastAsia" w:hAnsi="宋体"/>
        </w:rPr>
        <w:t>7.1乙方送货到采购人指定地点</w:t>
      </w:r>
      <w:r>
        <w:rPr>
          <w:rFonts w:hint="eastAsia" w:hAnsi="宋体"/>
          <w:lang w:val="en-US" w:eastAsia="zh-CN"/>
        </w:rPr>
        <w:t>并</w:t>
      </w:r>
      <w:r>
        <w:rPr>
          <w:rFonts w:hint="eastAsia" w:hAnsi="宋体"/>
        </w:rPr>
        <w:t>经验收合格后，才可进行安装。</w:t>
      </w:r>
    </w:p>
    <w:p w14:paraId="60550E2E">
      <w:pPr>
        <w:pStyle w:val="14"/>
        <w:spacing w:beforeLines="0" w:afterLines="0" w:line="360" w:lineRule="auto"/>
        <w:ind w:firstLine="480" w:firstLineChars="200"/>
        <w:rPr>
          <w:rFonts w:hAnsi="宋体"/>
        </w:rPr>
      </w:pPr>
      <w:r>
        <w:rPr>
          <w:rFonts w:hint="eastAsia" w:hAnsi="宋体"/>
        </w:rPr>
        <w:t>7.2乙方设备安装调试完毕,应在验收合格办理移交手续之日起为买方提供售后质量保证服务。</w:t>
      </w:r>
    </w:p>
    <w:p w14:paraId="7E40BBFC">
      <w:pPr>
        <w:spacing w:line="360" w:lineRule="auto"/>
        <w:ind w:firstLine="528" w:firstLineChars="220"/>
        <w:rPr>
          <w:rFonts w:ascii="宋体" w:hAnsi="宋体" w:cs="宋体"/>
          <w:sz w:val="24"/>
          <w:szCs w:val="24"/>
        </w:rPr>
      </w:pPr>
      <w:r>
        <w:rPr>
          <w:rFonts w:hint="eastAsia" w:ascii="宋体" w:hAnsi="宋体" w:cs="宋体"/>
          <w:sz w:val="24"/>
          <w:szCs w:val="24"/>
        </w:rPr>
        <w:t>7.3如</w:t>
      </w:r>
      <w:r>
        <w:rPr>
          <w:rFonts w:hint="eastAsia" w:ascii="宋体" w:hAnsi="宋体" w:cs="宋体"/>
          <w:sz w:val="24"/>
          <w:szCs w:val="24"/>
          <w:lang w:val="en-US" w:eastAsia="zh-CN"/>
        </w:rPr>
        <w:t>设备</w:t>
      </w:r>
      <w:r>
        <w:rPr>
          <w:rFonts w:hint="eastAsia" w:ascii="宋体" w:hAnsi="宋体" w:cs="宋体"/>
          <w:sz w:val="24"/>
          <w:szCs w:val="24"/>
        </w:rPr>
        <w:t>发生故障, 采购人通知乙方,乙方在收到通知后应立即答复,并在4小时内到达甲方指定地点进行维修。</w:t>
      </w:r>
    </w:p>
    <w:p w14:paraId="732203E5">
      <w:pPr>
        <w:numPr>
          <w:ilvl w:val="0"/>
          <w:numId w:val="9"/>
        </w:numPr>
        <w:spacing w:line="360" w:lineRule="auto"/>
        <w:ind w:firstLine="420"/>
        <w:rPr>
          <w:rFonts w:hint="eastAsia" w:ascii="宋体" w:hAnsi="宋体" w:eastAsia="宋体" w:cs="宋体"/>
          <w:b/>
          <w:bCs/>
          <w:sz w:val="24"/>
          <w:szCs w:val="24"/>
        </w:rPr>
      </w:pPr>
      <w:r>
        <w:rPr>
          <w:rFonts w:hint="eastAsia" w:ascii="宋体" w:hAnsi="宋体" w:eastAsia="宋体" w:cs="宋体"/>
          <w:b/>
          <w:bCs/>
          <w:sz w:val="24"/>
          <w:szCs w:val="24"/>
        </w:rPr>
        <w:t>付款方式：</w:t>
      </w:r>
    </w:p>
    <w:p w14:paraId="208476EC">
      <w:pPr>
        <w:pStyle w:val="14"/>
        <w:spacing w:beforeLines="0" w:afterLines="0" w:line="360" w:lineRule="auto"/>
        <w:ind w:firstLine="482" w:firstLineChars="200"/>
        <w:rPr>
          <w:rFonts w:hAnsi="宋体"/>
          <w:b/>
          <w:bCs/>
        </w:rPr>
      </w:pPr>
      <w:r>
        <w:rPr>
          <w:rFonts w:hint="eastAsia" w:hAnsi="宋体"/>
          <w:b/>
          <w:bCs/>
        </w:rPr>
        <w:t>九、验收</w:t>
      </w:r>
    </w:p>
    <w:p w14:paraId="20C60EE6">
      <w:pPr>
        <w:pStyle w:val="14"/>
        <w:spacing w:beforeLines="0" w:afterLines="0" w:line="360" w:lineRule="auto"/>
        <w:ind w:firstLine="480" w:firstLineChars="200"/>
        <w:rPr>
          <w:rFonts w:hAnsi="宋体"/>
        </w:rPr>
      </w:pPr>
      <w:r>
        <w:rPr>
          <w:rFonts w:hint="eastAsia" w:hAnsi="宋体"/>
        </w:rPr>
        <w:t>9.1验收标准按招标文件要求和乙方提供的设备验收标准、安全技术规范进行验收。</w:t>
      </w:r>
    </w:p>
    <w:p w14:paraId="2A78ACBA">
      <w:pPr>
        <w:pStyle w:val="14"/>
        <w:spacing w:beforeLines="0" w:afterLines="0" w:line="360" w:lineRule="auto"/>
        <w:ind w:firstLine="480" w:firstLineChars="200"/>
        <w:rPr>
          <w:rFonts w:hAnsi="宋体"/>
        </w:rPr>
      </w:pPr>
      <w:r>
        <w:rPr>
          <w:rFonts w:hint="eastAsia" w:hAnsi="宋体"/>
        </w:rPr>
        <w:t>9.2设备安装调试经自检合格后，由采购人、使用单位及相关部门负责验收。</w:t>
      </w:r>
    </w:p>
    <w:p w14:paraId="3234AC58">
      <w:pPr>
        <w:pStyle w:val="14"/>
        <w:spacing w:beforeLines="0" w:afterLines="0" w:line="360" w:lineRule="auto"/>
        <w:ind w:firstLine="480" w:firstLineChars="200"/>
        <w:rPr>
          <w:rFonts w:hAnsi="宋体"/>
        </w:rPr>
      </w:pPr>
      <w:r>
        <w:rPr>
          <w:rFonts w:hint="eastAsia" w:hAnsi="宋体"/>
        </w:rPr>
        <w:t>9.3如不符合验收的相关条款，视为不合格产品。</w:t>
      </w:r>
    </w:p>
    <w:p w14:paraId="222D48BC">
      <w:pPr>
        <w:pStyle w:val="14"/>
        <w:spacing w:beforeLines="0" w:afterLines="0" w:line="360" w:lineRule="auto"/>
        <w:ind w:firstLine="482" w:firstLineChars="200"/>
        <w:rPr>
          <w:rFonts w:hint="eastAsia" w:ascii="宋体" w:hAnsi="宋体" w:eastAsia="宋体" w:cs="宋体"/>
          <w:b/>
          <w:bCs/>
        </w:rPr>
      </w:pPr>
      <w:r>
        <w:rPr>
          <w:rFonts w:hint="eastAsia" w:ascii="宋体" w:hAnsi="宋体" w:eastAsia="宋体" w:cs="宋体"/>
          <w:b/>
          <w:bCs/>
        </w:rPr>
        <w:t>十、履约保证金</w:t>
      </w:r>
    </w:p>
    <w:p w14:paraId="009E46F5">
      <w:pPr>
        <w:pStyle w:val="14"/>
        <w:snapToGrid w:val="0"/>
        <w:spacing w:beforeLines="0" w:afterLines="0" w:line="360" w:lineRule="auto"/>
        <w:ind w:firstLine="480" w:firstLineChars="200"/>
        <w:rPr>
          <w:rFonts w:hint="eastAsia" w:ascii="宋体" w:hAnsi="宋体" w:eastAsia="宋体" w:cs="宋体"/>
          <w:b/>
        </w:rPr>
      </w:pPr>
      <w:r>
        <w:rPr>
          <w:rFonts w:hint="eastAsia" w:ascii="宋体" w:hAnsi="宋体" w:eastAsia="宋体" w:cs="宋体"/>
        </w:rPr>
        <w:t>本项目履约保证金为</w:t>
      </w:r>
      <w:r>
        <w:rPr>
          <w:rFonts w:hint="eastAsia" w:ascii="宋体" w:hAnsi="宋体" w:eastAsia="宋体" w:cs="宋体"/>
          <w:bCs/>
          <w:u w:val="single"/>
        </w:rPr>
        <w:t xml:space="preserve">       </w:t>
      </w:r>
      <w:r>
        <w:rPr>
          <w:rFonts w:hint="eastAsia" w:ascii="宋体" w:hAnsi="宋体" w:eastAsia="宋体" w:cs="宋体"/>
          <w:bCs/>
        </w:rPr>
        <w:t>整（或保函）。¥：    元</w:t>
      </w:r>
      <w:r>
        <w:rPr>
          <w:rFonts w:hint="eastAsia" w:ascii="宋体" w:hAnsi="宋体" w:eastAsia="宋体" w:cs="宋体"/>
        </w:rPr>
        <w:t>。签订合同后，乙方应按合同约定将履约保证金入账至</w:t>
      </w:r>
      <w:r>
        <w:rPr>
          <w:rFonts w:hint="eastAsia" w:ascii="宋体" w:hAnsi="宋体" w:eastAsia="宋体" w:cs="宋体"/>
          <w:color w:val="000000"/>
        </w:rPr>
        <w:t>采购</w:t>
      </w:r>
      <w:r>
        <w:rPr>
          <w:rFonts w:hint="eastAsia" w:ascii="宋体" w:hAnsi="宋体" w:eastAsia="宋体" w:cs="宋体"/>
        </w:rPr>
        <w:t>单位指定账户。在项目完成并经验收之日起无息退还。</w:t>
      </w:r>
    </w:p>
    <w:p w14:paraId="00FB3D7C">
      <w:pPr>
        <w:pStyle w:val="14"/>
        <w:spacing w:beforeLines="0" w:afterLines="0" w:line="360" w:lineRule="auto"/>
        <w:ind w:firstLine="482" w:firstLineChars="200"/>
        <w:rPr>
          <w:rFonts w:hint="eastAsia" w:hAnsi="宋体"/>
        </w:rPr>
      </w:pPr>
      <w:r>
        <w:rPr>
          <w:rFonts w:hint="eastAsia" w:ascii="宋体" w:hAnsi="宋体" w:eastAsia="宋体" w:cs="宋体"/>
          <w:b/>
          <w:bCs/>
        </w:rPr>
        <w:t>十一、违约责任：</w:t>
      </w:r>
    </w:p>
    <w:p w14:paraId="316ADF97">
      <w:pPr>
        <w:pStyle w:val="14"/>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11.1甲方无正当理由延期支付货款超过三个月的，应支付按应付货款每天万分之一计算的延期违约金，但最高不超合同价款的2%。</w:t>
      </w:r>
    </w:p>
    <w:p w14:paraId="3BA58281">
      <w:pPr>
        <w:pStyle w:val="14"/>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11.2乙方所交付的品种、型号、规格、数量、质量不符合合同规定标准的，采购人有权拒绝。采购人将罚没履约保证金，同时追究乙方</w:t>
      </w:r>
      <w:r>
        <w:rPr>
          <w:rFonts w:hint="eastAsia" w:ascii="宋体" w:hAnsi="宋体" w:eastAsia="宋体" w:cs="宋体"/>
          <w:b/>
          <w:bCs/>
          <w:sz w:val="24"/>
          <w:szCs w:val="24"/>
        </w:rPr>
        <w:t>因此</w:t>
      </w:r>
      <w:r>
        <w:rPr>
          <w:rFonts w:hint="eastAsia" w:hAnsi="宋体" w:cs="宋体"/>
          <w:b/>
          <w:bCs/>
          <w:sz w:val="24"/>
          <w:szCs w:val="24"/>
          <w:lang w:val="en-US" w:eastAsia="zh-CN"/>
        </w:rPr>
        <w:t>给甲方造成</w:t>
      </w:r>
      <w:r>
        <w:rPr>
          <w:rFonts w:hint="eastAsia" w:ascii="宋体" w:hAnsi="宋体" w:eastAsia="宋体" w:cs="宋体"/>
          <w:b/>
          <w:bCs/>
          <w:sz w:val="24"/>
          <w:szCs w:val="24"/>
        </w:rPr>
        <w:t>的所有损失</w:t>
      </w:r>
      <w:r>
        <w:rPr>
          <w:rFonts w:hint="eastAsia" w:ascii="宋体" w:hAnsi="宋体" w:eastAsia="宋体" w:cs="宋体"/>
          <w:sz w:val="24"/>
          <w:szCs w:val="24"/>
        </w:rPr>
        <w:t>。</w:t>
      </w:r>
    </w:p>
    <w:p w14:paraId="47E6B82A">
      <w:pPr>
        <w:pStyle w:val="14"/>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11.3乙方未能及时交货或其他非采购人原因引起验收交付延迟的，由乙方支付每天伍仟元的违约金，按天累计，直至货到日为止。</w:t>
      </w:r>
    </w:p>
    <w:p w14:paraId="0A88882C">
      <w:pPr>
        <w:spacing w:beforeLines="0" w:afterLines="0" w:line="360" w:lineRule="auto"/>
        <w:ind w:firstLine="480"/>
        <w:rPr>
          <w:rFonts w:hint="eastAsia" w:ascii="宋体" w:hAnsi="宋体" w:eastAsia="宋体" w:cs="宋体"/>
          <w:sz w:val="24"/>
          <w:szCs w:val="24"/>
        </w:rPr>
      </w:pPr>
      <w:r>
        <w:rPr>
          <w:rFonts w:hint="eastAsia" w:ascii="宋体" w:hAnsi="宋体" w:eastAsia="宋体" w:cs="宋体"/>
          <w:sz w:val="24"/>
          <w:szCs w:val="24"/>
        </w:rPr>
        <w:t>11.4 如因乙方原因导致本项目逾期竣工的，乙方应按照每日伍千元的标准支付违约金，直至验收合格之日止。</w:t>
      </w:r>
    </w:p>
    <w:p w14:paraId="71C7B400">
      <w:pPr>
        <w:pStyle w:val="14"/>
        <w:spacing w:beforeLines="0" w:afterLines="0" w:line="360" w:lineRule="auto"/>
        <w:ind w:firstLine="482" w:firstLineChars="200"/>
        <w:rPr>
          <w:rFonts w:hAnsi="宋体"/>
          <w:b/>
          <w:bCs/>
        </w:rPr>
      </w:pPr>
      <w:r>
        <w:rPr>
          <w:rFonts w:hint="eastAsia" w:hAnsi="宋体"/>
          <w:b/>
          <w:bCs/>
        </w:rPr>
        <w:t>十二、甲乙双方的任何一方由于不可抗力的原因不能履行合同，应及时向对方通报不能履行或不能完全履行的理由，并在取得有关部门的证明后，可以全部或部分免除对方责任。</w:t>
      </w:r>
    </w:p>
    <w:p w14:paraId="0EFDADCA">
      <w:pPr>
        <w:pStyle w:val="14"/>
        <w:spacing w:beforeLines="0" w:afterLines="0" w:line="360" w:lineRule="auto"/>
        <w:ind w:firstLine="482" w:firstLineChars="200"/>
        <w:rPr>
          <w:rFonts w:hAnsi="宋体"/>
          <w:b/>
          <w:bCs/>
        </w:rPr>
      </w:pPr>
      <w:r>
        <w:rPr>
          <w:rFonts w:hint="eastAsia" w:hAnsi="宋体"/>
          <w:b/>
          <w:bCs/>
        </w:rPr>
        <w:t>十三、因设备的质量问题发生争议，由东阳市质量技术监督部门或其指定的技术单位进行质量鉴定，该鉴定结论是终局的。</w:t>
      </w:r>
    </w:p>
    <w:p w14:paraId="4FA763ED">
      <w:pPr>
        <w:pStyle w:val="14"/>
        <w:spacing w:beforeLines="0" w:afterLines="0" w:line="360" w:lineRule="auto"/>
        <w:ind w:firstLine="482" w:firstLineChars="200"/>
        <w:rPr>
          <w:rFonts w:hAnsi="宋体"/>
          <w:b/>
          <w:bCs/>
        </w:rPr>
      </w:pPr>
      <w:r>
        <w:rPr>
          <w:rFonts w:hint="eastAsia" w:hAnsi="宋体"/>
          <w:b/>
          <w:bCs/>
        </w:rPr>
        <w:t>十四、本合同发生争议，双方协商解决，协商不成，双方均可向东阳市人民法院提起诉讼。</w:t>
      </w:r>
    </w:p>
    <w:p w14:paraId="7AA4AB1B">
      <w:pPr>
        <w:pStyle w:val="14"/>
        <w:snapToGrid w:val="0"/>
        <w:spacing w:beforeLines="0" w:afterLines="0" w:line="360" w:lineRule="auto"/>
        <w:ind w:firstLine="482" w:firstLineChars="200"/>
        <w:rPr>
          <w:rFonts w:hAnsi="宋体"/>
          <w:b/>
          <w:bCs/>
          <w:color w:val="000000"/>
        </w:rPr>
      </w:pPr>
      <w:r>
        <w:rPr>
          <w:rFonts w:hint="eastAsia" w:hAnsi="宋体"/>
          <w:b/>
          <w:bCs/>
          <w:color w:val="000000"/>
        </w:rPr>
        <w:t>十五、合同生效</w:t>
      </w:r>
    </w:p>
    <w:p w14:paraId="124CEAD4">
      <w:pPr>
        <w:pStyle w:val="14"/>
        <w:snapToGrid w:val="0"/>
        <w:spacing w:beforeLines="0" w:afterLines="0" w:line="360" w:lineRule="auto"/>
        <w:ind w:firstLine="480" w:firstLineChars="200"/>
        <w:rPr>
          <w:rFonts w:hAnsi="宋体"/>
          <w:color w:val="000000"/>
        </w:rPr>
      </w:pPr>
      <w:r>
        <w:rPr>
          <w:rFonts w:hint="eastAsia" w:hAnsi="宋体"/>
          <w:color w:val="000000"/>
        </w:rPr>
        <w:t>1.合同经双方法定代表人或授权代表签字并加盖单位公章</w:t>
      </w:r>
      <w:r>
        <w:rPr>
          <w:rFonts w:hint="eastAsia" w:hAnsi="宋体"/>
        </w:rPr>
        <w:t>后，报经东阳市采购办备案生效</w:t>
      </w:r>
      <w:r>
        <w:rPr>
          <w:rFonts w:hint="eastAsia" w:hAnsi="宋体"/>
          <w:color w:val="000000"/>
        </w:rPr>
        <w:t>。</w:t>
      </w:r>
    </w:p>
    <w:p w14:paraId="7B413C6F">
      <w:pPr>
        <w:pStyle w:val="14"/>
        <w:snapToGrid w:val="0"/>
        <w:spacing w:beforeLines="0" w:afterLines="0" w:line="360" w:lineRule="auto"/>
        <w:ind w:firstLine="480" w:firstLineChars="200"/>
        <w:rPr>
          <w:rFonts w:hAnsi="宋体"/>
          <w:color w:val="000000"/>
        </w:rPr>
      </w:pPr>
      <w:r>
        <w:rPr>
          <w:rFonts w:hint="eastAsia" w:hAnsi="宋体"/>
          <w:color w:val="000000"/>
        </w:rPr>
        <w:t>2.合同执行中涉及采购资金和采购内容修改或补充的，须经财政部门审批，并签书面补充协议报政府采购监督管理部门备案，方可作为主合同不可分割的一部分。</w:t>
      </w:r>
    </w:p>
    <w:p w14:paraId="70868F52">
      <w:pPr>
        <w:pStyle w:val="14"/>
        <w:snapToGrid w:val="0"/>
        <w:spacing w:beforeLines="0" w:afterLines="0" w:line="360" w:lineRule="auto"/>
        <w:ind w:firstLine="480" w:firstLineChars="200"/>
        <w:rPr>
          <w:rFonts w:hAnsi="宋体"/>
          <w:color w:val="000000"/>
        </w:rPr>
      </w:pPr>
      <w:r>
        <w:rPr>
          <w:rFonts w:hint="eastAsia" w:hAnsi="宋体"/>
          <w:color w:val="000000"/>
        </w:rPr>
        <w:t>3.本合同未尽事宜，遵照《</w:t>
      </w:r>
      <w:r>
        <w:rPr>
          <w:rFonts w:hint="eastAsia" w:hAnsi="宋体"/>
          <w:color w:val="000000"/>
          <w:lang w:eastAsia="zh-CN"/>
        </w:rPr>
        <w:t>中华人民共和国</w:t>
      </w:r>
      <w:r>
        <w:rPr>
          <w:rFonts w:hint="eastAsia" w:hAnsi="宋体"/>
          <w:color w:val="000000"/>
        </w:rPr>
        <w:t>民法典》有关条文执行。</w:t>
      </w:r>
    </w:p>
    <w:p w14:paraId="455331A2">
      <w:pPr>
        <w:pStyle w:val="14"/>
        <w:snapToGrid w:val="0"/>
        <w:spacing w:beforeLines="0" w:afterLines="0" w:line="360" w:lineRule="auto"/>
        <w:ind w:firstLine="480" w:firstLineChars="200"/>
        <w:rPr>
          <w:rFonts w:hint="eastAsia" w:ascii="宋体" w:hAnsi="宋体" w:cs="宋体"/>
          <w:b/>
          <w:sz w:val="24"/>
          <w:szCs w:val="24"/>
        </w:rPr>
      </w:pPr>
      <w:r>
        <w:rPr>
          <w:rFonts w:hint="eastAsia" w:hAnsi="宋体"/>
          <w:color w:val="000000"/>
        </w:rPr>
        <w:t>4.本合同正本一式六份，具有同等法律效力，甲乙双方各执二份；采购代理机构存档一份，政府采购管理部门备案一份。</w:t>
      </w:r>
    </w:p>
    <w:p w14:paraId="3814B158">
      <w:pPr>
        <w:spacing w:line="360" w:lineRule="auto"/>
        <w:rPr>
          <w:rFonts w:ascii="宋体" w:hAnsi="宋体" w:cs="宋体"/>
          <w:b/>
          <w:sz w:val="24"/>
          <w:szCs w:val="24"/>
        </w:rPr>
      </w:pPr>
      <w:r>
        <w:rPr>
          <w:rFonts w:hint="eastAsia" w:ascii="宋体" w:hAnsi="宋体" w:cs="宋体"/>
          <w:b/>
          <w:sz w:val="24"/>
          <w:szCs w:val="24"/>
        </w:rPr>
        <w:t>采购单位（甲方盖章）：                供货单位（乙方盖章）：</w:t>
      </w:r>
    </w:p>
    <w:p w14:paraId="3E92E861">
      <w:pPr>
        <w:spacing w:line="360" w:lineRule="auto"/>
        <w:rPr>
          <w:rFonts w:ascii="宋体" w:hAnsi="宋体" w:cs="宋体"/>
          <w:sz w:val="24"/>
          <w:szCs w:val="24"/>
        </w:rPr>
      </w:pPr>
      <w:r>
        <w:rPr>
          <w:rFonts w:hint="eastAsia" w:ascii="宋体" w:hAnsi="宋体" w:cs="宋体"/>
          <w:sz w:val="24"/>
          <w:szCs w:val="24"/>
        </w:rPr>
        <w:t>法定代表人或受委托人                  法定代表人或受委托人</w:t>
      </w:r>
    </w:p>
    <w:p w14:paraId="14EAB402">
      <w:pPr>
        <w:spacing w:line="360" w:lineRule="auto"/>
        <w:rPr>
          <w:rFonts w:ascii="宋体" w:hAnsi="宋体" w:cs="宋体"/>
          <w:sz w:val="24"/>
          <w:szCs w:val="24"/>
        </w:rPr>
      </w:pPr>
      <w:r>
        <w:rPr>
          <w:rFonts w:hint="eastAsia" w:ascii="宋体" w:hAnsi="宋体" w:cs="宋体"/>
          <w:sz w:val="24"/>
          <w:szCs w:val="24"/>
        </w:rPr>
        <w:t>（签字）                             （签字）</w:t>
      </w:r>
    </w:p>
    <w:p w14:paraId="23788A7E">
      <w:pPr>
        <w:spacing w:line="360" w:lineRule="auto"/>
        <w:rPr>
          <w:rFonts w:ascii="宋体" w:hAnsi="宋体" w:cs="宋体"/>
          <w:sz w:val="24"/>
          <w:szCs w:val="24"/>
        </w:rPr>
      </w:pPr>
      <w:r>
        <w:rPr>
          <w:rFonts w:hint="eastAsia" w:ascii="宋体" w:hAnsi="宋体" w:cs="宋体"/>
          <w:sz w:val="24"/>
          <w:szCs w:val="24"/>
        </w:rPr>
        <w:t>地址：东阳市                          地址：</w:t>
      </w:r>
    </w:p>
    <w:p w14:paraId="252A7B6C">
      <w:pPr>
        <w:spacing w:line="360" w:lineRule="auto"/>
        <w:rPr>
          <w:rFonts w:ascii="宋体" w:hAnsi="宋体" w:cs="宋体"/>
          <w:sz w:val="24"/>
          <w:szCs w:val="24"/>
        </w:rPr>
      </w:pPr>
      <w:r>
        <w:rPr>
          <w:rFonts w:hint="eastAsia" w:ascii="宋体" w:hAnsi="宋体" w:cs="宋体"/>
          <w:sz w:val="24"/>
          <w:szCs w:val="24"/>
        </w:rPr>
        <w:t>开户银行：                            开户银行：</w:t>
      </w:r>
    </w:p>
    <w:p w14:paraId="16F10089">
      <w:pPr>
        <w:spacing w:line="360" w:lineRule="auto"/>
        <w:rPr>
          <w:rFonts w:ascii="宋体" w:hAnsi="宋体" w:cs="宋体"/>
          <w:b/>
          <w:sz w:val="24"/>
          <w:szCs w:val="24"/>
        </w:rPr>
      </w:pPr>
      <w:r>
        <w:rPr>
          <w:rFonts w:hint="eastAsia" w:ascii="宋体" w:hAnsi="宋体" w:cs="宋体"/>
          <w:sz w:val="24"/>
          <w:szCs w:val="24"/>
        </w:rPr>
        <w:t>帐号：                                帐号：</w:t>
      </w:r>
    </w:p>
    <w:p w14:paraId="78D9E4A4">
      <w:pPr>
        <w:spacing w:line="360" w:lineRule="auto"/>
        <w:rPr>
          <w:rFonts w:ascii="宋体" w:hAnsi="宋体" w:cs="宋体"/>
          <w:b/>
          <w:sz w:val="24"/>
          <w:szCs w:val="24"/>
        </w:rPr>
      </w:pPr>
      <w:r>
        <w:rPr>
          <w:rFonts w:hint="eastAsia" w:ascii="宋体" w:hAnsi="宋体" w:cs="宋体"/>
          <w:b/>
          <w:sz w:val="24"/>
          <w:szCs w:val="24"/>
        </w:rPr>
        <w:t xml:space="preserve">招标代理机构（盖章）：                             </w:t>
      </w:r>
    </w:p>
    <w:p w14:paraId="18D12F12">
      <w:pPr>
        <w:spacing w:line="360" w:lineRule="auto"/>
        <w:rPr>
          <w:rFonts w:ascii="宋体" w:hAnsi="宋体" w:cs="宋体"/>
          <w:sz w:val="24"/>
          <w:szCs w:val="24"/>
        </w:rPr>
      </w:pPr>
      <w:r>
        <w:rPr>
          <w:rFonts w:hint="eastAsia" w:ascii="宋体" w:hAnsi="宋体" w:cs="宋体"/>
          <w:sz w:val="24"/>
          <w:szCs w:val="24"/>
        </w:rPr>
        <w:t xml:space="preserve">法定代表人或受委托人                              </w:t>
      </w:r>
    </w:p>
    <w:p w14:paraId="73171A34">
      <w:pPr>
        <w:spacing w:line="360" w:lineRule="auto"/>
        <w:rPr>
          <w:rFonts w:hAnsi="宋体"/>
        </w:rPr>
      </w:pPr>
      <w:r>
        <w:rPr>
          <w:rFonts w:hint="eastAsia" w:ascii="宋体" w:hAnsi="宋体" w:cs="宋体"/>
          <w:sz w:val="24"/>
          <w:szCs w:val="24"/>
        </w:rPr>
        <w:t xml:space="preserve">（签字）                                               </w:t>
      </w:r>
    </w:p>
    <w:p w14:paraId="5506C1EE">
      <w:pPr>
        <w:pStyle w:val="14"/>
        <w:snapToGrid w:val="0"/>
        <w:spacing w:beforeLines="0" w:afterLines="0" w:line="360" w:lineRule="auto"/>
        <w:rPr>
          <w:rFonts w:ascii="黑体" w:hAnsi="黑体"/>
          <w:b/>
          <w:bCs/>
          <w:color w:val="0D0D0D"/>
          <w:sz w:val="32"/>
          <w:szCs w:val="32"/>
        </w:rPr>
      </w:pPr>
      <w:r>
        <w:rPr>
          <w:rFonts w:hint="eastAsia" w:hAnsi="宋体"/>
        </w:rPr>
        <w:t>签约地点：东阳                         签约时间：</w:t>
      </w:r>
    </w:p>
    <w:p w14:paraId="452E0F1A">
      <w:pPr>
        <w:spacing w:line="420" w:lineRule="exact"/>
        <w:jc w:val="both"/>
        <w:rPr>
          <w:rFonts w:hint="eastAsia" w:ascii="宋体" w:hAnsi="宋体"/>
          <w:color w:val="auto"/>
          <w:sz w:val="24"/>
          <w:highlight w:val="none"/>
        </w:rPr>
      </w:pPr>
      <w:r>
        <w:rPr>
          <w:rFonts w:hint="eastAsia" w:ascii="宋体" w:hAnsi="宋体" w:cs="宋体"/>
          <w:b/>
          <w:color w:val="auto"/>
          <w:sz w:val="24"/>
          <w:highlight w:val="none"/>
        </w:rPr>
        <w:t>注：签订合同时，可以使用项目相关国家标准合同文本。</w:t>
      </w:r>
    </w:p>
    <w:p w14:paraId="0442F877">
      <w:pPr>
        <w:pageBreakBefore/>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政府采购廉洁承诺书</w:t>
      </w:r>
    </w:p>
    <w:p w14:paraId="2D70E70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（中标人须将此表附在合同后）</w:t>
      </w:r>
    </w:p>
    <w:p w14:paraId="5C9B4BB1">
      <w:pPr>
        <w:spacing w:line="360" w:lineRule="auto"/>
        <w:jc w:val="center"/>
        <w:rPr>
          <w:rFonts w:hint="eastAsia" w:ascii="宋体" w:hAnsi="宋体" w:eastAsia="宋体" w:cs="宋体"/>
          <w:b/>
          <w:color w:val="auto"/>
          <w:sz w:val="24"/>
          <w:highlight w:val="none"/>
        </w:rPr>
      </w:pPr>
    </w:p>
    <w:p w14:paraId="0A482D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5A3662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w:t>
      </w:r>
    </w:p>
    <w:p w14:paraId="7F9C630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0DE38B3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第一条参与政府采购活动时，除具备采购文件规定的资格、资质要求外，我方还将严格遵守有关法律、法规、政策以及国家、地方关于廉政建设的各项规定。</w:t>
      </w:r>
    </w:p>
    <w:p w14:paraId="2CFC63B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第二条遵循公开、公平、公正、诚实信用原则，不发生损害上述原则及各方当事人合法权益得不正当竞争行为。</w:t>
      </w:r>
    </w:p>
    <w:p w14:paraId="35D99E5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58FD06C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（一）向上述人员赠送礼金、有价证券、贵重物品及回扣、好处费、感谢费等。</w:t>
      </w:r>
    </w:p>
    <w:p w14:paraId="74B112D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（二）为上述人员或单位报销应由对方支付的费用。</w:t>
      </w:r>
    </w:p>
    <w:p w14:paraId="2152923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（三）暗示为上述人员装修住房、婚丧嫁娶、配偶子女的工作安排以及出国（境）、旅游等提供方便。</w:t>
      </w:r>
    </w:p>
    <w:p w14:paraId="7A4397E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（四）为上述人员或单位提供可能影响采购活动开展的宴请、健身、娱乐等活动。</w:t>
      </w:r>
    </w:p>
    <w:p w14:paraId="7A2D79C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第四条严格执行采购合同，自觉按合同办事；在合同执行过程中，不发生本承诺书第三条中所列不良行为。    </w:t>
      </w:r>
    </w:p>
    <w:p w14:paraId="7CDA0B5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发现采购活动各方当事人有违规、违纪、违法行为的，及时提醒对方，情节严重的，主动向其主管部门或纪检监察、司法等机关举报。</w:t>
      </w:r>
    </w:p>
    <w:p w14:paraId="466EE87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1D15343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本承诺书自签署之日起生效。</w:t>
      </w:r>
    </w:p>
    <w:p w14:paraId="657B389C">
      <w:pPr>
        <w:spacing w:line="360" w:lineRule="auto"/>
        <w:ind w:left="840" w:hanging="840" w:hangingChars="350"/>
        <w:jc w:val="center"/>
        <w:rPr>
          <w:rFonts w:hint="eastAsia" w:ascii="宋体" w:hAnsi="宋体" w:eastAsia="宋体" w:cs="宋体"/>
          <w:color w:val="auto"/>
          <w:sz w:val="24"/>
          <w:highlight w:val="none"/>
        </w:rPr>
      </w:pPr>
    </w:p>
    <w:p w14:paraId="6BBDF862">
      <w:pPr>
        <w:spacing w:line="360" w:lineRule="auto"/>
        <w:ind w:left="840" w:hanging="840" w:hangingChars="3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投标人（盖章）：</w:t>
      </w:r>
    </w:p>
    <w:p w14:paraId="64A02C90">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p>
    <w:p w14:paraId="53A08002">
      <w:pPr>
        <w:spacing w:line="360" w:lineRule="auto"/>
        <w:ind w:left="840" w:hanging="840" w:hanging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58E3B65">
      <w:pPr>
        <w:spacing w:line="360" w:lineRule="auto"/>
        <w:ind w:left="840" w:hanging="840" w:hangingChars="350"/>
        <w:rPr>
          <w:rFonts w:hint="eastAsia" w:ascii="宋体" w:hAnsi="宋体" w:eastAsia="宋体" w:cs="宋体"/>
          <w:color w:val="auto"/>
          <w:sz w:val="24"/>
          <w:highlight w:val="none"/>
        </w:rPr>
      </w:pPr>
    </w:p>
    <w:p w14:paraId="22D2094F">
      <w:pPr>
        <w:pStyle w:val="4"/>
        <w:jc w:val="center"/>
        <w:rPr>
          <w:rFonts w:hint="eastAsia" w:ascii="宋体" w:hAnsi="宋体" w:eastAsia="宋体" w:cs="宋体"/>
          <w:color w:val="auto"/>
          <w:sz w:val="24"/>
          <w:szCs w:val="24"/>
          <w:highlight w:val="none"/>
        </w:rPr>
      </w:pPr>
      <w:bookmarkStart w:id="43" w:name="_Toc13445"/>
      <w:r>
        <w:rPr>
          <w:rFonts w:hint="eastAsia" w:ascii="宋体" w:hAnsi="宋体" w:eastAsia="宋体" w:cs="宋体"/>
          <w:color w:val="auto"/>
          <w:sz w:val="24"/>
          <w:szCs w:val="24"/>
          <w:highlight w:val="none"/>
        </w:rPr>
        <w:t>第六章　投标文件组成内容及格式</w:t>
      </w:r>
      <w:bookmarkEnd w:id="43"/>
    </w:p>
    <w:bookmarkEnd w:id="36"/>
    <w:bookmarkEnd w:id="37"/>
    <w:p w14:paraId="5F3FBB97">
      <w:pPr>
        <w:pStyle w:val="14"/>
        <w:spacing w:before="120" w:after="120" w:line="360" w:lineRule="auto"/>
        <w:rPr>
          <w:rFonts w:hint="eastAsia" w:ascii="宋体" w:hAnsi="宋体" w:eastAsia="宋体" w:cs="宋体"/>
          <w:color w:val="auto"/>
          <w:szCs w:val="24"/>
          <w:highlight w:val="none"/>
          <w:u w:val="single"/>
        </w:rPr>
      </w:pPr>
    </w:p>
    <w:p w14:paraId="46F1F452">
      <w:pPr>
        <w:pStyle w:val="5"/>
        <w:jc w:val="center"/>
        <w:rPr>
          <w:rFonts w:ascii="宋体" w:hAnsi="宋体" w:eastAsia="宋体" w:cs="宋体"/>
          <w:b w:val="0"/>
          <w:sz w:val="28"/>
          <w:szCs w:val="28"/>
        </w:rPr>
      </w:pPr>
      <w:bookmarkStart w:id="44" w:name="_Toc696"/>
      <w:bookmarkStart w:id="45" w:name="_Toc405368940"/>
      <w:r>
        <w:rPr>
          <w:rFonts w:hint="eastAsia" w:ascii="宋体" w:hAnsi="宋体" w:eastAsia="宋体" w:cs="宋体"/>
          <w:b w:val="0"/>
          <w:sz w:val="28"/>
          <w:szCs w:val="28"/>
        </w:rPr>
        <w:t>一、纸质投标文件封面格式</w:t>
      </w:r>
      <w:bookmarkEnd w:id="44"/>
      <w:bookmarkEnd w:id="45"/>
    </w:p>
    <w:p w14:paraId="66997C73">
      <w:pPr>
        <w:rPr>
          <w:rFonts w:ascii="宋体" w:hAnsi="宋体" w:cs="宋体"/>
          <w:sz w:val="24"/>
        </w:rPr>
      </w:pPr>
    </w:p>
    <w:p w14:paraId="410FEE0C">
      <w:pPr>
        <w:rPr>
          <w:rFonts w:ascii="宋体" w:hAnsi="宋体" w:cs="宋体"/>
          <w:sz w:val="24"/>
        </w:rPr>
      </w:pPr>
    </w:p>
    <w:p w14:paraId="74E46B93">
      <w:pPr>
        <w:rPr>
          <w:rFonts w:ascii="宋体" w:hAnsi="宋体" w:cs="宋体"/>
          <w:sz w:val="24"/>
        </w:rPr>
      </w:pPr>
    </w:p>
    <w:p w14:paraId="21F13449">
      <w:pPr>
        <w:spacing w:line="360" w:lineRule="auto"/>
        <w:rPr>
          <w:rFonts w:ascii="宋体" w:hAnsi="宋体" w:cs="宋体"/>
          <w:sz w:val="24"/>
        </w:rPr>
      </w:pPr>
      <w:r>
        <w:rPr>
          <w:rFonts w:hint="eastAsia" w:ascii="宋体" w:hAnsi="宋体" w:cs="宋体"/>
          <w:sz w:val="24"/>
        </w:rPr>
        <w:t xml:space="preserve">1.纸质投标文件封面格式： </w:t>
      </w:r>
    </w:p>
    <w:p w14:paraId="17E0B483">
      <w:pPr>
        <w:spacing w:line="360" w:lineRule="auto"/>
        <w:rPr>
          <w:rFonts w:ascii="宋体" w:hAnsi="宋体" w:cs="宋体"/>
          <w:sz w:val="24"/>
        </w:rPr>
      </w:pPr>
      <w:r>
        <w:rPr>
          <w:rFonts w:hint="eastAsia" w:ascii="宋体" w:hAnsi="宋体" w:cs="宋体"/>
          <w:sz w:val="24"/>
        </w:rPr>
        <w:t xml:space="preserve">                                                    正本/或副本</w:t>
      </w:r>
    </w:p>
    <w:p w14:paraId="261328D3">
      <w:pPr>
        <w:spacing w:line="360" w:lineRule="auto"/>
        <w:rPr>
          <w:rFonts w:ascii="宋体" w:hAnsi="宋体" w:cs="宋体"/>
          <w:sz w:val="24"/>
        </w:rPr>
      </w:pPr>
    </w:p>
    <w:p w14:paraId="29DF6A40">
      <w:pPr>
        <w:spacing w:line="360" w:lineRule="auto"/>
        <w:rPr>
          <w:rFonts w:ascii="宋体" w:hAnsi="宋体" w:cs="宋体"/>
          <w:sz w:val="24"/>
        </w:rPr>
      </w:pPr>
    </w:p>
    <w:p w14:paraId="500F62A4">
      <w:pPr>
        <w:spacing w:line="360" w:lineRule="auto"/>
        <w:rPr>
          <w:rFonts w:ascii="宋体" w:hAnsi="宋体" w:cs="宋体"/>
          <w:sz w:val="24"/>
        </w:rPr>
      </w:pPr>
    </w:p>
    <w:p w14:paraId="18B6A17D">
      <w:pPr>
        <w:spacing w:line="360" w:lineRule="auto"/>
        <w:rPr>
          <w:rFonts w:ascii="宋体" w:hAnsi="宋体" w:cs="宋体"/>
          <w:sz w:val="24"/>
        </w:rPr>
      </w:pPr>
    </w:p>
    <w:p w14:paraId="57AB6249">
      <w:pPr>
        <w:spacing w:line="360" w:lineRule="auto"/>
        <w:rPr>
          <w:rFonts w:ascii="宋体" w:hAnsi="宋体" w:cs="宋体"/>
          <w:sz w:val="24"/>
        </w:rPr>
      </w:pPr>
    </w:p>
    <w:p w14:paraId="6CA2D874">
      <w:pPr>
        <w:spacing w:line="480" w:lineRule="auto"/>
        <w:rPr>
          <w:rFonts w:ascii="宋体" w:hAnsi="宋体" w:cs="宋体"/>
          <w:sz w:val="24"/>
        </w:rPr>
      </w:pPr>
      <w:r>
        <w:rPr>
          <w:rFonts w:hint="eastAsia" w:ascii="宋体" w:hAnsi="宋体" w:cs="宋体"/>
          <w:sz w:val="24"/>
        </w:rPr>
        <w:t>资格审查文件、商务技术文件、报价文件（相应选择一个投标文件封面外包装名称）</w:t>
      </w:r>
    </w:p>
    <w:p w14:paraId="6E81FB4E">
      <w:pPr>
        <w:spacing w:line="480" w:lineRule="auto"/>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color w:val="auto"/>
          <w:sz w:val="24"/>
          <w:highlight w:val="none"/>
          <w:lang w:eastAsia="zh-CN"/>
        </w:rPr>
        <w:t>2025年马生书屋建设项目设备采购（第二次）</w:t>
      </w:r>
    </w:p>
    <w:p w14:paraId="410BC04D">
      <w:pPr>
        <w:spacing w:line="480" w:lineRule="auto"/>
        <w:rPr>
          <w:rFonts w:ascii="宋体" w:hAnsi="宋体" w:cs="宋体"/>
          <w:sz w:val="24"/>
        </w:rPr>
      </w:pPr>
      <w:r>
        <w:rPr>
          <w:rFonts w:hint="eastAsia" w:ascii="宋体" w:hAnsi="宋体" w:cs="宋体"/>
          <w:sz w:val="24"/>
        </w:rPr>
        <w:t>项目编号：</w:t>
      </w:r>
      <w:r>
        <w:rPr>
          <w:rFonts w:hint="eastAsia" w:ascii="宋体" w:hAnsi="宋体" w:cs="宋体"/>
          <w:sz w:val="24"/>
          <w:lang w:eastAsia="zh-CN"/>
        </w:rPr>
        <w:t>ZKBHZFCG2025-002-1</w:t>
      </w:r>
      <w:r>
        <w:rPr>
          <w:rFonts w:hint="eastAsia" w:ascii="宋体" w:hAnsi="宋体" w:cs="宋体"/>
          <w:sz w:val="24"/>
        </w:rPr>
        <w:t xml:space="preserve"> </w:t>
      </w:r>
    </w:p>
    <w:p w14:paraId="54922061">
      <w:pPr>
        <w:spacing w:line="480" w:lineRule="auto"/>
        <w:rPr>
          <w:rFonts w:ascii="宋体" w:hAnsi="宋体" w:cs="宋体"/>
          <w:sz w:val="24"/>
        </w:rPr>
      </w:pPr>
      <w:r>
        <w:rPr>
          <w:rFonts w:hint="eastAsia" w:ascii="宋体" w:hAnsi="宋体" w:cs="宋体"/>
          <w:sz w:val="24"/>
        </w:rPr>
        <w:t>投标人名称：</w:t>
      </w:r>
    </w:p>
    <w:p w14:paraId="529CD3DF">
      <w:pPr>
        <w:spacing w:line="480" w:lineRule="auto"/>
        <w:rPr>
          <w:rFonts w:ascii="宋体" w:hAnsi="宋体" w:cs="宋体"/>
          <w:sz w:val="24"/>
        </w:rPr>
      </w:pPr>
      <w:r>
        <w:rPr>
          <w:rFonts w:hint="eastAsia" w:ascii="宋体" w:hAnsi="宋体" w:cs="宋体"/>
          <w:sz w:val="24"/>
        </w:rPr>
        <w:t>投标人地址：</w:t>
      </w:r>
    </w:p>
    <w:p w14:paraId="747CA85B">
      <w:pPr>
        <w:spacing w:line="480" w:lineRule="auto"/>
        <w:rPr>
          <w:rFonts w:ascii="宋体" w:hAnsi="宋体" w:cs="宋体"/>
          <w:sz w:val="24"/>
        </w:rPr>
      </w:pPr>
      <w:r>
        <w:rPr>
          <w:rFonts w:hint="eastAsia" w:ascii="宋体" w:hAnsi="宋体" w:cs="宋体"/>
          <w:sz w:val="24"/>
        </w:rPr>
        <w:t xml:space="preserve">       </w:t>
      </w:r>
    </w:p>
    <w:p w14:paraId="31797D15">
      <w:pPr>
        <w:spacing w:line="480" w:lineRule="auto"/>
        <w:rPr>
          <w:rFonts w:ascii="宋体" w:hAnsi="宋体" w:cs="宋体"/>
          <w:sz w:val="24"/>
        </w:rPr>
      </w:pPr>
      <w:r>
        <w:rPr>
          <w:rFonts w:hint="eastAsia" w:ascii="宋体" w:hAnsi="宋体" w:cs="宋体"/>
          <w:sz w:val="24"/>
        </w:rPr>
        <w:t xml:space="preserve">                                                   年   月   日</w:t>
      </w:r>
    </w:p>
    <w:p w14:paraId="4BF2C1A9">
      <w:pPr>
        <w:spacing w:line="360" w:lineRule="auto"/>
        <w:rPr>
          <w:rFonts w:ascii="宋体" w:hAnsi="宋体" w:cs="宋体"/>
          <w:sz w:val="24"/>
        </w:rPr>
      </w:pPr>
    </w:p>
    <w:p w14:paraId="36541A1A">
      <w:pPr>
        <w:rPr>
          <w:rFonts w:ascii="宋体" w:hAnsi="宋体" w:cs="宋体"/>
          <w:sz w:val="24"/>
        </w:rPr>
      </w:pPr>
    </w:p>
    <w:p w14:paraId="6E6836BE">
      <w:pPr>
        <w:rPr>
          <w:rFonts w:ascii="宋体" w:hAnsi="宋体" w:cs="宋体"/>
          <w:sz w:val="24"/>
        </w:rPr>
      </w:pPr>
    </w:p>
    <w:p w14:paraId="72BE5B9E">
      <w:pPr>
        <w:spacing w:line="360" w:lineRule="auto"/>
        <w:rPr>
          <w:rFonts w:ascii="宋体" w:hAnsi="宋体" w:cs="宋体"/>
          <w:b/>
          <w:sz w:val="24"/>
        </w:rPr>
      </w:pPr>
    </w:p>
    <w:p w14:paraId="7D696708">
      <w:pPr>
        <w:pStyle w:val="3"/>
        <w:rPr>
          <w:rFonts w:ascii="宋体" w:hAnsi="宋体" w:cs="宋体"/>
          <w:b/>
          <w:sz w:val="24"/>
        </w:rPr>
      </w:pPr>
    </w:p>
    <w:p w14:paraId="73FDFC06">
      <w:pPr>
        <w:pStyle w:val="2"/>
      </w:pPr>
    </w:p>
    <w:p w14:paraId="43F18B58">
      <w:pPr>
        <w:pStyle w:val="24"/>
        <w:ind w:firstLine="600"/>
      </w:pPr>
    </w:p>
    <w:p w14:paraId="6B04A69B">
      <w:pPr>
        <w:pStyle w:val="10"/>
      </w:pPr>
    </w:p>
    <w:p w14:paraId="385A94C5">
      <w:pPr>
        <w:spacing w:line="380" w:lineRule="exact"/>
        <w:rPr>
          <w:rFonts w:ascii="宋体" w:hAnsi="宋体" w:cs="宋体"/>
          <w:b/>
          <w:sz w:val="24"/>
        </w:rPr>
      </w:pPr>
      <w:r>
        <w:rPr>
          <w:rFonts w:hint="eastAsia" w:ascii="宋体" w:hAnsi="宋体" w:cs="宋体"/>
          <w:b/>
          <w:sz w:val="24"/>
          <w:lang w:val="en-US" w:eastAsia="zh-CN"/>
        </w:rPr>
        <w:t>1</w:t>
      </w:r>
      <w:r>
        <w:rPr>
          <w:rFonts w:hint="eastAsia" w:ascii="宋体" w:hAnsi="宋体" w:cs="宋体"/>
          <w:b/>
          <w:sz w:val="24"/>
        </w:rPr>
        <w:t>.资格审查文件：</w:t>
      </w:r>
    </w:p>
    <w:p w14:paraId="164AF4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olor w:val="auto"/>
          <w:sz w:val="24"/>
          <w:highlight w:val="none"/>
        </w:rPr>
        <w:t>营业执照复印件；</w:t>
      </w:r>
    </w:p>
    <w:p w14:paraId="1BEB1C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）法定代表人身份证复印件或法定代表人授权委托书(格式见附件)；</w:t>
      </w:r>
    </w:p>
    <w:p w14:paraId="369E937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符合参加政府采购活动应当具备的一般条件的承诺函（格式见附件）；</w:t>
      </w:r>
    </w:p>
    <w:p w14:paraId="63D174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71E8F4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53331E3B">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）东阳市政府采购代理机构社会评价表（格式见附件）；</w:t>
      </w:r>
    </w:p>
    <w:p w14:paraId="1C09DF1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）投标声明书 (格式见附件) ；</w:t>
      </w:r>
    </w:p>
    <w:p w14:paraId="7848B3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）政府采购活动现场确认声明书 (格式见附件) ；</w:t>
      </w:r>
    </w:p>
    <w:p w14:paraId="6182CD0C">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）联合体协议书/分包意向协议；（联合体投标/分包时提供，格式见附件）；</w:t>
      </w:r>
    </w:p>
    <w:p w14:paraId="36276434">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）中小企业声明函（格式见附件）、残疾人福利性单位声明函（</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14:paraId="28AFCC2E">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）投标单位情况表</w:t>
      </w:r>
      <w:r>
        <w:rPr>
          <w:rFonts w:hint="eastAsia" w:ascii="宋体" w:hAnsi="宋体" w:cs="宋体"/>
          <w:color w:val="auto"/>
          <w:sz w:val="24"/>
          <w:highlight w:val="none"/>
          <w:lang w:eastAsia="zh-CN"/>
        </w:rPr>
        <w:t>（格式见附件）</w:t>
      </w:r>
      <w:r>
        <w:rPr>
          <w:rFonts w:hint="eastAsia" w:ascii="宋体" w:hAnsi="宋体" w:cs="宋体"/>
          <w:color w:val="auto"/>
          <w:sz w:val="24"/>
          <w:highlight w:val="none"/>
        </w:rPr>
        <w:t>；</w:t>
      </w:r>
    </w:p>
    <w:p w14:paraId="0861532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）货物具体配置表</w:t>
      </w:r>
      <w:r>
        <w:rPr>
          <w:rFonts w:hint="eastAsia" w:ascii="宋体" w:hAnsi="宋体" w:cs="宋体"/>
          <w:color w:val="auto"/>
          <w:sz w:val="24"/>
          <w:highlight w:val="none"/>
          <w:lang w:eastAsia="zh-CN"/>
        </w:rPr>
        <w:t>（格式见附件）；</w:t>
      </w:r>
    </w:p>
    <w:p w14:paraId="3D0E2E86">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投标人认为有必要提供的其它文件。</w:t>
      </w:r>
    </w:p>
    <w:p w14:paraId="0CC24509">
      <w:pPr>
        <w:spacing w:line="420" w:lineRule="exact"/>
        <w:rPr>
          <w:rFonts w:ascii="宋体" w:hAnsi="宋体"/>
          <w:b/>
          <w:bCs/>
          <w:sz w:val="24"/>
          <w:highlight w:val="none"/>
        </w:rPr>
      </w:pPr>
      <w:r>
        <w:rPr>
          <w:rFonts w:hint="eastAsia" w:ascii="宋体" w:hAnsi="宋体"/>
          <w:b/>
          <w:bCs/>
          <w:sz w:val="24"/>
          <w:highlight w:val="none"/>
        </w:rPr>
        <w:t>2.商务技术文件</w:t>
      </w:r>
    </w:p>
    <w:p w14:paraId="50C890B1">
      <w:pPr>
        <w:spacing w:line="360" w:lineRule="auto"/>
        <w:rPr>
          <w:rFonts w:hint="eastAsia" w:ascii="宋体" w:hAnsi="宋体"/>
          <w:color w:val="auto"/>
          <w:sz w:val="24"/>
          <w:highlight w:val="none"/>
        </w:rPr>
      </w:pPr>
      <w:r>
        <w:rPr>
          <w:rFonts w:hint="eastAsia" w:ascii="宋体" w:hAnsi="宋体"/>
          <w:color w:val="auto"/>
          <w:sz w:val="24"/>
          <w:highlight w:val="none"/>
        </w:rPr>
        <w:t>（1）投标人资信商务、技术自评得分表（格式见附件）；</w:t>
      </w:r>
    </w:p>
    <w:p w14:paraId="66A99831">
      <w:pPr>
        <w:spacing w:line="360" w:lineRule="auto"/>
        <w:rPr>
          <w:rFonts w:hint="eastAsia" w:ascii="宋体" w:hAnsi="宋体"/>
          <w:color w:val="auto"/>
          <w:sz w:val="24"/>
          <w:highlight w:val="none"/>
        </w:rPr>
      </w:pPr>
      <w:r>
        <w:rPr>
          <w:rFonts w:hint="eastAsia" w:ascii="宋体" w:hAnsi="宋体"/>
          <w:color w:val="auto"/>
          <w:sz w:val="24"/>
          <w:highlight w:val="none"/>
        </w:rPr>
        <w:t>（2）商务响应表（格式见附件）；</w:t>
      </w:r>
    </w:p>
    <w:p w14:paraId="4973340A">
      <w:pPr>
        <w:spacing w:line="360" w:lineRule="auto"/>
        <w:rPr>
          <w:rFonts w:hint="eastAsia" w:ascii="宋体" w:hAnsi="宋体"/>
          <w:color w:val="auto"/>
          <w:sz w:val="24"/>
          <w:highlight w:val="none"/>
        </w:rPr>
      </w:pPr>
      <w:r>
        <w:rPr>
          <w:rFonts w:hint="eastAsia" w:ascii="宋体" w:hAnsi="宋体"/>
          <w:color w:val="auto"/>
          <w:sz w:val="24"/>
          <w:highlight w:val="none"/>
        </w:rPr>
        <w:t>（3）技术响应表（格式见附件）；</w:t>
      </w:r>
    </w:p>
    <w:p w14:paraId="3F035474">
      <w:pPr>
        <w:spacing w:line="360" w:lineRule="auto"/>
        <w:rPr>
          <w:rFonts w:hint="eastAsia" w:ascii="宋体" w:hAnsi="宋体"/>
          <w:color w:val="auto"/>
          <w:sz w:val="24"/>
          <w:highlight w:val="none"/>
        </w:rPr>
      </w:pPr>
      <w:r>
        <w:rPr>
          <w:rFonts w:hint="eastAsia" w:ascii="宋体" w:hAnsi="宋体"/>
          <w:color w:val="auto"/>
          <w:sz w:val="24"/>
          <w:highlight w:val="none"/>
        </w:rPr>
        <w:t>（4）货物具体配置表（格式见附件）</w:t>
      </w:r>
    </w:p>
    <w:p w14:paraId="4DF4C5C6">
      <w:pPr>
        <w:spacing w:line="360" w:lineRule="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rPr>
        <w:t>产品资质情况；</w:t>
      </w:r>
    </w:p>
    <w:p w14:paraId="74766028">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）企业实力；</w:t>
      </w:r>
    </w:p>
    <w:p w14:paraId="5600482B">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）相关业绩；</w:t>
      </w:r>
    </w:p>
    <w:p w14:paraId="7EA1CAF8">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）售后服务方案；</w:t>
      </w:r>
    </w:p>
    <w:p w14:paraId="50EDA5BC">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）投标方案先进性科学性；</w:t>
      </w:r>
    </w:p>
    <w:p w14:paraId="0FC85623">
      <w:pPr>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）保证项目实施的技术力量和人力资源安排；</w:t>
      </w:r>
    </w:p>
    <w:p w14:paraId="4CD374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）服务费承诺书（格式见附件）；</w:t>
      </w:r>
    </w:p>
    <w:p w14:paraId="3EEC3A50">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投标人认为有必要提供的其它文件。</w:t>
      </w:r>
    </w:p>
    <w:p w14:paraId="38998EF6">
      <w:pPr>
        <w:spacing w:line="360" w:lineRule="auto"/>
        <w:rPr>
          <w:rFonts w:hint="eastAsia" w:ascii="宋体" w:hAnsi="宋体" w:eastAsia="宋体" w:cs="宋体"/>
          <w:color w:val="auto"/>
          <w:sz w:val="24"/>
          <w:highlight w:val="none"/>
        </w:rPr>
      </w:pPr>
    </w:p>
    <w:p w14:paraId="24EF4109">
      <w:pPr>
        <w:spacing w:line="420" w:lineRule="exact"/>
        <w:rPr>
          <w:rFonts w:ascii="宋体" w:hAnsi="宋体"/>
          <w:b/>
          <w:sz w:val="24"/>
        </w:rPr>
      </w:pPr>
      <w:r>
        <w:rPr>
          <w:rFonts w:hint="eastAsia" w:ascii="宋体" w:hAnsi="宋体"/>
          <w:b/>
          <w:sz w:val="24"/>
        </w:rPr>
        <w:t>3.报价文件</w:t>
      </w:r>
    </w:p>
    <w:p w14:paraId="3CF67C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（1）投标函（格式见附件）；</w:t>
      </w:r>
    </w:p>
    <w:p w14:paraId="0EC7AE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）开标一览表（格式见附件）；</w:t>
      </w:r>
    </w:p>
    <w:p w14:paraId="7C059189">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3）报价明细表</w:t>
      </w:r>
      <w:r>
        <w:rPr>
          <w:rFonts w:hint="eastAsia" w:ascii="宋体" w:hAnsi="宋体" w:eastAsia="宋体" w:cs="宋体"/>
          <w:color w:val="auto"/>
          <w:sz w:val="24"/>
          <w:highlight w:val="none"/>
        </w:rPr>
        <w:t>（格式见附件）</w:t>
      </w:r>
    </w:p>
    <w:p w14:paraId="27DCDFAC">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）投标人针对报价需要说明的其他文件和说明（格式自拟）。</w:t>
      </w:r>
    </w:p>
    <w:p w14:paraId="7EB7A1B3">
      <w:pPr>
        <w:rPr>
          <w:rFonts w:hint="eastAsia" w:eastAsia="宋体"/>
          <w:lang w:val="en-US" w:eastAsia="zh-CN"/>
        </w:rPr>
      </w:pPr>
      <w:r>
        <w:rPr>
          <w:rFonts w:hint="eastAsia" w:hAnsi="宋体"/>
          <w:color w:val="000000"/>
          <w:lang w:val="en-US" w:eastAsia="zh-CN"/>
        </w:rPr>
        <w:t xml:space="preserve"> </w:t>
      </w:r>
    </w:p>
    <w:p w14:paraId="7DE84DE7">
      <w:pPr>
        <w:pStyle w:val="5"/>
        <w:keepNext w:val="0"/>
        <w:keepLines w:val="0"/>
        <w:pageBreakBefore/>
        <w:spacing w:line="276" w:lineRule="auto"/>
        <w:rPr>
          <w:rFonts w:ascii="宋体" w:hAnsi="宋体" w:eastAsia="宋体" w:cs="宋体"/>
          <w:bCs w:val="0"/>
          <w:sz w:val="24"/>
          <w:szCs w:val="24"/>
        </w:rPr>
      </w:pPr>
      <w:bookmarkStart w:id="46" w:name="_Toc7585"/>
      <w:bookmarkStart w:id="47" w:name="_Toc5922"/>
      <w:bookmarkStart w:id="48" w:name="_Toc24848"/>
      <w:r>
        <w:rPr>
          <w:rFonts w:hint="eastAsia" w:ascii="宋体" w:hAnsi="宋体" w:eastAsia="宋体" w:cs="宋体"/>
          <w:bCs w:val="0"/>
          <w:sz w:val="24"/>
          <w:szCs w:val="24"/>
        </w:rPr>
        <w:t>附件</w:t>
      </w:r>
      <w:r>
        <w:rPr>
          <w:rFonts w:hint="eastAsia" w:ascii="宋体" w:hAnsi="宋体" w:eastAsia="宋体" w:cs="宋体"/>
          <w:bCs w:val="0"/>
          <w:sz w:val="24"/>
          <w:szCs w:val="24"/>
          <w:lang w:val="en-US" w:eastAsia="zh-CN"/>
        </w:rPr>
        <w:t>2.1</w:t>
      </w:r>
      <w:r>
        <w:rPr>
          <w:rFonts w:hint="eastAsia" w:ascii="宋体" w:hAnsi="宋体" w:eastAsia="宋体" w:cs="宋体"/>
          <w:bCs w:val="0"/>
          <w:sz w:val="24"/>
          <w:szCs w:val="24"/>
        </w:rPr>
        <w:t>：法定代表人授权委托书</w:t>
      </w:r>
      <w:bookmarkEnd w:id="46"/>
      <w:r>
        <w:rPr>
          <w:rFonts w:hint="eastAsia" w:ascii="宋体" w:hAnsi="宋体" w:eastAsia="宋体" w:cs="宋体"/>
          <w:bCs w:val="0"/>
          <w:sz w:val="24"/>
          <w:szCs w:val="24"/>
        </w:rPr>
        <w:t>:</w:t>
      </w:r>
    </w:p>
    <w:p w14:paraId="7BB89355">
      <w:pPr>
        <w:snapToGrid w:val="0"/>
        <w:spacing w:before="120" w:beforeLines="50" w:after="50" w:line="276" w:lineRule="auto"/>
        <w:jc w:val="center"/>
        <w:rPr>
          <w:rFonts w:ascii="宋体" w:hAnsi="宋体" w:cs="宋体"/>
          <w:b/>
          <w:sz w:val="28"/>
          <w:szCs w:val="28"/>
        </w:rPr>
      </w:pPr>
      <w:r>
        <w:rPr>
          <w:rFonts w:hint="eastAsia" w:ascii="宋体" w:hAnsi="宋体" w:cs="宋体"/>
          <w:b/>
          <w:sz w:val="28"/>
          <w:szCs w:val="28"/>
        </w:rPr>
        <w:t>法定代表人授权委托书</w:t>
      </w:r>
    </w:p>
    <w:p w14:paraId="04408837">
      <w:pPr>
        <w:snapToGrid w:val="0"/>
        <w:spacing w:before="120" w:beforeLines="50" w:after="50" w:line="276" w:lineRule="auto"/>
        <w:rPr>
          <w:rFonts w:ascii="宋体" w:hAnsi="宋体" w:cs="宋体"/>
          <w:b/>
          <w:bCs/>
          <w:sz w:val="24"/>
        </w:rPr>
      </w:pPr>
      <w:r>
        <w:rPr>
          <w:rFonts w:hint="eastAsia" w:ascii="宋体" w:hAnsi="宋体" w:cs="宋体"/>
          <w:bCs/>
          <w:sz w:val="24"/>
        </w:rPr>
        <w:t>致：</w:t>
      </w:r>
      <w:r>
        <w:rPr>
          <w:rFonts w:hint="eastAsia" w:ascii="宋体" w:hAnsi="宋体" w:cs="宋体"/>
          <w:sz w:val="24"/>
          <w:u w:val="single"/>
        </w:rPr>
        <w:t xml:space="preserve">                   </w:t>
      </w:r>
      <w:r>
        <w:rPr>
          <w:rFonts w:hint="eastAsia" w:ascii="宋体" w:hAnsi="宋体" w:cs="宋体"/>
          <w:sz w:val="24"/>
        </w:rPr>
        <w:t>（招标采购单位名称）：</w:t>
      </w:r>
    </w:p>
    <w:p w14:paraId="134BD122">
      <w:pPr>
        <w:snapToGrid w:val="0"/>
        <w:spacing w:before="120" w:beforeLines="50" w:after="50" w:line="276" w:lineRule="auto"/>
        <w:ind w:firstLine="720" w:firstLineChars="3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color w:val="auto"/>
          <w:sz w:val="24"/>
          <w:highlight w:val="none"/>
          <w:u w:val="single"/>
          <w:lang w:eastAsia="zh-CN"/>
        </w:rPr>
        <w:t>2025年马生书屋建设项目设备采购（第二次）</w:t>
      </w:r>
      <w:r>
        <w:rPr>
          <w:rFonts w:hint="eastAsia" w:ascii="宋体" w:hAnsi="宋体" w:cs="宋体"/>
          <w:sz w:val="24"/>
        </w:rPr>
        <w:t>的投标活动，并代表我方全权办理针对上述项目的投标、开标、评标、签约等具体事务和签署相关文件。</w:t>
      </w:r>
    </w:p>
    <w:p w14:paraId="45F3C2A7">
      <w:pPr>
        <w:snapToGrid w:val="0"/>
        <w:spacing w:before="120" w:beforeLines="50" w:after="50" w:line="276" w:lineRule="auto"/>
        <w:rPr>
          <w:rFonts w:ascii="宋体" w:hAnsi="宋体" w:cs="宋体"/>
          <w:sz w:val="24"/>
        </w:rPr>
      </w:pPr>
      <w:r>
        <w:rPr>
          <w:rFonts w:hint="eastAsia" w:ascii="宋体" w:hAnsi="宋体" w:cs="宋体"/>
          <w:sz w:val="24"/>
        </w:rPr>
        <w:t xml:space="preserve">    我方对委托代理人的签名事项负全部责任。</w:t>
      </w:r>
    </w:p>
    <w:p w14:paraId="50484F95">
      <w:pPr>
        <w:snapToGrid w:val="0"/>
        <w:spacing w:before="120" w:beforeLines="50" w:after="50" w:line="276" w:lineRule="auto"/>
        <w:ind w:firstLine="480"/>
        <w:rPr>
          <w:rFonts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委托代理人在授权书有效期内签署的所有文件不因授权的撤销而失效。</w:t>
      </w:r>
    </w:p>
    <w:p w14:paraId="3C5107D5">
      <w:pPr>
        <w:snapToGrid w:val="0"/>
        <w:spacing w:before="120" w:beforeLines="50" w:after="50" w:line="276" w:lineRule="auto"/>
        <w:ind w:firstLine="480"/>
        <w:rPr>
          <w:rFonts w:ascii="宋体" w:hAnsi="宋体" w:cs="宋体"/>
          <w:sz w:val="24"/>
        </w:rPr>
      </w:pPr>
      <w:r>
        <w:rPr>
          <w:rFonts w:hint="eastAsia" w:ascii="宋体" w:hAnsi="宋体" w:cs="宋体"/>
          <w:sz w:val="24"/>
        </w:rPr>
        <w:t>委托代理人无转委托权，特此委托。</w:t>
      </w:r>
    </w:p>
    <w:p w14:paraId="057FA88D">
      <w:pPr>
        <w:snapToGrid w:val="0"/>
        <w:spacing w:before="120" w:beforeLines="50" w:after="50" w:line="276" w:lineRule="auto"/>
        <w:rPr>
          <w:rFonts w:ascii="宋体" w:hAnsi="宋体" w:cs="宋体"/>
          <w:sz w:val="24"/>
          <w:u w:val="single"/>
        </w:rPr>
      </w:pPr>
      <w:r>
        <w:rPr>
          <w:rFonts w:hint="eastAsia" w:ascii="宋体" w:hAnsi="宋体" w:cs="宋体"/>
          <w:sz w:val="24"/>
        </w:rPr>
        <w:t>委托代理人签名：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14:paraId="5D611B32">
      <w:pPr>
        <w:snapToGrid w:val="0"/>
        <w:spacing w:before="120" w:beforeLines="50" w:after="50" w:line="276" w:lineRule="auto"/>
        <w:ind w:firstLine="960" w:firstLineChars="400"/>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1E81D08E">
      <w:pPr>
        <w:snapToGrid w:val="0"/>
        <w:spacing w:before="120" w:beforeLines="50" w:after="50" w:line="276" w:lineRule="auto"/>
        <w:rPr>
          <w:rFonts w:ascii="宋体" w:hAnsi="宋体" w:cs="宋体"/>
          <w:sz w:val="24"/>
        </w:rPr>
      </w:pPr>
      <w:r>
        <w:rPr>
          <w:rFonts w:hint="eastAsia" w:ascii="宋体" w:hAnsi="宋体" w:cs="宋体"/>
          <w:sz w:val="24"/>
        </w:rPr>
        <w:t>委托代理人身份证复印件（正反双面）：</w:t>
      </w:r>
    </w:p>
    <w:tbl>
      <w:tblPr>
        <w:tblStyle w:val="26"/>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0352742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6232" w:hRule="atLeast"/>
        </w:trPr>
        <w:tc>
          <w:tcPr>
            <w:tcW w:w="5328" w:type="dxa"/>
          </w:tcPr>
          <w:p w14:paraId="781C068F">
            <w:pPr>
              <w:snapToGrid w:val="0"/>
              <w:spacing w:before="120" w:beforeLines="50" w:after="50" w:line="276" w:lineRule="auto"/>
              <w:rPr>
                <w:rFonts w:ascii="宋体" w:hAnsi="宋体" w:cs="宋体"/>
                <w:sz w:val="24"/>
              </w:rPr>
            </w:pPr>
          </w:p>
          <w:p w14:paraId="6A35483F">
            <w:pPr>
              <w:snapToGrid w:val="0"/>
              <w:spacing w:before="120" w:beforeLines="50" w:after="50" w:line="276" w:lineRule="auto"/>
              <w:rPr>
                <w:rFonts w:ascii="宋体" w:hAnsi="宋体" w:cs="宋体"/>
                <w:sz w:val="24"/>
              </w:rPr>
            </w:pPr>
          </w:p>
          <w:p w14:paraId="2ABD6963">
            <w:pPr>
              <w:snapToGrid w:val="0"/>
              <w:spacing w:before="120" w:beforeLines="50" w:after="50" w:line="276" w:lineRule="auto"/>
              <w:rPr>
                <w:rFonts w:ascii="宋体" w:hAnsi="宋体" w:cs="宋体"/>
                <w:sz w:val="24"/>
              </w:rPr>
            </w:pPr>
          </w:p>
          <w:p w14:paraId="3A55EB77">
            <w:pPr>
              <w:snapToGrid w:val="0"/>
              <w:spacing w:before="120" w:beforeLines="50" w:after="50" w:line="276" w:lineRule="auto"/>
              <w:jc w:val="center"/>
              <w:rPr>
                <w:rFonts w:ascii="宋体" w:hAnsi="宋体" w:cs="宋体"/>
                <w:sz w:val="24"/>
              </w:rPr>
            </w:pPr>
            <w:r>
              <w:rPr>
                <w:rFonts w:hint="eastAsia" w:ascii="宋体" w:hAnsi="宋体" w:cs="宋体"/>
                <w:sz w:val="24"/>
              </w:rPr>
              <w:t>粘</w:t>
            </w:r>
          </w:p>
          <w:p w14:paraId="32025986">
            <w:pPr>
              <w:snapToGrid w:val="0"/>
              <w:spacing w:before="120" w:beforeLines="50" w:after="50" w:line="276" w:lineRule="auto"/>
              <w:jc w:val="center"/>
              <w:rPr>
                <w:rFonts w:ascii="宋体" w:hAnsi="宋体" w:cs="宋体"/>
                <w:sz w:val="24"/>
              </w:rPr>
            </w:pPr>
          </w:p>
          <w:p w14:paraId="065039B3">
            <w:pPr>
              <w:snapToGrid w:val="0"/>
              <w:spacing w:before="120" w:beforeLines="50" w:after="50" w:line="276" w:lineRule="auto"/>
              <w:jc w:val="center"/>
              <w:rPr>
                <w:rFonts w:ascii="宋体" w:hAnsi="宋体" w:cs="宋体"/>
                <w:sz w:val="24"/>
              </w:rPr>
            </w:pPr>
            <w:r>
              <w:rPr>
                <w:rFonts w:hint="eastAsia" w:ascii="宋体" w:hAnsi="宋体" w:cs="宋体"/>
                <w:sz w:val="24"/>
              </w:rPr>
              <w:t>贴</w:t>
            </w:r>
          </w:p>
          <w:p w14:paraId="5D480255">
            <w:pPr>
              <w:snapToGrid w:val="0"/>
              <w:spacing w:before="120" w:beforeLines="50" w:after="50" w:line="276" w:lineRule="auto"/>
              <w:jc w:val="center"/>
              <w:rPr>
                <w:rFonts w:ascii="宋体" w:hAnsi="宋体" w:cs="宋体"/>
                <w:sz w:val="24"/>
              </w:rPr>
            </w:pPr>
          </w:p>
          <w:p w14:paraId="6147F446">
            <w:pPr>
              <w:snapToGrid w:val="0"/>
              <w:spacing w:before="120" w:beforeLines="50" w:after="50" w:line="276" w:lineRule="auto"/>
              <w:jc w:val="center"/>
              <w:rPr>
                <w:rFonts w:ascii="宋体" w:hAnsi="宋体" w:cs="宋体"/>
                <w:sz w:val="24"/>
              </w:rPr>
            </w:pPr>
            <w:r>
              <w:rPr>
                <w:rFonts w:hint="eastAsia" w:ascii="宋体" w:hAnsi="宋体" w:cs="宋体"/>
                <w:sz w:val="24"/>
              </w:rPr>
              <w:t>处</w:t>
            </w:r>
          </w:p>
        </w:tc>
      </w:tr>
    </w:tbl>
    <w:p w14:paraId="51DFBB83">
      <w:pPr>
        <w:snapToGrid w:val="0"/>
        <w:spacing w:before="120" w:beforeLines="50" w:after="50" w:line="276" w:lineRule="auto"/>
        <w:rPr>
          <w:rFonts w:ascii="宋体" w:hAnsi="宋体" w:cs="宋体"/>
          <w:sz w:val="24"/>
        </w:rPr>
      </w:pPr>
    </w:p>
    <w:p w14:paraId="3D583B17">
      <w:pPr>
        <w:snapToGrid w:val="0"/>
        <w:spacing w:before="120" w:beforeLines="50" w:after="50" w:line="276" w:lineRule="auto"/>
        <w:rPr>
          <w:rFonts w:ascii="宋体" w:hAnsi="宋体" w:cs="宋体"/>
          <w:sz w:val="24"/>
        </w:rPr>
      </w:pPr>
    </w:p>
    <w:p w14:paraId="47CC97BC">
      <w:pPr>
        <w:snapToGrid w:val="0"/>
        <w:spacing w:before="120" w:beforeLines="50" w:after="50" w:line="276" w:lineRule="auto"/>
        <w:rPr>
          <w:rFonts w:ascii="宋体" w:hAnsi="宋体" w:cs="宋体"/>
          <w:sz w:val="24"/>
        </w:rPr>
      </w:pPr>
    </w:p>
    <w:p w14:paraId="656B9C0C">
      <w:pPr>
        <w:snapToGrid w:val="0"/>
        <w:spacing w:before="120" w:beforeLines="50" w:after="50" w:line="276" w:lineRule="auto"/>
        <w:rPr>
          <w:rFonts w:ascii="宋体" w:hAnsi="宋体" w:cs="宋体"/>
          <w:sz w:val="24"/>
        </w:rPr>
      </w:pPr>
    </w:p>
    <w:p w14:paraId="45AA868E">
      <w:pPr>
        <w:snapToGrid w:val="0"/>
        <w:spacing w:before="120" w:beforeLines="50" w:after="50" w:line="276" w:lineRule="auto"/>
        <w:rPr>
          <w:rFonts w:ascii="宋体" w:hAnsi="宋体" w:cs="宋体"/>
          <w:sz w:val="24"/>
        </w:rPr>
      </w:pPr>
    </w:p>
    <w:p w14:paraId="3B600850">
      <w:pPr>
        <w:snapToGrid w:val="0"/>
        <w:spacing w:before="120" w:beforeLines="50" w:after="50" w:line="276" w:lineRule="auto"/>
        <w:rPr>
          <w:rFonts w:ascii="宋体" w:hAnsi="宋体" w:cs="宋体"/>
          <w:sz w:val="24"/>
        </w:rPr>
      </w:pPr>
    </w:p>
    <w:p w14:paraId="442DB104">
      <w:pPr>
        <w:snapToGrid w:val="0"/>
        <w:spacing w:before="120" w:beforeLines="50" w:after="50" w:line="276" w:lineRule="auto"/>
        <w:rPr>
          <w:rFonts w:ascii="宋体" w:hAnsi="宋体" w:cs="宋体"/>
          <w:sz w:val="24"/>
        </w:rPr>
      </w:pPr>
    </w:p>
    <w:p w14:paraId="05521911">
      <w:pPr>
        <w:snapToGrid w:val="0"/>
        <w:spacing w:before="120" w:beforeLines="50" w:after="50" w:line="276" w:lineRule="auto"/>
        <w:rPr>
          <w:rFonts w:ascii="宋体" w:hAnsi="宋体" w:cs="宋体"/>
          <w:sz w:val="24"/>
        </w:rPr>
      </w:pPr>
    </w:p>
    <w:p w14:paraId="4B37D6EC">
      <w:pPr>
        <w:snapToGrid w:val="0"/>
        <w:spacing w:before="120" w:beforeLines="50" w:after="50" w:line="276" w:lineRule="auto"/>
        <w:rPr>
          <w:rFonts w:ascii="宋体" w:hAnsi="宋体" w:cs="宋体"/>
          <w:sz w:val="24"/>
        </w:rPr>
      </w:pPr>
      <w:r>
        <w:rPr>
          <w:rFonts w:hint="eastAsia" w:ascii="宋体" w:hAnsi="宋体" w:cs="宋体"/>
          <w:sz w:val="24"/>
        </w:rPr>
        <w:t xml:space="preserve"> </w:t>
      </w:r>
    </w:p>
    <w:p w14:paraId="05BA21BD">
      <w:pPr>
        <w:snapToGrid w:val="0"/>
        <w:spacing w:before="120" w:beforeLines="50" w:after="50" w:line="276" w:lineRule="auto"/>
        <w:rPr>
          <w:rFonts w:ascii="宋体" w:hAnsi="宋体" w:cs="宋体"/>
          <w:sz w:val="24"/>
        </w:rPr>
      </w:pPr>
    </w:p>
    <w:p w14:paraId="581B74EA">
      <w:pPr>
        <w:snapToGrid w:val="0"/>
        <w:spacing w:before="120" w:beforeLines="50" w:after="50" w:line="276" w:lineRule="auto"/>
        <w:rPr>
          <w:rFonts w:ascii="宋体" w:hAnsi="宋体" w:cs="宋体"/>
          <w:sz w:val="24"/>
        </w:rPr>
      </w:pPr>
      <w:r>
        <w:rPr>
          <w:rFonts w:hint="eastAsia" w:ascii="宋体" w:hAnsi="宋体" w:cs="宋体"/>
          <w:sz w:val="24"/>
        </w:rPr>
        <w:t xml:space="preserve">                                             投标人公章：</w:t>
      </w:r>
    </w:p>
    <w:p w14:paraId="41F001E2">
      <w:pPr>
        <w:snapToGrid w:val="0"/>
        <w:spacing w:before="120" w:beforeLines="50" w:after="50" w:line="276" w:lineRule="auto"/>
        <w:jc w:val="center"/>
        <w:rPr>
          <w:rFonts w:ascii="宋体" w:hAnsi="宋体" w:cs="宋体"/>
          <w:sz w:val="24"/>
        </w:rPr>
      </w:pPr>
      <w:r>
        <w:rPr>
          <w:rFonts w:hint="eastAsia" w:ascii="宋体" w:hAnsi="宋体" w:cs="宋体"/>
          <w:sz w:val="24"/>
        </w:rPr>
        <w:t xml:space="preserve">                                                年    月    日</w:t>
      </w:r>
    </w:p>
    <w:p w14:paraId="34EDBDA8">
      <w:pPr>
        <w:snapToGrid w:val="0"/>
        <w:spacing w:before="120" w:beforeLines="50" w:after="50" w:line="276" w:lineRule="auto"/>
        <w:jc w:val="left"/>
        <w:rPr>
          <w:rFonts w:ascii="宋体" w:hAnsi="宋体" w:cs="宋体"/>
          <w:sz w:val="24"/>
        </w:rPr>
      </w:pPr>
      <w:r>
        <w:rPr>
          <w:rFonts w:hint="eastAsia" w:ascii="宋体" w:hAnsi="宋体" w:cs="宋体"/>
          <w:b/>
          <w:sz w:val="24"/>
        </w:rPr>
        <w:t>*</w:t>
      </w:r>
      <w:r>
        <w:rPr>
          <w:rFonts w:hint="eastAsia" w:ascii="宋体" w:hAnsi="宋体" w:cs="宋体"/>
          <w:sz w:val="24"/>
        </w:rPr>
        <w:t>注；此表格格式不得修改。</w:t>
      </w:r>
    </w:p>
    <w:p w14:paraId="6DDFA282">
      <w:pPr>
        <w:pStyle w:val="5"/>
        <w:keepNext w:val="0"/>
        <w:keepLines w:val="0"/>
        <w:pageBreakBefore/>
        <w:spacing w:line="360" w:lineRule="auto"/>
        <w:rPr>
          <w:rFonts w:hint="eastAsia" w:ascii="宋体" w:hAnsi="宋体" w:eastAsia="宋体" w:cs="宋体"/>
          <w:b w:val="0"/>
          <w:bCs w:val="0"/>
          <w:color w:val="auto"/>
          <w:sz w:val="24"/>
          <w:szCs w:val="24"/>
          <w:highlight w:val="none"/>
          <w:lang w:eastAsia="zh-CN"/>
        </w:rPr>
      </w:pPr>
      <w:bookmarkStart w:id="49" w:name="_Toc24340"/>
      <w:bookmarkStart w:id="50" w:name="_Toc30843"/>
      <w:bookmarkStart w:id="51" w:name="_Toc23315"/>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w:t>
      </w:r>
      <w:bookmarkEnd w:id="49"/>
      <w:bookmarkEnd w:id="50"/>
      <w:r>
        <w:rPr>
          <w:rFonts w:hint="eastAsia" w:ascii="宋体" w:hAnsi="宋体" w:eastAsia="宋体" w:cs="宋体"/>
          <w:b w:val="0"/>
          <w:bCs w:val="0"/>
          <w:color w:val="auto"/>
          <w:sz w:val="24"/>
          <w:szCs w:val="24"/>
          <w:highlight w:val="none"/>
          <w:lang w:val="en-US" w:eastAsia="zh-CN"/>
        </w:rPr>
        <w:t>符合参加政府采购活动应当具备的一般条件的承诺函</w:t>
      </w:r>
      <w:bookmarkEnd w:id="51"/>
    </w:p>
    <w:p w14:paraId="64488F43">
      <w:pPr>
        <w:pStyle w:val="23"/>
        <w:keepNext w:val="0"/>
        <w:keepLines w:val="0"/>
        <w:widowControl/>
        <w:suppressLineNumbers w:val="0"/>
        <w:spacing w:before="100" w:beforeAutospacing="0" w:after="10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b/>
          <w:bCs/>
          <w:i w:val="0"/>
          <w:iCs w:val="0"/>
          <w:color w:val="auto"/>
          <w:spacing w:val="0"/>
          <w:w w:val="100"/>
          <w:sz w:val="27"/>
          <w:szCs w:val="27"/>
          <w:highlight w:val="none"/>
          <w:vertAlign w:val="baseline"/>
        </w:rPr>
        <w:t>符合参加政府采购活动应当具备的一般条件的承诺函</w:t>
      </w:r>
    </w:p>
    <w:p w14:paraId="74640B05">
      <w:pPr>
        <w:snapToGrid w:val="0"/>
        <w:spacing w:before="120" w:beforeLines="50" w:after="50"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（招标采购单位名称）：</w:t>
      </w:r>
    </w:p>
    <w:p w14:paraId="3624823A">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我方参与</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项目【项目编号：</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】政府采购活动，郑重承诺：</w:t>
      </w:r>
    </w:p>
    <w:p w14:paraId="07112C0A">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（一）具备《中华人民共和国政府采购法》第二十二条第一款规定的条件：</w:t>
      </w:r>
    </w:p>
    <w:p w14:paraId="2AAE5754">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w:t>
      </w:r>
    </w:p>
    <w:p w14:paraId="7CEAB23A">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2、具有良好的商业信誉和健全的财务会计制度； </w:t>
      </w:r>
    </w:p>
    <w:p w14:paraId="4E236C95">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w:t>
      </w:r>
    </w:p>
    <w:p w14:paraId="3BB5BEB6">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4、有依法缴纳税收和社会保障资金的良好记录；</w:t>
      </w:r>
    </w:p>
    <w:p w14:paraId="582D5D9A">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5、参加政府采购活动前三年内，在经营活动中没有重大违法记录；</w:t>
      </w:r>
    </w:p>
    <w:p w14:paraId="0FA92711">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6、具有法律、行政法规规定的其他条件。</w:t>
      </w:r>
    </w:p>
    <w:p w14:paraId="39974649">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682EE173">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（三）不存在以下情况：</w:t>
      </w:r>
    </w:p>
    <w:p w14:paraId="62A17810">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5D06021A">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600B15B2">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1292600C">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6533FD81">
      <w:pPr>
        <w:pStyle w:val="23"/>
        <w:keepNext w:val="0"/>
        <w:keepLines w:val="0"/>
        <w:widowControl/>
        <w:suppressLineNumbers w:val="0"/>
        <w:spacing w:before="0" w:beforeAutospacing="0" w:after="0" w:afterAutospacing="0" w:line="360" w:lineRule="auto"/>
        <w:ind w:left="480" w:right="0"/>
        <w:jc w:val="both"/>
        <w:rPr>
          <w:rFonts w:hint="eastAsia" w:ascii="宋体" w:hAnsi="宋体" w:eastAsia="宋体" w:cs="宋体"/>
          <w:b w:val="0"/>
          <w:bCs w:val="0"/>
          <w:color w:val="auto"/>
          <w:kern w:val="2"/>
          <w:sz w:val="24"/>
          <w:szCs w:val="24"/>
          <w:highlight w:val="none"/>
          <w:lang w:val="en-US" w:eastAsia="zh-CN" w:bidi="ar-SA"/>
        </w:rPr>
      </w:pPr>
    </w:p>
    <w:p w14:paraId="40C4EBB2">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5F20C5EC">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12E4C424">
      <w:pPr>
        <w:rPr>
          <w:rFonts w:ascii="宋体" w:hAnsi="宋体" w:cs="宋体"/>
          <w:color w:val="auto"/>
          <w:sz w:val="24"/>
          <w:highlight w:val="none"/>
        </w:rPr>
      </w:pPr>
    </w:p>
    <w:p w14:paraId="7E6FAFF6">
      <w:pPr>
        <w:snapToGrid w:val="0"/>
        <w:spacing w:before="120" w:beforeLines="50" w:after="50" w:line="276" w:lineRule="auto"/>
        <w:ind w:firstLine="482" w:firstLineChars="200"/>
        <w:rPr>
          <w:rFonts w:ascii="宋体" w:hAnsi="宋体" w:cs="宋体"/>
          <w:b/>
          <w:bCs/>
          <w:sz w:val="24"/>
        </w:rPr>
      </w:pPr>
    </w:p>
    <w:p w14:paraId="353A70C8">
      <w:pPr>
        <w:snapToGrid w:val="0"/>
        <w:spacing w:before="120" w:beforeLines="50" w:after="50" w:line="276" w:lineRule="auto"/>
        <w:ind w:firstLine="482" w:firstLineChars="200"/>
        <w:rPr>
          <w:rFonts w:ascii="宋体" w:hAnsi="宋体" w:cs="宋体"/>
          <w:b/>
          <w:bCs/>
          <w:sz w:val="24"/>
        </w:rPr>
      </w:pPr>
    </w:p>
    <w:p w14:paraId="19F61D73">
      <w:pPr>
        <w:snapToGrid w:val="0"/>
        <w:spacing w:before="120" w:beforeLines="50" w:after="50" w:line="276" w:lineRule="auto"/>
        <w:ind w:firstLine="482" w:firstLineChars="200"/>
        <w:rPr>
          <w:rFonts w:ascii="宋体" w:hAnsi="宋体" w:cs="宋体"/>
          <w:b/>
          <w:bCs/>
          <w:sz w:val="24"/>
        </w:rPr>
      </w:pPr>
    </w:p>
    <w:p w14:paraId="08038471">
      <w:pPr>
        <w:snapToGrid w:val="0"/>
        <w:spacing w:before="50"/>
        <w:jc w:val="left"/>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2.3</w:t>
      </w:r>
      <w:r>
        <w:rPr>
          <w:rFonts w:hint="eastAsia" w:ascii="宋体" w:hAnsi="宋体" w:cs="宋体"/>
          <w:b/>
          <w:sz w:val="24"/>
        </w:rPr>
        <w:t>：东阳市政府采购代理机构社会评价表</w:t>
      </w:r>
    </w:p>
    <w:p w14:paraId="19D6C2CA">
      <w:pPr>
        <w:jc w:val="center"/>
        <w:rPr>
          <w:rFonts w:ascii="宋体" w:hAnsi="宋体"/>
          <w:sz w:val="44"/>
          <w:szCs w:val="44"/>
        </w:rPr>
      </w:pPr>
      <w:r>
        <w:rPr>
          <w:rFonts w:hint="eastAsia" w:ascii="宋体" w:hAnsi="宋体"/>
          <w:sz w:val="44"/>
          <w:szCs w:val="44"/>
        </w:rPr>
        <w:t>东阳市政府采购代理机构社会评价表</w:t>
      </w:r>
    </w:p>
    <w:p w14:paraId="4D3D96D5">
      <w:pPr>
        <w:rPr>
          <w:rFonts w:ascii="宋体" w:hAnsi="宋体"/>
          <w:sz w:val="28"/>
          <w:szCs w:val="28"/>
        </w:rPr>
      </w:pPr>
      <w:r>
        <w:rPr>
          <w:rFonts w:hint="eastAsia" w:ascii="宋体" w:hAnsi="宋体"/>
          <w:sz w:val="28"/>
          <w:szCs w:val="28"/>
        </w:rPr>
        <w:t xml:space="preserve">代理机构名称： </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43B6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0B8D2852">
            <w:pPr>
              <w:jc w:val="center"/>
              <w:rPr>
                <w:sz w:val="24"/>
              </w:rPr>
            </w:pPr>
            <w:r>
              <w:rPr>
                <w:rFonts w:hint="eastAsia" w:ascii="宋体" w:hAnsi="宋体"/>
                <w:sz w:val="24"/>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6118AD79">
            <w:pPr>
              <w:ind w:firstLine="480" w:firstLineChars="200"/>
              <w:jc w:val="center"/>
              <w:rPr>
                <w:sz w:val="24"/>
              </w:rPr>
            </w:pPr>
            <w:r>
              <w:rPr>
                <w:rFonts w:hint="eastAsia" w:ascii="宋体" w:hAnsi="宋体"/>
                <w:sz w:val="24"/>
              </w:rPr>
              <w:t>□采购单位</w:t>
            </w:r>
            <w:r>
              <w:rPr>
                <w:sz w:val="24"/>
              </w:rPr>
              <w:t xml:space="preserve">      </w:t>
            </w:r>
            <w:r>
              <w:rPr>
                <w:rFonts w:hint="eastAsia" w:ascii="宋体" w:hAnsi="宋体"/>
                <w:sz w:val="24"/>
              </w:rPr>
              <w:t>□供应商</w:t>
            </w:r>
            <w:r>
              <w:rPr>
                <w:sz w:val="24"/>
              </w:rPr>
              <w:t xml:space="preserve">      </w:t>
            </w:r>
            <w:r>
              <w:rPr>
                <w:rFonts w:hint="eastAsia" w:ascii="宋体" w:hAnsi="宋体"/>
                <w:sz w:val="24"/>
              </w:rPr>
              <w:t>□专家</w:t>
            </w:r>
            <w:r>
              <w:rPr>
                <w:sz w:val="24"/>
              </w:rPr>
              <w:t xml:space="preserve">     </w:t>
            </w:r>
          </w:p>
        </w:tc>
      </w:tr>
      <w:tr w14:paraId="653C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7366B74E">
            <w:pPr>
              <w:jc w:val="center"/>
              <w:rPr>
                <w:sz w:val="24"/>
              </w:rPr>
            </w:pPr>
            <w:r>
              <w:rPr>
                <w:rFonts w:hint="eastAsia" w:ascii="宋体" w:hAnsi="宋体"/>
                <w:sz w:val="24"/>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0F572F6E">
            <w:pPr>
              <w:jc w:val="center"/>
              <w:rPr>
                <w:sz w:val="24"/>
              </w:rPr>
            </w:pPr>
          </w:p>
        </w:tc>
        <w:tc>
          <w:tcPr>
            <w:tcW w:w="792" w:type="dxa"/>
            <w:tcBorders>
              <w:top w:val="single" w:color="auto" w:sz="4" w:space="0"/>
              <w:left w:val="nil"/>
              <w:bottom w:val="single" w:color="auto" w:sz="4" w:space="0"/>
              <w:right w:val="single" w:color="auto" w:sz="4" w:space="0"/>
            </w:tcBorders>
            <w:vAlign w:val="center"/>
          </w:tcPr>
          <w:p w14:paraId="7D458DF3">
            <w:pPr>
              <w:jc w:val="center"/>
              <w:rPr>
                <w:sz w:val="24"/>
              </w:rPr>
            </w:pPr>
            <w:r>
              <w:rPr>
                <w:rFonts w:hint="eastAsia" w:ascii="宋体" w:hAnsi="宋体"/>
                <w:sz w:val="24"/>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0AC5FCD4">
            <w:pPr>
              <w:jc w:val="center"/>
              <w:rPr>
                <w:rFonts w:ascii="宋体" w:hAnsi="宋体"/>
                <w:sz w:val="24"/>
              </w:rPr>
            </w:pPr>
          </w:p>
        </w:tc>
      </w:tr>
      <w:tr w14:paraId="160E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4B612934">
            <w:pPr>
              <w:jc w:val="center"/>
              <w:rPr>
                <w:sz w:val="24"/>
              </w:rPr>
            </w:pPr>
            <w:r>
              <w:rPr>
                <w:rFonts w:hint="eastAsia" w:ascii="宋体" w:hAnsi="宋体"/>
                <w:sz w:val="24"/>
              </w:rPr>
              <w:t>联系人</w:t>
            </w:r>
          </w:p>
        </w:tc>
        <w:tc>
          <w:tcPr>
            <w:tcW w:w="1470" w:type="dxa"/>
            <w:tcBorders>
              <w:top w:val="single" w:color="auto" w:sz="4" w:space="0"/>
              <w:left w:val="nil"/>
              <w:bottom w:val="single" w:color="auto" w:sz="4" w:space="0"/>
              <w:right w:val="single" w:color="auto" w:sz="4" w:space="0"/>
            </w:tcBorders>
            <w:vAlign w:val="center"/>
          </w:tcPr>
          <w:p w14:paraId="1DED6EE6">
            <w:pPr>
              <w:jc w:val="center"/>
              <w:rPr>
                <w:sz w:val="24"/>
              </w:rPr>
            </w:pPr>
          </w:p>
        </w:tc>
        <w:tc>
          <w:tcPr>
            <w:tcW w:w="696" w:type="dxa"/>
            <w:tcBorders>
              <w:top w:val="single" w:color="auto" w:sz="4" w:space="0"/>
              <w:left w:val="nil"/>
              <w:bottom w:val="single" w:color="auto" w:sz="4" w:space="0"/>
              <w:right w:val="single" w:color="auto" w:sz="4" w:space="0"/>
            </w:tcBorders>
            <w:vAlign w:val="center"/>
          </w:tcPr>
          <w:p w14:paraId="6074F17C">
            <w:pPr>
              <w:jc w:val="center"/>
              <w:rPr>
                <w:sz w:val="24"/>
              </w:rPr>
            </w:pPr>
            <w:r>
              <w:rPr>
                <w:rFonts w:hint="eastAsia" w:ascii="宋体" w:hAnsi="宋体"/>
                <w:sz w:val="24"/>
              </w:rPr>
              <w:t>电话</w:t>
            </w:r>
          </w:p>
        </w:tc>
        <w:tc>
          <w:tcPr>
            <w:tcW w:w="2100" w:type="dxa"/>
            <w:gridSpan w:val="2"/>
            <w:tcBorders>
              <w:top w:val="single" w:color="auto" w:sz="4" w:space="0"/>
              <w:left w:val="nil"/>
              <w:bottom w:val="single" w:color="auto" w:sz="4" w:space="0"/>
              <w:right w:val="single" w:color="auto" w:sz="4" w:space="0"/>
            </w:tcBorders>
            <w:vAlign w:val="center"/>
          </w:tcPr>
          <w:p w14:paraId="448367E5">
            <w:pPr>
              <w:jc w:val="center"/>
              <w:rPr>
                <w:sz w:val="24"/>
              </w:rPr>
            </w:pPr>
          </w:p>
        </w:tc>
        <w:tc>
          <w:tcPr>
            <w:tcW w:w="787" w:type="dxa"/>
            <w:tcBorders>
              <w:top w:val="single" w:color="auto" w:sz="4" w:space="0"/>
              <w:left w:val="nil"/>
              <w:bottom w:val="single" w:color="auto" w:sz="4" w:space="0"/>
              <w:right w:val="single" w:color="auto" w:sz="4" w:space="0"/>
            </w:tcBorders>
            <w:vAlign w:val="center"/>
          </w:tcPr>
          <w:p w14:paraId="45B54303">
            <w:pPr>
              <w:jc w:val="center"/>
              <w:rPr>
                <w:sz w:val="24"/>
              </w:rPr>
            </w:pPr>
            <w:r>
              <w:rPr>
                <w:rFonts w:hint="eastAsia" w:ascii="宋体" w:hAnsi="宋体"/>
                <w:sz w:val="24"/>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524C7FA8">
            <w:pPr>
              <w:jc w:val="center"/>
              <w:rPr>
                <w:sz w:val="24"/>
              </w:rPr>
            </w:pPr>
          </w:p>
        </w:tc>
      </w:tr>
      <w:tr w14:paraId="3B9B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6F31CEFE">
            <w:pPr>
              <w:jc w:val="center"/>
              <w:rPr>
                <w:sz w:val="24"/>
              </w:rPr>
            </w:pPr>
            <w:r>
              <w:rPr>
                <w:rFonts w:hint="eastAsia" w:ascii="宋体" w:hAnsi="宋体"/>
                <w:sz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69FAD53D">
            <w:pPr>
              <w:spacing w:line="500" w:lineRule="exact"/>
              <w:jc w:val="center"/>
              <w:rPr>
                <w:sz w:val="24"/>
              </w:rPr>
            </w:pPr>
            <w:r>
              <w:rPr>
                <w:rFonts w:hint="eastAsia" w:ascii="宋体" w:hAnsi="宋体"/>
                <w:sz w:val="24"/>
              </w:rPr>
              <w:t>项目</w:t>
            </w:r>
          </w:p>
        </w:tc>
        <w:tc>
          <w:tcPr>
            <w:tcW w:w="4704" w:type="dxa"/>
            <w:gridSpan w:val="3"/>
            <w:tcBorders>
              <w:top w:val="single" w:color="auto" w:sz="4" w:space="0"/>
              <w:left w:val="nil"/>
              <w:bottom w:val="single" w:color="auto" w:sz="4" w:space="0"/>
              <w:right w:val="single" w:color="auto" w:sz="4" w:space="0"/>
            </w:tcBorders>
            <w:vAlign w:val="center"/>
          </w:tcPr>
          <w:p w14:paraId="43AC2640">
            <w:pPr>
              <w:spacing w:line="500" w:lineRule="exact"/>
              <w:jc w:val="center"/>
              <w:rPr>
                <w:sz w:val="24"/>
              </w:rPr>
            </w:pPr>
            <w:r>
              <w:rPr>
                <w:rFonts w:hint="eastAsia" w:ascii="宋体" w:hAnsi="宋体"/>
                <w:sz w:val="24"/>
              </w:rPr>
              <w:t>评价（请在分值范围内进行打分）</w:t>
            </w:r>
          </w:p>
        </w:tc>
      </w:tr>
      <w:tr w14:paraId="3525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3A0BCD2">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6801306F">
            <w:pPr>
              <w:rPr>
                <w:rFonts w:ascii="宋体" w:hAnsi="宋体"/>
                <w:kern w:val="0"/>
                <w:sz w:val="24"/>
              </w:rPr>
            </w:pPr>
            <w:r>
              <w:rPr>
                <w:rFonts w:hint="eastAsia" w:ascii="宋体" w:hAnsi="宋体"/>
                <w:sz w:val="24"/>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5F0E24F8">
            <w:pPr>
              <w:spacing w:line="500" w:lineRule="exact"/>
              <w:jc w:val="center"/>
              <w:rPr>
                <w:sz w:val="24"/>
              </w:rPr>
            </w:pPr>
          </w:p>
        </w:tc>
      </w:tr>
      <w:tr w14:paraId="0282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A19845D">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3888430B">
            <w:pPr>
              <w:rPr>
                <w:rFonts w:ascii="宋体" w:hAnsi="宋体"/>
                <w:kern w:val="0"/>
                <w:sz w:val="24"/>
              </w:rPr>
            </w:pPr>
            <w:r>
              <w:rPr>
                <w:rFonts w:hint="eastAsia" w:ascii="宋体" w:hAnsi="宋体"/>
                <w:sz w:val="24"/>
              </w:rPr>
              <w:t>操作程序是否规范，采购行为、过程、结果是否公开、公平、公正，采购组织管理是否规范严谨（2分）</w:t>
            </w:r>
            <w:r>
              <w:rPr>
                <w:rFonts w:hint="eastAsia" w:ascii="宋体" w:hAnsi="宋体"/>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31C94783">
            <w:pPr>
              <w:spacing w:line="500" w:lineRule="exact"/>
              <w:jc w:val="center"/>
              <w:rPr>
                <w:sz w:val="24"/>
              </w:rPr>
            </w:pPr>
          </w:p>
        </w:tc>
      </w:tr>
      <w:tr w14:paraId="1B04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789DFE1">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2F011E77">
            <w:pPr>
              <w:rPr>
                <w:rFonts w:ascii="宋体" w:hAnsi="宋体"/>
                <w:kern w:val="0"/>
                <w:sz w:val="24"/>
              </w:rPr>
            </w:pPr>
            <w:r>
              <w:rPr>
                <w:rFonts w:hint="eastAsia" w:ascii="宋体" w:hAnsi="宋体"/>
                <w:sz w:val="24"/>
              </w:rPr>
              <w:t>是否及时组织采购，是否有承诺办事时间并能限时办结（2分）</w:t>
            </w:r>
            <w:r>
              <w:rPr>
                <w:rFonts w:hint="eastAsia" w:ascii="宋体" w:hAnsi="宋体"/>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14593FB4">
            <w:pPr>
              <w:spacing w:line="500" w:lineRule="exact"/>
              <w:jc w:val="center"/>
              <w:rPr>
                <w:sz w:val="24"/>
              </w:rPr>
            </w:pPr>
          </w:p>
        </w:tc>
      </w:tr>
      <w:tr w14:paraId="22C6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484D271">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272F65AE">
            <w:pPr>
              <w:rPr>
                <w:rFonts w:ascii="宋体" w:hAns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咨询答复是否热情周到、耐心细致（2分）</w:t>
            </w:r>
            <w:r>
              <w:rPr>
                <w:rFonts w:hint="eastAsia" w:ascii="宋体" w:hAnsi="宋体"/>
                <w:kern w:val="0"/>
                <w:sz w:val="24"/>
              </w:rPr>
              <w:t>。</w:t>
            </w:r>
          </w:p>
        </w:tc>
        <w:tc>
          <w:tcPr>
            <w:tcW w:w="4704" w:type="dxa"/>
            <w:gridSpan w:val="3"/>
            <w:tcBorders>
              <w:top w:val="single" w:color="auto" w:sz="4" w:space="0"/>
              <w:left w:val="nil"/>
              <w:bottom w:val="single" w:color="auto" w:sz="4" w:space="0"/>
              <w:right w:val="single" w:color="auto" w:sz="4" w:space="0"/>
            </w:tcBorders>
            <w:vAlign w:val="center"/>
          </w:tcPr>
          <w:p w14:paraId="21D3EF45">
            <w:pPr>
              <w:spacing w:line="500" w:lineRule="exact"/>
              <w:jc w:val="center"/>
              <w:rPr>
                <w:sz w:val="24"/>
              </w:rPr>
            </w:pPr>
          </w:p>
        </w:tc>
      </w:tr>
      <w:tr w14:paraId="384B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0DD1BAE">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34052CDD">
            <w:pPr>
              <w:rPr>
                <w:rFonts w:ascii="宋体" w:hAnsi="宋体"/>
                <w:sz w:val="24"/>
              </w:rPr>
            </w:pPr>
            <w:r>
              <w:rPr>
                <w:rFonts w:hint="eastAsia" w:ascii="宋体" w:hAnsi="宋体"/>
                <w:sz w:val="24"/>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77AB316E">
            <w:pPr>
              <w:spacing w:line="500" w:lineRule="exact"/>
              <w:jc w:val="center"/>
              <w:rPr>
                <w:sz w:val="24"/>
              </w:rPr>
            </w:pPr>
          </w:p>
        </w:tc>
      </w:tr>
      <w:tr w14:paraId="1C10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CCC5224">
            <w:pPr>
              <w:widowControl/>
              <w:jc w:val="left"/>
              <w:rPr>
                <w:sz w:val="24"/>
              </w:rPr>
            </w:pPr>
          </w:p>
        </w:tc>
        <w:tc>
          <w:tcPr>
            <w:tcW w:w="3234" w:type="dxa"/>
            <w:gridSpan w:val="3"/>
            <w:tcBorders>
              <w:top w:val="single" w:color="auto" w:sz="4" w:space="0"/>
              <w:left w:val="nil"/>
              <w:bottom w:val="single" w:color="auto" w:sz="4" w:space="0"/>
              <w:right w:val="single" w:color="auto" w:sz="4" w:space="0"/>
            </w:tcBorders>
            <w:vAlign w:val="center"/>
          </w:tcPr>
          <w:p w14:paraId="4F0711FA">
            <w:pPr>
              <w:spacing w:line="500" w:lineRule="exact"/>
              <w:jc w:val="center"/>
              <w:rPr>
                <w:sz w:val="24"/>
              </w:rPr>
            </w:pPr>
            <w:r>
              <w:rPr>
                <w:rFonts w:hint="eastAsia" w:ascii="宋体" w:hAnsi="宋体"/>
                <w:sz w:val="24"/>
              </w:rPr>
              <w:t>合计</w:t>
            </w:r>
          </w:p>
        </w:tc>
        <w:tc>
          <w:tcPr>
            <w:tcW w:w="4704" w:type="dxa"/>
            <w:gridSpan w:val="3"/>
            <w:tcBorders>
              <w:top w:val="single" w:color="auto" w:sz="4" w:space="0"/>
              <w:left w:val="nil"/>
              <w:bottom w:val="single" w:color="auto" w:sz="4" w:space="0"/>
              <w:right w:val="single" w:color="auto" w:sz="4" w:space="0"/>
            </w:tcBorders>
            <w:vAlign w:val="center"/>
          </w:tcPr>
          <w:p w14:paraId="5F15C3CC">
            <w:pPr>
              <w:spacing w:line="500" w:lineRule="exact"/>
              <w:jc w:val="center"/>
              <w:rPr>
                <w:sz w:val="24"/>
              </w:rPr>
            </w:pPr>
          </w:p>
        </w:tc>
      </w:tr>
      <w:tr w14:paraId="1621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6C51087E">
            <w:pPr>
              <w:jc w:val="center"/>
              <w:rPr>
                <w:sz w:val="24"/>
              </w:rPr>
            </w:pPr>
            <w:r>
              <w:rPr>
                <w:rFonts w:hint="eastAsia" w:ascii="宋体" w:hAnsi="宋体"/>
                <w:sz w:val="24"/>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061E8BF2">
            <w:pPr>
              <w:jc w:val="center"/>
              <w:rPr>
                <w:sz w:val="24"/>
              </w:rPr>
            </w:pPr>
          </w:p>
        </w:tc>
      </w:tr>
      <w:tr w14:paraId="2D3D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5035C4CF">
            <w:pPr>
              <w:jc w:val="center"/>
              <w:rPr>
                <w:sz w:val="24"/>
              </w:rPr>
            </w:pPr>
            <w:r>
              <w:rPr>
                <w:rFonts w:hint="eastAsia" w:ascii="宋体" w:hAnsi="宋体"/>
                <w:sz w:val="24"/>
              </w:rPr>
              <w:t>备注</w:t>
            </w:r>
          </w:p>
        </w:tc>
        <w:tc>
          <w:tcPr>
            <w:tcW w:w="7938" w:type="dxa"/>
            <w:gridSpan w:val="6"/>
            <w:tcBorders>
              <w:top w:val="single" w:color="auto" w:sz="4" w:space="0"/>
              <w:left w:val="nil"/>
              <w:bottom w:val="single" w:color="auto" w:sz="4" w:space="0"/>
              <w:right w:val="single" w:color="auto" w:sz="4" w:space="0"/>
            </w:tcBorders>
            <w:vAlign w:val="center"/>
          </w:tcPr>
          <w:p w14:paraId="1394302B">
            <w:pPr>
              <w:jc w:val="center"/>
              <w:rPr>
                <w:rFonts w:hint="eastAsia" w:eastAsia="宋体"/>
                <w:sz w:val="24"/>
                <w:lang w:val="en-US" w:eastAsia="zh-CN"/>
              </w:rPr>
            </w:pPr>
            <w:r>
              <w:rPr>
                <w:rFonts w:hint="eastAsia" w:ascii="宋体" w:hAnsi="宋体" w:cs="宋体"/>
                <w:color w:val="auto"/>
                <w:sz w:val="24"/>
                <w:highlight w:val="none"/>
                <w:lang w:eastAsia="zh-CN"/>
              </w:rPr>
              <w:t>2025年马生书屋建设项目设备采购（第二次）</w:t>
            </w:r>
          </w:p>
        </w:tc>
      </w:tr>
    </w:tbl>
    <w:p w14:paraId="07407BF2">
      <w:pPr>
        <w:spacing w:after="120"/>
        <w:ind w:right="1240"/>
        <w:rPr>
          <w:rFonts w:ascii="宋体" w:hAnsi="宋体" w:cs="宋体"/>
          <w:sz w:val="24"/>
        </w:rPr>
      </w:pPr>
      <w:r>
        <w:rPr>
          <w:rFonts w:hint="eastAsia" w:ascii="宋体" w:hAnsi="宋体"/>
          <w:sz w:val="24"/>
        </w:rPr>
        <w:t>填表人签字盖章：</w:t>
      </w:r>
      <w:r>
        <w:rPr>
          <w:sz w:val="24"/>
        </w:rPr>
        <w:t xml:space="preserve">                    </w:t>
      </w:r>
      <w:r>
        <w:rPr>
          <w:rFonts w:hint="eastAsia" w:ascii="宋体" w:hAnsi="宋体"/>
          <w:sz w:val="24"/>
        </w:rPr>
        <w:t>日期</w:t>
      </w:r>
    </w:p>
    <w:p w14:paraId="7C60EC3A">
      <w:pPr>
        <w:spacing w:after="120"/>
        <w:ind w:right="-154"/>
        <w:rPr>
          <w:rFonts w:ascii="宋体" w:hAnsi="宋体" w:cs="宋体"/>
          <w:szCs w:val="21"/>
        </w:rPr>
      </w:pPr>
      <w:r>
        <w:rPr>
          <w:rFonts w:hint="eastAsia" w:ascii="宋体" w:hAnsi="宋体" w:cs="宋体"/>
          <w:szCs w:val="21"/>
        </w:rPr>
        <w:t>注</w:t>
      </w:r>
      <w:r>
        <w:rPr>
          <w:rFonts w:hint="eastAsia" w:ascii="宋体" w:hAnsi="宋体" w:cs="宋体"/>
          <w:sz w:val="24"/>
        </w:rPr>
        <w:t>：此表须盖投标单位公章</w:t>
      </w:r>
    </w:p>
    <w:p w14:paraId="69CA7C4D">
      <w:pPr>
        <w:snapToGrid w:val="0"/>
        <w:spacing w:before="120" w:beforeLines="50" w:after="50" w:line="276" w:lineRule="auto"/>
        <w:ind w:firstLine="482" w:firstLineChars="200"/>
        <w:rPr>
          <w:rFonts w:ascii="宋体" w:hAnsi="宋体" w:cs="宋体"/>
          <w:b/>
          <w:bCs/>
          <w:sz w:val="24"/>
        </w:rPr>
      </w:pPr>
    </w:p>
    <w:p w14:paraId="65ED0140">
      <w:pPr>
        <w:snapToGrid w:val="0"/>
        <w:ind w:firstLine="0" w:firstLineChars="0"/>
        <w:rPr>
          <w:rFonts w:ascii="宋体" w:hAnsi="宋体" w:eastAsia="宋体" w:cs="宋体"/>
          <w:bCs w:val="0"/>
          <w:sz w:val="24"/>
          <w:szCs w:val="24"/>
        </w:rPr>
      </w:pPr>
      <w:r>
        <w:rPr>
          <w:rFonts w:hint="eastAsia" w:ascii="宋体" w:hAnsi="宋体" w:eastAsia="宋体" w:cs="宋体"/>
          <w:bCs w:val="0"/>
          <w:sz w:val="24"/>
          <w:szCs w:val="24"/>
        </w:rPr>
        <w:t>附件</w:t>
      </w:r>
      <w:r>
        <w:rPr>
          <w:rFonts w:hint="eastAsia" w:ascii="宋体" w:hAnsi="宋体" w:cs="宋体"/>
          <w:bCs w:val="0"/>
          <w:sz w:val="24"/>
          <w:szCs w:val="24"/>
          <w:lang w:val="en-US" w:eastAsia="zh-CN"/>
        </w:rPr>
        <w:t>2.4</w:t>
      </w:r>
      <w:r>
        <w:rPr>
          <w:rFonts w:hint="eastAsia" w:ascii="宋体" w:hAnsi="宋体" w:eastAsia="宋体" w:cs="宋体"/>
          <w:bCs w:val="0"/>
          <w:sz w:val="24"/>
          <w:szCs w:val="24"/>
        </w:rPr>
        <w:t>：投标声明书</w:t>
      </w:r>
    </w:p>
    <w:p w14:paraId="65025D8A">
      <w:pPr>
        <w:snapToGrid w:val="0"/>
        <w:spacing w:before="120" w:beforeLines="50" w:after="50" w:line="276" w:lineRule="auto"/>
        <w:jc w:val="center"/>
        <w:rPr>
          <w:rFonts w:ascii="宋体" w:hAnsi="宋体" w:cs="宋体"/>
          <w:b/>
          <w:sz w:val="28"/>
          <w:szCs w:val="28"/>
        </w:rPr>
      </w:pPr>
      <w:r>
        <w:rPr>
          <w:rFonts w:hint="eastAsia" w:ascii="宋体" w:hAnsi="宋体" w:cs="宋体"/>
          <w:b/>
          <w:sz w:val="28"/>
          <w:szCs w:val="28"/>
        </w:rPr>
        <w:t>投标声明书</w:t>
      </w:r>
    </w:p>
    <w:p w14:paraId="6F2245D7">
      <w:pPr>
        <w:snapToGrid w:val="0"/>
        <w:spacing w:before="120" w:beforeLines="50" w:after="50" w:line="276"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14:paraId="7FA0BB7B">
      <w:pPr>
        <w:snapToGrid w:val="0"/>
        <w:spacing w:before="120" w:beforeLines="50" w:after="50" w:line="276" w:lineRule="auto"/>
        <w:ind w:firstLine="720" w:firstLineChars="3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6444FD94">
      <w:pPr>
        <w:snapToGrid w:val="0"/>
        <w:spacing w:before="120" w:beforeLines="50" w:after="50" w:line="276" w:lineRule="auto"/>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（投标人名称）的法定代表人，我方愿意参加贵方组织的 </w:t>
      </w:r>
      <w:r>
        <w:rPr>
          <w:rFonts w:hint="eastAsia" w:ascii="宋体" w:hAnsi="宋体" w:cs="宋体"/>
          <w:sz w:val="24"/>
          <w:u w:val="single"/>
        </w:rPr>
        <w:t xml:space="preserve">                    </w:t>
      </w:r>
      <w:r>
        <w:rPr>
          <w:rFonts w:hint="eastAsia" w:ascii="宋体" w:hAnsi="宋体" w:cs="宋体"/>
          <w:sz w:val="24"/>
        </w:rPr>
        <w:t xml:space="preserve"> 项目的投标，为便于贵方公正、择优地确定中标人及其投标服务，我方就本次投标有关事项郑重声明如下：</w:t>
      </w:r>
    </w:p>
    <w:p w14:paraId="4A074F84">
      <w:pPr>
        <w:spacing w:line="360" w:lineRule="auto"/>
        <w:ind w:firstLine="480" w:firstLineChars="200"/>
        <w:rPr>
          <w:rFonts w:ascii="宋体" w:hAnsi="宋体" w:cs="宋体"/>
          <w:sz w:val="24"/>
        </w:rPr>
      </w:pPr>
      <w:r>
        <w:rPr>
          <w:rFonts w:hint="eastAsia" w:ascii="宋体" w:hAnsi="宋体" w:cs="宋体"/>
          <w:sz w:val="24"/>
        </w:rPr>
        <w:t>1.我方向贵方提交的所有投标文件、资料都是准确的和真实的。若有违背，我公司愿为由此而产生的一切后果负责。</w:t>
      </w:r>
    </w:p>
    <w:p w14:paraId="73E82B1B">
      <w:pPr>
        <w:snapToGrid w:val="0"/>
        <w:spacing w:before="120" w:beforeLines="50" w:line="276" w:lineRule="auto"/>
        <w:ind w:firstLine="480" w:firstLineChars="200"/>
        <w:rPr>
          <w:rFonts w:ascii="宋体" w:hAnsi="宋体" w:cs="宋体"/>
          <w:sz w:val="24"/>
          <w:u w:val="single"/>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4A3F57F9">
      <w:pPr>
        <w:snapToGrid w:val="0"/>
        <w:spacing w:before="120" w:beforeLines="50" w:line="276"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rPr>
        <w:t xml:space="preserve"> </w:t>
      </w:r>
      <w:r>
        <w:rPr>
          <w:rFonts w:hint="eastAsia" w:ascii="宋体" w:hAnsi="宋体" w:cs="宋体"/>
          <w:sz w:val="24"/>
        </w:rPr>
        <w:t>我方诚意提请贵方关注：近期有</w:t>
      </w:r>
      <w:r>
        <w:rPr>
          <w:rFonts w:hint="eastAsia" w:ascii="宋体" w:hAnsi="宋体" w:cs="宋体"/>
          <w:sz w:val="24"/>
          <w:u w:val="single"/>
        </w:rPr>
        <w:t xml:space="preserve">                   （采购内容）</w:t>
      </w:r>
      <w:r>
        <w:rPr>
          <w:rFonts w:hint="eastAsia" w:ascii="宋体" w:hAnsi="宋体" w:cs="宋体"/>
          <w:sz w:val="24"/>
        </w:rPr>
        <w:t>等方面的重大决策和事项有：</w:t>
      </w:r>
    </w:p>
    <w:p w14:paraId="61614061">
      <w:pPr>
        <w:snapToGrid w:val="0"/>
        <w:spacing w:before="120"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417BB772">
      <w:pPr>
        <w:snapToGrid w:val="0"/>
        <w:spacing w:before="120" w:beforeLines="50" w:line="276" w:lineRule="auto"/>
        <w:ind w:firstLine="480" w:firstLineChars="200"/>
        <w:rPr>
          <w:rFonts w:ascii="宋体" w:hAnsi="宋体" w:cs="宋体"/>
          <w:sz w:val="24"/>
        </w:rPr>
      </w:pPr>
      <w:r>
        <w:rPr>
          <w:rFonts w:hint="eastAsia" w:ascii="宋体" w:hAnsi="宋体" w:cs="宋体"/>
          <w:sz w:val="24"/>
          <w:u w:val="single"/>
        </w:rPr>
        <w:t>　　　　　　　　　　　　　　　　　　　　　　　　　　　</w:t>
      </w:r>
    </w:p>
    <w:p w14:paraId="23B1B5E0">
      <w:pPr>
        <w:pStyle w:val="2"/>
        <w:snapToGrid w:val="0"/>
        <w:spacing w:line="276" w:lineRule="auto"/>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095F1D8A">
      <w:pPr>
        <w:snapToGrid w:val="0"/>
        <w:spacing w:before="120"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20532A4E">
      <w:pPr>
        <w:snapToGrid w:val="0"/>
        <w:spacing w:before="120"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70074D80">
      <w:pPr>
        <w:snapToGrid w:val="0"/>
        <w:spacing w:line="276" w:lineRule="auto"/>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1A09638D">
      <w:pPr>
        <w:pStyle w:val="12"/>
        <w:tabs>
          <w:tab w:val="left" w:pos="939"/>
        </w:tabs>
        <w:snapToGrid w:val="0"/>
        <w:spacing w:line="276" w:lineRule="auto"/>
        <w:ind w:left="773" w:leftChars="150" w:hanging="458" w:hangingChars="191"/>
        <w:rPr>
          <w:rFonts w:ascii="宋体" w:hAnsi="宋体" w:cs="宋体"/>
          <w:sz w:val="24"/>
        </w:rPr>
      </w:pPr>
    </w:p>
    <w:p w14:paraId="009C1CD7">
      <w:pPr>
        <w:pStyle w:val="40"/>
        <w:snapToGrid w:val="0"/>
        <w:spacing w:before="120" w:beforeLines="50" w:line="276" w:lineRule="auto"/>
        <w:ind w:firstLine="200"/>
        <w:rPr>
          <w:rFonts w:ascii="宋体" w:hAnsi="宋体" w:cs="宋体"/>
          <w:szCs w:val="24"/>
        </w:rPr>
      </w:pPr>
    </w:p>
    <w:p w14:paraId="39F8F202">
      <w:pPr>
        <w:snapToGrid w:val="0"/>
        <w:spacing w:before="120" w:beforeLines="50" w:line="276" w:lineRule="auto"/>
        <w:ind w:firstLine="319" w:firstLineChars="133"/>
        <w:rPr>
          <w:rFonts w:ascii="宋体" w:hAnsi="宋体" w:cs="宋体"/>
          <w:sz w:val="24"/>
          <w:u w:val="single"/>
        </w:rPr>
      </w:pPr>
      <w:r>
        <w:rPr>
          <w:rFonts w:hint="eastAsia" w:ascii="宋体" w:hAnsi="宋体" w:cs="宋体"/>
          <w:sz w:val="24"/>
        </w:rPr>
        <w:t>法定代表人或委托代理人签字：</w:t>
      </w:r>
      <w:r>
        <w:rPr>
          <w:rFonts w:hint="eastAsia" w:ascii="宋体" w:hAnsi="宋体" w:cs="宋体"/>
          <w:sz w:val="24"/>
          <w:u w:val="single"/>
        </w:rPr>
        <w:t xml:space="preserve">             </w:t>
      </w:r>
    </w:p>
    <w:p w14:paraId="4D48C104">
      <w:pPr>
        <w:snapToGrid w:val="0"/>
        <w:spacing w:before="120" w:beforeLines="50" w:after="50" w:line="276" w:lineRule="auto"/>
        <w:ind w:firstLine="360" w:firstLineChars="150"/>
        <w:rPr>
          <w:rFonts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r>
        <w:rPr>
          <w:rFonts w:hint="eastAsia" w:ascii="宋体" w:hAnsi="宋体" w:cs="宋体"/>
          <w:sz w:val="24"/>
        </w:rPr>
        <w:t xml:space="preserve">                      </w:t>
      </w:r>
    </w:p>
    <w:p w14:paraId="08C148A0">
      <w:pPr>
        <w:snapToGrid w:val="0"/>
        <w:spacing w:before="120" w:beforeLines="50" w:after="50" w:line="276" w:lineRule="auto"/>
        <w:ind w:firstLine="6240" w:firstLineChars="2600"/>
        <w:rPr>
          <w:rFonts w:ascii="宋体" w:hAnsi="宋体" w:cs="宋体"/>
          <w:sz w:val="24"/>
        </w:rPr>
      </w:pPr>
      <w:r>
        <w:rPr>
          <w:rFonts w:hint="eastAsia" w:ascii="宋体" w:hAnsi="宋体" w:cs="宋体"/>
          <w:sz w:val="24"/>
        </w:rPr>
        <w:t>年    月    日</w:t>
      </w:r>
    </w:p>
    <w:p w14:paraId="5A2C48FF">
      <w:pPr>
        <w:snapToGrid w:val="0"/>
        <w:spacing w:before="120" w:beforeLines="50" w:after="50" w:line="276" w:lineRule="auto"/>
        <w:rPr>
          <w:rFonts w:ascii="宋体" w:hAnsi="宋体" w:cs="宋体"/>
          <w:b/>
          <w:sz w:val="24"/>
        </w:rPr>
      </w:pPr>
    </w:p>
    <w:p w14:paraId="4A7E7279">
      <w:pPr>
        <w:pStyle w:val="5"/>
        <w:keepNext w:val="0"/>
        <w:keepLines w:val="0"/>
        <w:pageBreakBefore/>
        <w:spacing w:line="360" w:lineRule="auto"/>
        <w:rPr>
          <w:rFonts w:ascii="宋体" w:hAnsi="宋体" w:eastAsia="宋体" w:cs="宋体"/>
          <w:sz w:val="24"/>
          <w:szCs w:val="24"/>
        </w:rPr>
      </w:pPr>
      <w:bookmarkStart w:id="52" w:name="_Toc12817"/>
      <w:bookmarkStart w:id="53" w:name="_Toc10320"/>
      <w:r>
        <w:rPr>
          <w:rFonts w:hint="eastAsia" w:ascii="宋体" w:hAnsi="宋体" w:eastAsia="宋体" w:cs="宋体"/>
          <w:sz w:val="24"/>
          <w:szCs w:val="24"/>
        </w:rPr>
        <w:t>附件</w:t>
      </w:r>
      <w:r>
        <w:rPr>
          <w:rFonts w:hint="eastAsia" w:ascii="宋体" w:hAnsi="宋体" w:eastAsia="宋体" w:cs="宋体"/>
          <w:sz w:val="24"/>
          <w:szCs w:val="24"/>
          <w:lang w:val="en-US" w:eastAsia="zh-CN"/>
        </w:rPr>
        <w:t>2.4</w:t>
      </w:r>
      <w:r>
        <w:rPr>
          <w:rFonts w:hint="eastAsia" w:ascii="宋体" w:hAnsi="宋体" w:eastAsia="宋体" w:cs="宋体"/>
          <w:sz w:val="24"/>
          <w:szCs w:val="24"/>
        </w:rPr>
        <w:t>：政府采购活动现场确认声明书</w:t>
      </w:r>
      <w:bookmarkEnd w:id="52"/>
      <w:bookmarkEnd w:id="53"/>
    </w:p>
    <w:p w14:paraId="73AAC1BF">
      <w:pPr>
        <w:snapToGrid w:val="0"/>
        <w:spacing w:before="120" w:beforeLines="50" w:after="50" w:line="480" w:lineRule="auto"/>
        <w:jc w:val="center"/>
        <w:rPr>
          <w:rFonts w:ascii="宋体" w:hAnsi="宋体" w:cs="宋体"/>
          <w:b/>
          <w:sz w:val="28"/>
          <w:szCs w:val="28"/>
        </w:rPr>
      </w:pPr>
      <w:r>
        <w:rPr>
          <w:rFonts w:hint="eastAsia" w:ascii="宋体" w:hAnsi="宋体" w:cs="宋体"/>
          <w:b/>
          <w:sz w:val="28"/>
          <w:szCs w:val="28"/>
        </w:rPr>
        <w:t>政府采购活动现场确认声明书</w:t>
      </w:r>
    </w:p>
    <w:p w14:paraId="5BFD8931">
      <w:pPr>
        <w:snapToGrid w:val="0"/>
        <w:spacing w:before="120" w:beforeLines="50" w:after="50" w:line="276" w:lineRule="auto"/>
        <w:rPr>
          <w:rFonts w:ascii="宋体" w:hAnsi="宋体" w:cs="宋体"/>
          <w:sz w:val="24"/>
        </w:rPr>
      </w:pPr>
      <w:r>
        <w:rPr>
          <w:rFonts w:hint="eastAsia" w:ascii="宋体" w:hAnsi="宋体" w:cs="宋体"/>
          <w:sz w:val="24"/>
        </w:rPr>
        <w:t>中科标禾工程项目管理有限公司 :</w:t>
      </w:r>
    </w:p>
    <w:p w14:paraId="00E5209B">
      <w:pPr>
        <w:snapToGrid w:val="0"/>
        <w:spacing w:before="120" w:beforeLines="50" w:after="50" w:line="276" w:lineRule="auto"/>
        <w:ind w:firstLine="720" w:firstLineChars="3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p>
    <w:p w14:paraId="3E7B2E7C">
      <w:pPr>
        <w:snapToGrid w:val="0"/>
        <w:spacing w:before="120" w:beforeLines="50" w:after="50" w:line="276" w:lineRule="auto"/>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（法定代表人姓名）合法授权参加</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14:paraId="22789AE3">
      <w:pPr>
        <w:snapToGrid w:val="0"/>
        <w:spacing w:before="120" w:beforeLines="50" w:after="50" w:line="276" w:lineRule="auto"/>
        <w:rPr>
          <w:rFonts w:ascii="宋体" w:hAnsi="宋体" w:cs="宋体"/>
          <w:sz w:val="24"/>
        </w:rPr>
      </w:pPr>
      <w:r>
        <w:rPr>
          <w:rFonts w:hint="eastAsia" w:ascii="宋体" w:hAnsi="宋体" w:cs="宋体"/>
          <w:sz w:val="24"/>
        </w:rPr>
        <w:t>一、本单位与采购人之间口不存在利害关系口存在下列利害关系:</w:t>
      </w:r>
    </w:p>
    <w:p w14:paraId="0D9BFCE0">
      <w:pPr>
        <w:snapToGrid w:val="0"/>
        <w:spacing w:before="120" w:beforeLines="50" w:after="50" w:line="276" w:lineRule="auto"/>
        <w:rPr>
          <w:rFonts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14:paraId="5AAD5319">
      <w:pPr>
        <w:snapToGrid w:val="0"/>
        <w:spacing w:before="120" w:beforeLines="50" w:after="50" w:line="276" w:lineRule="auto"/>
        <w:rPr>
          <w:rFonts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14:paraId="7ACE64CD">
      <w:pPr>
        <w:snapToGrid w:val="0"/>
        <w:spacing w:before="120" w:beforeLines="50" w:after="50" w:line="276" w:lineRule="auto"/>
        <w:rPr>
          <w:rFonts w:ascii="宋体" w:hAnsi="宋体" w:cs="宋体"/>
          <w:sz w:val="24"/>
        </w:rPr>
      </w:pPr>
      <w:r>
        <w:rPr>
          <w:rFonts w:hint="eastAsia" w:ascii="宋体" w:hAnsi="宋体" w:cs="宋体"/>
          <w:sz w:val="24"/>
        </w:rPr>
        <w:t>A．法定代表人或负责人或实际控制人是同一人B．法定代表人或负责人或实际控制人是夫妻关系</w:t>
      </w:r>
    </w:p>
    <w:p w14:paraId="1D4AC2A6">
      <w:pPr>
        <w:snapToGrid w:val="0"/>
        <w:spacing w:before="120" w:beforeLines="50" w:after="50" w:line="276" w:lineRule="auto"/>
        <w:rPr>
          <w:rFonts w:ascii="宋体" w:hAnsi="宋体" w:cs="宋体"/>
          <w:sz w:val="24"/>
        </w:rPr>
      </w:pPr>
      <w:r>
        <w:rPr>
          <w:rFonts w:hint="eastAsia" w:ascii="宋体" w:hAnsi="宋体" w:cs="宋体"/>
          <w:sz w:val="24"/>
        </w:rPr>
        <w:t>C.法定代表人或负责人或实际控制人是直系血亲关系</w:t>
      </w:r>
    </w:p>
    <w:p w14:paraId="57AE8474">
      <w:pPr>
        <w:snapToGrid w:val="0"/>
        <w:spacing w:before="120" w:beforeLines="50" w:after="50" w:line="276" w:lineRule="auto"/>
        <w:rPr>
          <w:rFonts w:ascii="宋体" w:hAnsi="宋体" w:cs="宋体"/>
          <w:sz w:val="24"/>
        </w:rPr>
      </w:pPr>
      <w:r>
        <w:rPr>
          <w:rFonts w:hint="eastAsia" w:ascii="宋体" w:hAnsi="宋体" w:cs="宋体"/>
          <w:sz w:val="24"/>
        </w:rPr>
        <w:t>D.法定代表人或负责人或实际控制人存在三代以内旁系血亲关系</w:t>
      </w:r>
    </w:p>
    <w:p w14:paraId="3A79BB1F">
      <w:pPr>
        <w:snapToGrid w:val="0"/>
        <w:spacing w:before="120" w:beforeLines="50" w:after="50" w:line="276" w:lineRule="auto"/>
        <w:rPr>
          <w:rFonts w:ascii="宋体" w:hAnsi="宋体" w:cs="宋体"/>
          <w:sz w:val="24"/>
        </w:rPr>
      </w:pPr>
      <w:r>
        <w:rPr>
          <w:rFonts w:hint="eastAsia" w:ascii="宋体" w:hAnsi="宋体" w:cs="宋体"/>
          <w:sz w:val="24"/>
        </w:rPr>
        <w:t>E．法定代表人或负责人或实际控制人存在近姻亲关系</w:t>
      </w:r>
    </w:p>
    <w:p w14:paraId="38010D2B">
      <w:pPr>
        <w:snapToGrid w:val="0"/>
        <w:spacing w:before="120" w:beforeLines="50" w:after="50" w:line="276" w:lineRule="auto"/>
        <w:rPr>
          <w:rFonts w:ascii="宋体" w:hAnsi="宋体" w:cs="宋体"/>
          <w:sz w:val="24"/>
        </w:rPr>
      </w:pPr>
      <w:r>
        <w:rPr>
          <w:rFonts w:hint="eastAsia" w:ascii="宋体" w:hAnsi="宋体" w:cs="宋体"/>
          <w:sz w:val="24"/>
        </w:rPr>
        <w:t>F．法定代表人或负责人或实际控制人存在股份控制或实际控制关系</w:t>
      </w:r>
    </w:p>
    <w:p w14:paraId="6AFD1CA4">
      <w:pPr>
        <w:snapToGrid w:val="0"/>
        <w:spacing w:before="120" w:beforeLines="50" w:after="50" w:line="276" w:lineRule="auto"/>
        <w:rPr>
          <w:rFonts w:ascii="宋体" w:hAnsi="宋体" w:cs="宋体"/>
          <w:sz w:val="24"/>
        </w:rPr>
      </w:pPr>
      <w:r>
        <w:rPr>
          <w:rFonts w:hint="eastAsia" w:ascii="宋体" w:hAnsi="宋体" w:cs="宋体"/>
          <w:sz w:val="24"/>
        </w:rPr>
        <w:t>G．存在共同直接或间接投资设立子公司、联营企业和合营企业情况</w:t>
      </w:r>
    </w:p>
    <w:p w14:paraId="4E7EDE7F">
      <w:pPr>
        <w:snapToGrid w:val="0"/>
        <w:spacing w:before="120" w:beforeLines="50" w:after="50" w:line="276" w:lineRule="auto"/>
        <w:rPr>
          <w:rFonts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14:paraId="691AEB2D">
      <w:pPr>
        <w:snapToGrid w:val="0"/>
        <w:spacing w:before="120" w:beforeLines="50" w:after="50" w:line="276" w:lineRule="auto"/>
        <w:rPr>
          <w:rFonts w:ascii="宋体" w:hAnsi="宋体" w:cs="宋体"/>
          <w:sz w:val="24"/>
        </w:rPr>
      </w:pPr>
      <w:r>
        <w:rPr>
          <w:rFonts w:hint="eastAsia" w:ascii="宋体" w:hAnsi="宋体" w:cs="宋体"/>
          <w:sz w:val="24"/>
        </w:rPr>
        <w:t>I.其他利害关系情况</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14:paraId="09B027B6">
      <w:pPr>
        <w:snapToGrid w:val="0"/>
        <w:spacing w:before="120" w:beforeLines="50" w:after="50" w:line="276" w:lineRule="auto"/>
        <w:rPr>
          <w:rFonts w:ascii="宋体" w:hAnsi="宋体" w:cs="宋体"/>
          <w:sz w:val="24"/>
        </w:rPr>
      </w:pPr>
      <w:r>
        <w:rPr>
          <w:rFonts w:hint="eastAsia" w:ascii="宋体" w:hAnsi="宋体" w:cs="宋体"/>
          <w:sz w:val="24"/>
        </w:rPr>
        <w:t>三、现己清楚知道并严格遵守政府采购法律法规和现场纪律。</w:t>
      </w:r>
    </w:p>
    <w:p w14:paraId="1C14532D">
      <w:pPr>
        <w:snapToGrid w:val="0"/>
        <w:spacing w:before="120" w:beforeLines="50" w:after="50" w:line="276" w:lineRule="auto"/>
        <w:rPr>
          <w:rFonts w:ascii="宋体" w:hAnsi="宋体" w:cs="宋体"/>
          <w:sz w:val="24"/>
        </w:rPr>
      </w:pPr>
      <w:r>
        <w:rPr>
          <w:rFonts w:hint="eastAsia" w:ascii="宋体" w:hAnsi="宋体" w:cs="宋体"/>
          <w:sz w:val="24"/>
        </w:rPr>
        <w:t>四、我发现</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供应商之间存在或可能存在上述第二条第</w:t>
      </w:r>
      <w:r>
        <w:rPr>
          <w:rFonts w:hint="eastAsia" w:ascii="宋体" w:hAnsi="宋体" w:cs="宋体"/>
          <w:sz w:val="24"/>
          <w:u w:val="single"/>
        </w:rPr>
        <w:t xml:space="preserve">       </w:t>
      </w:r>
      <w:r>
        <w:rPr>
          <w:rFonts w:hint="eastAsia" w:ascii="宋体" w:hAnsi="宋体" w:cs="宋体"/>
          <w:sz w:val="24"/>
        </w:rPr>
        <w:t>项利害关系。</w:t>
      </w:r>
    </w:p>
    <w:p w14:paraId="126BFE24">
      <w:pPr>
        <w:snapToGrid w:val="0"/>
        <w:spacing w:before="120" w:beforeLines="50" w:after="50" w:line="276" w:lineRule="auto"/>
        <w:rPr>
          <w:rFonts w:ascii="宋体" w:hAnsi="宋体" w:cs="宋体"/>
          <w:sz w:val="24"/>
        </w:rPr>
      </w:pPr>
    </w:p>
    <w:p w14:paraId="471150A6">
      <w:pPr>
        <w:snapToGrid w:val="0"/>
        <w:spacing w:before="120" w:beforeLines="50" w:after="50" w:line="276" w:lineRule="auto"/>
        <w:jc w:val="center"/>
        <w:rPr>
          <w:rFonts w:ascii="宋体" w:hAnsi="宋体" w:cs="宋体"/>
          <w:sz w:val="24"/>
        </w:rPr>
      </w:pPr>
      <w:r>
        <w:rPr>
          <w:rFonts w:hint="eastAsia" w:ascii="宋体" w:hAnsi="宋体" w:cs="宋体"/>
          <w:sz w:val="24"/>
        </w:rPr>
        <w:t xml:space="preserve">（供应商代表签名）: </w:t>
      </w:r>
    </w:p>
    <w:p w14:paraId="4711E5FD">
      <w:pPr>
        <w:snapToGrid w:val="0"/>
        <w:spacing w:before="120" w:beforeLines="50" w:after="50" w:line="276" w:lineRule="auto"/>
        <w:jc w:val="center"/>
        <w:rPr>
          <w:rFonts w:ascii="宋体" w:hAnsi="宋体" w:cs="宋体"/>
          <w:b/>
          <w:sz w:val="24"/>
        </w:rPr>
      </w:pPr>
      <w:r>
        <w:rPr>
          <w:rFonts w:hint="eastAsia" w:ascii="宋体" w:hAnsi="宋体" w:cs="宋体"/>
          <w:sz w:val="24"/>
        </w:rPr>
        <w:t xml:space="preserve">                                                     年   月   日</w:t>
      </w:r>
    </w:p>
    <w:p w14:paraId="77A9A4DB">
      <w:pPr>
        <w:tabs>
          <w:tab w:val="left" w:pos="2472"/>
        </w:tabs>
        <w:snapToGrid w:val="0"/>
      </w:pPr>
    </w:p>
    <w:p w14:paraId="747EE6CD">
      <w:pPr>
        <w:pStyle w:val="3"/>
      </w:pPr>
    </w:p>
    <w:p w14:paraId="5B6BD5CE">
      <w:pPr>
        <w:pStyle w:val="2"/>
      </w:pPr>
    </w:p>
    <w:bookmarkEnd w:id="47"/>
    <w:p w14:paraId="618EC1B1">
      <w:pPr>
        <w:pStyle w:val="5"/>
        <w:keepNext w:val="0"/>
        <w:keepLines w:val="0"/>
        <w:pageBreakBefore/>
        <w:spacing w:line="276" w:lineRule="auto"/>
        <w:rPr>
          <w:rFonts w:ascii="宋体" w:hAnsi="宋体" w:eastAsia="宋体" w:cs="宋体"/>
          <w:b w:val="0"/>
          <w:color w:val="auto"/>
          <w:sz w:val="24"/>
          <w:szCs w:val="24"/>
          <w:highlight w:val="none"/>
        </w:rPr>
      </w:pPr>
      <w:bookmarkStart w:id="54" w:name="_Toc25167"/>
      <w:bookmarkStart w:id="55" w:name="_Toc26975"/>
      <w:bookmarkStart w:id="56" w:name="_Toc496598991"/>
      <w:bookmarkStart w:id="57" w:name="_Toc30075"/>
      <w:bookmarkStart w:id="58" w:name="_Toc1183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2.5</w:t>
      </w:r>
      <w:r>
        <w:rPr>
          <w:rFonts w:hint="eastAsia" w:ascii="宋体" w:hAnsi="宋体" w:eastAsia="宋体" w:cs="宋体"/>
          <w:b w:val="0"/>
          <w:color w:val="auto"/>
          <w:sz w:val="24"/>
          <w:szCs w:val="24"/>
          <w:highlight w:val="none"/>
        </w:rPr>
        <w:t>：联合体协议</w:t>
      </w:r>
      <w:bookmarkEnd w:id="54"/>
      <w:bookmarkEnd w:id="55"/>
    </w:p>
    <w:p w14:paraId="4CFF8057">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1134A913">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0E9ABEC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14620E3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4F55FBF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41938D0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35AC25A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提供的全部货物/服务由小微企业制造/服务，其合同份额占到合同总金额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58E3879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53AE9E5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20255D7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480EF53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6214694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76086143">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3562CB90">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47C23A1">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headerReference r:id="rId6" w:type="first"/>
          <w:footerReference r:id="rId8" w:type="first"/>
          <w:headerReference r:id="rId5" w:type="default"/>
          <w:footerReference r:id="rId7" w:type="default"/>
          <w:pgSz w:w="11906" w:h="16838"/>
          <w:pgMar w:top="1276" w:right="1304" w:bottom="1247" w:left="1474" w:header="851" w:footer="992" w:gutter="0"/>
          <w:pgNumType w:fmt="decimal"/>
          <w:cols w:space="720" w:num="1"/>
          <w:docGrid w:linePitch="312" w:charSpace="0"/>
        </w:sectPr>
      </w:pPr>
    </w:p>
    <w:p w14:paraId="75032311">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2E71BD6A">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0F65B2E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4C832FB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49A253E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3305FCB8">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1496336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6DDCA38B">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6BE008F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1C44283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837458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212DA10E">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773CA6FD">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5CCC59C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B8E83F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56E831E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270AD5B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1C703958">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25D8783D">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3919B12F">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68133475">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6CF02200">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09E554B">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23E76DAD">
      <w:pPr>
        <w:pStyle w:val="5"/>
        <w:keepNext w:val="0"/>
        <w:keepLines w:val="0"/>
        <w:pageBreakBefore/>
        <w:spacing w:line="276" w:lineRule="auto"/>
        <w:rPr>
          <w:rFonts w:hint="eastAsia" w:ascii="宋体" w:hAnsi="宋体" w:eastAsia="宋体" w:cs="宋体"/>
          <w:b w:val="0"/>
          <w:color w:val="auto"/>
          <w:sz w:val="24"/>
          <w:szCs w:val="24"/>
          <w:highlight w:val="none"/>
          <w:lang w:eastAsia="zh-CN"/>
        </w:rPr>
      </w:pPr>
      <w:bookmarkStart w:id="59" w:name="_Toc1350"/>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2.6</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中小企业声明函</w:t>
      </w:r>
    </w:p>
    <w:p w14:paraId="0A6E9525">
      <w:pPr>
        <w:jc w:val="both"/>
        <w:rPr>
          <w:rFonts w:hint="eastAsia" w:ascii="宋体" w:hAnsi="宋体" w:cs="宋体"/>
          <w:color w:val="auto"/>
          <w:sz w:val="40"/>
          <w:szCs w:val="40"/>
          <w:highlight w:val="none"/>
        </w:rPr>
      </w:pPr>
    </w:p>
    <w:p w14:paraId="0A851CF7">
      <w:pPr>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中小企业声明函（货物）</w:t>
      </w:r>
    </w:p>
    <w:p w14:paraId="01DA0DA1">
      <w:pPr>
        <w:jc w:val="center"/>
        <w:rPr>
          <w:rFonts w:hint="eastAsia" w:ascii="宋体" w:hAnsi="宋体" w:cs="宋体"/>
          <w:color w:val="auto"/>
          <w:sz w:val="30"/>
          <w:szCs w:val="30"/>
          <w:highlight w:val="none"/>
        </w:rPr>
      </w:pPr>
    </w:p>
    <w:p w14:paraId="45172A51">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20345725">
      <w:pPr>
        <w:spacing w:line="360" w:lineRule="auto"/>
        <w:ind w:firstLine="480" w:firstLineChars="200"/>
        <w:rPr>
          <w:rFonts w:hint="eastAsia" w:ascii="宋体" w:hAnsi="宋体" w:cs="宋体"/>
          <w:color w:val="auto"/>
          <w:sz w:val="24"/>
          <w:szCs w:val="32"/>
          <w:highlight w:val="none"/>
          <w:u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bCs/>
          <w:kern w:val="0"/>
          <w:sz w:val="24"/>
        </w:rPr>
        <w:t>（采购文件中明确的所属行业）</w:t>
      </w:r>
      <w:r>
        <w:rPr>
          <w:rFonts w:hint="eastAsia" w:ascii="宋体" w:hAnsi="宋体" w:cs="宋体"/>
          <w:color w:val="auto"/>
          <w:sz w:val="24"/>
          <w:szCs w:val="32"/>
          <w:highlight w:val="none"/>
        </w:rPr>
        <w:t>；制造商为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万元，属于</w:t>
      </w:r>
      <w:r>
        <w:rPr>
          <w:rFonts w:hint="eastAsia" w:ascii="宋体" w:hAnsi="宋体" w:cs="宋体"/>
          <w:b/>
          <w:bCs/>
          <w:color w:val="000000" w:themeColor="text1"/>
          <w:sz w:val="24"/>
          <w:szCs w:val="32"/>
          <w:highlight w:val="none"/>
          <w14:textFill>
            <w14:solidFill>
              <w14:schemeClr w14:val="tx1"/>
            </w14:solidFill>
          </w14:textFill>
        </w:rPr>
        <w:t>属于</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b/>
          <w:bCs/>
          <w:color w:val="000000" w:themeColor="text1"/>
          <w:sz w:val="24"/>
          <w:szCs w:val="32"/>
          <w:highlight w:val="none"/>
          <w:u w:val="none"/>
          <w14:textFill>
            <w14:solidFill>
              <w14:schemeClr w14:val="tx1"/>
            </w14:solidFill>
          </w14:textFill>
        </w:rPr>
        <w:t>企业</w:t>
      </w:r>
      <w:r>
        <w:rPr>
          <w:rFonts w:hint="eastAsia" w:ascii="宋体" w:hAnsi="宋体" w:cs="宋体"/>
          <w:color w:val="auto"/>
          <w:sz w:val="24"/>
          <w:szCs w:val="32"/>
          <w:highlight w:val="none"/>
          <w:u w:val="none"/>
        </w:rPr>
        <w:t>（中型企业、小型企业、微型企业）；</w:t>
      </w:r>
    </w:p>
    <w:p w14:paraId="5C35526A">
      <w:pPr>
        <w:spacing w:line="360" w:lineRule="auto"/>
        <w:ind w:firstLine="480" w:firstLineChars="200"/>
        <w:rPr>
          <w:rFonts w:hint="eastAsia" w:ascii="宋体" w:hAnsi="宋体" w:cs="宋体"/>
          <w:color w:val="auto"/>
          <w:sz w:val="24"/>
          <w:szCs w:val="32"/>
          <w:highlight w:val="none"/>
          <w:u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bCs/>
          <w:kern w:val="0"/>
          <w:sz w:val="24"/>
        </w:rPr>
        <w:t>（采购文件中明确的所属行业）</w:t>
      </w:r>
      <w:r>
        <w:rPr>
          <w:rFonts w:hint="eastAsia" w:ascii="宋体" w:hAnsi="宋体" w:cs="宋体"/>
          <w:color w:val="auto"/>
          <w:sz w:val="24"/>
          <w:szCs w:val="32"/>
          <w:highlight w:val="none"/>
        </w:rPr>
        <w:t>；制造商为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万元，属于</w:t>
      </w:r>
      <w:r>
        <w:rPr>
          <w:rFonts w:hint="eastAsia" w:ascii="宋体" w:hAnsi="宋体" w:cs="宋体"/>
          <w:b/>
          <w:bCs/>
          <w:color w:val="000000" w:themeColor="text1"/>
          <w:sz w:val="24"/>
          <w:szCs w:val="32"/>
          <w:highlight w:val="none"/>
          <w14:textFill>
            <w14:solidFill>
              <w14:schemeClr w14:val="tx1"/>
            </w14:solidFill>
          </w14:textFill>
        </w:rPr>
        <w:t>属于</w:t>
      </w:r>
      <w:r>
        <w:rPr>
          <w:rFonts w:hint="eastAsia" w:ascii="宋体" w:hAnsi="宋体" w:cs="宋体"/>
          <w:b/>
          <w:bCs/>
          <w:color w:val="000000" w:themeColor="text1"/>
          <w:sz w:val="24"/>
          <w:szCs w:val="32"/>
          <w:highlight w:val="none"/>
          <w:u w:val="single"/>
          <w14:textFill>
            <w14:solidFill>
              <w14:schemeClr w14:val="tx1"/>
            </w14:solidFill>
          </w14:textFill>
        </w:rPr>
        <w:t xml:space="preserve">         </w:t>
      </w:r>
      <w:r>
        <w:rPr>
          <w:rFonts w:hint="eastAsia" w:ascii="宋体" w:hAnsi="宋体" w:cs="宋体"/>
          <w:b/>
          <w:bCs/>
          <w:color w:val="000000" w:themeColor="text1"/>
          <w:sz w:val="24"/>
          <w:szCs w:val="32"/>
          <w:highlight w:val="none"/>
          <w:u w:val="none"/>
          <w14:textFill>
            <w14:solidFill>
              <w14:schemeClr w14:val="tx1"/>
            </w14:solidFill>
          </w14:textFill>
        </w:rPr>
        <w:t>企业</w:t>
      </w:r>
      <w:r>
        <w:rPr>
          <w:rFonts w:hint="eastAsia" w:ascii="宋体" w:hAnsi="宋体" w:cs="宋体"/>
          <w:color w:val="auto"/>
          <w:sz w:val="24"/>
          <w:szCs w:val="32"/>
          <w:highlight w:val="none"/>
          <w:u w:val="none"/>
        </w:rPr>
        <w:t>（中型企业、小型企业、微型企业）；</w:t>
      </w:r>
    </w:p>
    <w:p w14:paraId="20A504F5">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w:t>
      </w:r>
    </w:p>
    <w:p w14:paraId="1FA7931D">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4270E924">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77AF85C3">
      <w:pPr>
        <w:spacing w:line="360" w:lineRule="auto"/>
        <w:rPr>
          <w:rFonts w:hint="eastAsia" w:ascii="宋体" w:hAnsi="宋体" w:cs="宋体"/>
          <w:color w:val="auto"/>
          <w:sz w:val="24"/>
          <w:szCs w:val="32"/>
          <w:highlight w:val="none"/>
        </w:rPr>
      </w:pPr>
    </w:p>
    <w:p w14:paraId="2D1755A4">
      <w:pPr>
        <w:spacing w:line="360" w:lineRule="auto"/>
        <w:rPr>
          <w:rFonts w:hint="eastAsia" w:ascii="宋体" w:hAnsi="宋体" w:cs="宋体"/>
          <w:color w:val="auto"/>
          <w:sz w:val="24"/>
          <w:szCs w:val="32"/>
          <w:highlight w:val="none"/>
        </w:rPr>
      </w:pPr>
    </w:p>
    <w:p w14:paraId="7695AC43">
      <w:pPr>
        <w:spacing w:line="360" w:lineRule="auto"/>
        <w:ind w:firstLine="5280" w:firstLineChars="2200"/>
        <w:rPr>
          <w:rFonts w:hint="eastAsia" w:ascii="宋体" w:hAnsi="宋体" w:cs="宋体"/>
          <w:color w:val="auto"/>
          <w:sz w:val="24"/>
          <w:szCs w:val="32"/>
          <w:highlight w:val="none"/>
        </w:rPr>
      </w:pPr>
      <w:r>
        <w:rPr>
          <w:rFonts w:hint="eastAsia" w:ascii="宋体" w:hAnsi="宋体" w:cs="宋体"/>
          <w:color w:val="auto"/>
          <w:sz w:val="24"/>
          <w:szCs w:val="32"/>
          <w:highlight w:val="none"/>
        </w:rPr>
        <w:t>企业名称（盖章）：</w:t>
      </w:r>
    </w:p>
    <w:p w14:paraId="3C95B6B3">
      <w:pPr>
        <w:spacing w:line="360" w:lineRule="auto"/>
        <w:ind w:firstLine="5280" w:firstLineChars="2200"/>
        <w:rPr>
          <w:rFonts w:hint="eastAsia" w:ascii="宋体" w:hAnsi="宋体" w:cs="宋体"/>
          <w:color w:val="auto"/>
          <w:sz w:val="24"/>
          <w:szCs w:val="32"/>
          <w:highlight w:val="none"/>
        </w:rPr>
      </w:pPr>
      <w:r>
        <w:rPr>
          <w:rFonts w:hint="eastAsia" w:ascii="宋体" w:hAnsi="宋体" w:cs="宋体"/>
          <w:color w:val="auto"/>
          <w:sz w:val="24"/>
          <w:szCs w:val="32"/>
          <w:highlight w:val="none"/>
        </w:rPr>
        <w:t>日期：</w:t>
      </w:r>
    </w:p>
    <w:p w14:paraId="7BB21DC0">
      <w:pPr>
        <w:spacing w:line="360" w:lineRule="auto"/>
        <w:rPr>
          <w:rFonts w:hint="eastAsia" w:ascii="宋体" w:hAnsi="宋体" w:cs="宋体"/>
          <w:color w:val="auto"/>
          <w:sz w:val="28"/>
          <w:szCs w:val="36"/>
          <w:highlight w:val="none"/>
        </w:rPr>
      </w:pPr>
    </w:p>
    <w:p w14:paraId="38254BFC">
      <w:pPr>
        <w:spacing w:line="360" w:lineRule="auto"/>
        <w:rPr>
          <w:rFonts w:hint="eastAsia" w:ascii="宋体" w:hAnsi="宋体" w:cs="宋体"/>
          <w:b/>
          <w:bCs/>
          <w:color w:val="auto"/>
          <w:sz w:val="22"/>
          <w:szCs w:val="28"/>
          <w:highlight w:val="none"/>
        </w:rPr>
      </w:pPr>
      <w:r>
        <w:rPr>
          <w:rFonts w:hint="eastAsia" w:ascii="宋体" w:hAnsi="宋体" w:cs="宋体"/>
          <w:b/>
          <w:bCs/>
          <w:color w:val="auto"/>
          <w:sz w:val="22"/>
          <w:szCs w:val="28"/>
          <w:highlight w:val="none"/>
        </w:rPr>
        <w:t>备注：</w:t>
      </w:r>
    </w:p>
    <w:p w14:paraId="1FD66B97">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、从业人员、营业收入、资产总额填报上一年度数据，无上一年度数据的新成立企业可不填报。</w:t>
      </w:r>
    </w:p>
    <w:p w14:paraId="1AF9D012">
      <w:pPr>
        <w:pStyle w:val="10"/>
        <w:rPr>
          <w:rFonts w:hint="eastAsia" w:ascii="宋体" w:hAnsi="宋体" w:eastAsia="宋体" w:cs="宋体"/>
          <w:b/>
          <w:bCs/>
          <w:color w:val="auto"/>
          <w:sz w:val="24"/>
          <w:highlight w:val="none"/>
        </w:rPr>
      </w:pPr>
      <w:r>
        <w:rPr>
          <w:rFonts w:hint="eastAsia"/>
          <w:b/>
          <w:bCs/>
          <w:color w:val="auto"/>
          <w:highlight w:val="none"/>
          <w:lang w:val="en-US" w:eastAsia="zh-CN"/>
        </w:rPr>
        <w:t>2</w:t>
      </w:r>
      <w:r>
        <w:rPr>
          <w:rFonts w:hint="eastAsia"/>
          <w:b/>
          <w:bCs/>
          <w:color w:val="auto"/>
          <w:highlight w:val="none"/>
        </w:rPr>
        <w:t>、如中标人声明为小微企业，本声明函将随中标结果同时公告，接受社会监督。</w:t>
      </w:r>
    </w:p>
    <w:p w14:paraId="759D6262">
      <w:pPr>
        <w:pStyle w:val="6"/>
        <w:jc w:val="center"/>
        <w:rPr>
          <w:rFonts w:hint="eastAsia"/>
        </w:rPr>
      </w:pPr>
    </w:p>
    <w:p w14:paraId="1A07C0F4">
      <w:pPr>
        <w:pStyle w:val="6"/>
        <w:jc w:val="center"/>
      </w:pPr>
      <w:r>
        <w:rPr>
          <w:rFonts w:hint="eastAsia"/>
        </w:rPr>
        <w:t>残疾人福利性单位声明函</w:t>
      </w:r>
    </w:p>
    <w:p w14:paraId="7F150141">
      <w:pPr>
        <w:spacing w:after="120" w:line="360" w:lineRule="auto"/>
        <w:ind w:right="960" w:firstLine="470" w:firstLineChars="196"/>
        <w:jc w:val="left"/>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项目采购活动提供本单位制造的货物（由本单位承担工程/服务），或者提供其他残疾人福利性单位制造的货物（不包括使用非残疾人福利性单位注册商标的货物）。</w:t>
      </w:r>
    </w:p>
    <w:p w14:paraId="3637A007">
      <w:pPr>
        <w:spacing w:after="120" w:line="360" w:lineRule="auto"/>
        <w:ind w:right="960" w:firstLine="470" w:firstLineChars="196"/>
        <w:jc w:val="left"/>
        <w:rPr>
          <w:rFonts w:ascii="宋体" w:hAnsi="宋体" w:cs="宋体"/>
          <w:sz w:val="24"/>
        </w:rPr>
      </w:pPr>
      <w:r>
        <w:rPr>
          <w:rFonts w:hint="eastAsia" w:ascii="宋体" w:hAnsi="宋体" w:cs="宋体"/>
          <w:sz w:val="24"/>
        </w:rPr>
        <w:t>本单位对上述声明的真实性负责。如有虚假，将依法承担相应责任。</w:t>
      </w:r>
    </w:p>
    <w:p w14:paraId="712C8B8A">
      <w:pPr>
        <w:spacing w:after="120" w:line="360" w:lineRule="auto"/>
        <w:ind w:right="960" w:firstLine="3600" w:firstLineChars="1500"/>
        <w:jc w:val="left"/>
        <w:rPr>
          <w:rFonts w:ascii="宋体" w:hAnsi="宋体" w:cs="宋体"/>
          <w:sz w:val="24"/>
        </w:rPr>
      </w:pPr>
    </w:p>
    <w:p w14:paraId="2BFEE31A">
      <w:pPr>
        <w:pStyle w:val="25"/>
        <w:ind w:firstLine="480"/>
        <w:rPr>
          <w:sz w:val="24"/>
        </w:rPr>
      </w:pPr>
    </w:p>
    <w:p w14:paraId="619E1AE8">
      <w:pPr>
        <w:spacing w:after="120" w:line="360" w:lineRule="auto"/>
        <w:ind w:right="960" w:firstLine="3600" w:firstLineChars="1500"/>
        <w:jc w:val="left"/>
        <w:rPr>
          <w:rFonts w:ascii="宋体" w:hAnsi="宋体" w:cs="宋体"/>
          <w:sz w:val="24"/>
        </w:rPr>
      </w:pPr>
      <w:r>
        <w:rPr>
          <w:rFonts w:hint="eastAsia" w:ascii="宋体" w:hAnsi="宋体" w:cs="宋体"/>
          <w:sz w:val="24"/>
        </w:rPr>
        <w:t>单位名称（盖章）:</w:t>
      </w:r>
    </w:p>
    <w:p w14:paraId="043E0D76">
      <w:pPr>
        <w:spacing w:after="120" w:line="360" w:lineRule="auto"/>
        <w:ind w:right="960" w:firstLine="3600" w:firstLineChars="1500"/>
        <w:jc w:val="left"/>
        <w:rPr>
          <w:rFonts w:ascii="宋体" w:hAnsi="宋体" w:cs="宋体"/>
          <w:sz w:val="24"/>
        </w:rPr>
      </w:pPr>
      <w:r>
        <w:rPr>
          <w:rFonts w:hint="eastAsia" w:ascii="宋体" w:hAnsi="宋体" w:cs="宋体"/>
          <w:sz w:val="24"/>
        </w:rPr>
        <w:t xml:space="preserve">日期：        </w:t>
      </w:r>
    </w:p>
    <w:p w14:paraId="066A52D4">
      <w:pPr>
        <w:spacing w:after="120"/>
        <w:jc w:val="center"/>
        <w:rPr>
          <w:rFonts w:ascii="宋体" w:hAnsi="宋体" w:cs="宋体"/>
          <w:b/>
          <w:sz w:val="24"/>
        </w:rPr>
      </w:pPr>
    </w:p>
    <w:p w14:paraId="4E57D5F4">
      <w:pPr>
        <w:numPr>
          <w:ilvl w:val="0"/>
          <w:numId w:val="10"/>
        </w:numPr>
        <w:tabs>
          <w:tab w:val="left" w:pos="420"/>
          <w:tab w:val="clear" w:pos="1244"/>
        </w:tabs>
        <w:spacing w:before="100" w:beforeAutospacing="1" w:after="100" w:afterAutospacing="1" w:line="432" w:lineRule="auto"/>
        <w:ind w:hanging="1244"/>
        <w:rPr>
          <w:rFonts w:ascii="宋体" w:hAnsi="宋体" w:cs="宋体"/>
          <w:sz w:val="24"/>
        </w:rPr>
      </w:pPr>
      <w:r>
        <w:rPr>
          <w:rFonts w:hint="eastAsia" w:ascii="宋体" w:hAnsi="宋体"/>
          <w:b/>
          <w:szCs w:val="21"/>
        </w:rPr>
        <w:t>残疾人福利性单位视同小型、微型企业 。</w:t>
      </w:r>
    </w:p>
    <w:p w14:paraId="19238940">
      <w:pPr>
        <w:numPr>
          <w:ilvl w:val="0"/>
          <w:numId w:val="10"/>
        </w:numPr>
        <w:tabs>
          <w:tab w:val="left" w:pos="420"/>
          <w:tab w:val="clear" w:pos="1244"/>
        </w:tabs>
        <w:spacing w:before="100" w:beforeAutospacing="1" w:after="100" w:afterAutospacing="1" w:line="432" w:lineRule="auto"/>
        <w:ind w:hanging="1244"/>
        <w:rPr>
          <w:rFonts w:ascii="宋体" w:hAnsi="宋体" w:cs="宋体"/>
          <w:sz w:val="24"/>
        </w:rPr>
      </w:pPr>
      <w:r>
        <w:rPr>
          <w:rFonts w:hint="eastAsia" w:ascii="宋体" w:hAnsi="宋体"/>
          <w:b/>
          <w:szCs w:val="21"/>
        </w:rPr>
        <w:t>如中标人为残疾人福利性单位的，本声明函将随中标结果同时公告，接受社会监督。</w:t>
      </w:r>
    </w:p>
    <w:p w14:paraId="07691282">
      <w:pPr>
        <w:snapToGrid w:val="0"/>
        <w:spacing w:before="156" w:beforeLines="50" w:after="50" w:line="276" w:lineRule="auto"/>
        <w:rPr>
          <w:rFonts w:hint="eastAsia" w:ascii="宋体" w:hAnsi="宋体" w:cs="宋体"/>
          <w:b/>
          <w:sz w:val="24"/>
          <w:szCs w:val="24"/>
        </w:rPr>
      </w:pPr>
    </w:p>
    <w:p w14:paraId="75446BD3">
      <w:pPr>
        <w:snapToGrid w:val="0"/>
        <w:spacing w:before="156" w:beforeLines="50" w:after="50" w:line="276" w:lineRule="auto"/>
        <w:rPr>
          <w:rFonts w:hint="eastAsia" w:ascii="宋体" w:hAnsi="宋体" w:cs="宋体"/>
          <w:b/>
          <w:sz w:val="24"/>
          <w:szCs w:val="24"/>
        </w:rPr>
      </w:pPr>
    </w:p>
    <w:p w14:paraId="4C5F1ED1">
      <w:pPr>
        <w:snapToGrid w:val="0"/>
        <w:spacing w:before="156" w:beforeLines="50" w:after="50" w:line="276" w:lineRule="auto"/>
        <w:rPr>
          <w:rFonts w:hint="eastAsia" w:ascii="宋体" w:hAnsi="宋体" w:cs="宋体"/>
          <w:b/>
          <w:sz w:val="24"/>
          <w:szCs w:val="24"/>
        </w:rPr>
      </w:pPr>
    </w:p>
    <w:p w14:paraId="50288901">
      <w:pPr>
        <w:snapToGrid w:val="0"/>
        <w:spacing w:before="156" w:beforeLines="50" w:after="50" w:line="276" w:lineRule="auto"/>
        <w:rPr>
          <w:rFonts w:hint="eastAsia" w:ascii="宋体" w:hAnsi="宋体" w:cs="宋体"/>
          <w:b/>
          <w:sz w:val="24"/>
          <w:szCs w:val="24"/>
        </w:rPr>
      </w:pPr>
    </w:p>
    <w:p w14:paraId="0E3225E1">
      <w:pPr>
        <w:snapToGrid w:val="0"/>
        <w:spacing w:before="156" w:beforeLines="50" w:after="50" w:line="276" w:lineRule="auto"/>
        <w:rPr>
          <w:rFonts w:hint="eastAsia" w:ascii="宋体" w:hAnsi="宋体" w:cs="宋体"/>
          <w:b/>
          <w:sz w:val="24"/>
          <w:szCs w:val="24"/>
        </w:rPr>
      </w:pPr>
    </w:p>
    <w:p w14:paraId="74E8FD65">
      <w:pPr>
        <w:snapToGrid w:val="0"/>
        <w:spacing w:before="156" w:beforeLines="50" w:after="50" w:line="276" w:lineRule="auto"/>
        <w:rPr>
          <w:rFonts w:hint="eastAsia" w:ascii="宋体" w:hAnsi="宋体" w:cs="宋体"/>
          <w:b/>
          <w:sz w:val="24"/>
          <w:szCs w:val="24"/>
        </w:rPr>
      </w:pPr>
    </w:p>
    <w:p w14:paraId="227A2C44">
      <w:pPr>
        <w:snapToGrid w:val="0"/>
        <w:spacing w:before="156" w:beforeLines="50" w:after="50" w:line="276" w:lineRule="auto"/>
        <w:rPr>
          <w:rFonts w:hint="eastAsia" w:ascii="宋体" w:hAnsi="宋体" w:cs="宋体"/>
          <w:b/>
          <w:sz w:val="24"/>
          <w:szCs w:val="24"/>
        </w:rPr>
      </w:pPr>
    </w:p>
    <w:p w14:paraId="47B607B3">
      <w:pPr>
        <w:snapToGrid w:val="0"/>
        <w:spacing w:before="156" w:beforeLines="50" w:after="50" w:line="276" w:lineRule="auto"/>
        <w:rPr>
          <w:rFonts w:hint="eastAsia" w:ascii="宋体" w:hAnsi="宋体" w:cs="宋体"/>
          <w:b/>
          <w:sz w:val="24"/>
          <w:szCs w:val="24"/>
        </w:rPr>
      </w:pPr>
    </w:p>
    <w:p w14:paraId="32C7118B">
      <w:pPr>
        <w:snapToGrid w:val="0"/>
        <w:spacing w:before="156" w:beforeLines="50" w:after="50" w:line="276" w:lineRule="auto"/>
        <w:rPr>
          <w:rFonts w:hint="eastAsia" w:ascii="宋体" w:hAnsi="宋体" w:cs="宋体"/>
          <w:b/>
          <w:sz w:val="24"/>
          <w:szCs w:val="24"/>
        </w:rPr>
      </w:pPr>
    </w:p>
    <w:p w14:paraId="05B82655">
      <w:pPr>
        <w:snapToGrid w:val="0"/>
        <w:spacing w:before="156" w:beforeLines="50" w:after="50" w:line="276" w:lineRule="auto"/>
        <w:rPr>
          <w:rFonts w:hint="eastAsia" w:ascii="宋体" w:hAnsi="宋体" w:cs="宋体"/>
          <w:b/>
          <w:sz w:val="24"/>
          <w:szCs w:val="24"/>
        </w:rPr>
      </w:pPr>
    </w:p>
    <w:p w14:paraId="0FA129D9">
      <w:pPr>
        <w:snapToGrid w:val="0"/>
        <w:spacing w:before="156" w:beforeLines="50" w:after="50" w:line="276" w:lineRule="auto"/>
        <w:rPr>
          <w:rFonts w:hint="eastAsia" w:ascii="宋体" w:hAnsi="宋体" w:cs="宋体"/>
          <w:b/>
          <w:sz w:val="24"/>
          <w:szCs w:val="24"/>
        </w:rPr>
      </w:pPr>
    </w:p>
    <w:p w14:paraId="59BB4C7E">
      <w:pPr>
        <w:snapToGrid w:val="0"/>
        <w:spacing w:before="156" w:beforeLines="50" w:after="50" w:line="276" w:lineRule="auto"/>
        <w:rPr>
          <w:rFonts w:hint="eastAsia" w:ascii="宋体" w:hAnsi="宋体" w:cs="宋体"/>
          <w:b/>
          <w:sz w:val="24"/>
          <w:szCs w:val="24"/>
        </w:rPr>
      </w:pPr>
    </w:p>
    <w:p w14:paraId="30430C92">
      <w:pPr>
        <w:snapToGrid w:val="0"/>
        <w:spacing w:before="156" w:beforeLines="50" w:after="50" w:line="276" w:lineRule="auto"/>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2.</w:t>
      </w:r>
      <w:r>
        <w:rPr>
          <w:rFonts w:hint="eastAsia" w:ascii="宋体" w:hAnsi="宋体" w:cs="宋体"/>
          <w:b/>
          <w:sz w:val="24"/>
          <w:szCs w:val="24"/>
        </w:rPr>
        <w:t>7：投标单位情况表</w:t>
      </w:r>
    </w:p>
    <w:p w14:paraId="24A79B67">
      <w:pPr>
        <w:pStyle w:val="14"/>
        <w:snapToGrid w:val="0"/>
        <w:spacing w:before="156" w:after="156"/>
        <w:jc w:val="center"/>
        <w:rPr>
          <w:spacing w:val="60"/>
          <w:sz w:val="28"/>
          <w:szCs w:val="28"/>
        </w:rPr>
      </w:pPr>
      <w:r>
        <w:rPr>
          <w:rFonts w:hint="eastAsia"/>
          <w:b/>
          <w:sz w:val="28"/>
          <w:szCs w:val="28"/>
        </w:rPr>
        <w:t>投标</w:t>
      </w:r>
      <w:r>
        <w:rPr>
          <w:b/>
          <w:sz w:val="28"/>
          <w:szCs w:val="28"/>
        </w:rPr>
        <w:t>单位情况表</w:t>
      </w:r>
    </w:p>
    <w:tbl>
      <w:tblPr>
        <w:tblStyle w:val="26"/>
        <w:tblW w:w="983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980"/>
      </w:tblGrid>
      <w:tr w14:paraId="6DCDB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1392" w:type="dxa"/>
            <w:gridSpan w:val="2"/>
            <w:vAlign w:val="center"/>
          </w:tcPr>
          <w:p w14:paraId="43F2FE73">
            <w:pPr>
              <w:ind w:left="-105" w:leftChars="-50" w:right="-105" w:rightChars="-50"/>
              <w:jc w:val="center"/>
              <w:rPr>
                <w:rFonts w:ascii="宋体" w:hAnsi="宋体"/>
                <w:snapToGrid w:val="0"/>
              </w:rPr>
            </w:pPr>
            <w:r>
              <w:rPr>
                <w:rFonts w:hint="eastAsia" w:ascii="宋体" w:hAnsi="宋体"/>
                <w:snapToGrid w:val="0"/>
              </w:rPr>
              <w:t>企业名称</w:t>
            </w:r>
          </w:p>
        </w:tc>
        <w:tc>
          <w:tcPr>
            <w:tcW w:w="8445" w:type="dxa"/>
            <w:gridSpan w:val="9"/>
            <w:vAlign w:val="center"/>
          </w:tcPr>
          <w:p w14:paraId="20FD1E51">
            <w:pPr>
              <w:jc w:val="center"/>
              <w:rPr>
                <w:rFonts w:ascii="宋体" w:hAnsi="宋体"/>
                <w:snapToGrid w:val="0"/>
              </w:rPr>
            </w:pPr>
          </w:p>
        </w:tc>
      </w:tr>
      <w:tr w14:paraId="18CE7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7530D52C">
            <w:pPr>
              <w:ind w:left="-105" w:leftChars="-50" w:right="-105" w:rightChars="-50"/>
              <w:jc w:val="center"/>
              <w:rPr>
                <w:rFonts w:ascii="宋体" w:hAnsi="宋体"/>
                <w:snapToGrid w:val="0"/>
              </w:rPr>
            </w:pPr>
            <w:r>
              <w:rPr>
                <w:rFonts w:hint="eastAsia" w:ascii="宋体" w:hAnsi="宋体"/>
                <w:snapToGrid w:val="0"/>
              </w:rPr>
              <w:t>注册地址</w:t>
            </w:r>
          </w:p>
        </w:tc>
        <w:tc>
          <w:tcPr>
            <w:tcW w:w="8445" w:type="dxa"/>
            <w:gridSpan w:val="9"/>
            <w:vAlign w:val="center"/>
          </w:tcPr>
          <w:p w14:paraId="20D6BC69">
            <w:pPr>
              <w:jc w:val="center"/>
              <w:rPr>
                <w:rFonts w:ascii="宋体" w:hAnsi="宋体"/>
                <w:snapToGrid w:val="0"/>
              </w:rPr>
            </w:pPr>
          </w:p>
        </w:tc>
      </w:tr>
      <w:tr w14:paraId="59E1B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0F328035">
            <w:pPr>
              <w:ind w:left="-105" w:leftChars="-50" w:right="-105" w:rightChars="-50"/>
              <w:jc w:val="center"/>
              <w:rPr>
                <w:rFonts w:ascii="宋体" w:hAnsi="宋体"/>
                <w:snapToGrid w:val="0"/>
              </w:rPr>
            </w:pPr>
            <w:r>
              <w:rPr>
                <w:rFonts w:hint="eastAsia" w:ascii="宋体" w:hAnsi="宋体"/>
                <w:snapToGrid w:val="0"/>
              </w:rPr>
              <w:t>通讯代码</w:t>
            </w:r>
          </w:p>
        </w:tc>
        <w:tc>
          <w:tcPr>
            <w:tcW w:w="1221" w:type="dxa"/>
            <w:vAlign w:val="center"/>
          </w:tcPr>
          <w:p w14:paraId="315D9DCB">
            <w:pPr>
              <w:jc w:val="center"/>
              <w:rPr>
                <w:rFonts w:ascii="宋体" w:hAnsi="宋体"/>
                <w:snapToGrid w:val="0"/>
              </w:rPr>
            </w:pPr>
            <w:r>
              <w:rPr>
                <w:rFonts w:hint="eastAsia" w:ascii="宋体" w:hAnsi="宋体"/>
                <w:snapToGrid w:val="0"/>
              </w:rPr>
              <w:t>电  话</w:t>
            </w:r>
          </w:p>
        </w:tc>
        <w:tc>
          <w:tcPr>
            <w:tcW w:w="1311" w:type="dxa"/>
            <w:vAlign w:val="center"/>
          </w:tcPr>
          <w:p w14:paraId="1025169E">
            <w:pPr>
              <w:jc w:val="center"/>
              <w:rPr>
                <w:rFonts w:ascii="宋体" w:hAnsi="宋体"/>
                <w:snapToGrid w:val="0"/>
              </w:rPr>
            </w:pPr>
          </w:p>
        </w:tc>
        <w:tc>
          <w:tcPr>
            <w:tcW w:w="1312" w:type="dxa"/>
            <w:gridSpan w:val="2"/>
            <w:vAlign w:val="center"/>
          </w:tcPr>
          <w:p w14:paraId="04461CA1">
            <w:pPr>
              <w:jc w:val="center"/>
              <w:rPr>
                <w:rFonts w:ascii="宋体" w:hAnsi="宋体"/>
                <w:snapToGrid w:val="0"/>
              </w:rPr>
            </w:pPr>
            <w:r>
              <w:rPr>
                <w:rFonts w:hint="eastAsia" w:ascii="宋体" w:hAnsi="宋体"/>
                <w:snapToGrid w:val="0"/>
              </w:rPr>
              <w:t>传  真</w:t>
            </w:r>
          </w:p>
        </w:tc>
        <w:tc>
          <w:tcPr>
            <w:tcW w:w="1311" w:type="dxa"/>
            <w:vAlign w:val="center"/>
          </w:tcPr>
          <w:p w14:paraId="576EBF8E">
            <w:pPr>
              <w:jc w:val="center"/>
              <w:rPr>
                <w:rFonts w:ascii="宋体" w:hAnsi="宋体"/>
                <w:snapToGrid w:val="0"/>
              </w:rPr>
            </w:pPr>
          </w:p>
        </w:tc>
        <w:tc>
          <w:tcPr>
            <w:tcW w:w="1310" w:type="dxa"/>
            <w:gridSpan w:val="3"/>
            <w:vAlign w:val="center"/>
          </w:tcPr>
          <w:p w14:paraId="5314FDC6">
            <w:pPr>
              <w:jc w:val="center"/>
              <w:rPr>
                <w:rFonts w:ascii="宋体" w:hAnsi="宋体"/>
                <w:snapToGrid w:val="0"/>
              </w:rPr>
            </w:pPr>
            <w:r>
              <w:rPr>
                <w:rFonts w:hint="eastAsia" w:ascii="宋体" w:hAnsi="宋体"/>
                <w:snapToGrid w:val="0"/>
              </w:rPr>
              <w:t>邮政编码</w:t>
            </w:r>
          </w:p>
        </w:tc>
        <w:tc>
          <w:tcPr>
            <w:tcW w:w="1980" w:type="dxa"/>
            <w:vAlign w:val="center"/>
          </w:tcPr>
          <w:p w14:paraId="2861092C">
            <w:pPr>
              <w:jc w:val="center"/>
              <w:rPr>
                <w:rFonts w:ascii="宋体" w:hAnsi="宋体"/>
                <w:snapToGrid w:val="0"/>
              </w:rPr>
            </w:pPr>
          </w:p>
        </w:tc>
      </w:tr>
      <w:tr w14:paraId="22C15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5BCF66ED">
            <w:pPr>
              <w:ind w:left="-105" w:leftChars="-50" w:right="-105" w:rightChars="-50"/>
              <w:jc w:val="center"/>
              <w:rPr>
                <w:rFonts w:ascii="宋体" w:hAnsi="宋体"/>
                <w:snapToGrid w:val="0"/>
              </w:rPr>
            </w:pPr>
            <w:r>
              <w:rPr>
                <w:rFonts w:hint="eastAsia" w:ascii="宋体" w:hAnsi="宋体"/>
                <w:snapToGrid w:val="0"/>
              </w:rPr>
              <w:t>成立时间</w:t>
            </w:r>
          </w:p>
        </w:tc>
        <w:tc>
          <w:tcPr>
            <w:tcW w:w="8445" w:type="dxa"/>
            <w:gridSpan w:val="9"/>
            <w:vAlign w:val="center"/>
          </w:tcPr>
          <w:p w14:paraId="22D59CF9">
            <w:pPr>
              <w:rPr>
                <w:rFonts w:ascii="宋体" w:hAnsi="宋体"/>
                <w:snapToGrid w:val="0"/>
              </w:rPr>
            </w:pPr>
          </w:p>
        </w:tc>
      </w:tr>
      <w:tr w14:paraId="3AA4D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14:paraId="0143F30C">
            <w:pPr>
              <w:ind w:left="-105" w:leftChars="-50" w:right="-105" w:rightChars="-50"/>
              <w:jc w:val="center"/>
              <w:rPr>
                <w:rFonts w:ascii="宋体" w:hAnsi="宋体"/>
                <w:snapToGrid w:val="0"/>
              </w:rPr>
            </w:pPr>
            <w:r>
              <w:rPr>
                <w:rFonts w:hint="eastAsia" w:ascii="宋体" w:hAnsi="宋体"/>
                <w:snapToGrid w:val="0"/>
              </w:rPr>
              <w:t>企业性质</w:t>
            </w:r>
          </w:p>
        </w:tc>
        <w:tc>
          <w:tcPr>
            <w:tcW w:w="2840" w:type="dxa"/>
            <w:gridSpan w:val="3"/>
            <w:vAlign w:val="center"/>
          </w:tcPr>
          <w:p w14:paraId="3360FFE0">
            <w:pPr>
              <w:jc w:val="center"/>
              <w:rPr>
                <w:rFonts w:ascii="宋体" w:hAnsi="宋体"/>
                <w:snapToGrid w:val="0"/>
              </w:rPr>
            </w:pPr>
          </w:p>
        </w:tc>
        <w:tc>
          <w:tcPr>
            <w:tcW w:w="2623" w:type="dxa"/>
            <w:gridSpan w:val="3"/>
            <w:vAlign w:val="center"/>
          </w:tcPr>
          <w:p w14:paraId="58CF2FED">
            <w:pPr>
              <w:jc w:val="center"/>
              <w:rPr>
                <w:rFonts w:ascii="宋体" w:hAnsi="宋体"/>
                <w:snapToGrid w:val="0"/>
              </w:rPr>
            </w:pPr>
            <w:r>
              <w:rPr>
                <w:rFonts w:hint="eastAsia" w:ascii="宋体" w:hAnsi="宋体"/>
                <w:snapToGrid w:val="0"/>
              </w:rPr>
              <w:t>上级主管单位</w:t>
            </w:r>
          </w:p>
        </w:tc>
        <w:tc>
          <w:tcPr>
            <w:tcW w:w="2982" w:type="dxa"/>
            <w:gridSpan w:val="3"/>
            <w:vAlign w:val="center"/>
          </w:tcPr>
          <w:p w14:paraId="1AEEAAF3">
            <w:pPr>
              <w:rPr>
                <w:rFonts w:ascii="宋体" w:hAnsi="宋体"/>
                <w:snapToGrid w:val="0"/>
              </w:rPr>
            </w:pPr>
          </w:p>
        </w:tc>
      </w:tr>
      <w:tr w14:paraId="0A6BA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3057D9D1">
            <w:pPr>
              <w:ind w:left="-105" w:leftChars="-50" w:right="-105" w:rightChars="-50"/>
              <w:jc w:val="center"/>
              <w:rPr>
                <w:rFonts w:ascii="宋体" w:hAnsi="宋体"/>
                <w:snapToGrid w:val="0"/>
              </w:rPr>
            </w:pPr>
            <w:r>
              <w:rPr>
                <w:rFonts w:hint="eastAsia" w:ascii="宋体" w:hAnsi="宋体"/>
                <w:snapToGrid w:val="0"/>
              </w:rPr>
              <w:t>行政负责人</w:t>
            </w:r>
          </w:p>
        </w:tc>
        <w:tc>
          <w:tcPr>
            <w:tcW w:w="1221" w:type="dxa"/>
            <w:vAlign w:val="center"/>
          </w:tcPr>
          <w:p w14:paraId="21124E65">
            <w:pPr>
              <w:jc w:val="center"/>
              <w:rPr>
                <w:rFonts w:ascii="宋体" w:hAnsi="宋体"/>
                <w:snapToGrid w:val="0"/>
              </w:rPr>
            </w:pPr>
            <w:r>
              <w:rPr>
                <w:rFonts w:hint="eastAsia" w:ascii="宋体" w:hAnsi="宋体"/>
                <w:snapToGrid w:val="0"/>
              </w:rPr>
              <w:t>姓  名</w:t>
            </w:r>
          </w:p>
        </w:tc>
        <w:tc>
          <w:tcPr>
            <w:tcW w:w="1619" w:type="dxa"/>
            <w:gridSpan w:val="2"/>
            <w:vAlign w:val="center"/>
          </w:tcPr>
          <w:p w14:paraId="49862E44">
            <w:pPr>
              <w:jc w:val="center"/>
              <w:rPr>
                <w:rFonts w:ascii="宋体" w:hAnsi="宋体"/>
                <w:snapToGrid w:val="0"/>
              </w:rPr>
            </w:pPr>
          </w:p>
        </w:tc>
        <w:tc>
          <w:tcPr>
            <w:tcW w:w="1004" w:type="dxa"/>
            <w:vAlign w:val="center"/>
          </w:tcPr>
          <w:p w14:paraId="61C5B506">
            <w:pPr>
              <w:jc w:val="center"/>
              <w:rPr>
                <w:rFonts w:ascii="宋体" w:hAnsi="宋体"/>
                <w:snapToGrid w:val="0"/>
              </w:rPr>
            </w:pPr>
            <w:r>
              <w:rPr>
                <w:rFonts w:hint="eastAsia" w:ascii="宋体" w:hAnsi="宋体"/>
                <w:snapToGrid w:val="0"/>
              </w:rPr>
              <w:t>年  龄</w:t>
            </w:r>
          </w:p>
        </w:tc>
        <w:tc>
          <w:tcPr>
            <w:tcW w:w="1619" w:type="dxa"/>
            <w:gridSpan w:val="2"/>
            <w:vAlign w:val="center"/>
          </w:tcPr>
          <w:p w14:paraId="220A3D1A">
            <w:pPr>
              <w:jc w:val="center"/>
              <w:rPr>
                <w:rFonts w:ascii="宋体" w:hAnsi="宋体"/>
                <w:snapToGrid w:val="0"/>
              </w:rPr>
            </w:pPr>
          </w:p>
        </w:tc>
        <w:tc>
          <w:tcPr>
            <w:tcW w:w="812" w:type="dxa"/>
            <w:vAlign w:val="center"/>
          </w:tcPr>
          <w:p w14:paraId="555438F9">
            <w:pPr>
              <w:ind w:left="-105" w:leftChars="-50" w:right="-105" w:rightChars="-50"/>
              <w:jc w:val="center"/>
              <w:rPr>
                <w:rFonts w:ascii="宋体" w:hAnsi="宋体"/>
                <w:snapToGrid w:val="0"/>
              </w:rPr>
            </w:pPr>
            <w:r>
              <w:rPr>
                <w:rFonts w:hint="eastAsia" w:ascii="宋体" w:hAnsi="宋体"/>
                <w:snapToGrid w:val="0"/>
              </w:rPr>
              <w:t>职 称</w:t>
            </w:r>
          </w:p>
        </w:tc>
        <w:tc>
          <w:tcPr>
            <w:tcW w:w="2170" w:type="dxa"/>
            <w:gridSpan w:val="2"/>
            <w:vAlign w:val="center"/>
          </w:tcPr>
          <w:p w14:paraId="62DA945E">
            <w:pPr>
              <w:rPr>
                <w:rFonts w:ascii="宋体" w:hAnsi="宋体"/>
                <w:snapToGrid w:val="0"/>
              </w:rPr>
            </w:pPr>
          </w:p>
        </w:tc>
      </w:tr>
      <w:tr w14:paraId="2C360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14:paraId="6CBEAA87">
            <w:pPr>
              <w:ind w:left="-105" w:leftChars="-50" w:right="-105" w:rightChars="-50"/>
              <w:jc w:val="center"/>
              <w:rPr>
                <w:rFonts w:ascii="宋体" w:hAnsi="宋体"/>
                <w:snapToGrid w:val="0"/>
              </w:rPr>
            </w:pPr>
            <w:r>
              <w:rPr>
                <w:rFonts w:hint="eastAsia" w:ascii="宋体" w:hAnsi="宋体"/>
                <w:snapToGrid w:val="0"/>
              </w:rPr>
              <w:t>技术负责人</w:t>
            </w:r>
          </w:p>
        </w:tc>
        <w:tc>
          <w:tcPr>
            <w:tcW w:w="1221" w:type="dxa"/>
            <w:vAlign w:val="center"/>
          </w:tcPr>
          <w:p w14:paraId="1B56A758">
            <w:pPr>
              <w:jc w:val="center"/>
              <w:rPr>
                <w:rFonts w:ascii="宋体" w:hAnsi="宋体"/>
                <w:snapToGrid w:val="0"/>
              </w:rPr>
            </w:pPr>
            <w:r>
              <w:rPr>
                <w:rFonts w:hint="eastAsia" w:ascii="宋体" w:hAnsi="宋体"/>
                <w:snapToGrid w:val="0"/>
              </w:rPr>
              <w:t>姓  名</w:t>
            </w:r>
          </w:p>
        </w:tc>
        <w:tc>
          <w:tcPr>
            <w:tcW w:w="1619" w:type="dxa"/>
            <w:gridSpan w:val="2"/>
            <w:vAlign w:val="center"/>
          </w:tcPr>
          <w:p w14:paraId="7A310FC6">
            <w:pPr>
              <w:jc w:val="center"/>
              <w:rPr>
                <w:rFonts w:ascii="宋体" w:hAnsi="宋体"/>
                <w:snapToGrid w:val="0"/>
              </w:rPr>
            </w:pPr>
          </w:p>
        </w:tc>
        <w:tc>
          <w:tcPr>
            <w:tcW w:w="1004" w:type="dxa"/>
            <w:vAlign w:val="center"/>
          </w:tcPr>
          <w:p w14:paraId="6375534B">
            <w:pPr>
              <w:jc w:val="center"/>
              <w:rPr>
                <w:rFonts w:ascii="宋体" w:hAnsi="宋体"/>
                <w:snapToGrid w:val="0"/>
              </w:rPr>
            </w:pPr>
            <w:r>
              <w:rPr>
                <w:rFonts w:hint="eastAsia" w:ascii="宋体" w:hAnsi="宋体"/>
                <w:snapToGrid w:val="0"/>
              </w:rPr>
              <w:t>年  龄</w:t>
            </w:r>
          </w:p>
        </w:tc>
        <w:tc>
          <w:tcPr>
            <w:tcW w:w="1619" w:type="dxa"/>
            <w:gridSpan w:val="2"/>
            <w:vAlign w:val="center"/>
          </w:tcPr>
          <w:p w14:paraId="797C1071">
            <w:pPr>
              <w:jc w:val="center"/>
              <w:rPr>
                <w:rFonts w:ascii="宋体" w:hAnsi="宋体"/>
                <w:snapToGrid w:val="0"/>
              </w:rPr>
            </w:pPr>
          </w:p>
        </w:tc>
        <w:tc>
          <w:tcPr>
            <w:tcW w:w="812" w:type="dxa"/>
            <w:vAlign w:val="center"/>
          </w:tcPr>
          <w:p w14:paraId="6A17B895">
            <w:pPr>
              <w:ind w:left="-105" w:leftChars="-50" w:right="-105" w:rightChars="-50"/>
              <w:jc w:val="center"/>
              <w:rPr>
                <w:rFonts w:ascii="宋体" w:hAnsi="宋体"/>
                <w:snapToGrid w:val="0"/>
              </w:rPr>
            </w:pPr>
            <w:r>
              <w:rPr>
                <w:rFonts w:hint="eastAsia" w:ascii="宋体" w:hAnsi="宋体"/>
                <w:snapToGrid w:val="0"/>
              </w:rPr>
              <w:t>职 称</w:t>
            </w:r>
          </w:p>
        </w:tc>
        <w:tc>
          <w:tcPr>
            <w:tcW w:w="2170" w:type="dxa"/>
            <w:gridSpan w:val="2"/>
            <w:vAlign w:val="center"/>
          </w:tcPr>
          <w:p w14:paraId="0007A265">
            <w:pPr>
              <w:rPr>
                <w:rFonts w:ascii="宋体" w:hAnsi="宋体"/>
                <w:snapToGrid w:val="0"/>
              </w:rPr>
            </w:pPr>
          </w:p>
        </w:tc>
      </w:tr>
      <w:tr w14:paraId="3CE46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14:paraId="3EA7EAB3">
            <w:pPr>
              <w:jc w:val="center"/>
              <w:rPr>
                <w:rFonts w:ascii="宋体" w:hAnsi="宋体"/>
                <w:snapToGrid w:val="0"/>
              </w:rPr>
            </w:pPr>
            <w:r>
              <w:rPr>
                <w:rFonts w:hint="eastAsia" w:ascii="宋体" w:hAnsi="宋体"/>
                <w:snapToGrid w:val="0"/>
              </w:rPr>
              <w:t>企业资质等级及证号</w:t>
            </w:r>
          </w:p>
        </w:tc>
        <w:tc>
          <w:tcPr>
            <w:tcW w:w="1619" w:type="dxa"/>
            <w:gridSpan w:val="2"/>
            <w:vAlign w:val="center"/>
          </w:tcPr>
          <w:p w14:paraId="35DB6DB7">
            <w:pPr>
              <w:rPr>
                <w:rFonts w:ascii="宋体" w:hAnsi="宋体"/>
                <w:snapToGrid w:val="0"/>
              </w:rPr>
            </w:pPr>
          </w:p>
        </w:tc>
        <w:tc>
          <w:tcPr>
            <w:tcW w:w="2623" w:type="dxa"/>
            <w:gridSpan w:val="3"/>
            <w:vAlign w:val="center"/>
          </w:tcPr>
          <w:p w14:paraId="0BB03007">
            <w:pPr>
              <w:rPr>
                <w:rFonts w:ascii="宋体" w:hAnsi="宋体"/>
                <w:snapToGrid w:val="0"/>
              </w:rPr>
            </w:pPr>
            <w:r>
              <w:rPr>
                <w:rFonts w:hint="eastAsia" w:ascii="宋体" w:hAnsi="宋体"/>
                <w:snapToGrid w:val="0"/>
              </w:rPr>
              <w:t>职工总人数</w:t>
            </w:r>
            <w:r>
              <w:rPr>
                <w:rFonts w:ascii="宋体" w:hAnsi="宋体"/>
                <w:snapToGrid w:val="0"/>
              </w:rPr>
              <w:t>(</w:t>
            </w:r>
            <w:r>
              <w:rPr>
                <w:rFonts w:hint="eastAsia" w:ascii="宋体" w:hAnsi="宋体"/>
                <w:snapToGrid w:val="0"/>
              </w:rPr>
              <w:t>人</w:t>
            </w:r>
            <w:r>
              <w:rPr>
                <w:rFonts w:ascii="宋体" w:hAnsi="宋体"/>
                <w:snapToGrid w:val="0"/>
              </w:rPr>
              <w:t>)</w:t>
            </w:r>
          </w:p>
        </w:tc>
        <w:tc>
          <w:tcPr>
            <w:tcW w:w="2982" w:type="dxa"/>
            <w:gridSpan w:val="3"/>
            <w:vAlign w:val="center"/>
          </w:tcPr>
          <w:p w14:paraId="27247564">
            <w:pPr>
              <w:rPr>
                <w:rFonts w:ascii="宋体" w:hAnsi="宋体"/>
                <w:snapToGrid w:val="0"/>
              </w:rPr>
            </w:pPr>
          </w:p>
        </w:tc>
      </w:tr>
      <w:tr w14:paraId="14C60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6C41F05B">
            <w:pPr>
              <w:rPr>
                <w:rFonts w:ascii="宋体" w:hAnsi="宋体"/>
                <w:snapToGrid w:val="0"/>
              </w:rPr>
            </w:pPr>
            <w:r>
              <w:rPr>
                <w:rFonts w:hint="eastAsia" w:ascii="宋体" w:hAnsi="宋体"/>
                <w:snapToGrid w:val="0"/>
              </w:rPr>
              <w:t>营业执照证号</w:t>
            </w:r>
          </w:p>
        </w:tc>
        <w:tc>
          <w:tcPr>
            <w:tcW w:w="1619" w:type="dxa"/>
            <w:gridSpan w:val="2"/>
            <w:vAlign w:val="center"/>
          </w:tcPr>
          <w:p w14:paraId="3FF4BCAC">
            <w:pPr>
              <w:rPr>
                <w:rFonts w:ascii="宋体" w:hAnsi="宋体"/>
                <w:snapToGrid w:val="0"/>
              </w:rPr>
            </w:pPr>
          </w:p>
        </w:tc>
        <w:tc>
          <w:tcPr>
            <w:tcW w:w="2623" w:type="dxa"/>
            <w:gridSpan w:val="3"/>
            <w:vAlign w:val="center"/>
          </w:tcPr>
          <w:p w14:paraId="4DC1806B">
            <w:pPr>
              <w:rPr>
                <w:rFonts w:ascii="宋体" w:hAnsi="宋体"/>
                <w:snapToGrid w:val="0"/>
              </w:rPr>
            </w:pPr>
            <w:r>
              <w:rPr>
                <w:rFonts w:hint="eastAsia" w:ascii="宋体" w:hAnsi="宋体"/>
                <w:snapToGrid w:val="0"/>
              </w:rPr>
              <w:t>行政技术管理人员</w:t>
            </w:r>
            <w:r>
              <w:rPr>
                <w:rFonts w:ascii="宋体" w:hAnsi="宋体"/>
                <w:snapToGrid w:val="0"/>
              </w:rPr>
              <w:t>(</w:t>
            </w:r>
            <w:r>
              <w:rPr>
                <w:rFonts w:hint="eastAsia" w:ascii="宋体" w:hAnsi="宋体"/>
                <w:snapToGrid w:val="0"/>
              </w:rPr>
              <w:t>人</w:t>
            </w:r>
            <w:r>
              <w:rPr>
                <w:rFonts w:ascii="宋体" w:hAnsi="宋体"/>
                <w:snapToGrid w:val="0"/>
              </w:rPr>
              <w:t>)</w:t>
            </w:r>
          </w:p>
        </w:tc>
        <w:tc>
          <w:tcPr>
            <w:tcW w:w="2982" w:type="dxa"/>
            <w:gridSpan w:val="3"/>
            <w:vAlign w:val="center"/>
          </w:tcPr>
          <w:p w14:paraId="40DE8B85">
            <w:pPr>
              <w:rPr>
                <w:rFonts w:ascii="宋体" w:hAnsi="宋体"/>
                <w:snapToGrid w:val="0"/>
              </w:rPr>
            </w:pPr>
          </w:p>
        </w:tc>
      </w:tr>
      <w:tr w14:paraId="0334D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6E262178">
            <w:pPr>
              <w:rPr>
                <w:rFonts w:ascii="宋体" w:hAnsi="宋体"/>
                <w:snapToGrid w:val="0"/>
              </w:rPr>
            </w:pPr>
            <w:r>
              <w:rPr>
                <w:rFonts w:hint="eastAsia" w:ascii="宋体" w:hAnsi="宋体"/>
                <w:snapToGrid w:val="0"/>
              </w:rPr>
              <w:t>固定资产</w:t>
            </w:r>
            <w:r>
              <w:rPr>
                <w:rFonts w:ascii="宋体" w:hAnsi="宋体"/>
                <w:snapToGrid w:val="0"/>
              </w:rPr>
              <w:t>(</w:t>
            </w:r>
            <w:r>
              <w:rPr>
                <w:rFonts w:hint="eastAsia" w:ascii="宋体" w:hAnsi="宋体"/>
                <w:snapToGrid w:val="0"/>
              </w:rPr>
              <w:t>万元</w:t>
            </w:r>
            <w:r>
              <w:rPr>
                <w:rFonts w:ascii="宋体" w:hAnsi="宋体"/>
                <w:snapToGrid w:val="0"/>
              </w:rPr>
              <w:t>)</w:t>
            </w:r>
          </w:p>
        </w:tc>
        <w:tc>
          <w:tcPr>
            <w:tcW w:w="1619" w:type="dxa"/>
            <w:gridSpan w:val="2"/>
            <w:vAlign w:val="center"/>
          </w:tcPr>
          <w:p w14:paraId="73EB0A88">
            <w:pPr>
              <w:rPr>
                <w:rFonts w:ascii="宋体" w:hAnsi="宋体"/>
                <w:snapToGrid w:val="0"/>
              </w:rPr>
            </w:pPr>
          </w:p>
        </w:tc>
        <w:tc>
          <w:tcPr>
            <w:tcW w:w="2623" w:type="dxa"/>
            <w:gridSpan w:val="3"/>
            <w:vAlign w:val="center"/>
          </w:tcPr>
          <w:p w14:paraId="3426FB52">
            <w:pPr>
              <w:rPr>
                <w:rFonts w:ascii="宋体" w:hAnsi="宋体"/>
                <w:snapToGrid w:val="0"/>
              </w:rPr>
            </w:pPr>
            <w:r>
              <w:rPr>
                <w:rFonts w:hint="eastAsia" w:ascii="宋体" w:hAnsi="宋体"/>
                <w:snapToGrid w:val="0"/>
              </w:rPr>
              <w:t>高级职称</w:t>
            </w:r>
            <w:r>
              <w:rPr>
                <w:rFonts w:ascii="宋体" w:hAnsi="宋体"/>
                <w:snapToGrid w:val="0"/>
              </w:rPr>
              <w:t>(</w:t>
            </w:r>
            <w:r>
              <w:rPr>
                <w:rFonts w:hint="eastAsia" w:ascii="宋体" w:hAnsi="宋体"/>
                <w:snapToGrid w:val="0"/>
              </w:rPr>
              <w:t>人</w:t>
            </w:r>
            <w:r>
              <w:rPr>
                <w:rFonts w:ascii="宋体" w:hAnsi="宋体"/>
                <w:snapToGrid w:val="0"/>
              </w:rPr>
              <w:t>)</w:t>
            </w:r>
          </w:p>
        </w:tc>
        <w:tc>
          <w:tcPr>
            <w:tcW w:w="2982" w:type="dxa"/>
            <w:gridSpan w:val="3"/>
            <w:vAlign w:val="center"/>
          </w:tcPr>
          <w:p w14:paraId="02AEE4E3">
            <w:pPr>
              <w:rPr>
                <w:rFonts w:ascii="宋体" w:hAnsi="宋体"/>
                <w:snapToGrid w:val="0"/>
              </w:rPr>
            </w:pPr>
          </w:p>
        </w:tc>
      </w:tr>
      <w:tr w14:paraId="623F74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14:paraId="5E4F9021">
            <w:pPr>
              <w:rPr>
                <w:rFonts w:ascii="宋体" w:hAnsi="宋体"/>
                <w:snapToGrid w:val="0"/>
              </w:rPr>
            </w:pPr>
            <w:r>
              <w:rPr>
                <w:rFonts w:hint="eastAsia" w:ascii="宋体" w:hAnsi="宋体"/>
                <w:snapToGrid w:val="0"/>
              </w:rPr>
              <w:t>自有流动资产</w:t>
            </w:r>
            <w:r>
              <w:rPr>
                <w:rFonts w:ascii="宋体" w:hAnsi="宋体"/>
                <w:snapToGrid w:val="0"/>
              </w:rPr>
              <w:t>(</w:t>
            </w:r>
            <w:r>
              <w:rPr>
                <w:rFonts w:hint="eastAsia" w:ascii="宋体" w:hAnsi="宋体"/>
                <w:snapToGrid w:val="0"/>
              </w:rPr>
              <w:t>万元</w:t>
            </w:r>
            <w:r>
              <w:rPr>
                <w:rFonts w:ascii="宋体" w:hAnsi="宋体"/>
                <w:snapToGrid w:val="0"/>
              </w:rPr>
              <w:t>)</w:t>
            </w:r>
          </w:p>
        </w:tc>
        <w:tc>
          <w:tcPr>
            <w:tcW w:w="1619" w:type="dxa"/>
            <w:gridSpan w:val="2"/>
            <w:vAlign w:val="center"/>
          </w:tcPr>
          <w:p w14:paraId="463A7F4B">
            <w:pPr>
              <w:rPr>
                <w:rFonts w:ascii="宋体" w:hAnsi="宋体"/>
                <w:snapToGrid w:val="0"/>
              </w:rPr>
            </w:pPr>
          </w:p>
        </w:tc>
        <w:tc>
          <w:tcPr>
            <w:tcW w:w="2623" w:type="dxa"/>
            <w:gridSpan w:val="3"/>
            <w:vAlign w:val="center"/>
          </w:tcPr>
          <w:p w14:paraId="5FD72B10">
            <w:pPr>
              <w:rPr>
                <w:rFonts w:ascii="宋体" w:hAnsi="宋体"/>
                <w:snapToGrid w:val="0"/>
              </w:rPr>
            </w:pPr>
            <w:r>
              <w:rPr>
                <w:rFonts w:hint="eastAsia" w:ascii="宋体" w:hAnsi="宋体"/>
                <w:snapToGrid w:val="0"/>
              </w:rPr>
              <w:t>中级职称</w:t>
            </w:r>
            <w:r>
              <w:rPr>
                <w:rFonts w:ascii="宋体" w:hAnsi="宋体"/>
                <w:snapToGrid w:val="0"/>
              </w:rPr>
              <w:t>(</w:t>
            </w:r>
            <w:r>
              <w:rPr>
                <w:rFonts w:hint="eastAsia" w:ascii="宋体" w:hAnsi="宋体"/>
                <w:snapToGrid w:val="0"/>
              </w:rPr>
              <w:t>人</w:t>
            </w:r>
            <w:r>
              <w:rPr>
                <w:rFonts w:ascii="宋体" w:hAnsi="宋体"/>
                <w:snapToGrid w:val="0"/>
              </w:rPr>
              <w:t>)</w:t>
            </w:r>
          </w:p>
        </w:tc>
        <w:tc>
          <w:tcPr>
            <w:tcW w:w="2982" w:type="dxa"/>
            <w:gridSpan w:val="3"/>
            <w:vAlign w:val="center"/>
          </w:tcPr>
          <w:p w14:paraId="1322514C">
            <w:pPr>
              <w:rPr>
                <w:rFonts w:ascii="宋体" w:hAnsi="宋体"/>
                <w:snapToGrid w:val="0"/>
              </w:rPr>
            </w:pPr>
          </w:p>
        </w:tc>
      </w:tr>
      <w:tr w14:paraId="03512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14:paraId="2EE39B8B">
            <w:pPr>
              <w:jc w:val="center"/>
              <w:rPr>
                <w:rFonts w:ascii="宋体" w:hAnsi="宋体"/>
                <w:snapToGrid w:val="0"/>
              </w:rPr>
            </w:pPr>
            <w:r>
              <w:rPr>
                <w:rFonts w:hint="eastAsia" w:ascii="宋体" w:hAnsi="宋体"/>
                <w:snapToGrid w:val="0"/>
              </w:rPr>
              <w:t>开户银行</w:t>
            </w:r>
          </w:p>
        </w:tc>
        <w:tc>
          <w:tcPr>
            <w:tcW w:w="1308" w:type="dxa"/>
            <w:gridSpan w:val="2"/>
            <w:vAlign w:val="center"/>
          </w:tcPr>
          <w:p w14:paraId="75D4052C">
            <w:pPr>
              <w:jc w:val="center"/>
              <w:rPr>
                <w:rFonts w:ascii="宋体" w:hAnsi="宋体"/>
                <w:snapToGrid w:val="0"/>
              </w:rPr>
            </w:pPr>
            <w:r>
              <w:rPr>
                <w:rFonts w:hint="eastAsia" w:ascii="宋体" w:hAnsi="宋体"/>
                <w:snapToGrid w:val="0"/>
              </w:rPr>
              <w:t>名  称</w:t>
            </w:r>
          </w:p>
        </w:tc>
        <w:tc>
          <w:tcPr>
            <w:tcW w:w="1619" w:type="dxa"/>
            <w:gridSpan w:val="2"/>
            <w:vAlign w:val="center"/>
          </w:tcPr>
          <w:p w14:paraId="03C235E3">
            <w:pPr>
              <w:rPr>
                <w:rFonts w:ascii="宋体" w:hAnsi="宋体"/>
                <w:snapToGrid w:val="0"/>
              </w:rPr>
            </w:pPr>
          </w:p>
        </w:tc>
        <w:tc>
          <w:tcPr>
            <w:tcW w:w="2623" w:type="dxa"/>
            <w:gridSpan w:val="3"/>
            <w:vAlign w:val="center"/>
          </w:tcPr>
          <w:p w14:paraId="6C7ABC49">
            <w:pPr>
              <w:rPr>
                <w:rFonts w:ascii="宋体" w:hAnsi="宋体"/>
                <w:snapToGrid w:val="0"/>
              </w:rPr>
            </w:pPr>
            <w:r>
              <w:rPr>
                <w:rFonts w:hint="eastAsia" w:ascii="宋体" w:hAnsi="宋体"/>
                <w:snapToGrid w:val="0"/>
              </w:rPr>
              <w:t>初级职称</w:t>
            </w:r>
            <w:r>
              <w:rPr>
                <w:rFonts w:ascii="宋体" w:hAnsi="宋体"/>
                <w:snapToGrid w:val="0"/>
              </w:rPr>
              <w:t>(</w:t>
            </w:r>
            <w:r>
              <w:rPr>
                <w:rFonts w:hint="eastAsia" w:ascii="宋体" w:hAnsi="宋体"/>
                <w:snapToGrid w:val="0"/>
              </w:rPr>
              <w:t>人</w:t>
            </w:r>
            <w:r>
              <w:rPr>
                <w:rFonts w:ascii="宋体" w:hAnsi="宋体"/>
                <w:snapToGrid w:val="0"/>
              </w:rPr>
              <w:t>)</w:t>
            </w:r>
          </w:p>
        </w:tc>
        <w:tc>
          <w:tcPr>
            <w:tcW w:w="2982" w:type="dxa"/>
            <w:gridSpan w:val="3"/>
            <w:vAlign w:val="center"/>
          </w:tcPr>
          <w:p w14:paraId="28273834">
            <w:pPr>
              <w:rPr>
                <w:rFonts w:ascii="宋体" w:hAnsi="宋体"/>
                <w:snapToGrid w:val="0"/>
              </w:rPr>
            </w:pPr>
          </w:p>
        </w:tc>
      </w:tr>
      <w:tr w14:paraId="269F2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14:paraId="4FF37CD9">
            <w:pPr>
              <w:jc w:val="center"/>
              <w:rPr>
                <w:rFonts w:ascii="宋体" w:hAnsi="宋体"/>
                <w:snapToGrid w:val="0"/>
              </w:rPr>
            </w:pPr>
          </w:p>
        </w:tc>
        <w:tc>
          <w:tcPr>
            <w:tcW w:w="1308" w:type="dxa"/>
            <w:gridSpan w:val="2"/>
            <w:vAlign w:val="center"/>
          </w:tcPr>
          <w:p w14:paraId="1FBD812D">
            <w:pPr>
              <w:jc w:val="center"/>
              <w:rPr>
                <w:rFonts w:ascii="宋体" w:hAnsi="宋体"/>
                <w:snapToGrid w:val="0"/>
              </w:rPr>
            </w:pPr>
            <w:r>
              <w:rPr>
                <w:rFonts w:hint="eastAsia" w:ascii="宋体" w:hAnsi="宋体"/>
                <w:snapToGrid w:val="0"/>
              </w:rPr>
              <w:t>帐  号</w:t>
            </w:r>
          </w:p>
        </w:tc>
        <w:tc>
          <w:tcPr>
            <w:tcW w:w="1619" w:type="dxa"/>
            <w:gridSpan w:val="2"/>
            <w:vAlign w:val="center"/>
          </w:tcPr>
          <w:p w14:paraId="02F06C10">
            <w:pPr>
              <w:rPr>
                <w:rFonts w:ascii="宋体" w:hAnsi="宋体"/>
                <w:snapToGrid w:val="0"/>
              </w:rPr>
            </w:pPr>
          </w:p>
        </w:tc>
        <w:tc>
          <w:tcPr>
            <w:tcW w:w="2623" w:type="dxa"/>
            <w:gridSpan w:val="3"/>
            <w:vAlign w:val="center"/>
          </w:tcPr>
          <w:p w14:paraId="6155903F">
            <w:pPr>
              <w:rPr>
                <w:rFonts w:ascii="宋体" w:hAnsi="宋体"/>
                <w:snapToGrid w:val="0"/>
              </w:rPr>
            </w:pPr>
            <w:r>
              <w:rPr>
                <w:rFonts w:hint="eastAsia" w:ascii="宋体" w:hAnsi="宋体"/>
                <w:snapToGrid w:val="0"/>
              </w:rPr>
              <w:t>技 术 员</w:t>
            </w:r>
            <w:r>
              <w:rPr>
                <w:rFonts w:ascii="宋体" w:hAnsi="宋体"/>
                <w:snapToGrid w:val="0"/>
              </w:rPr>
              <w:t>(</w:t>
            </w:r>
            <w:r>
              <w:rPr>
                <w:rFonts w:hint="eastAsia" w:ascii="宋体" w:hAnsi="宋体"/>
                <w:snapToGrid w:val="0"/>
              </w:rPr>
              <w:t>人</w:t>
            </w:r>
            <w:r>
              <w:rPr>
                <w:rFonts w:ascii="宋体" w:hAnsi="宋体"/>
                <w:snapToGrid w:val="0"/>
              </w:rPr>
              <w:t>)</w:t>
            </w:r>
          </w:p>
        </w:tc>
        <w:tc>
          <w:tcPr>
            <w:tcW w:w="2982" w:type="dxa"/>
            <w:gridSpan w:val="3"/>
            <w:vAlign w:val="center"/>
          </w:tcPr>
          <w:p w14:paraId="0C22D7E4">
            <w:pPr>
              <w:rPr>
                <w:rFonts w:ascii="宋体" w:hAnsi="宋体"/>
                <w:snapToGrid w:val="0"/>
              </w:rPr>
            </w:pPr>
          </w:p>
        </w:tc>
      </w:tr>
      <w:tr w14:paraId="63F23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837" w:type="dxa"/>
            <w:gridSpan w:val="11"/>
            <w:vAlign w:val="center"/>
          </w:tcPr>
          <w:p w14:paraId="4F4BBE95">
            <w:pPr>
              <w:rPr>
                <w:rFonts w:ascii="宋体" w:hAnsi="宋体"/>
                <w:snapToGrid w:val="0"/>
              </w:rPr>
            </w:pPr>
            <w:r>
              <w:rPr>
                <w:rFonts w:hint="eastAsia" w:ascii="宋体" w:hAnsi="宋体"/>
                <w:snapToGrid w:val="0"/>
              </w:rPr>
              <w:t>单位概况：</w:t>
            </w:r>
          </w:p>
          <w:p w14:paraId="6E975858">
            <w:pPr>
              <w:rPr>
                <w:rFonts w:ascii="宋体" w:hAnsi="宋体"/>
                <w:snapToGrid w:val="0"/>
              </w:rPr>
            </w:pPr>
          </w:p>
          <w:p w14:paraId="229674E2">
            <w:pPr>
              <w:rPr>
                <w:rFonts w:ascii="宋体" w:hAnsi="宋体"/>
                <w:snapToGrid w:val="0"/>
              </w:rPr>
            </w:pPr>
          </w:p>
          <w:p w14:paraId="0CEB0443">
            <w:pPr>
              <w:rPr>
                <w:rFonts w:ascii="宋体" w:hAnsi="宋体"/>
                <w:snapToGrid w:val="0"/>
              </w:rPr>
            </w:pPr>
          </w:p>
          <w:p w14:paraId="3CB86669">
            <w:pPr>
              <w:rPr>
                <w:rFonts w:ascii="宋体" w:hAnsi="宋体"/>
                <w:snapToGrid w:val="0"/>
              </w:rPr>
            </w:pPr>
          </w:p>
          <w:p w14:paraId="40D98CBF">
            <w:pPr>
              <w:rPr>
                <w:rFonts w:ascii="宋体" w:hAnsi="宋体"/>
                <w:snapToGrid w:val="0"/>
              </w:rPr>
            </w:pPr>
          </w:p>
          <w:p w14:paraId="4EAF96B2">
            <w:pPr>
              <w:rPr>
                <w:rFonts w:ascii="宋体" w:hAnsi="宋体"/>
                <w:snapToGrid w:val="0"/>
              </w:rPr>
            </w:pPr>
          </w:p>
          <w:p w14:paraId="072758DC">
            <w:pPr>
              <w:rPr>
                <w:rFonts w:ascii="宋体" w:hAnsi="宋体"/>
                <w:snapToGrid w:val="0"/>
              </w:rPr>
            </w:pPr>
          </w:p>
          <w:p w14:paraId="55F277DC">
            <w:pPr>
              <w:rPr>
                <w:rFonts w:ascii="宋体" w:hAnsi="宋体"/>
                <w:snapToGrid w:val="0"/>
              </w:rPr>
            </w:pPr>
          </w:p>
          <w:p w14:paraId="133324AF">
            <w:pPr>
              <w:rPr>
                <w:rFonts w:ascii="宋体" w:hAnsi="宋体"/>
                <w:snapToGrid w:val="0"/>
              </w:rPr>
            </w:pPr>
          </w:p>
          <w:p w14:paraId="16CFB4D6">
            <w:pPr>
              <w:rPr>
                <w:rFonts w:ascii="宋体" w:hAnsi="宋体"/>
                <w:snapToGrid w:val="0"/>
              </w:rPr>
            </w:pPr>
          </w:p>
          <w:p w14:paraId="66790606">
            <w:pPr>
              <w:rPr>
                <w:rFonts w:ascii="宋体" w:hAnsi="宋体"/>
                <w:snapToGrid w:val="0"/>
              </w:rPr>
            </w:pPr>
          </w:p>
          <w:p w14:paraId="7CAEB68C">
            <w:pPr>
              <w:rPr>
                <w:rFonts w:ascii="宋体" w:hAnsi="宋体"/>
                <w:snapToGrid w:val="0"/>
              </w:rPr>
            </w:pPr>
          </w:p>
          <w:p w14:paraId="2F646ADD">
            <w:pPr>
              <w:ind w:firstLine="4620" w:firstLineChars="2200"/>
              <w:rPr>
                <w:rFonts w:ascii="宋体" w:hAnsi="宋体"/>
                <w:snapToGrid w:val="0"/>
              </w:rPr>
            </w:pPr>
            <w:r>
              <w:rPr>
                <w:rFonts w:hint="eastAsia" w:ascii="宋体" w:hAnsi="宋体"/>
                <w:snapToGrid w:val="0"/>
              </w:rPr>
              <w:t>法定代表人：（签名）</w:t>
            </w:r>
          </w:p>
          <w:p w14:paraId="40413B80">
            <w:pPr>
              <w:ind w:firstLine="3150" w:firstLineChars="1500"/>
              <w:rPr>
                <w:rFonts w:ascii="宋体" w:hAnsi="宋体"/>
                <w:snapToGrid w:val="0"/>
              </w:rPr>
            </w:pPr>
          </w:p>
          <w:p w14:paraId="5F0B4116">
            <w:pPr>
              <w:ind w:firstLine="4620" w:firstLineChars="2200"/>
              <w:rPr>
                <w:rFonts w:ascii="宋体" w:hAnsi="宋体"/>
                <w:snapToGrid w:val="0"/>
              </w:rPr>
            </w:pPr>
            <w:r>
              <w:rPr>
                <w:rFonts w:hint="eastAsia" w:ascii="宋体" w:hAnsi="宋体"/>
                <w:snapToGrid w:val="0"/>
              </w:rPr>
              <w:t>单位：（盖章）</w:t>
            </w:r>
          </w:p>
        </w:tc>
      </w:tr>
    </w:tbl>
    <w:p w14:paraId="1A62BE9E">
      <w:pPr>
        <w:pStyle w:val="5"/>
        <w:pageBreakBefore/>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3.1</w:t>
      </w:r>
      <w:r>
        <w:rPr>
          <w:rFonts w:hint="eastAsia" w:ascii="宋体" w:hAnsi="宋体" w:eastAsia="宋体" w:cs="宋体"/>
          <w:b w:val="0"/>
          <w:color w:val="auto"/>
          <w:sz w:val="24"/>
          <w:szCs w:val="24"/>
          <w:highlight w:val="none"/>
        </w:rPr>
        <w:t>：投标人资信商务、技术自评得分表</w:t>
      </w:r>
      <w:bookmarkEnd w:id="59"/>
    </w:p>
    <w:p w14:paraId="7DD4E96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3A24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7233994C">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502E96B8">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5BF6E8D0">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28E2B9CF">
            <w:pPr>
              <w:jc w:val="center"/>
              <w:rPr>
                <w:rFonts w:ascii="宋体" w:hAnsi="宋体" w:cs="宋体"/>
                <w:color w:val="auto"/>
                <w:sz w:val="24"/>
                <w:highlight w:val="none"/>
              </w:rPr>
            </w:pPr>
            <w:r>
              <w:rPr>
                <w:rFonts w:hint="eastAsia" w:ascii="宋体" w:hAnsi="宋体" w:cs="宋体"/>
                <w:color w:val="auto"/>
                <w:sz w:val="24"/>
                <w:highlight w:val="none"/>
              </w:rPr>
              <w:t>自评</w:t>
            </w:r>
          </w:p>
          <w:p w14:paraId="11FB267A">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72CCC095">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6FFE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6CFBA34">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4C3D0C75">
            <w:pPr>
              <w:jc w:val="center"/>
              <w:rPr>
                <w:rFonts w:ascii="宋体" w:hAnsi="宋体" w:cs="宋体"/>
                <w:color w:val="auto"/>
                <w:sz w:val="24"/>
                <w:highlight w:val="none"/>
              </w:rPr>
            </w:pPr>
          </w:p>
        </w:tc>
        <w:tc>
          <w:tcPr>
            <w:tcW w:w="3200" w:type="dxa"/>
            <w:vAlign w:val="center"/>
          </w:tcPr>
          <w:p w14:paraId="1525C031">
            <w:pPr>
              <w:jc w:val="center"/>
              <w:rPr>
                <w:rFonts w:ascii="宋体" w:hAnsi="宋体" w:cs="宋体"/>
                <w:color w:val="auto"/>
                <w:sz w:val="24"/>
                <w:highlight w:val="none"/>
              </w:rPr>
            </w:pPr>
          </w:p>
        </w:tc>
        <w:tc>
          <w:tcPr>
            <w:tcW w:w="916" w:type="dxa"/>
            <w:vAlign w:val="center"/>
          </w:tcPr>
          <w:p w14:paraId="0606AB7C">
            <w:pPr>
              <w:jc w:val="center"/>
              <w:rPr>
                <w:rFonts w:ascii="宋体" w:hAnsi="宋体" w:cs="宋体"/>
                <w:color w:val="auto"/>
                <w:sz w:val="24"/>
                <w:highlight w:val="none"/>
              </w:rPr>
            </w:pPr>
          </w:p>
        </w:tc>
        <w:tc>
          <w:tcPr>
            <w:tcW w:w="1219" w:type="dxa"/>
            <w:vAlign w:val="center"/>
          </w:tcPr>
          <w:p w14:paraId="7773FE8B">
            <w:pPr>
              <w:jc w:val="center"/>
              <w:rPr>
                <w:rFonts w:ascii="宋体" w:hAnsi="宋体" w:cs="宋体"/>
                <w:color w:val="auto"/>
                <w:sz w:val="24"/>
                <w:highlight w:val="none"/>
              </w:rPr>
            </w:pPr>
          </w:p>
        </w:tc>
      </w:tr>
      <w:tr w14:paraId="0FF1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C2E62DF">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2C132247">
            <w:pPr>
              <w:jc w:val="center"/>
              <w:rPr>
                <w:rFonts w:ascii="宋体" w:hAnsi="宋体" w:cs="宋体"/>
                <w:color w:val="auto"/>
                <w:sz w:val="24"/>
                <w:highlight w:val="none"/>
              </w:rPr>
            </w:pPr>
          </w:p>
        </w:tc>
        <w:tc>
          <w:tcPr>
            <w:tcW w:w="3200" w:type="dxa"/>
            <w:vAlign w:val="center"/>
          </w:tcPr>
          <w:p w14:paraId="45618DC4">
            <w:pPr>
              <w:jc w:val="center"/>
              <w:rPr>
                <w:rFonts w:ascii="宋体" w:hAnsi="宋体" w:cs="宋体"/>
                <w:color w:val="auto"/>
                <w:sz w:val="24"/>
                <w:highlight w:val="none"/>
              </w:rPr>
            </w:pPr>
          </w:p>
        </w:tc>
        <w:tc>
          <w:tcPr>
            <w:tcW w:w="916" w:type="dxa"/>
            <w:vAlign w:val="center"/>
          </w:tcPr>
          <w:p w14:paraId="51A9294A">
            <w:pPr>
              <w:jc w:val="center"/>
              <w:rPr>
                <w:rFonts w:ascii="宋体" w:hAnsi="宋体" w:cs="宋体"/>
                <w:color w:val="auto"/>
                <w:sz w:val="24"/>
                <w:highlight w:val="none"/>
              </w:rPr>
            </w:pPr>
          </w:p>
        </w:tc>
        <w:tc>
          <w:tcPr>
            <w:tcW w:w="1219" w:type="dxa"/>
            <w:vAlign w:val="center"/>
          </w:tcPr>
          <w:p w14:paraId="6699F6A4">
            <w:pPr>
              <w:jc w:val="center"/>
              <w:rPr>
                <w:rFonts w:ascii="宋体" w:hAnsi="宋体" w:cs="宋体"/>
                <w:color w:val="auto"/>
                <w:sz w:val="24"/>
                <w:highlight w:val="none"/>
              </w:rPr>
            </w:pPr>
          </w:p>
        </w:tc>
      </w:tr>
      <w:tr w14:paraId="5932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B498660">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5F67C57F">
            <w:pPr>
              <w:jc w:val="center"/>
              <w:rPr>
                <w:rFonts w:ascii="宋体" w:hAnsi="宋体" w:cs="宋体"/>
                <w:color w:val="auto"/>
                <w:sz w:val="24"/>
                <w:highlight w:val="none"/>
              </w:rPr>
            </w:pPr>
          </w:p>
        </w:tc>
        <w:tc>
          <w:tcPr>
            <w:tcW w:w="3200" w:type="dxa"/>
            <w:vAlign w:val="center"/>
          </w:tcPr>
          <w:p w14:paraId="51C4D114">
            <w:pPr>
              <w:jc w:val="center"/>
              <w:rPr>
                <w:rFonts w:ascii="宋体" w:hAnsi="宋体" w:cs="宋体"/>
                <w:color w:val="auto"/>
                <w:sz w:val="24"/>
                <w:highlight w:val="none"/>
              </w:rPr>
            </w:pPr>
          </w:p>
        </w:tc>
        <w:tc>
          <w:tcPr>
            <w:tcW w:w="916" w:type="dxa"/>
            <w:vAlign w:val="center"/>
          </w:tcPr>
          <w:p w14:paraId="572BC5C9">
            <w:pPr>
              <w:jc w:val="center"/>
              <w:rPr>
                <w:rFonts w:ascii="宋体" w:hAnsi="宋体" w:cs="宋体"/>
                <w:color w:val="auto"/>
                <w:sz w:val="24"/>
                <w:highlight w:val="none"/>
              </w:rPr>
            </w:pPr>
          </w:p>
        </w:tc>
        <w:tc>
          <w:tcPr>
            <w:tcW w:w="1219" w:type="dxa"/>
            <w:vAlign w:val="center"/>
          </w:tcPr>
          <w:p w14:paraId="206E46FF">
            <w:pPr>
              <w:jc w:val="center"/>
              <w:rPr>
                <w:rFonts w:ascii="宋体" w:hAnsi="宋体" w:cs="宋体"/>
                <w:color w:val="auto"/>
                <w:sz w:val="24"/>
                <w:highlight w:val="none"/>
              </w:rPr>
            </w:pPr>
          </w:p>
        </w:tc>
      </w:tr>
      <w:tr w14:paraId="7FEB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8779E23">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2C68F670">
            <w:pPr>
              <w:jc w:val="center"/>
              <w:rPr>
                <w:rFonts w:ascii="宋体" w:hAnsi="宋体" w:cs="宋体"/>
                <w:color w:val="auto"/>
                <w:sz w:val="24"/>
                <w:highlight w:val="none"/>
              </w:rPr>
            </w:pPr>
          </w:p>
        </w:tc>
        <w:tc>
          <w:tcPr>
            <w:tcW w:w="3200" w:type="dxa"/>
            <w:vAlign w:val="center"/>
          </w:tcPr>
          <w:p w14:paraId="34C62E2E">
            <w:pPr>
              <w:jc w:val="center"/>
              <w:rPr>
                <w:rFonts w:ascii="宋体" w:hAnsi="宋体" w:cs="宋体"/>
                <w:color w:val="auto"/>
                <w:sz w:val="24"/>
                <w:highlight w:val="none"/>
              </w:rPr>
            </w:pPr>
          </w:p>
        </w:tc>
        <w:tc>
          <w:tcPr>
            <w:tcW w:w="916" w:type="dxa"/>
            <w:vAlign w:val="center"/>
          </w:tcPr>
          <w:p w14:paraId="4F73A79F">
            <w:pPr>
              <w:jc w:val="center"/>
              <w:rPr>
                <w:rFonts w:ascii="宋体" w:hAnsi="宋体" w:cs="宋体"/>
                <w:color w:val="auto"/>
                <w:sz w:val="24"/>
                <w:highlight w:val="none"/>
              </w:rPr>
            </w:pPr>
          </w:p>
        </w:tc>
        <w:tc>
          <w:tcPr>
            <w:tcW w:w="1219" w:type="dxa"/>
            <w:vAlign w:val="center"/>
          </w:tcPr>
          <w:p w14:paraId="363622A3">
            <w:pPr>
              <w:jc w:val="center"/>
              <w:rPr>
                <w:rFonts w:ascii="宋体" w:hAnsi="宋体" w:cs="宋体"/>
                <w:color w:val="auto"/>
                <w:sz w:val="24"/>
                <w:highlight w:val="none"/>
              </w:rPr>
            </w:pPr>
          </w:p>
        </w:tc>
      </w:tr>
      <w:tr w14:paraId="23C4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2571D9B">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3E7CB3E3">
            <w:pPr>
              <w:jc w:val="center"/>
              <w:rPr>
                <w:rFonts w:ascii="宋体" w:hAnsi="宋体" w:cs="宋体"/>
                <w:color w:val="auto"/>
                <w:sz w:val="24"/>
                <w:highlight w:val="none"/>
              </w:rPr>
            </w:pPr>
          </w:p>
        </w:tc>
        <w:tc>
          <w:tcPr>
            <w:tcW w:w="3200" w:type="dxa"/>
            <w:vAlign w:val="center"/>
          </w:tcPr>
          <w:p w14:paraId="72EC09F9">
            <w:pPr>
              <w:jc w:val="center"/>
              <w:rPr>
                <w:rFonts w:ascii="宋体" w:hAnsi="宋体" w:cs="宋体"/>
                <w:color w:val="auto"/>
                <w:sz w:val="24"/>
                <w:highlight w:val="none"/>
              </w:rPr>
            </w:pPr>
          </w:p>
        </w:tc>
        <w:tc>
          <w:tcPr>
            <w:tcW w:w="916" w:type="dxa"/>
            <w:vAlign w:val="center"/>
          </w:tcPr>
          <w:p w14:paraId="0CC1507B">
            <w:pPr>
              <w:jc w:val="center"/>
              <w:rPr>
                <w:rFonts w:ascii="宋体" w:hAnsi="宋体" w:cs="宋体"/>
                <w:color w:val="auto"/>
                <w:sz w:val="24"/>
                <w:highlight w:val="none"/>
              </w:rPr>
            </w:pPr>
          </w:p>
        </w:tc>
        <w:tc>
          <w:tcPr>
            <w:tcW w:w="1219" w:type="dxa"/>
            <w:vAlign w:val="center"/>
          </w:tcPr>
          <w:p w14:paraId="452EF7C0">
            <w:pPr>
              <w:jc w:val="center"/>
              <w:rPr>
                <w:rFonts w:ascii="宋体" w:hAnsi="宋体" w:cs="宋体"/>
                <w:color w:val="auto"/>
                <w:sz w:val="24"/>
                <w:highlight w:val="none"/>
              </w:rPr>
            </w:pPr>
          </w:p>
        </w:tc>
      </w:tr>
      <w:tr w14:paraId="132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834" w:type="dxa"/>
            <w:vAlign w:val="center"/>
          </w:tcPr>
          <w:p w14:paraId="1D2A3DC1">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1DE10885">
            <w:pPr>
              <w:jc w:val="center"/>
              <w:rPr>
                <w:rFonts w:ascii="宋体" w:hAnsi="宋体" w:cs="宋体"/>
                <w:color w:val="auto"/>
                <w:sz w:val="24"/>
                <w:highlight w:val="none"/>
              </w:rPr>
            </w:pPr>
          </w:p>
        </w:tc>
        <w:tc>
          <w:tcPr>
            <w:tcW w:w="3200" w:type="dxa"/>
            <w:vAlign w:val="center"/>
          </w:tcPr>
          <w:p w14:paraId="408D0844">
            <w:pPr>
              <w:jc w:val="center"/>
              <w:rPr>
                <w:rFonts w:ascii="宋体" w:hAnsi="宋体" w:cs="宋体"/>
                <w:color w:val="auto"/>
                <w:sz w:val="24"/>
                <w:highlight w:val="none"/>
              </w:rPr>
            </w:pPr>
          </w:p>
        </w:tc>
        <w:tc>
          <w:tcPr>
            <w:tcW w:w="916" w:type="dxa"/>
            <w:vAlign w:val="center"/>
          </w:tcPr>
          <w:p w14:paraId="39811711">
            <w:pPr>
              <w:jc w:val="center"/>
              <w:rPr>
                <w:rFonts w:ascii="宋体" w:hAnsi="宋体" w:cs="宋体"/>
                <w:color w:val="auto"/>
                <w:sz w:val="24"/>
                <w:highlight w:val="none"/>
              </w:rPr>
            </w:pPr>
          </w:p>
        </w:tc>
        <w:tc>
          <w:tcPr>
            <w:tcW w:w="1219" w:type="dxa"/>
            <w:vAlign w:val="center"/>
          </w:tcPr>
          <w:p w14:paraId="37A96905">
            <w:pPr>
              <w:jc w:val="center"/>
              <w:rPr>
                <w:rFonts w:ascii="宋体" w:hAnsi="宋体" w:cs="宋体"/>
                <w:color w:val="auto"/>
                <w:sz w:val="24"/>
                <w:highlight w:val="none"/>
              </w:rPr>
            </w:pPr>
          </w:p>
        </w:tc>
      </w:tr>
      <w:tr w14:paraId="2E25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D6CD46D">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46CE265B">
            <w:pPr>
              <w:jc w:val="center"/>
              <w:rPr>
                <w:rFonts w:ascii="宋体" w:hAnsi="宋体" w:cs="宋体"/>
                <w:color w:val="auto"/>
                <w:sz w:val="24"/>
                <w:highlight w:val="none"/>
              </w:rPr>
            </w:pPr>
          </w:p>
        </w:tc>
        <w:tc>
          <w:tcPr>
            <w:tcW w:w="3200" w:type="dxa"/>
            <w:vAlign w:val="center"/>
          </w:tcPr>
          <w:p w14:paraId="05A15141">
            <w:pPr>
              <w:jc w:val="center"/>
              <w:rPr>
                <w:rFonts w:ascii="宋体" w:hAnsi="宋体" w:cs="宋体"/>
                <w:color w:val="auto"/>
                <w:sz w:val="24"/>
                <w:highlight w:val="none"/>
              </w:rPr>
            </w:pPr>
          </w:p>
        </w:tc>
        <w:tc>
          <w:tcPr>
            <w:tcW w:w="916" w:type="dxa"/>
            <w:vAlign w:val="center"/>
          </w:tcPr>
          <w:p w14:paraId="47469EE2">
            <w:pPr>
              <w:jc w:val="center"/>
              <w:rPr>
                <w:rFonts w:ascii="宋体" w:hAnsi="宋体" w:cs="宋体"/>
                <w:color w:val="auto"/>
                <w:sz w:val="24"/>
                <w:highlight w:val="none"/>
              </w:rPr>
            </w:pPr>
          </w:p>
        </w:tc>
        <w:tc>
          <w:tcPr>
            <w:tcW w:w="1219" w:type="dxa"/>
            <w:vAlign w:val="center"/>
          </w:tcPr>
          <w:p w14:paraId="7D1BADE2">
            <w:pPr>
              <w:jc w:val="center"/>
              <w:rPr>
                <w:rFonts w:ascii="宋体" w:hAnsi="宋体" w:cs="宋体"/>
                <w:color w:val="auto"/>
                <w:sz w:val="24"/>
                <w:highlight w:val="none"/>
              </w:rPr>
            </w:pPr>
          </w:p>
        </w:tc>
      </w:tr>
      <w:tr w14:paraId="6381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FBA9B30">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34DDA2D7">
            <w:pPr>
              <w:jc w:val="center"/>
              <w:rPr>
                <w:rFonts w:ascii="宋体" w:hAnsi="宋体" w:cs="宋体"/>
                <w:color w:val="auto"/>
                <w:sz w:val="24"/>
                <w:highlight w:val="none"/>
              </w:rPr>
            </w:pPr>
          </w:p>
        </w:tc>
        <w:tc>
          <w:tcPr>
            <w:tcW w:w="3200" w:type="dxa"/>
            <w:vAlign w:val="center"/>
          </w:tcPr>
          <w:p w14:paraId="0B458089">
            <w:pPr>
              <w:jc w:val="center"/>
              <w:rPr>
                <w:rFonts w:ascii="宋体" w:hAnsi="宋体" w:cs="宋体"/>
                <w:color w:val="auto"/>
                <w:sz w:val="24"/>
                <w:highlight w:val="none"/>
              </w:rPr>
            </w:pPr>
          </w:p>
        </w:tc>
        <w:tc>
          <w:tcPr>
            <w:tcW w:w="916" w:type="dxa"/>
            <w:vAlign w:val="center"/>
          </w:tcPr>
          <w:p w14:paraId="09DBDE82">
            <w:pPr>
              <w:jc w:val="center"/>
              <w:rPr>
                <w:rFonts w:ascii="宋体" w:hAnsi="宋体" w:cs="宋体"/>
                <w:color w:val="auto"/>
                <w:sz w:val="24"/>
                <w:highlight w:val="none"/>
              </w:rPr>
            </w:pPr>
          </w:p>
        </w:tc>
        <w:tc>
          <w:tcPr>
            <w:tcW w:w="1219" w:type="dxa"/>
            <w:vAlign w:val="center"/>
          </w:tcPr>
          <w:p w14:paraId="3B66D040">
            <w:pPr>
              <w:jc w:val="center"/>
              <w:rPr>
                <w:rFonts w:ascii="宋体" w:hAnsi="宋体" w:cs="宋体"/>
                <w:color w:val="auto"/>
                <w:sz w:val="24"/>
                <w:highlight w:val="none"/>
              </w:rPr>
            </w:pPr>
          </w:p>
        </w:tc>
      </w:tr>
      <w:tr w14:paraId="42D2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CCD292E">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3122BB3E">
            <w:pPr>
              <w:jc w:val="center"/>
              <w:rPr>
                <w:rFonts w:ascii="宋体" w:hAnsi="宋体" w:cs="宋体"/>
                <w:color w:val="auto"/>
                <w:sz w:val="24"/>
                <w:highlight w:val="none"/>
              </w:rPr>
            </w:pPr>
          </w:p>
        </w:tc>
        <w:tc>
          <w:tcPr>
            <w:tcW w:w="3200" w:type="dxa"/>
            <w:vAlign w:val="center"/>
          </w:tcPr>
          <w:p w14:paraId="7A9CEE21">
            <w:pPr>
              <w:jc w:val="center"/>
              <w:rPr>
                <w:rFonts w:ascii="宋体" w:hAnsi="宋体" w:cs="宋体"/>
                <w:color w:val="auto"/>
                <w:sz w:val="24"/>
                <w:highlight w:val="none"/>
              </w:rPr>
            </w:pPr>
          </w:p>
        </w:tc>
        <w:tc>
          <w:tcPr>
            <w:tcW w:w="916" w:type="dxa"/>
            <w:vAlign w:val="center"/>
          </w:tcPr>
          <w:p w14:paraId="7A047F92">
            <w:pPr>
              <w:jc w:val="center"/>
              <w:rPr>
                <w:rFonts w:ascii="宋体" w:hAnsi="宋体" w:cs="宋体"/>
                <w:color w:val="auto"/>
                <w:sz w:val="24"/>
                <w:highlight w:val="none"/>
              </w:rPr>
            </w:pPr>
          </w:p>
        </w:tc>
        <w:tc>
          <w:tcPr>
            <w:tcW w:w="1219" w:type="dxa"/>
            <w:vAlign w:val="center"/>
          </w:tcPr>
          <w:p w14:paraId="5CFDC74F">
            <w:pPr>
              <w:jc w:val="center"/>
              <w:rPr>
                <w:rFonts w:ascii="宋体" w:hAnsi="宋体" w:cs="宋体"/>
                <w:color w:val="auto"/>
                <w:sz w:val="24"/>
                <w:highlight w:val="none"/>
              </w:rPr>
            </w:pPr>
          </w:p>
        </w:tc>
      </w:tr>
      <w:tr w14:paraId="115F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70E04F25">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26966AEE">
            <w:pPr>
              <w:jc w:val="center"/>
              <w:rPr>
                <w:rFonts w:ascii="宋体" w:hAnsi="宋体" w:cs="宋体"/>
                <w:color w:val="auto"/>
                <w:sz w:val="24"/>
                <w:highlight w:val="none"/>
              </w:rPr>
            </w:pPr>
          </w:p>
        </w:tc>
        <w:tc>
          <w:tcPr>
            <w:tcW w:w="3200" w:type="dxa"/>
            <w:vAlign w:val="center"/>
          </w:tcPr>
          <w:p w14:paraId="6C81E23F">
            <w:pPr>
              <w:jc w:val="center"/>
              <w:rPr>
                <w:rFonts w:ascii="宋体" w:hAnsi="宋体" w:cs="宋体"/>
                <w:color w:val="auto"/>
                <w:sz w:val="24"/>
                <w:highlight w:val="none"/>
              </w:rPr>
            </w:pPr>
          </w:p>
        </w:tc>
        <w:tc>
          <w:tcPr>
            <w:tcW w:w="916" w:type="dxa"/>
            <w:vAlign w:val="center"/>
          </w:tcPr>
          <w:p w14:paraId="713DBB3C">
            <w:pPr>
              <w:jc w:val="center"/>
              <w:rPr>
                <w:rFonts w:ascii="宋体" w:hAnsi="宋体" w:cs="宋体"/>
                <w:color w:val="auto"/>
                <w:sz w:val="24"/>
                <w:highlight w:val="none"/>
              </w:rPr>
            </w:pPr>
          </w:p>
        </w:tc>
        <w:tc>
          <w:tcPr>
            <w:tcW w:w="1219" w:type="dxa"/>
            <w:vAlign w:val="center"/>
          </w:tcPr>
          <w:p w14:paraId="658E1E94">
            <w:pPr>
              <w:jc w:val="center"/>
              <w:rPr>
                <w:rFonts w:ascii="宋体" w:hAnsi="宋体" w:cs="宋体"/>
                <w:color w:val="auto"/>
                <w:sz w:val="24"/>
                <w:highlight w:val="none"/>
              </w:rPr>
            </w:pPr>
          </w:p>
        </w:tc>
      </w:tr>
      <w:tr w14:paraId="135C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B2D0A05">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646B1F89">
            <w:pPr>
              <w:jc w:val="center"/>
              <w:rPr>
                <w:rFonts w:ascii="宋体" w:hAnsi="宋体" w:cs="宋体"/>
                <w:color w:val="auto"/>
                <w:sz w:val="24"/>
                <w:highlight w:val="none"/>
              </w:rPr>
            </w:pPr>
          </w:p>
        </w:tc>
        <w:tc>
          <w:tcPr>
            <w:tcW w:w="3200" w:type="dxa"/>
            <w:vAlign w:val="center"/>
          </w:tcPr>
          <w:p w14:paraId="17461506">
            <w:pPr>
              <w:jc w:val="center"/>
              <w:rPr>
                <w:rFonts w:ascii="宋体" w:hAnsi="宋体" w:cs="宋体"/>
                <w:color w:val="auto"/>
                <w:sz w:val="24"/>
                <w:highlight w:val="none"/>
              </w:rPr>
            </w:pPr>
          </w:p>
        </w:tc>
        <w:tc>
          <w:tcPr>
            <w:tcW w:w="916" w:type="dxa"/>
            <w:vAlign w:val="center"/>
          </w:tcPr>
          <w:p w14:paraId="11EB4793">
            <w:pPr>
              <w:jc w:val="center"/>
              <w:rPr>
                <w:rFonts w:ascii="宋体" w:hAnsi="宋体" w:cs="宋体"/>
                <w:color w:val="auto"/>
                <w:sz w:val="24"/>
                <w:highlight w:val="none"/>
              </w:rPr>
            </w:pPr>
          </w:p>
        </w:tc>
        <w:tc>
          <w:tcPr>
            <w:tcW w:w="1219" w:type="dxa"/>
            <w:vAlign w:val="center"/>
          </w:tcPr>
          <w:p w14:paraId="64200FBF">
            <w:pPr>
              <w:jc w:val="center"/>
              <w:rPr>
                <w:rFonts w:ascii="宋体" w:hAnsi="宋体" w:cs="宋体"/>
                <w:color w:val="auto"/>
                <w:sz w:val="24"/>
                <w:highlight w:val="none"/>
              </w:rPr>
            </w:pPr>
          </w:p>
        </w:tc>
      </w:tr>
      <w:tr w14:paraId="195B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3A01B7A">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5AB83788">
            <w:pPr>
              <w:jc w:val="center"/>
              <w:rPr>
                <w:rFonts w:ascii="宋体" w:hAnsi="宋体" w:cs="宋体"/>
                <w:color w:val="auto"/>
                <w:sz w:val="24"/>
                <w:highlight w:val="none"/>
              </w:rPr>
            </w:pPr>
          </w:p>
        </w:tc>
        <w:tc>
          <w:tcPr>
            <w:tcW w:w="3200" w:type="dxa"/>
            <w:vAlign w:val="center"/>
          </w:tcPr>
          <w:p w14:paraId="7BBD0DF0">
            <w:pPr>
              <w:jc w:val="center"/>
              <w:rPr>
                <w:rFonts w:ascii="宋体" w:hAnsi="宋体" w:cs="宋体"/>
                <w:color w:val="auto"/>
                <w:sz w:val="24"/>
                <w:highlight w:val="none"/>
              </w:rPr>
            </w:pPr>
          </w:p>
        </w:tc>
        <w:tc>
          <w:tcPr>
            <w:tcW w:w="916" w:type="dxa"/>
            <w:vAlign w:val="center"/>
          </w:tcPr>
          <w:p w14:paraId="3D50D875">
            <w:pPr>
              <w:jc w:val="center"/>
              <w:rPr>
                <w:rFonts w:ascii="宋体" w:hAnsi="宋体" w:cs="宋体"/>
                <w:color w:val="auto"/>
                <w:sz w:val="24"/>
                <w:highlight w:val="none"/>
              </w:rPr>
            </w:pPr>
          </w:p>
        </w:tc>
        <w:tc>
          <w:tcPr>
            <w:tcW w:w="1219" w:type="dxa"/>
            <w:vAlign w:val="center"/>
          </w:tcPr>
          <w:p w14:paraId="21E9FF17">
            <w:pPr>
              <w:jc w:val="center"/>
              <w:rPr>
                <w:rFonts w:ascii="宋体" w:hAnsi="宋体" w:cs="宋体"/>
                <w:color w:val="auto"/>
                <w:sz w:val="24"/>
                <w:highlight w:val="none"/>
              </w:rPr>
            </w:pPr>
          </w:p>
        </w:tc>
      </w:tr>
      <w:tr w14:paraId="4ADD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F7A2F62">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243404B5">
            <w:pPr>
              <w:jc w:val="center"/>
              <w:rPr>
                <w:rFonts w:ascii="宋体" w:hAnsi="宋体" w:cs="宋体"/>
                <w:color w:val="auto"/>
                <w:sz w:val="24"/>
                <w:highlight w:val="none"/>
              </w:rPr>
            </w:pPr>
          </w:p>
        </w:tc>
        <w:tc>
          <w:tcPr>
            <w:tcW w:w="3200" w:type="dxa"/>
            <w:vAlign w:val="center"/>
          </w:tcPr>
          <w:p w14:paraId="23C63C62">
            <w:pPr>
              <w:jc w:val="center"/>
              <w:rPr>
                <w:rFonts w:ascii="宋体" w:hAnsi="宋体" w:cs="宋体"/>
                <w:color w:val="auto"/>
                <w:sz w:val="24"/>
                <w:highlight w:val="none"/>
              </w:rPr>
            </w:pPr>
          </w:p>
        </w:tc>
        <w:tc>
          <w:tcPr>
            <w:tcW w:w="916" w:type="dxa"/>
            <w:vAlign w:val="center"/>
          </w:tcPr>
          <w:p w14:paraId="354F9B85">
            <w:pPr>
              <w:jc w:val="center"/>
              <w:rPr>
                <w:rFonts w:ascii="宋体" w:hAnsi="宋体" w:cs="宋体"/>
                <w:color w:val="auto"/>
                <w:sz w:val="24"/>
                <w:highlight w:val="none"/>
              </w:rPr>
            </w:pPr>
          </w:p>
        </w:tc>
        <w:tc>
          <w:tcPr>
            <w:tcW w:w="1219" w:type="dxa"/>
            <w:vAlign w:val="center"/>
          </w:tcPr>
          <w:p w14:paraId="523C614C">
            <w:pPr>
              <w:jc w:val="center"/>
              <w:rPr>
                <w:rFonts w:ascii="宋体" w:hAnsi="宋体" w:cs="宋体"/>
                <w:color w:val="auto"/>
                <w:sz w:val="24"/>
                <w:highlight w:val="none"/>
              </w:rPr>
            </w:pPr>
          </w:p>
        </w:tc>
      </w:tr>
      <w:tr w14:paraId="4A56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571F757E">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2CC6C642">
            <w:pPr>
              <w:jc w:val="center"/>
              <w:rPr>
                <w:rFonts w:ascii="宋体" w:hAnsi="宋体" w:cs="宋体"/>
                <w:color w:val="auto"/>
                <w:sz w:val="24"/>
                <w:highlight w:val="none"/>
              </w:rPr>
            </w:pPr>
          </w:p>
        </w:tc>
        <w:tc>
          <w:tcPr>
            <w:tcW w:w="3200" w:type="dxa"/>
            <w:vAlign w:val="center"/>
          </w:tcPr>
          <w:p w14:paraId="6853BC20">
            <w:pPr>
              <w:jc w:val="center"/>
              <w:rPr>
                <w:rFonts w:ascii="宋体" w:hAnsi="宋体" w:cs="宋体"/>
                <w:color w:val="auto"/>
                <w:sz w:val="24"/>
                <w:highlight w:val="none"/>
              </w:rPr>
            </w:pPr>
          </w:p>
        </w:tc>
        <w:tc>
          <w:tcPr>
            <w:tcW w:w="916" w:type="dxa"/>
            <w:vAlign w:val="center"/>
          </w:tcPr>
          <w:p w14:paraId="7CB565A4">
            <w:pPr>
              <w:jc w:val="center"/>
              <w:rPr>
                <w:rFonts w:ascii="宋体" w:hAnsi="宋体" w:cs="宋体"/>
                <w:color w:val="auto"/>
                <w:sz w:val="24"/>
                <w:highlight w:val="none"/>
              </w:rPr>
            </w:pPr>
          </w:p>
        </w:tc>
        <w:tc>
          <w:tcPr>
            <w:tcW w:w="1219" w:type="dxa"/>
            <w:vAlign w:val="center"/>
          </w:tcPr>
          <w:p w14:paraId="3E96F9C5">
            <w:pPr>
              <w:jc w:val="center"/>
              <w:rPr>
                <w:rFonts w:ascii="宋体" w:hAnsi="宋体" w:cs="宋体"/>
                <w:color w:val="auto"/>
                <w:sz w:val="24"/>
                <w:highlight w:val="none"/>
              </w:rPr>
            </w:pPr>
          </w:p>
        </w:tc>
      </w:tr>
    </w:tbl>
    <w:p w14:paraId="189011B3">
      <w:pPr>
        <w:rPr>
          <w:rFonts w:ascii="宋体" w:hAnsi="宋体" w:cs="宋体"/>
          <w:color w:val="auto"/>
          <w:sz w:val="24"/>
          <w:highlight w:val="none"/>
        </w:rPr>
      </w:pPr>
    </w:p>
    <w:p w14:paraId="5EABA40A">
      <w:pPr>
        <w:rPr>
          <w:rFonts w:ascii="宋体" w:hAnsi="宋体" w:cs="宋体"/>
          <w:color w:val="auto"/>
          <w:sz w:val="24"/>
          <w:highlight w:val="none"/>
        </w:rPr>
      </w:pPr>
    </w:p>
    <w:p w14:paraId="41146C51">
      <w:pPr>
        <w:rPr>
          <w:rFonts w:ascii="宋体" w:hAnsi="宋体" w:cs="宋体"/>
          <w:color w:val="auto"/>
          <w:sz w:val="24"/>
          <w:highlight w:val="none"/>
        </w:rPr>
      </w:pPr>
    </w:p>
    <w:p w14:paraId="61C30808">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3CE6AC7D">
      <w:pPr>
        <w:pStyle w:val="5"/>
        <w:keepNext w:val="0"/>
        <w:keepLines w:val="0"/>
        <w:pageBreakBefore/>
        <w:rPr>
          <w:rFonts w:ascii="宋体" w:hAnsi="宋体" w:eastAsia="宋体" w:cs="宋体"/>
          <w:b w:val="0"/>
          <w:color w:val="auto"/>
          <w:sz w:val="24"/>
          <w:szCs w:val="24"/>
          <w:highlight w:val="none"/>
        </w:rPr>
      </w:pPr>
      <w:bookmarkStart w:id="60" w:name="_Toc91"/>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3.2</w:t>
      </w:r>
      <w:r>
        <w:rPr>
          <w:rFonts w:hint="eastAsia" w:ascii="宋体" w:hAnsi="宋体" w:eastAsia="宋体" w:cs="宋体"/>
          <w:b w:val="0"/>
          <w:color w:val="auto"/>
          <w:sz w:val="24"/>
          <w:szCs w:val="24"/>
          <w:highlight w:val="none"/>
        </w:rPr>
        <w:t>：商务响应表</w:t>
      </w:r>
      <w:bookmarkEnd w:id="60"/>
    </w:p>
    <w:p w14:paraId="533711E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商务响应表</w:t>
      </w:r>
    </w:p>
    <w:p w14:paraId="5B45C7BF">
      <w:pPr>
        <w:snapToGrid w:val="0"/>
        <w:spacing w:before="50" w:after="120" w:afterLines="50"/>
        <w:jc w:val="left"/>
        <w:rPr>
          <w:rFonts w:ascii="宋体" w:hAnsi="宋体" w:cs="宋体"/>
          <w:color w:val="auto"/>
          <w:sz w:val="24"/>
          <w:highlight w:val="none"/>
          <w:u w:val="single"/>
        </w:rPr>
      </w:pP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3D90F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F31CC14">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51B33560">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604A3D2C">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0CDD8264">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43C67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331BFA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AA1A5F6">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E32761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9C6973B">
            <w:pPr>
              <w:rPr>
                <w:rFonts w:ascii="宋体" w:hAnsi="宋体" w:cs="宋体"/>
                <w:color w:val="auto"/>
                <w:sz w:val="24"/>
                <w:highlight w:val="none"/>
              </w:rPr>
            </w:pPr>
          </w:p>
        </w:tc>
      </w:tr>
      <w:tr w14:paraId="68B40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7F2B910">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C13CF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B27EF1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23B7DD5">
            <w:pPr>
              <w:rPr>
                <w:rFonts w:ascii="宋体" w:hAnsi="宋体" w:cs="宋体"/>
                <w:color w:val="auto"/>
                <w:sz w:val="24"/>
                <w:highlight w:val="none"/>
              </w:rPr>
            </w:pPr>
          </w:p>
        </w:tc>
      </w:tr>
      <w:tr w14:paraId="61C1E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047D9F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6BC737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4ADC5E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43366C3">
            <w:pPr>
              <w:rPr>
                <w:rFonts w:ascii="宋体" w:hAnsi="宋体" w:cs="宋体"/>
                <w:color w:val="auto"/>
                <w:sz w:val="24"/>
                <w:highlight w:val="none"/>
              </w:rPr>
            </w:pPr>
          </w:p>
        </w:tc>
      </w:tr>
      <w:tr w14:paraId="53181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125ABA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8187036">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44C5924">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582FDC1">
            <w:pPr>
              <w:rPr>
                <w:rFonts w:ascii="宋体" w:hAnsi="宋体" w:cs="宋体"/>
                <w:color w:val="auto"/>
                <w:sz w:val="24"/>
                <w:highlight w:val="none"/>
              </w:rPr>
            </w:pPr>
          </w:p>
        </w:tc>
      </w:tr>
      <w:tr w14:paraId="2A04A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2676334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E375F6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978C153">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A9722EE">
            <w:pPr>
              <w:rPr>
                <w:rFonts w:ascii="宋体" w:hAnsi="宋体" w:cs="宋体"/>
                <w:color w:val="auto"/>
                <w:sz w:val="24"/>
                <w:highlight w:val="none"/>
              </w:rPr>
            </w:pPr>
          </w:p>
        </w:tc>
      </w:tr>
      <w:tr w14:paraId="748E9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478D56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3FA32E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C24337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E5FF7DE">
            <w:pPr>
              <w:rPr>
                <w:rFonts w:ascii="宋体" w:hAnsi="宋体" w:cs="宋体"/>
                <w:color w:val="auto"/>
                <w:sz w:val="24"/>
                <w:highlight w:val="none"/>
              </w:rPr>
            </w:pPr>
          </w:p>
        </w:tc>
      </w:tr>
      <w:tr w14:paraId="5C5B2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773BC8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4AFA9CD">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F0F5D9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C570CBF">
            <w:pPr>
              <w:rPr>
                <w:rFonts w:ascii="宋体" w:hAnsi="宋体" w:cs="宋体"/>
                <w:color w:val="auto"/>
                <w:sz w:val="24"/>
                <w:highlight w:val="none"/>
              </w:rPr>
            </w:pPr>
          </w:p>
        </w:tc>
      </w:tr>
      <w:tr w14:paraId="44C5C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2D0846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604BE80">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CE8CEE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F0560B2">
            <w:pPr>
              <w:rPr>
                <w:rFonts w:ascii="宋体" w:hAnsi="宋体" w:cs="宋体"/>
                <w:color w:val="auto"/>
                <w:sz w:val="24"/>
                <w:highlight w:val="none"/>
              </w:rPr>
            </w:pPr>
          </w:p>
        </w:tc>
      </w:tr>
      <w:tr w14:paraId="59DE6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B7410FF">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082EA7D">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FF64C9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F0CFACB">
            <w:pPr>
              <w:rPr>
                <w:rFonts w:ascii="宋体" w:hAnsi="宋体" w:cs="宋体"/>
                <w:color w:val="auto"/>
                <w:sz w:val="24"/>
                <w:highlight w:val="none"/>
              </w:rPr>
            </w:pPr>
          </w:p>
        </w:tc>
      </w:tr>
      <w:tr w14:paraId="12D83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C219DC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E4CD0B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6D677D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132A8CD">
            <w:pPr>
              <w:rPr>
                <w:rFonts w:ascii="宋体" w:hAnsi="宋体" w:cs="宋体"/>
                <w:color w:val="auto"/>
                <w:sz w:val="24"/>
                <w:highlight w:val="none"/>
              </w:rPr>
            </w:pPr>
          </w:p>
        </w:tc>
      </w:tr>
    </w:tbl>
    <w:p w14:paraId="5EC70721">
      <w:pPr>
        <w:snapToGrid w:val="0"/>
        <w:spacing w:before="120" w:beforeLines="50"/>
        <w:rPr>
          <w:rFonts w:ascii="宋体" w:hAnsi="宋体" w:cs="宋体"/>
          <w:color w:val="auto"/>
          <w:sz w:val="24"/>
          <w:highlight w:val="none"/>
        </w:rPr>
      </w:pPr>
    </w:p>
    <w:p w14:paraId="761D5B21">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7992741C">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FF434DB">
      <w:pPr>
        <w:rPr>
          <w:rFonts w:ascii="宋体" w:hAnsi="宋体" w:cs="宋体"/>
          <w:color w:val="auto"/>
          <w:sz w:val="24"/>
          <w:highlight w:val="none"/>
        </w:rPr>
      </w:pPr>
    </w:p>
    <w:p w14:paraId="5E8BCA60">
      <w:pPr>
        <w:pStyle w:val="5"/>
        <w:keepNext w:val="0"/>
        <w:keepLines w:val="0"/>
        <w:pageBreakBefore/>
        <w:spacing w:line="415" w:lineRule="auto"/>
        <w:rPr>
          <w:rFonts w:ascii="宋体" w:hAnsi="宋体" w:eastAsia="宋体" w:cs="宋体"/>
          <w:b w:val="0"/>
          <w:bCs w:val="0"/>
          <w:color w:val="auto"/>
          <w:sz w:val="24"/>
          <w:szCs w:val="24"/>
          <w:highlight w:val="none"/>
        </w:rPr>
      </w:pPr>
      <w:bookmarkStart w:id="61" w:name="_Toc31550"/>
      <w:r>
        <w:rPr>
          <w:rFonts w:hint="eastAsia" w:ascii="宋体" w:hAnsi="宋体" w:eastAsia="宋体" w:cs="宋体"/>
          <w:b w:val="0"/>
          <w:bCs w:val="0"/>
          <w:color w:val="auto"/>
          <w:sz w:val="24"/>
          <w:szCs w:val="24"/>
          <w:highlight w:val="none"/>
        </w:rPr>
        <w:t>附件</w:t>
      </w:r>
      <w:r>
        <w:rPr>
          <w:rFonts w:hint="eastAsia" w:ascii="宋体" w:hAnsi="宋体" w:eastAsia="宋体" w:cs="宋体"/>
          <w:b w:val="0"/>
          <w:bCs w:val="0"/>
          <w:color w:val="auto"/>
          <w:sz w:val="24"/>
          <w:szCs w:val="24"/>
          <w:highlight w:val="none"/>
          <w:lang w:val="en-US" w:eastAsia="zh-CN"/>
        </w:rPr>
        <w:t>3.3</w:t>
      </w:r>
      <w:r>
        <w:rPr>
          <w:rFonts w:hint="eastAsia" w:ascii="宋体" w:hAnsi="宋体" w:eastAsia="宋体" w:cs="宋体"/>
          <w:b w:val="0"/>
          <w:bCs w:val="0"/>
          <w:color w:val="auto"/>
          <w:sz w:val="24"/>
          <w:szCs w:val="24"/>
          <w:highlight w:val="none"/>
        </w:rPr>
        <w:t>：技术响应表</w:t>
      </w:r>
      <w:bookmarkEnd w:id="61"/>
    </w:p>
    <w:p w14:paraId="26BFC92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0F9B0162">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66C5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2B5766A">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9D1DF09">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5A0F4E0B">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4C053F06">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73FEC7F9">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0883FB52">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020CF824">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692C9F21">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5B99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0452214">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805D71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C96A31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BE18CC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2542D3C">
            <w:pPr>
              <w:rPr>
                <w:rFonts w:ascii="宋体" w:hAnsi="宋体" w:cs="宋体"/>
                <w:color w:val="auto"/>
                <w:sz w:val="24"/>
                <w:highlight w:val="none"/>
              </w:rPr>
            </w:pPr>
          </w:p>
        </w:tc>
      </w:tr>
      <w:tr w14:paraId="6C38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C760F4B">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0DEB98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D1643F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6D6DC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B3289AF">
            <w:pPr>
              <w:rPr>
                <w:rFonts w:ascii="宋体" w:hAnsi="宋体" w:cs="宋体"/>
                <w:color w:val="auto"/>
                <w:sz w:val="24"/>
                <w:highlight w:val="none"/>
              </w:rPr>
            </w:pPr>
          </w:p>
        </w:tc>
      </w:tr>
      <w:tr w14:paraId="7843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BEBDC1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F4FB39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607159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E7374D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9DB7ACE">
            <w:pPr>
              <w:rPr>
                <w:rFonts w:ascii="宋体" w:hAnsi="宋体" w:cs="宋体"/>
                <w:color w:val="auto"/>
                <w:sz w:val="24"/>
                <w:highlight w:val="none"/>
              </w:rPr>
            </w:pPr>
          </w:p>
        </w:tc>
      </w:tr>
      <w:tr w14:paraId="32B9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7DDF909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3ABAE8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0928C8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437216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EFF1EFC">
            <w:pPr>
              <w:rPr>
                <w:rFonts w:ascii="宋体" w:hAnsi="宋体" w:cs="宋体"/>
                <w:color w:val="auto"/>
                <w:sz w:val="24"/>
                <w:highlight w:val="none"/>
              </w:rPr>
            </w:pPr>
          </w:p>
        </w:tc>
      </w:tr>
      <w:tr w14:paraId="2E03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07B405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B72CD4B">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E7EB1C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5E10D4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C5BEAD2">
            <w:pPr>
              <w:rPr>
                <w:rFonts w:ascii="宋体" w:hAnsi="宋体" w:cs="宋体"/>
                <w:color w:val="auto"/>
                <w:sz w:val="24"/>
                <w:highlight w:val="none"/>
              </w:rPr>
            </w:pPr>
          </w:p>
        </w:tc>
      </w:tr>
      <w:tr w14:paraId="2780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A19971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295ED1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759BF0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2CCF03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DB04C88">
            <w:pPr>
              <w:rPr>
                <w:rFonts w:ascii="宋体" w:hAnsi="宋体" w:cs="宋体"/>
                <w:color w:val="auto"/>
                <w:sz w:val="24"/>
                <w:highlight w:val="none"/>
              </w:rPr>
            </w:pPr>
          </w:p>
        </w:tc>
      </w:tr>
      <w:tr w14:paraId="7374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777F596">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CAC3FC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5475B74">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71BC35E">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49204F3">
            <w:pPr>
              <w:rPr>
                <w:rFonts w:ascii="宋体" w:hAnsi="宋体" w:cs="宋体"/>
                <w:color w:val="auto"/>
                <w:sz w:val="24"/>
                <w:highlight w:val="none"/>
              </w:rPr>
            </w:pPr>
          </w:p>
        </w:tc>
      </w:tr>
      <w:tr w14:paraId="5317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739605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960576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0D692F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5D93299">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A1D19AA">
            <w:pPr>
              <w:rPr>
                <w:rFonts w:ascii="宋体" w:hAnsi="宋体" w:cs="宋体"/>
                <w:color w:val="auto"/>
                <w:sz w:val="24"/>
                <w:highlight w:val="none"/>
              </w:rPr>
            </w:pPr>
          </w:p>
        </w:tc>
      </w:tr>
      <w:tr w14:paraId="6CE6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84294C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0C427A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580F24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EE3C32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F63B474">
            <w:pPr>
              <w:rPr>
                <w:rFonts w:ascii="宋体" w:hAnsi="宋体" w:cs="宋体"/>
                <w:color w:val="auto"/>
                <w:sz w:val="24"/>
                <w:highlight w:val="none"/>
              </w:rPr>
            </w:pPr>
          </w:p>
        </w:tc>
      </w:tr>
      <w:tr w14:paraId="492C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E54C23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6447F2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2DC972F">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8EFF8B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EBBDCD8">
            <w:pPr>
              <w:rPr>
                <w:rFonts w:ascii="宋体" w:hAnsi="宋体" w:cs="宋体"/>
                <w:color w:val="auto"/>
                <w:sz w:val="24"/>
                <w:highlight w:val="none"/>
              </w:rPr>
            </w:pPr>
          </w:p>
        </w:tc>
      </w:tr>
      <w:tr w14:paraId="2E7E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DCC606A">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A60164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FF48C9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79B2E5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845F1FF">
            <w:pPr>
              <w:rPr>
                <w:rFonts w:ascii="宋体" w:hAnsi="宋体" w:cs="宋体"/>
                <w:color w:val="auto"/>
                <w:sz w:val="24"/>
                <w:highlight w:val="none"/>
              </w:rPr>
            </w:pPr>
          </w:p>
        </w:tc>
      </w:tr>
      <w:tr w14:paraId="0073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D36CFA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F7E159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D7D3B5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083024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B384316">
            <w:pPr>
              <w:rPr>
                <w:rFonts w:ascii="宋体" w:hAnsi="宋体" w:cs="宋体"/>
                <w:color w:val="auto"/>
                <w:sz w:val="24"/>
                <w:highlight w:val="none"/>
              </w:rPr>
            </w:pPr>
          </w:p>
        </w:tc>
      </w:tr>
    </w:tbl>
    <w:p w14:paraId="602C20A8">
      <w:pPr>
        <w:snapToGrid w:val="0"/>
        <w:spacing w:before="50" w:after="50"/>
        <w:rPr>
          <w:rFonts w:ascii="宋体" w:hAnsi="宋体" w:cs="宋体"/>
          <w:b/>
          <w:bCs/>
          <w:color w:val="auto"/>
          <w:sz w:val="24"/>
          <w:highlight w:val="none"/>
        </w:rPr>
      </w:pPr>
    </w:p>
    <w:p w14:paraId="678D6D2D">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7ED929F4">
      <w:pPr>
        <w:snapToGrid w:val="0"/>
        <w:spacing w:before="50" w:after="50"/>
        <w:rPr>
          <w:rFonts w:ascii="宋体" w:hAnsi="宋体" w:cs="宋体"/>
          <w:color w:val="auto"/>
          <w:spacing w:val="20"/>
          <w:sz w:val="24"/>
          <w:highlight w:val="none"/>
        </w:rPr>
      </w:pPr>
    </w:p>
    <w:p w14:paraId="0F487ED3">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F4845DF">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bookmarkEnd w:id="56"/>
    <w:bookmarkEnd w:id="57"/>
    <w:p w14:paraId="335A5341">
      <w:pPr>
        <w:snapToGrid w:val="0"/>
        <w:spacing w:before="120" w:beforeLines="50" w:after="50" w:line="276" w:lineRule="auto"/>
        <w:rPr>
          <w:rFonts w:ascii="宋体" w:hAnsi="宋体" w:cs="宋体"/>
          <w:b/>
          <w:sz w:val="24"/>
        </w:rPr>
      </w:pPr>
    </w:p>
    <w:p w14:paraId="3E8967AA">
      <w:pPr>
        <w:snapToGrid w:val="0"/>
        <w:spacing w:before="120" w:beforeLines="50" w:after="50" w:line="276" w:lineRule="auto"/>
        <w:rPr>
          <w:rFonts w:ascii="宋体" w:hAnsi="宋体" w:cs="宋体"/>
          <w:b/>
          <w:sz w:val="24"/>
        </w:rPr>
      </w:pPr>
    </w:p>
    <w:p w14:paraId="2A63C5A8">
      <w:pPr>
        <w:snapToGrid w:val="0"/>
        <w:spacing w:before="120" w:beforeLines="50" w:after="50" w:line="276" w:lineRule="auto"/>
        <w:rPr>
          <w:rFonts w:hint="eastAsia" w:ascii="宋体" w:hAnsi="宋体" w:cs="宋体"/>
          <w:b/>
          <w:sz w:val="24"/>
        </w:rPr>
      </w:pPr>
    </w:p>
    <w:p w14:paraId="07125FB8">
      <w:pPr>
        <w:pStyle w:val="25"/>
        <w:rPr>
          <w:rFonts w:hint="eastAsia"/>
        </w:rPr>
      </w:pPr>
    </w:p>
    <w:p w14:paraId="4790BFE1">
      <w:pPr>
        <w:snapToGrid w:val="0"/>
        <w:spacing w:before="120" w:beforeLines="50" w:after="50" w:line="276" w:lineRule="auto"/>
        <w:rPr>
          <w:rFonts w:hint="eastAsia" w:ascii="宋体" w:hAnsi="宋体" w:cs="宋体"/>
          <w:b/>
          <w:sz w:val="24"/>
        </w:rPr>
      </w:pPr>
    </w:p>
    <w:p w14:paraId="7342B5C2">
      <w:pPr>
        <w:snapToGrid w:val="0"/>
        <w:spacing w:before="120" w:beforeLines="50" w:after="50" w:line="276" w:lineRule="auto"/>
        <w:rPr>
          <w:rFonts w:hint="eastAsia" w:ascii="宋体" w:hAnsi="宋体" w:cs="宋体"/>
          <w:b/>
          <w:sz w:val="24"/>
        </w:rPr>
      </w:pPr>
    </w:p>
    <w:p w14:paraId="790D6534">
      <w:pPr>
        <w:snapToGrid w:val="0"/>
        <w:spacing w:before="120" w:beforeLines="50" w:after="50" w:line="276" w:lineRule="auto"/>
        <w:rPr>
          <w:rFonts w:hint="eastAsia" w:ascii="宋体" w:hAnsi="宋体" w:cs="宋体"/>
          <w:b/>
          <w:sz w:val="24"/>
        </w:rPr>
      </w:pPr>
    </w:p>
    <w:p w14:paraId="6FE30E67">
      <w:pPr>
        <w:pStyle w:val="25"/>
        <w:ind w:left="0" w:leftChars="0" w:firstLine="0" w:firstLineChars="0"/>
        <w:rPr>
          <w:rFonts w:ascii="宋体" w:hAnsi="宋体"/>
          <w:b/>
          <w:sz w:val="24"/>
        </w:rPr>
      </w:pPr>
      <w:r>
        <w:rPr>
          <w:rFonts w:hint="eastAsia" w:ascii="新宋体" w:hAnsi="新宋体" w:eastAsia="新宋体"/>
          <w:b/>
          <w:bCs/>
          <w:sz w:val="24"/>
        </w:rPr>
        <w:t>附件</w:t>
      </w:r>
      <w:r>
        <w:rPr>
          <w:rFonts w:hint="eastAsia" w:ascii="新宋体" w:hAnsi="新宋体" w:eastAsia="新宋体"/>
          <w:b/>
          <w:bCs/>
          <w:sz w:val="24"/>
          <w:lang w:val="en-US" w:eastAsia="zh-CN"/>
        </w:rPr>
        <w:t>3.4</w:t>
      </w:r>
      <w:r>
        <w:rPr>
          <w:rFonts w:hint="eastAsia" w:ascii="新宋体" w:hAnsi="新宋体" w:eastAsia="新宋体"/>
          <w:b/>
          <w:bCs/>
          <w:sz w:val="24"/>
        </w:rPr>
        <w:t>：相关业绩一览表</w:t>
      </w:r>
    </w:p>
    <w:p w14:paraId="5084D682">
      <w:pPr>
        <w:snapToGrid w:val="0"/>
        <w:spacing w:before="120" w:beforeLines="50"/>
        <w:ind w:firstLine="3012" w:firstLineChars="1000"/>
        <w:outlineLvl w:val="1"/>
        <w:rPr>
          <w:rFonts w:ascii="宋体" w:hAnsi="宋体"/>
          <w:b/>
          <w:sz w:val="24"/>
          <w:lang w:val="zh-CN"/>
        </w:rPr>
      </w:pPr>
      <w:r>
        <w:rPr>
          <w:rFonts w:hint="eastAsia" w:ascii="新宋体" w:hAnsi="新宋体" w:eastAsia="新宋体"/>
          <w:b/>
          <w:bCs/>
          <w:sz w:val="30"/>
          <w:szCs w:val="30"/>
        </w:rPr>
        <w:t>投标人相关业绩一览表</w:t>
      </w:r>
    </w:p>
    <w:tbl>
      <w:tblPr>
        <w:tblStyle w:val="26"/>
        <w:tblW w:w="9837" w:type="dxa"/>
        <w:tblInd w:w="-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63"/>
        <w:gridCol w:w="2012"/>
        <w:gridCol w:w="2000"/>
        <w:gridCol w:w="2525"/>
      </w:tblGrid>
      <w:tr w14:paraId="42E1C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23D901D">
            <w:pPr>
              <w:jc w:val="center"/>
              <w:rPr>
                <w:snapToGrid w:val="0"/>
              </w:rPr>
            </w:pPr>
            <w:r>
              <w:rPr>
                <w:rFonts w:hint="eastAsia"/>
                <w:snapToGrid w:val="0"/>
              </w:rPr>
              <w:t>序号</w:t>
            </w:r>
          </w:p>
        </w:tc>
        <w:tc>
          <w:tcPr>
            <w:tcW w:w="2663" w:type="dxa"/>
            <w:vAlign w:val="center"/>
          </w:tcPr>
          <w:p w14:paraId="3953B8BF">
            <w:pPr>
              <w:jc w:val="center"/>
              <w:rPr>
                <w:snapToGrid w:val="0"/>
              </w:rPr>
            </w:pPr>
            <w:r>
              <w:rPr>
                <w:rFonts w:hint="eastAsia"/>
                <w:snapToGrid w:val="0"/>
              </w:rPr>
              <w:t>项目名称</w:t>
            </w:r>
          </w:p>
        </w:tc>
        <w:tc>
          <w:tcPr>
            <w:tcW w:w="2012" w:type="dxa"/>
            <w:vAlign w:val="center"/>
          </w:tcPr>
          <w:p w14:paraId="4C4B558F">
            <w:pPr>
              <w:jc w:val="center"/>
              <w:rPr>
                <w:snapToGrid w:val="0"/>
              </w:rPr>
            </w:pPr>
            <w:r>
              <w:rPr>
                <w:rFonts w:hint="eastAsia"/>
                <w:snapToGrid w:val="0"/>
              </w:rPr>
              <w:t>项目委托单位</w:t>
            </w:r>
          </w:p>
        </w:tc>
        <w:tc>
          <w:tcPr>
            <w:tcW w:w="2000" w:type="dxa"/>
            <w:vAlign w:val="center"/>
          </w:tcPr>
          <w:p w14:paraId="31F888B7">
            <w:pPr>
              <w:jc w:val="center"/>
              <w:rPr>
                <w:snapToGrid w:val="0"/>
              </w:rPr>
            </w:pPr>
            <w:r>
              <w:rPr>
                <w:rFonts w:hint="eastAsia"/>
                <w:snapToGrid w:val="0"/>
              </w:rPr>
              <w:t>合同签订时间</w:t>
            </w:r>
          </w:p>
        </w:tc>
        <w:tc>
          <w:tcPr>
            <w:tcW w:w="2525" w:type="dxa"/>
            <w:vAlign w:val="center"/>
          </w:tcPr>
          <w:p w14:paraId="32CBB073">
            <w:pPr>
              <w:jc w:val="center"/>
              <w:rPr>
                <w:snapToGrid w:val="0"/>
              </w:rPr>
            </w:pPr>
            <w:r>
              <w:rPr>
                <w:rFonts w:hint="eastAsia"/>
                <w:snapToGrid w:val="0"/>
              </w:rPr>
              <w:t>证明材料类型</w:t>
            </w:r>
          </w:p>
          <w:p w14:paraId="40318EB3">
            <w:pPr>
              <w:jc w:val="center"/>
              <w:rPr>
                <w:snapToGrid w:val="0"/>
              </w:rPr>
            </w:pPr>
            <w:r>
              <w:rPr>
                <w:rFonts w:hint="eastAsia"/>
                <w:snapToGrid w:val="0"/>
              </w:rPr>
              <w:t>（合同或验收证明等）</w:t>
            </w:r>
          </w:p>
        </w:tc>
      </w:tr>
      <w:tr w14:paraId="5D875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CDA4EF5">
            <w:pPr>
              <w:jc w:val="center"/>
              <w:rPr>
                <w:snapToGrid w:val="0"/>
              </w:rPr>
            </w:pPr>
          </w:p>
        </w:tc>
        <w:tc>
          <w:tcPr>
            <w:tcW w:w="2663" w:type="dxa"/>
            <w:vAlign w:val="center"/>
          </w:tcPr>
          <w:p w14:paraId="5D8895AD">
            <w:pPr>
              <w:jc w:val="center"/>
              <w:rPr>
                <w:snapToGrid w:val="0"/>
              </w:rPr>
            </w:pPr>
          </w:p>
        </w:tc>
        <w:tc>
          <w:tcPr>
            <w:tcW w:w="2012" w:type="dxa"/>
            <w:vAlign w:val="center"/>
          </w:tcPr>
          <w:p w14:paraId="29A08435">
            <w:pPr>
              <w:jc w:val="center"/>
              <w:rPr>
                <w:snapToGrid w:val="0"/>
              </w:rPr>
            </w:pPr>
          </w:p>
        </w:tc>
        <w:tc>
          <w:tcPr>
            <w:tcW w:w="2000" w:type="dxa"/>
            <w:vAlign w:val="center"/>
          </w:tcPr>
          <w:p w14:paraId="6244181C">
            <w:pPr>
              <w:jc w:val="center"/>
              <w:rPr>
                <w:snapToGrid w:val="0"/>
              </w:rPr>
            </w:pPr>
          </w:p>
        </w:tc>
        <w:tc>
          <w:tcPr>
            <w:tcW w:w="2525" w:type="dxa"/>
            <w:vAlign w:val="center"/>
          </w:tcPr>
          <w:p w14:paraId="6FF757C6">
            <w:pPr>
              <w:jc w:val="center"/>
              <w:rPr>
                <w:snapToGrid w:val="0"/>
              </w:rPr>
            </w:pPr>
          </w:p>
        </w:tc>
      </w:tr>
      <w:tr w14:paraId="74A42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7" w:type="dxa"/>
            <w:vAlign w:val="center"/>
          </w:tcPr>
          <w:p w14:paraId="32CCF4E0">
            <w:pPr>
              <w:jc w:val="center"/>
              <w:rPr>
                <w:snapToGrid w:val="0"/>
              </w:rPr>
            </w:pPr>
          </w:p>
        </w:tc>
        <w:tc>
          <w:tcPr>
            <w:tcW w:w="2663" w:type="dxa"/>
            <w:vAlign w:val="center"/>
          </w:tcPr>
          <w:p w14:paraId="44FDB32D">
            <w:pPr>
              <w:jc w:val="center"/>
              <w:rPr>
                <w:snapToGrid w:val="0"/>
              </w:rPr>
            </w:pPr>
          </w:p>
        </w:tc>
        <w:tc>
          <w:tcPr>
            <w:tcW w:w="2012" w:type="dxa"/>
            <w:vAlign w:val="center"/>
          </w:tcPr>
          <w:p w14:paraId="29A4F028">
            <w:pPr>
              <w:jc w:val="center"/>
              <w:rPr>
                <w:snapToGrid w:val="0"/>
              </w:rPr>
            </w:pPr>
          </w:p>
        </w:tc>
        <w:tc>
          <w:tcPr>
            <w:tcW w:w="2000" w:type="dxa"/>
            <w:vAlign w:val="center"/>
          </w:tcPr>
          <w:p w14:paraId="43C47271">
            <w:pPr>
              <w:jc w:val="center"/>
              <w:rPr>
                <w:snapToGrid w:val="0"/>
              </w:rPr>
            </w:pPr>
          </w:p>
        </w:tc>
        <w:tc>
          <w:tcPr>
            <w:tcW w:w="2525" w:type="dxa"/>
            <w:vAlign w:val="center"/>
          </w:tcPr>
          <w:p w14:paraId="4BF63A6F">
            <w:pPr>
              <w:jc w:val="center"/>
              <w:rPr>
                <w:snapToGrid w:val="0"/>
              </w:rPr>
            </w:pPr>
          </w:p>
        </w:tc>
      </w:tr>
      <w:tr w14:paraId="6E172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E9A8BDA">
            <w:pPr>
              <w:jc w:val="center"/>
              <w:rPr>
                <w:snapToGrid w:val="0"/>
              </w:rPr>
            </w:pPr>
          </w:p>
        </w:tc>
        <w:tc>
          <w:tcPr>
            <w:tcW w:w="2663" w:type="dxa"/>
            <w:vAlign w:val="center"/>
          </w:tcPr>
          <w:p w14:paraId="00B45DAF">
            <w:pPr>
              <w:jc w:val="center"/>
              <w:rPr>
                <w:snapToGrid w:val="0"/>
              </w:rPr>
            </w:pPr>
          </w:p>
        </w:tc>
        <w:tc>
          <w:tcPr>
            <w:tcW w:w="2012" w:type="dxa"/>
            <w:vAlign w:val="center"/>
          </w:tcPr>
          <w:p w14:paraId="76300A86">
            <w:pPr>
              <w:jc w:val="center"/>
              <w:rPr>
                <w:snapToGrid w:val="0"/>
              </w:rPr>
            </w:pPr>
          </w:p>
        </w:tc>
        <w:tc>
          <w:tcPr>
            <w:tcW w:w="2000" w:type="dxa"/>
            <w:vAlign w:val="center"/>
          </w:tcPr>
          <w:p w14:paraId="25F1D8B4">
            <w:pPr>
              <w:jc w:val="center"/>
              <w:rPr>
                <w:snapToGrid w:val="0"/>
              </w:rPr>
            </w:pPr>
          </w:p>
        </w:tc>
        <w:tc>
          <w:tcPr>
            <w:tcW w:w="2525" w:type="dxa"/>
            <w:vAlign w:val="center"/>
          </w:tcPr>
          <w:p w14:paraId="24CB47D5">
            <w:pPr>
              <w:jc w:val="center"/>
              <w:rPr>
                <w:snapToGrid w:val="0"/>
              </w:rPr>
            </w:pPr>
          </w:p>
        </w:tc>
      </w:tr>
      <w:tr w14:paraId="68F33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7" w:type="dxa"/>
            <w:vAlign w:val="center"/>
          </w:tcPr>
          <w:p w14:paraId="77D9D4CD">
            <w:pPr>
              <w:jc w:val="center"/>
              <w:rPr>
                <w:snapToGrid w:val="0"/>
              </w:rPr>
            </w:pPr>
          </w:p>
        </w:tc>
        <w:tc>
          <w:tcPr>
            <w:tcW w:w="2663" w:type="dxa"/>
            <w:vAlign w:val="center"/>
          </w:tcPr>
          <w:p w14:paraId="4B620AE4">
            <w:pPr>
              <w:jc w:val="center"/>
              <w:rPr>
                <w:snapToGrid w:val="0"/>
              </w:rPr>
            </w:pPr>
          </w:p>
        </w:tc>
        <w:tc>
          <w:tcPr>
            <w:tcW w:w="2012" w:type="dxa"/>
            <w:vAlign w:val="center"/>
          </w:tcPr>
          <w:p w14:paraId="2C77597D">
            <w:pPr>
              <w:jc w:val="center"/>
              <w:rPr>
                <w:snapToGrid w:val="0"/>
              </w:rPr>
            </w:pPr>
          </w:p>
        </w:tc>
        <w:tc>
          <w:tcPr>
            <w:tcW w:w="2000" w:type="dxa"/>
            <w:vAlign w:val="center"/>
          </w:tcPr>
          <w:p w14:paraId="37C132EE">
            <w:pPr>
              <w:jc w:val="center"/>
              <w:rPr>
                <w:snapToGrid w:val="0"/>
              </w:rPr>
            </w:pPr>
          </w:p>
        </w:tc>
        <w:tc>
          <w:tcPr>
            <w:tcW w:w="2525" w:type="dxa"/>
            <w:vAlign w:val="center"/>
          </w:tcPr>
          <w:p w14:paraId="291D1E3F">
            <w:pPr>
              <w:jc w:val="center"/>
              <w:rPr>
                <w:snapToGrid w:val="0"/>
              </w:rPr>
            </w:pPr>
          </w:p>
        </w:tc>
      </w:tr>
      <w:tr w14:paraId="7CF17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4A647BA">
            <w:pPr>
              <w:jc w:val="center"/>
              <w:rPr>
                <w:snapToGrid w:val="0"/>
              </w:rPr>
            </w:pPr>
          </w:p>
        </w:tc>
        <w:tc>
          <w:tcPr>
            <w:tcW w:w="2663" w:type="dxa"/>
            <w:vAlign w:val="center"/>
          </w:tcPr>
          <w:p w14:paraId="01E7D98F">
            <w:pPr>
              <w:jc w:val="center"/>
              <w:rPr>
                <w:snapToGrid w:val="0"/>
              </w:rPr>
            </w:pPr>
          </w:p>
        </w:tc>
        <w:tc>
          <w:tcPr>
            <w:tcW w:w="2012" w:type="dxa"/>
            <w:vAlign w:val="center"/>
          </w:tcPr>
          <w:p w14:paraId="747556B0">
            <w:pPr>
              <w:jc w:val="center"/>
              <w:rPr>
                <w:snapToGrid w:val="0"/>
              </w:rPr>
            </w:pPr>
          </w:p>
        </w:tc>
        <w:tc>
          <w:tcPr>
            <w:tcW w:w="2000" w:type="dxa"/>
            <w:vAlign w:val="center"/>
          </w:tcPr>
          <w:p w14:paraId="20155C43">
            <w:pPr>
              <w:jc w:val="center"/>
              <w:rPr>
                <w:snapToGrid w:val="0"/>
              </w:rPr>
            </w:pPr>
          </w:p>
        </w:tc>
        <w:tc>
          <w:tcPr>
            <w:tcW w:w="2525" w:type="dxa"/>
            <w:vAlign w:val="center"/>
          </w:tcPr>
          <w:p w14:paraId="6EF6F3FA">
            <w:pPr>
              <w:jc w:val="center"/>
              <w:rPr>
                <w:snapToGrid w:val="0"/>
              </w:rPr>
            </w:pPr>
          </w:p>
        </w:tc>
      </w:tr>
      <w:tr w14:paraId="3196F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D95EDA8">
            <w:pPr>
              <w:jc w:val="center"/>
              <w:rPr>
                <w:snapToGrid w:val="0"/>
              </w:rPr>
            </w:pPr>
          </w:p>
        </w:tc>
        <w:tc>
          <w:tcPr>
            <w:tcW w:w="2663" w:type="dxa"/>
            <w:vAlign w:val="center"/>
          </w:tcPr>
          <w:p w14:paraId="258B6DB0">
            <w:pPr>
              <w:jc w:val="center"/>
              <w:rPr>
                <w:snapToGrid w:val="0"/>
              </w:rPr>
            </w:pPr>
          </w:p>
        </w:tc>
        <w:tc>
          <w:tcPr>
            <w:tcW w:w="2012" w:type="dxa"/>
            <w:vAlign w:val="center"/>
          </w:tcPr>
          <w:p w14:paraId="3D4C328F">
            <w:pPr>
              <w:jc w:val="center"/>
              <w:rPr>
                <w:snapToGrid w:val="0"/>
              </w:rPr>
            </w:pPr>
          </w:p>
        </w:tc>
        <w:tc>
          <w:tcPr>
            <w:tcW w:w="2000" w:type="dxa"/>
            <w:vAlign w:val="center"/>
          </w:tcPr>
          <w:p w14:paraId="748A9DA7">
            <w:pPr>
              <w:jc w:val="center"/>
              <w:rPr>
                <w:snapToGrid w:val="0"/>
              </w:rPr>
            </w:pPr>
          </w:p>
        </w:tc>
        <w:tc>
          <w:tcPr>
            <w:tcW w:w="2525" w:type="dxa"/>
            <w:vAlign w:val="center"/>
          </w:tcPr>
          <w:p w14:paraId="02CF256C">
            <w:pPr>
              <w:jc w:val="center"/>
              <w:rPr>
                <w:snapToGrid w:val="0"/>
              </w:rPr>
            </w:pPr>
          </w:p>
        </w:tc>
      </w:tr>
      <w:tr w14:paraId="45B29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E7872AA">
            <w:pPr>
              <w:jc w:val="center"/>
              <w:rPr>
                <w:snapToGrid w:val="0"/>
              </w:rPr>
            </w:pPr>
          </w:p>
        </w:tc>
        <w:tc>
          <w:tcPr>
            <w:tcW w:w="2663" w:type="dxa"/>
            <w:vAlign w:val="center"/>
          </w:tcPr>
          <w:p w14:paraId="1C8C5FDB">
            <w:pPr>
              <w:jc w:val="center"/>
              <w:rPr>
                <w:snapToGrid w:val="0"/>
              </w:rPr>
            </w:pPr>
          </w:p>
        </w:tc>
        <w:tc>
          <w:tcPr>
            <w:tcW w:w="2012" w:type="dxa"/>
            <w:vAlign w:val="center"/>
          </w:tcPr>
          <w:p w14:paraId="55326E7D">
            <w:pPr>
              <w:jc w:val="center"/>
              <w:rPr>
                <w:snapToGrid w:val="0"/>
              </w:rPr>
            </w:pPr>
          </w:p>
        </w:tc>
        <w:tc>
          <w:tcPr>
            <w:tcW w:w="2000" w:type="dxa"/>
            <w:vAlign w:val="center"/>
          </w:tcPr>
          <w:p w14:paraId="485AC619">
            <w:pPr>
              <w:jc w:val="center"/>
              <w:rPr>
                <w:snapToGrid w:val="0"/>
              </w:rPr>
            </w:pPr>
          </w:p>
        </w:tc>
        <w:tc>
          <w:tcPr>
            <w:tcW w:w="2525" w:type="dxa"/>
            <w:vAlign w:val="center"/>
          </w:tcPr>
          <w:p w14:paraId="31309E52">
            <w:pPr>
              <w:jc w:val="center"/>
              <w:rPr>
                <w:snapToGrid w:val="0"/>
              </w:rPr>
            </w:pPr>
          </w:p>
        </w:tc>
      </w:tr>
      <w:tr w14:paraId="74C36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3AB4F86">
            <w:pPr>
              <w:jc w:val="center"/>
              <w:rPr>
                <w:snapToGrid w:val="0"/>
              </w:rPr>
            </w:pPr>
          </w:p>
        </w:tc>
        <w:tc>
          <w:tcPr>
            <w:tcW w:w="2663" w:type="dxa"/>
            <w:vAlign w:val="center"/>
          </w:tcPr>
          <w:p w14:paraId="1767C6CC">
            <w:pPr>
              <w:jc w:val="center"/>
              <w:rPr>
                <w:snapToGrid w:val="0"/>
              </w:rPr>
            </w:pPr>
          </w:p>
        </w:tc>
        <w:tc>
          <w:tcPr>
            <w:tcW w:w="2012" w:type="dxa"/>
            <w:vAlign w:val="center"/>
          </w:tcPr>
          <w:p w14:paraId="1AA493CB">
            <w:pPr>
              <w:jc w:val="center"/>
              <w:rPr>
                <w:snapToGrid w:val="0"/>
              </w:rPr>
            </w:pPr>
          </w:p>
        </w:tc>
        <w:tc>
          <w:tcPr>
            <w:tcW w:w="2000" w:type="dxa"/>
            <w:vAlign w:val="center"/>
          </w:tcPr>
          <w:p w14:paraId="2D8966DA">
            <w:pPr>
              <w:jc w:val="center"/>
              <w:rPr>
                <w:snapToGrid w:val="0"/>
              </w:rPr>
            </w:pPr>
          </w:p>
        </w:tc>
        <w:tc>
          <w:tcPr>
            <w:tcW w:w="2525" w:type="dxa"/>
            <w:vAlign w:val="center"/>
          </w:tcPr>
          <w:p w14:paraId="4C33B593">
            <w:pPr>
              <w:jc w:val="center"/>
              <w:rPr>
                <w:snapToGrid w:val="0"/>
              </w:rPr>
            </w:pPr>
          </w:p>
        </w:tc>
      </w:tr>
      <w:tr w14:paraId="19CCA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7" w:type="dxa"/>
            <w:vAlign w:val="center"/>
          </w:tcPr>
          <w:p w14:paraId="71127596">
            <w:pPr>
              <w:jc w:val="center"/>
              <w:rPr>
                <w:snapToGrid w:val="0"/>
              </w:rPr>
            </w:pPr>
          </w:p>
        </w:tc>
        <w:tc>
          <w:tcPr>
            <w:tcW w:w="2663" w:type="dxa"/>
            <w:vAlign w:val="center"/>
          </w:tcPr>
          <w:p w14:paraId="3DCA40BF">
            <w:pPr>
              <w:jc w:val="center"/>
              <w:rPr>
                <w:snapToGrid w:val="0"/>
              </w:rPr>
            </w:pPr>
          </w:p>
        </w:tc>
        <w:tc>
          <w:tcPr>
            <w:tcW w:w="2012" w:type="dxa"/>
            <w:vAlign w:val="center"/>
          </w:tcPr>
          <w:p w14:paraId="45CA5A0C">
            <w:pPr>
              <w:jc w:val="center"/>
              <w:rPr>
                <w:snapToGrid w:val="0"/>
              </w:rPr>
            </w:pPr>
          </w:p>
        </w:tc>
        <w:tc>
          <w:tcPr>
            <w:tcW w:w="2000" w:type="dxa"/>
            <w:vAlign w:val="center"/>
          </w:tcPr>
          <w:p w14:paraId="62565C47">
            <w:pPr>
              <w:jc w:val="center"/>
              <w:rPr>
                <w:snapToGrid w:val="0"/>
              </w:rPr>
            </w:pPr>
          </w:p>
        </w:tc>
        <w:tc>
          <w:tcPr>
            <w:tcW w:w="2525" w:type="dxa"/>
            <w:vAlign w:val="center"/>
          </w:tcPr>
          <w:p w14:paraId="3A358C29">
            <w:pPr>
              <w:jc w:val="center"/>
              <w:rPr>
                <w:snapToGrid w:val="0"/>
              </w:rPr>
            </w:pPr>
          </w:p>
        </w:tc>
      </w:tr>
      <w:tr w14:paraId="01DC3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F5EDC86">
            <w:pPr>
              <w:jc w:val="center"/>
              <w:rPr>
                <w:snapToGrid w:val="0"/>
              </w:rPr>
            </w:pPr>
          </w:p>
        </w:tc>
        <w:tc>
          <w:tcPr>
            <w:tcW w:w="2663" w:type="dxa"/>
            <w:vAlign w:val="center"/>
          </w:tcPr>
          <w:p w14:paraId="2817C2A1">
            <w:pPr>
              <w:jc w:val="center"/>
              <w:rPr>
                <w:snapToGrid w:val="0"/>
              </w:rPr>
            </w:pPr>
          </w:p>
        </w:tc>
        <w:tc>
          <w:tcPr>
            <w:tcW w:w="2012" w:type="dxa"/>
            <w:vAlign w:val="center"/>
          </w:tcPr>
          <w:p w14:paraId="3F4DB9AB">
            <w:pPr>
              <w:jc w:val="center"/>
              <w:rPr>
                <w:snapToGrid w:val="0"/>
              </w:rPr>
            </w:pPr>
          </w:p>
        </w:tc>
        <w:tc>
          <w:tcPr>
            <w:tcW w:w="2000" w:type="dxa"/>
            <w:vAlign w:val="center"/>
          </w:tcPr>
          <w:p w14:paraId="28FDFB0A">
            <w:pPr>
              <w:jc w:val="center"/>
              <w:rPr>
                <w:snapToGrid w:val="0"/>
              </w:rPr>
            </w:pPr>
          </w:p>
        </w:tc>
        <w:tc>
          <w:tcPr>
            <w:tcW w:w="2525" w:type="dxa"/>
            <w:vAlign w:val="center"/>
          </w:tcPr>
          <w:p w14:paraId="5FEEAB36">
            <w:pPr>
              <w:jc w:val="center"/>
              <w:rPr>
                <w:snapToGrid w:val="0"/>
              </w:rPr>
            </w:pPr>
          </w:p>
        </w:tc>
      </w:tr>
      <w:tr w14:paraId="63406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2C5C6556">
            <w:pPr>
              <w:jc w:val="center"/>
              <w:rPr>
                <w:snapToGrid w:val="0"/>
              </w:rPr>
            </w:pPr>
          </w:p>
        </w:tc>
        <w:tc>
          <w:tcPr>
            <w:tcW w:w="2663" w:type="dxa"/>
            <w:vAlign w:val="center"/>
          </w:tcPr>
          <w:p w14:paraId="7850D127">
            <w:pPr>
              <w:jc w:val="center"/>
              <w:rPr>
                <w:snapToGrid w:val="0"/>
              </w:rPr>
            </w:pPr>
          </w:p>
        </w:tc>
        <w:tc>
          <w:tcPr>
            <w:tcW w:w="2012" w:type="dxa"/>
            <w:vAlign w:val="center"/>
          </w:tcPr>
          <w:p w14:paraId="3DF28F8D">
            <w:pPr>
              <w:jc w:val="center"/>
              <w:rPr>
                <w:snapToGrid w:val="0"/>
              </w:rPr>
            </w:pPr>
          </w:p>
        </w:tc>
        <w:tc>
          <w:tcPr>
            <w:tcW w:w="2000" w:type="dxa"/>
            <w:vAlign w:val="center"/>
          </w:tcPr>
          <w:p w14:paraId="77E9E9CC">
            <w:pPr>
              <w:jc w:val="center"/>
              <w:rPr>
                <w:snapToGrid w:val="0"/>
              </w:rPr>
            </w:pPr>
          </w:p>
        </w:tc>
        <w:tc>
          <w:tcPr>
            <w:tcW w:w="2525" w:type="dxa"/>
            <w:vAlign w:val="center"/>
          </w:tcPr>
          <w:p w14:paraId="1F67FC00">
            <w:pPr>
              <w:jc w:val="center"/>
              <w:rPr>
                <w:snapToGrid w:val="0"/>
              </w:rPr>
            </w:pPr>
          </w:p>
        </w:tc>
      </w:tr>
      <w:tr w14:paraId="790AE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4C8FD1ED">
            <w:pPr>
              <w:jc w:val="center"/>
              <w:rPr>
                <w:snapToGrid w:val="0"/>
              </w:rPr>
            </w:pPr>
          </w:p>
        </w:tc>
        <w:tc>
          <w:tcPr>
            <w:tcW w:w="2663" w:type="dxa"/>
            <w:vAlign w:val="center"/>
          </w:tcPr>
          <w:p w14:paraId="4E21AFCC">
            <w:pPr>
              <w:jc w:val="center"/>
              <w:rPr>
                <w:snapToGrid w:val="0"/>
              </w:rPr>
            </w:pPr>
          </w:p>
        </w:tc>
        <w:tc>
          <w:tcPr>
            <w:tcW w:w="2012" w:type="dxa"/>
            <w:vAlign w:val="center"/>
          </w:tcPr>
          <w:p w14:paraId="386611DC">
            <w:pPr>
              <w:jc w:val="center"/>
              <w:rPr>
                <w:snapToGrid w:val="0"/>
              </w:rPr>
            </w:pPr>
          </w:p>
        </w:tc>
        <w:tc>
          <w:tcPr>
            <w:tcW w:w="2000" w:type="dxa"/>
            <w:vAlign w:val="center"/>
          </w:tcPr>
          <w:p w14:paraId="4BEAD69C">
            <w:pPr>
              <w:jc w:val="center"/>
              <w:rPr>
                <w:snapToGrid w:val="0"/>
              </w:rPr>
            </w:pPr>
          </w:p>
        </w:tc>
        <w:tc>
          <w:tcPr>
            <w:tcW w:w="2525" w:type="dxa"/>
            <w:vAlign w:val="center"/>
          </w:tcPr>
          <w:p w14:paraId="6EA8EE63">
            <w:pPr>
              <w:jc w:val="center"/>
              <w:rPr>
                <w:snapToGrid w:val="0"/>
              </w:rPr>
            </w:pPr>
          </w:p>
        </w:tc>
      </w:tr>
      <w:tr w14:paraId="2048E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FC71755">
            <w:pPr>
              <w:jc w:val="center"/>
              <w:rPr>
                <w:snapToGrid w:val="0"/>
              </w:rPr>
            </w:pPr>
          </w:p>
        </w:tc>
        <w:tc>
          <w:tcPr>
            <w:tcW w:w="2663" w:type="dxa"/>
            <w:vAlign w:val="center"/>
          </w:tcPr>
          <w:p w14:paraId="39202A6F">
            <w:pPr>
              <w:jc w:val="center"/>
              <w:rPr>
                <w:snapToGrid w:val="0"/>
              </w:rPr>
            </w:pPr>
          </w:p>
        </w:tc>
        <w:tc>
          <w:tcPr>
            <w:tcW w:w="2012" w:type="dxa"/>
            <w:vAlign w:val="center"/>
          </w:tcPr>
          <w:p w14:paraId="0ED097E9">
            <w:pPr>
              <w:jc w:val="center"/>
              <w:rPr>
                <w:snapToGrid w:val="0"/>
              </w:rPr>
            </w:pPr>
          </w:p>
        </w:tc>
        <w:tc>
          <w:tcPr>
            <w:tcW w:w="2000" w:type="dxa"/>
            <w:vAlign w:val="center"/>
          </w:tcPr>
          <w:p w14:paraId="3E88ADBD">
            <w:pPr>
              <w:jc w:val="center"/>
              <w:rPr>
                <w:snapToGrid w:val="0"/>
              </w:rPr>
            </w:pPr>
          </w:p>
        </w:tc>
        <w:tc>
          <w:tcPr>
            <w:tcW w:w="2525" w:type="dxa"/>
            <w:vAlign w:val="center"/>
          </w:tcPr>
          <w:p w14:paraId="0B8642B4">
            <w:pPr>
              <w:jc w:val="center"/>
              <w:rPr>
                <w:snapToGrid w:val="0"/>
              </w:rPr>
            </w:pPr>
          </w:p>
        </w:tc>
      </w:tr>
      <w:tr w14:paraId="2522E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426FC844">
            <w:pPr>
              <w:jc w:val="center"/>
              <w:rPr>
                <w:snapToGrid w:val="0"/>
              </w:rPr>
            </w:pPr>
          </w:p>
        </w:tc>
        <w:tc>
          <w:tcPr>
            <w:tcW w:w="2663" w:type="dxa"/>
            <w:vAlign w:val="center"/>
          </w:tcPr>
          <w:p w14:paraId="3014B107">
            <w:pPr>
              <w:jc w:val="center"/>
              <w:rPr>
                <w:snapToGrid w:val="0"/>
              </w:rPr>
            </w:pPr>
          </w:p>
        </w:tc>
        <w:tc>
          <w:tcPr>
            <w:tcW w:w="2012" w:type="dxa"/>
            <w:vAlign w:val="center"/>
          </w:tcPr>
          <w:p w14:paraId="39E0BB4A">
            <w:pPr>
              <w:jc w:val="center"/>
              <w:rPr>
                <w:snapToGrid w:val="0"/>
              </w:rPr>
            </w:pPr>
          </w:p>
        </w:tc>
        <w:tc>
          <w:tcPr>
            <w:tcW w:w="2000" w:type="dxa"/>
            <w:vAlign w:val="center"/>
          </w:tcPr>
          <w:p w14:paraId="2B253915">
            <w:pPr>
              <w:jc w:val="center"/>
              <w:rPr>
                <w:snapToGrid w:val="0"/>
              </w:rPr>
            </w:pPr>
          </w:p>
        </w:tc>
        <w:tc>
          <w:tcPr>
            <w:tcW w:w="2525" w:type="dxa"/>
            <w:vAlign w:val="center"/>
          </w:tcPr>
          <w:p w14:paraId="20E7144C">
            <w:pPr>
              <w:jc w:val="center"/>
              <w:rPr>
                <w:snapToGrid w:val="0"/>
              </w:rPr>
            </w:pPr>
          </w:p>
        </w:tc>
      </w:tr>
      <w:tr w14:paraId="50B18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3EC32E6">
            <w:pPr>
              <w:jc w:val="center"/>
              <w:rPr>
                <w:snapToGrid w:val="0"/>
              </w:rPr>
            </w:pPr>
          </w:p>
        </w:tc>
        <w:tc>
          <w:tcPr>
            <w:tcW w:w="2663" w:type="dxa"/>
            <w:vAlign w:val="center"/>
          </w:tcPr>
          <w:p w14:paraId="51B06000">
            <w:pPr>
              <w:jc w:val="center"/>
              <w:rPr>
                <w:snapToGrid w:val="0"/>
              </w:rPr>
            </w:pPr>
          </w:p>
        </w:tc>
        <w:tc>
          <w:tcPr>
            <w:tcW w:w="2012" w:type="dxa"/>
            <w:vAlign w:val="center"/>
          </w:tcPr>
          <w:p w14:paraId="47AA60EF">
            <w:pPr>
              <w:jc w:val="center"/>
              <w:rPr>
                <w:snapToGrid w:val="0"/>
              </w:rPr>
            </w:pPr>
          </w:p>
        </w:tc>
        <w:tc>
          <w:tcPr>
            <w:tcW w:w="2000" w:type="dxa"/>
            <w:vAlign w:val="center"/>
          </w:tcPr>
          <w:p w14:paraId="7F4CDDB1">
            <w:pPr>
              <w:jc w:val="center"/>
              <w:rPr>
                <w:snapToGrid w:val="0"/>
              </w:rPr>
            </w:pPr>
          </w:p>
        </w:tc>
        <w:tc>
          <w:tcPr>
            <w:tcW w:w="2525" w:type="dxa"/>
            <w:vAlign w:val="center"/>
          </w:tcPr>
          <w:p w14:paraId="55C7DC3E">
            <w:pPr>
              <w:jc w:val="center"/>
              <w:rPr>
                <w:snapToGrid w:val="0"/>
              </w:rPr>
            </w:pPr>
          </w:p>
        </w:tc>
      </w:tr>
      <w:tr w14:paraId="3110E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2E5230D0">
            <w:pPr>
              <w:jc w:val="center"/>
              <w:rPr>
                <w:snapToGrid w:val="0"/>
              </w:rPr>
            </w:pPr>
          </w:p>
        </w:tc>
        <w:tc>
          <w:tcPr>
            <w:tcW w:w="2663" w:type="dxa"/>
            <w:vAlign w:val="center"/>
          </w:tcPr>
          <w:p w14:paraId="10C03995">
            <w:pPr>
              <w:jc w:val="center"/>
              <w:rPr>
                <w:snapToGrid w:val="0"/>
              </w:rPr>
            </w:pPr>
          </w:p>
        </w:tc>
        <w:tc>
          <w:tcPr>
            <w:tcW w:w="2012" w:type="dxa"/>
            <w:vAlign w:val="center"/>
          </w:tcPr>
          <w:p w14:paraId="663E5D15">
            <w:pPr>
              <w:jc w:val="center"/>
              <w:rPr>
                <w:snapToGrid w:val="0"/>
              </w:rPr>
            </w:pPr>
          </w:p>
        </w:tc>
        <w:tc>
          <w:tcPr>
            <w:tcW w:w="2000" w:type="dxa"/>
            <w:vAlign w:val="center"/>
          </w:tcPr>
          <w:p w14:paraId="0CEFB1E5">
            <w:pPr>
              <w:jc w:val="center"/>
              <w:rPr>
                <w:snapToGrid w:val="0"/>
              </w:rPr>
            </w:pPr>
          </w:p>
        </w:tc>
        <w:tc>
          <w:tcPr>
            <w:tcW w:w="2525" w:type="dxa"/>
            <w:vAlign w:val="center"/>
          </w:tcPr>
          <w:p w14:paraId="717BF16D">
            <w:pPr>
              <w:jc w:val="center"/>
              <w:rPr>
                <w:snapToGrid w:val="0"/>
              </w:rPr>
            </w:pPr>
          </w:p>
        </w:tc>
      </w:tr>
      <w:tr w14:paraId="53B04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37" w:type="dxa"/>
            <w:vAlign w:val="center"/>
          </w:tcPr>
          <w:p w14:paraId="22BC3CB5">
            <w:pPr>
              <w:jc w:val="center"/>
              <w:rPr>
                <w:snapToGrid w:val="0"/>
              </w:rPr>
            </w:pPr>
          </w:p>
        </w:tc>
        <w:tc>
          <w:tcPr>
            <w:tcW w:w="2663" w:type="dxa"/>
            <w:vAlign w:val="center"/>
          </w:tcPr>
          <w:p w14:paraId="23BF8CFD">
            <w:pPr>
              <w:jc w:val="center"/>
              <w:rPr>
                <w:snapToGrid w:val="0"/>
              </w:rPr>
            </w:pPr>
          </w:p>
        </w:tc>
        <w:tc>
          <w:tcPr>
            <w:tcW w:w="2012" w:type="dxa"/>
            <w:vAlign w:val="center"/>
          </w:tcPr>
          <w:p w14:paraId="0D263715">
            <w:pPr>
              <w:jc w:val="center"/>
              <w:rPr>
                <w:snapToGrid w:val="0"/>
              </w:rPr>
            </w:pPr>
          </w:p>
        </w:tc>
        <w:tc>
          <w:tcPr>
            <w:tcW w:w="2000" w:type="dxa"/>
            <w:vAlign w:val="center"/>
          </w:tcPr>
          <w:p w14:paraId="4B2FFBA0">
            <w:pPr>
              <w:jc w:val="center"/>
              <w:rPr>
                <w:snapToGrid w:val="0"/>
              </w:rPr>
            </w:pPr>
          </w:p>
        </w:tc>
        <w:tc>
          <w:tcPr>
            <w:tcW w:w="2525" w:type="dxa"/>
            <w:vAlign w:val="center"/>
          </w:tcPr>
          <w:p w14:paraId="7804120E">
            <w:pPr>
              <w:jc w:val="center"/>
              <w:rPr>
                <w:snapToGrid w:val="0"/>
              </w:rPr>
            </w:pPr>
          </w:p>
        </w:tc>
      </w:tr>
      <w:tr w14:paraId="37911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44761FE2">
            <w:pPr>
              <w:jc w:val="center"/>
              <w:rPr>
                <w:snapToGrid w:val="0"/>
              </w:rPr>
            </w:pPr>
          </w:p>
        </w:tc>
        <w:tc>
          <w:tcPr>
            <w:tcW w:w="2663" w:type="dxa"/>
            <w:vAlign w:val="center"/>
          </w:tcPr>
          <w:p w14:paraId="5A6EA2FF">
            <w:pPr>
              <w:jc w:val="center"/>
              <w:rPr>
                <w:snapToGrid w:val="0"/>
              </w:rPr>
            </w:pPr>
          </w:p>
        </w:tc>
        <w:tc>
          <w:tcPr>
            <w:tcW w:w="2012" w:type="dxa"/>
            <w:vAlign w:val="center"/>
          </w:tcPr>
          <w:p w14:paraId="4F77568A">
            <w:pPr>
              <w:jc w:val="center"/>
              <w:rPr>
                <w:snapToGrid w:val="0"/>
              </w:rPr>
            </w:pPr>
          </w:p>
        </w:tc>
        <w:tc>
          <w:tcPr>
            <w:tcW w:w="2000" w:type="dxa"/>
            <w:vAlign w:val="center"/>
          </w:tcPr>
          <w:p w14:paraId="73B04F84">
            <w:pPr>
              <w:jc w:val="center"/>
              <w:rPr>
                <w:snapToGrid w:val="0"/>
              </w:rPr>
            </w:pPr>
          </w:p>
        </w:tc>
        <w:tc>
          <w:tcPr>
            <w:tcW w:w="2525" w:type="dxa"/>
            <w:vAlign w:val="center"/>
          </w:tcPr>
          <w:p w14:paraId="39F2E2BC">
            <w:pPr>
              <w:jc w:val="center"/>
              <w:rPr>
                <w:snapToGrid w:val="0"/>
              </w:rPr>
            </w:pPr>
          </w:p>
        </w:tc>
      </w:tr>
    </w:tbl>
    <w:p w14:paraId="163FFA06">
      <w:pPr>
        <w:pStyle w:val="25"/>
        <w:ind w:firstLine="482"/>
        <w:rPr>
          <w:rFonts w:ascii="宋体" w:hAnsi="宋体"/>
          <w:b/>
          <w:sz w:val="24"/>
        </w:rPr>
      </w:pPr>
    </w:p>
    <w:p w14:paraId="19D86B9F">
      <w:pPr>
        <w:adjustRightInd w:val="0"/>
        <w:snapToGrid w:val="0"/>
        <w:spacing w:line="360" w:lineRule="auto"/>
        <w:ind w:firstLine="480" w:firstLineChars="200"/>
        <w:rPr>
          <w:rFonts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14:paraId="20479187"/>
    <w:p w14:paraId="5366AB70">
      <w:pPr>
        <w:pStyle w:val="3"/>
        <w:rPr>
          <w:snapToGrid w:val="0"/>
          <w:sz w:val="24"/>
          <w:szCs w:val="24"/>
        </w:rPr>
      </w:pPr>
      <w:r>
        <w:rPr>
          <w:rFonts w:hint="eastAsia"/>
          <w:snapToGrid w:val="0"/>
          <w:sz w:val="24"/>
          <w:szCs w:val="24"/>
        </w:rPr>
        <w:t xml:space="preserve"> 投标人：（盖章）              法定代表人（或委托代理人）：</w:t>
      </w:r>
    </w:p>
    <w:p w14:paraId="4D28346F">
      <w:pPr>
        <w:pStyle w:val="3"/>
        <w:rPr>
          <w:snapToGrid w:val="0"/>
          <w:sz w:val="24"/>
          <w:szCs w:val="24"/>
        </w:rPr>
      </w:pPr>
    </w:p>
    <w:p w14:paraId="030DC866">
      <w:pPr>
        <w:pStyle w:val="3"/>
        <w:ind w:left="-6" w:leftChars="-3" w:firstLine="600" w:firstLineChars="250"/>
        <w:rPr>
          <w:snapToGrid w:val="0"/>
          <w:sz w:val="24"/>
          <w:szCs w:val="24"/>
        </w:rPr>
      </w:pPr>
      <w:r>
        <w:rPr>
          <w:rFonts w:hint="eastAsia"/>
          <w:snapToGrid w:val="0"/>
          <w:sz w:val="24"/>
          <w:szCs w:val="24"/>
        </w:rPr>
        <w:t xml:space="preserve">年 </w:t>
      </w:r>
      <w:r>
        <w:rPr>
          <w:rFonts w:hint="eastAsia"/>
          <w:snapToGrid w:val="0"/>
          <w:sz w:val="24"/>
          <w:szCs w:val="24"/>
          <w:u w:val="single"/>
        </w:rPr>
        <w:tab/>
      </w:r>
      <w:r>
        <w:rPr>
          <w:rFonts w:hint="eastAsia"/>
          <w:snapToGrid w:val="0"/>
          <w:sz w:val="24"/>
          <w:szCs w:val="24"/>
        </w:rPr>
        <w:t>月</w:t>
      </w:r>
      <w:r>
        <w:rPr>
          <w:rFonts w:hint="eastAsia"/>
          <w:snapToGrid w:val="0"/>
          <w:sz w:val="24"/>
          <w:szCs w:val="24"/>
          <w:u w:val="single"/>
        </w:rPr>
        <w:tab/>
      </w:r>
      <w:r>
        <w:rPr>
          <w:rFonts w:hint="eastAsia"/>
          <w:snapToGrid w:val="0"/>
          <w:sz w:val="24"/>
          <w:szCs w:val="24"/>
        </w:rPr>
        <w:t>日</w:t>
      </w:r>
    </w:p>
    <w:p w14:paraId="50E7736D">
      <w:pPr>
        <w:snapToGrid w:val="0"/>
        <w:spacing w:before="120" w:beforeLines="50" w:after="50"/>
        <w:rPr>
          <w:rFonts w:ascii="宋体" w:hAnsi="宋体" w:cs="宋体"/>
          <w:b/>
          <w:bCs/>
          <w:sz w:val="24"/>
        </w:rPr>
      </w:pPr>
    </w:p>
    <w:p w14:paraId="3A6F3FD5">
      <w:pPr>
        <w:snapToGrid w:val="0"/>
        <w:spacing w:before="120" w:beforeLines="50" w:after="50"/>
        <w:rPr>
          <w:rFonts w:ascii="宋体" w:hAnsi="宋体" w:cs="宋体"/>
          <w:b/>
          <w:bCs/>
          <w:sz w:val="24"/>
        </w:rPr>
      </w:pPr>
    </w:p>
    <w:p w14:paraId="3259D8D2">
      <w:pPr>
        <w:snapToGrid w:val="0"/>
        <w:spacing w:before="120" w:beforeLines="50" w:after="50"/>
        <w:rPr>
          <w:rFonts w:ascii="宋体" w:hAnsi="宋体" w:cs="宋体"/>
          <w:b/>
          <w:bCs/>
          <w:sz w:val="24"/>
        </w:rPr>
      </w:pPr>
    </w:p>
    <w:p w14:paraId="6D0F472D">
      <w:pPr>
        <w:snapToGrid w:val="0"/>
        <w:spacing w:before="120" w:beforeLines="50" w:after="50"/>
        <w:rPr>
          <w:rFonts w:ascii="宋体" w:hAnsi="宋体" w:cs="宋体"/>
          <w:b/>
          <w:bCs/>
          <w:sz w:val="24"/>
        </w:rPr>
      </w:pPr>
    </w:p>
    <w:p w14:paraId="6B2AB161">
      <w:pPr>
        <w:snapToGrid w:val="0"/>
        <w:spacing w:before="120" w:beforeLines="50" w:after="50"/>
        <w:rPr>
          <w:rFonts w:ascii="宋体" w:hAnsi="宋体" w:cs="宋体"/>
          <w:b/>
          <w:bCs/>
          <w:sz w:val="24"/>
        </w:rPr>
      </w:pPr>
    </w:p>
    <w:p w14:paraId="47A1DF73">
      <w:pPr>
        <w:spacing w:line="360" w:lineRule="auto"/>
        <w:rPr>
          <w:rFonts w:hAnsi="宋体"/>
          <w:b/>
          <w:sz w:val="24"/>
        </w:rPr>
      </w:pPr>
      <w:r>
        <w:rPr>
          <w:rFonts w:hint="eastAsia" w:ascii="宋体" w:hAnsi="宋体" w:cs="宋体"/>
          <w:b/>
          <w:bCs/>
          <w:sz w:val="24"/>
          <w:szCs w:val="24"/>
        </w:rPr>
        <w:t>附件</w:t>
      </w:r>
      <w:r>
        <w:rPr>
          <w:rFonts w:hint="eastAsia" w:ascii="宋体" w:hAnsi="宋体" w:cs="宋体"/>
          <w:b/>
          <w:bCs/>
          <w:sz w:val="24"/>
          <w:szCs w:val="24"/>
          <w:lang w:val="en-US" w:eastAsia="zh-CN"/>
        </w:rPr>
        <w:t>3.5</w:t>
      </w:r>
      <w:r>
        <w:rPr>
          <w:rFonts w:hint="eastAsia" w:ascii="宋体" w:hAnsi="宋体" w:cs="宋体"/>
          <w:b/>
          <w:bCs/>
          <w:snapToGrid w:val="0"/>
          <w:sz w:val="24"/>
        </w:rPr>
        <w:t>：拟投入项目人员概况</w:t>
      </w:r>
      <w:r>
        <w:rPr>
          <w:rFonts w:hint="eastAsia"/>
          <w:b/>
          <w:bCs/>
          <w:snapToGrid w:val="0"/>
          <w:sz w:val="24"/>
        </w:rPr>
        <w:t>一览表</w:t>
      </w:r>
    </w:p>
    <w:p w14:paraId="5CEB967E">
      <w:pPr>
        <w:ind w:firstLine="3092" w:firstLineChars="1100"/>
        <w:rPr>
          <w:b/>
          <w:bCs/>
          <w:snapToGrid w:val="0"/>
          <w:sz w:val="28"/>
          <w:szCs w:val="28"/>
        </w:rPr>
      </w:pPr>
      <w:r>
        <w:rPr>
          <w:rFonts w:hint="eastAsia"/>
          <w:b/>
          <w:bCs/>
          <w:snapToGrid w:val="0"/>
          <w:sz w:val="28"/>
          <w:szCs w:val="28"/>
        </w:rPr>
        <w:t>拟投入项目人员概况一览表</w:t>
      </w:r>
    </w:p>
    <w:tbl>
      <w:tblPr>
        <w:tblStyle w:val="26"/>
        <w:tblW w:w="93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599"/>
        <w:gridCol w:w="2617"/>
      </w:tblGrid>
      <w:tr w14:paraId="1B18A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AD132A0">
            <w:pPr>
              <w:jc w:val="center"/>
              <w:rPr>
                <w:snapToGrid w:val="0"/>
              </w:rPr>
            </w:pPr>
            <w:r>
              <w:rPr>
                <w:rFonts w:hint="eastAsia"/>
                <w:snapToGrid w:val="0"/>
              </w:rPr>
              <w:t>姓名</w:t>
            </w:r>
          </w:p>
        </w:tc>
        <w:tc>
          <w:tcPr>
            <w:tcW w:w="1653" w:type="dxa"/>
            <w:vAlign w:val="center"/>
          </w:tcPr>
          <w:p w14:paraId="4FAE25A3">
            <w:pPr>
              <w:jc w:val="center"/>
              <w:rPr>
                <w:snapToGrid w:val="0"/>
              </w:rPr>
            </w:pPr>
            <w:r>
              <w:rPr>
                <w:rFonts w:hint="eastAsia"/>
                <w:snapToGrid w:val="0"/>
              </w:rPr>
              <w:t>职务及职称</w:t>
            </w:r>
          </w:p>
        </w:tc>
        <w:tc>
          <w:tcPr>
            <w:tcW w:w="1240" w:type="dxa"/>
            <w:vAlign w:val="center"/>
          </w:tcPr>
          <w:p w14:paraId="682BB123">
            <w:pPr>
              <w:jc w:val="center"/>
              <w:rPr>
                <w:snapToGrid w:val="0"/>
              </w:rPr>
            </w:pPr>
            <w:r>
              <w:rPr>
                <w:rFonts w:hint="eastAsia"/>
                <w:snapToGrid w:val="0"/>
              </w:rPr>
              <w:t>年  龄</w:t>
            </w:r>
          </w:p>
        </w:tc>
        <w:tc>
          <w:tcPr>
            <w:tcW w:w="1033" w:type="dxa"/>
            <w:vAlign w:val="center"/>
          </w:tcPr>
          <w:p w14:paraId="50ECD276">
            <w:pPr>
              <w:jc w:val="center"/>
              <w:rPr>
                <w:snapToGrid w:val="0"/>
              </w:rPr>
            </w:pPr>
            <w:r>
              <w:rPr>
                <w:rFonts w:hint="eastAsia"/>
                <w:snapToGrid w:val="0"/>
              </w:rPr>
              <w:t>专  业</w:t>
            </w:r>
          </w:p>
        </w:tc>
        <w:tc>
          <w:tcPr>
            <w:tcW w:w="1599" w:type="dxa"/>
            <w:vAlign w:val="center"/>
          </w:tcPr>
          <w:p w14:paraId="7616600D">
            <w:pPr>
              <w:jc w:val="center"/>
              <w:rPr>
                <w:snapToGrid w:val="0"/>
              </w:rPr>
            </w:pPr>
            <w:r>
              <w:rPr>
                <w:rFonts w:hint="eastAsia"/>
                <w:snapToGrid w:val="0"/>
              </w:rPr>
              <w:t>专业工作</w:t>
            </w:r>
          </w:p>
          <w:p w14:paraId="070A476E">
            <w:pPr>
              <w:jc w:val="center"/>
              <w:rPr>
                <w:snapToGrid w:val="0"/>
              </w:rPr>
            </w:pPr>
            <w:r>
              <w:rPr>
                <w:rFonts w:hint="eastAsia"/>
                <w:snapToGrid w:val="0"/>
              </w:rPr>
              <w:t>年  限</w:t>
            </w:r>
          </w:p>
        </w:tc>
        <w:tc>
          <w:tcPr>
            <w:tcW w:w="2617" w:type="dxa"/>
            <w:vAlign w:val="center"/>
          </w:tcPr>
          <w:p w14:paraId="5662FFE5">
            <w:pPr>
              <w:jc w:val="center"/>
              <w:rPr>
                <w:snapToGrid w:val="0"/>
              </w:rPr>
            </w:pPr>
            <w:r>
              <w:rPr>
                <w:rFonts w:hint="eastAsia"/>
                <w:snapToGrid w:val="0"/>
              </w:rPr>
              <w:t>承担过的主要项目</w:t>
            </w:r>
          </w:p>
        </w:tc>
      </w:tr>
      <w:tr w14:paraId="5040E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4FA300C">
            <w:pPr>
              <w:jc w:val="center"/>
              <w:rPr>
                <w:snapToGrid w:val="0"/>
              </w:rPr>
            </w:pPr>
          </w:p>
        </w:tc>
        <w:tc>
          <w:tcPr>
            <w:tcW w:w="1653" w:type="dxa"/>
            <w:vAlign w:val="center"/>
          </w:tcPr>
          <w:p w14:paraId="66C54139">
            <w:pPr>
              <w:jc w:val="center"/>
              <w:rPr>
                <w:snapToGrid w:val="0"/>
              </w:rPr>
            </w:pPr>
          </w:p>
        </w:tc>
        <w:tc>
          <w:tcPr>
            <w:tcW w:w="1240" w:type="dxa"/>
            <w:vAlign w:val="center"/>
          </w:tcPr>
          <w:p w14:paraId="1185086E">
            <w:pPr>
              <w:jc w:val="center"/>
              <w:rPr>
                <w:snapToGrid w:val="0"/>
              </w:rPr>
            </w:pPr>
          </w:p>
        </w:tc>
        <w:tc>
          <w:tcPr>
            <w:tcW w:w="1033" w:type="dxa"/>
            <w:vAlign w:val="center"/>
          </w:tcPr>
          <w:p w14:paraId="6D547290">
            <w:pPr>
              <w:jc w:val="center"/>
              <w:rPr>
                <w:snapToGrid w:val="0"/>
              </w:rPr>
            </w:pPr>
          </w:p>
        </w:tc>
        <w:tc>
          <w:tcPr>
            <w:tcW w:w="1599" w:type="dxa"/>
            <w:vAlign w:val="center"/>
          </w:tcPr>
          <w:p w14:paraId="0FF9D390">
            <w:pPr>
              <w:jc w:val="center"/>
              <w:rPr>
                <w:snapToGrid w:val="0"/>
              </w:rPr>
            </w:pPr>
          </w:p>
        </w:tc>
        <w:tc>
          <w:tcPr>
            <w:tcW w:w="2617" w:type="dxa"/>
            <w:vAlign w:val="center"/>
          </w:tcPr>
          <w:p w14:paraId="0B9CB9F7">
            <w:pPr>
              <w:jc w:val="center"/>
              <w:rPr>
                <w:snapToGrid w:val="0"/>
              </w:rPr>
            </w:pPr>
          </w:p>
        </w:tc>
      </w:tr>
      <w:tr w14:paraId="2E14B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21C2C27">
            <w:pPr>
              <w:jc w:val="center"/>
              <w:rPr>
                <w:snapToGrid w:val="0"/>
              </w:rPr>
            </w:pPr>
          </w:p>
        </w:tc>
        <w:tc>
          <w:tcPr>
            <w:tcW w:w="1653" w:type="dxa"/>
            <w:vAlign w:val="center"/>
          </w:tcPr>
          <w:p w14:paraId="61CBF777">
            <w:pPr>
              <w:jc w:val="center"/>
              <w:rPr>
                <w:snapToGrid w:val="0"/>
              </w:rPr>
            </w:pPr>
          </w:p>
        </w:tc>
        <w:tc>
          <w:tcPr>
            <w:tcW w:w="1240" w:type="dxa"/>
            <w:vAlign w:val="center"/>
          </w:tcPr>
          <w:p w14:paraId="22C65B86">
            <w:pPr>
              <w:jc w:val="center"/>
              <w:rPr>
                <w:snapToGrid w:val="0"/>
              </w:rPr>
            </w:pPr>
          </w:p>
        </w:tc>
        <w:tc>
          <w:tcPr>
            <w:tcW w:w="1033" w:type="dxa"/>
            <w:vAlign w:val="center"/>
          </w:tcPr>
          <w:p w14:paraId="4771362E">
            <w:pPr>
              <w:jc w:val="center"/>
              <w:rPr>
                <w:snapToGrid w:val="0"/>
              </w:rPr>
            </w:pPr>
          </w:p>
        </w:tc>
        <w:tc>
          <w:tcPr>
            <w:tcW w:w="1599" w:type="dxa"/>
            <w:vAlign w:val="center"/>
          </w:tcPr>
          <w:p w14:paraId="367E7C79">
            <w:pPr>
              <w:jc w:val="center"/>
              <w:rPr>
                <w:snapToGrid w:val="0"/>
              </w:rPr>
            </w:pPr>
          </w:p>
        </w:tc>
        <w:tc>
          <w:tcPr>
            <w:tcW w:w="2617" w:type="dxa"/>
            <w:vAlign w:val="center"/>
          </w:tcPr>
          <w:p w14:paraId="40F02365">
            <w:pPr>
              <w:jc w:val="center"/>
              <w:rPr>
                <w:snapToGrid w:val="0"/>
              </w:rPr>
            </w:pPr>
          </w:p>
        </w:tc>
      </w:tr>
      <w:tr w14:paraId="69C6E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E10166E">
            <w:pPr>
              <w:jc w:val="center"/>
              <w:rPr>
                <w:snapToGrid w:val="0"/>
              </w:rPr>
            </w:pPr>
          </w:p>
        </w:tc>
        <w:tc>
          <w:tcPr>
            <w:tcW w:w="1653" w:type="dxa"/>
            <w:vAlign w:val="center"/>
          </w:tcPr>
          <w:p w14:paraId="0DF5EC89">
            <w:pPr>
              <w:jc w:val="center"/>
              <w:rPr>
                <w:snapToGrid w:val="0"/>
              </w:rPr>
            </w:pPr>
          </w:p>
        </w:tc>
        <w:tc>
          <w:tcPr>
            <w:tcW w:w="1240" w:type="dxa"/>
            <w:vAlign w:val="center"/>
          </w:tcPr>
          <w:p w14:paraId="29D52EEC">
            <w:pPr>
              <w:jc w:val="center"/>
              <w:rPr>
                <w:snapToGrid w:val="0"/>
              </w:rPr>
            </w:pPr>
          </w:p>
        </w:tc>
        <w:tc>
          <w:tcPr>
            <w:tcW w:w="1033" w:type="dxa"/>
            <w:vAlign w:val="center"/>
          </w:tcPr>
          <w:p w14:paraId="7BC2FDD3">
            <w:pPr>
              <w:jc w:val="center"/>
              <w:rPr>
                <w:snapToGrid w:val="0"/>
              </w:rPr>
            </w:pPr>
          </w:p>
        </w:tc>
        <w:tc>
          <w:tcPr>
            <w:tcW w:w="1599" w:type="dxa"/>
            <w:vAlign w:val="center"/>
          </w:tcPr>
          <w:p w14:paraId="162B5920">
            <w:pPr>
              <w:jc w:val="center"/>
              <w:rPr>
                <w:snapToGrid w:val="0"/>
              </w:rPr>
            </w:pPr>
          </w:p>
        </w:tc>
        <w:tc>
          <w:tcPr>
            <w:tcW w:w="2617" w:type="dxa"/>
            <w:vAlign w:val="center"/>
          </w:tcPr>
          <w:p w14:paraId="50556A7E">
            <w:pPr>
              <w:jc w:val="center"/>
              <w:rPr>
                <w:snapToGrid w:val="0"/>
              </w:rPr>
            </w:pPr>
          </w:p>
        </w:tc>
      </w:tr>
      <w:tr w14:paraId="08223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6CAA93C2">
            <w:pPr>
              <w:jc w:val="center"/>
              <w:rPr>
                <w:snapToGrid w:val="0"/>
              </w:rPr>
            </w:pPr>
          </w:p>
        </w:tc>
        <w:tc>
          <w:tcPr>
            <w:tcW w:w="1653" w:type="dxa"/>
            <w:vAlign w:val="center"/>
          </w:tcPr>
          <w:p w14:paraId="0C58D986">
            <w:pPr>
              <w:jc w:val="center"/>
              <w:rPr>
                <w:snapToGrid w:val="0"/>
              </w:rPr>
            </w:pPr>
          </w:p>
        </w:tc>
        <w:tc>
          <w:tcPr>
            <w:tcW w:w="1240" w:type="dxa"/>
            <w:vAlign w:val="center"/>
          </w:tcPr>
          <w:p w14:paraId="794A2E33">
            <w:pPr>
              <w:jc w:val="center"/>
              <w:rPr>
                <w:snapToGrid w:val="0"/>
              </w:rPr>
            </w:pPr>
          </w:p>
        </w:tc>
        <w:tc>
          <w:tcPr>
            <w:tcW w:w="1033" w:type="dxa"/>
            <w:vAlign w:val="center"/>
          </w:tcPr>
          <w:p w14:paraId="26ACFADA">
            <w:pPr>
              <w:jc w:val="center"/>
              <w:rPr>
                <w:snapToGrid w:val="0"/>
              </w:rPr>
            </w:pPr>
          </w:p>
        </w:tc>
        <w:tc>
          <w:tcPr>
            <w:tcW w:w="1599" w:type="dxa"/>
            <w:vAlign w:val="center"/>
          </w:tcPr>
          <w:p w14:paraId="242C86E3">
            <w:pPr>
              <w:jc w:val="center"/>
              <w:rPr>
                <w:snapToGrid w:val="0"/>
              </w:rPr>
            </w:pPr>
          </w:p>
        </w:tc>
        <w:tc>
          <w:tcPr>
            <w:tcW w:w="2617" w:type="dxa"/>
            <w:vAlign w:val="center"/>
          </w:tcPr>
          <w:p w14:paraId="3208795F">
            <w:pPr>
              <w:jc w:val="center"/>
              <w:rPr>
                <w:snapToGrid w:val="0"/>
              </w:rPr>
            </w:pPr>
          </w:p>
        </w:tc>
      </w:tr>
      <w:tr w14:paraId="78F84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40C95E4">
            <w:pPr>
              <w:jc w:val="center"/>
              <w:rPr>
                <w:snapToGrid w:val="0"/>
              </w:rPr>
            </w:pPr>
          </w:p>
        </w:tc>
        <w:tc>
          <w:tcPr>
            <w:tcW w:w="1653" w:type="dxa"/>
            <w:vAlign w:val="center"/>
          </w:tcPr>
          <w:p w14:paraId="13762BD8">
            <w:pPr>
              <w:jc w:val="center"/>
              <w:rPr>
                <w:snapToGrid w:val="0"/>
              </w:rPr>
            </w:pPr>
          </w:p>
        </w:tc>
        <w:tc>
          <w:tcPr>
            <w:tcW w:w="1240" w:type="dxa"/>
            <w:vAlign w:val="center"/>
          </w:tcPr>
          <w:p w14:paraId="14872687">
            <w:pPr>
              <w:jc w:val="center"/>
              <w:rPr>
                <w:snapToGrid w:val="0"/>
              </w:rPr>
            </w:pPr>
          </w:p>
        </w:tc>
        <w:tc>
          <w:tcPr>
            <w:tcW w:w="1033" w:type="dxa"/>
            <w:vAlign w:val="center"/>
          </w:tcPr>
          <w:p w14:paraId="4DDBE4A0">
            <w:pPr>
              <w:jc w:val="center"/>
              <w:rPr>
                <w:snapToGrid w:val="0"/>
              </w:rPr>
            </w:pPr>
          </w:p>
        </w:tc>
        <w:tc>
          <w:tcPr>
            <w:tcW w:w="1599" w:type="dxa"/>
            <w:vAlign w:val="center"/>
          </w:tcPr>
          <w:p w14:paraId="462175BB">
            <w:pPr>
              <w:jc w:val="center"/>
              <w:rPr>
                <w:snapToGrid w:val="0"/>
              </w:rPr>
            </w:pPr>
          </w:p>
        </w:tc>
        <w:tc>
          <w:tcPr>
            <w:tcW w:w="2617" w:type="dxa"/>
            <w:vAlign w:val="center"/>
          </w:tcPr>
          <w:p w14:paraId="34BAE239">
            <w:pPr>
              <w:jc w:val="center"/>
              <w:rPr>
                <w:snapToGrid w:val="0"/>
              </w:rPr>
            </w:pPr>
          </w:p>
        </w:tc>
      </w:tr>
      <w:tr w14:paraId="7BC49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F30E9FF">
            <w:pPr>
              <w:jc w:val="center"/>
              <w:rPr>
                <w:snapToGrid w:val="0"/>
              </w:rPr>
            </w:pPr>
          </w:p>
        </w:tc>
        <w:tc>
          <w:tcPr>
            <w:tcW w:w="1653" w:type="dxa"/>
            <w:vAlign w:val="center"/>
          </w:tcPr>
          <w:p w14:paraId="78216324">
            <w:pPr>
              <w:jc w:val="center"/>
              <w:rPr>
                <w:snapToGrid w:val="0"/>
              </w:rPr>
            </w:pPr>
          </w:p>
        </w:tc>
        <w:tc>
          <w:tcPr>
            <w:tcW w:w="1240" w:type="dxa"/>
            <w:vAlign w:val="center"/>
          </w:tcPr>
          <w:p w14:paraId="5D6581BE">
            <w:pPr>
              <w:jc w:val="center"/>
              <w:rPr>
                <w:snapToGrid w:val="0"/>
              </w:rPr>
            </w:pPr>
          </w:p>
        </w:tc>
        <w:tc>
          <w:tcPr>
            <w:tcW w:w="1033" w:type="dxa"/>
            <w:vAlign w:val="center"/>
          </w:tcPr>
          <w:p w14:paraId="646106AB">
            <w:pPr>
              <w:jc w:val="center"/>
              <w:rPr>
                <w:snapToGrid w:val="0"/>
              </w:rPr>
            </w:pPr>
          </w:p>
        </w:tc>
        <w:tc>
          <w:tcPr>
            <w:tcW w:w="1599" w:type="dxa"/>
            <w:vAlign w:val="center"/>
          </w:tcPr>
          <w:p w14:paraId="202BA45D">
            <w:pPr>
              <w:jc w:val="center"/>
              <w:rPr>
                <w:snapToGrid w:val="0"/>
              </w:rPr>
            </w:pPr>
          </w:p>
        </w:tc>
        <w:tc>
          <w:tcPr>
            <w:tcW w:w="2617" w:type="dxa"/>
            <w:vAlign w:val="center"/>
          </w:tcPr>
          <w:p w14:paraId="0BE3012F">
            <w:pPr>
              <w:jc w:val="center"/>
              <w:rPr>
                <w:snapToGrid w:val="0"/>
              </w:rPr>
            </w:pPr>
          </w:p>
        </w:tc>
      </w:tr>
      <w:tr w14:paraId="5EB70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4009C55">
            <w:pPr>
              <w:jc w:val="center"/>
              <w:rPr>
                <w:snapToGrid w:val="0"/>
              </w:rPr>
            </w:pPr>
          </w:p>
        </w:tc>
        <w:tc>
          <w:tcPr>
            <w:tcW w:w="1653" w:type="dxa"/>
            <w:vAlign w:val="center"/>
          </w:tcPr>
          <w:p w14:paraId="3285114B">
            <w:pPr>
              <w:jc w:val="center"/>
              <w:rPr>
                <w:snapToGrid w:val="0"/>
              </w:rPr>
            </w:pPr>
          </w:p>
        </w:tc>
        <w:tc>
          <w:tcPr>
            <w:tcW w:w="1240" w:type="dxa"/>
            <w:vAlign w:val="center"/>
          </w:tcPr>
          <w:p w14:paraId="6A03928C">
            <w:pPr>
              <w:jc w:val="center"/>
              <w:rPr>
                <w:snapToGrid w:val="0"/>
              </w:rPr>
            </w:pPr>
          </w:p>
        </w:tc>
        <w:tc>
          <w:tcPr>
            <w:tcW w:w="1033" w:type="dxa"/>
            <w:vAlign w:val="center"/>
          </w:tcPr>
          <w:p w14:paraId="0B5587C8">
            <w:pPr>
              <w:jc w:val="center"/>
              <w:rPr>
                <w:snapToGrid w:val="0"/>
              </w:rPr>
            </w:pPr>
          </w:p>
        </w:tc>
        <w:tc>
          <w:tcPr>
            <w:tcW w:w="1599" w:type="dxa"/>
            <w:vAlign w:val="center"/>
          </w:tcPr>
          <w:p w14:paraId="39B44CB2">
            <w:pPr>
              <w:jc w:val="center"/>
              <w:rPr>
                <w:snapToGrid w:val="0"/>
              </w:rPr>
            </w:pPr>
          </w:p>
        </w:tc>
        <w:tc>
          <w:tcPr>
            <w:tcW w:w="2617" w:type="dxa"/>
            <w:vAlign w:val="center"/>
          </w:tcPr>
          <w:p w14:paraId="18788CC8">
            <w:pPr>
              <w:jc w:val="center"/>
              <w:rPr>
                <w:snapToGrid w:val="0"/>
              </w:rPr>
            </w:pPr>
          </w:p>
        </w:tc>
      </w:tr>
      <w:tr w14:paraId="43590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F3A7FAE">
            <w:pPr>
              <w:jc w:val="center"/>
              <w:rPr>
                <w:snapToGrid w:val="0"/>
              </w:rPr>
            </w:pPr>
          </w:p>
        </w:tc>
        <w:tc>
          <w:tcPr>
            <w:tcW w:w="1653" w:type="dxa"/>
            <w:vAlign w:val="center"/>
          </w:tcPr>
          <w:p w14:paraId="44A3A231">
            <w:pPr>
              <w:jc w:val="center"/>
              <w:rPr>
                <w:snapToGrid w:val="0"/>
              </w:rPr>
            </w:pPr>
          </w:p>
        </w:tc>
        <w:tc>
          <w:tcPr>
            <w:tcW w:w="1240" w:type="dxa"/>
            <w:vAlign w:val="center"/>
          </w:tcPr>
          <w:p w14:paraId="4FCB85C4">
            <w:pPr>
              <w:jc w:val="center"/>
              <w:rPr>
                <w:snapToGrid w:val="0"/>
              </w:rPr>
            </w:pPr>
          </w:p>
        </w:tc>
        <w:tc>
          <w:tcPr>
            <w:tcW w:w="1033" w:type="dxa"/>
            <w:vAlign w:val="center"/>
          </w:tcPr>
          <w:p w14:paraId="76AE1EE7">
            <w:pPr>
              <w:jc w:val="center"/>
              <w:rPr>
                <w:snapToGrid w:val="0"/>
              </w:rPr>
            </w:pPr>
          </w:p>
        </w:tc>
        <w:tc>
          <w:tcPr>
            <w:tcW w:w="1599" w:type="dxa"/>
            <w:vAlign w:val="center"/>
          </w:tcPr>
          <w:p w14:paraId="497934B6">
            <w:pPr>
              <w:jc w:val="center"/>
              <w:rPr>
                <w:snapToGrid w:val="0"/>
              </w:rPr>
            </w:pPr>
          </w:p>
        </w:tc>
        <w:tc>
          <w:tcPr>
            <w:tcW w:w="2617" w:type="dxa"/>
            <w:vAlign w:val="center"/>
          </w:tcPr>
          <w:p w14:paraId="13F2C7E1">
            <w:pPr>
              <w:jc w:val="center"/>
              <w:rPr>
                <w:snapToGrid w:val="0"/>
              </w:rPr>
            </w:pPr>
          </w:p>
        </w:tc>
      </w:tr>
      <w:tr w14:paraId="2783A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047D89D4">
            <w:pPr>
              <w:jc w:val="center"/>
              <w:rPr>
                <w:snapToGrid w:val="0"/>
              </w:rPr>
            </w:pPr>
          </w:p>
        </w:tc>
        <w:tc>
          <w:tcPr>
            <w:tcW w:w="1653" w:type="dxa"/>
            <w:vAlign w:val="center"/>
          </w:tcPr>
          <w:p w14:paraId="5E490005">
            <w:pPr>
              <w:jc w:val="center"/>
              <w:rPr>
                <w:snapToGrid w:val="0"/>
              </w:rPr>
            </w:pPr>
          </w:p>
        </w:tc>
        <w:tc>
          <w:tcPr>
            <w:tcW w:w="1240" w:type="dxa"/>
            <w:vAlign w:val="center"/>
          </w:tcPr>
          <w:p w14:paraId="2C206FE0">
            <w:pPr>
              <w:jc w:val="center"/>
              <w:rPr>
                <w:snapToGrid w:val="0"/>
              </w:rPr>
            </w:pPr>
          </w:p>
        </w:tc>
        <w:tc>
          <w:tcPr>
            <w:tcW w:w="1033" w:type="dxa"/>
            <w:vAlign w:val="center"/>
          </w:tcPr>
          <w:p w14:paraId="1A8BD99E">
            <w:pPr>
              <w:jc w:val="center"/>
              <w:rPr>
                <w:snapToGrid w:val="0"/>
              </w:rPr>
            </w:pPr>
          </w:p>
        </w:tc>
        <w:tc>
          <w:tcPr>
            <w:tcW w:w="1599" w:type="dxa"/>
            <w:vAlign w:val="center"/>
          </w:tcPr>
          <w:p w14:paraId="5AF19618">
            <w:pPr>
              <w:jc w:val="center"/>
              <w:rPr>
                <w:snapToGrid w:val="0"/>
              </w:rPr>
            </w:pPr>
          </w:p>
        </w:tc>
        <w:tc>
          <w:tcPr>
            <w:tcW w:w="2617" w:type="dxa"/>
            <w:vAlign w:val="center"/>
          </w:tcPr>
          <w:p w14:paraId="12A66721">
            <w:pPr>
              <w:jc w:val="center"/>
              <w:rPr>
                <w:snapToGrid w:val="0"/>
              </w:rPr>
            </w:pPr>
          </w:p>
        </w:tc>
      </w:tr>
      <w:tr w14:paraId="71605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2E59E1D2">
            <w:pPr>
              <w:jc w:val="center"/>
              <w:rPr>
                <w:snapToGrid w:val="0"/>
              </w:rPr>
            </w:pPr>
          </w:p>
        </w:tc>
        <w:tc>
          <w:tcPr>
            <w:tcW w:w="1653" w:type="dxa"/>
            <w:vAlign w:val="center"/>
          </w:tcPr>
          <w:p w14:paraId="74D4698B">
            <w:pPr>
              <w:jc w:val="center"/>
              <w:rPr>
                <w:snapToGrid w:val="0"/>
              </w:rPr>
            </w:pPr>
          </w:p>
        </w:tc>
        <w:tc>
          <w:tcPr>
            <w:tcW w:w="1240" w:type="dxa"/>
            <w:vAlign w:val="center"/>
          </w:tcPr>
          <w:p w14:paraId="04D11ADE">
            <w:pPr>
              <w:jc w:val="center"/>
              <w:rPr>
                <w:snapToGrid w:val="0"/>
              </w:rPr>
            </w:pPr>
          </w:p>
        </w:tc>
        <w:tc>
          <w:tcPr>
            <w:tcW w:w="1033" w:type="dxa"/>
            <w:vAlign w:val="center"/>
          </w:tcPr>
          <w:p w14:paraId="1253F2A6">
            <w:pPr>
              <w:jc w:val="center"/>
              <w:rPr>
                <w:snapToGrid w:val="0"/>
              </w:rPr>
            </w:pPr>
          </w:p>
        </w:tc>
        <w:tc>
          <w:tcPr>
            <w:tcW w:w="1599" w:type="dxa"/>
            <w:vAlign w:val="center"/>
          </w:tcPr>
          <w:p w14:paraId="6AA6E670">
            <w:pPr>
              <w:jc w:val="center"/>
              <w:rPr>
                <w:snapToGrid w:val="0"/>
              </w:rPr>
            </w:pPr>
          </w:p>
        </w:tc>
        <w:tc>
          <w:tcPr>
            <w:tcW w:w="2617" w:type="dxa"/>
            <w:vAlign w:val="center"/>
          </w:tcPr>
          <w:p w14:paraId="65CDACBC">
            <w:pPr>
              <w:jc w:val="center"/>
              <w:rPr>
                <w:snapToGrid w:val="0"/>
              </w:rPr>
            </w:pPr>
          </w:p>
        </w:tc>
      </w:tr>
      <w:tr w14:paraId="3C013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62B3A3A">
            <w:pPr>
              <w:jc w:val="center"/>
              <w:rPr>
                <w:snapToGrid w:val="0"/>
              </w:rPr>
            </w:pPr>
          </w:p>
        </w:tc>
        <w:tc>
          <w:tcPr>
            <w:tcW w:w="1653" w:type="dxa"/>
            <w:vAlign w:val="center"/>
          </w:tcPr>
          <w:p w14:paraId="39193846">
            <w:pPr>
              <w:jc w:val="center"/>
              <w:rPr>
                <w:snapToGrid w:val="0"/>
              </w:rPr>
            </w:pPr>
          </w:p>
        </w:tc>
        <w:tc>
          <w:tcPr>
            <w:tcW w:w="1240" w:type="dxa"/>
            <w:vAlign w:val="center"/>
          </w:tcPr>
          <w:p w14:paraId="51DE2B18">
            <w:pPr>
              <w:jc w:val="center"/>
              <w:rPr>
                <w:snapToGrid w:val="0"/>
              </w:rPr>
            </w:pPr>
          </w:p>
        </w:tc>
        <w:tc>
          <w:tcPr>
            <w:tcW w:w="1033" w:type="dxa"/>
            <w:vAlign w:val="center"/>
          </w:tcPr>
          <w:p w14:paraId="35EBB286">
            <w:pPr>
              <w:jc w:val="center"/>
              <w:rPr>
                <w:snapToGrid w:val="0"/>
              </w:rPr>
            </w:pPr>
          </w:p>
        </w:tc>
        <w:tc>
          <w:tcPr>
            <w:tcW w:w="1599" w:type="dxa"/>
            <w:vAlign w:val="center"/>
          </w:tcPr>
          <w:p w14:paraId="6E34D9E4">
            <w:pPr>
              <w:jc w:val="center"/>
              <w:rPr>
                <w:snapToGrid w:val="0"/>
              </w:rPr>
            </w:pPr>
          </w:p>
        </w:tc>
        <w:tc>
          <w:tcPr>
            <w:tcW w:w="2617" w:type="dxa"/>
            <w:vAlign w:val="center"/>
          </w:tcPr>
          <w:p w14:paraId="407E7E11">
            <w:pPr>
              <w:jc w:val="center"/>
              <w:rPr>
                <w:snapToGrid w:val="0"/>
              </w:rPr>
            </w:pPr>
          </w:p>
        </w:tc>
      </w:tr>
      <w:tr w14:paraId="20AD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760FB09">
            <w:pPr>
              <w:jc w:val="center"/>
              <w:rPr>
                <w:snapToGrid w:val="0"/>
              </w:rPr>
            </w:pPr>
          </w:p>
        </w:tc>
        <w:tc>
          <w:tcPr>
            <w:tcW w:w="1653" w:type="dxa"/>
            <w:vAlign w:val="center"/>
          </w:tcPr>
          <w:p w14:paraId="675816A6">
            <w:pPr>
              <w:jc w:val="center"/>
              <w:rPr>
                <w:snapToGrid w:val="0"/>
              </w:rPr>
            </w:pPr>
          </w:p>
        </w:tc>
        <w:tc>
          <w:tcPr>
            <w:tcW w:w="1240" w:type="dxa"/>
            <w:vAlign w:val="center"/>
          </w:tcPr>
          <w:p w14:paraId="299ED12C">
            <w:pPr>
              <w:jc w:val="center"/>
              <w:rPr>
                <w:snapToGrid w:val="0"/>
              </w:rPr>
            </w:pPr>
          </w:p>
        </w:tc>
        <w:tc>
          <w:tcPr>
            <w:tcW w:w="1033" w:type="dxa"/>
            <w:vAlign w:val="center"/>
          </w:tcPr>
          <w:p w14:paraId="5E908F8F">
            <w:pPr>
              <w:jc w:val="center"/>
              <w:rPr>
                <w:snapToGrid w:val="0"/>
              </w:rPr>
            </w:pPr>
          </w:p>
        </w:tc>
        <w:tc>
          <w:tcPr>
            <w:tcW w:w="1599" w:type="dxa"/>
            <w:vAlign w:val="center"/>
          </w:tcPr>
          <w:p w14:paraId="09940D99">
            <w:pPr>
              <w:jc w:val="center"/>
              <w:rPr>
                <w:snapToGrid w:val="0"/>
              </w:rPr>
            </w:pPr>
          </w:p>
        </w:tc>
        <w:tc>
          <w:tcPr>
            <w:tcW w:w="2617" w:type="dxa"/>
            <w:vAlign w:val="center"/>
          </w:tcPr>
          <w:p w14:paraId="23977C99">
            <w:pPr>
              <w:jc w:val="center"/>
              <w:rPr>
                <w:snapToGrid w:val="0"/>
              </w:rPr>
            </w:pPr>
          </w:p>
        </w:tc>
      </w:tr>
      <w:tr w14:paraId="6CFEC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D3D519A">
            <w:pPr>
              <w:jc w:val="center"/>
              <w:rPr>
                <w:snapToGrid w:val="0"/>
              </w:rPr>
            </w:pPr>
          </w:p>
        </w:tc>
        <w:tc>
          <w:tcPr>
            <w:tcW w:w="1653" w:type="dxa"/>
            <w:vAlign w:val="center"/>
          </w:tcPr>
          <w:p w14:paraId="06D676F6">
            <w:pPr>
              <w:jc w:val="center"/>
              <w:rPr>
                <w:snapToGrid w:val="0"/>
              </w:rPr>
            </w:pPr>
          </w:p>
        </w:tc>
        <w:tc>
          <w:tcPr>
            <w:tcW w:w="1240" w:type="dxa"/>
            <w:vAlign w:val="center"/>
          </w:tcPr>
          <w:p w14:paraId="2E87C537">
            <w:pPr>
              <w:jc w:val="center"/>
              <w:rPr>
                <w:snapToGrid w:val="0"/>
              </w:rPr>
            </w:pPr>
          </w:p>
        </w:tc>
        <w:tc>
          <w:tcPr>
            <w:tcW w:w="1033" w:type="dxa"/>
            <w:vAlign w:val="center"/>
          </w:tcPr>
          <w:p w14:paraId="410ABE6F">
            <w:pPr>
              <w:jc w:val="center"/>
              <w:rPr>
                <w:snapToGrid w:val="0"/>
              </w:rPr>
            </w:pPr>
          </w:p>
        </w:tc>
        <w:tc>
          <w:tcPr>
            <w:tcW w:w="1599" w:type="dxa"/>
            <w:vAlign w:val="center"/>
          </w:tcPr>
          <w:p w14:paraId="713B7ED0">
            <w:pPr>
              <w:jc w:val="center"/>
              <w:rPr>
                <w:snapToGrid w:val="0"/>
              </w:rPr>
            </w:pPr>
          </w:p>
        </w:tc>
        <w:tc>
          <w:tcPr>
            <w:tcW w:w="2617" w:type="dxa"/>
            <w:vAlign w:val="center"/>
          </w:tcPr>
          <w:p w14:paraId="2170BEA3">
            <w:pPr>
              <w:jc w:val="center"/>
              <w:rPr>
                <w:snapToGrid w:val="0"/>
              </w:rPr>
            </w:pPr>
          </w:p>
        </w:tc>
      </w:tr>
      <w:tr w14:paraId="5CC9D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D237495">
            <w:pPr>
              <w:jc w:val="center"/>
              <w:rPr>
                <w:snapToGrid w:val="0"/>
              </w:rPr>
            </w:pPr>
          </w:p>
        </w:tc>
        <w:tc>
          <w:tcPr>
            <w:tcW w:w="1653" w:type="dxa"/>
            <w:vAlign w:val="center"/>
          </w:tcPr>
          <w:p w14:paraId="3E47B08C">
            <w:pPr>
              <w:jc w:val="center"/>
              <w:rPr>
                <w:snapToGrid w:val="0"/>
              </w:rPr>
            </w:pPr>
          </w:p>
        </w:tc>
        <w:tc>
          <w:tcPr>
            <w:tcW w:w="1240" w:type="dxa"/>
            <w:vAlign w:val="center"/>
          </w:tcPr>
          <w:p w14:paraId="02099CD6">
            <w:pPr>
              <w:jc w:val="center"/>
              <w:rPr>
                <w:snapToGrid w:val="0"/>
              </w:rPr>
            </w:pPr>
          </w:p>
        </w:tc>
        <w:tc>
          <w:tcPr>
            <w:tcW w:w="1033" w:type="dxa"/>
            <w:vAlign w:val="center"/>
          </w:tcPr>
          <w:p w14:paraId="1CD937B1">
            <w:pPr>
              <w:jc w:val="center"/>
              <w:rPr>
                <w:snapToGrid w:val="0"/>
              </w:rPr>
            </w:pPr>
          </w:p>
        </w:tc>
        <w:tc>
          <w:tcPr>
            <w:tcW w:w="1599" w:type="dxa"/>
            <w:vAlign w:val="center"/>
          </w:tcPr>
          <w:p w14:paraId="6BF73386">
            <w:pPr>
              <w:jc w:val="center"/>
              <w:rPr>
                <w:snapToGrid w:val="0"/>
              </w:rPr>
            </w:pPr>
          </w:p>
        </w:tc>
        <w:tc>
          <w:tcPr>
            <w:tcW w:w="2617" w:type="dxa"/>
            <w:vAlign w:val="center"/>
          </w:tcPr>
          <w:p w14:paraId="00D4809E">
            <w:pPr>
              <w:jc w:val="center"/>
              <w:rPr>
                <w:snapToGrid w:val="0"/>
              </w:rPr>
            </w:pPr>
          </w:p>
        </w:tc>
      </w:tr>
      <w:tr w14:paraId="28E72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AE07203">
            <w:pPr>
              <w:jc w:val="center"/>
              <w:rPr>
                <w:snapToGrid w:val="0"/>
              </w:rPr>
            </w:pPr>
          </w:p>
        </w:tc>
        <w:tc>
          <w:tcPr>
            <w:tcW w:w="1653" w:type="dxa"/>
            <w:vAlign w:val="center"/>
          </w:tcPr>
          <w:p w14:paraId="1C0A7FDE">
            <w:pPr>
              <w:jc w:val="center"/>
              <w:rPr>
                <w:snapToGrid w:val="0"/>
              </w:rPr>
            </w:pPr>
          </w:p>
        </w:tc>
        <w:tc>
          <w:tcPr>
            <w:tcW w:w="1240" w:type="dxa"/>
            <w:vAlign w:val="center"/>
          </w:tcPr>
          <w:p w14:paraId="6CF31D84">
            <w:pPr>
              <w:jc w:val="center"/>
              <w:rPr>
                <w:snapToGrid w:val="0"/>
              </w:rPr>
            </w:pPr>
          </w:p>
        </w:tc>
        <w:tc>
          <w:tcPr>
            <w:tcW w:w="1033" w:type="dxa"/>
            <w:vAlign w:val="center"/>
          </w:tcPr>
          <w:p w14:paraId="21B17D6D">
            <w:pPr>
              <w:jc w:val="center"/>
              <w:rPr>
                <w:snapToGrid w:val="0"/>
              </w:rPr>
            </w:pPr>
          </w:p>
        </w:tc>
        <w:tc>
          <w:tcPr>
            <w:tcW w:w="1599" w:type="dxa"/>
            <w:vAlign w:val="center"/>
          </w:tcPr>
          <w:p w14:paraId="326ACB55">
            <w:pPr>
              <w:jc w:val="center"/>
              <w:rPr>
                <w:snapToGrid w:val="0"/>
              </w:rPr>
            </w:pPr>
          </w:p>
        </w:tc>
        <w:tc>
          <w:tcPr>
            <w:tcW w:w="2617" w:type="dxa"/>
            <w:vAlign w:val="center"/>
          </w:tcPr>
          <w:p w14:paraId="35C069EC">
            <w:pPr>
              <w:jc w:val="center"/>
              <w:rPr>
                <w:snapToGrid w:val="0"/>
              </w:rPr>
            </w:pPr>
          </w:p>
        </w:tc>
      </w:tr>
      <w:tr w14:paraId="30F21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ADF8E98">
            <w:pPr>
              <w:jc w:val="center"/>
              <w:rPr>
                <w:snapToGrid w:val="0"/>
              </w:rPr>
            </w:pPr>
          </w:p>
        </w:tc>
        <w:tc>
          <w:tcPr>
            <w:tcW w:w="1653" w:type="dxa"/>
            <w:vAlign w:val="center"/>
          </w:tcPr>
          <w:p w14:paraId="2484EAF0">
            <w:pPr>
              <w:jc w:val="center"/>
              <w:rPr>
                <w:snapToGrid w:val="0"/>
              </w:rPr>
            </w:pPr>
          </w:p>
        </w:tc>
        <w:tc>
          <w:tcPr>
            <w:tcW w:w="1240" w:type="dxa"/>
            <w:vAlign w:val="center"/>
          </w:tcPr>
          <w:p w14:paraId="21047312">
            <w:pPr>
              <w:jc w:val="center"/>
              <w:rPr>
                <w:snapToGrid w:val="0"/>
              </w:rPr>
            </w:pPr>
          </w:p>
        </w:tc>
        <w:tc>
          <w:tcPr>
            <w:tcW w:w="1033" w:type="dxa"/>
            <w:vAlign w:val="center"/>
          </w:tcPr>
          <w:p w14:paraId="4B830695">
            <w:pPr>
              <w:jc w:val="center"/>
              <w:rPr>
                <w:snapToGrid w:val="0"/>
              </w:rPr>
            </w:pPr>
          </w:p>
        </w:tc>
        <w:tc>
          <w:tcPr>
            <w:tcW w:w="1599" w:type="dxa"/>
            <w:vAlign w:val="center"/>
          </w:tcPr>
          <w:p w14:paraId="365CFCC7">
            <w:pPr>
              <w:jc w:val="center"/>
              <w:rPr>
                <w:snapToGrid w:val="0"/>
              </w:rPr>
            </w:pPr>
          </w:p>
        </w:tc>
        <w:tc>
          <w:tcPr>
            <w:tcW w:w="2617" w:type="dxa"/>
            <w:vAlign w:val="center"/>
          </w:tcPr>
          <w:p w14:paraId="720EC022">
            <w:pPr>
              <w:jc w:val="center"/>
              <w:rPr>
                <w:snapToGrid w:val="0"/>
              </w:rPr>
            </w:pPr>
          </w:p>
        </w:tc>
      </w:tr>
      <w:tr w14:paraId="02942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10D6D310">
            <w:pPr>
              <w:jc w:val="center"/>
              <w:rPr>
                <w:snapToGrid w:val="0"/>
              </w:rPr>
            </w:pPr>
          </w:p>
        </w:tc>
        <w:tc>
          <w:tcPr>
            <w:tcW w:w="1653" w:type="dxa"/>
            <w:vAlign w:val="center"/>
          </w:tcPr>
          <w:p w14:paraId="2CB3A629">
            <w:pPr>
              <w:jc w:val="center"/>
              <w:rPr>
                <w:snapToGrid w:val="0"/>
              </w:rPr>
            </w:pPr>
          </w:p>
        </w:tc>
        <w:tc>
          <w:tcPr>
            <w:tcW w:w="1240" w:type="dxa"/>
            <w:vAlign w:val="center"/>
          </w:tcPr>
          <w:p w14:paraId="0370CD71">
            <w:pPr>
              <w:jc w:val="center"/>
              <w:rPr>
                <w:snapToGrid w:val="0"/>
              </w:rPr>
            </w:pPr>
          </w:p>
        </w:tc>
        <w:tc>
          <w:tcPr>
            <w:tcW w:w="1033" w:type="dxa"/>
            <w:vAlign w:val="center"/>
          </w:tcPr>
          <w:p w14:paraId="7A9EFD08">
            <w:pPr>
              <w:jc w:val="center"/>
              <w:rPr>
                <w:snapToGrid w:val="0"/>
              </w:rPr>
            </w:pPr>
          </w:p>
        </w:tc>
        <w:tc>
          <w:tcPr>
            <w:tcW w:w="1599" w:type="dxa"/>
            <w:vAlign w:val="center"/>
          </w:tcPr>
          <w:p w14:paraId="1E0F525A">
            <w:pPr>
              <w:jc w:val="center"/>
              <w:rPr>
                <w:snapToGrid w:val="0"/>
              </w:rPr>
            </w:pPr>
          </w:p>
        </w:tc>
        <w:tc>
          <w:tcPr>
            <w:tcW w:w="2617" w:type="dxa"/>
            <w:vAlign w:val="center"/>
          </w:tcPr>
          <w:p w14:paraId="6DE878CB">
            <w:pPr>
              <w:jc w:val="center"/>
              <w:rPr>
                <w:snapToGrid w:val="0"/>
              </w:rPr>
            </w:pPr>
          </w:p>
        </w:tc>
      </w:tr>
      <w:tr w14:paraId="27839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255ADF9">
            <w:pPr>
              <w:jc w:val="center"/>
              <w:rPr>
                <w:snapToGrid w:val="0"/>
              </w:rPr>
            </w:pPr>
          </w:p>
        </w:tc>
        <w:tc>
          <w:tcPr>
            <w:tcW w:w="1653" w:type="dxa"/>
            <w:vAlign w:val="center"/>
          </w:tcPr>
          <w:p w14:paraId="17AE4588">
            <w:pPr>
              <w:jc w:val="center"/>
              <w:rPr>
                <w:snapToGrid w:val="0"/>
              </w:rPr>
            </w:pPr>
          </w:p>
        </w:tc>
        <w:tc>
          <w:tcPr>
            <w:tcW w:w="1240" w:type="dxa"/>
            <w:vAlign w:val="center"/>
          </w:tcPr>
          <w:p w14:paraId="7FFF37AF">
            <w:pPr>
              <w:jc w:val="center"/>
              <w:rPr>
                <w:snapToGrid w:val="0"/>
              </w:rPr>
            </w:pPr>
          </w:p>
        </w:tc>
        <w:tc>
          <w:tcPr>
            <w:tcW w:w="1033" w:type="dxa"/>
            <w:vAlign w:val="center"/>
          </w:tcPr>
          <w:p w14:paraId="1D2C0598">
            <w:pPr>
              <w:jc w:val="center"/>
              <w:rPr>
                <w:snapToGrid w:val="0"/>
              </w:rPr>
            </w:pPr>
          </w:p>
        </w:tc>
        <w:tc>
          <w:tcPr>
            <w:tcW w:w="1599" w:type="dxa"/>
            <w:vAlign w:val="center"/>
          </w:tcPr>
          <w:p w14:paraId="3726144A">
            <w:pPr>
              <w:jc w:val="center"/>
              <w:rPr>
                <w:snapToGrid w:val="0"/>
              </w:rPr>
            </w:pPr>
          </w:p>
        </w:tc>
        <w:tc>
          <w:tcPr>
            <w:tcW w:w="2617" w:type="dxa"/>
            <w:vAlign w:val="center"/>
          </w:tcPr>
          <w:p w14:paraId="23395681">
            <w:pPr>
              <w:jc w:val="center"/>
              <w:rPr>
                <w:snapToGrid w:val="0"/>
              </w:rPr>
            </w:pPr>
          </w:p>
        </w:tc>
      </w:tr>
      <w:tr w14:paraId="2318E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81ED4C4">
            <w:pPr>
              <w:jc w:val="center"/>
              <w:rPr>
                <w:snapToGrid w:val="0"/>
              </w:rPr>
            </w:pPr>
          </w:p>
        </w:tc>
        <w:tc>
          <w:tcPr>
            <w:tcW w:w="1653" w:type="dxa"/>
            <w:vAlign w:val="center"/>
          </w:tcPr>
          <w:p w14:paraId="1509D6AE">
            <w:pPr>
              <w:jc w:val="center"/>
              <w:rPr>
                <w:snapToGrid w:val="0"/>
              </w:rPr>
            </w:pPr>
          </w:p>
        </w:tc>
        <w:tc>
          <w:tcPr>
            <w:tcW w:w="1240" w:type="dxa"/>
            <w:vAlign w:val="center"/>
          </w:tcPr>
          <w:p w14:paraId="67DC5E61">
            <w:pPr>
              <w:jc w:val="center"/>
              <w:rPr>
                <w:snapToGrid w:val="0"/>
              </w:rPr>
            </w:pPr>
          </w:p>
        </w:tc>
        <w:tc>
          <w:tcPr>
            <w:tcW w:w="1033" w:type="dxa"/>
            <w:vAlign w:val="center"/>
          </w:tcPr>
          <w:p w14:paraId="337D5780">
            <w:pPr>
              <w:jc w:val="center"/>
              <w:rPr>
                <w:snapToGrid w:val="0"/>
              </w:rPr>
            </w:pPr>
          </w:p>
        </w:tc>
        <w:tc>
          <w:tcPr>
            <w:tcW w:w="1599" w:type="dxa"/>
            <w:vAlign w:val="center"/>
          </w:tcPr>
          <w:p w14:paraId="28C9FE3D">
            <w:pPr>
              <w:jc w:val="center"/>
              <w:rPr>
                <w:snapToGrid w:val="0"/>
              </w:rPr>
            </w:pPr>
          </w:p>
        </w:tc>
        <w:tc>
          <w:tcPr>
            <w:tcW w:w="2617" w:type="dxa"/>
            <w:vAlign w:val="center"/>
          </w:tcPr>
          <w:p w14:paraId="2065230C">
            <w:pPr>
              <w:jc w:val="center"/>
              <w:rPr>
                <w:snapToGrid w:val="0"/>
              </w:rPr>
            </w:pPr>
          </w:p>
        </w:tc>
      </w:tr>
      <w:tr w14:paraId="6CDDA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7FEF983D">
            <w:pPr>
              <w:jc w:val="center"/>
              <w:rPr>
                <w:snapToGrid w:val="0"/>
              </w:rPr>
            </w:pPr>
          </w:p>
        </w:tc>
        <w:tc>
          <w:tcPr>
            <w:tcW w:w="1653" w:type="dxa"/>
            <w:vAlign w:val="center"/>
          </w:tcPr>
          <w:p w14:paraId="0B978BC5">
            <w:pPr>
              <w:jc w:val="center"/>
              <w:rPr>
                <w:snapToGrid w:val="0"/>
              </w:rPr>
            </w:pPr>
          </w:p>
        </w:tc>
        <w:tc>
          <w:tcPr>
            <w:tcW w:w="1240" w:type="dxa"/>
            <w:vAlign w:val="center"/>
          </w:tcPr>
          <w:p w14:paraId="34E42EB6">
            <w:pPr>
              <w:jc w:val="center"/>
              <w:rPr>
                <w:snapToGrid w:val="0"/>
              </w:rPr>
            </w:pPr>
          </w:p>
        </w:tc>
        <w:tc>
          <w:tcPr>
            <w:tcW w:w="1033" w:type="dxa"/>
            <w:vAlign w:val="center"/>
          </w:tcPr>
          <w:p w14:paraId="78A446E1">
            <w:pPr>
              <w:jc w:val="center"/>
              <w:rPr>
                <w:snapToGrid w:val="0"/>
              </w:rPr>
            </w:pPr>
          </w:p>
        </w:tc>
        <w:tc>
          <w:tcPr>
            <w:tcW w:w="1599" w:type="dxa"/>
            <w:vAlign w:val="center"/>
          </w:tcPr>
          <w:p w14:paraId="2FC0768A">
            <w:pPr>
              <w:jc w:val="center"/>
              <w:rPr>
                <w:snapToGrid w:val="0"/>
              </w:rPr>
            </w:pPr>
          </w:p>
        </w:tc>
        <w:tc>
          <w:tcPr>
            <w:tcW w:w="2617" w:type="dxa"/>
            <w:vAlign w:val="center"/>
          </w:tcPr>
          <w:p w14:paraId="264F037A">
            <w:pPr>
              <w:jc w:val="center"/>
              <w:rPr>
                <w:snapToGrid w:val="0"/>
              </w:rPr>
            </w:pPr>
          </w:p>
        </w:tc>
      </w:tr>
      <w:tr w14:paraId="5E63F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49D58239">
            <w:pPr>
              <w:jc w:val="center"/>
              <w:rPr>
                <w:snapToGrid w:val="0"/>
              </w:rPr>
            </w:pPr>
          </w:p>
        </w:tc>
        <w:tc>
          <w:tcPr>
            <w:tcW w:w="1653" w:type="dxa"/>
            <w:vAlign w:val="center"/>
          </w:tcPr>
          <w:p w14:paraId="016B587C">
            <w:pPr>
              <w:jc w:val="center"/>
              <w:rPr>
                <w:snapToGrid w:val="0"/>
              </w:rPr>
            </w:pPr>
          </w:p>
        </w:tc>
        <w:tc>
          <w:tcPr>
            <w:tcW w:w="1240" w:type="dxa"/>
            <w:vAlign w:val="center"/>
          </w:tcPr>
          <w:p w14:paraId="71C3C018">
            <w:pPr>
              <w:jc w:val="center"/>
              <w:rPr>
                <w:snapToGrid w:val="0"/>
              </w:rPr>
            </w:pPr>
          </w:p>
        </w:tc>
        <w:tc>
          <w:tcPr>
            <w:tcW w:w="1033" w:type="dxa"/>
            <w:vAlign w:val="center"/>
          </w:tcPr>
          <w:p w14:paraId="4D1CA13C">
            <w:pPr>
              <w:jc w:val="center"/>
              <w:rPr>
                <w:snapToGrid w:val="0"/>
              </w:rPr>
            </w:pPr>
          </w:p>
        </w:tc>
        <w:tc>
          <w:tcPr>
            <w:tcW w:w="1599" w:type="dxa"/>
            <w:vAlign w:val="center"/>
          </w:tcPr>
          <w:p w14:paraId="16CD3149">
            <w:pPr>
              <w:jc w:val="center"/>
              <w:rPr>
                <w:snapToGrid w:val="0"/>
              </w:rPr>
            </w:pPr>
          </w:p>
        </w:tc>
        <w:tc>
          <w:tcPr>
            <w:tcW w:w="2617" w:type="dxa"/>
            <w:vAlign w:val="center"/>
          </w:tcPr>
          <w:p w14:paraId="756AB3B2">
            <w:pPr>
              <w:jc w:val="center"/>
              <w:rPr>
                <w:snapToGrid w:val="0"/>
              </w:rPr>
            </w:pPr>
          </w:p>
        </w:tc>
      </w:tr>
      <w:tr w14:paraId="26FD1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14:paraId="5A157759">
            <w:pPr>
              <w:jc w:val="center"/>
              <w:rPr>
                <w:snapToGrid w:val="0"/>
              </w:rPr>
            </w:pPr>
          </w:p>
        </w:tc>
        <w:tc>
          <w:tcPr>
            <w:tcW w:w="1653" w:type="dxa"/>
            <w:vAlign w:val="center"/>
          </w:tcPr>
          <w:p w14:paraId="546D3413">
            <w:pPr>
              <w:jc w:val="center"/>
              <w:rPr>
                <w:snapToGrid w:val="0"/>
              </w:rPr>
            </w:pPr>
          </w:p>
        </w:tc>
        <w:tc>
          <w:tcPr>
            <w:tcW w:w="1240" w:type="dxa"/>
            <w:vAlign w:val="center"/>
          </w:tcPr>
          <w:p w14:paraId="4BDB3E90">
            <w:pPr>
              <w:jc w:val="center"/>
              <w:rPr>
                <w:snapToGrid w:val="0"/>
              </w:rPr>
            </w:pPr>
          </w:p>
        </w:tc>
        <w:tc>
          <w:tcPr>
            <w:tcW w:w="1033" w:type="dxa"/>
            <w:vAlign w:val="center"/>
          </w:tcPr>
          <w:p w14:paraId="24AC6764">
            <w:pPr>
              <w:jc w:val="center"/>
              <w:rPr>
                <w:snapToGrid w:val="0"/>
              </w:rPr>
            </w:pPr>
          </w:p>
        </w:tc>
        <w:tc>
          <w:tcPr>
            <w:tcW w:w="1599" w:type="dxa"/>
            <w:vAlign w:val="center"/>
          </w:tcPr>
          <w:p w14:paraId="7A83CB50">
            <w:pPr>
              <w:jc w:val="center"/>
              <w:rPr>
                <w:snapToGrid w:val="0"/>
              </w:rPr>
            </w:pPr>
          </w:p>
        </w:tc>
        <w:tc>
          <w:tcPr>
            <w:tcW w:w="2617" w:type="dxa"/>
            <w:vAlign w:val="center"/>
          </w:tcPr>
          <w:p w14:paraId="0AADAFAC">
            <w:pPr>
              <w:jc w:val="center"/>
              <w:rPr>
                <w:snapToGrid w:val="0"/>
              </w:rPr>
            </w:pPr>
          </w:p>
        </w:tc>
      </w:tr>
    </w:tbl>
    <w:p w14:paraId="75907B71">
      <w:pPr>
        <w:pStyle w:val="25"/>
        <w:ind w:firstLine="0" w:firstLineChars="0"/>
      </w:pPr>
    </w:p>
    <w:p w14:paraId="78986DC7">
      <w:pPr>
        <w:ind w:firstLine="240" w:firstLineChars="100"/>
        <w:rPr>
          <w:sz w:val="24"/>
          <w:szCs w:val="24"/>
        </w:rPr>
      </w:pPr>
      <w:r>
        <w:rPr>
          <w:rFonts w:hint="eastAsia"/>
          <w:sz w:val="24"/>
          <w:szCs w:val="24"/>
        </w:rPr>
        <w:t>注：投入人员必须提供相应的执业证书、职称证书证明等相关的证书复印件。</w:t>
      </w:r>
    </w:p>
    <w:p w14:paraId="24942F7F">
      <w:pPr>
        <w:rPr>
          <w:sz w:val="24"/>
          <w:szCs w:val="24"/>
        </w:rPr>
      </w:pPr>
    </w:p>
    <w:p w14:paraId="7AF2C685">
      <w:pPr>
        <w:pStyle w:val="3"/>
        <w:rPr>
          <w:snapToGrid w:val="0"/>
          <w:sz w:val="24"/>
          <w:szCs w:val="24"/>
        </w:rPr>
      </w:pPr>
      <w:r>
        <w:rPr>
          <w:rFonts w:hint="eastAsia"/>
          <w:sz w:val="24"/>
          <w:szCs w:val="24"/>
        </w:rPr>
        <w:t>投</w:t>
      </w:r>
      <w:r>
        <w:rPr>
          <w:sz w:val="24"/>
          <w:szCs w:val="24"/>
        </w:rPr>
        <w:t>标人：（公章）</w:t>
      </w:r>
      <w:r>
        <w:rPr>
          <w:rFonts w:hint="eastAsia"/>
          <w:sz w:val="24"/>
          <w:szCs w:val="24"/>
        </w:rPr>
        <w:t xml:space="preserve">                 </w:t>
      </w:r>
      <w:r>
        <w:rPr>
          <w:rFonts w:hint="eastAsia"/>
          <w:snapToGrid w:val="0"/>
          <w:sz w:val="24"/>
          <w:szCs w:val="24"/>
        </w:rPr>
        <w:t>法定代表人（或委托代理人）签字：</w:t>
      </w:r>
    </w:p>
    <w:p w14:paraId="68ECFA04">
      <w:pPr>
        <w:pStyle w:val="3"/>
        <w:rPr>
          <w:snapToGrid w:val="0"/>
          <w:sz w:val="24"/>
          <w:szCs w:val="24"/>
        </w:rPr>
      </w:pPr>
    </w:p>
    <w:p w14:paraId="1C708741">
      <w:pPr>
        <w:pStyle w:val="3"/>
        <w:ind w:firstLine="6021" w:firstLineChars="2509"/>
        <w:rPr>
          <w:rFonts w:ascii="宋体" w:hAnsi="宋体"/>
          <w:b/>
          <w:sz w:val="24"/>
          <w:szCs w:val="24"/>
        </w:rPr>
      </w:pP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 xml:space="preserve">日  </w:t>
      </w:r>
    </w:p>
    <w:p w14:paraId="741DE23B">
      <w:pPr>
        <w:pStyle w:val="3"/>
        <w:ind w:left="246" w:leftChars="117" w:firstLine="5988" w:firstLineChars="2495"/>
        <w:rPr>
          <w:snapToGrid w:val="0"/>
          <w:sz w:val="24"/>
          <w:szCs w:val="24"/>
        </w:rPr>
      </w:pPr>
    </w:p>
    <w:p w14:paraId="43D234AA">
      <w:pPr>
        <w:spacing w:line="360" w:lineRule="auto"/>
        <w:rPr>
          <w:rFonts w:ascii="宋体" w:hAnsi="宋体" w:cs="宋体"/>
          <w:b/>
          <w:bCs/>
          <w:sz w:val="24"/>
        </w:rPr>
      </w:pPr>
    </w:p>
    <w:p w14:paraId="5037CB06">
      <w:pPr>
        <w:spacing w:line="360" w:lineRule="auto"/>
        <w:rPr>
          <w:sz w:val="24"/>
        </w:rPr>
      </w:pPr>
    </w:p>
    <w:p w14:paraId="01FEF2C9">
      <w:pPr>
        <w:spacing w:before="260" w:after="260" w:line="415" w:lineRule="auto"/>
        <w:outlineLvl w:val="1"/>
        <w:rPr>
          <w:rFonts w:hint="eastAsia" w:ascii="宋体" w:hAnsi="宋体" w:cs="宋体"/>
          <w:b/>
          <w:bCs w:val="0"/>
          <w:sz w:val="24"/>
          <w:szCs w:val="32"/>
        </w:rPr>
      </w:pPr>
      <w:r>
        <w:rPr>
          <w:rFonts w:hint="eastAsia" w:ascii="宋体" w:hAnsi="宋体" w:cs="宋体"/>
          <w:b/>
          <w:bCs w:val="0"/>
          <w:sz w:val="24"/>
          <w:szCs w:val="32"/>
        </w:rPr>
        <w:t>附件</w:t>
      </w:r>
      <w:r>
        <w:rPr>
          <w:rFonts w:hint="eastAsia" w:ascii="宋体" w:hAnsi="宋体" w:cs="宋体"/>
          <w:b/>
          <w:bCs w:val="0"/>
          <w:sz w:val="24"/>
          <w:szCs w:val="32"/>
          <w:lang w:val="en-US" w:eastAsia="zh-CN"/>
        </w:rPr>
        <w:t>3.6</w:t>
      </w:r>
      <w:r>
        <w:rPr>
          <w:rFonts w:hint="eastAsia" w:ascii="宋体" w:hAnsi="宋体" w:cs="宋体"/>
          <w:b/>
          <w:bCs w:val="0"/>
          <w:sz w:val="24"/>
          <w:szCs w:val="32"/>
        </w:rPr>
        <w:t>：货物具体配置表</w:t>
      </w:r>
    </w:p>
    <w:p w14:paraId="5EF0DA86">
      <w:pPr>
        <w:snapToGrid w:val="0"/>
        <w:spacing w:line="240" w:lineRule="auto"/>
        <w:jc w:val="center"/>
        <w:rPr>
          <w:rFonts w:hint="eastAsia" w:ascii="宋体" w:hAnsi="宋体"/>
          <w:b/>
          <w:sz w:val="28"/>
          <w:szCs w:val="28"/>
        </w:rPr>
      </w:pPr>
      <w:r>
        <w:rPr>
          <w:rFonts w:ascii="宋体" w:hAnsi="宋体"/>
          <w:b/>
          <w:sz w:val="28"/>
          <w:szCs w:val="28"/>
        </w:rPr>
        <w:t>货物</w:t>
      </w:r>
      <w:r>
        <w:rPr>
          <w:rFonts w:hint="eastAsia" w:ascii="宋体" w:hAnsi="宋体"/>
          <w:b/>
          <w:sz w:val="28"/>
          <w:szCs w:val="28"/>
        </w:rPr>
        <w:t>具体配置表</w:t>
      </w:r>
    </w:p>
    <w:p w14:paraId="5D658CB8">
      <w:pPr>
        <w:spacing w:before="156" w:beforeLines="50" w:after="156" w:afterLines="50" w:line="360" w:lineRule="auto"/>
        <w:ind w:right="904"/>
        <w:rPr>
          <w:rFonts w:hint="eastAsia" w:ascii="宋体" w:hAnsi="宋体"/>
          <w:sz w:val="24"/>
        </w:rPr>
      </w:pPr>
      <w:r>
        <w:rPr>
          <w:rFonts w:hint="eastAsia" w:ascii="宋体" w:hAnsi="宋体"/>
          <w:sz w:val="24"/>
        </w:rPr>
        <w:t xml:space="preserve">项目名称：                                        </w:t>
      </w:r>
      <w:r>
        <w:rPr>
          <w:rFonts w:ascii="宋体" w:hAnsi="宋体"/>
          <w:sz w:val="24"/>
        </w:rPr>
        <w:t>招标编号：</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523"/>
        <w:gridCol w:w="1412"/>
        <w:gridCol w:w="1412"/>
        <w:gridCol w:w="3754"/>
        <w:gridCol w:w="1209"/>
        <w:gridCol w:w="1210"/>
      </w:tblGrid>
      <w:tr w14:paraId="1C58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253" w:type="pct"/>
            <w:tcBorders>
              <w:bottom w:val="nil"/>
            </w:tcBorders>
            <w:noWrap w:val="0"/>
            <w:vAlign w:val="center"/>
          </w:tcPr>
          <w:p w14:paraId="2E33B6FD">
            <w:pPr>
              <w:jc w:val="center"/>
              <w:rPr>
                <w:rFonts w:ascii="宋体" w:hAnsi="宋体"/>
                <w:sz w:val="24"/>
              </w:rPr>
            </w:pPr>
            <w:r>
              <w:rPr>
                <w:rFonts w:hint="eastAsia" w:ascii="宋体" w:hAnsi="宋体"/>
                <w:sz w:val="24"/>
              </w:rPr>
              <w:t>序号</w:t>
            </w:r>
          </w:p>
        </w:tc>
        <w:tc>
          <w:tcPr>
            <w:tcW w:w="683" w:type="pct"/>
            <w:tcBorders>
              <w:bottom w:val="nil"/>
            </w:tcBorders>
            <w:noWrap w:val="0"/>
            <w:vAlign w:val="center"/>
          </w:tcPr>
          <w:p w14:paraId="0772FA73">
            <w:pPr>
              <w:jc w:val="center"/>
              <w:rPr>
                <w:rFonts w:ascii="宋体" w:hAnsi="宋体"/>
                <w:sz w:val="24"/>
              </w:rPr>
            </w:pPr>
            <w:r>
              <w:rPr>
                <w:rFonts w:hint="eastAsia" w:ascii="宋体" w:hAnsi="宋体"/>
                <w:sz w:val="24"/>
              </w:rPr>
              <w:t>名称型号</w:t>
            </w:r>
          </w:p>
        </w:tc>
        <w:tc>
          <w:tcPr>
            <w:tcW w:w="683" w:type="pct"/>
            <w:noWrap w:val="0"/>
            <w:vAlign w:val="center"/>
          </w:tcPr>
          <w:p w14:paraId="0F66F5B3">
            <w:pPr>
              <w:jc w:val="center"/>
              <w:rPr>
                <w:rFonts w:hint="eastAsia" w:ascii="宋体" w:hAnsi="宋体"/>
                <w:sz w:val="24"/>
              </w:rPr>
            </w:pPr>
            <w:r>
              <w:rPr>
                <w:rFonts w:hint="eastAsia" w:ascii="宋体" w:hAnsi="宋体"/>
                <w:sz w:val="24"/>
              </w:rPr>
              <w:t>品牌</w:t>
            </w:r>
          </w:p>
        </w:tc>
        <w:tc>
          <w:tcPr>
            <w:tcW w:w="1816" w:type="pct"/>
            <w:noWrap w:val="0"/>
            <w:vAlign w:val="center"/>
          </w:tcPr>
          <w:p w14:paraId="5B1458D4">
            <w:pPr>
              <w:ind w:right="54"/>
              <w:jc w:val="center"/>
              <w:rPr>
                <w:rFonts w:ascii="宋体" w:hAnsi="宋体"/>
                <w:sz w:val="24"/>
              </w:rPr>
            </w:pPr>
            <w:r>
              <w:rPr>
                <w:rFonts w:hint="eastAsia" w:ascii="宋体" w:hAnsi="宋体"/>
                <w:sz w:val="24"/>
              </w:rPr>
              <w:t>技术指标、功能及配置描述</w:t>
            </w:r>
          </w:p>
        </w:tc>
        <w:tc>
          <w:tcPr>
            <w:tcW w:w="585" w:type="pct"/>
            <w:noWrap w:val="0"/>
            <w:vAlign w:val="center"/>
          </w:tcPr>
          <w:p w14:paraId="2872B7F8">
            <w:pPr>
              <w:ind w:right="54"/>
              <w:jc w:val="center"/>
              <w:rPr>
                <w:rFonts w:ascii="宋体" w:hAnsi="宋体"/>
                <w:sz w:val="24"/>
              </w:rPr>
            </w:pPr>
            <w:r>
              <w:rPr>
                <w:rFonts w:hint="eastAsia" w:ascii="宋体" w:hAnsi="宋体"/>
                <w:sz w:val="24"/>
              </w:rPr>
              <w:t>产地</w:t>
            </w:r>
          </w:p>
        </w:tc>
        <w:tc>
          <w:tcPr>
            <w:tcW w:w="585" w:type="pct"/>
            <w:noWrap w:val="0"/>
            <w:vAlign w:val="center"/>
          </w:tcPr>
          <w:p w14:paraId="1990192B">
            <w:pPr>
              <w:ind w:right="54"/>
              <w:jc w:val="center"/>
              <w:rPr>
                <w:rFonts w:ascii="宋体" w:hAnsi="宋体"/>
                <w:sz w:val="24"/>
              </w:rPr>
            </w:pPr>
            <w:r>
              <w:rPr>
                <w:rFonts w:hint="eastAsia" w:ascii="宋体" w:hAnsi="宋体"/>
                <w:sz w:val="24"/>
              </w:rPr>
              <w:t>备注</w:t>
            </w:r>
          </w:p>
        </w:tc>
      </w:tr>
      <w:tr w14:paraId="7F24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55284201">
            <w:pPr>
              <w:spacing w:line="360" w:lineRule="auto"/>
              <w:jc w:val="center"/>
              <w:rPr>
                <w:rFonts w:ascii="宋体" w:hAnsi="宋体"/>
                <w:sz w:val="24"/>
              </w:rPr>
            </w:pPr>
          </w:p>
        </w:tc>
        <w:tc>
          <w:tcPr>
            <w:tcW w:w="683" w:type="pct"/>
            <w:noWrap w:val="0"/>
            <w:vAlign w:val="center"/>
          </w:tcPr>
          <w:p w14:paraId="1CC5D561">
            <w:pPr>
              <w:spacing w:line="360" w:lineRule="auto"/>
              <w:jc w:val="center"/>
              <w:rPr>
                <w:rFonts w:ascii="宋体" w:hAnsi="宋体"/>
                <w:sz w:val="24"/>
              </w:rPr>
            </w:pPr>
          </w:p>
        </w:tc>
        <w:tc>
          <w:tcPr>
            <w:tcW w:w="683" w:type="pct"/>
            <w:noWrap w:val="0"/>
            <w:vAlign w:val="center"/>
          </w:tcPr>
          <w:p w14:paraId="5987F6CA">
            <w:pPr>
              <w:spacing w:line="360" w:lineRule="auto"/>
              <w:jc w:val="center"/>
              <w:rPr>
                <w:rFonts w:ascii="宋体" w:hAnsi="宋体"/>
                <w:sz w:val="24"/>
              </w:rPr>
            </w:pPr>
          </w:p>
        </w:tc>
        <w:tc>
          <w:tcPr>
            <w:tcW w:w="1816" w:type="pct"/>
            <w:noWrap w:val="0"/>
            <w:vAlign w:val="center"/>
          </w:tcPr>
          <w:p w14:paraId="0732FCA4">
            <w:pPr>
              <w:spacing w:line="360" w:lineRule="auto"/>
              <w:ind w:right="54"/>
              <w:jc w:val="center"/>
              <w:rPr>
                <w:rFonts w:ascii="宋体" w:hAnsi="宋体"/>
                <w:sz w:val="24"/>
              </w:rPr>
            </w:pPr>
          </w:p>
        </w:tc>
        <w:tc>
          <w:tcPr>
            <w:tcW w:w="585" w:type="pct"/>
            <w:noWrap w:val="0"/>
            <w:vAlign w:val="center"/>
          </w:tcPr>
          <w:p w14:paraId="69079946">
            <w:pPr>
              <w:spacing w:line="360" w:lineRule="auto"/>
              <w:ind w:right="54"/>
              <w:jc w:val="center"/>
              <w:rPr>
                <w:rFonts w:ascii="宋体" w:hAnsi="宋体"/>
                <w:sz w:val="24"/>
              </w:rPr>
            </w:pPr>
          </w:p>
        </w:tc>
        <w:tc>
          <w:tcPr>
            <w:tcW w:w="585" w:type="pct"/>
            <w:noWrap w:val="0"/>
            <w:vAlign w:val="center"/>
          </w:tcPr>
          <w:p w14:paraId="5B111BBF">
            <w:pPr>
              <w:spacing w:line="360" w:lineRule="auto"/>
              <w:ind w:right="54"/>
              <w:jc w:val="center"/>
              <w:rPr>
                <w:rFonts w:ascii="宋体" w:hAnsi="宋体"/>
                <w:sz w:val="24"/>
              </w:rPr>
            </w:pPr>
          </w:p>
        </w:tc>
      </w:tr>
      <w:tr w14:paraId="3C4E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10186D78">
            <w:pPr>
              <w:spacing w:line="360" w:lineRule="auto"/>
              <w:jc w:val="center"/>
              <w:rPr>
                <w:rFonts w:ascii="宋体" w:hAnsi="宋体"/>
                <w:sz w:val="24"/>
              </w:rPr>
            </w:pPr>
          </w:p>
        </w:tc>
        <w:tc>
          <w:tcPr>
            <w:tcW w:w="683" w:type="pct"/>
            <w:noWrap w:val="0"/>
            <w:vAlign w:val="center"/>
          </w:tcPr>
          <w:p w14:paraId="6B050909">
            <w:pPr>
              <w:spacing w:line="360" w:lineRule="auto"/>
              <w:jc w:val="center"/>
              <w:rPr>
                <w:rFonts w:ascii="宋体" w:hAnsi="宋体"/>
                <w:sz w:val="24"/>
              </w:rPr>
            </w:pPr>
          </w:p>
        </w:tc>
        <w:tc>
          <w:tcPr>
            <w:tcW w:w="683" w:type="pct"/>
            <w:noWrap w:val="0"/>
            <w:vAlign w:val="center"/>
          </w:tcPr>
          <w:p w14:paraId="09911F28">
            <w:pPr>
              <w:spacing w:line="360" w:lineRule="auto"/>
              <w:jc w:val="center"/>
              <w:rPr>
                <w:rFonts w:ascii="宋体" w:hAnsi="宋体"/>
                <w:sz w:val="24"/>
              </w:rPr>
            </w:pPr>
          </w:p>
        </w:tc>
        <w:tc>
          <w:tcPr>
            <w:tcW w:w="1816" w:type="pct"/>
            <w:noWrap w:val="0"/>
            <w:vAlign w:val="center"/>
          </w:tcPr>
          <w:p w14:paraId="49201A48">
            <w:pPr>
              <w:spacing w:line="360" w:lineRule="auto"/>
              <w:ind w:right="54"/>
              <w:jc w:val="center"/>
              <w:rPr>
                <w:rFonts w:ascii="宋体" w:hAnsi="宋体"/>
                <w:sz w:val="24"/>
              </w:rPr>
            </w:pPr>
          </w:p>
        </w:tc>
        <w:tc>
          <w:tcPr>
            <w:tcW w:w="585" w:type="pct"/>
            <w:noWrap w:val="0"/>
            <w:vAlign w:val="center"/>
          </w:tcPr>
          <w:p w14:paraId="7EB48916">
            <w:pPr>
              <w:spacing w:line="360" w:lineRule="auto"/>
              <w:ind w:right="54"/>
              <w:jc w:val="center"/>
              <w:rPr>
                <w:rFonts w:ascii="宋体" w:hAnsi="宋体"/>
                <w:sz w:val="24"/>
              </w:rPr>
            </w:pPr>
          </w:p>
        </w:tc>
        <w:tc>
          <w:tcPr>
            <w:tcW w:w="585" w:type="pct"/>
            <w:noWrap w:val="0"/>
            <w:vAlign w:val="center"/>
          </w:tcPr>
          <w:p w14:paraId="36BF9355">
            <w:pPr>
              <w:spacing w:line="360" w:lineRule="auto"/>
              <w:ind w:right="54"/>
              <w:jc w:val="center"/>
              <w:rPr>
                <w:rFonts w:ascii="宋体" w:hAnsi="宋体"/>
                <w:sz w:val="24"/>
              </w:rPr>
            </w:pPr>
          </w:p>
        </w:tc>
      </w:tr>
      <w:tr w14:paraId="5B11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6E09AF8E">
            <w:pPr>
              <w:spacing w:line="360" w:lineRule="auto"/>
              <w:jc w:val="center"/>
              <w:rPr>
                <w:rFonts w:ascii="宋体" w:hAnsi="宋体"/>
                <w:sz w:val="24"/>
              </w:rPr>
            </w:pPr>
          </w:p>
        </w:tc>
        <w:tc>
          <w:tcPr>
            <w:tcW w:w="683" w:type="pct"/>
            <w:noWrap w:val="0"/>
            <w:vAlign w:val="center"/>
          </w:tcPr>
          <w:p w14:paraId="68F3F5A1">
            <w:pPr>
              <w:spacing w:line="360" w:lineRule="auto"/>
              <w:jc w:val="center"/>
              <w:rPr>
                <w:rFonts w:ascii="宋体" w:hAnsi="宋体"/>
                <w:sz w:val="24"/>
              </w:rPr>
            </w:pPr>
          </w:p>
        </w:tc>
        <w:tc>
          <w:tcPr>
            <w:tcW w:w="683" w:type="pct"/>
            <w:noWrap w:val="0"/>
            <w:vAlign w:val="center"/>
          </w:tcPr>
          <w:p w14:paraId="63613DC4">
            <w:pPr>
              <w:spacing w:line="360" w:lineRule="auto"/>
              <w:jc w:val="center"/>
              <w:rPr>
                <w:rFonts w:ascii="宋体" w:hAnsi="宋体"/>
                <w:sz w:val="24"/>
              </w:rPr>
            </w:pPr>
          </w:p>
        </w:tc>
        <w:tc>
          <w:tcPr>
            <w:tcW w:w="1816" w:type="pct"/>
            <w:noWrap w:val="0"/>
            <w:vAlign w:val="center"/>
          </w:tcPr>
          <w:p w14:paraId="55A68591">
            <w:pPr>
              <w:spacing w:line="360" w:lineRule="auto"/>
              <w:ind w:right="54"/>
              <w:jc w:val="center"/>
              <w:rPr>
                <w:rFonts w:ascii="宋体" w:hAnsi="宋体"/>
                <w:sz w:val="24"/>
              </w:rPr>
            </w:pPr>
          </w:p>
        </w:tc>
        <w:tc>
          <w:tcPr>
            <w:tcW w:w="585" w:type="pct"/>
            <w:noWrap w:val="0"/>
            <w:vAlign w:val="center"/>
          </w:tcPr>
          <w:p w14:paraId="47812654">
            <w:pPr>
              <w:spacing w:line="360" w:lineRule="auto"/>
              <w:ind w:right="54"/>
              <w:jc w:val="center"/>
              <w:rPr>
                <w:rFonts w:ascii="宋体" w:hAnsi="宋体"/>
                <w:sz w:val="24"/>
              </w:rPr>
            </w:pPr>
          </w:p>
        </w:tc>
        <w:tc>
          <w:tcPr>
            <w:tcW w:w="585" w:type="pct"/>
            <w:noWrap w:val="0"/>
            <w:vAlign w:val="center"/>
          </w:tcPr>
          <w:p w14:paraId="1B1D3D39">
            <w:pPr>
              <w:spacing w:line="360" w:lineRule="auto"/>
              <w:ind w:right="54"/>
              <w:jc w:val="center"/>
              <w:rPr>
                <w:rFonts w:ascii="宋体" w:hAnsi="宋体"/>
                <w:sz w:val="24"/>
              </w:rPr>
            </w:pPr>
          </w:p>
        </w:tc>
      </w:tr>
      <w:tr w14:paraId="3A6A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1296DF19">
            <w:pPr>
              <w:spacing w:line="360" w:lineRule="auto"/>
              <w:jc w:val="center"/>
              <w:rPr>
                <w:rFonts w:ascii="宋体" w:hAnsi="宋体"/>
                <w:sz w:val="24"/>
              </w:rPr>
            </w:pPr>
          </w:p>
        </w:tc>
        <w:tc>
          <w:tcPr>
            <w:tcW w:w="683" w:type="pct"/>
            <w:noWrap w:val="0"/>
            <w:vAlign w:val="center"/>
          </w:tcPr>
          <w:p w14:paraId="71D9F1B2">
            <w:pPr>
              <w:spacing w:line="360" w:lineRule="auto"/>
              <w:jc w:val="center"/>
              <w:rPr>
                <w:rFonts w:ascii="宋体" w:hAnsi="宋体"/>
                <w:sz w:val="24"/>
              </w:rPr>
            </w:pPr>
          </w:p>
        </w:tc>
        <w:tc>
          <w:tcPr>
            <w:tcW w:w="683" w:type="pct"/>
            <w:noWrap w:val="0"/>
            <w:vAlign w:val="center"/>
          </w:tcPr>
          <w:p w14:paraId="0F19533C">
            <w:pPr>
              <w:spacing w:line="360" w:lineRule="auto"/>
              <w:jc w:val="center"/>
              <w:rPr>
                <w:rFonts w:ascii="宋体" w:hAnsi="宋体"/>
                <w:sz w:val="24"/>
              </w:rPr>
            </w:pPr>
          </w:p>
        </w:tc>
        <w:tc>
          <w:tcPr>
            <w:tcW w:w="1816" w:type="pct"/>
            <w:noWrap w:val="0"/>
            <w:vAlign w:val="center"/>
          </w:tcPr>
          <w:p w14:paraId="1D89ACE1">
            <w:pPr>
              <w:spacing w:line="360" w:lineRule="auto"/>
              <w:ind w:right="54"/>
              <w:jc w:val="center"/>
              <w:rPr>
                <w:rFonts w:ascii="宋体" w:hAnsi="宋体"/>
                <w:sz w:val="24"/>
              </w:rPr>
            </w:pPr>
          </w:p>
        </w:tc>
        <w:tc>
          <w:tcPr>
            <w:tcW w:w="585" w:type="pct"/>
            <w:noWrap w:val="0"/>
            <w:vAlign w:val="center"/>
          </w:tcPr>
          <w:p w14:paraId="5482A66F">
            <w:pPr>
              <w:spacing w:line="360" w:lineRule="auto"/>
              <w:ind w:right="54"/>
              <w:jc w:val="center"/>
              <w:rPr>
                <w:rFonts w:ascii="宋体" w:hAnsi="宋体"/>
                <w:sz w:val="24"/>
              </w:rPr>
            </w:pPr>
          </w:p>
        </w:tc>
        <w:tc>
          <w:tcPr>
            <w:tcW w:w="585" w:type="pct"/>
            <w:noWrap w:val="0"/>
            <w:vAlign w:val="center"/>
          </w:tcPr>
          <w:p w14:paraId="17EC5349">
            <w:pPr>
              <w:spacing w:line="360" w:lineRule="auto"/>
              <w:ind w:right="54"/>
              <w:jc w:val="center"/>
              <w:rPr>
                <w:rFonts w:ascii="宋体" w:hAnsi="宋体"/>
                <w:sz w:val="24"/>
              </w:rPr>
            </w:pPr>
          </w:p>
        </w:tc>
      </w:tr>
      <w:tr w14:paraId="5841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2C5D6157">
            <w:pPr>
              <w:spacing w:line="360" w:lineRule="auto"/>
              <w:jc w:val="center"/>
              <w:rPr>
                <w:rFonts w:ascii="宋体" w:hAnsi="宋体"/>
                <w:sz w:val="24"/>
              </w:rPr>
            </w:pPr>
          </w:p>
        </w:tc>
        <w:tc>
          <w:tcPr>
            <w:tcW w:w="683" w:type="pct"/>
            <w:noWrap w:val="0"/>
            <w:vAlign w:val="center"/>
          </w:tcPr>
          <w:p w14:paraId="49A3C93F">
            <w:pPr>
              <w:spacing w:line="360" w:lineRule="auto"/>
              <w:jc w:val="center"/>
              <w:rPr>
                <w:rFonts w:ascii="宋体" w:hAnsi="宋体"/>
                <w:sz w:val="24"/>
              </w:rPr>
            </w:pPr>
          </w:p>
        </w:tc>
        <w:tc>
          <w:tcPr>
            <w:tcW w:w="683" w:type="pct"/>
            <w:noWrap w:val="0"/>
            <w:vAlign w:val="center"/>
          </w:tcPr>
          <w:p w14:paraId="44974C95">
            <w:pPr>
              <w:spacing w:line="360" w:lineRule="auto"/>
              <w:jc w:val="center"/>
              <w:rPr>
                <w:rFonts w:ascii="宋体" w:hAnsi="宋体"/>
                <w:sz w:val="24"/>
              </w:rPr>
            </w:pPr>
          </w:p>
        </w:tc>
        <w:tc>
          <w:tcPr>
            <w:tcW w:w="1816" w:type="pct"/>
            <w:noWrap w:val="0"/>
            <w:vAlign w:val="center"/>
          </w:tcPr>
          <w:p w14:paraId="3912BD4F">
            <w:pPr>
              <w:spacing w:line="360" w:lineRule="auto"/>
              <w:ind w:right="54"/>
              <w:jc w:val="center"/>
              <w:rPr>
                <w:rFonts w:ascii="宋体" w:hAnsi="宋体"/>
                <w:sz w:val="24"/>
              </w:rPr>
            </w:pPr>
          </w:p>
        </w:tc>
        <w:tc>
          <w:tcPr>
            <w:tcW w:w="585" w:type="pct"/>
            <w:noWrap w:val="0"/>
            <w:vAlign w:val="center"/>
          </w:tcPr>
          <w:p w14:paraId="1D0700BD">
            <w:pPr>
              <w:spacing w:line="360" w:lineRule="auto"/>
              <w:ind w:right="54"/>
              <w:jc w:val="center"/>
              <w:rPr>
                <w:rFonts w:ascii="宋体" w:hAnsi="宋体"/>
                <w:sz w:val="24"/>
              </w:rPr>
            </w:pPr>
          </w:p>
        </w:tc>
        <w:tc>
          <w:tcPr>
            <w:tcW w:w="585" w:type="pct"/>
            <w:noWrap w:val="0"/>
            <w:vAlign w:val="center"/>
          </w:tcPr>
          <w:p w14:paraId="7078AB9F">
            <w:pPr>
              <w:spacing w:line="360" w:lineRule="auto"/>
              <w:ind w:right="54"/>
              <w:jc w:val="center"/>
              <w:rPr>
                <w:rFonts w:ascii="宋体" w:hAnsi="宋体"/>
                <w:sz w:val="24"/>
              </w:rPr>
            </w:pPr>
          </w:p>
        </w:tc>
      </w:tr>
      <w:tr w14:paraId="1FAF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3D5E15F4">
            <w:pPr>
              <w:spacing w:line="360" w:lineRule="auto"/>
              <w:jc w:val="center"/>
              <w:rPr>
                <w:rFonts w:ascii="宋体" w:hAnsi="宋体"/>
                <w:sz w:val="24"/>
              </w:rPr>
            </w:pPr>
          </w:p>
        </w:tc>
        <w:tc>
          <w:tcPr>
            <w:tcW w:w="683" w:type="pct"/>
            <w:noWrap w:val="0"/>
            <w:vAlign w:val="center"/>
          </w:tcPr>
          <w:p w14:paraId="72458ADC">
            <w:pPr>
              <w:spacing w:line="360" w:lineRule="auto"/>
              <w:jc w:val="center"/>
              <w:rPr>
                <w:rFonts w:ascii="宋体" w:hAnsi="宋体"/>
                <w:sz w:val="24"/>
              </w:rPr>
            </w:pPr>
          </w:p>
        </w:tc>
        <w:tc>
          <w:tcPr>
            <w:tcW w:w="683" w:type="pct"/>
            <w:noWrap w:val="0"/>
            <w:vAlign w:val="center"/>
          </w:tcPr>
          <w:p w14:paraId="0D370A7D">
            <w:pPr>
              <w:spacing w:line="360" w:lineRule="auto"/>
              <w:jc w:val="center"/>
              <w:rPr>
                <w:rFonts w:ascii="宋体" w:hAnsi="宋体"/>
                <w:sz w:val="24"/>
              </w:rPr>
            </w:pPr>
          </w:p>
        </w:tc>
        <w:tc>
          <w:tcPr>
            <w:tcW w:w="1816" w:type="pct"/>
            <w:noWrap w:val="0"/>
            <w:vAlign w:val="center"/>
          </w:tcPr>
          <w:p w14:paraId="359BB5CC">
            <w:pPr>
              <w:spacing w:line="360" w:lineRule="auto"/>
              <w:ind w:right="54"/>
              <w:jc w:val="center"/>
              <w:rPr>
                <w:rFonts w:ascii="宋体" w:hAnsi="宋体"/>
                <w:sz w:val="24"/>
              </w:rPr>
            </w:pPr>
          </w:p>
        </w:tc>
        <w:tc>
          <w:tcPr>
            <w:tcW w:w="585" w:type="pct"/>
            <w:noWrap w:val="0"/>
            <w:vAlign w:val="center"/>
          </w:tcPr>
          <w:p w14:paraId="75D02519">
            <w:pPr>
              <w:spacing w:line="360" w:lineRule="auto"/>
              <w:ind w:right="54"/>
              <w:jc w:val="center"/>
              <w:rPr>
                <w:rFonts w:ascii="宋体" w:hAnsi="宋体"/>
                <w:sz w:val="24"/>
              </w:rPr>
            </w:pPr>
          </w:p>
        </w:tc>
        <w:tc>
          <w:tcPr>
            <w:tcW w:w="585" w:type="pct"/>
            <w:noWrap w:val="0"/>
            <w:vAlign w:val="center"/>
          </w:tcPr>
          <w:p w14:paraId="5F604898">
            <w:pPr>
              <w:spacing w:line="360" w:lineRule="auto"/>
              <w:ind w:right="54"/>
              <w:jc w:val="center"/>
              <w:rPr>
                <w:rFonts w:ascii="宋体" w:hAnsi="宋体"/>
                <w:sz w:val="24"/>
              </w:rPr>
            </w:pPr>
          </w:p>
        </w:tc>
      </w:tr>
      <w:tr w14:paraId="137E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2E0022D3">
            <w:pPr>
              <w:spacing w:line="360" w:lineRule="auto"/>
              <w:jc w:val="center"/>
              <w:rPr>
                <w:rFonts w:ascii="宋体" w:hAnsi="宋体"/>
                <w:sz w:val="24"/>
              </w:rPr>
            </w:pPr>
          </w:p>
        </w:tc>
        <w:tc>
          <w:tcPr>
            <w:tcW w:w="683" w:type="pct"/>
            <w:noWrap w:val="0"/>
            <w:vAlign w:val="center"/>
          </w:tcPr>
          <w:p w14:paraId="26E6BFA8">
            <w:pPr>
              <w:spacing w:line="360" w:lineRule="auto"/>
              <w:jc w:val="center"/>
              <w:rPr>
                <w:rFonts w:ascii="宋体" w:hAnsi="宋体"/>
                <w:sz w:val="24"/>
              </w:rPr>
            </w:pPr>
          </w:p>
        </w:tc>
        <w:tc>
          <w:tcPr>
            <w:tcW w:w="683" w:type="pct"/>
            <w:noWrap w:val="0"/>
            <w:vAlign w:val="center"/>
          </w:tcPr>
          <w:p w14:paraId="1FF07DA0">
            <w:pPr>
              <w:spacing w:line="360" w:lineRule="auto"/>
              <w:jc w:val="center"/>
              <w:rPr>
                <w:rFonts w:ascii="宋体" w:hAnsi="宋体"/>
                <w:sz w:val="24"/>
              </w:rPr>
            </w:pPr>
          </w:p>
        </w:tc>
        <w:tc>
          <w:tcPr>
            <w:tcW w:w="1816" w:type="pct"/>
            <w:noWrap w:val="0"/>
            <w:vAlign w:val="center"/>
          </w:tcPr>
          <w:p w14:paraId="20B7FC78">
            <w:pPr>
              <w:spacing w:line="360" w:lineRule="auto"/>
              <w:ind w:right="54"/>
              <w:jc w:val="center"/>
              <w:rPr>
                <w:rFonts w:ascii="宋体" w:hAnsi="宋体"/>
                <w:sz w:val="24"/>
              </w:rPr>
            </w:pPr>
          </w:p>
        </w:tc>
        <w:tc>
          <w:tcPr>
            <w:tcW w:w="585" w:type="pct"/>
            <w:noWrap w:val="0"/>
            <w:vAlign w:val="center"/>
          </w:tcPr>
          <w:p w14:paraId="30BAA28A">
            <w:pPr>
              <w:spacing w:line="360" w:lineRule="auto"/>
              <w:ind w:right="54"/>
              <w:jc w:val="center"/>
              <w:rPr>
                <w:rFonts w:ascii="宋体" w:hAnsi="宋体"/>
                <w:sz w:val="24"/>
              </w:rPr>
            </w:pPr>
          </w:p>
        </w:tc>
        <w:tc>
          <w:tcPr>
            <w:tcW w:w="585" w:type="pct"/>
            <w:noWrap w:val="0"/>
            <w:vAlign w:val="center"/>
          </w:tcPr>
          <w:p w14:paraId="68042BD8">
            <w:pPr>
              <w:spacing w:line="360" w:lineRule="auto"/>
              <w:ind w:right="54"/>
              <w:jc w:val="center"/>
              <w:rPr>
                <w:rFonts w:ascii="宋体" w:hAnsi="宋体"/>
                <w:sz w:val="24"/>
              </w:rPr>
            </w:pPr>
          </w:p>
        </w:tc>
      </w:tr>
      <w:tr w14:paraId="0ECD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4DDBDE7C">
            <w:pPr>
              <w:spacing w:line="360" w:lineRule="auto"/>
              <w:jc w:val="center"/>
              <w:rPr>
                <w:rFonts w:ascii="宋体" w:hAnsi="宋体"/>
                <w:sz w:val="24"/>
              </w:rPr>
            </w:pPr>
          </w:p>
        </w:tc>
        <w:tc>
          <w:tcPr>
            <w:tcW w:w="683" w:type="pct"/>
            <w:noWrap w:val="0"/>
            <w:vAlign w:val="center"/>
          </w:tcPr>
          <w:p w14:paraId="3B8EC8E3">
            <w:pPr>
              <w:spacing w:line="360" w:lineRule="auto"/>
              <w:jc w:val="center"/>
              <w:rPr>
                <w:rFonts w:ascii="宋体" w:hAnsi="宋体"/>
                <w:sz w:val="24"/>
              </w:rPr>
            </w:pPr>
          </w:p>
        </w:tc>
        <w:tc>
          <w:tcPr>
            <w:tcW w:w="683" w:type="pct"/>
            <w:noWrap w:val="0"/>
            <w:vAlign w:val="center"/>
          </w:tcPr>
          <w:p w14:paraId="04117072">
            <w:pPr>
              <w:spacing w:line="360" w:lineRule="auto"/>
              <w:jc w:val="center"/>
              <w:rPr>
                <w:rFonts w:ascii="宋体" w:hAnsi="宋体"/>
                <w:sz w:val="24"/>
              </w:rPr>
            </w:pPr>
          </w:p>
        </w:tc>
        <w:tc>
          <w:tcPr>
            <w:tcW w:w="1816" w:type="pct"/>
            <w:noWrap w:val="0"/>
            <w:vAlign w:val="center"/>
          </w:tcPr>
          <w:p w14:paraId="5D5D638B">
            <w:pPr>
              <w:spacing w:line="360" w:lineRule="auto"/>
              <w:ind w:right="54"/>
              <w:jc w:val="center"/>
              <w:rPr>
                <w:rFonts w:ascii="宋体" w:hAnsi="宋体"/>
                <w:sz w:val="24"/>
              </w:rPr>
            </w:pPr>
          </w:p>
        </w:tc>
        <w:tc>
          <w:tcPr>
            <w:tcW w:w="585" w:type="pct"/>
            <w:noWrap w:val="0"/>
            <w:vAlign w:val="center"/>
          </w:tcPr>
          <w:p w14:paraId="7DE6E0A0">
            <w:pPr>
              <w:spacing w:line="360" w:lineRule="auto"/>
              <w:ind w:right="54"/>
              <w:jc w:val="center"/>
              <w:rPr>
                <w:rFonts w:ascii="宋体" w:hAnsi="宋体"/>
                <w:sz w:val="24"/>
              </w:rPr>
            </w:pPr>
          </w:p>
        </w:tc>
        <w:tc>
          <w:tcPr>
            <w:tcW w:w="585" w:type="pct"/>
            <w:noWrap w:val="0"/>
            <w:vAlign w:val="center"/>
          </w:tcPr>
          <w:p w14:paraId="7A7457C6">
            <w:pPr>
              <w:spacing w:line="360" w:lineRule="auto"/>
              <w:ind w:right="54"/>
              <w:jc w:val="center"/>
              <w:rPr>
                <w:rFonts w:ascii="宋体" w:hAnsi="宋体"/>
                <w:sz w:val="24"/>
              </w:rPr>
            </w:pPr>
          </w:p>
        </w:tc>
      </w:tr>
      <w:tr w14:paraId="4B28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253" w:type="pct"/>
            <w:noWrap w:val="0"/>
            <w:vAlign w:val="center"/>
          </w:tcPr>
          <w:p w14:paraId="3A8C1405">
            <w:pPr>
              <w:spacing w:line="360" w:lineRule="auto"/>
              <w:jc w:val="center"/>
              <w:rPr>
                <w:rFonts w:ascii="宋体" w:hAnsi="宋体"/>
                <w:sz w:val="24"/>
              </w:rPr>
            </w:pPr>
          </w:p>
        </w:tc>
        <w:tc>
          <w:tcPr>
            <w:tcW w:w="683" w:type="pct"/>
            <w:noWrap w:val="0"/>
            <w:vAlign w:val="center"/>
          </w:tcPr>
          <w:p w14:paraId="3AABBCBC">
            <w:pPr>
              <w:spacing w:line="360" w:lineRule="auto"/>
              <w:jc w:val="center"/>
              <w:rPr>
                <w:rFonts w:ascii="宋体" w:hAnsi="宋体"/>
                <w:sz w:val="24"/>
              </w:rPr>
            </w:pPr>
          </w:p>
        </w:tc>
        <w:tc>
          <w:tcPr>
            <w:tcW w:w="683" w:type="pct"/>
            <w:noWrap w:val="0"/>
            <w:vAlign w:val="center"/>
          </w:tcPr>
          <w:p w14:paraId="3008E841">
            <w:pPr>
              <w:spacing w:line="360" w:lineRule="auto"/>
              <w:jc w:val="center"/>
              <w:rPr>
                <w:rFonts w:ascii="宋体" w:hAnsi="宋体"/>
                <w:sz w:val="24"/>
              </w:rPr>
            </w:pPr>
          </w:p>
        </w:tc>
        <w:tc>
          <w:tcPr>
            <w:tcW w:w="1816" w:type="pct"/>
            <w:noWrap w:val="0"/>
            <w:vAlign w:val="center"/>
          </w:tcPr>
          <w:p w14:paraId="0F63D788">
            <w:pPr>
              <w:spacing w:line="360" w:lineRule="auto"/>
              <w:ind w:right="54"/>
              <w:jc w:val="center"/>
              <w:rPr>
                <w:rFonts w:ascii="宋体" w:hAnsi="宋体"/>
                <w:sz w:val="24"/>
              </w:rPr>
            </w:pPr>
          </w:p>
        </w:tc>
        <w:tc>
          <w:tcPr>
            <w:tcW w:w="585" w:type="pct"/>
            <w:noWrap w:val="0"/>
            <w:vAlign w:val="center"/>
          </w:tcPr>
          <w:p w14:paraId="39823416">
            <w:pPr>
              <w:spacing w:line="360" w:lineRule="auto"/>
              <w:ind w:right="54"/>
              <w:jc w:val="center"/>
              <w:rPr>
                <w:rFonts w:ascii="宋体" w:hAnsi="宋体"/>
                <w:sz w:val="24"/>
              </w:rPr>
            </w:pPr>
          </w:p>
        </w:tc>
        <w:tc>
          <w:tcPr>
            <w:tcW w:w="585" w:type="pct"/>
            <w:noWrap w:val="0"/>
            <w:vAlign w:val="center"/>
          </w:tcPr>
          <w:p w14:paraId="1BC40B26">
            <w:pPr>
              <w:spacing w:line="360" w:lineRule="auto"/>
              <w:ind w:right="54"/>
              <w:jc w:val="center"/>
              <w:rPr>
                <w:rFonts w:ascii="宋体" w:hAnsi="宋体"/>
                <w:sz w:val="24"/>
              </w:rPr>
            </w:pPr>
          </w:p>
        </w:tc>
      </w:tr>
    </w:tbl>
    <w:p w14:paraId="2882520E">
      <w:pPr>
        <w:spacing w:line="360" w:lineRule="auto"/>
        <w:rPr>
          <w:rFonts w:hint="eastAsia" w:ascii="宋体" w:hAnsi="宋体"/>
          <w:sz w:val="24"/>
        </w:rPr>
      </w:pPr>
      <w:r>
        <w:rPr>
          <w:rFonts w:hint="eastAsia" w:ascii="宋体" w:hAnsi="宋体"/>
          <w:sz w:val="24"/>
        </w:rPr>
        <w:t>注：此表在不改变投标内容的情况下可自行制作</w:t>
      </w:r>
    </w:p>
    <w:p w14:paraId="2E02D906">
      <w:pPr>
        <w:tabs>
          <w:tab w:val="left" w:pos="4312"/>
        </w:tabs>
        <w:spacing w:before="156" w:beforeLines="50" w:after="156" w:afterLines="50" w:line="360" w:lineRule="auto"/>
        <w:rPr>
          <w:rFonts w:hint="eastAsia" w:ascii="宋体" w:hAnsi="宋体"/>
          <w:sz w:val="24"/>
        </w:rPr>
      </w:pPr>
    </w:p>
    <w:p w14:paraId="0B2E921F">
      <w:pPr>
        <w:tabs>
          <w:tab w:val="left" w:pos="4312"/>
        </w:tabs>
        <w:spacing w:before="156" w:beforeLines="50" w:after="156" w:afterLines="50" w:line="360" w:lineRule="auto"/>
        <w:rPr>
          <w:rFonts w:hint="eastAsia" w:ascii="宋体" w:hAnsi="宋体"/>
          <w:sz w:val="24"/>
        </w:rPr>
      </w:pPr>
    </w:p>
    <w:p w14:paraId="399BA377">
      <w:pPr>
        <w:tabs>
          <w:tab w:val="left" w:pos="4312"/>
        </w:tabs>
        <w:spacing w:before="156" w:beforeLines="50" w:after="156" w:afterLines="50" w:line="360" w:lineRule="auto"/>
        <w:rPr>
          <w:rFonts w:hint="eastAsia" w:ascii="宋体" w:hAnsi="宋体"/>
          <w:sz w:val="24"/>
        </w:rPr>
      </w:pPr>
      <w:r>
        <w:rPr>
          <w:rFonts w:hint="eastAsia" w:ascii="宋体" w:hAnsi="宋体"/>
          <w:sz w:val="24"/>
        </w:rPr>
        <w:t>投标单位（公章）：</w:t>
      </w:r>
    </w:p>
    <w:p w14:paraId="7F728A2D">
      <w:pPr>
        <w:tabs>
          <w:tab w:val="left" w:pos="4312"/>
        </w:tabs>
        <w:spacing w:before="156" w:beforeLines="50" w:after="156" w:afterLines="50" w:line="360" w:lineRule="auto"/>
        <w:ind w:firstLine="240" w:firstLineChars="100"/>
        <w:rPr>
          <w:rFonts w:hint="eastAsia" w:ascii="宋体" w:hAnsi="宋体"/>
          <w:sz w:val="24"/>
        </w:rPr>
      </w:pPr>
      <w:r>
        <w:rPr>
          <w:rFonts w:hint="eastAsia" w:ascii="宋体" w:hAnsi="宋体"/>
          <w:sz w:val="24"/>
        </w:rPr>
        <w:t>授权</w:t>
      </w:r>
      <w:r>
        <w:rPr>
          <w:rFonts w:ascii="宋体" w:hAnsi="宋体"/>
          <w:sz w:val="24"/>
        </w:rPr>
        <w:t>代表签字：</w:t>
      </w:r>
    </w:p>
    <w:p w14:paraId="05111B32">
      <w:pPr>
        <w:tabs>
          <w:tab w:val="left" w:pos="4312"/>
        </w:tabs>
        <w:spacing w:before="156" w:beforeLines="50" w:after="156" w:afterLines="50" w:line="360" w:lineRule="auto"/>
        <w:ind w:firstLine="360" w:firstLineChars="150"/>
        <w:rPr>
          <w:rFonts w:hint="eastAsia" w:ascii="宋体" w:hAnsi="宋体"/>
          <w:sz w:val="24"/>
        </w:rPr>
      </w:pPr>
      <w:r>
        <w:rPr>
          <w:rFonts w:hint="eastAsia" w:ascii="宋体" w:hAnsi="宋体"/>
          <w:sz w:val="24"/>
        </w:rPr>
        <w:t>日期：</w:t>
      </w:r>
    </w:p>
    <w:p w14:paraId="78027643">
      <w:pPr>
        <w:pageBreakBefore/>
        <w:spacing w:before="260" w:after="260" w:line="415" w:lineRule="auto"/>
        <w:outlineLvl w:val="1"/>
        <w:rPr>
          <w:rFonts w:ascii="宋体" w:hAnsi="宋体" w:cs="宋体"/>
          <w:b/>
          <w:sz w:val="24"/>
          <w:szCs w:val="32"/>
        </w:rPr>
      </w:pPr>
      <w:r>
        <w:rPr>
          <w:rFonts w:hint="eastAsia" w:ascii="宋体" w:hAnsi="宋体" w:cs="宋体"/>
          <w:b/>
          <w:sz w:val="24"/>
          <w:szCs w:val="32"/>
        </w:rPr>
        <w:t>附件</w:t>
      </w:r>
      <w:r>
        <w:rPr>
          <w:rFonts w:hint="eastAsia" w:ascii="宋体" w:hAnsi="宋体" w:cs="宋体"/>
          <w:b/>
          <w:sz w:val="24"/>
          <w:szCs w:val="32"/>
          <w:lang w:val="en-US" w:eastAsia="zh-CN"/>
        </w:rPr>
        <w:t>3.7</w:t>
      </w:r>
      <w:r>
        <w:rPr>
          <w:rFonts w:hint="eastAsia" w:ascii="宋体" w:hAnsi="宋体" w:cs="宋体"/>
          <w:b/>
          <w:sz w:val="24"/>
          <w:szCs w:val="32"/>
        </w:rPr>
        <w:t>：服务费承诺书</w:t>
      </w:r>
    </w:p>
    <w:p w14:paraId="64918FCE">
      <w:pPr>
        <w:snapToGrid w:val="0"/>
        <w:spacing w:before="50" w:after="120" w:afterLines="50"/>
        <w:jc w:val="center"/>
        <w:rPr>
          <w:rFonts w:ascii="宋体" w:hAnsi="宋体" w:cs="宋体"/>
          <w:b/>
          <w:sz w:val="44"/>
          <w:szCs w:val="44"/>
        </w:rPr>
      </w:pPr>
      <w:r>
        <w:rPr>
          <w:rFonts w:hint="eastAsia" w:ascii="宋体" w:hAnsi="宋体" w:cs="宋体"/>
          <w:b/>
          <w:sz w:val="44"/>
          <w:szCs w:val="44"/>
        </w:rPr>
        <w:t>服 务 费 承 诺 书</w:t>
      </w:r>
    </w:p>
    <w:p w14:paraId="67AB268B">
      <w:pPr>
        <w:snapToGrid w:val="0"/>
        <w:spacing w:before="50" w:after="120" w:afterLines="50"/>
        <w:jc w:val="left"/>
        <w:rPr>
          <w:rFonts w:ascii="宋体" w:hAnsi="宋体" w:cs="宋体"/>
          <w:b/>
          <w:sz w:val="24"/>
        </w:rPr>
      </w:pPr>
    </w:p>
    <w:p w14:paraId="5C40A2E3">
      <w:pPr>
        <w:snapToGrid w:val="0"/>
        <w:spacing w:before="50" w:after="120" w:afterLines="50" w:line="360" w:lineRule="auto"/>
        <w:jc w:val="left"/>
        <w:rPr>
          <w:rFonts w:ascii="宋体" w:hAnsi="宋体" w:cs="宋体"/>
          <w:b/>
          <w:bCs/>
          <w:sz w:val="24"/>
        </w:rPr>
      </w:pPr>
      <w:r>
        <w:rPr>
          <w:rFonts w:hint="eastAsia" w:ascii="宋体" w:hAnsi="宋体" w:cs="宋体"/>
          <w:b/>
          <w:sz w:val="24"/>
        </w:rPr>
        <w:t>中科标禾工程项目管理有限公司</w:t>
      </w:r>
      <w:r>
        <w:rPr>
          <w:rFonts w:hint="eastAsia" w:ascii="宋体" w:hAnsi="宋体" w:cs="宋体"/>
          <w:b/>
          <w:bCs/>
          <w:sz w:val="24"/>
        </w:rPr>
        <w:t>：</w:t>
      </w:r>
    </w:p>
    <w:p w14:paraId="5C2725DD">
      <w:pPr>
        <w:snapToGrid w:val="0"/>
        <w:spacing w:before="50" w:after="120" w:afterLines="50" w:line="360" w:lineRule="auto"/>
        <w:ind w:firstLine="472" w:firstLineChars="196"/>
        <w:jc w:val="left"/>
        <w:rPr>
          <w:rFonts w:ascii="宋体" w:hAnsi="宋体" w:cs="宋体"/>
          <w:b/>
          <w:sz w:val="24"/>
        </w:rPr>
      </w:pPr>
      <w:r>
        <w:rPr>
          <w:rFonts w:hint="eastAsia" w:ascii="宋体" w:hAnsi="宋体" w:cs="宋体"/>
          <w:b/>
          <w:sz w:val="24"/>
        </w:rPr>
        <w:t xml:space="preserve">若我公司中标时，在中标结果公示结束之日起3天内，愿按总则第（五）条规定向中科标禾工程项目管理有限公司支付中标服务费。    </w:t>
      </w:r>
    </w:p>
    <w:p w14:paraId="652701CB">
      <w:pPr>
        <w:snapToGrid w:val="0"/>
        <w:spacing w:before="50" w:after="120" w:afterLines="50" w:line="360" w:lineRule="auto"/>
        <w:jc w:val="left"/>
        <w:rPr>
          <w:rFonts w:ascii="宋体" w:hAnsi="宋体" w:cs="宋体"/>
          <w:b/>
          <w:sz w:val="24"/>
        </w:rPr>
      </w:pPr>
      <w:r>
        <w:rPr>
          <w:rFonts w:hint="eastAsia" w:ascii="宋体" w:hAnsi="宋体" w:cs="宋体"/>
          <w:b/>
          <w:sz w:val="24"/>
        </w:rPr>
        <w:t>特此承诺！</w:t>
      </w:r>
    </w:p>
    <w:p w14:paraId="0B086DCA">
      <w:pPr>
        <w:snapToGrid w:val="0"/>
        <w:spacing w:before="50" w:after="120" w:afterLines="50" w:line="360" w:lineRule="auto"/>
        <w:jc w:val="left"/>
        <w:rPr>
          <w:rFonts w:ascii="宋体" w:hAnsi="宋体" w:cs="宋体"/>
          <w:b/>
          <w:sz w:val="24"/>
        </w:rPr>
      </w:pPr>
    </w:p>
    <w:p w14:paraId="27265767">
      <w:pPr>
        <w:snapToGrid w:val="0"/>
        <w:spacing w:before="50" w:after="120" w:afterLines="50"/>
        <w:jc w:val="left"/>
        <w:rPr>
          <w:rFonts w:ascii="宋体" w:hAnsi="宋体" w:cs="宋体"/>
          <w:b/>
          <w:sz w:val="24"/>
        </w:rPr>
      </w:pPr>
    </w:p>
    <w:p w14:paraId="2F20BCCF">
      <w:pPr>
        <w:snapToGrid w:val="0"/>
        <w:spacing w:before="50" w:after="120" w:afterLines="50"/>
        <w:jc w:val="left"/>
        <w:rPr>
          <w:rFonts w:ascii="宋体" w:hAnsi="宋体" w:cs="宋体"/>
          <w:b/>
          <w:sz w:val="24"/>
        </w:rPr>
      </w:pPr>
    </w:p>
    <w:p w14:paraId="7AA94E83">
      <w:pPr>
        <w:snapToGrid w:val="0"/>
        <w:spacing w:before="50" w:after="120" w:afterLines="50"/>
        <w:jc w:val="left"/>
        <w:rPr>
          <w:rFonts w:ascii="宋体" w:hAnsi="宋体" w:cs="宋体"/>
          <w:b/>
          <w:sz w:val="24"/>
        </w:rPr>
      </w:pPr>
    </w:p>
    <w:p w14:paraId="1F101112">
      <w:pPr>
        <w:snapToGrid w:val="0"/>
        <w:spacing w:before="50" w:after="120" w:afterLines="50"/>
        <w:jc w:val="left"/>
        <w:rPr>
          <w:rFonts w:ascii="宋体" w:hAnsi="宋体" w:cs="宋体"/>
          <w:b/>
          <w:sz w:val="24"/>
        </w:rPr>
      </w:pPr>
    </w:p>
    <w:p w14:paraId="3CEF99F3">
      <w:pPr>
        <w:snapToGrid w:val="0"/>
        <w:spacing w:before="50" w:after="120" w:afterLines="50"/>
        <w:jc w:val="left"/>
        <w:rPr>
          <w:rFonts w:ascii="宋体" w:hAnsi="宋体" w:cs="宋体"/>
          <w:b/>
          <w:sz w:val="24"/>
        </w:rPr>
      </w:pPr>
    </w:p>
    <w:p w14:paraId="2D0E0EDF">
      <w:pPr>
        <w:snapToGrid w:val="0"/>
        <w:spacing w:before="50" w:after="120" w:afterLines="50"/>
        <w:ind w:firstLine="236" w:firstLineChars="98"/>
        <w:jc w:val="left"/>
        <w:rPr>
          <w:rFonts w:ascii="宋体" w:hAnsi="宋体" w:cs="宋体"/>
          <w:b/>
          <w:sz w:val="24"/>
        </w:rPr>
      </w:pPr>
      <w:r>
        <w:rPr>
          <w:rFonts w:hint="eastAsia" w:ascii="宋体" w:hAnsi="宋体" w:cs="宋体"/>
          <w:b/>
          <w:sz w:val="24"/>
        </w:rPr>
        <w:t>承诺单位(盖章)：</w:t>
      </w:r>
    </w:p>
    <w:p w14:paraId="16EEBD2F">
      <w:pPr>
        <w:snapToGrid w:val="0"/>
        <w:spacing w:before="50" w:after="120" w:afterLines="50"/>
        <w:jc w:val="left"/>
        <w:rPr>
          <w:rFonts w:ascii="宋体" w:hAnsi="宋体" w:cs="宋体"/>
          <w:b/>
          <w:sz w:val="24"/>
        </w:rPr>
      </w:pPr>
    </w:p>
    <w:p w14:paraId="60CC6974">
      <w:pPr>
        <w:snapToGrid w:val="0"/>
        <w:spacing w:before="50" w:after="120" w:afterLines="50"/>
        <w:jc w:val="left"/>
        <w:rPr>
          <w:rFonts w:ascii="宋体" w:hAnsi="宋体" w:cs="宋体"/>
          <w:b/>
          <w:sz w:val="24"/>
        </w:rPr>
      </w:pPr>
    </w:p>
    <w:p w14:paraId="7CD79582">
      <w:pPr>
        <w:snapToGrid w:val="0"/>
        <w:spacing w:before="50" w:after="120" w:afterLines="50"/>
        <w:ind w:firstLine="236" w:firstLineChars="98"/>
        <w:jc w:val="left"/>
        <w:rPr>
          <w:rFonts w:ascii="宋体" w:hAnsi="宋体" w:cs="宋体"/>
          <w:b/>
          <w:sz w:val="24"/>
        </w:rPr>
      </w:pPr>
      <w:r>
        <w:rPr>
          <w:rFonts w:hint="eastAsia" w:ascii="宋体" w:hAnsi="宋体" w:cs="宋体"/>
          <w:b/>
          <w:sz w:val="24"/>
        </w:rPr>
        <w:t>法定代表人或委托代理人(签字)：</w:t>
      </w:r>
    </w:p>
    <w:p w14:paraId="1BC23900">
      <w:pPr>
        <w:snapToGrid w:val="0"/>
        <w:spacing w:before="50" w:after="120" w:afterLines="50"/>
        <w:jc w:val="left"/>
        <w:rPr>
          <w:rFonts w:ascii="宋体" w:hAnsi="宋体" w:cs="宋体"/>
          <w:b/>
          <w:bCs/>
          <w:sz w:val="24"/>
        </w:rPr>
      </w:pPr>
    </w:p>
    <w:p w14:paraId="4CCAC54E">
      <w:pPr>
        <w:snapToGrid w:val="0"/>
        <w:spacing w:before="50" w:after="120" w:afterLines="50"/>
        <w:jc w:val="left"/>
        <w:rPr>
          <w:rFonts w:ascii="宋体" w:hAnsi="宋体" w:cs="宋体"/>
          <w:b/>
          <w:bCs/>
          <w:sz w:val="24"/>
        </w:rPr>
      </w:pPr>
    </w:p>
    <w:p w14:paraId="0D658730">
      <w:pPr>
        <w:snapToGrid w:val="0"/>
        <w:spacing w:before="50" w:after="120" w:afterLines="50"/>
        <w:ind w:firstLine="5980" w:firstLineChars="2482"/>
        <w:jc w:val="left"/>
        <w:rPr>
          <w:rFonts w:ascii="宋体" w:hAnsi="宋体" w:cs="宋体"/>
          <w:b/>
          <w:bCs/>
          <w:sz w:val="24"/>
        </w:rPr>
      </w:pPr>
      <w:r>
        <w:rPr>
          <w:rFonts w:hint="eastAsia" w:ascii="宋体" w:hAnsi="宋体" w:cs="宋体"/>
          <w:b/>
          <w:bCs/>
          <w:sz w:val="24"/>
        </w:rPr>
        <w:t>年     月    日</w:t>
      </w:r>
    </w:p>
    <w:p w14:paraId="468C6CD8">
      <w:pPr>
        <w:pageBreakBefore/>
        <w:spacing w:before="260" w:after="260" w:line="415" w:lineRule="auto"/>
        <w:outlineLvl w:val="1"/>
        <w:rPr>
          <w:rFonts w:ascii="宋体" w:hAnsi="宋体" w:cs="宋体"/>
          <w:b/>
          <w:sz w:val="24"/>
          <w:szCs w:val="32"/>
        </w:rPr>
      </w:pPr>
      <w:bookmarkStart w:id="62" w:name="_Toc496598995"/>
      <w:bookmarkStart w:id="63" w:name="_Toc6509"/>
      <w:r>
        <w:rPr>
          <w:rFonts w:hint="eastAsia" w:ascii="宋体" w:hAnsi="宋体" w:cs="宋体"/>
          <w:b/>
          <w:sz w:val="24"/>
          <w:szCs w:val="32"/>
        </w:rPr>
        <w:t>附件</w:t>
      </w:r>
      <w:r>
        <w:rPr>
          <w:rFonts w:hint="eastAsia" w:ascii="宋体" w:hAnsi="宋体" w:cs="宋体"/>
          <w:b/>
          <w:sz w:val="24"/>
          <w:szCs w:val="32"/>
          <w:lang w:val="en-US" w:eastAsia="zh-CN"/>
        </w:rPr>
        <w:t>4.1</w:t>
      </w:r>
      <w:r>
        <w:rPr>
          <w:rFonts w:hint="eastAsia" w:ascii="宋体" w:hAnsi="宋体" w:cs="宋体"/>
          <w:b/>
          <w:sz w:val="24"/>
          <w:szCs w:val="32"/>
        </w:rPr>
        <w:t>:</w:t>
      </w:r>
      <w:bookmarkEnd w:id="62"/>
      <w:r>
        <w:rPr>
          <w:rFonts w:hint="eastAsia" w:ascii="宋体" w:hAnsi="宋体" w:cs="宋体"/>
          <w:b/>
          <w:sz w:val="24"/>
          <w:szCs w:val="32"/>
        </w:rPr>
        <w:t>投标函</w:t>
      </w:r>
      <w:bookmarkEnd w:id="63"/>
    </w:p>
    <w:p w14:paraId="2D63669D">
      <w:pPr>
        <w:snapToGrid w:val="0"/>
        <w:spacing w:before="120" w:beforeLines="50" w:after="50"/>
        <w:jc w:val="center"/>
        <w:rPr>
          <w:rFonts w:ascii="宋体" w:hAnsi="宋体" w:cs="宋体"/>
          <w:b/>
          <w:sz w:val="32"/>
          <w:szCs w:val="21"/>
        </w:rPr>
      </w:pPr>
      <w:r>
        <w:rPr>
          <w:rFonts w:hint="eastAsia" w:ascii="宋体" w:hAnsi="宋体" w:cs="宋体"/>
          <w:b/>
          <w:sz w:val="32"/>
          <w:szCs w:val="28"/>
        </w:rPr>
        <w:t>投 标 函</w:t>
      </w:r>
    </w:p>
    <w:p w14:paraId="374F33E1">
      <w:pPr>
        <w:snapToGrid w:val="0"/>
        <w:spacing w:line="360" w:lineRule="auto"/>
        <w:rPr>
          <w:rFonts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（招标采购单位名称）：</w:t>
      </w:r>
    </w:p>
    <w:p w14:paraId="74E689D7">
      <w:pPr>
        <w:snapToGrid w:val="0"/>
        <w:spacing w:line="360" w:lineRule="auto"/>
        <w:ind w:firstLine="480"/>
        <w:rPr>
          <w:rFonts w:ascii="宋体" w:hAnsi="宋体" w:cs="宋体"/>
          <w:sz w:val="24"/>
          <w:szCs w:val="20"/>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项目的招标公告/投标邀请书</w:t>
      </w:r>
    </w:p>
    <w:p w14:paraId="28E296A2">
      <w:pPr>
        <w:snapToGrid w:val="0"/>
        <w:spacing w:line="360" w:lineRule="auto"/>
        <w:rPr>
          <w:rFonts w:ascii="宋体" w:hAnsi="宋体" w:cs="宋体"/>
          <w:sz w:val="24"/>
          <w:szCs w:val="20"/>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（全名）经正式授权并代表投标人</w:t>
      </w:r>
      <w:r>
        <w:rPr>
          <w:rFonts w:hint="eastAsia" w:ascii="宋体" w:hAnsi="宋体" w:cs="宋体"/>
          <w:sz w:val="24"/>
          <w:u w:val="single"/>
        </w:rPr>
        <w:t xml:space="preserve">       </w:t>
      </w:r>
      <w:r>
        <w:rPr>
          <w:rFonts w:hint="eastAsia" w:ascii="宋体" w:hAnsi="宋体" w:cs="宋体"/>
          <w:sz w:val="24"/>
        </w:rPr>
        <w:t>（投标人名称）提交电子投标文件。</w:t>
      </w:r>
    </w:p>
    <w:p w14:paraId="56E74870">
      <w:pPr>
        <w:snapToGrid w:val="0"/>
        <w:spacing w:line="360" w:lineRule="auto"/>
        <w:ind w:firstLine="480" w:firstLineChars="200"/>
        <w:rPr>
          <w:rFonts w:ascii="宋体" w:hAnsi="宋体" w:cs="宋体"/>
          <w:sz w:val="24"/>
          <w:szCs w:val="20"/>
        </w:rPr>
      </w:pPr>
      <w:r>
        <w:rPr>
          <w:rFonts w:hint="eastAsia" w:ascii="宋体" w:hAnsi="宋体" w:cs="宋体"/>
          <w:sz w:val="24"/>
        </w:rPr>
        <w:t>据此函，签字代表宣布同意如下：</w:t>
      </w:r>
    </w:p>
    <w:p w14:paraId="5AA38BBE">
      <w:pPr>
        <w:snapToGrid w:val="0"/>
        <w:spacing w:line="360" w:lineRule="auto"/>
        <w:ind w:firstLine="480" w:firstLineChars="200"/>
        <w:rPr>
          <w:rFonts w:ascii="宋体" w:hAnsi="宋体" w:cs="宋体"/>
          <w:sz w:val="24"/>
          <w:szCs w:val="20"/>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14:paraId="3213E2B2">
      <w:pPr>
        <w:snapToGrid w:val="0"/>
        <w:spacing w:line="360" w:lineRule="auto"/>
        <w:ind w:firstLine="480" w:firstLineChars="200"/>
        <w:rPr>
          <w:rFonts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14:paraId="0B93425E">
      <w:pPr>
        <w:snapToGrid w:val="0"/>
        <w:spacing w:line="360" w:lineRule="auto"/>
        <w:ind w:firstLine="480" w:firstLineChars="200"/>
        <w:rPr>
          <w:rFonts w:ascii="宋体" w:hAnsi="宋体" w:cs="宋体"/>
          <w:sz w:val="24"/>
          <w:szCs w:val="20"/>
        </w:rPr>
      </w:pPr>
      <w:r>
        <w:rPr>
          <w:rFonts w:hint="eastAsia" w:ascii="宋体" w:hAnsi="宋体" w:cs="宋体"/>
          <w:sz w:val="24"/>
        </w:rPr>
        <w:t>3.本投标有效期自开标日起 ______天。</w:t>
      </w:r>
    </w:p>
    <w:p w14:paraId="75B24D81">
      <w:pPr>
        <w:snapToGrid w:val="0"/>
        <w:spacing w:line="360" w:lineRule="auto"/>
        <w:ind w:firstLine="480" w:firstLineChars="200"/>
        <w:rPr>
          <w:rFonts w:ascii="宋体" w:hAnsi="宋体" w:cs="宋体"/>
          <w:sz w:val="24"/>
          <w:szCs w:val="20"/>
        </w:rPr>
      </w:pPr>
      <w:r>
        <w:rPr>
          <w:rFonts w:hint="eastAsia" w:ascii="宋体" w:hAnsi="宋体" w:cs="宋体"/>
          <w:sz w:val="24"/>
        </w:rPr>
        <w:t>4.如中标，本投标文件至本项目合同履行完毕止均保持有效，本投标人将按“招标文件”及政府采购法律、法规的规定履行合同责任和义务。</w:t>
      </w:r>
    </w:p>
    <w:p w14:paraId="7DB364A4">
      <w:pPr>
        <w:snapToGrid w:val="0"/>
        <w:spacing w:line="360" w:lineRule="auto"/>
        <w:ind w:firstLine="480" w:firstLineChars="200"/>
        <w:rPr>
          <w:rFonts w:ascii="宋体" w:hAnsi="宋体" w:cs="宋体"/>
          <w:sz w:val="24"/>
          <w:szCs w:val="20"/>
        </w:rPr>
      </w:pPr>
      <w:r>
        <w:rPr>
          <w:rFonts w:hint="eastAsia" w:ascii="宋体" w:hAnsi="宋体" w:cs="宋体"/>
          <w:sz w:val="24"/>
        </w:rPr>
        <w:t>5.投标人同意按照贵方要求提供与投标有关的一切数据或资料。</w:t>
      </w:r>
    </w:p>
    <w:p w14:paraId="6DE1A7F5">
      <w:pPr>
        <w:snapToGrid w:val="0"/>
        <w:spacing w:line="360" w:lineRule="auto"/>
        <w:ind w:firstLine="480" w:firstLineChars="200"/>
        <w:rPr>
          <w:rFonts w:ascii="宋体" w:hAnsi="宋体" w:cs="宋体"/>
          <w:sz w:val="24"/>
          <w:szCs w:val="20"/>
        </w:rPr>
      </w:pPr>
      <w:r>
        <w:rPr>
          <w:rFonts w:hint="eastAsia" w:ascii="宋体" w:hAnsi="宋体" w:cs="宋体"/>
          <w:sz w:val="24"/>
        </w:rPr>
        <w:t>6.与本投标有关的一切正式往来信函请寄：</w:t>
      </w:r>
    </w:p>
    <w:p w14:paraId="569664AE">
      <w:pPr>
        <w:snapToGrid w:val="0"/>
        <w:spacing w:line="360" w:lineRule="auto"/>
        <w:rPr>
          <w:rFonts w:ascii="宋体" w:hAnsi="宋体" w:cs="宋体"/>
          <w:sz w:val="24"/>
          <w:szCs w:val="20"/>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14:paraId="74A0718C">
      <w:pPr>
        <w:snapToGrid w:val="0"/>
        <w:spacing w:line="360" w:lineRule="auto"/>
        <w:rPr>
          <w:rFonts w:ascii="宋体" w:hAnsi="宋体" w:cs="宋体"/>
          <w:sz w:val="24"/>
          <w:szCs w:val="20"/>
        </w:rPr>
      </w:pPr>
      <w:r>
        <w:rPr>
          <w:rFonts w:hint="eastAsia" w:ascii="宋体" w:hAnsi="宋体" w:cs="宋体"/>
          <w:sz w:val="24"/>
        </w:rPr>
        <w:t>传真：______________投标人代表姓名 ___________  职务：______</w:t>
      </w:r>
      <w:r>
        <w:rPr>
          <w:rFonts w:hint="eastAsia" w:ascii="宋体" w:hAnsi="宋体" w:cs="宋体"/>
          <w:sz w:val="24"/>
          <w:u w:val="single"/>
        </w:rPr>
        <w:t xml:space="preserve"> </w:t>
      </w:r>
      <w:r>
        <w:rPr>
          <w:rFonts w:hint="eastAsia" w:ascii="宋体" w:hAnsi="宋体" w:cs="宋体"/>
          <w:sz w:val="24"/>
        </w:rPr>
        <w:t>_______</w:t>
      </w:r>
    </w:p>
    <w:p w14:paraId="3C909A9C">
      <w:pPr>
        <w:snapToGrid w:val="0"/>
        <w:spacing w:line="360" w:lineRule="auto"/>
        <w:rPr>
          <w:rFonts w:ascii="宋体" w:hAnsi="宋体" w:cs="宋体"/>
          <w:sz w:val="24"/>
        </w:rPr>
      </w:pPr>
    </w:p>
    <w:p w14:paraId="3C2EF69D">
      <w:pPr>
        <w:snapToGrid w:val="0"/>
        <w:spacing w:line="360" w:lineRule="auto"/>
        <w:rPr>
          <w:rFonts w:ascii="宋体" w:hAnsi="宋体" w:cs="宋体"/>
          <w:sz w:val="24"/>
        </w:rPr>
      </w:pPr>
    </w:p>
    <w:p w14:paraId="5DE4B784">
      <w:pPr>
        <w:snapToGrid w:val="0"/>
        <w:spacing w:line="360" w:lineRule="auto"/>
        <w:rPr>
          <w:rFonts w:ascii="宋体" w:hAnsi="宋体" w:cs="宋体"/>
          <w:sz w:val="24"/>
          <w:szCs w:val="20"/>
        </w:rPr>
      </w:pPr>
      <w:r>
        <w:rPr>
          <w:rFonts w:hint="eastAsia" w:ascii="宋体" w:hAnsi="宋体" w:cs="宋体"/>
          <w:sz w:val="24"/>
        </w:rPr>
        <w:t>投标人名称(公章):___________________</w:t>
      </w:r>
    </w:p>
    <w:p w14:paraId="66FD13AE">
      <w:pPr>
        <w:snapToGrid w:val="0"/>
        <w:spacing w:line="360" w:lineRule="auto"/>
        <w:rPr>
          <w:rFonts w:ascii="宋体" w:hAnsi="宋体" w:cs="宋体"/>
          <w:sz w:val="24"/>
        </w:rPr>
      </w:pPr>
      <w:r>
        <w:rPr>
          <w:rFonts w:hint="eastAsia" w:ascii="宋体" w:hAnsi="宋体" w:cs="宋体"/>
          <w:sz w:val="24"/>
        </w:rPr>
        <w:t xml:space="preserve">委托代理人签字:___________ </w:t>
      </w:r>
    </w:p>
    <w:p w14:paraId="714FE794">
      <w:pPr>
        <w:snapToGrid w:val="0"/>
        <w:spacing w:line="360" w:lineRule="auto"/>
        <w:rPr>
          <w:rFonts w:ascii="宋体" w:hAnsi="宋体" w:cs="宋体"/>
          <w:sz w:val="30"/>
          <w:szCs w:val="20"/>
        </w:rPr>
      </w:pPr>
      <w:r>
        <w:rPr>
          <w:rFonts w:hint="eastAsia" w:ascii="宋体" w:hAnsi="宋体" w:cs="宋体"/>
          <w:sz w:val="24"/>
        </w:rPr>
        <w:t>日期:_____年___月___日</w:t>
      </w:r>
    </w:p>
    <w:p w14:paraId="4BD6ADF5">
      <w:pPr>
        <w:pStyle w:val="14"/>
        <w:spacing w:before="120" w:after="120"/>
        <w:jc w:val="center"/>
        <w:rPr>
          <w:b/>
          <w:bCs/>
          <w:sz w:val="30"/>
          <w:szCs w:val="30"/>
        </w:rPr>
      </w:pPr>
    </w:p>
    <w:p w14:paraId="58699FEB">
      <w:pPr>
        <w:pStyle w:val="14"/>
        <w:spacing w:before="120" w:after="120"/>
        <w:jc w:val="center"/>
        <w:rPr>
          <w:b/>
          <w:bCs/>
          <w:sz w:val="30"/>
          <w:szCs w:val="30"/>
        </w:rPr>
      </w:pPr>
    </w:p>
    <w:p w14:paraId="21DA0153">
      <w:pPr>
        <w:pStyle w:val="14"/>
        <w:spacing w:before="120" w:after="120"/>
        <w:jc w:val="center"/>
        <w:rPr>
          <w:b/>
          <w:bCs/>
          <w:sz w:val="30"/>
          <w:szCs w:val="30"/>
        </w:rPr>
      </w:pPr>
    </w:p>
    <w:p w14:paraId="55E97CCA">
      <w:pPr>
        <w:pStyle w:val="14"/>
        <w:spacing w:before="120" w:after="120"/>
        <w:jc w:val="center"/>
        <w:rPr>
          <w:b/>
          <w:bCs/>
          <w:sz w:val="30"/>
          <w:szCs w:val="30"/>
        </w:rPr>
      </w:pPr>
    </w:p>
    <w:p w14:paraId="5599E66C">
      <w:pPr>
        <w:pStyle w:val="14"/>
        <w:spacing w:before="120" w:after="120"/>
        <w:jc w:val="center"/>
        <w:rPr>
          <w:b/>
          <w:bCs/>
          <w:sz w:val="30"/>
          <w:szCs w:val="30"/>
        </w:rPr>
      </w:pPr>
    </w:p>
    <w:p w14:paraId="671B53C8">
      <w:pPr>
        <w:pageBreakBefore/>
        <w:spacing w:before="260" w:after="260" w:line="415" w:lineRule="auto"/>
        <w:outlineLvl w:val="1"/>
        <w:rPr>
          <w:rFonts w:ascii="宋体" w:hAnsi="宋体" w:cs="宋体"/>
          <w:b/>
          <w:sz w:val="24"/>
          <w:szCs w:val="32"/>
        </w:rPr>
      </w:pPr>
      <w:r>
        <w:rPr>
          <w:rFonts w:hint="eastAsia" w:ascii="宋体" w:hAnsi="宋体" w:cs="宋体"/>
          <w:b/>
          <w:sz w:val="24"/>
          <w:szCs w:val="32"/>
        </w:rPr>
        <w:t>附件</w:t>
      </w:r>
      <w:r>
        <w:rPr>
          <w:rFonts w:hint="eastAsia" w:ascii="宋体" w:hAnsi="宋体" w:cs="宋体"/>
          <w:b/>
          <w:sz w:val="24"/>
          <w:szCs w:val="32"/>
          <w:lang w:val="en-US" w:eastAsia="zh-CN"/>
        </w:rPr>
        <w:t>4.2</w:t>
      </w:r>
      <w:r>
        <w:rPr>
          <w:rFonts w:hint="eastAsia" w:ascii="宋体" w:hAnsi="宋体" w:cs="宋体"/>
          <w:b/>
          <w:sz w:val="24"/>
          <w:szCs w:val="32"/>
        </w:rPr>
        <w:t>:开标一览表：</w:t>
      </w:r>
    </w:p>
    <w:p w14:paraId="120F32BD">
      <w:pPr>
        <w:snapToGrid w:val="0"/>
        <w:spacing w:line="276" w:lineRule="auto"/>
        <w:jc w:val="center"/>
        <w:rPr>
          <w:b/>
          <w:szCs w:val="21"/>
        </w:rPr>
      </w:pPr>
      <w:r>
        <w:rPr>
          <w:rFonts w:hint="eastAsia"/>
          <w:b/>
        </w:rPr>
        <w:t>14</w:t>
      </w:r>
      <w:r>
        <w:rPr>
          <w:rFonts w:hAnsi="宋体"/>
          <w:b/>
        </w:rPr>
        <w:t>、</w:t>
      </w:r>
      <w:r>
        <w:rPr>
          <w:rFonts w:hAnsi="宋体"/>
          <w:b/>
          <w:szCs w:val="21"/>
        </w:rPr>
        <w:t>开标一览表</w:t>
      </w:r>
    </w:p>
    <w:p w14:paraId="22E4A4E5">
      <w:pPr>
        <w:pStyle w:val="65"/>
        <w:spacing w:line="360" w:lineRule="auto"/>
        <w:ind w:firstLine="240"/>
        <w:rPr>
          <w:rFonts w:ascii="Times New Roman" w:hAnsi="Times New Roman" w:eastAsia="宋体"/>
          <w:sz w:val="21"/>
          <w:szCs w:val="21"/>
        </w:rPr>
      </w:pPr>
    </w:p>
    <w:p w14:paraId="029C7AF5">
      <w:pPr>
        <w:pStyle w:val="65"/>
        <w:spacing w:line="360" w:lineRule="auto"/>
        <w:ind w:firstLine="240"/>
        <w:rPr>
          <w:rFonts w:ascii="Times New Roman" w:hAnsi="宋体" w:eastAsia="宋体"/>
          <w:sz w:val="21"/>
          <w:szCs w:val="21"/>
        </w:rPr>
      </w:pPr>
      <w:r>
        <w:rPr>
          <w:rFonts w:ascii="Times New Roman" w:hAnsi="宋体" w:eastAsia="宋体"/>
          <w:sz w:val="21"/>
          <w:szCs w:val="21"/>
        </w:rPr>
        <w:t>采购编号：</w:t>
      </w:r>
    </w:p>
    <w:p w14:paraId="1D2D7002">
      <w:pPr>
        <w:pStyle w:val="65"/>
        <w:spacing w:line="360" w:lineRule="auto"/>
        <w:ind w:firstLine="240"/>
        <w:rPr>
          <w:rFonts w:ascii="Times New Roman" w:hAnsi="宋体" w:eastAsia="宋体"/>
          <w:sz w:val="21"/>
          <w:szCs w:val="21"/>
        </w:rPr>
      </w:pPr>
      <w:r>
        <w:rPr>
          <w:rFonts w:ascii="Times New Roman" w:hAnsi="宋体" w:eastAsia="宋体"/>
          <w:sz w:val="21"/>
          <w:szCs w:val="21"/>
        </w:rPr>
        <w:t xml:space="preserve">项目名称：        </w:t>
      </w:r>
    </w:p>
    <w:p w14:paraId="306EFB9F">
      <w:pPr>
        <w:pStyle w:val="65"/>
        <w:spacing w:line="360" w:lineRule="auto"/>
        <w:ind w:firstLine="240"/>
        <w:rPr>
          <w:rFonts w:hint="default" w:ascii="Times New Roman" w:hAnsi="宋体" w:eastAsia="宋体"/>
          <w:sz w:val="21"/>
          <w:szCs w:val="21"/>
          <w:lang w:val="en-US" w:eastAsia="zh-CN"/>
        </w:rPr>
      </w:pPr>
      <w:r>
        <w:rPr>
          <w:rFonts w:ascii="Times New Roman" w:hAnsi="宋体" w:eastAsia="宋体"/>
          <w:sz w:val="21"/>
          <w:szCs w:val="21"/>
        </w:rPr>
        <w:t xml:space="preserve">供应商名称：   </w:t>
      </w:r>
      <w:r>
        <w:rPr>
          <w:rFonts w:hint="eastAsia" w:ascii="Times New Roman" w:hAnsi="宋体" w:eastAsia="宋体"/>
          <w:sz w:val="21"/>
          <w:szCs w:val="21"/>
          <w:lang w:val="en-US" w:eastAsia="zh-CN"/>
        </w:rPr>
        <w:t xml:space="preserve">                                                             </w:t>
      </w:r>
    </w:p>
    <w:tbl>
      <w:tblPr>
        <w:tblStyle w:val="26"/>
        <w:tblW w:w="9854" w:type="dxa"/>
        <w:jc w:val="center"/>
        <w:tblLayout w:type="fixed"/>
        <w:tblCellMar>
          <w:top w:w="0" w:type="dxa"/>
          <w:left w:w="108" w:type="dxa"/>
          <w:bottom w:w="0" w:type="dxa"/>
          <w:right w:w="108" w:type="dxa"/>
        </w:tblCellMar>
      </w:tblPr>
      <w:tblGrid>
        <w:gridCol w:w="1502"/>
        <w:gridCol w:w="3138"/>
        <w:gridCol w:w="1885"/>
        <w:gridCol w:w="1664"/>
        <w:gridCol w:w="1665"/>
      </w:tblGrid>
      <w:tr w14:paraId="315C4150">
        <w:tblPrEx>
          <w:tblCellMar>
            <w:top w:w="0" w:type="dxa"/>
            <w:left w:w="108" w:type="dxa"/>
            <w:bottom w:w="0" w:type="dxa"/>
            <w:right w:w="108" w:type="dxa"/>
          </w:tblCellMar>
        </w:tblPrEx>
        <w:trPr>
          <w:trHeight w:val="564" w:hRule="atLeast"/>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05283B8F">
            <w:pPr>
              <w:pStyle w:val="65"/>
              <w:spacing w:line="360" w:lineRule="auto"/>
              <w:jc w:val="center"/>
              <w:rPr>
                <w:rFonts w:ascii="Times New Roman" w:hAnsi="Times New Roman" w:eastAsia="宋体"/>
                <w:sz w:val="21"/>
                <w:szCs w:val="21"/>
                <w:u w:val="single"/>
              </w:rPr>
            </w:pPr>
            <w:r>
              <w:rPr>
                <w:rFonts w:ascii="Times New Roman" w:hAnsi="宋体" w:eastAsia="宋体"/>
                <w:sz w:val="21"/>
                <w:szCs w:val="21"/>
                <w:u w:val="single"/>
              </w:rPr>
              <w:t>序号</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592F0058">
            <w:pPr>
              <w:pStyle w:val="65"/>
              <w:spacing w:line="360" w:lineRule="auto"/>
              <w:jc w:val="center"/>
              <w:rPr>
                <w:rFonts w:hint="eastAsia" w:ascii="Times New Roman" w:hAnsi="Times New Roman" w:eastAsia="宋体"/>
                <w:sz w:val="21"/>
                <w:szCs w:val="21"/>
                <w:lang w:eastAsia="zh-CN"/>
              </w:rPr>
            </w:pPr>
            <w:r>
              <w:rPr>
                <w:rFonts w:hint="eastAsia" w:ascii="Times New Roman" w:hAnsi="宋体" w:eastAsia="宋体"/>
                <w:sz w:val="21"/>
                <w:szCs w:val="21"/>
                <w:lang w:eastAsia="zh-CN"/>
              </w:rPr>
              <w:t>采购内容</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7DF708A7">
            <w:pPr>
              <w:pStyle w:val="65"/>
              <w:spacing w:line="360" w:lineRule="auto"/>
              <w:jc w:val="center"/>
              <w:rPr>
                <w:rFonts w:ascii="Times New Roman" w:hAnsi="Times New Roman" w:eastAsia="宋体"/>
                <w:sz w:val="21"/>
                <w:szCs w:val="21"/>
              </w:rPr>
            </w:pPr>
            <w:r>
              <w:rPr>
                <w:rFonts w:hint="eastAsia" w:ascii="Times New Roman" w:hAnsi="宋体" w:eastAsia="宋体"/>
                <w:sz w:val="21"/>
                <w:szCs w:val="21"/>
                <w:highlight w:val="none"/>
                <w:lang w:val="en-US" w:eastAsia="zh-CN"/>
              </w:rPr>
              <w:t>单位</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241CDD0">
            <w:pPr>
              <w:pStyle w:val="65"/>
              <w:spacing w:line="360" w:lineRule="auto"/>
              <w:jc w:val="center"/>
              <w:rPr>
                <w:rFonts w:hint="default" w:ascii="Times New Roman" w:hAnsi="Times New Roman" w:eastAsia="宋体"/>
                <w:sz w:val="21"/>
                <w:szCs w:val="21"/>
                <w:u w:val="single"/>
                <w:lang w:val="en-US" w:eastAsia="zh-CN"/>
              </w:rPr>
            </w:pPr>
            <w:r>
              <w:rPr>
                <w:rFonts w:hint="eastAsia" w:ascii="Times New Roman" w:hAnsi="Times New Roman" w:eastAsia="宋体"/>
                <w:sz w:val="21"/>
                <w:szCs w:val="21"/>
                <w:u w:val="none"/>
                <w:lang w:val="en-US" w:eastAsia="zh-CN"/>
              </w:rPr>
              <w:t>数量</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84601EE">
            <w:pPr>
              <w:pStyle w:val="65"/>
              <w:spacing w:line="360" w:lineRule="auto"/>
              <w:jc w:val="center"/>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投标报价（元）</w:t>
            </w:r>
          </w:p>
        </w:tc>
      </w:tr>
      <w:tr w14:paraId="536C5BBE">
        <w:tblPrEx>
          <w:tblCellMar>
            <w:top w:w="0" w:type="dxa"/>
            <w:left w:w="108" w:type="dxa"/>
            <w:bottom w:w="0" w:type="dxa"/>
            <w:right w:w="108" w:type="dxa"/>
          </w:tblCellMar>
        </w:tblPrEx>
        <w:trPr>
          <w:trHeight w:val="1419" w:hRule="atLeast"/>
          <w:jc w:val="center"/>
        </w:trPr>
        <w:tc>
          <w:tcPr>
            <w:tcW w:w="1502" w:type="dxa"/>
            <w:tcBorders>
              <w:top w:val="single" w:color="auto" w:sz="4" w:space="0"/>
              <w:left w:val="single" w:color="auto" w:sz="4" w:space="0"/>
              <w:bottom w:val="single" w:color="auto" w:sz="4" w:space="0"/>
              <w:right w:val="single" w:color="auto" w:sz="4" w:space="0"/>
            </w:tcBorders>
            <w:noWrap w:val="0"/>
            <w:vAlign w:val="center"/>
          </w:tcPr>
          <w:p w14:paraId="5DC752BA">
            <w:pPr>
              <w:jc w:val="center"/>
              <w:rPr>
                <w:rFonts w:hint="eastAsia" w:hAnsi="宋体"/>
                <w:szCs w:val="21"/>
              </w:rPr>
            </w:pPr>
            <w:r>
              <w:rPr>
                <w:rFonts w:hint="eastAsia" w:hAnsi="宋体"/>
                <w:szCs w:val="21"/>
              </w:rPr>
              <w:t>一</w:t>
            </w:r>
          </w:p>
        </w:tc>
        <w:tc>
          <w:tcPr>
            <w:tcW w:w="3138" w:type="dxa"/>
            <w:tcBorders>
              <w:top w:val="single" w:color="auto" w:sz="4" w:space="0"/>
              <w:left w:val="single" w:color="auto" w:sz="4" w:space="0"/>
              <w:bottom w:val="single" w:color="auto" w:sz="4" w:space="0"/>
              <w:right w:val="single" w:color="auto" w:sz="4" w:space="0"/>
            </w:tcBorders>
            <w:noWrap w:val="0"/>
            <w:vAlign w:val="center"/>
          </w:tcPr>
          <w:p w14:paraId="2692D94D">
            <w:pPr>
              <w:jc w:val="center"/>
              <w:rPr>
                <w:rFonts w:hint="eastAsia" w:hAnsi="宋体" w:eastAsia="宋体"/>
                <w:szCs w:val="21"/>
                <w:lang w:eastAsia="zh-CN"/>
              </w:rPr>
            </w:pPr>
            <w:r>
              <w:rPr>
                <w:rFonts w:hint="eastAsia" w:ascii="宋体" w:hAnsi="宋体" w:cs="宋体"/>
                <w:color w:val="auto"/>
                <w:sz w:val="24"/>
                <w:highlight w:val="none"/>
                <w:lang w:eastAsia="zh-CN"/>
              </w:rPr>
              <w:t>2025年马生书屋建设项目设备采购（第二次）</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4A43F6F5">
            <w:pPr>
              <w:jc w:val="center"/>
              <w:rPr>
                <w:rFonts w:hint="default" w:hAnsi="宋体"/>
                <w:szCs w:val="21"/>
                <w:lang w:val="en-US"/>
              </w:rPr>
            </w:pPr>
            <w:r>
              <w:rPr>
                <w:rFonts w:hint="eastAsia" w:hAnsi="宋体"/>
                <w:color w:val="auto"/>
                <w:szCs w:val="21"/>
                <w:u w:val="none"/>
                <w:lang w:val="en-US" w:eastAsia="zh-CN"/>
              </w:rPr>
              <w:t xml:space="preserve"> </w:t>
            </w:r>
            <w:r>
              <w:rPr>
                <w:rFonts w:hint="eastAsia" w:hAnsi="宋体"/>
                <w:color w:val="auto"/>
                <w:szCs w:val="21"/>
                <w:highlight w:val="none"/>
                <w:u w:val="none"/>
                <w:lang w:val="en-US" w:eastAsia="zh-CN"/>
              </w:rPr>
              <w:t>批</w:t>
            </w: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3F9E89C">
            <w:pPr>
              <w:jc w:val="center"/>
              <w:rPr>
                <w:rFonts w:hint="eastAsia" w:hAnsi="宋体" w:eastAsia="宋体"/>
                <w:szCs w:val="21"/>
                <w:lang w:eastAsia="zh-CN"/>
              </w:rPr>
            </w:pPr>
            <w:r>
              <w:rPr>
                <w:rFonts w:hint="eastAsia" w:hAnsi="宋体"/>
                <w:szCs w:val="21"/>
                <w:lang w:val="en-US" w:eastAsia="zh-CN"/>
              </w:rPr>
              <w:t xml:space="preserve">1 </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9F57B6C">
            <w:pPr>
              <w:jc w:val="center"/>
              <w:rPr>
                <w:rFonts w:hint="eastAsia" w:hAnsi="宋体"/>
                <w:szCs w:val="21"/>
                <w:lang w:val="en-US" w:eastAsia="zh-CN"/>
              </w:rPr>
            </w:pPr>
          </w:p>
        </w:tc>
      </w:tr>
      <w:tr w14:paraId="50F50AC3">
        <w:tblPrEx>
          <w:tblCellMar>
            <w:top w:w="0" w:type="dxa"/>
            <w:left w:w="108" w:type="dxa"/>
            <w:bottom w:w="0" w:type="dxa"/>
            <w:right w:w="108" w:type="dxa"/>
          </w:tblCellMar>
        </w:tblPrEx>
        <w:trPr>
          <w:trHeight w:val="959" w:hRule="atLeast"/>
          <w:jc w:val="center"/>
        </w:trPr>
        <w:tc>
          <w:tcPr>
            <w:tcW w:w="9854" w:type="dxa"/>
            <w:gridSpan w:val="5"/>
            <w:tcBorders>
              <w:top w:val="single" w:color="auto" w:sz="4" w:space="0"/>
              <w:left w:val="single" w:color="auto" w:sz="4" w:space="0"/>
              <w:bottom w:val="single" w:color="auto" w:sz="4" w:space="0"/>
              <w:right w:val="single" w:color="auto" w:sz="4" w:space="0"/>
            </w:tcBorders>
            <w:noWrap w:val="0"/>
            <w:vAlign w:val="center"/>
          </w:tcPr>
          <w:p w14:paraId="039DB813">
            <w:pPr>
              <w:pStyle w:val="65"/>
              <w:jc w:val="both"/>
              <w:rPr>
                <w:rFonts w:ascii="Times New Roman" w:hAnsi="宋体" w:eastAsia="宋体"/>
                <w:sz w:val="21"/>
                <w:szCs w:val="21"/>
                <w:u w:val="single"/>
              </w:rPr>
            </w:pPr>
            <w:r>
              <w:rPr>
                <w:rFonts w:hint="eastAsia" w:ascii="Times New Roman" w:hAnsi="宋体" w:eastAsia="宋体"/>
                <w:sz w:val="21"/>
                <w:szCs w:val="21"/>
                <w:u w:val="single"/>
              </w:rPr>
              <w:t xml:space="preserve">投标报价大写（人民币）：                            小写：                   </w:t>
            </w:r>
          </w:p>
        </w:tc>
      </w:tr>
    </w:tbl>
    <w:p w14:paraId="5E4F33EF">
      <w:pPr>
        <w:pStyle w:val="65"/>
        <w:spacing w:line="360" w:lineRule="auto"/>
        <w:ind w:firstLine="240"/>
        <w:rPr>
          <w:rFonts w:ascii="Times New Roman" w:hAnsi="宋体" w:eastAsia="宋体"/>
          <w:b/>
          <w:sz w:val="21"/>
          <w:szCs w:val="21"/>
        </w:rPr>
      </w:pPr>
    </w:p>
    <w:p w14:paraId="6F53CE6C">
      <w:pPr>
        <w:pStyle w:val="65"/>
        <w:spacing w:line="360" w:lineRule="auto"/>
        <w:ind w:firstLine="240"/>
        <w:rPr>
          <w:rFonts w:ascii="Times New Roman" w:hAnsi="宋体" w:eastAsia="宋体"/>
          <w:b/>
          <w:sz w:val="21"/>
          <w:szCs w:val="21"/>
        </w:rPr>
      </w:pPr>
      <w:r>
        <w:rPr>
          <w:rFonts w:ascii="Times New Roman" w:hAnsi="宋体" w:eastAsia="宋体"/>
          <w:b/>
          <w:sz w:val="21"/>
          <w:szCs w:val="21"/>
        </w:rPr>
        <w:t>注：</w:t>
      </w:r>
    </w:p>
    <w:p w14:paraId="30BA8579">
      <w:pPr>
        <w:pStyle w:val="65"/>
        <w:spacing w:line="360" w:lineRule="auto"/>
        <w:ind w:firstLine="2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1、报价一经涂改，应在涂改处加盖单位公章或者由法定代表人或授权委托人签字或盖章，否则其投标作无效标处理。本表格式不允许修改，否则作无效标处理。</w:t>
      </w:r>
    </w:p>
    <w:p w14:paraId="00C57EAA">
      <w:pPr>
        <w:pStyle w:val="65"/>
        <w:spacing w:line="360" w:lineRule="auto"/>
        <w:ind w:firstLine="2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报价包括运输费、培训费、安装调试费、技术支持、质保期服务、税金以及项目施工过程中所需要的工具、配件、线缆、耗材等所有费用。投标人所投的投标报价为投标人所能承受的整个项目的最终最低报价，如有漏项，视同已包含在其它项目中，合同价不作调整。</w:t>
      </w:r>
    </w:p>
    <w:p w14:paraId="6661A6D5">
      <w:pPr>
        <w:pStyle w:val="65"/>
        <w:spacing w:line="360" w:lineRule="auto"/>
        <w:ind w:firstLine="24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3、投标报价不得高于或等于最高限价，否则作无效标处理。</w:t>
      </w:r>
    </w:p>
    <w:p w14:paraId="3F928481">
      <w:pPr>
        <w:pStyle w:val="65"/>
        <w:spacing w:line="360" w:lineRule="auto"/>
        <w:ind w:left="3825"/>
        <w:rPr>
          <w:rFonts w:ascii="Times New Roman" w:hAnsi="Times New Roman" w:eastAsia="宋体"/>
          <w:sz w:val="21"/>
          <w:szCs w:val="21"/>
        </w:rPr>
      </w:pPr>
    </w:p>
    <w:p w14:paraId="4D53BF99">
      <w:pPr>
        <w:pStyle w:val="65"/>
        <w:spacing w:line="360" w:lineRule="auto"/>
        <w:ind w:left="3825"/>
        <w:rPr>
          <w:rFonts w:ascii="Times New Roman" w:hAnsi="Times New Roman" w:eastAsia="宋体"/>
          <w:sz w:val="21"/>
          <w:szCs w:val="21"/>
        </w:rPr>
      </w:pPr>
    </w:p>
    <w:p w14:paraId="480F665F">
      <w:pPr>
        <w:pStyle w:val="65"/>
        <w:spacing w:line="360" w:lineRule="auto"/>
        <w:ind w:left="3825"/>
        <w:rPr>
          <w:rFonts w:ascii="Times New Roman" w:hAnsi="Times New Roman" w:eastAsia="宋体"/>
          <w:sz w:val="21"/>
          <w:szCs w:val="21"/>
        </w:rPr>
      </w:pPr>
    </w:p>
    <w:p w14:paraId="22101BBD">
      <w:pPr>
        <w:pStyle w:val="65"/>
        <w:spacing w:line="360" w:lineRule="auto"/>
        <w:ind w:left="3825"/>
        <w:rPr>
          <w:rFonts w:ascii="Times New Roman" w:hAnsi="Times New Roman" w:eastAsia="宋体"/>
          <w:sz w:val="21"/>
          <w:szCs w:val="21"/>
        </w:rPr>
      </w:pPr>
    </w:p>
    <w:p w14:paraId="62A2039A">
      <w:pPr>
        <w:pStyle w:val="65"/>
        <w:spacing w:line="276" w:lineRule="auto"/>
        <w:rPr>
          <w:rFonts w:ascii="Times New Roman" w:hAnsi="Times New Roman" w:eastAsia="宋体"/>
          <w:sz w:val="21"/>
          <w:szCs w:val="21"/>
        </w:rPr>
      </w:pPr>
      <w:r>
        <w:rPr>
          <w:rFonts w:ascii="Times New Roman" w:hAnsi="宋体" w:eastAsia="宋体"/>
          <w:sz w:val="21"/>
          <w:szCs w:val="21"/>
        </w:rPr>
        <w:t>投标方：（单位盖章）</w:t>
      </w:r>
    </w:p>
    <w:p w14:paraId="75DB7175">
      <w:pPr>
        <w:pStyle w:val="65"/>
        <w:spacing w:line="276" w:lineRule="auto"/>
        <w:rPr>
          <w:rFonts w:ascii="Times New Roman" w:hAnsi="Times New Roman" w:eastAsia="宋体"/>
          <w:sz w:val="21"/>
          <w:szCs w:val="21"/>
        </w:rPr>
      </w:pPr>
      <w:r>
        <w:rPr>
          <w:rFonts w:ascii="Times New Roman" w:hAnsi="宋体" w:eastAsia="宋体"/>
          <w:sz w:val="21"/>
          <w:szCs w:val="21"/>
        </w:rPr>
        <w:t>法定代表人或代理人：（签字或盖章）</w:t>
      </w:r>
    </w:p>
    <w:p w14:paraId="2EEC4D1E">
      <w:pPr>
        <w:pStyle w:val="65"/>
        <w:spacing w:line="276" w:lineRule="auto"/>
        <w:rPr>
          <w:rFonts w:ascii="Times New Roman" w:hAnsi="Times New Roman" w:eastAsia="宋体"/>
          <w:sz w:val="21"/>
          <w:szCs w:val="21"/>
        </w:rPr>
      </w:pPr>
      <w:r>
        <w:rPr>
          <w:rFonts w:ascii="Times New Roman" w:hAnsi="宋体" w:eastAsia="宋体"/>
          <w:sz w:val="21"/>
          <w:szCs w:val="21"/>
        </w:rPr>
        <w:t>日期：</w:t>
      </w:r>
      <w:r>
        <w:rPr>
          <w:rFonts w:ascii="Times New Roman" w:hAnsi="Times New Roman" w:eastAsia="宋体"/>
          <w:sz w:val="21"/>
          <w:szCs w:val="21"/>
        </w:rPr>
        <w:t xml:space="preserve">         </w:t>
      </w:r>
      <w:r>
        <w:rPr>
          <w:rFonts w:ascii="Times New Roman" w:hAnsi="宋体" w:eastAsia="宋体"/>
          <w:sz w:val="21"/>
          <w:szCs w:val="21"/>
        </w:rPr>
        <w:t>年</w:t>
      </w:r>
      <w:r>
        <w:rPr>
          <w:rFonts w:ascii="Times New Roman" w:hAnsi="Times New Roman" w:eastAsia="宋体"/>
          <w:sz w:val="21"/>
          <w:szCs w:val="21"/>
        </w:rPr>
        <w:t xml:space="preserve">     </w:t>
      </w:r>
      <w:r>
        <w:rPr>
          <w:rFonts w:ascii="Times New Roman" w:hAnsi="宋体" w:eastAsia="宋体"/>
          <w:sz w:val="21"/>
          <w:szCs w:val="21"/>
        </w:rPr>
        <w:t>月</w:t>
      </w:r>
      <w:r>
        <w:rPr>
          <w:rFonts w:ascii="Times New Roman" w:hAnsi="Times New Roman" w:eastAsia="宋体"/>
          <w:sz w:val="21"/>
          <w:szCs w:val="21"/>
        </w:rPr>
        <w:t xml:space="preserve">     </w:t>
      </w:r>
      <w:r>
        <w:rPr>
          <w:rFonts w:ascii="Times New Roman" w:hAnsi="宋体" w:eastAsia="宋体"/>
          <w:sz w:val="21"/>
          <w:szCs w:val="21"/>
        </w:rPr>
        <w:t>日</w:t>
      </w:r>
    </w:p>
    <w:p w14:paraId="236C6E2B">
      <w:pPr>
        <w:spacing w:line="360" w:lineRule="auto"/>
        <w:jc w:val="center"/>
        <w:rPr>
          <w:b/>
          <w:bCs/>
          <w:szCs w:val="28"/>
          <w:u w:val="single"/>
        </w:rPr>
      </w:pPr>
    </w:p>
    <w:p w14:paraId="7386AB21">
      <w:pPr>
        <w:rPr>
          <w:rFonts w:ascii="宋体" w:hAnsi="宋体" w:cs="宋体"/>
          <w:b/>
          <w:bCs/>
          <w:sz w:val="24"/>
        </w:rPr>
      </w:pPr>
    </w:p>
    <w:p w14:paraId="18F40DA8">
      <w:pPr>
        <w:rPr>
          <w:rFonts w:ascii="宋体" w:hAnsi="宋体" w:cs="宋体"/>
          <w:b/>
          <w:bCs/>
          <w:sz w:val="24"/>
        </w:rPr>
      </w:pPr>
    </w:p>
    <w:p w14:paraId="65A35941">
      <w:pPr>
        <w:pStyle w:val="3"/>
        <w:rPr>
          <w:rFonts w:ascii="宋体" w:hAnsi="宋体" w:cs="宋体"/>
          <w:b/>
          <w:bCs/>
          <w:sz w:val="24"/>
        </w:rPr>
      </w:pPr>
    </w:p>
    <w:p w14:paraId="07E531AE">
      <w:pPr>
        <w:pStyle w:val="3"/>
        <w:ind w:left="0" w:leftChars="0" w:firstLine="0" w:firstLineChars="0"/>
        <w:rPr>
          <w:rFonts w:ascii="宋体" w:hAnsi="宋体" w:cs="宋体"/>
          <w:b/>
          <w:bCs/>
          <w:sz w:val="24"/>
        </w:rPr>
      </w:pPr>
    </w:p>
    <w:p w14:paraId="492EC1F2">
      <w:pPr>
        <w:rPr>
          <w:rFonts w:hint="eastAsia" w:ascii="宋体" w:hAnsi="宋体" w:cs="宋体"/>
          <w:b/>
          <w:bCs/>
          <w:sz w:val="24"/>
        </w:rPr>
      </w:pPr>
    </w:p>
    <w:p w14:paraId="12A28241">
      <w:pPr>
        <w:rPr>
          <w:rFonts w:hint="eastAsia" w:ascii="宋体" w:hAnsi="宋体" w:cs="宋体"/>
          <w:b/>
          <w:bCs/>
          <w:sz w:val="24"/>
        </w:rPr>
      </w:pPr>
    </w:p>
    <w:p w14:paraId="4E07630C">
      <w:pPr>
        <w:pStyle w:val="5"/>
        <w:rPr>
          <w:rFonts w:hint="eastAsia"/>
        </w:rPr>
      </w:pPr>
    </w:p>
    <w:p w14:paraId="2CF537EE">
      <w:pPr>
        <w:snapToGrid w:val="0"/>
        <w:jc w:val="center"/>
        <w:rPr>
          <w:rFonts w:hint="eastAsia"/>
          <w:b/>
          <w:bCs/>
          <w:sz w:val="28"/>
          <w:szCs w:val="28"/>
        </w:rPr>
      </w:pPr>
      <w:r>
        <w:rPr>
          <w:rFonts w:hint="eastAsia"/>
          <w:b/>
          <w:bCs/>
          <w:sz w:val="28"/>
          <w:szCs w:val="28"/>
        </w:rPr>
        <w:t xml:space="preserve">报 价 明 细 </w:t>
      </w:r>
    </w:p>
    <w:p w14:paraId="2392F59F">
      <w:pPr>
        <w:pStyle w:val="2"/>
        <w:rPr>
          <w:rFonts w:hint="default" w:eastAsia="宋体"/>
          <w:lang w:val="en-US" w:eastAsia="zh-CN"/>
        </w:rPr>
      </w:pPr>
      <w:r>
        <w:rPr>
          <w:rFonts w:hint="eastAsia"/>
          <w:lang w:val="en-US" w:eastAsia="zh-CN"/>
        </w:rPr>
        <w:t xml:space="preserve">                                                                         单位：元</w:t>
      </w:r>
    </w:p>
    <w:tbl>
      <w:tblPr>
        <w:tblStyle w:val="26"/>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420"/>
        <w:gridCol w:w="900"/>
        <w:gridCol w:w="720"/>
        <w:gridCol w:w="1440"/>
        <w:gridCol w:w="1079"/>
        <w:gridCol w:w="718"/>
        <w:gridCol w:w="1261"/>
        <w:gridCol w:w="722"/>
      </w:tblGrid>
      <w:tr w14:paraId="77625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4904852">
            <w:pPr>
              <w:snapToGrid w:val="0"/>
              <w:spacing w:before="50" w:after="50"/>
              <w:jc w:val="center"/>
              <w:rPr>
                <w:rFonts w:hint="eastAsia" w:ascii="宋体" w:hAnsi="宋体" w:cs="宋体"/>
                <w:b/>
                <w:szCs w:val="30"/>
              </w:rPr>
            </w:pPr>
            <w:r>
              <w:rPr>
                <w:rFonts w:hint="eastAsia" w:ascii="宋体" w:hAnsi="宋体" w:cs="宋体"/>
                <w:b/>
                <w:szCs w:val="30"/>
              </w:rPr>
              <w:t>序号</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C1E9B0E">
            <w:pPr>
              <w:snapToGrid w:val="0"/>
              <w:spacing w:before="50" w:after="50"/>
              <w:jc w:val="center"/>
              <w:rPr>
                <w:rFonts w:hint="eastAsia" w:ascii="宋体" w:hAnsi="宋体" w:cs="宋体"/>
                <w:b/>
                <w:szCs w:val="30"/>
              </w:rPr>
            </w:pPr>
            <w:r>
              <w:rPr>
                <w:rFonts w:hint="eastAsia" w:ascii="宋体" w:hAnsi="宋体" w:cs="宋体"/>
                <w:b/>
                <w:szCs w:val="30"/>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764572">
            <w:pPr>
              <w:snapToGrid w:val="0"/>
              <w:spacing w:before="50" w:after="50"/>
              <w:jc w:val="center"/>
              <w:rPr>
                <w:rFonts w:hint="eastAsia" w:ascii="宋体" w:hAnsi="宋体" w:cs="宋体"/>
                <w:b/>
                <w:szCs w:val="30"/>
              </w:rPr>
            </w:pPr>
            <w:r>
              <w:rPr>
                <w:rFonts w:hint="eastAsia" w:ascii="宋体" w:hAnsi="宋体" w:cs="宋体"/>
                <w:b/>
                <w:szCs w:val="30"/>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D5DD408">
            <w:pPr>
              <w:snapToGrid w:val="0"/>
              <w:spacing w:before="50" w:after="50"/>
              <w:jc w:val="center"/>
              <w:rPr>
                <w:rFonts w:hint="eastAsia" w:ascii="宋体" w:hAnsi="宋体" w:cs="宋体"/>
                <w:b/>
                <w:szCs w:val="30"/>
              </w:rPr>
            </w:pPr>
            <w:r>
              <w:rPr>
                <w:rFonts w:hint="eastAsia" w:ascii="宋体" w:hAnsi="宋体" w:cs="宋体"/>
                <w:b/>
                <w:szCs w:val="30"/>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B42AC29">
            <w:pPr>
              <w:snapToGrid w:val="0"/>
              <w:spacing w:before="50" w:after="50"/>
              <w:jc w:val="center"/>
              <w:rPr>
                <w:rFonts w:hint="eastAsia" w:ascii="宋体" w:hAnsi="宋体" w:cs="宋体"/>
                <w:b/>
                <w:szCs w:val="30"/>
              </w:rPr>
            </w:pPr>
            <w:r>
              <w:rPr>
                <w:rFonts w:hint="eastAsia" w:ascii="宋体" w:hAnsi="宋体" w:cs="宋体"/>
                <w:b/>
                <w:szCs w:val="30"/>
              </w:rPr>
              <w:t>品牌及厂家</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A733B00">
            <w:pPr>
              <w:snapToGrid w:val="0"/>
              <w:spacing w:before="50" w:after="50"/>
              <w:jc w:val="center"/>
              <w:rPr>
                <w:rFonts w:hint="eastAsia" w:ascii="宋体" w:hAnsi="宋体" w:cs="宋体"/>
                <w:b/>
                <w:szCs w:val="30"/>
              </w:rPr>
            </w:pPr>
            <w:r>
              <w:rPr>
                <w:rFonts w:hint="eastAsia" w:ascii="宋体" w:hAnsi="宋体" w:cs="宋体"/>
                <w:b/>
                <w:szCs w:val="30"/>
              </w:rPr>
              <w:t>规格型号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9DED254">
            <w:pPr>
              <w:snapToGrid w:val="0"/>
              <w:spacing w:before="50" w:after="50"/>
              <w:jc w:val="center"/>
              <w:rPr>
                <w:rFonts w:hint="eastAsia" w:ascii="宋体" w:hAnsi="宋体" w:cs="宋体"/>
                <w:b/>
                <w:szCs w:val="30"/>
              </w:rPr>
            </w:pPr>
            <w:r>
              <w:rPr>
                <w:rFonts w:hint="eastAsia" w:ascii="宋体" w:hAnsi="宋体" w:cs="宋体"/>
                <w:b/>
                <w:szCs w:val="30"/>
              </w:rPr>
              <w:t>单价</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3C24B8F">
            <w:pPr>
              <w:snapToGrid w:val="0"/>
              <w:spacing w:before="50" w:after="50"/>
              <w:jc w:val="center"/>
              <w:rPr>
                <w:rFonts w:hint="eastAsia" w:ascii="宋体" w:hAnsi="宋体" w:cs="宋体"/>
                <w:b/>
                <w:szCs w:val="30"/>
              </w:rPr>
            </w:pPr>
            <w:r>
              <w:rPr>
                <w:rFonts w:hint="eastAsia" w:ascii="宋体" w:hAnsi="宋体" w:cs="宋体"/>
                <w:b/>
                <w:szCs w:val="30"/>
              </w:rPr>
              <w:t>投标报价</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3D055D48">
            <w:pPr>
              <w:snapToGrid w:val="0"/>
              <w:spacing w:before="50" w:after="50"/>
              <w:jc w:val="center"/>
              <w:rPr>
                <w:rFonts w:hint="eastAsia" w:ascii="宋体" w:hAnsi="宋体" w:cs="宋体"/>
                <w:b/>
                <w:szCs w:val="30"/>
              </w:rPr>
            </w:pPr>
            <w:r>
              <w:rPr>
                <w:rFonts w:hint="eastAsia" w:ascii="宋体" w:hAnsi="宋体" w:cs="宋体"/>
                <w:b/>
                <w:szCs w:val="30"/>
              </w:rPr>
              <w:t>备注</w:t>
            </w:r>
          </w:p>
        </w:tc>
      </w:tr>
      <w:tr w14:paraId="221B4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87087FB">
            <w:pPr>
              <w:snapToGrid w:val="0"/>
              <w:spacing w:before="50" w:after="50"/>
              <w:jc w:val="center"/>
              <w:rPr>
                <w:rFonts w:hint="eastAsia" w:ascii="宋体" w:hAnsi="宋体" w:cs="宋体"/>
                <w:b/>
                <w:szCs w:val="30"/>
              </w:rPr>
            </w:pPr>
            <w:r>
              <w:rPr>
                <w:rFonts w:hint="eastAsia" w:ascii="宋体" w:hAnsi="宋体" w:cs="宋体"/>
                <w:b/>
                <w:szCs w:val="30"/>
              </w:rPr>
              <w:t>1</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CEDBC1C">
            <w:pPr>
              <w:snapToGrid w:val="0"/>
              <w:spacing w:before="50" w:after="50"/>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8E03125">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E621A87">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CAFC4FB">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63451C6">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54DDAE23">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EA17267">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02BBB473">
            <w:pPr>
              <w:snapToGrid w:val="0"/>
              <w:spacing w:before="50" w:after="50"/>
              <w:jc w:val="center"/>
              <w:rPr>
                <w:rFonts w:hint="eastAsia" w:ascii="宋体" w:hAnsi="宋体" w:cs="宋体"/>
                <w:b/>
                <w:szCs w:val="30"/>
              </w:rPr>
            </w:pPr>
          </w:p>
        </w:tc>
      </w:tr>
      <w:tr w14:paraId="43450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F11ED78">
            <w:pPr>
              <w:snapToGrid w:val="0"/>
              <w:spacing w:before="50" w:after="50"/>
              <w:jc w:val="center"/>
              <w:rPr>
                <w:rFonts w:hint="eastAsia" w:ascii="宋体" w:hAnsi="宋体" w:eastAsia="宋体" w:cs="宋体"/>
                <w:b/>
                <w:szCs w:val="30"/>
                <w:lang w:val="en-US" w:eastAsia="zh-CN"/>
              </w:rPr>
            </w:pPr>
            <w:r>
              <w:rPr>
                <w:rFonts w:hint="eastAsia" w:ascii="宋体" w:hAnsi="宋体" w:cs="宋体"/>
                <w:b/>
                <w:szCs w:val="30"/>
                <w:lang w:val="en-US" w:eastAsia="zh-CN"/>
              </w:rPr>
              <w:t>2</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FFC5551">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CE3F58">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C6B6E64">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71286FD">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390D8DB">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4667D00C">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540FC12">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28019FEB">
            <w:pPr>
              <w:snapToGrid w:val="0"/>
              <w:spacing w:before="50" w:after="50"/>
              <w:jc w:val="center"/>
              <w:rPr>
                <w:rFonts w:hint="eastAsia" w:ascii="宋体" w:hAnsi="宋体" w:cs="宋体"/>
                <w:b/>
                <w:szCs w:val="30"/>
              </w:rPr>
            </w:pPr>
          </w:p>
        </w:tc>
      </w:tr>
      <w:tr w14:paraId="576B0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EC30A81">
            <w:pPr>
              <w:snapToGrid w:val="0"/>
              <w:spacing w:before="50" w:after="50"/>
              <w:jc w:val="center"/>
              <w:rPr>
                <w:rFonts w:hint="eastAsia" w:ascii="宋体" w:hAnsi="宋体" w:eastAsia="宋体" w:cs="宋体"/>
                <w:b/>
                <w:szCs w:val="30"/>
                <w:lang w:val="en-US" w:eastAsia="zh-CN"/>
              </w:rPr>
            </w:pPr>
            <w:r>
              <w:rPr>
                <w:rFonts w:hint="eastAsia" w:ascii="宋体" w:hAnsi="宋体" w:cs="宋体"/>
                <w:b/>
                <w:szCs w:val="30"/>
                <w:lang w:val="en-US" w:eastAsia="zh-CN"/>
              </w:rPr>
              <w:t>3</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A568461">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992719">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A66D5F9">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D88EDB">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4F6F529">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65A2C35D">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030AF47">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211293A1">
            <w:pPr>
              <w:snapToGrid w:val="0"/>
              <w:spacing w:before="50" w:after="50"/>
              <w:jc w:val="center"/>
              <w:rPr>
                <w:rFonts w:hint="eastAsia" w:ascii="宋体" w:hAnsi="宋体" w:cs="宋体"/>
                <w:b/>
                <w:szCs w:val="30"/>
              </w:rPr>
            </w:pPr>
          </w:p>
        </w:tc>
      </w:tr>
      <w:tr w14:paraId="7764A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3886F58">
            <w:pPr>
              <w:snapToGrid w:val="0"/>
              <w:spacing w:before="50" w:after="50"/>
              <w:jc w:val="center"/>
              <w:rPr>
                <w:rFonts w:hint="eastAsia" w:ascii="宋体" w:hAnsi="宋体" w:eastAsia="宋体" w:cs="宋体"/>
                <w:b/>
                <w:szCs w:val="30"/>
                <w:lang w:val="en-US" w:eastAsia="zh-CN"/>
              </w:rPr>
            </w:pPr>
            <w:r>
              <w:rPr>
                <w:rFonts w:hint="eastAsia" w:ascii="宋体" w:hAnsi="宋体" w:cs="宋体"/>
                <w:b/>
                <w:szCs w:val="30"/>
                <w:lang w:val="en-US" w:eastAsia="zh-CN"/>
              </w:rPr>
              <w:t>4</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0DF4C01">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36675DD">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CFA96AA">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BAF5EB">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FCB007A">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14F33C35">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A14EE80">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0456EBD9">
            <w:pPr>
              <w:snapToGrid w:val="0"/>
              <w:spacing w:before="50" w:after="50"/>
              <w:jc w:val="center"/>
              <w:rPr>
                <w:rFonts w:hint="eastAsia" w:ascii="宋体" w:hAnsi="宋体" w:cs="宋体"/>
                <w:b/>
                <w:szCs w:val="30"/>
              </w:rPr>
            </w:pPr>
          </w:p>
        </w:tc>
      </w:tr>
      <w:tr w14:paraId="67E6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4B7B94D7">
            <w:pPr>
              <w:snapToGrid w:val="0"/>
              <w:spacing w:before="50" w:after="50"/>
              <w:jc w:val="center"/>
              <w:rPr>
                <w:rFonts w:hint="eastAsia" w:ascii="宋体" w:hAnsi="宋体" w:eastAsia="宋体" w:cs="宋体"/>
                <w:b/>
                <w:szCs w:val="30"/>
                <w:lang w:val="en-US" w:eastAsia="zh-CN"/>
              </w:rPr>
            </w:pPr>
            <w:r>
              <w:rPr>
                <w:rFonts w:hint="eastAsia" w:ascii="宋体" w:hAnsi="宋体" w:cs="宋体"/>
                <w:b/>
                <w:szCs w:val="30"/>
                <w:lang w:val="en-US" w:eastAsia="zh-CN"/>
              </w:rPr>
              <w:t>5</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16A24B0A">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64D39D5">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EE26A9D">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ABBB4A5">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927CCF8">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6EB85631">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C0F4FB4">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1A42B679">
            <w:pPr>
              <w:snapToGrid w:val="0"/>
              <w:spacing w:before="50" w:after="50"/>
              <w:jc w:val="center"/>
              <w:rPr>
                <w:rFonts w:hint="eastAsia" w:ascii="宋体" w:hAnsi="宋体" w:cs="宋体"/>
                <w:b/>
                <w:szCs w:val="30"/>
              </w:rPr>
            </w:pPr>
          </w:p>
        </w:tc>
      </w:tr>
      <w:tr w14:paraId="1C296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61CF2FC">
            <w:pPr>
              <w:snapToGrid w:val="0"/>
              <w:spacing w:before="50" w:after="50"/>
              <w:jc w:val="center"/>
              <w:rPr>
                <w:rFonts w:hint="default" w:ascii="宋体" w:hAnsi="宋体" w:eastAsia="宋体" w:cs="宋体"/>
                <w:b/>
                <w:szCs w:val="30"/>
                <w:lang w:val="en-US" w:eastAsia="zh-CN"/>
              </w:rPr>
            </w:pPr>
            <w:r>
              <w:rPr>
                <w:rFonts w:hint="eastAsia" w:ascii="宋体" w:hAnsi="宋体" w:cs="宋体"/>
                <w:b/>
                <w:szCs w:val="30"/>
                <w:lang w:val="en-US" w:eastAsia="zh-CN"/>
              </w:rPr>
              <w:t>....</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DE37C8C">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4E038CA">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9FE29AD">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9F180D">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0798B5E">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77E1FC67">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B6636D4">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777996AC">
            <w:pPr>
              <w:snapToGrid w:val="0"/>
              <w:spacing w:before="50" w:after="50"/>
              <w:jc w:val="center"/>
              <w:rPr>
                <w:rFonts w:hint="eastAsia" w:ascii="宋体" w:hAnsi="宋体" w:cs="宋体"/>
                <w:b/>
                <w:szCs w:val="30"/>
              </w:rPr>
            </w:pPr>
          </w:p>
        </w:tc>
      </w:tr>
      <w:tr w14:paraId="02D39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5F10A81">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8D237FC">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3354F58">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0E92B77">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405D82F">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350BE9F">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1D764CB1">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A21BD98">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29626F5B">
            <w:pPr>
              <w:snapToGrid w:val="0"/>
              <w:spacing w:before="50" w:after="50"/>
              <w:jc w:val="center"/>
              <w:rPr>
                <w:rFonts w:hint="eastAsia" w:ascii="宋体" w:hAnsi="宋体" w:cs="宋体"/>
                <w:b/>
                <w:szCs w:val="30"/>
              </w:rPr>
            </w:pPr>
          </w:p>
        </w:tc>
      </w:tr>
      <w:tr w14:paraId="1658A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3CFC2D4">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F14954D">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AF83218">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7D99238">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641AD4">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D773348">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0CB8C356">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CCB358B">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25FF58CD">
            <w:pPr>
              <w:snapToGrid w:val="0"/>
              <w:spacing w:before="50" w:after="50"/>
              <w:jc w:val="center"/>
              <w:rPr>
                <w:rFonts w:hint="eastAsia" w:ascii="宋体" w:hAnsi="宋体" w:cs="宋体"/>
                <w:b/>
                <w:szCs w:val="30"/>
              </w:rPr>
            </w:pPr>
          </w:p>
        </w:tc>
      </w:tr>
      <w:tr w14:paraId="49278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60B59D6">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6CADC23">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AC3441E">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8728B91">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BB946C">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52F2071">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60F8213E">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B00C231">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0AB1D869">
            <w:pPr>
              <w:snapToGrid w:val="0"/>
              <w:spacing w:before="50" w:after="50"/>
              <w:jc w:val="center"/>
              <w:rPr>
                <w:rFonts w:hint="eastAsia" w:ascii="宋体" w:hAnsi="宋体" w:cs="宋体"/>
                <w:b/>
                <w:szCs w:val="30"/>
              </w:rPr>
            </w:pPr>
          </w:p>
        </w:tc>
      </w:tr>
      <w:tr w14:paraId="5842F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57FDAFD0">
            <w:pPr>
              <w:snapToGrid w:val="0"/>
              <w:spacing w:before="50" w:after="50"/>
              <w:jc w:val="center"/>
              <w:rPr>
                <w:rFonts w:hint="eastAsia" w:ascii="宋体" w:hAnsi="宋体" w:cs="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17CCBDE">
            <w:pPr>
              <w:snapToGrid w:val="0"/>
              <w:spacing w:before="50" w:after="50"/>
              <w:jc w:val="center"/>
              <w:rPr>
                <w:rFonts w:hint="eastAsia" w:ascii="宋体" w:hAnsi="宋体" w:cs="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886EB55">
            <w:pPr>
              <w:snapToGrid w:val="0"/>
              <w:spacing w:before="50" w:after="50"/>
              <w:jc w:val="center"/>
              <w:rPr>
                <w:rFonts w:hint="eastAsia" w:ascii="宋体" w:hAnsi="宋体" w:cs="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791D877">
            <w:pPr>
              <w:snapToGrid w:val="0"/>
              <w:spacing w:before="50" w:after="50"/>
              <w:jc w:val="center"/>
              <w:rPr>
                <w:rFonts w:hint="eastAsia" w:ascii="宋体" w:hAnsi="宋体" w:cs="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62045BC">
            <w:pPr>
              <w:snapToGrid w:val="0"/>
              <w:spacing w:before="50" w:after="50"/>
              <w:jc w:val="center"/>
              <w:rPr>
                <w:rFonts w:hint="eastAsia" w:ascii="宋体" w:hAnsi="宋体" w:cs="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CCFEB16">
            <w:pPr>
              <w:snapToGrid w:val="0"/>
              <w:spacing w:before="50" w:after="50"/>
              <w:jc w:val="center"/>
              <w:rPr>
                <w:rFonts w:hint="eastAsia" w:ascii="宋体" w:hAnsi="宋体" w:cs="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2349C0ED">
            <w:pPr>
              <w:snapToGrid w:val="0"/>
              <w:spacing w:before="50" w:after="50"/>
              <w:jc w:val="center"/>
              <w:rPr>
                <w:rFonts w:hint="eastAsia" w:ascii="宋体" w:hAnsi="宋体" w:cs="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665ACD7">
            <w:pPr>
              <w:snapToGrid w:val="0"/>
              <w:spacing w:before="50" w:after="50"/>
              <w:jc w:val="center"/>
              <w:rPr>
                <w:rFonts w:hint="eastAsia" w:ascii="宋体" w:hAnsi="宋体" w:cs="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61592267">
            <w:pPr>
              <w:snapToGrid w:val="0"/>
              <w:spacing w:before="50" w:after="50"/>
              <w:jc w:val="center"/>
              <w:rPr>
                <w:rFonts w:hint="eastAsia" w:ascii="宋体" w:hAnsi="宋体" w:cs="宋体"/>
                <w:b/>
                <w:szCs w:val="30"/>
              </w:rPr>
            </w:pPr>
          </w:p>
        </w:tc>
      </w:tr>
      <w:tr w14:paraId="08412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noWrap w:val="0"/>
            <w:vAlign w:val="center"/>
          </w:tcPr>
          <w:p w14:paraId="56DDDD1D">
            <w:pPr>
              <w:snapToGrid w:val="0"/>
              <w:spacing w:before="50" w:after="50"/>
              <w:rPr>
                <w:rFonts w:hint="eastAsia" w:ascii="宋体" w:hAnsi="宋体" w:cs="宋体"/>
                <w:sz w:val="24"/>
                <w:szCs w:val="21"/>
              </w:rPr>
            </w:pPr>
            <w:r>
              <w:rPr>
                <w:rFonts w:hint="eastAsia" w:ascii="宋体" w:hAnsi="宋体" w:cs="宋体"/>
                <w:sz w:val="24"/>
                <w:szCs w:val="21"/>
              </w:rPr>
              <w:t>合计金额大写（人民币）：                      ￥：</w:t>
            </w:r>
          </w:p>
        </w:tc>
      </w:tr>
    </w:tbl>
    <w:p w14:paraId="7C08D204">
      <w:pPr>
        <w:autoSpaceDE w:val="0"/>
        <w:autoSpaceDN w:val="0"/>
        <w:snapToGrid w:val="0"/>
        <w:spacing w:line="360" w:lineRule="auto"/>
        <w:jc w:val="left"/>
        <w:rPr>
          <w:rFonts w:hint="eastAsia"/>
          <w:sz w:val="24"/>
        </w:rPr>
      </w:pPr>
    </w:p>
    <w:p w14:paraId="2DA8DAEF">
      <w:pPr>
        <w:autoSpaceDE w:val="0"/>
        <w:autoSpaceDN w:val="0"/>
        <w:snapToGrid w:val="0"/>
        <w:spacing w:line="360" w:lineRule="auto"/>
        <w:jc w:val="left"/>
        <w:rPr>
          <w:rFonts w:hint="eastAsia"/>
          <w:sz w:val="24"/>
        </w:rPr>
      </w:pPr>
      <w:r>
        <w:rPr>
          <w:rFonts w:hint="eastAsia"/>
          <w:sz w:val="24"/>
        </w:rPr>
        <w:t>注：报价明细表总价必须与开标一览表投标总价一致，否</w:t>
      </w:r>
      <w:r>
        <w:rPr>
          <w:rFonts w:hint="eastAsia"/>
          <w:sz w:val="24"/>
          <w:lang w:val="en-US" w:eastAsia="zh-CN"/>
        </w:rPr>
        <w:t>则</w:t>
      </w:r>
      <w:r>
        <w:rPr>
          <w:rFonts w:hint="eastAsia"/>
          <w:sz w:val="24"/>
        </w:rPr>
        <w:t>作无效标处理。</w:t>
      </w:r>
    </w:p>
    <w:p w14:paraId="5BCE9E25">
      <w:pPr>
        <w:autoSpaceDE w:val="0"/>
        <w:autoSpaceDN w:val="0"/>
        <w:snapToGrid w:val="0"/>
        <w:spacing w:line="360" w:lineRule="auto"/>
        <w:ind w:firstLine="240"/>
        <w:jc w:val="left"/>
        <w:rPr>
          <w:rFonts w:hint="eastAsia"/>
          <w:color w:val="000000"/>
          <w:sz w:val="24"/>
        </w:rPr>
      </w:pPr>
      <w:r>
        <w:rPr>
          <w:rFonts w:hint="eastAsia"/>
          <w:color w:val="000000"/>
          <w:sz w:val="24"/>
        </w:rPr>
        <w:t>法定代表人或授权代表（签字或盖章）：</w:t>
      </w:r>
      <w:r>
        <w:rPr>
          <w:color w:val="000000"/>
          <w:sz w:val="24"/>
        </w:rPr>
        <w:t xml:space="preserve"> </w:t>
      </w:r>
    </w:p>
    <w:p w14:paraId="49576CAD">
      <w:pPr>
        <w:autoSpaceDE w:val="0"/>
        <w:autoSpaceDN w:val="0"/>
        <w:snapToGrid w:val="0"/>
        <w:spacing w:line="360" w:lineRule="auto"/>
        <w:ind w:firstLine="1320"/>
        <w:jc w:val="left"/>
        <w:rPr>
          <w:color w:val="000000"/>
          <w:sz w:val="24"/>
        </w:rPr>
      </w:pPr>
      <w:r>
        <w:rPr>
          <w:color w:val="000000"/>
          <w:sz w:val="24"/>
        </w:rPr>
        <w:t xml:space="preserve">                   </w:t>
      </w:r>
    </w:p>
    <w:p w14:paraId="5FB74829">
      <w:pPr>
        <w:autoSpaceDE w:val="0"/>
        <w:autoSpaceDN w:val="0"/>
        <w:snapToGrid w:val="0"/>
        <w:spacing w:line="360" w:lineRule="auto"/>
        <w:ind w:firstLine="240"/>
        <w:jc w:val="left"/>
        <w:rPr>
          <w:rFonts w:hint="eastAsia"/>
          <w:color w:val="000000"/>
          <w:sz w:val="24"/>
        </w:rPr>
      </w:pPr>
      <w:r>
        <w:rPr>
          <w:rFonts w:hint="eastAsia"/>
          <w:color w:val="000000"/>
          <w:sz w:val="24"/>
        </w:rPr>
        <w:t>投标人名称（盖章）：</w:t>
      </w:r>
      <w:r>
        <w:rPr>
          <w:color w:val="000000"/>
          <w:sz w:val="24"/>
        </w:rPr>
        <w:t xml:space="preserve">                         </w:t>
      </w:r>
      <w:r>
        <w:rPr>
          <w:rFonts w:hint="eastAsia"/>
          <w:color w:val="000000"/>
          <w:sz w:val="24"/>
        </w:rPr>
        <w:t xml:space="preserve">      </w:t>
      </w:r>
    </w:p>
    <w:p w14:paraId="056EFCDD">
      <w:pPr>
        <w:autoSpaceDE w:val="0"/>
        <w:autoSpaceDN w:val="0"/>
        <w:snapToGrid w:val="0"/>
        <w:spacing w:line="360" w:lineRule="auto"/>
        <w:ind w:firstLine="1320"/>
        <w:jc w:val="left"/>
        <w:rPr>
          <w:rFonts w:hint="eastAsia"/>
          <w:color w:val="000000"/>
          <w:sz w:val="24"/>
        </w:rPr>
      </w:pPr>
    </w:p>
    <w:p w14:paraId="2CDA4940">
      <w:pPr>
        <w:autoSpaceDE w:val="0"/>
        <w:autoSpaceDN w:val="0"/>
        <w:snapToGrid w:val="0"/>
        <w:spacing w:line="360" w:lineRule="auto"/>
        <w:ind w:firstLine="240"/>
        <w:jc w:val="left"/>
        <w:rPr>
          <w:rFonts w:hint="eastAsia"/>
          <w:color w:val="000000"/>
          <w:sz w:val="24"/>
        </w:rPr>
      </w:pPr>
      <w:r>
        <w:rPr>
          <w:rFonts w:hint="eastAsia"/>
          <w:color w:val="000000"/>
          <w:sz w:val="24"/>
        </w:rPr>
        <w:t>日期：</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55E2C6CA">
      <w:pPr>
        <w:pStyle w:val="25"/>
        <w:rPr>
          <w:rFonts w:hint="eastAsia"/>
        </w:rPr>
      </w:pPr>
    </w:p>
    <w:p w14:paraId="6C03FE25">
      <w:pPr>
        <w:rPr>
          <w:rFonts w:hint="eastAsia" w:ascii="宋体" w:hAnsi="宋体" w:cs="宋体"/>
          <w:b/>
          <w:bCs/>
          <w:sz w:val="24"/>
        </w:rPr>
      </w:pPr>
    </w:p>
    <w:bookmarkEnd w:id="58"/>
    <w:p w14:paraId="1AC40ADA">
      <w:pPr>
        <w:snapToGrid w:val="0"/>
        <w:spacing w:before="50"/>
        <w:ind w:firstLine="5280" w:firstLineChars="2200"/>
        <w:jc w:val="left"/>
        <w:rPr>
          <w:rFonts w:ascii="宋体" w:hAnsi="宋体"/>
          <w:sz w:val="24"/>
        </w:rPr>
      </w:pPr>
      <w:r>
        <w:rPr>
          <w:rFonts w:hint="eastAsia" w:ascii="宋体" w:hAnsi="宋体"/>
          <w:sz w:val="24"/>
        </w:rPr>
        <w:t xml:space="preserve"> </w:t>
      </w:r>
      <w:bookmarkStart w:id="64" w:name="_Toc17790"/>
      <w:bookmarkStart w:id="65" w:name="_Toc496599002"/>
      <w:bookmarkStart w:id="66" w:name="_Toc13278"/>
    </w:p>
    <w:p w14:paraId="778F45C4">
      <w:pPr>
        <w:snapToGrid w:val="0"/>
        <w:spacing w:before="50"/>
        <w:ind w:firstLine="5280" w:firstLineChars="2200"/>
        <w:jc w:val="left"/>
        <w:rPr>
          <w:rFonts w:ascii="宋体" w:hAnsi="宋体"/>
          <w:sz w:val="24"/>
        </w:rPr>
      </w:pPr>
    </w:p>
    <w:p w14:paraId="327DD02F">
      <w:pPr>
        <w:snapToGrid w:val="0"/>
        <w:spacing w:before="50"/>
        <w:jc w:val="left"/>
        <w:rPr>
          <w:rFonts w:ascii="宋体" w:hAnsi="宋体"/>
          <w:sz w:val="24"/>
        </w:rPr>
      </w:pPr>
    </w:p>
    <w:bookmarkEnd w:id="48"/>
    <w:bookmarkEnd w:id="64"/>
    <w:bookmarkEnd w:id="65"/>
    <w:bookmarkEnd w:id="66"/>
    <w:p w14:paraId="08E944D9">
      <w:pPr>
        <w:rPr>
          <w:rFonts w:hint="eastAsia"/>
          <w:b/>
          <w:bCs/>
          <w:sz w:val="24"/>
        </w:rPr>
      </w:pPr>
      <w:bookmarkStart w:id="67" w:name="_Toc4132"/>
      <w:bookmarkStart w:id="68" w:name="_Toc1361"/>
      <w:bookmarkStart w:id="69" w:name="_Toc2489"/>
      <w:bookmarkStart w:id="70" w:name="_Toc1112"/>
      <w:bookmarkStart w:id="71" w:name="_Toc24160"/>
    </w:p>
    <w:p w14:paraId="46ABBE6B">
      <w:pPr>
        <w:rPr>
          <w:rFonts w:hint="eastAsia"/>
          <w:b/>
          <w:bCs/>
          <w:sz w:val="24"/>
        </w:rPr>
      </w:pPr>
    </w:p>
    <w:p w14:paraId="0905ED5D">
      <w:pPr>
        <w:rPr>
          <w:rFonts w:hint="eastAsia"/>
          <w:b/>
          <w:bCs/>
          <w:sz w:val="24"/>
        </w:rPr>
      </w:pPr>
    </w:p>
    <w:p w14:paraId="703F3F19">
      <w:pPr>
        <w:rPr>
          <w:rFonts w:hint="eastAsia"/>
          <w:b/>
          <w:bCs/>
          <w:sz w:val="24"/>
        </w:rPr>
      </w:pPr>
    </w:p>
    <w:p w14:paraId="328AC697">
      <w:pPr>
        <w:rPr>
          <w:b/>
          <w:bCs/>
          <w:sz w:val="24"/>
        </w:rPr>
      </w:pPr>
      <w:r>
        <w:rPr>
          <w:rFonts w:hint="eastAsia"/>
          <w:b/>
          <w:bCs/>
          <w:sz w:val="24"/>
        </w:rPr>
        <w:t>附件：</w:t>
      </w:r>
    </w:p>
    <w:p w14:paraId="32B15844">
      <w:pPr>
        <w:spacing w:line="400" w:lineRule="exact"/>
        <w:ind w:firstLine="1928" w:firstLineChars="800"/>
        <w:rPr>
          <w:rFonts w:ascii="宋体" w:hAnsi="宋体" w:cs="宋体"/>
          <w:b/>
          <w:sz w:val="24"/>
        </w:rPr>
      </w:pPr>
      <w:r>
        <w:rPr>
          <w:rFonts w:hint="eastAsia" w:ascii="宋体" w:hAnsi="宋体" w:cs="宋体"/>
          <w:b/>
          <w:sz w:val="24"/>
        </w:rPr>
        <w:t>政府采购支持中小企业信用融资相关事项通知</w:t>
      </w:r>
    </w:p>
    <w:p w14:paraId="6E96A004">
      <w:pPr>
        <w:spacing w:line="400" w:lineRule="exact"/>
        <w:ind w:firstLine="480" w:firstLineChars="200"/>
        <w:rPr>
          <w:rFonts w:ascii="宋体" w:hAnsi="宋体" w:cs="宋体"/>
          <w:sz w:val="24"/>
        </w:rPr>
      </w:pPr>
      <w:r>
        <w:rPr>
          <w:rFonts w:hint="eastAsia" w:ascii="宋体" w:hAnsi="宋体" w:cs="宋体"/>
          <w:sz w:val="24"/>
        </w:rPr>
        <w:t>为支持和促进中小企业发展，进一步发挥政府采购政策功能，现将相关事项通知如下：</w:t>
      </w:r>
    </w:p>
    <w:p w14:paraId="0D9175B3">
      <w:pPr>
        <w:spacing w:line="400" w:lineRule="exact"/>
        <w:ind w:firstLine="482" w:firstLineChars="200"/>
        <w:rPr>
          <w:rFonts w:ascii="宋体" w:hAnsi="宋体" w:cs="宋体"/>
          <w:b/>
          <w:sz w:val="24"/>
        </w:rPr>
      </w:pPr>
      <w:r>
        <w:rPr>
          <w:rFonts w:hint="eastAsia" w:ascii="宋体" w:hAnsi="宋体" w:cs="宋体"/>
          <w:b/>
          <w:sz w:val="24"/>
        </w:rPr>
        <w:t>一、适用对象</w:t>
      </w:r>
    </w:p>
    <w:p w14:paraId="111A1103">
      <w:pPr>
        <w:spacing w:line="400" w:lineRule="exact"/>
        <w:ind w:firstLine="480" w:firstLineChars="200"/>
        <w:rPr>
          <w:rFonts w:ascii="宋体" w:hAnsi="宋体" w:cs="宋体"/>
          <w:sz w:val="24"/>
        </w:rPr>
      </w:pPr>
      <w:r>
        <w:rPr>
          <w:rFonts w:hint="eastAsia" w:ascii="宋体" w:hAnsi="宋体" w:cs="宋体"/>
          <w:sz w:val="24"/>
        </w:rPr>
        <w:t>在浙江政府采购网注册入库，并取得东阳市政府采购合同的中小企业供应商。</w:t>
      </w:r>
    </w:p>
    <w:p w14:paraId="6C9B7888">
      <w:pPr>
        <w:spacing w:line="400" w:lineRule="exact"/>
        <w:ind w:firstLine="482" w:firstLineChars="200"/>
        <w:rPr>
          <w:rFonts w:ascii="宋体" w:hAnsi="宋体" w:cs="宋体"/>
          <w:b/>
          <w:sz w:val="24"/>
        </w:rPr>
      </w:pPr>
      <w:r>
        <w:rPr>
          <w:rFonts w:hint="eastAsia" w:ascii="宋体" w:hAnsi="宋体" w:cs="宋体"/>
          <w:b/>
          <w:sz w:val="24"/>
        </w:rPr>
        <w:t>二、相关信息获取方式</w:t>
      </w:r>
    </w:p>
    <w:p w14:paraId="3BBAAC06">
      <w:pPr>
        <w:spacing w:line="400" w:lineRule="exact"/>
        <w:ind w:firstLine="480" w:firstLineChars="200"/>
        <w:rPr>
          <w:rFonts w:ascii="宋体" w:hAnsi="宋体" w:cs="宋体"/>
          <w:sz w:val="24"/>
        </w:rPr>
      </w:pPr>
      <w:r>
        <w:rPr>
          <w:rFonts w:hint="eastAsia" w:ascii="宋体" w:hAnsi="宋体" w:cs="宋体"/>
          <w:sz w:val="24"/>
        </w:rPr>
        <w:t>请登陆浙江省政府采购网“融资贷款”模块，查看信用融资政策文件及各相关银行服务方案。</w:t>
      </w:r>
    </w:p>
    <w:p w14:paraId="5EECC59C">
      <w:pPr>
        <w:spacing w:line="400" w:lineRule="exact"/>
        <w:ind w:firstLine="482" w:firstLineChars="200"/>
        <w:rPr>
          <w:rFonts w:ascii="宋体" w:hAnsi="宋体" w:cs="宋体"/>
          <w:b/>
          <w:sz w:val="24"/>
        </w:rPr>
      </w:pPr>
      <w:r>
        <w:rPr>
          <w:rFonts w:hint="eastAsia" w:ascii="宋体" w:hAnsi="宋体" w:cs="宋体"/>
          <w:b/>
          <w:sz w:val="24"/>
        </w:rPr>
        <w:t>三、申请方式和步骤</w:t>
      </w:r>
    </w:p>
    <w:p w14:paraId="2E4F6DD3">
      <w:pPr>
        <w:spacing w:line="400" w:lineRule="exact"/>
        <w:ind w:firstLine="480" w:firstLineChars="200"/>
        <w:rPr>
          <w:rFonts w:ascii="宋体" w:hAnsi="宋体" w:cs="宋体"/>
          <w:sz w:val="24"/>
        </w:rPr>
      </w:pPr>
      <w:r>
        <w:rPr>
          <w:rFonts w:hint="eastAsia" w:ascii="宋体" w:hAnsi="宋体" w:cs="宋体"/>
          <w:sz w:val="24"/>
        </w:rPr>
        <w:t>（一）采购合同贷</w:t>
      </w:r>
    </w:p>
    <w:p w14:paraId="7CA48DC3">
      <w:pPr>
        <w:spacing w:line="400" w:lineRule="exact"/>
        <w:ind w:firstLine="480" w:firstLineChars="200"/>
        <w:jc w:val="left"/>
        <w:rPr>
          <w:rFonts w:ascii="宋体" w:hAnsi="宋体" w:cs="宋体"/>
          <w:sz w:val="24"/>
        </w:rPr>
      </w:pPr>
      <w:r>
        <w:rPr>
          <w:rFonts w:hint="eastAsia" w:ascii="宋体" w:hAnsi="宋体" w:cs="宋体"/>
          <w:sz w:val="24"/>
        </w:rPr>
        <w:t>1、采购单位在政采云完成中标通知书及公告发布后，政采云根据该供应商资信向供应商发送推介合适的融资产品方案(展示多家银行---满足贷款银行条件的银行产品,对供应商进行展示)；</w:t>
      </w:r>
    </w:p>
    <w:p w14:paraId="122CC4B1">
      <w:pPr>
        <w:spacing w:line="400" w:lineRule="exact"/>
        <w:ind w:firstLine="480" w:firstLineChars="200"/>
        <w:jc w:val="left"/>
        <w:rPr>
          <w:rFonts w:ascii="宋体" w:hAnsi="宋体" w:cs="宋体"/>
          <w:sz w:val="24"/>
        </w:rPr>
      </w:pPr>
      <w:r>
        <w:rPr>
          <w:rFonts w:hint="eastAsia" w:ascii="宋体" w:hAnsi="宋体" w:cs="宋体"/>
          <w:sz w:val="24"/>
        </w:rPr>
        <w:t>2、供应商在收到中标通知的同时会收到可申请融资服务邀请，有意向的供应商选择满足条件的银行产品,并补充填写相关资料,向满足条件的融资产品发起申请；</w:t>
      </w:r>
    </w:p>
    <w:p w14:paraId="69408FE1">
      <w:pPr>
        <w:spacing w:line="400" w:lineRule="exact"/>
        <w:ind w:firstLine="480" w:firstLineChars="200"/>
        <w:jc w:val="left"/>
        <w:rPr>
          <w:rFonts w:ascii="宋体" w:hAnsi="宋体" w:cs="宋体"/>
          <w:sz w:val="24"/>
        </w:rPr>
      </w:pPr>
      <w:r>
        <w:rPr>
          <w:rFonts w:hint="eastAsia" w:ascii="宋体" w:hAnsi="宋体" w:cs="宋体"/>
          <w:sz w:val="24"/>
        </w:rPr>
        <w:t>3、政采云将供应商的申请传递给银行,并将供应商相关信息给银行:供应商信息、订单(合同)信息、融资申请等数据用于贷款审批；</w:t>
      </w:r>
    </w:p>
    <w:p w14:paraId="25ABE5E7">
      <w:pPr>
        <w:spacing w:line="400" w:lineRule="exact"/>
        <w:ind w:firstLine="480" w:firstLineChars="200"/>
        <w:jc w:val="left"/>
        <w:rPr>
          <w:rFonts w:ascii="宋体" w:hAnsi="宋体" w:cs="宋体"/>
          <w:sz w:val="24"/>
        </w:rPr>
      </w:pPr>
      <w:r>
        <w:rPr>
          <w:rFonts w:hint="eastAsia" w:ascii="宋体" w:hAnsi="宋体" w:cs="宋体"/>
          <w:sz w:val="24"/>
        </w:rPr>
        <w:t>4、银行进行融资审批并返回审批结果至政采云（审批通过的等待政采云放款通知，订单合同签署生效后通知）,政采云将银行反馈信息同步展示给对应供应商；</w:t>
      </w:r>
    </w:p>
    <w:p w14:paraId="2FF9F3EC">
      <w:pPr>
        <w:spacing w:line="400" w:lineRule="exact"/>
        <w:ind w:firstLine="480" w:firstLineChars="200"/>
        <w:jc w:val="left"/>
        <w:rPr>
          <w:rFonts w:ascii="宋体" w:hAnsi="宋体" w:cs="宋体"/>
          <w:sz w:val="24"/>
        </w:rPr>
      </w:pPr>
      <w:r>
        <w:rPr>
          <w:rFonts w:hint="eastAsia" w:ascii="宋体" w:hAnsi="宋体" w:cs="宋体"/>
          <w:sz w:val="24"/>
        </w:rPr>
        <w:t>5、采购单位与供应商在线下签订完成合同签署后（将贷款银行的帐号协调采购合同中去,贷款帐号作为采购合同的收款账户），政采云向银行发送确认指令；</w:t>
      </w:r>
    </w:p>
    <w:p w14:paraId="77FBD933">
      <w:pPr>
        <w:spacing w:line="400" w:lineRule="exact"/>
        <w:ind w:firstLine="480" w:firstLineChars="200"/>
        <w:jc w:val="left"/>
        <w:rPr>
          <w:rFonts w:ascii="宋体" w:hAnsi="宋体" w:cs="宋体"/>
          <w:sz w:val="24"/>
        </w:rPr>
      </w:pPr>
      <w:r>
        <w:rPr>
          <w:rFonts w:hint="eastAsia" w:ascii="宋体" w:hAnsi="宋体" w:cs="宋体"/>
          <w:sz w:val="24"/>
        </w:rPr>
        <w:t>6、项目履约完成，采购单位完成验收后发起结算，国库完成支付；</w:t>
      </w:r>
    </w:p>
    <w:p w14:paraId="55F1BFDE">
      <w:pPr>
        <w:spacing w:line="400" w:lineRule="exact"/>
        <w:ind w:firstLine="480" w:firstLineChars="200"/>
        <w:jc w:val="left"/>
        <w:rPr>
          <w:rFonts w:ascii="宋体" w:hAnsi="宋体" w:cs="宋体"/>
          <w:sz w:val="24"/>
        </w:rPr>
      </w:pPr>
      <w:r>
        <w:rPr>
          <w:rFonts w:hint="eastAsia" w:ascii="宋体" w:hAnsi="宋体" w:cs="宋体"/>
          <w:sz w:val="24"/>
        </w:rPr>
        <w:t>7、银行对其本行借款账户进行资金监控，有入账即可进行本金提前还款操作，银行返回还款信息“提前还款本金、更新还款计划”。</w:t>
      </w:r>
    </w:p>
    <w:p w14:paraId="68FAF902">
      <w:pPr>
        <w:spacing w:line="400" w:lineRule="exact"/>
        <w:ind w:firstLine="480" w:firstLineChars="200"/>
        <w:rPr>
          <w:rFonts w:ascii="宋体" w:hAnsi="宋体" w:cs="宋体"/>
          <w:sz w:val="24"/>
        </w:rPr>
      </w:pPr>
      <w:r>
        <w:rPr>
          <w:rFonts w:hint="eastAsia" w:ascii="宋体" w:hAnsi="宋体" w:cs="宋体"/>
          <w:sz w:val="24"/>
        </w:rPr>
        <w:t>（二）流水贷流程</w:t>
      </w:r>
    </w:p>
    <w:p w14:paraId="160D2DEE">
      <w:pPr>
        <w:spacing w:line="400" w:lineRule="exact"/>
        <w:ind w:firstLine="480" w:firstLineChars="200"/>
        <w:rPr>
          <w:rFonts w:ascii="宋体" w:hAnsi="宋体" w:cs="宋体"/>
          <w:sz w:val="24"/>
        </w:rPr>
      </w:pPr>
      <w:r>
        <w:rPr>
          <w:rFonts w:hint="eastAsia" w:ascii="宋体" w:hAnsi="宋体" w:cs="宋体"/>
          <w:sz w:val="24"/>
        </w:rPr>
        <w:t>1、政采云通过规则向符合该产品的供应商发出邀约；</w:t>
      </w:r>
    </w:p>
    <w:p w14:paraId="5822EA8F">
      <w:pPr>
        <w:spacing w:line="400" w:lineRule="exact"/>
        <w:ind w:firstLine="480" w:firstLineChars="200"/>
        <w:rPr>
          <w:rFonts w:ascii="宋体" w:hAnsi="宋体" w:cs="宋体"/>
          <w:sz w:val="24"/>
        </w:rPr>
      </w:pPr>
      <w:r>
        <w:rPr>
          <w:rFonts w:hint="eastAsia" w:ascii="宋体" w:hAnsi="宋体" w:cs="宋体"/>
          <w:sz w:val="24"/>
        </w:rPr>
        <w:t>2、供应商授权后向银行发送历史流水数据进行授信；</w:t>
      </w:r>
    </w:p>
    <w:p w14:paraId="153CBC92">
      <w:pPr>
        <w:spacing w:line="400" w:lineRule="exact"/>
        <w:ind w:firstLine="480" w:firstLineChars="200"/>
        <w:rPr>
          <w:rFonts w:ascii="宋体" w:hAnsi="宋体" w:cs="宋体"/>
          <w:sz w:val="24"/>
        </w:rPr>
      </w:pPr>
      <w:r>
        <w:rPr>
          <w:rFonts w:hint="eastAsia" w:ascii="宋体" w:hAnsi="宋体" w:cs="宋体"/>
          <w:sz w:val="24"/>
        </w:rPr>
        <w:t>3、银行根据风控模型出具最终授信结果并通知政采云；</w:t>
      </w:r>
    </w:p>
    <w:p w14:paraId="31FD250D">
      <w:pPr>
        <w:spacing w:line="400" w:lineRule="exact"/>
        <w:ind w:firstLine="480" w:firstLineChars="200"/>
        <w:rPr>
          <w:rFonts w:ascii="宋体" w:hAnsi="宋体" w:cs="宋体"/>
          <w:sz w:val="24"/>
        </w:rPr>
      </w:pPr>
      <w:r>
        <w:rPr>
          <w:rFonts w:hint="eastAsia" w:ascii="宋体" w:hAnsi="宋体" w:cs="宋体"/>
          <w:sz w:val="24"/>
        </w:rPr>
        <w:t>4、供应商用款时进行在线提款签约；</w:t>
      </w:r>
    </w:p>
    <w:p w14:paraId="32E0707B">
      <w:pPr>
        <w:spacing w:line="400" w:lineRule="exact"/>
        <w:ind w:firstLine="480" w:firstLineChars="200"/>
        <w:rPr>
          <w:rFonts w:ascii="宋体" w:hAnsi="宋体" w:cs="宋体"/>
          <w:sz w:val="24"/>
        </w:rPr>
      </w:pPr>
      <w:r>
        <w:rPr>
          <w:rFonts w:hint="eastAsia" w:ascii="宋体" w:hAnsi="宋体" w:cs="宋体"/>
          <w:sz w:val="24"/>
        </w:rPr>
        <w:t>5、银行放款并返回放款结果，流程完成。</w:t>
      </w:r>
    </w:p>
    <w:p w14:paraId="178540CF">
      <w:pPr>
        <w:spacing w:line="400" w:lineRule="exact"/>
        <w:ind w:firstLine="482" w:firstLineChars="200"/>
        <w:rPr>
          <w:rFonts w:ascii="宋体" w:hAnsi="宋体" w:cs="宋体"/>
          <w:b/>
          <w:sz w:val="24"/>
        </w:rPr>
      </w:pPr>
      <w:r>
        <w:rPr>
          <w:rFonts w:hint="eastAsia" w:ascii="宋体" w:hAnsi="宋体" w:cs="宋体"/>
          <w:b/>
          <w:sz w:val="24"/>
        </w:rPr>
        <w:t>四、注意事项</w:t>
      </w:r>
    </w:p>
    <w:p w14:paraId="1A92B440">
      <w:pPr>
        <w:spacing w:line="400" w:lineRule="exact"/>
        <w:ind w:firstLine="480" w:firstLineChars="200"/>
        <w:rPr>
          <w:rFonts w:ascii="宋体" w:hAnsi="宋体" w:cs="宋体"/>
          <w:sz w:val="24"/>
        </w:rPr>
      </w:pPr>
      <w:r>
        <w:rPr>
          <w:rFonts w:hint="eastAsia" w:ascii="宋体" w:hAnsi="宋体" w:cs="宋体"/>
          <w:sz w:val="24"/>
        </w:rPr>
        <w:t>1、供应商需确保政府采购合同的收款银行与融资银行一致。</w:t>
      </w:r>
    </w:p>
    <w:p w14:paraId="3DCC6EA9">
      <w:pPr>
        <w:spacing w:line="400" w:lineRule="exact"/>
        <w:ind w:firstLine="480" w:firstLineChars="200"/>
        <w:rPr>
          <w:rFonts w:ascii="宋体" w:hAnsi="宋体" w:cs="宋体"/>
          <w:sz w:val="24"/>
        </w:rPr>
      </w:pPr>
      <w:r>
        <w:rPr>
          <w:rFonts w:hint="eastAsia" w:ascii="宋体" w:hAnsi="宋体" w:cs="宋体"/>
          <w:sz w:val="24"/>
        </w:rPr>
        <w:t>2、请各采购单位积极支持和配合政府采购信用融资工作，在合同备案环节仔细核对收款银行、账号信息等内容，一旦录入将无法修改。</w:t>
      </w:r>
    </w:p>
    <w:bookmarkEnd w:id="67"/>
    <w:bookmarkEnd w:id="68"/>
    <w:p w14:paraId="4EB0C25D">
      <w:pPr>
        <w:pStyle w:val="5"/>
        <w:keepNext w:val="0"/>
        <w:keepLines w:val="0"/>
        <w:pageBreakBefore/>
        <w:rPr>
          <w:rFonts w:ascii="宋体" w:hAnsi="宋体" w:eastAsia="宋体" w:cs="宋体"/>
          <w:bCs w:val="0"/>
          <w:sz w:val="24"/>
        </w:rPr>
      </w:pPr>
      <w:bookmarkStart w:id="72" w:name="_Toc16177"/>
      <w:r>
        <w:rPr>
          <w:rFonts w:hint="eastAsia" w:ascii="宋体" w:hAnsi="宋体" w:eastAsia="宋体" w:cs="宋体"/>
          <w:bCs w:val="0"/>
          <w:sz w:val="24"/>
        </w:rPr>
        <w:t>附件：质疑函范本</w:t>
      </w:r>
      <w:bookmarkEnd w:id="69"/>
      <w:bookmarkEnd w:id="70"/>
      <w:bookmarkEnd w:id="71"/>
      <w:bookmarkEnd w:id="72"/>
    </w:p>
    <w:p w14:paraId="5ECD0A54">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1C4DA721">
      <w:pPr>
        <w:adjustRightInd w:val="0"/>
        <w:snapToGrid w:val="0"/>
        <w:spacing w:before="240" w:beforeLines="100" w:line="360" w:lineRule="auto"/>
        <w:rPr>
          <w:rFonts w:ascii="宋体" w:hAnsi="宋体" w:cs="宋体"/>
          <w:bCs/>
          <w:sz w:val="28"/>
          <w:szCs w:val="28"/>
        </w:rPr>
      </w:pPr>
      <w:r>
        <w:rPr>
          <w:rFonts w:hint="eastAsia" w:ascii="黑体" w:hAnsi="黑体" w:eastAsia="黑体" w:cs="仿宋"/>
          <w:bCs/>
          <w:sz w:val="32"/>
          <w:szCs w:val="32"/>
        </w:rPr>
        <w:t>一</w:t>
      </w:r>
      <w:r>
        <w:rPr>
          <w:rFonts w:hint="eastAsia" w:ascii="宋体" w:hAnsi="宋体" w:cs="宋体"/>
          <w:bCs/>
          <w:sz w:val="28"/>
          <w:szCs w:val="28"/>
        </w:rPr>
        <w:t>、质疑供应商基本信息</w:t>
      </w:r>
    </w:p>
    <w:p w14:paraId="652B4E62">
      <w:pPr>
        <w:adjustRightInd w:val="0"/>
        <w:snapToGrid w:val="0"/>
        <w:spacing w:line="360" w:lineRule="auto"/>
        <w:rPr>
          <w:rFonts w:ascii="宋体" w:hAnsi="宋体" w:cs="宋体"/>
          <w:sz w:val="28"/>
          <w:szCs w:val="28"/>
          <w:u w:val="dotted"/>
        </w:rPr>
      </w:pPr>
      <w:r>
        <w:rPr>
          <w:rFonts w:hint="eastAsia" w:ascii="宋体" w:hAnsi="宋体" w:cs="宋体"/>
          <w:sz w:val="28"/>
          <w:szCs w:val="28"/>
        </w:rPr>
        <w:t>质疑供应商：</w:t>
      </w:r>
      <w:r>
        <w:rPr>
          <w:rFonts w:hint="eastAsia" w:ascii="宋体" w:hAnsi="宋体" w:cs="宋体"/>
          <w:sz w:val="28"/>
          <w:szCs w:val="28"/>
          <w:u w:val="dotted"/>
        </w:rPr>
        <w:t xml:space="preserve">                                        </w:t>
      </w:r>
    </w:p>
    <w:p w14:paraId="16F6CD11">
      <w:pPr>
        <w:adjustRightInd w:val="0"/>
        <w:snapToGrid w:val="0"/>
        <w:spacing w:line="360" w:lineRule="auto"/>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p>
    <w:p w14:paraId="2187F2CF">
      <w:pPr>
        <w:adjustRightInd w:val="0"/>
        <w:snapToGrid w:val="0"/>
        <w:spacing w:line="360" w:lineRule="auto"/>
        <w:rPr>
          <w:rFonts w:ascii="宋体" w:hAnsi="宋体" w:cs="宋体"/>
          <w:sz w:val="28"/>
          <w:szCs w:val="28"/>
        </w:rPr>
      </w:pPr>
      <w:r>
        <w:rPr>
          <w:rFonts w:hint="eastAsia" w:ascii="宋体" w:hAnsi="宋体" w:cs="宋体"/>
          <w:sz w:val="28"/>
          <w:szCs w:val="28"/>
        </w:rPr>
        <w:t>联系人：</w:t>
      </w:r>
      <w:r>
        <w:rPr>
          <w:rFonts w:hint="eastAsia" w:ascii="宋体" w:hAnsi="宋体" w:cs="宋体"/>
          <w:sz w:val="28"/>
          <w:szCs w:val="28"/>
          <w:u w:val="dotted"/>
        </w:rPr>
        <w:t xml:space="preserve">                      </w:t>
      </w:r>
      <w:r>
        <w:rPr>
          <w:rFonts w:hint="eastAsia" w:ascii="宋体" w:hAnsi="宋体" w:cs="宋体"/>
          <w:sz w:val="28"/>
          <w:szCs w:val="28"/>
        </w:rPr>
        <w:t>联系电话：</w:t>
      </w:r>
      <w:r>
        <w:rPr>
          <w:rFonts w:hint="eastAsia" w:ascii="宋体" w:hAnsi="宋体" w:cs="宋体"/>
          <w:sz w:val="28"/>
          <w:szCs w:val="28"/>
          <w:u w:val="dotted"/>
        </w:rPr>
        <w:t xml:space="preserve">                              </w:t>
      </w:r>
    </w:p>
    <w:p w14:paraId="56DA482B">
      <w:pPr>
        <w:adjustRightInd w:val="0"/>
        <w:snapToGrid w:val="0"/>
        <w:spacing w:line="360" w:lineRule="auto"/>
        <w:rPr>
          <w:rFonts w:ascii="宋体" w:hAnsi="宋体" w:cs="宋体"/>
          <w:sz w:val="28"/>
          <w:szCs w:val="28"/>
          <w:u w:val="dotted"/>
        </w:rPr>
      </w:pPr>
      <w:r>
        <w:rPr>
          <w:rFonts w:hint="eastAsia" w:ascii="宋体" w:hAnsi="宋体" w:cs="宋体"/>
          <w:sz w:val="28"/>
          <w:szCs w:val="28"/>
        </w:rPr>
        <w:t>授权代表：</w:t>
      </w:r>
      <w:r>
        <w:rPr>
          <w:rFonts w:hint="eastAsia" w:ascii="宋体" w:hAnsi="宋体" w:cs="宋体"/>
          <w:sz w:val="28"/>
          <w:szCs w:val="28"/>
          <w:u w:val="dotted"/>
        </w:rPr>
        <w:t xml:space="preserve">                                          </w:t>
      </w:r>
    </w:p>
    <w:p w14:paraId="4D6E840C">
      <w:pPr>
        <w:adjustRightInd w:val="0"/>
        <w:snapToGrid w:val="0"/>
        <w:spacing w:line="360" w:lineRule="auto"/>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dotted"/>
        </w:rPr>
        <w:t xml:space="preserve">                                           </w:t>
      </w:r>
      <w:r>
        <w:rPr>
          <w:rFonts w:hint="eastAsia" w:ascii="宋体" w:hAnsi="宋体" w:cs="宋体"/>
          <w:sz w:val="28"/>
          <w:szCs w:val="28"/>
        </w:rPr>
        <w:t xml:space="preserve"> </w:t>
      </w:r>
    </w:p>
    <w:p w14:paraId="3955A3C3">
      <w:pPr>
        <w:adjustRightInd w:val="0"/>
        <w:snapToGrid w:val="0"/>
        <w:spacing w:line="360" w:lineRule="auto"/>
        <w:rPr>
          <w:rFonts w:ascii="宋体" w:hAnsi="宋体" w:cs="宋体"/>
          <w:sz w:val="28"/>
          <w:szCs w:val="28"/>
        </w:rPr>
      </w:pPr>
      <w:r>
        <w:rPr>
          <w:rFonts w:hint="eastAsia" w:ascii="宋体" w:hAnsi="宋体" w:cs="宋体"/>
          <w:sz w:val="28"/>
          <w:szCs w:val="28"/>
        </w:rPr>
        <w:t xml:space="preserve">地址： </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p>
    <w:p w14:paraId="49826451">
      <w:pPr>
        <w:adjustRightInd w:val="0"/>
        <w:snapToGrid w:val="0"/>
        <w:spacing w:line="360" w:lineRule="auto"/>
        <w:rPr>
          <w:rFonts w:ascii="宋体" w:hAnsi="宋体" w:cs="宋体"/>
          <w:bCs/>
          <w:sz w:val="28"/>
          <w:szCs w:val="28"/>
        </w:rPr>
      </w:pPr>
      <w:r>
        <w:rPr>
          <w:rFonts w:hint="eastAsia" w:ascii="宋体" w:hAnsi="宋体" w:cs="宋体"/>
          <w:bCs/>
          <w:sz w:val="28"/>
          <w:szCs w:val="28"/>
        </w:rPr>
        <w:t>二、质疑项目基本情况</w:t>
      </w:r>
    </w:p>
    <w:p w14:paraId="46B98F90">
      <w:pPr>
        <w:adjustRightInd w:val="0"/>
        <w:snapToGrid w:val="0"/>
        <w:spacing w:line="360" w:lineRule="auto"/>
        <w:rPr>
          <w:rFonts w:ascii="宋体" w:hAnsi="宋体" w:cs="宋体"/>
          <w:sz w:val="28"/>
          <w:szCs w:val="28"/>
        </w:rPr>
      </w:pPr>
      <w:r>
        <w:rPr>
          <w:rFonts w:hint="eastAsia" w:ascii="宋体" w:hAnsi="宋体" w:cs="宋体"/>
          <w:sz w:val="28"/>
          <w:szCs w:val="28"/>
        </w:rPr>
        <w:t>质疑项目的名称：</w:t>
      </w:r>
      <w:r>
        <w:rPr>
          <w:rFonts w:hint="eastAsia" w:ascii="宋体" w:hAnsi="宋体" w:cs="宋体"/>
          <w:sz w:val="28"/>
          <w:szCs w:val="28"/>
          <w:u w:val="dotted"/>
        </w:rPr>
        <w:t xml:space="preserve">                                      </w:t>
      </w:r>
    </w:p>
    <w:p w14:paraId="0A88FF8B">
      <w:pPr>
        <w:adjustRightInd w:val="0"/>
        <w:snapToGrid w:val="0"/>
        <w:spacing w:line="360" w:lineRule="auto"/>
        <w:rPr>
          <w:rFonts w:ascii="宋体" w:hAnsi="宋体" w:cs="宋体"/>
          <w:sz w:val="28"/>
          <w:szCs w:val="28"/>
        </w:rPr>
      </w:pPr>
      <w:r>
        <w:rPr>
          <w:rFonts w:hint="eastAsia" w:ascii="宋体" w:hAnsi="宋体" w:cs="宋体"/>
          <w:sz w:val="28"/>
          <w:szCs w:val="28"/>
        </w:rPr>
        <w:t>质疑项目的编号：</w:t>
      </w:r>
      <w:r>
        <w:rPr>
          <w:rFonts w:hint="eastAsia" w:ascii="宋体" w:hAnsi="宋体" w:cs="宋体"/>
          <w:sz w:val="28"/>
          <w:szCs w:val="28"/>
          <w:u w:val="dotted"/>
        </w:rPr>
        <w:t xml:space="preserve">               </w:t>
      </w:r>
      <w:r>
        <w:rPr>
          <w:rFonts w:hint="eastAsia" w:ascii="宋体" w:hAnsi="宋体" w:cs="宋体"/>
          <w:sz w:val="28"/>
          <w:szCs w:val="28"/>
        </w:rPr>
        <w:t>包号：</w:t>
      </w:r>
      <w:r>
        <w:rPr>
          <w:rFonts w:hint="eastAsia" w:ascii="宋体" w:hAnsi="宋体" w:cs="宋体"/>
          <w:sz w:val="28"/>
          <w:szCs w:val="28"/>
          <w:u w:val="dotted"/>
        </w:rPr>
        <w:t xml:space="preserve">                 </w:t>
      </w:r>
    </w:p>
    <w:p w14:paraId="002C7799">
      <w:pPr>
        <w:adjustRightInd w:val="0"/>
        <w:snapToGrid w:val="0"/>
        <w:spacing w:line="360" w:lineRule="auto"/>
        <w:rPr>
          <w:rFonts w:ascii="宋体" w:hAnsi="宋体" w:cs="宋体"/>
          <w:sz w:val="28"/>
          <w:szCs w:val="28"/>
          <w:u w:val="dotted"/>
        </w:rPr>
      </w:pPr>
      <w:r>
        <w:rPr>
          <w:rFonts w:hint="eastAsia" w:ascii="宋体" w:hAnsi="宋体" w:cs="宋体"/>
          <w:sz w:val="28"/>
          <w:szCs w:val="28"/>
        </w:rPr>
        <w:t>采购人名称：</w:t>
      </w:r>
      <w:r>
        <w:rPr>
          <w:rFonts w:hint="eastAsia" w:ascii="宋体" w:hAnsi="宋体" w:cs="宋体"/>
          <w:sz w:val="28"/>
          <w:szCs w:val="28"/>
          <w:u w:val="dotted"/>
        </w:rPr>
        <w:t xml:space="preserve">                                         </w:t>
      </w:r>
    </w:p>
    <w:p w14:paraId="6A1FCE29">
      <w:pPr>
        <w:adjustRightInd w:val="0"/>
        <w:snapToGrid w:val="0"/>
        <w:spacing w:line="360" w:lineRule="auto"/>
        <w:rPr>
          <w:rFonts w:ascii="宋体" w:hAnsi="宋体" w:cs="宋体"/>
          <w:sz w:val="28"/>
          <w:szCs w:val="28"/>
        </w:rPr>
      </w:pPr>
      <w:r>
        <w:rPr>
          <w:rFonts w:hint="eastAsia" w:ascii="宋体" w:hAnsi="宋体" w:cs="宋体"/>
          <w:sz w:val="28"/>
          <w:szCs w:val="28"/>
        </w:rPr>
        <w:t>采购文件获取日期：</w:t>
      </w:r>
      <w:r>
        <w:rPr>
          <w:rFonts w:hint="eastAsia" w:ascii="宋体" w:hAnsi="宋体" w:cs="宋体"/>
          <w:sz w:val="28"/>
          <w:szCs w:val="28"/>
          <w:u w:val="dotted"/>
        </w:rPr>
        <w:t xml:space="preserve">                                           </w:t>
      </w:r>
    </w:p>
    <w:p w14:paraId="692DBA95">
      <w:pPr>
        <w:adjustRightInd w:val="0"/>
        <w:snapToGrid w:val="0"/>
        <w:spacing w:line="360" w:lineRule="auto"/>
        <w:rPr>
          <w:rFonts w:ascii="宋体" w:hAnsi="宋体" w:cs="宋体"/>
          <w:bCs/>
          <w:sz w:val="28"/>
          <w:szCs w:val="28"/>
        </w:rPr>
      </w:pPr>
      <w:r>
        <w:rPr>
          <w:rFonts w:hint="eastAsia" w:ascii="宋体" w:hAnsi="宋体" w:cs="宋体"/>
          <w:bCs/>
          <w:sz w:val="28"/>
          <w:szCs w:val="28"/>
        </w:rPr>
        <w:t>三、质疑事项具体内容</w:t>
      </w:r>
    </w:p>
    <w:p w14:paraId="776F076E">
      <w:pPr>
        <w:adjustRightInd w:val="0"/>
        <w:snapToGrid w:val="0"/>
        <w:spacing w:line="360" w:lineRule="auto"/>
        <w:rPr>
          <w:rFonts w:ascii="宋体" w:hAnsi="宋体" w:cs="宋体"/>
          <w:sz w:val="28"/>
          <w:szCs w:val="28"/>
          <w:u w:val="dotted"/>
        </w:rPr>
      </w:pPr>
      <w:r>
        <w:rPr>
          <w:rFonts w:hint="eastAsia" w:ascii="宋体" w:hAnsi="宋体" w:cs="宋体"/>
          <w:sz w:val="28"/>
          <w:szCs w:val="28"/>
        </w:rPr>
        <w:t>质疑事项1：</w:t>
      </w:r>
      <w:r>
        <w:rPr>
          <w:rFonts w:hint="eastAsia" w:ascii="宋体" w:hAnsi="宋体" w:cs="宋体"/>
          <w:sz w:val="28"/>
          <w:szCs w:val="28"/>
          <w:u w:val="dotted"/>
        </w:rPr>
        <w:t xml:space="preserve">                                         </w:t>
      </w:r>
    </w:p>
    <w:p w14:paraId="32CDD6A9">
      <w:pPr>
        <w:adjustRightInd w:val="0"/>
        <w:snapToGrid w:val="0"/>
        <w:spacing w:line="360" w:lineRule="auto"/>
        <w:rPr>
          <w:rFonts w:ascii="宋体" w:hAnsi="宋体" w:cs="宋体"/>
          <w:sz w:val="28"/>
          <w:szCs w:val="28"/>
          <w:u w:val="dotted"/>
        </w:rPr>
      </w:pPr>
      <w:r>
        <w:rPr>
          <w:rFonts w:hint="eastAsia" w:ascii="宋体" w:hAnsi="宋体" w:cs="宋体"/>
          <w:sz w:val="28"/>
          <w:szCs w:val="28"/>
        </w:rPr>
        <w:t>事实依据：</w:t>
      </w:r>
      <w:r>
        <w:rPr>
          <w:rFonts w:hint="eastAsia" w:ascii="宋体" w:hAnsi="宋体" w:cs="宋体"/>
          <w:sz w:val="28"/>
          <w:szCs w:val="28"/>
          <w:u w:val="dotted"/>
        </w:rPr>
        <w:t xml:space="preserve">                                          </w:t>
      </w:r>
    </w:p>
    <w:p w14:paraId="4B7BD531">
      <w:pPr>
        <w:adjustRightInd w:val="0"/>
        <w:snapToGrid w:val="0"/>
        <w:spacing w:line="360" w:lineRule="auto"/>
        <w:rPr>
          <w:rFonts w:ascii="宋体" w:hAnsi="宋体" w:cs="宋体"/>
          <w:sz w:val="28"/>
          <w:szCs w:val="28"/>
        </w:rPr>
      </w:pPr>
      <w:r>
        <w:rPr>
          <w:rFonts w:hint="eastAsia" w:ascii="宋体" w:hAnsi="宋体" w:cs="宋体"/>
          <w:sz w:val="28"/>
          <w:szCs w:val="28"/>
          <w:u w:val="dotted"/>
        </w:rPr>
        <w:t xml:space="preserve">                                                       </w:t>
      </w:r>
    </w:p>
    <w:p w14:paraId="2CAC31AF">
      <w:pPr>
        <w:adjustRightInd w:val="0"/>
        <w:snapToGrid w:val="0"/>
        <w:spacing w:line="360" w:lineRule="auto"/>
        <w:rPr>
          <w:rFonts w:ascii="宋体" w:hAnsi="宋体" w:cs="宋体"/>
          <w:sz w:val="28"/>
          <w:szCs w:val="28"/>
          <w:u w:val="dotted"/>
        </w:rPr>
      </w:pPr>
      <w:r>
        <w:rPr>
          <w:rFonts w:hint="eastAsia" w:ascii="宋体" w:hAnsi="宋体" w:cs="宋体"/>
          <w:sz w:val="28"/>
          <w:szCs w:val="28"/>
        </w:rPr>
        <w:t>法律依据：</w:t>
      </w:r>
      <w:r>
        <w:rPr>
          <w:rFonts w:hint="eastAsia" w:ascii="宋体" w:hAnsi="宋体" w:cs="宋体"/>
          <w:sz w:val="28"/>
          <w:szCs w:val="28"/>
          <w:u w:val="dotted"/>
        </w:rPr>
        <w:t xml:space="preserve">                                          </w:t>
      </w:r>
    </w:p>
    <w:p w14:paraId="541F0F7E">
      <w:pPr>
        <w:adjustRightInd w:val="0"/>
        <w:snapToGrid w:val="0"/>
        <w:spacing w:line="360" w:lineRule="auto"/>
        <w:rPr>
          <w:rFonts w:ascii="宋体" w:hAnsi="宋体" w:cs="宋体"/>
          <w:sz w:val="28"/>
          <w:szCs w:val="28"/>
          <w:u w:val="dotted"/>
        </w:rPr>
      </w:pPr>
      <w:r>
        <w:rPr>
          <w:rFonts w:hint="eastAsia" w:ascii="宋体" w:hAnsi="宋体" w:cs="宋体"/>
          <w:sz w:val="28"/>
          <w:szCs w:val="28"/>
          <w:u w:val="dotted"/>
        </w:rPr>
        <w:t xml:space="preserve">                                                     </w:t>
      </w:r>
    </w:p>
    <w:p w14:paraId="67C94851">
      <w:pPr>
        <w:adjustRightInd w:val="0"/>
        <w:snapToGrid w:val="0"/>
        <w:spacing w:line="360" w:lineRule="auto"/>
        <w:rPr>
          <w:rFonts w:ascii="宋体" w:hAnsi="宋体" w:cs="宋体"/>
          <w:sz w:val="28"/>
          <w:szCs w:val="28"/>
          <w:u w:val="dotted"/>
        </w:rPr>
      </w:pPr>
      <w:r>
        <w:rPr>
          <w:rFonts w:hint="eastAsia" w:ascii="宋体" w:hAnsi="宋体" w:cs="宋体"/>
          <w:sz w:val="28"/>
          <w:szCs w:val="28"/>
        </w:rPr>
        <w:t>质疑事项2</w:t>
      </w:r>
    </w:p>
    <w:p w14:paraId="3483733B">
      <w:pPr>
        <w:adjustRightInd w:val="0"/>
        <w:snapToGrid w:val="0"/>
        <w:spacing w:line="360" w:lineRule="auto"/>
        <w:rPr>
          <w:rFonts w:ascii="宋体" w:hAnsi="宋体" w:cs="宋体"/>
          <w:sz w:val="28"/>
          <w:szCs w:val="28"/>
        </w:rPr>
      </w:pPr>
      <w:r>
        <w:rPr>
          <w:rFonts w:hint="eastAsia" w:ascii="宋体" w:hAnsi="宋体" w:cs="宋体"/>
          <w:sz w:val="28"/>
          <w:szCs w:val="28"/>
        </w:rPr>
        <w:t>……</w:t>
      </w:r>
    </w:p>
    <w:p w14:paraId="532BFAA0">
      <w:pPr>
        <w:adjustRightInd w:val="0"/>
        <w:snapToGrid w:val="0"/>
        <w:spacing w:line="360" w:lineRule="auto"/>
        <w:rPr>
          <w:rFonts w:ascii="宋体" w:hAnsi="宋体" w:cs="宋体"/>
          <w:bCs/>
          <w:sz w:val="28"/>
          <w:szCs w:val="28"/>
        </w:rPr>
      </w:pPr>
      <w:r>
        <w:rPr>
          <w:rFonts w:hint="eastAsia" w:ascii="宋体" w:hAnsi="宋体" w:cs="宋体"/>
          <w:bCs/>
          <w:sz w:val="28"/>
          <w:szCs w:val="28"/>
        </w:rPr>
        <w:t>四、与质疑事项相关的质疑请求</w:t>
      </w:r>
    </w:p>
    <w:p w14:paraId="3FB8BA1D">
      <w:pPr>
        <w:adjustRightInd w:val="0"/>
        <w:snapToGrid w:val="0"/>
        <w:spacing w:line="360" w:lineRule="auto"/>
        <w:rPr>
          <w:rFonts w:ascii="宋体" w:hAnsi="宋体" w:cs="宋体"/>
          <w:sz w:val="28"/>
          <w:szCs w:val="28"/>
          <w:u w:val="dotted"/>
        </w:rPr>
      </w:pPr>
      <w:r>
        <w:rPr>
          <w:rFonts w:hint="eastAsia" w:ascii="宋体" w:hAnsi="宋体" w:cs="宋体"/>
          <w:sz w:val="28"/>
          <w:szCs w:val="28"/>
        </w:rPr>
        <w:t>请求：</w:t>
      </w:r>
      <w:r>
        <w:rPr>
          <w:rFonts w:hint="eastAsia" w:ascii="宋体" w:hAnsi="宋体" w:cs="宋体"/>
          <w:sz w:val="28"/>
          <w:szCs w:val="28"/>
          <w:u w:val="dotted"/>
        </w:rPr>
        <w:t xml:space="preserve">                                               </w:t>
      </w:r>
    </w:p>
    <w:p w14:paraId="1B6B8DE5">
      <w:pPr>
        <w:rPr>
          <w:rFonts w:ascii="宋体" w:hAnsi="宋体" w:cs="宋体"/>
          <w:sz w:val="28"/>
          <w:szCs w:val="28"/>
        </w:rPr>
      </w:pPr>
      <w:r>
        <w:rPr>
          <w:rFonts w:hint="eastAsia" w:ascii="宋体" w:hAnsi="宋体" w:cs="宋体"/>
          <w:sz w:val="28"/>
          <w:szCs w:val="28"/>
        </w:rPr>
        <w:t xml:space="preserve">签字(签章)：                   公章：                      </w:t>
      </w:r>
    </w:p>
    <w:p w14:paraId="28CAEC5E">
      <w:pPr>
        <w:rPr>
          <w:rFonts w:ascii="宋体" w:hAnsi="宋体" w:cs="宋体"/>
          <w:sz w:val="28"/>
          <w:szCs w:val="28"/>
        </w:rPr>
      </w:pPr>
      <w:r>
        <w:rPr>
          <w:rFonts w:hint="eastAsia" w:ascii="宋体" w:hAnsi="宋体" w:cs="宋体"/>
          <w:sz w:val="28"/>
          <w:szCs w:val="28"/>
        </w:rPr>
        <w:t xml:space="preserve">日期：    </w:t>
      </w:r>
    </w:p>
    <w:p w14:paraId="177D35AD">
      <w:pPr>
        <w:rPr>
          <w:rFonts w:ascii="宋体" w:hAnsi="宋体" w:cs="宋体"/>
          <w:b/>
          <w:sz w:val="28"/>
          <w:szCs w:val="28"/>
        </w:rPr>
      </w:pPr>
    </w:p>
    <w:p w14:paraId="2EED9BC4">
      <w:pPr>
        <w:rPr>
          <w:rFonts w:ascii="宋体" w:hAnsi="宋体" w:cs="宋体"/>
          <w:b/>
          <w:sz w:val="24"/>
        </w:rPr>
      </w:pPr>
      <w:r>
        <w:rPr>
          <w:rFonts w:hint="eastAsia" w:ascii="宋体" w:hAnsi="宋体" w:cs="宋体"/>
          <w:b/>
          <w:sz w:val="24"/>
        </w:rPr>
        <w:t>质疑函制作说明：</w:t>
      </w:r>
    </w:p>
    <w:p w14:paraId="692DEB9D">
      <w:pPr>
        <w:widowControl/>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EE20A82">
      <w:pPr>
        <w:widowControl/>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DE332A7">
      <w:pPr>
        <w:widowControl/>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662174A">
      <w:pPr>
        <w:widowControl/>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AEE663D">
      <w:pPr>
        <w:widowControl/>
        <w:ind w:firstLine="480" w:firstLineChars="200"/>
        <w:jc w:val="left"/>
        <w:rPr>
          <w:rFonts w:ascii="宋体" w:hAnsi="宋体" w:cs="宋体"/>
          <w:sz w:val="24"/>
        </w:rPr>
      </w:pPr>
      <w:r>
        <w:rPr>
          <w:rFonts w:hint="eastAsia" w:ascii="宋体" w:hAnsi="宋体" w:cs="宋体"/>
          <w:sz w:val="24"/>
        </w:rPr>
        <w:t>5.质疑函的质疑请求应与质疑事项相关。</w:t>
      </w:r>
    </w:p>
    <w:p w14:paraId="36620A1B">
      <w:pPr>
        <w:widowControl/>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39EFC94">
      <w:pPr>
        <w:widowControl/>
        <w:ind w:firstLine="480" w:firstLineChars="200"/>
        <w:jc w:val="left"/>
        <w:rPr>
          <w:rFonts w:ascii="宋体" w:hAnsi="宋体" w:cs="宋体"/>
          <w:sz w:val="24"/>
        </w:rPr>
      </w:pPr>
    </w:p>
    <w:p w14:paraId="36342A4D">
      <w:pPr>
        <w:rPr>
          <w:rFonts w:ascii="宋体" w:hAnsi="宋体" w:cs="宋体"/>
          <w:sz w:val="20"/>
          <w:szCs w:val="22"/>
        </w:rPr>
      </w:pPr>
    </w:p>
    <w:p w14:paraId="1E9E7DCB">
      <w:pPr>
        <w:pStyle w:val="5"/>
        <w:rPr>
          <w:rFonts w:ascii="宋体" w:hAnsi="宋体" w:eastAsia="宋体" w:cs="宋体"/>
          <w:sz w:val="28"/>
          <w:szCs w:val="28"/>
        </w:rPr>
      </w:pPr>
    </w:p>
    <w:p w14:paraId="6660E444">
      <w:pPr>
        <w:rPr>
          <w:rFonts w:ascii="宋体" w:hAnsi="宋体" w:cs="宋体"/>
          <w:sz w:val="20"/>
          <w:szCs w:val="22"/>
        </w:rPr>
      </w:pPr>
    </w:p>
    <w:p w14:paraId="417A27C0">
      <w:pPr>
        <w:pStyle w:val="5"/>
        <w:rPr>
          <w:rFonts w:ascii="宋体" w:hAnsi="宋体" w:eastAsia="宋体" w:cs="宋体"/>
          <w:sz w:val="28"/>
          <w:szCs w:val="28"/>
        </w:rPr>
      </w:pPr>
    </w:p>
    <w:p w14:paraId="444A0C2C">
      <w:pPr>
        <w:rPr>
          <w:rFonts w:ascii="宋体" w:hAnsi="宋体" w:cs="宋体"/>
          <w:sz w:val="20"/>
          <w:szCs w:val="22"/>
        </w:rPr>
      </w:pPr>
    </w:p>
    <w:p w14:paraId="7E256541">
      <w:pPr>
        <w:pStyle w:val="24"/>
        <w:ind w:firstLine="560"/>
        <w:rPr>
          <w:rFonts w:ascii="宋体" w:hAnsi="宋体" w:eastAsia="宋体" w:cs="宋体"/>
          <w:sz w:val="28"/>
          <w:szCs w:val="22"/>
        </w:rPr>
      </w:pPr>
    </w:p>
    <w:p w14:paraId="1F99FAAB">
      <w:pPr>
        <w:pStyle w:val="19"/>
        <w:rPr>
          <w:rFonts w:ascii="宋体" w:hAnsi="宋体" w:cs="宋体"/>
          <w:sz w:val="20"/>
          <w:szCs w:val="22"/>
        </w:rPr>
      </w:pPr>
    </w:p>
    <w:p w14:paraId="3981F893">
      <w:pPr>
        <w:rPr>
          <w:rFonts w:ascii="宋体" w:hAnsi="宋体" w:cs="宋体"/>
          <w:sz w:val="20"/>
          <w:szCs w:val="22"/>
        </w:rPr>
      </w:pPr>
    </w:p>
    <w:p w14:paraId="0491A96F">
      <w:pPr>
        <w:pStyle w:val="5"/>
        <w:keepNext w:val="0"/>
        <w:keepLines w:val="0"/>
        <w:pageBreakBefore/>
        <w:rPr>
          <w:rFonts w:ascii="宋体" w:hAnsi="宋体" w:eastAsia="宋体" w:cs="宋体"/>
          <w:bCs w:val="0"/>
          <w:sz w:val="24"/>
        </w:rPr>
      </w:pPr>
      <w:bookmarkStart w:id="73" w:name="_Toc27003"/>
      <w:bookmarkStart w:id="74" w:name="_Toc25986"/>
      <w:bookmarkStart w:id="75" w:name="_Toc28792"/>
      <w:bookmarkStart w:id="76" w:name="_Toc32533"/>
      <w:r>
        <w:rPr>
          <w:rFonts w:hint="eastAsia" w:ascii="宋体" w:hAnsi="宋体" w:eastAsia="宋体" w:cs="宋体"/>
          <w:bCs w:val="0"/>
          <w:sz w:val="24"/>
        </w:rPr>
        <w:t>附件：投诉书范本</w:t>
      </w:r>
      <w:bookmarkEnd w:id="73"/>
      <w:bookmarkEnd w:id="74"/>
      <w:bookmarkEnd w:id="75"/>
      <w:bookmarkEnd w:id="76"/>
    </w:p>
    <w:p w14:paraId="7E75AC8D">
      <w:pPr>
        <w:jc w:val="center"/>
        <w:rPr>
          <w:rFonts w:ascii="宋体" w:hAnsi="宋体" w:cs="宋体"/>
          <w:b/>
          <w:sz w:val="40"/>
          <w:szCs w:val="40"/>
        </w:rPr>
      </w:pPr>
      <w:r>
        <w:rPr>
          <w:rFonts w:hint="eastAsia" w:ascii="宋体" w:hAnsi="宋体" w:cs="宋体"/>
          <w:b/>
          <w:sz w:val="40"/>
          <w:szCs w:val="40"/>
        </w:rPr>
        <w:t>投诉书范本</w:t>
      </w:r>
    </w:p>
    <w:p w14:paraId="32F28184">
      <w:pPr>
        <w:rPr>
          <w:rFonts w:ascii="宋体" w:hAnsi="宋体" w:cs="宋体"/>
          <w:sz w:val="28"/>
          <w:szCs w:val="28"/>
        </w:rPr>
      </w:pPr>
      <w:r>
        <w:rPr>
          <w:rFonts w:hint="eastAsia" w:ascii="宋体" w:hAnsi="宋体" w:cs="宋体"/>
          <w:sz w:val="28"/>
          <w:szCs w:val="28"/>
        </w:rPr>
        <w:t>一、投诉相关主体基本情况</w:t>
      </w:r>
    </w:p>
    <w:p w14:paraId="2653DD64">
      <w:pPr>
        <w:rPr>
          <w:rFonts w:ascii="宋体" w:hAnsi="宋体" w:cs="宋体"/>
          <w:sz w:val="28"/>
          <w:szCs w:val="28"/>
          <w:u w:val="dotted"/>
        </w:rPr>
      </w:pPr>
      <w:r>
        <w:rPr>
          <w:rFonts w:hint="eastAsia" w:ascii="宋体" w:hAnsi="宋体" w:cs="宋体"/>
          <w:sz w:val="28"/>
          <w:szCs w:val="28"/>
        </w:rPr>
        <w:t>投诉人：</w:t>
      </w:r>
      <w:r>
        <w:rPr>
          <w:rFonts w:hint="eastAsia" w:ascii="宋体" w:hAnsi="宋体" w:cs="宋体"/>
          <w:sz w:val="28"/>
          <w:szCs w:val="28"/>
          <w:u w:val="dotted"/>
        </w:rPr>
        <w:t xml:space="preserve">                                               </w:t>
      </w:r>
    </w:p>
    <w:p w14:paraId="2F6FDCB6">
      <w:pPr>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48E232C1">
      <w:pPr>
        <w:tabs>
          <w:tab w:val="left" w:pos="6510"/>
        </w:tabs>
        <w:jc w:val="left"/>
        <w:rPr>
          <w:rFonts w:ascii="宋体" w:hAnsi="宋体" w:cs="宋体"/>
          <w:sz w:val="28"/>
          <w:szCs w:val="28"/>
        </w:rPr>
      </w:pPr>
      <w:r>
        <w:rPr>
          <w:rFonts w:hint="eastAsia" w:ascii="宋体" w:hAnsi="宋体" w:cs="宋体"/>
          <w:sz w:val="28"/>
          <w:szCs w:val="28"/>
        </w:rPr>
        <w:t>法定代表人/主要负责人：</w:t>
      </w:r>
      <w:r>
        <w:rPr>
          <w:rFonts w:hint="eastAsia" w:ascii="宋体" w:hAnsi="宋体" w:cs="宋体"/>
          <w:sz w:val="28"/>
          <w:szCs w:val="28"/>
          <w:u w:val="dotted"/>
        </w:rPr>
        <w:t xml:space="preserve">                                   </w:t>
      </w:r>
      <w:r>
        <w:rPr>
          <w:rFonts w:hint="eastAsia" w:ascii="宋体" w:hAnsi="宋体" w:cs="宋体"/>
          <w:sz w:val="28"/>
          <w:szCs w:val="28"/>
        </w:rPr>
        <w:t xml:space="preserve">  </w:t>
      </w:r>
    </w:p>
    <w:p w14:paraId="3A8D8CA6">
      <w:pPr>
        <w:tabs>
          <w:tab w:val="left" w:pos="6510"/>
        </w:tabs>
        <w:rPr>
          <w:rFonts w:ascii="宋体" w:hAnsi="宋体" w:cs="宋体"/>
          <w:sz w:val="28"/>
          <w:szCs w:val="28"/>
          <w:u w:val="dotted"/>
        </w:rPr>
      </w:pPr>
      <w:r>
        <w:rPr>
          <w:rFonts w:hint="eastAsia" w:ascii="宋体" w:hAnsi="宋体" w:cs="宋体"/>
          <w:sz w:val="28"/>
          <w:szCs w:val="28"/>
        </w:rPr>
        <w:t>联系电话：</w:t>
      </w:r>
      <w:r>
        <w:rPr>
          <w:rFonts w:hint="eastAsia" w:ascii="宋体" w:hAnsi="宋体" w:cs="宋体"/>
          <w:sz w:val="28"/>
          <w:szCs w:val="28"/>
          <w:u w:val="dotted"/>
        </w:rPr>
        <w:t xml:space="preserve">                                             </w:t>
      </w:r>
    </w:p>
    <w:p w14:paraId="4EC7779A">
      <w:pPr>
        <w:rPr>
          <w:rFonts w:ascii="宋体" w:hAnsi="宋体" w:cs="宋体"/>
          <w:sz w:val="28"/>
          <w:szCs w:val="28"/>
          <w:u w:val="dotted"/>
        </w:rPr>
      </w:pPr>
      <w:r>
        <w:rPr>
          <w:rFonts w:hint="eastAsia" w:ascii="宋体" w:hAnsi="宋体" w:cs="宋体"/>
          <w:sz w:val="28"/>
          <w:szCs w:val="28"/>
        </w:rPr>
        <w:t>授权代表：</w:t>
      </w:r>
      <w:r>
        <w:rPr>
          <w:rFonts w:hint="eastAsia" w:ascii="宋体" w:hAnsi="宋体" w:cs="宋体"/>
          <w:sz w:val="28"/>
          <w:szCs w:val="28"/>
          <w:u w:val="dotted"/>
        </w:rPr>
        <w:t xml:space="preserve">             </w:t>
      </w:r>
      <w:r>
        <w:rPr>
          <w:rFonts w:hint="eastAsia" w:ascii="宋体" w:hAnsi="宋体" w:cs="宋体"/>
          <w:sz w:val="28"/>
          <w:szCs w:val="28"/>
        </w:rPr>
        <w:t>联系电话</w:t>
      </w:r>
      <w:r>
        <w:rPr>
          <w:rFonts w:hint="eastAsia" w:ascii="宋体" w:hAnsi="宋体" w:cs="宋体"/>
          <w:sz w:val="28"/>
          <w:szCs w:val="28"/>
          <w:u w:val="dotted"/>
        </w:rPr>
        <w:t xml:space="preserve">：                  </w:t>
      </w:r>
    </w:p>
    <w:p w14:paraId="4E6320A1">
      <w:pPr>
        <w:rPr>
          <w:rFonts w:ascii="宋体" w:hAnsi="宋体" w:cs="宋体"/>
          <w:sz w:val="28"/>
          <w:szCs w:val="28"/>
          <w:u w:val="dotted"/>
        </w:rPr>
      </w:pPr>
      <w:r>
        <w:rPr>
          <w:rFonts w:hint="eastAsia" w:ascii="宋体" w:hAnsi="宋体" w:cs="宋体"/>
          <w:sz w:val="28"/>
          <w:szCs w:val="28"/>
        </w:rPr>
        <w:t>地     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r>
        <w:rPr>
          <w:rFonts w:hint="eastAsia" w:ascii="宋体" w:hAnsi="宋体" w:cs="宋体"/>
          <w:sz w:val="28"/>
          <w:szCs w:val="28"/>
          <w:u w:val="single"/>
        </w:rPr>
        <w:t xml:space="preserve"> </w:t>
      </w:r>
      <w:r>
        <w:rPr>
          <w:rFonts w:hint="eastAsia" w:ascii="宋体" w:hAnsi="宋体" w:cs="宋体"/>
          <w:sz w:val="28"/>
          <w:szCs w:val="28"/>
          <w:u w:val="dotted"/>
        </w:rPr>
        <w:t xml:space="preserve">                   </w:t>
      </w:r>
    </w:p>
    <w:p w14:paraId="569B2B01">
      <w:pPr>
        <w:rPr>
          <w:rFonts w:ascii="宋体" w:hAnsi="宋体" w:cs="宋体"/>
          <w:sz w:val="28"/>
          <w:szCs w:val="28"/>
          <w:u w:val="single"/>
        </w:rPr>
      </w:pPr>
      <w:r>
        <w:rPr>
          <w:rFonts w:hint="eastAsia" w:ascii="宋体" w:hAnsi="宋体" w:cs="宋体"/>
          <w:sz w:val="28"/>
          <w:szCs w:val="28"/>
        </w:rPr>
        <w:t>被投诉人1：</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48A737F9">
      <w:pPr>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1FC2945A">
      <w:pPr>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dotted"/>
        </w:rPr>
        <w:t xml:space="preserve">               </w:t>
      </w:r>
      <w:r>
        <w:rPr>
          <w:rFonts w:hint="eastAsia" w:ascii="宋体" w:hAnsi="宋体" w:cs="宋体"/>
          <w:sz w:val="28"/>
          <w:szCs w:val="28"/>
        </w:rPr>
        <w:t>联系电话：</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4C26AAD6">
      <w:pPr>
        <w:rPr>
          <w:rFonts w:ascii="宋体" w:hAnsi="宋体" w:cs="宋体"/>
          <w:sz w:val="28"/>
          <w:szCs w:val="28"/>
        </w:rPr>
      </w:pPr>
      <w:r>
        <w:rPr>
          <w:rFonts w:hint="eastAsia" w:ascii="宋体" w:hAnsi="宋体" w:cs="宋体"/>
          <w:sz w:val="28"/>
          <w:szCs w:val="28"/>
        </w:rPr>
        <w:t>被投诉人2</w:t>
      </w:r>
    </w:p>
    <w:p w14:paraId="15172070">
      <w:pPr>
        <w:rPr>
          <w:rFonts w:ascii="宋体" w:hAnsi="宋体" w:cs="宋体"/>
          <w:sz w:val="28"/>
          <w:szCs w:val="28"/>
          <w:u w:val="dotted"/>
        </w:rPr>
      </w:pPr>
      <w:r>
        <w:rPr>
          <w:rFonts w:hint="eastAsia" w:ascii="宋体" w:hAnsi="宋体" w:cs="宋体"/>
          <w:sz w:val="28"/>
          <w:szCs w:val="28"/>
        </w:rPr>
        <w:t>……</w:t>
      </w:r>
    </w:p>
    <w:p w14:paraId="7C6646E8">
      <w:pPr>
        <w:rPr>
          <w:rFonts w:ascii="宋体" w:hAnsi="宋体" w:cs="宋体"/>
          <w:sz w:val="28"/>
          <w:szCs w:val="28"/>
          <w:u w:val="single"/>
        </w:rPr>
      </w:pPr>
      <w:r>
        <w:rPr>
          <w:rFonts w:hint="eastAsia" w:ascii="宋体" w:hAnsi="宋体" w:cs="宋体"/>
          <w:sz w:val="28"/>
          <w:szCs w:val="28"/>
        </w:rPr>
        <w:t>相关供应商：</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647B6379">
      <w:pPr>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dotted"/>
        </w:rPr>
        <w:t xml:space="preserve">                             </w:t>
      </w:r>
      <w:r>
        <w:rPr>
          <w:rFonts w:hint="eastAsia" w:ascii="宋体" w:hAnsi="宋体" w:cs="宋体"/>
          <w:sz w:val="28"/>
          <w:szCs w:val="28"/>
        </w:rPr>
        <w:t>邮编：</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31952CBF">
      <w:pPr>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dotted"/>
        </w:rPr>
        <w:t xml:space="preserve">               </w:t>
      </w:r>
      <w:r>
        <w:rPr>
          <w:rFonts w:hint="eastAsia" w:ascii="宋体" w:hAnsi="宋体" w:cs="宋体"/>
          <w:sz w:val="28"/>
          <w:szCs w:val="28"/>
        </w:rPr>
        <w:t>联系电话：</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003A1FED">
      <w:pPr>
        <w:rPr>
          <w:rFonts w:ascii="宋体" w:hAnsi="宋体" w:cs="宋体"/>
          <w:sz w:val="28"/>
          <w:szCs w:val="28"/>
        </w:rPr>
      </w:pPr>
      <w:r>
        <w:rPr>
          <w:rFonts w:hint="eastAsia" w:ascii="宋体" w:hAnsi="宋体" w:cs="宋体"/>
          <w:sz w:val="28"/>
          <w:szCs w:val="28"/>
        </w:rPr>
        <w:t>二、投诉项目基本情况</w:t>
      </w:r>
    </w:p>
    <w:p w14:paraId="59F2618D">
      <w:pPr>
        <w:rPr>
          <w:rFonts w:ascii="宋体" w:hAnsi="宋体" w:cs="宋体"/>
          <w:sz w:val="28"/>
          <w:szCs w:val="28"/>
          <w:u w:val="dotted"/>
        </w:rPr>
      </w:pPr>
      <w:r>
        <w:rPr>
          <w:rFonts w:hint="eastAsia" w:ascii="宋体" w:hAnsi="宋体" w:cs="宋体"/>
          <w:sz w:val="28"/>
          <w:szCs w:val="28"/>
        </w:rPr>
        <w:t>采购项目名称：</w:t>
      </w:r>
      <w:r>
        <w:rPr>
          <w:rFonts w:hint="eastAsia" w:ascii="宋体" w:hAnsi="宋体" w:cs="宋体"/>
          <w:sz w:val="28"/>
          <w:szCs w:val="28"/>
          <w:u w:val="dotted"/>
        </w:rPr>
        <w:t xml:space="preserve">                                        </w:t>
      </w:r>
    </w:p>
    <w:p w14:paraId="449C785E">
      <w:pPr>
        <w:rPr>
          <w:rFonts w:ascii="宋体" w:hAnsi="宋体" w:cs="宋体"/>
          <w:sz w:val="28"/>
          <w:szCs w:val="28"/>
          <w:u w:val="single"/>
        </w:rPr>
      </w:pPr>
      <w:r>
        <w:rPr>
          <w:rFonts w:hint="eastAsia" w:ascii="宋体" w:hAnsi="宋体" w:cs="宋体"/>
          <w:sz w:val="28"/>
          <w:szCs w:val="28"/>
        </w:rPr>
        <w:t>采购项目编号：</w:t>
      </w:r>
      <w:r>
        <w:rPr>
          <w:rFonts w:hint="eastAsia" w:ascii="宋体" w:hAnsi="宋体" w:cs="宋体"/>
          <w:sz w:val="28"/>
          <w:szCs w:val="28"/>
          <w:u w:val="dotted"/>
        </w:rPr>
        <w:t xml:space="preserve">                 </w:t>
      </w:r>
      <w:r>
        <w:rPr>
          <w:rFonts w:hint="eastAsia" w:ascii="宋体" w:hAnsi="宋体" w:cs="宋体"/>
          <w:sz w:val="28"/>
          <w:szCs w:val="28"/>
        </w:rPr>
        <w:t>包号：</w:t>
      </w:r>
      <w:r>
        <w:rPr>
          <w:rFonts w:hint="eastAsia" w:ascii="宋体" w:hAnsi="宋体" w:cs="宋体"/>
          <w:sz w:val="28"/>
          <w:szCs w:val="28"/>
          <w:u w:val="dotted"/>
        </w:rPr>
        <w:t xml:space="preserve">              </w:t>
      </w:r>
    </w:p>
    <w:p w14:paraId="6BE02316">
      <w:pPr>
        <w:rPr>
          <w:rFonts w:ascii="宋体" w:hAnsi="宋体" w:cs="宋体"/>
          <w:sz w:val="28"/>
          <w:szCs w:val="28"/>
        </w:rPr>
      </w:pPr>
      <w:r>
        <w:rPr>
          <w:rFonts w:hint="eastAsia" w:ascii="宋体" w:hAnsi="宋体" w:cs="宋体"/>
          <w:sz w:val="28"/>
          <w:szCs w:val="28"/>
        </w:rPr>
        <w:t>采购人名称：</w:t>
      </w:r>
      <w:r>
        <w:rPr>
          <w:rFonts w:hint="eastAsia" w:ascii="宋体" w:hAnsi="宋体" w:cs="宋体"/>
          <w:sz w:val="28"/>
          <w:szCs w:val="28"/>
          <w:u w:val="dotted"/>
        </w:rPr>
        <w:t xml:space="preserve">                                           </w:t>
      </w:r>
      <w:r>
        <w:rPr>
          <w:rFonts w:hint="eastAsia" w:ascii="宋体" w:hAnsi="宋体" w:cs="宋体"/>
          <w:sz w:val="28"/>
          <w:szCs w:val="28"/>
          <w:u w:val="single"/>
        </w:rPr>
        <w:t xml:space="preserve">  </w:t>
      </w:r>
    </w:p>
    <w:p w14:paraId="3B497978">
      <w:pPr>
        <w:rPr>
          <w:rFonts w:ascii="宋体" w:hAnsi="宋体" w:cs="宋体"/>
          <w:sz w:val="28"/>
          <w:szCs w:val="28"/>
          <w:u w:val="single"/>
        </w:rPr>
      </w:pPr>
      <w:r>
        <w:rPr>
          <w:rFonts w:hint="eastAsia" w:ascii="宋体" w:hAnsi="宋体" w:cs="宋体"/>
          <w:sz w:val="28"/>
          <w:szCs w:val="28"/>
        </w:rPr>
        <w:t>代理机构名称：</w:t>
      </w:r>
      <w:r>
        <w:rPr>
          <w:rFonts w:hint="eastAsia" w:ascii="宋体" w:hAnsi="宋体" w:cs="宋体"/>
          <w:sz w:val="28"/>
          <w:szCs w:val="28"/>
          <w:u w:val="dotted"/>
        </w:rPr>
        <w:t xml:space="preserve">                                         </w:t>
      </w:r>
    </w:p>
    <w:p w14:paraId="140B5E67">
      <w:pPr>
        <w:rPr>
          <w:rFonts w:ascii="宋体" w:hAnsi="宋体" w:cs="宋体"/>
          <w:sz w:val="28"/>
          <w:szCs w:val="28"/>
          <w:u w:val="dotted"/>
        </w:rPr>
      </w:pPr>
      <w:r>
        <w:rPr>
          <w:rFonts w:hint="eastAsia" w:ascii="宋体" w:hAnsi="宋体" w:cs="宋体"/>
          <w:sz w:val="28"/>
          <w:szCs w:val="28"/>
        </w:rPr>
        <w:t>采购文件公告:</w:t>
      </w:r>
      <w:r>
        <w:rPr>
          <w:rFonts w:hint="eastAsia" w:ascii="宋体" w:hAnsi="宋体" w:cs="宋体"/>
          <w:sz w:val="28"/>
          <w:szCs w:val="28"/>
          <w:u w:val="dotted"/>
        </w:rPr>
        <w:t xml:space="preserve">是/否 </w:t>
      </w:r>
      <w:r>
        <w:rPr>
          <w:rFonts w:hint="eastAsia" w:ascii="宋体" w:hAnsi="宋体" w:cs="宋体"/>
          <w:sz w:val="28"/>
          <w:szCs w:val="28"/>
        </w:rPr>
        <w:t>公告期限：</w:t>
      </w:r>
      <w:r>
        <w:rPr>
          <w:rFonts w:hint="eastAsia" w:ascii="宋体" w:hAnsi="宋体" w:cs="宋体"/>
          <w:sz w:val="28"/>
          <w:szCs w:val="28"/>
          <w:u w:val="dotted"/>
        </w:rPr>
        <w:t xml:space="preserve">                                 </w:t>
      </w:r>
    </w:p>
    <w:p w14:paraId="11D02C33">
      <w:pPr>
        <w:rPr>
          <w:rFonts w:ascii="宋体" w:hAnsi="宋体" w:cs="宋体"/>
          <w:sz w:val="28"/>
          <w:szCs w:val="28"/>
          <w:u w:val="single"/>
        </w:rPr>
      </w:pPr>
      <w:r>
        <w:rPr>
          <w:rFonts w:hint="eastAsia" w:ascii="宋体" w:hAnsi="宋体" w:cs="宋体"/>
          <w:sz w:val="28"/>
          <w:szCs w:val="28"/>
        </w:rPr>
        <w:t>采购结果公告:</w:t>
      </w:r>
      <w:r>
        <w:rPr>
          <w:rFonts w:hint="eastAsia" w:ascii="宋体" w:hAnsi="宋体" w:cs="宋体"/>
          <w:sz w:val="28"/>
          <w:szCs w:val="28"/>
          <w:u w:val="dotted"/>
        </w:rPr>
        <w:t xml:space="preserve">是/否 </w:t>
      </w:r>
      <w:r>
        <w:rPr>
          <w:rFonts w:hint="eastAsia" w:ascii="宋体" w:hAnsi="宋体" w:cs="宋体"/>
          <w:sz w:val="28"/>
          <w:szCs w:val="28"/>
        </w:rPr>
        <w:t>公告期限：</w:t>
      </w:r>
      <w:r>
        <w:rPr>
          <w:rFonts w:hint="eastAsia" w:ascii="宋体" w:hAnsi="宋体" w:cs="宋体"/>
          <w:sz w:val="28"/>
          <w:szCs w:val="28"/>
          <w:u w:val="dotted"/>
        </w:rPr>
        <w:t xml:space="preserve">                        </w:t>
      </w:r>
    </w:p>
    <w:p w14:paraId="53656F48">
      <w:pPr>
        <w:rPr>
          <w:rFonts w:ascii="宋体" w:hAnsi="宋体" w:cs="宋体"/>
          <w:sz w:val="28"/>
          <w:szCs w:val="28"/>
        </w:rPr>
      </w:pPr>
      <w:r>
        <w:rPr>
          <w:rFonts w:hint="eastAsia" w:ascii="宋体" w:hAnsi="宋体" w:cs="宋体"/>
          <w:sz w:val="28"/>
          <w:szCs w:val="28"/>
        </w:rPr>
        <w:t>三、质疑基本情况</w:t>
      </w:r>
    </w:p>
    <w:p w14:paraId="5DD4DFA4">
      <w:pPr>
        <w:ind w:firstLine="560" w:firstLineChars="200"/>
        <w:rPr>
          <w:rFonts w:ascii="宋体" w:hAnsi="宋体" w:cs="宋体"/>
          <w:sz w:val="28"/>
          <w:szCs w:val="28"/>
          <w:u w:val="dotted"/>
        </w:rPr>
      </w:pPr>
      <w:r>
        <w:rPr>
          <w:rFonts w:hint="eastAsia" w:ascii="宋体" w:hAnsi="宋体" w:cs="宋体"/>
          <w:sz w:val="28"/>
          <w:szCs w:val="28"/>
        </w:rPr>
        <w:t>投诉人于</w:t>
      </w:r>
      <w:r>
        <w:rPr>
          <w:rFonts w:hint="eastAsia" w:ascii="宋体" w:hAnsi="宋体" w:cs="宋体"/>
          <w:sz w:val="28"/>
          <w:szCs w:val="28"/>
          <w:u w:val="dotted"/>
        </w:rPr>
        <w:t xml:space="preserve">   </w:t>
      </w:r>
      <w:r>
        <w:rPr>
          <w:rFonts w:hint="eastAsia" w:ascii="宋体" w:hAnsi="宋体" w:cs="宋体"/>
          <w:sz w:val="28"/>
          <w:szCs w:val="28"/>
        </w:rPr>
        <w:t>年</w:t>
      </w:r>
      <w:r>
        <w:rPr>
          <w:rFonts w:hint="eastAsia" w:ascii="宋体" w:hAnsi="宋体" w:cs="宋体"/>
          <w:sz w:val="28"/>
          <w:szCs w:val="28"/>
          <w:u w:val="dotted"/>
        </w:rPr>
        <w:t xml:space="preserve">   </w:t>
      </w:r>
      <w:r>
        <w:rPr>
          <w:rFonts w:hint="eastAsia" w:ascii="宋体" w:hAnsi="宋体" w:cs="宋体"/>
          <w:sz w:val="28"/>
          <w:szCs w:val="28"/>
        </w:rPr>
        <w:t>月</w:t>
      </w:r>
      <w:r>
        <w:rPr>
          <w:rFonts w:hint="eastAsia" w:ascii="宋体" w:hAnsi="宋体" w:cs="宋体"/>
          <w:sz w:val="28"/>
          <w:szCs w:val="28"/>
          <w:u w:val="dotted"/>
        </w:rPr>
        <w:t xml:space="preserve">  </w:t>
      </w:r>
      <w:r>
        <w:rPr>
          <w:rFonts w:hint="eastAsia" w:ascii="宋体" w:hAnsi="宋体" w:cs="宋体"/>
          <w:sz w:val="28"/>
          <w:szCs w:val="28"/>
        </w:rPr>
        <w:t>日,向</w:t>
      </w:r>
      <w:r>
        <w:rPr>
          <w:rFonts w:hint="eastAsia" w:ascii="宋体" w:hAnsi="宋体" w:cs="宋体"/>
          <w:sz w:val="28"/>
          <w:szCs w:val="28"/>
          <w:u w:val="dotted"/>
        </w:rPr>
        <w:t xml:space="preserve">                   </w:t>
      </w:r>
      <w:r>
        <w:rPr>
          <w:rFonts w:hint="eastAsia" w:ascii="宋体" w:hAnsi="宋体" w:cs="宋体"/>
          <w:sz w:val="28"/>
          <w:szCs w:val="28"/>
        </w:rPr>
        <w:t>提出质疑，质疑事项为：</w:t>
      </w:r>
      <w:r>
        <w:rPr>
          <w:rFonts w:hint="eastAsia" w:ascii="宋体" w:hAnsi="宋体" w:cs="宋体"/>
          <w:sz w:val="28"/>
          <w:szCs w:val="28"/>
          <w:u w:val="dotted"/>
        </w:rPr>
        <w:t xml:space="preserve">                                </w:t>
      </w:r>
    </w:p>
    <w:p w14:paraId="7A1CB90B">
      <w:pPr>
        <w:rPr>
          <w:rFonts w:ascii="宋体" w:hAnsi="宋体" w:cs="宋体"/>
          <w:sz w:val="28"/>
          <w:szCs w:val="28"/>
          <w:u w:val="dotted"/>
        </w:rPr>
      </w:pPr>
      <w:r>
        <w:rPr>
          <w:rFonts w:hint="eastAsia" w:ascii="宋体" w:hAnsi="宋体" w:cs="宋体"/>
          <w:sz w:val="28"/>
          <w:szCs w:val="28"/>
          <w:u w:val="dotted"/>
        </w:rPr>
        <w:t xml:space="preserve">                                                     </w:t>
      </w:r>
      <w:r>
        <w:rPr>
          <w:rFonts w:hint="eastAsia" w:ascii="宋体" w:hAnsi="宋体" w:cs="宋体"/>
          <w:sz w:val="28"/>
          <w:szCs w:val="28"/>
        </w:rPr>
        <w:t xml:space="preserve">  </w:t>
      </w:r>
    </w:p>
    <w:p w14:paraId="4C98F73A">
      <w:pPr>
        <w:ind w:firstLine="420" w:firstLineChars="150"/>
        <w:rPr>
          <w:rFonts w:ascii="宋体" w:hAnsi="宋体" w:cs="宋体"/>
          <w:sz w:val="28"/>
          <w:szCs w:val="28"/>
        </w:rPr>
      </w:pPr>
      <w:r>
        <w:rPr>
          <w:rFonts w:hint="eastAsia" w:ascii="宋体" w:hAnsi="宋体" w:cs="宋体"/>
          <w:sz w:val="28"/>
          <w:szCs w:val="28"/>
          <w:u w:val="dotted"/>
        </w:rPr>
        <w:t>采购人/代理机构</w:t>
      </w:r>
      <w:r>
        <w:rPr>
          <w:rFonts w:hint="eastAsia" w:ascii="宋体" w:hAnsi="宋体" w:cs="宋体"/>
          <w:sz w:val="28"/>
          <w:szCs w:val="28"/>
        </w:rPr>
        <w:t>于</w:t>
      </w:r>
      <w:r>
        <w:rPr>
          <w:rFonts w:hint="eastAsia" w:ascii="宋体" w:hAnsi="宋体" w:cs="宋体"/>
          <w:sz w:val="28"/>
          <w:szCs w:val="28"/>
          <w:u w:val="dotted"/>
        </w:rPr>
        <w:t xml:space="preserve">   </w:t>
      </w:r>
      <w:r>
        <w:rPr>
          <w:rFonts w:hint="eastAsia" w:ascii="宋体" w:hAnsi="宋体" w:cs="宋体"/>
          <w:sz w:val="28"/>
          <w:szCs w:val="28"/>
        </w:rPr>
        <w:t>年</w:t>
      </w:r>
      <w:r>
        <w:rPr>
          <w:rFonts w:hint="eastAsia" w:ascii="宋体" w:hAnsi="宋体" w:cs="宋体"/>
          <w:sz w:val="28"/>
          <w:szCs w:val="28"/>
          <w:u w:val="dotted"/>
        </w:rPr>
        <w:t xml:space="preserve">   </w:t>
      </w:r>
      <w:r>
        <w:rPr>
          <w:rFonts w:hint="eastAsia" w:ascii="宋体" w:hAnsi="宋体" w:cs="宋体"/>
          <w:sz w:val="28"/>
          <w:szCs w:val="28"/>
        </w:rPr>
        <w:t>月</w:t>
      </w:r>
      <w:r>
        <w:rPr>
          <w:rFonts w:hint="eastAsia" w:ascii="宋体" w:hAnsi="宋体" w:cs="宋体"/>
          <w:sz w:val="28"/>
          <w:szCs w:val="28"/>
          <w:u w:val="dotted"/>
        </w:rPr>
        <w:t xml:space="preserve">   </w:t>
      </w:r>
      <w:r>
        <w:rPr>
          <w:rFonts w:hint="eastAsia" w:ascii="宋体" w:hAnsi="宋体" w:cs="宋体"/>
          <w:sz w:val="28"/>
          <w:szCs w:val="28"/>
        </w:rPr>
        <w:t>日,就质疑事项作出了答复/没有在法定期限内作出答复。</w:t>
      </w:r>
    </w:p>
    <w:p w14:paraId="4EC64524">
      <w:pPr>
        <w:rPr>
          <w:rFonts w:ascii="宋体" w:hAnsi="宋体" w:cs="宋体"/>
          <w:sz w:val="28"/>
          <w:szCs w:val="28"/>
        </w:rPr>
      </w:pPr>
      <w:r>
        <w:rPr>
          <w:rFonts w:hint="eastAsia" w:ascii="宋体" w:hAnsi="宋体" w:cs="宋体"/>
          <w:sz w:val="28"/>
          <w:szCs w:val="28"/>
        </w:rPr>
        <w:t>四、投诉事项具体内容</w:t>
      </w:r>
    </w:p>
    <w:p w14:paraId="4F050D29">
      <w:pPr>
        <w:rPr>
          <w:rFonts w:ascii="宋体" w:hAnsi="宋体" w:cs="宋体"/>
          <w:sz w:val="28"/>
          <w:szCs w:val="28"/>
          <w:u w:val="single"/>
        </w:rPr>
      </w:pPr>
      <w:r>
        <w:rPr>
          <w:rFonts w:hint="eastAsia" w:ascii="宋体" w:hAnsi="宋体" w:cs="宋体"/>
          <w:sz w:val="28"/>
          <w:szCs w:val="28"/>
        </w:rPr>
        <w:t>投诉事项 1：</w:t>
      </w:r>
      <w:r>
        <w:rPr>
          <w:rFonts w:hint="eastAsia" w:ascii="宋体" w:hAnsi="宋体" w:cs="宋体"/>
          <w:sz w:val="28"/>
          <w:szCs w:val="28"/>
          <w:u w:val="dotted"/>
        </w:rPr>
        <w:t xml:space="preserve">                                       </w:t>
      </w:r>
    </w:p>
    <w:p w14:paraId="62745570">
      <w:pPr>
        <w:rPr>
          <w:rFonts w:ascii="宋体" w:hAnsi="宋体" w:cs="宋体"/>
          <w:sz w:val="28"/>
          <w:szCs w:val="28"/>
        </w:rPr>
      </w:pPr>
      <w:r>
        <w:rPr>
          <w:rFonts w:hint="eastAsia" w:ascii="宋体" w:hAnsi="宋体" w:cs="宋体"/>
          <w:sz w:val="28"/>
          <w:szCs w:val="28"/>
        </w:rPr>
        <w:t>事实依据：</w:t>
      </w:r>
      <w:r>
        <w:rPr>
          <w:rFonts w:hint="eastAsia" w:ascii="宋体" w:hAnsi="宋体" w:cs="宋体"/>
          <w:sz w:val="28"/>
          <w:szCs w:val="28"/>
          <w:u w:val="dotted"/>
        </w:rPr>
        <w:t xml:space="preserve">                                         </w:t>
      </w:r>
    </w:p>
    <w:p w14:paraId="04ECA6BB">
      <w:pPr>
        <w:rPr>
          <w:rFonts w:ascii="宋体" w:hAnsi="宋体" w:cs="宋体"/>
          <w:sz w:val="28"/>
          <w:szCs w:val="28"/>
          <w:u w:val="dotted"/>
        </w:rPr>
      </w:pPr>
      <w:r>
        <w:rPr>
          <w:rFonts w:hint="eastAsia" w:ascii="宋体" w:hAnsi="宋体" w:cs="宋体"/>
          <w:sz w:val="28"/>
          <w:szCs w:val="28"/>
          <w:u w:val="dotted"/>
        </w:rPr>
        <w:t xml:space="preserve">                                                      </w:t>
      </w:r>
    </w:p>
    <w:p w14:paraId="3E23EE06">
      <w:pPr>
        <w:rPr>
          <w:rFonts w:ascii="宋体" w:hAnsi="宋体" w:cs="宋体"/>
          <w:sz w:val="28"/>
          <w:szCs w:val="28"/>
          <w:u w:val="single"/>
        </w:rPr>
      </w:pPr>
      <w:r>
        <w:rPr>
          <w:rFonts w:hint="eastAsia" w:ascii="宋体" w:hAnsi="宋体" w:cs="宋体"/>
          <w:sz w:val="28"/>
          <w:szCs w:val="28"/>
        </w:rPr>
        <w:t>法律依据：</w:t>
      </w:r>
      <w:r>
        <w:rPr>
          <w:rFonts w:hint="eastAsia" w:ascii="宋体" w:hAnsi="宋体" w:cs="宋体"/>
          <w:sz w:val="28"/>
          <w:szCs w:val="28"/>
          <w:u w:val="dotted"/>
        </w:rPr>
        <w:t xml:space="preserve">                                          </w:t>
      </w:r>
    </w:p>
    <w:p w14:paraId="134E0988">
      <w:pPr>
        <w:rPr>
          <w:rFonts w:ascii="宋体" w:hAnsi="宋体" w:cs="宋体"/>
          <w:sz w:val="28"/>
          <w:szCs w:val="28"/>
          <w:u w:val="dotted"/>
        </w:rPr>
      </w:pPr>
      <w:r>
        <w:rPr>
          <w:rFonts w:hint="eastAsia" w:ascii="宋体" w:hAnsi="宋体" w:cs="宋体"/>
          <w:sz w:val="28"/>
          <w:szCs w:val="28"/>
          <w:u w:val="dotted"/>
        </w:rPr>
        <w:t xml:space="preserve">                                                      </w:t>
      </w:r>
    </w:p>
    <w:p w14:paraId="6857CD5C">
      <w:pPr>
        <w:rPr>
          <w:rFonts w:ascii="宋体" w:hAnsi="宋体" w:cs="宋体"/>
          <w:sz w:val="28"/>
          <w:szCs w:val="28"/>
        </w:rPr>
      </w:pPr>
      <w:r>
        <w:rPr>
          <w:rFonts w:hint="eastAsia" w:ascii="宋体" w:hAnsi="宋体" w:cs="宋体"/>
          <w:sz w:val="28"/>
          <w:szCs w:val="28"/>
        </w:rPr>
        <w:t>投诉事项2</w:t>
      </w:r>
    </w:p>
    <w:p w14:paraId="32B73245">
      <w:pPr>
        <w:rPr>
          <w:rFonts w:ascii="宋体" w:hAnsi="宋体" w:cs="宋体"/>
          <w:sz w:val="28"/>
          <w:szCs w:val="28"/>
          <w:u w:val="dotted"/>
        </w:rPr>
      </w:pPr>
      <w:r>
        <w:rPr>
          <w:rFonts w:hint="eastAsia" w:ascii="宋体" w:hAnsi="宋体" w:cs="宋体"/>
          <w:sz w:val="28"/>
          <w:szCs w:val="28"/>
        </w:rPr>
        <w:t>……</w:t>
      </w:r>
    </w:p>
    <w:p w14:paraId="78AD1216">
      <w:pPr>
        <w:rPr>
          <w:rFonts w:ascii="宋体" w:hAnsi="宋体" w:cs="宋体"/>
          <w:sz w:val="28"/>
          <w:szCs w:val="28"/>
        </w:rPr>
      </w:pPr>
      <w:r>
        <w:rPr>
          <w:rFonts w:hint="eastAsia" w:ascii="宋体" w:hAnsi="宋体" w:cs="宋体"/>
          <w:sz w:val="28"/>
          <w:szCs w:val="28"/>
        </w:rPr>
        <w:t>五、与投诉事项相关的投诉请求</w:t>
      </w:r>
    </w:p>
    <w:p w14:paraId="23633CF0">
      <w:pPr>
        <w:rPr>
          <w:rFonts w:ascii="宋体" w:hAnsi="宋体" w:cs="宋体"/>
          <w:sz w:val="28"/>
          <w:szCs w:val="28"/>
        </w:rPr>
      </w:pPr>
      <w:r>
        <w:rPr>
          <w:rFonts w:hint="eastAsia" w:ascii="宋体" w:hAnsi="宋体" w:cs="宋体"/>
          <w:sz w:val="28"/>
          <w:szCs w:val="28"/>
        </w:rPr>
        <w:t>请求：</w:t>
      </w:r>
      <w:r>
        <w:rPr>
          <w:rFonts w:hint="eastAsia" w:ascii="宋体" w:hAnsi="宋体" w:cs="宋体"/>
          <w:sz w:val="28"/>
          <w:szCs w:val="28"/>
          <w:u w:val="dotted"/>
        </w:rPr>
        <w:t xml:space="preserve">                                              </w:t>
      </w:r>
      <w:r>
        <w:rPr>
          <w:rFonts w:hint="eastAsia" w:ascii="宋体" w:hAnsi="宋体" w:cs="宋体"/>
          <w:sz w:val="28"/>
          <w:szCs w:val="28"/>
        </w:rPr>
        <w:t xml:space="preserve"> </w:t>
      </w:r>
    </w:p>
    <w:p w14:paraId="2CEAD893">
      <w:pPr>
        <w:rPr>
          <w:rFonts w:ascii="宋体" w:hAnsi="宋体" w:cs="宋体"/>
          <w:sz w:val="28"/>
          <w:szCs w:val="28"/>
          <w:u w:val="single"/>
        </w:rPr>
      </w:pPr>
      <w:r>
        <w:rPr>
          <w:rFonts w:hint="eastAsia" w:ascii="宋体" w:hAnsi="宋体" w:cs="宋体"/>
          <w:sz w:val="28"/>
          <w:szCs w:val="28"/>
        </w:rPr>
        <w:t xml:space="preserve">                                                                                                    </w:t>
      </w:r>
    </w:p>
    <w:p w14:paraId="41B6366C">
      <w:pPr>
        <w:rPr>
          <w:rFonts w:ascii="宋体" w:hAnsi="宋体" w:cs="宋体"/>
          <w:sz w:val="28"/>
          <w:szCs w:val="28"/>
        </w:rPr>
      </w:pPr>
      <w:r>
        <w:rPr>
          <w:rFonts w:hint="eastAsia" w:ascii="宋体" w:hAnsi="宋体" w:cs="宋体"/>
          <w:sz w:val="28"/>
          <w:szCs w:val="28"/>
        </w:rPr>
        <w:t xml:space="preserve">签字(签章)：                   公章：                      </w:t>
      </w:r>
    </w:p>
    <w:p w14:paraId="3AF03B7D">
      <w:pPr>
        <w:rPr>
          <w:rFonts w:ascii="宋体" w:hAnsi="宋体" w:cs="宋体"/>
          <w:sz w:val="28"/>
          <w:szCs w:val="28"/>
        </w:rPr>
      </w:pPr>
      <w:r>
        <w:rPr>
          <w:rFonts w:hint="eastAsia" w:ascii="宋体" w:hAnsi="宋体" w:cs="宋体"/>
          <w:sz w:val="28"/>
          <w:szCs w:val="28"/>
        </w:rPr>
        <w:t xml:space="preserve">日期：    </w:t>
      </w:r>
    </w:p>
    <w:p w14:paraId="38C0DD51">
      <w:pPr>
        <w:rPr>
          <w:rFonts w:ascii="宋体" w:hAnsi="宋体" w:cs="宋体"/>
          <w:b/>
          <w:sz w:val="28"/>
          <w:szCs w:val="28"/>
        </w:rPr>
      </w:pPr>
    </w:p>
    <w:p w14:paraId="552B8C0D">
      <w:pPr>
        <w:rPr>
          <w:rFonts w:ascii="宋体" w:hAnsi="宋体" w:cs="宋体"/>
          <w:b/>
          <w:sz w:val="28"/>
          <w:szCs w:val="28"/>
        </w:rPr>
      </w:pPr>
    </w:p>
    <w:p w14:paraId="74E13A00">
      <w:pPr>
        <w:rPr>
          <w:rFonts w:ascii="宋体" w:hAnsi="宋体" w:cs="宋体"/>
          <w:b/>
          <w:sz w:val="28"/>
          <w:szCs w:val="28"/>
        </w:rPr>
      </w:pPr>
    </w:p>
    <w:p w14:paraId="3CB7F7D9">
      <w:pPr>
        <w:rPr>
          <w:rFonts w:ascii="宋体" w:hAnsi="宋体" w:cs="宋体"/>
          <w:b/>
          <w:sz w:val="28"/>
          <w:szCs w:val="28"/>
        </w:rPr>
      </w:pPr>
    </w:p>
    <w:p w14:paraId="542D6AAD">
      <w:pPr>
        <w:rPr>
          <w:rFonts w:ascii="宋体" w:hAnsi="宋体" w:cs="宋体"/>
          <w:b/>
          <w:sz w:val="28"/>
          <w:szCs w:val="28"/>
        </w:rPr>
      </w:pPr>
    </w:p>
    <w:p w14:paraId="617BF0ED">
      <w:pPr>
        <w:rPr>
          <w:rFonts w:ascii="宋体" w:hAnsi="宋体" w:cs="宋体"/>
          <w:b/>
          <w:sz w:val="24"/>
        </w:rPr>
      </w:pPr>
      <w:r>
        <w:rPr>
          <w:rFonts w:hint="eastAsia" w:ascii="宋体" w:hAnsi="宋体" w:cs="宋体"/>
          <w:b/>
          <w:sz w:val="24"/>
        </w:rPr>
        <w:t>投诉书制作说明：</w:t>
      </w:r>
    </w:p>
    <w:p w14:paraId="1E97B08B">
      <w:pPr>
        <w:widowControl/>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E12FB79">
      <w:pPr>
        <w:widowControl/>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E38B26">
      <w:pPr>
        <w:widowControl/>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17BD0DA">
      <w:pPr>
        <w:widowControl/>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CAE9868">
      <w:pPr>
        <w:widowControl/>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E807B49">
      <w:pPr>
        <w:widowControl/>
        <w:ind w:firstLine="480" w:firstLineChars="200"/>
        <w:jc w:val="left"/>
        <w:rPr>
          <w:rFonts w:ascii="宋体" w:hAnsi="宋体" w:cs="宋体"/>
          <w:sz w:val="24"/>
        </w:rPr>
      </w:pPr>
      <w:r>
        <w:rPr>
          <w:rFonts w:hint="eastAsia" w:ascii="宋体" w:hAnsi="宋体" w:cs="宋体"/>
          <w:sz w:val="24"/>
        </w:rPr>
        <w:t>6.投诉书的投诉请求应与投诉事项相关。</w:t>
      </w:r>
    </w:p>
    <w:p w14:paraId="2CE49EAF">
      <w:pPr>
        <w:widowControl/>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4AB7860">
      <w:pPr>
        <w:jc w:val="left"/>
        <w:rPr>
          <w:rFonts w:ascii="宋体" w:hAnsi="宋体" w:cs="宋体"/>
          <w:b/>
          <w:sz w:val="28"/>
          <w:szCs w:val="28"/>
        </w:rPr>
      </w:pPr>
      <w:r>
        <w:rPr>
          <w:rFonts w:hint="eastAsia" w:ascii="宋体" w:hAnsi="宋体" w:cs="宋体"/>
          <w:sz w:val="28"/>
          <w:szCs w:val="28"/>
        </w:rPr>
        <w:t xml:space="preserve">         </w:t>
      </w:r>
      <w:r>
        <w:rPr>
          <w:rFonts w:hint="eastAsia" w:ascii="宋体" w:hAnsi="宋体" w:cs="宋体"/>
          <w:b/>
          <w:sz w:val="28"/>
          <w:szCs w:val="28"/>
        </w:rPr>
        <w:t xml:space="preserve"> </w:t>
      </w:r>
    </w:p>
    <w:p w14:paraId="521BD110">
      <w:pPr>
        <w:jc w:val="left"/>
        <w:rPr>
          <w:rFonts w:ascii="宋体" w:hAnsi="宋体" w:cs="宋体"/>
          <w:b/>
          <w:sz w:val="28"/>
          <w:szCs w:val="28"/>
        </w:rPr>
      </w:pPr>
    </w:p>
    <w:p w14:paraId="44C02C01">
      <w:pPr>
        <w:rPr>
          <w:rFonts w:ascii="宋体" w:hAnsi="宋体" w:cs="宋体"/>
          <w:sz w:val="20"/>
          <w:szCs w:val="22"/>
        </w:rPr>
      </w:pPr>
    </w:p>
    <w:p w14:paraId="3DF357EF">
      <w:pPr>
        <w:rPr>
          <w:rFonts w:ascii="宋体" w:hAnsi="宋体" w:cs="宋体"/>
          <w:sz w:val="20"/>
          <w:szCs w:val="22"/>
        </w:rPr>
      </w:pPr>
    </w:p>
    <w:p w14:paraId="505F24C8">
      <w:pPr>
        <w:pStyle w:val="24"/>
        <w:ind w:firstLine="600"/>
      </w:pPr>
    </w:p>
    <w:p w14:paraId="63F437B0">
      <w:pPr>
        <w:pStyle w:val="19"/>
        <w:ind w:left="0" w:leftChars="0"/>
      </w:pPr>
    </w:p>
    <w:p w14:paraId="1C29C6EB">
      <w:pPr>
        <w:snapToGrid w:val="0"/>
        <w:spacing w:before="50" w:after="50" w:line="360" w:lineRule="auto"/>
        <w:jc w:val="both"/>
        <w:rPr>
          <w:rFonts w:hint="eastAsia" w:ascii="宋体" w:hAnsi="宋体" w:cs="宋体"/>
          <w:b/>
          <w:bCs/>
          <w:color w:val="auto"/>
          <w:kern w:val="0"/>
          <w:sz w:val="24"/>
          <w:lang w:val="en-US" w:eastAsia="zh-CN"/>
        </w:rPr>
      </w:pPr>
    </w:p>
    <w:p w14:paraId="697304F2">
      <w:pPr>
        <w:snapToGrid w:val="0"/>
        <w:spacing w:before="50" w:after="50" w:line="360" w:lineRule="auto"/>
        <w:jc w:val="both"/>
        <w:rPr>
          <w:rFonts w:hint="eastAsia" w:ascii="宋体" w:hAnsi="宋体" w:cs="宋体"/>
          <w:b/>
          <w:bCs/>
          <w:color w:val="auto"/>
          <w:kern w:val="0"/>
          <w:sz w:val="24"/>
          <w:lang w:val="en-US" w:eastAsia="zh-CN"/>
        </w:rPr>
      </w:pPr>
    </w:p>
    <w:p w14:paraId="46FEEE1C">
      <w:pPr>
        <w:snapToGrid w:val="0"/>
        <w:spacing w:before="50" w:after="50" w:line="360" w:lineRule="auto"/>
        <w:jc w:val="both"/>
        <w:rPr>
          <w:rFonts w:hint="eastAsia" w:ascii="宋体" w:hAnsi="宋体" w:cs="宋体"/>
          <w:b/>
          <w:bCs/>
          <w:color w:val="auto"/>
          <w:kern w:val="0"/>
          <w:sz w:val="24"/>
          <w:lang w:val="en-US" w:eastAsia="zh-CN"/>
        </w:rPr>
      </w:pPr>
    </w:p>
    <w:p w14:paraId="792DA14C">
      <w:pPr>
        <w:snapToGrid w:val="0"/>
        <w:spacing w:before="50" w:after="50" w:line="360" w:lineRule="auto"/>
        <w:jc w:val="both"/>
        <w:rPr>
          <w:rFonts w:hint="eastAsia" w:ascii="宋体" w:hAnsi="宋体" w:cs="宋体"/>
          <w:b/>
          <w:bCs/>
          <w:color w:val="auto"/>
          <w:kern w:val="0"/>
          <w:sz w:val="24"/>
          <w:lang w:val="en-US" w:eastAsia="zh-CN"/>
        </w:rPr>
      </w:pPr>
    </w:p>
    <w:p w14:paraId="5EC3F538">
      <w:pPr>
        <w:snapToGrid w:val="0"/>
        <w:spacing w:before="50" w:after="50" w:line="360" w:lineRule="auto"/>
        <w:jc w:val="both"/>
        <w:rPr>
          <w:rFonts w:hint="eastAsia" w:ascii="宋体" w:hAnsi="宋体" w:cs="宋体"/>
          <w:b/>
          <w:bCs/>
          <w:color w:val="auto"/>
          <w:kern w:val="0"/>
          <w:sz w:val="24"/>
          <w:lang w:val="en-US" w:eastAsia="zh-CN"/>
        </w:rPr>
      </w:pPr>
    </w:p>
    <w:p w14:paraId="7907BBC0">
      <w:pPr>
        <w:snapToGrid w:val="0"/>
        <w:spacing w:before="50" w:after="50" w:line="360" w:lineRule="auto"/>
        <w:jc w:val="both"/>
        <w:rPr>
          <w:rFonts w:hint="eastAsia" w:ascii="宋体" w:hAnsi="宋体" w:cs="宋体"/>
          <w:b/>
          <w:bCs/>
          <w:color w:val="auto"/>
          <w:kern w:val="0"/>
          <w:sz w:val="24"/>
          <w:lang w:val="en-US" w:eastAsia="zh-CN"/>
        </w:rPr>
      </w:pPr>
    </w:p>
    <w:p w14:paraId="3DABD6CC">
      <w:pPr>
        <w:snapToGrid w:val="0"/>
        <w:spacing w:before="50" w:after="50" w:line="360" w:lineRule="auto"/>
        <w:jc w:val="both"/>
        <w:rPr>
          <w:rFonts w:hint="eastAsia" w:ascii="宋体" w:hAnsi="宋体" w:cs="宋体"/>
          <w:b/>
          <w:bCs/>
          <w:color w:val="auto"/>
          <w:kern w:val="0"/>
          <w:sz w:val="24"/>
          <w:lang w:val="en-US" w:eastAsia="zh-CN"/>
        </w:rPr>
      </w:pPr>
    </w:p>
    <w:p w14:paraId="77654D01">
      <w:pPr>
        <w:snapToGrid w:val="0"/>
        <w:spacing w:before="50" w:after="50" w:line="360" w:lineRule="auto"/>
        <w:jc w:val="both"/>
        <w:rPr>
          <w:rFonts w:hint="eastAsia" w:ascii="宋体" w:hAnsi="宋体" w:cs="宋体"/>
          <w:b/>
          <w:bCs/>
          <w:color w:val="auto"/>
          <w:kern w:val="0"/>
          <w:sz w:val="24"/>
          <w:lang w:val="en-US" w:eastAsia="zh-CN"/>
        </w:rPr>
      </w:pPr>
    </w:p>
    <w:p w14:paraId="196EBB86">
      <w:pPr>
        <w:snapToGrid w:val="0"/>
        <w:spacing w:before="50" w:after="50" w:line="360" w:lineRule="auto"/>
        <w:jc w:val="both"/>
        <w:rPr>
          <w:rFonts w:hint="eastAsia" w:ascii="宋体" w:hAnsi="宋体" w:cs="宋体"/>
          <w:b/>
          <w:bCs/>
          <w:color w:val="auto"/>
          <w:kern w:val="0"/>
          <w:sz w:val="24"/>
          <w:lang w:val="en-US" w:eastAsia="zh-CN"/>
        </w:rPr>
      </w:pPr>
    </w:p>
    <w:p w14:paraId="0C80AE47">
      <w:pPr>
        <w:rPr>
          <w:color w:val="auto"/>
          <w:highlight w:val="none"/>
        </w:rPr>
      </w:pPr>
    </w:p>
    <w:sectPr>
      <w:headerReference r:id="rId10" w:type="first"/>
      <w:footerReference r:id="rId13" w:type="first"/>
      <w:headerReference r:id="rId9" w:type="default"/>
      <w:footerReference r:id="rId11" w:type="default"/>
      <w:footerReference r:id="rId12" w:type="even"/>
      <w:pgSz w:w="11906" w:h="16838"/>
      <w:pgMar w:top="1020" w:right="1247" w:bottom="1020"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E1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1599F">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11599F">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B5B21">
    <w:pPr>
      <w:pStyle w:val="16"/>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94EF9">
                          <w:pPr>
                            <w:pStyle w:val="1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694EF9">
                    <w:pPr>
                      <w:pStyle w:val="16"/>
                    </w:pPr>
                    <w:r>
                      <w:fldChar w:fldCharType="begin"/>
                    </w:r>
                    <w:r>
                      <w:instrText xml:space="preserve"> PAGE  \* MERGEFORMAT </w:instrText>
                    </w:r>
                    <w:r>
                      <w:fldChar w:fldCharType="separate"/>
                    </w:r>
                    <w:r>
                      <w:t>18</w:t>
                    </w:r>
                    <w:r>
                      <w:fldChar w:fldCharType="end"/>
                    </w:r>
                  </w:p>
                </w:txbxContent>
              </v:textbox>
            </v:shape>
          </w:pict>
        </mc:Fallback>
      </mc:AlternateContent>
    </w:r>
  </w:p>
  <w:p w14:paraId="39CB337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C08E">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4AF4C">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B4AF4C">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AF112">
    <w:pPr>
      <w:pStyle w:val="16"/>
      <w:ind w:firstLine="4320" w:firstLineChars="2400"/>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42D69">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A42D69">
                    <w:pPr>
                      <w:pStyle w:val="16"/>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eastAsia="zh-CN"/>
      </w:rPr>
      <w:t>中科标禾工程项目管理有限公司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C9AA">
    <w:pPr>
      <w:pStyle w:val="16"/>
      <w:framePr w:wrap="around" w:vAnchor="text" w:hAnchor="margin" w:xAlign="center" w:y="1"/>
      <w:rPr>
        <w:rStyle w:val="29"/>
      </w:rPr>
    </w:pPr>
    <w:r>
      <w:fldChar w:fldCharType="begin"/>
    </w:r>
    <w:r>
      <w:rPr>
        <w:rStyle w:val="29"/>
      </w:rPr>
      <w:instrText xml:space="preserve">PAGE  </w:instrText>
    </w:r>
    <w:r>
      <w:fldChar w:fldCharType="end"/>
    </w:r>
  </w:p>
  <w:p w14:paraId="5DD61D7D">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DDA1">
    <w:pPr>
      <w:pStyle w:val="16"/>
      <w:jc w:val="center"/>
      <w:rPr>
        <w:rFonts w:hint="eastAsia" w:ascii="宋体" w:hAnsi="宋体" w:eastAsia="宋体" w:cs="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A7244">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FA7244">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8B5F">
    <w:pPr>
      <w:pStyle w:val="17"/>
      <w:pBdr>
        <w:bottom w:val="none" w:color="auto" w:sz="0" w:space="1"/>
      </w:pBdr>
      <w:jc w:val="both"/>
      <w:rPr>
        <w:rFonts w:hint="eastAsia" w:eastAsia="宋体"/>
        <w:sz w:val="16"/>
        <w:szCs w:val="16"/>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B5260">
    <w:pPr>
      <w:pStyle w:val="17"/>
      <w:pBdr>
        <w:bottom w:val="none" w:color="auto" w:sz="0" w:space="1"/>
      </w:pBdr>
      <w:jc w:val="left"/>
      <w:rPr>
        <w:rFonts w:hint="eastAsia" w:eastAsia="宋体"/>
        <w:sz w:val="16"/>
        <w:szCs w:val="16"/>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1712">
    <w:pPr>
      <w:pStyle w:val="17"/>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8A9D">
    <w:pPr>
      <w:pStyle w:val="17"/>
      <w:jc w:val="left"/>
      <w:rPr>
        <w:rFonts w:hint="eastAsia" w:eastAsia="宋体"/>
        <w:lang w:eastAsia="zh-CN"/>
      </w:rPr>
    </w:pPr>
    <w:r>
      <w:rPr>
        <w:rFonts w:hint="eastAsia" w:cs="Arial"/>
        <w:color w:val="000000"/>
        <w:lang w:eastAsia="zh-CN"/>
      </w:rPr>
      <w:t>2023年民生实事马生书屋建设项目设备采购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FC73">
    <w:pPr>
      <w:pStyle w:val="17"/>
      <w:jc w:val="both"/>
      <w:rPr>
        <w:rFonts w:hint="eastAsia" w:eastAsia="宋体" w:cs="Arial"/>
        <w:color w:val="000000"/>
        <w:lang w:eastAsia="zh-CN"/>
      </w:rPr>
    </w:pPr>
    <w:r>
      <w:rPr>
        <w:rFonts w:hint="eastAsia" w:cs="Arial"/>
        <w:color w:val="000000"/>
        <w:lang w:eastAsia="zh-CN"/>
      </w:rPr>
      <w:t>2023年民生实事马生书屋建设项目设备采购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577F0"/>
    <w:multiLevelType w:val="singleLevel"/>
    <w:tmpl w:val="8DF577F0"/>
    <w:lvl w:ilvl="0" w:tentative="0">
      <w:start w:val="9"/>
      <w:numFmt w:val="chineseCounting"/>
      <w:suff w:val="nothing"/>
      <w:lvlText w:val="（%1）"/>
      <w:lvlJc w:val="left"/>
      <w:rPr>
        <w:rFonts w:hint="eastAsia"/>
      </w:rPr>
    </w:lvl>
  </w:abstractNum>
  <w:abstractNum w:abstractNumId="1">
    <w:nsid w:val="BA3F6122"/>
    <w:multiLevelType w:val="singleLevel"/>
    <w:tmpl w:val="BA3F6122"/>
    <w:lvl w:ilvl="0" w:tentative="0">
      <w:start w:val="4"/>
      <w:numFmt w:val="decimal"/>
      <w:suff w:val="nothing"/>
      <w:lvlText w:val="%1、"/>
      <w:lvlJc w:val="left"/>
    </w:lvl>
  </w:abstractNum>
  <w:abstractNum w:abstractNumId="2">
    <w:nsid w:val="C6D025FC"/>
    <w:multiLevelType w:val="singleLevel"/>
    <w:tmpl w:val="C6D025FC"/>
    <w:lvl w:ilvl="0" w:tentative="0">
      <w:start w:val="1"/>
      <w:numFmt w:val="decimal"/>
      <w:lvlText w:val="%1."/>
      <w:lvlJc w:val="left"/>
      <w:pPr>
        <w:tabs>
          <w:tab w:val="left" w:pos="312"/>
        </w:tabs>
      </w:pPr>
    </w:lvl>
  </w:abstractNum>
  <w:abstractNum w:abstractNumId="3">
    <w:nsid w:val="D9C4A63C"/>
    <w:multiLevelType w:val="singleLevel"/>
    <w:tmpl w:val="D9C4A63C"/>
    <w:lvl w:ilvl="0" w:tentative="0">
      <w:start w:val="8"/>
      <w:numFmt w:val="chineseCounting"/>
      <w:suff w:val="nothing"/>
      <w:lvlText w:val="%1、"/>
      <w:lvlJc w:val="left"/>
      <w:rPr>
        <w:rFonts w:hint="eastAsia"/>
      </w:rPr>
    </w:lvl>
  </w:abstractNum>
  <w:abstractNum w:abstractNumId="4">
    <w:nsid w:val="DCD9EFFD"/>
    <w:multiLevelType w:val="singleLevel"/>
    <w:tmpl w:val="DCD9EFFD"/>
    <w:lvl w:ilvl="0" w:tentative="0">
      <w:start w:val="2"/>
      <w:numFmt w:val="chineseCounting"/>
      <w:suff w:val="nothing"/>
      <w:lvlText w:val="%1、"/>
      <w:lvlJc w:val="left"/>
      <w:rPr>
        <w:rFonts w:hint="eastAsia"/>
      </w:rPr>
    </w:lvl>
  </w:abstractNum>
  <w:abstractNum w:abstractNumId="5">
    <w:nsid w:val="EA4E4A9B"/>
    <w:multiLevelType w:val="singleLevel"/>
    <w:tmpl w:val="EA4E4A9B"/>
    <w:lvl w:ilvl="0" w:tentative="0">
      <w:start w:val="1"/>
      <w:numFmt w:val="decimal"/>
      <w:suff w:val="nothing"/>
      <w:lvlText w:val="%1、"/>
      <w:lvlJc w:val="left"/>
    </w:lvl>
  </w:abstractNum>
  <w:abstractNum w:abstractNumId="6">
    <w:nsid w:val="F3D24A1B"/>
    <w:multiLevelType w:val="singleLevel"/>
    <w:tmpl w:val="F3D24A1B"/>
    <w:lvl w:ilvl="0" w:tentative="0">
      <w:start w:val="1"/>
      <w:numFmt w:val="decimal"/>
      <w:lvlText w:val="%1."/>
      <w:lvlJc w:val="left"/>
      <w:pPr>
        <w:ind w:left="425" w:hanging="425"/>
      </w:pPr>
      <w:rPr>
        <w:rFonts w:hint="default"/>
      </w:rPr>
    </w:lvl>
  </w:abstractNum>
  <w:abstractNum w:abstractNumId="7">
    <w:nsid w:val="482E2A1A"/>
    <w:multiLevelType w:val="singleLevel"/>
    <w:tmpl w:val="482E2A1A"/>
    <w:lvl w:ilvl="0" w:tentative="0">
      <w:start w:val="6"/>
      <w:numFmt w:val="chineseCounting"/>
      <w:suff w:val="nothing"/>
      <w:lvlText w:val="%1、"/>
      <w:lvlJc w:val="left"/>
      <w:rPr>
        <w:rFonts w:hint="eastAsia"/>
      </w:rPr>
    </w:lvl>
  </w:abstractNum>
  <w:abstractNum w:abstractNumId="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9">
    <w:nsid w:val="72521518"/>
    <w:multiLevelType w:val="multilevel"/>
    <w:tmpl w:val="7252151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6"/>
  </w:num>
  <w:num w:numId="4">
    <w:abstractNumId w:val="5"/>
  </w:num>
  <w:num w:numId="5">
    <w:abstractNumId w:val="0"/>
  </w:num>
  <w:num w:numId="6">
    <w:abstractNumId w:val="2"/>
  </w:num>
  <w:num w:numId="7">
    <w:abstractNumId w:val="1"/>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OTY0YWEzOTg0OTRiN2VlNjYyM2VlMjJlZWY5MGQifQ=="/>
  </w:docVars>
  <w:rsids>
    <w:rsidRoot w:val="00172A27"/>
    <w:rsid w:val="00077CAE"/>
    <w:rsid w:val="00232876"/>
    <w:rsid w:val="00DE4E29"/>
    <w:rsid w:val="00E7430F"/>
    <w:rsid w:val="00EB0ACE"/>
    <w:rsid w:val="0100241C"/>
    <w:rsid w:val="01004817"/>
    <w:rsid w:val="01040522"/>
    <w:rsid w:val="010E5466"/>
    <w:rsid w:val="01277C79"/>
    <w:rsid w:val="016320EC"/>
    <w:rsid w:val="019E4ED3"/>
    <w:rsid w:val="01B342F9"/>
    <w:rsid w:val="01E53BA7"/>
    <w:rsid w:val="021D05CB"/>
    <w:rsid w:val="02326B40"/>
    <w:rsid w:val="02380BEE"/>
    <w:rsid w:val="023E1424"/>
    <w:rsid w:val="028E1825"/>
    <w:rsid w:val="02D109A1"/>
    <w:rsid w:val="02DE0BF3"/>
    <w:rsid w:val="0307619A"/>
    <w:rsid w:val="030C4CA2"/>
    <w:rsid w:val="031422ED"/>
    <w:rsid w:val="03636A8F"/>
    <w:rsid w:val="037936EC"/>
    <w:rsid w:val="037D2A0B"/>
    <w:rsid w:val="03987D91"/>
    <w:rsid w:val="03BC5F07"/>
    <w:rsid w:val="03BE7AAE"/>
    <w:rsid w:val="03F82FC0"/>
    <w:rsid w:val="045F1833"/>
    <w:rsid w:val="04657360"/>
    <w:rsid w:val="04757341"/>
    <w:rsid w:val="04BA6D01"/>
    <w:rsid w:val="050C1836"/>
    <w:rsid w:val="055E2E40"/>
    <w:rsid w:val="056F2BC9"/>
    <w:rsid w:val="057F44D8"/>
    <w:rsid w:val="05BC0D4E"/>
    <w:rsid w:val="05DA21D0"/>
    <w:rsid w:val="05E22F6B"/>
    <w:rsid w:val="060A3685"/>
    <w:rsid w:val="062F07EF"/>
    <w:rsid w:val="06302286"/>
    <w:rsid w:val="06693A99"/>
    <w:rsid w:val="068153A2"/>
    <w:rsid w:val="06B55198"/>
    <w:rsid w:val="06BA754B"/>
    <w:rsid w:val="06CE1D8C"/>
    <w:rsid w:val="06E85DE7"/>
    <w:rsid w:val="07675C99"/>
    <w:rsid w:val="077F1302"/>
    <w:rsid w:val="08257A19"/>
    <w:rsid w:val="084E7E70"/>
    <w:rsid w:val="08995C81"/>
    <w:rsid w:val="08B20D9E"/>
    <w:rsid w:val="09306D58"/>
    <w:rsid w:val="09477125"/>
    <w:rsid w:val="098F43C6"/>
    <w:rsid w:val="09EB0BF7"/>
    <w:rsid w:val="0A2A0AED"/>
    <w:rsid w:val="0A3E6171"/>
    <w:rsid w:val="0A424871"/>
    <w:rsid w:val="0A681BFC"/>
    <w:rsid w:val="0A6849B4"/>
    <w:rsid w:val="0A69728D"/>
    <w:rsid w:val="0A6A26DF"/>
    <w:rsid w:val="0ADD081A"/>
    <w:rsid w:val="0AE26331"/>
    <w:rsid w:val="0B0C7351"/>
    <w:rsid w:val="0B362F5A"/>
    <w:rsid w:val="0B4C2E55"/>
    <w:rsid w:val="0B641591"/>
    <w:rsid w:val="0BA86C05"/>
    <w:rsid w:val="0BE10AC9"/>
    <w:rsid w:val="0C137E6B"/>
    <w:rsid w:val="0C616904"/>
    <w:rsid w:val="0C802278"/>
    <w:rsid w:val="0C834A9C"/>
    <w:rsid w:val="0C8C4543"/>
    <w:rsid w:val="0CB8387E"/>
    <w:rsid w:val="0CD86AB2"/>
    <w:rsid w:val="0D576FA9"/>
    <w:rsid w:val="0D715652"/>
    <w:rsid w:val="0D912CB9"/>
    <w:rsid w:val="0D9C2C0E"/>
    <w:rsid w:val="0DA239E2"/>
    <w:rsid w:val="0DFB2D76"/>
    <w:rsid w:val="0E3C506D"/>
    <w:rsid w:val="0E4C728D"/>
    <w:rsid w:val="0E51617F"/>
    <w:rsid w:val="0E53148C"/>
    <w:rsid w:val="0E59465B"/>
    <w:rsid w:val="0EA446B6"/>
    <w:rsid w:val="0EAC417B"/>
    <w:rsid w:val="0EE422F1"/>
    <w:rsid w:val="0F21131D"/>
    <w:rsid w:val="0F2D2794"/>
    <w:rsid w:val="0F56112B"/>
    <w:rsid w:val="0FBC2251"/>
    <w:rsid w:val="10484987"/>
    <w:rsid w:val="106F0E5F"/>
    <w:rsid w:val="1092045D"/>
    <w:rsid w:val="10E46A68"/>
    <w:rsid w:val="110D1071"/>
    <w:rsid w:val="11396B7C"/>
    <w:rsid w:val="11701B4C"/>
    <w:rsid w:val="11772344"/>
    <w:rsid w:val="118129C4"/>
    <w:rsid w:val="11C823E8"/>
    <w:rsid w:val="11C83A75"/>
    <w:rsid w:val="11DE0615"/>
    <w:rsid w:val="11F363D9"/>
    <w:rsid w:val="122D2044"/>
    <w:rsid w:val="123F000C"/>
    <w:rsid w:val="12672813"/>
    <w:rsid w:val="127237A9"/>
    <w:rsid w:val="12755990"/>
    <w:rsid w:val="12940635"/>
    <w:rsid w:val="1295698D"/>
    <w:rsid w:val="12B917BF"/>
    <w:rsid w:val="12DE553C"/>
    <w:rsid w:val="12F9443C"/>
    <w:rsid w:val="139A662C"/>
    <w:rsid w:val="13A50343"/>
    <w:rsid w:val="13AA52FD"/>
    <w:rsid w:val="13C655F9"/>
    <w:rsid w:val="13D85238"/>
    <w:rsid w:val="143F42F3"/>
    <w:rsid w:val="14877923"/>
    <w:rsid w:val="148F485D"/>
    <w:rsid w:val="14E60336"/>
    <w:rsid w:val="152455F1"/>
    <w:rsid w:val="155F468F"/>
    <w:rsid w:val="15C42D02"/>
    <w:rsid w:val="15CE63AC"/>
    <w:rsid w:val="15EA767F"/>
    <w:rsid w:val="1625472E"/>
    <w:rsid w:val="16442A37"/>
    <w:rsid w:val="165260E2"/>
    <w:rsid w:val="16A53E85"/>
    <w:rsid w:val="17000E9D"/>
    <w:rsid w:val="174A7092"/>
    <w:rsid w:val="177B05D7"/>
    <w:rsid w:val="178E1E6B"/>
    <w:rsid w:val="179E534A"/>
    <w:rsid w:val="17AF5662"/>
    <w:rsid w:val="17C8408A"/>
    <w:rsid w:val="18111CA0"/>
    <w:rsid w:val="1867493A"/>
    <w:rsid w:val="187471D8"/>
    <w:rsid w:val="18932F7E"/>
    <w:rsid w:val="189E2E1F"/>
    <w:rsid w:val="18AD0F2F"/>
    <w:rsid w:val="18C70EAA"/>
    <w:rsid w:val="18E63059"/>
    <w:rsid w:val="1960013E"/>
    <w:rsid w:val="19636CD6"/>
    <w:rsid w:val="19AB0C1D"/>
    <w:rsid w:val="1A38015F"/>
    <w:rsid w:val="1A4D46CF"/>
    <w:rsid w:val="1A807414"/>
    <w:rsid w:val="1AA128A3"/>
    <w:rsid w:val="1ACA4F8E"/>
    <w:rsid w:val="1AF851FC"/>
    <w:rsid w:val="1B05542D"/>
    <w:rsid w:val="1B124A09"/>
    <w:rsid w:val="1C116575"/>
    <w:rsid w:val="1C2633D9"/>
    <w:rsid w:val="1C4759E2"/>
    <w:rsid w:val="1CB533A4"/>
    <w:rsid w:val="1CDD502D"/>
    <w:rsid w:val="1CE314FD"/>
    <w:rsid w:val="1CF040F7"/>
    <w:rsid w:val="1D14750A"/>
    <w:rsid w:val="1D445BAD"/>
    <w:rsid w:val="1D860AEE"/>
    <w:rsid w:val="1D88377B"/>
    <w:rsid w:val="1DCB04E7"/>
    <w:rsid w:val="1DD90004"/>
    <w:rsid w:val="1DE56D3F"/>
    <w:rsid w:val="1DF04AAB"/>
    <w:rsid w:val="1E026D6F"/>
    <w:rsid w:val="1E2F3BD2"/>
    <w:rsid w:val="1E4D0979"/>
    <w:rsid w:val="1E766B63"/>
    <w:rsid w:val="1E951CA6"/>
    <w:rsid w:val="1F5C1F0B"/>
    <w:rsid w:val="1F5F7334"/>
    <w:rsid w:val="1F715EE2"/>
    <w:rsid w:val="1F88196F"/>
    <w:rsid w:val="1FC55005"/>
    <w:rsid w:val="20015112"/>
    <w:rsid w:val="20087C8F"/>
    <w:rsid w:val="201C628E"/>
    <w:rsid w:val="201D7B8E"/>
    <w:rsid w:val="201E1C07"/>
    <w:rsid w:val="203A5346"/>
    <w:rsid w:val="205406E2"/>
    <w:rsid w:val="20657CE5"/>
    <w:rsid w:val="208C7D22"/>
    <w:rsid w:val="20940A8D"/>
    <w:rsid w:val="20ED7529"/>
    <w:rsid w:val="20F13780"/>
    <w:rsid w:val="211D1E1D"/>
    <w:rsid w:val="21514E65"/>
    <w:rsid w:val="21673679"/>
    <w:rsid w:val="217D3987"/>
    <w:rsid w:val="21C50BBD"/>
    <w:rsid w:val="22007030"/>
    <w:rsid w:val="2252695A"/>
    <w:rsid w:val="229D7F0B"/>
    <w:rsid w:val="229E0FFB"/>
    <w:rsid w:val="22CE71A1"/>
    <w:rsid w:val="23070620"/>
    <w:rsid w:val="23275843"/>
    <w:rsid w:val="233D062B"/>
    <w:rsid w:val="23440F61"/>
    <w:rsid w:val="23606246"/>
    <w:rsid w:val="23623B5A"/>
    <w:rsid w:val="23825FAA"/>
    <w:rsid w:val="23967960"/>
    <w:rsid w:val="23981DD5"/>
    <w:rsid w:val="239D05B5"/>
    <w:rsid w:val="23B1063E"/>
    <w:rsid w:val="23C164F1"/>
    <w:rsid w:val="23E629DD"/>
    <w:rsid w:val="2442344A"/>
    <w:rsid w:val="24540A05"/>
    <w:rsid w:val="245E2BBB"/>
    <w:rsid w:val="246C69C8"/>
    <w:rsid w:val="24917819"/>
    <w:rsid w:val="249732D4"/>
    <w:rsid w:val="24C626E8"/>
    <w:rsid w:val="24D74E25"/>
    <w:rsid w:val="24EB2D50"/>
    <w:rsid w:val="25146AE7"/>
    <w:rsid w:val="25491F34"/>
    <w:rsid w:val="25577CC0"/>
    <w:rsid w:val="256C5797"/>
    <w:rsid w:val="25866A8C"/>
    <w:rsid w:val="259D1DA2"/>
    <w:rsid w:val="25CC204F"/>
    <w:rsid w:val="25E70BFD"/>
    <w:rsid w:val="25E76599"/>
    <w:rsid w:val="260F65E4"/>
    <w:rsid w:val="267B1235"/>
    <w:rsid w:val="26AF4CFC"/>
    <w:rsid w:val="27037402"/>
    <w:rsid w:val="2708252C"/>
    <w:rsid w:val="273A74E3"/>
    <w:rsid w:val="279A2F32"/>
    <w:rsid w:val="27A41F6B"/>
    <w:rsid w:val="27CC175D"/>
    <w:rsid w:val="27EF2C85"/>
    <w:rsid w:val="27FB221A"/>
    <w:rsid w:val="27FC5769"/>
    <w:rsid w:val="283E520D"/>
    <w:rsid w:val="285227F2"/>
    <w:rsid w:val="28C860F6"/>
    <w:rsid w:val="28DB0EF9"/>
    <w:rsid w:val="28EB2280"/>
    <w:rsid w:val="28EC1C05"/>
    <w:rsid w:val="29225E94"/>
    <w:rsid w:val="292C28FD"/>
    <w:rsid w:val="293F6DAC"/>
    <w:rsid w:val="29755C72"/>
    <w:rsid w:val="29770FFB"/>
    <w:rsid w:val="29951A56"/>
    <w:rsid w:val="29C04E0B"/>
    <w:rsid w:val="29C7761A"/>
    <w:rsid w:val="29DF1E75"/>
    <w:rsid w:val="29E91D88"/>
    <w:rsid w:val="29FB6824"/>
    <w:rsid w:val="2A602560"/>
    <w:rsid w:val="2A7D4BFE"/>
    <w:rsid w:val="2A7D5162"/>
    <w:rsid w:val="2A8E0BC1"/>
    <w:rsid w:val="2A9F3F97"/>
    <w:rsid w:val="2AC35668"/>
    <w:rsid w:val="2AC744E2"/>
    <w:rsid w:val="2AD9126F"/>
    <w:rsid w:val="2AE80F69"/>
    <w:rsid w:val="2B0825F5"/>
    <w:rsid w:val="2B554F69"/>
    <w:rsid w:val="2B99711B"/>
    <w:rsid w:val="2BB308AD"/>
    <w:rsid w:val="2BEC6B55"/>
    <w:rsid w:val="2C2176A1"/>
    <w:rsid w:val="2C587BE6"/>
    <w:rsid w:val="2C974E26"/>
    <w:rsid w:val="2C9C259E"/>
    <w:rsid w:val="2CA92F00"/>
    <w:rsid w:val="2D542766"/>
    <w:rsid w:val="2D6F524F"/>
    <w:rsid w:val="2D9A154D"/>
    <w:rsid w:val="2DA71A42"/>
    <w:rsid w:val="2DB256DE"/>
    <w:rsid w:val="2DF40EEC"/>
    <w:rsid w:val="2E02359D"/>
    <w:rsid w:val="2E07197C"/>
    <w:rsid w:val="2E092F1D"/>
    <w:rsid w:val="2E124C55"/>
    <w:rsid w:val="2E4D1585"/>
    <w:rsid w:val="2E675BD1"/>
    <w:rsid w:val="2E6D0DA9"/>
    <w:rsid w:val="2E736DC3"/>
    <w:rsid w:val="2E823302"/>
    <w:rsid w:val="2EB404F8"/>
    <w:rsid w:val="2EB57234"/>
    <w:rsid w:val="2EBB2B6B"/>
    <w:rsid w:val="2EBC05C2"/>
    <w:rsid w:val="2ECA5102"/>
    <w:rsid w:val="2EF8338F"/>
    <w:rsid w:val="2F283FB7"/>
    <w:rsid w:val="2F7F0C0C"/>
    <w:rsid w:val="2F8902C0"/>
    <w:rsid w:val="2FE0154F"/>
    <w:rsid w:val="300A1092"/>
    <w:rsid w:val="30E019D9"/>
    <w:rsid w:val="30E76891"/>
    <w:rsid w:val="313341CE"/>
    <w:rsid w:val="313B74D9"/>
    <w:rsid w:val="315E1E05"/>
    <w:rsid w:val="317E6F84"/>
    <w:rsid w:val="318E58E2"/>
    <w:rsid w:val="31967D85"/>
    <w:rsid w:val="31B23FBE"/>
    <w:rsid w:val="31C66690"/>
    <w:rsid w:val="31E14846"/>
    <w:rsid w:val="322E7FD1"/>
    <w:rsid w:val="323403AB"/>
    <w:rsid w:val="3240095F"/>
    <w:rsid w:val="326B33D8"/>
    <w:rsid w:val="326F3B9E"/>
    <w:rsid w:val="32BC4B91"/>
    <w:rsid w:val="33654076"/>
    <w:rsid w:val="33B43E8F"/>
    <w:rsid w:val="34340270"/>
    <w:rsid w:val="34466C6A"/>
    <w:rsid w:val="34732F46"/>
    <w:rsid w:val="34B71D68"/>
    <w:rsid w:val="34B854EA"/>
    <w:rsid w:val="34BB7B89"/>
    <w:rsid w:val="350502E3"/>
    <w:rsid w:val="35170D06"/>
    <w:rsid w:val="35631523"/>
    <w:rsid w:val="35780FBB"/>
    <w:rsid w:val="35857145"/>
    <w:rsid w:val="35A61FCC"/>
    <w:rsid w:val="35B53A9E"/>
    <w:rsid w:val="35BF6BEA"/>
    <w:rsid w:val="36086404"/>
    <w:rsid w:val="364B4462"/>
    <w:rsid w:val="366D6FF8"/>
    <w:rsid w:val="36996EF3"/>
    <w:rsid w:val="369A22D8"/>
    <w:rsid w:val="36E8309B"/>
    <w:rsid w:val="370C2303"/>
    <w:rsid w:val="372628ED"/>
    <w:rsid w:val="37D70DAA"/>
    <w:rsid w:val="381D60D9"/>
    <w:rsid w:val="38232FF8"/>
    <w:rsid w:val="382532DF"/>
    <w:rsid w:val="382B51B3"/>
    <w:rsid w:val="385775AE"/>
    <w:rsid w:val="38653CF7"/>
    <w:rsid w:val="38671772"/>
    <w:rsid w:val="386A72BA"/>
    <w:rsid w:val="388F5AD6"/>
    <w:rsid w:val="38924B76"/>
    <w:rsid w:val="38E127EB"/>
    <w:rsid w:val="38E51657"/>
    <w:rsid w:val="390E2362"/>
    <w:rsid w:val="393461DB"/>
    <w:rsid w:val="39511289"/>
    <w:rsid w:val="399D29D2"/>
    <w:rsid w:val="39D52E80"/>
    <w:rsid w:val="39E65B86"/>
    <w:rsid w:val="39F23A32"/>
    <w:rsid w:val="39FF7C53"/>
    <w:rsid w:val="3A151E63"/>
    <w:rsid w:val="3A184F1A"/>
    <w:rsid w:val="3A2745A8"/>
    <w:rsid w:val="3A4F5AD7"/>
    <w:rsid w:val="3ADD7B46"/>
    <w:rsid w:val="3AE570F3"/>
    <w:rsid w:val="3B1E4DC3"/>
    <w:rsid w:val="3B484AF6"/>
    <w:rsid w:val="3B4C1968"/>
    <w:rsid w:val="3B60677A"/>
    <w:rsid w:val="3B6B7401"/>
    <w:rsid w:val="3BB12191"/>
    <w:rsid w:val="3BCE5995"/>
    <w:rsid w:val="3BEF393F"/>
    <w:rsid w:val="3BF20229"/>
    <w:rsid w:val="3C6F1D24"/>
    <w:rsid w:val="3C8502EA"/>
    <w:rsid w:val="3C9100A3"/>
    <w:rsid w:val="3C9F65F4"/>
    <w:rsid w:val="3CAA030B"/>
    <w:rsid w:val="3CFE624A"/>
    <w:rsid w:val="3D246484"/>
    <w:rsid w:val="3D3B03CD"/>
    <w:rsid w:val="3DB04E22"/>
    <w:rsid w:val="3EBC0476"/>
    <w:rsid w:val="3F1E5B35"/>
    <w:rsid w:val="3F4D0FE9"/>
    <w:rsid w:val="3F55616C"/>
    <w:rsid w:val="3F6C02F8"/>
    <w:rsid w:val="3FA93460"/>
    <w:rsid w:val="3FB37859"/>
    <w:rsid w:val="4006436D"/>
    <w:rsid w:val="400B5C20"/>
    <w:rsid w:val="401F5BC0"/>
    <w:rsid w:val="40527233"/>
    <w:rsid w:val="40DC7B1B"/>
    <w:rsid w:val="40E20D3F"/>
    <w:rsid w:val="40F728B5"/>
    <w:rsid w:val="41265D6F"/>
    <w:rsid w:val="413F21DE"/>
    <w:rsid w:val="41AA023D"/>
    <w:rsid w:val="42132C21"/>
    <w:rsid w:val="422E2F7C"/>
    <w:rsid w:val="42305FC5"/>
    <w:rsid w:val="425512BA"/>
    <w:rsid w:val="427F0906"/>
    <w:rsid w:val="42840AB8"/>
    <w:rsid w:val="429B5198"/>
    <w:rsid w:val="42C91E8A"/>
    <w:rsid w:val="432B286D"/>
    <w:rsid w:val="433B05B1"/>
    <w:rsid w:val="433B3CCF"/>
    <w:rsid w:val="439930BB"/>
    <w:rsid w:val="43A31847"/>
    <w:rsid w:val="43DA6864"/>
    <w:rsid w:val="443E461C"/>
    <w:rsid w:val="45022FD7"/>
    <w:rsid w:val="450E2135"/>
    <w:rsid w:val="45744F86"/>
    <w:rsid w:val="4595321F"/>
    <w:rsid w:val="459C43D8"/>
    <w:rsid w:val="46012B38"/>
    <w:rsid w:val="46810F38"/>
    <w:rsid w:val="46996314"/>
    <w:rsid w:val="46D50593"/>
    <w:rsid w:val="46E2244C"/>
    <w:rsid w:val="46E9695C"/>
    <w:rsid w:val="470B38B4"/>
    <w:rsid w:val="47345EED"/>
    <w:rsid w:val="473E02BC"/>
    <w:rsid w:val="474131AA"/>
    <w:rsid w:val="475D3E27"/>
    <w:rsid w:val="477558CB"/>
    <w:rsid w:val="479003E6"/>
    <w:rsid w:val="47A0687C"/>
    <w:rsid w:val="47AB4456"/>
    <w:rsid w:val="47BE7339"/>
    <w:rsid w:val="47E7165F"/>
    <w:rsid w:val="48872B1F"/>
    <w:rsid w:val="48EB73AD"/>
    <w:rsid w:val="493D634C"/>
    <w:rsid w:val="494B7DEA"/>
    <w:rsid w:val="499B55B0"/>
    <w:rsid w:val="499C3073"/>
    <w:rsid w:val="49F92273"/>
    <w:rsid w:val="4A1256DA"/>
    <w:rsid w:val="4A1E7416"/>
    <w:rsid w:val="4A734D89"/>
    <w:rsid w:val="4A765773"/>
    <w:rsid w:val="4A8F4570"/>
    <w:rsid w:val="4AC776E3"/>
    <w:rsid w:val="4AEB451B"/>
    <w:rsid w:val="4AF30D2C"/>
    <w:rsid w:val="4B1E1B01"/>
    <w:rsid w:val="4B217CD3"/>
    <w:rsid w:val="4B5A5B0D"/>
    <w:rsid w:val="4B6411E0"/>
    <w:rsid w:val="4BAC0BD3"/>
    <w:rsid w:val="4C0A0B5C"/>
    <w:rsid w:val="4C2316BA"/>
    <w:rsid w:val="4C6231FE"/>
    <w:rsid w:val="4C6D6F48"/>
    <w:rsid w:val="4C871DB8"/>
    <w:rsid w:val="4C8F73E2"/>
    <w:rsid w:val="4C9769DE"/>
    <w:rsid w:val="4C977DD2"/>
    <w:rsid w:val="4D0B7FC7"/>
    <w:rsid w:val="4D1A4456"/>
    <w:rsid w:val="4D382DB6"/>
    <w:rsid w:val="4D5C1590"/>
    <w:rsid w:val="4DA713AB"/>
    <w:rsid w:val="4DAE095F"/>
    <w:rsid w:val="4DC316F5"/>
    <w:rsid w:val="4DC66F8C"/>
    <w:rsid w:val="4DEB2AE6"/>
    <w:rsid w:val="4E191038"/>
    <w:rsid w:val="4E802F63"/>
    <w:rsid w:val="4EFD71D2"/>
    <w:rsid w:val="4F0771E0"/>
    <w:rsid w:val="4F3E7FC5"/>
    <w:rsid w:val="4F42337E"/>
    <w:rsid w:val="4FC7192C"/>
    <w:rsid w:val="50086F12"/>
    <w:rsid w:val="50096D48"/>
    <w:rsid w:val="5020391B"/>
    <w:rsid w:val="507B2B7C"/>
    <w:rsid w:val="508807F5"/>
    <w:rsid w:val="50D03583"/>
    <w:rsid w:val="51A471D1"/>
    <w:rsid w:val="51CB2747"/>
    <w:rsid w:val="51D450E4"/>
    <w:rsid w:val="51DD2BF6"/>
    <w:rsid w:val="51FF131A"/>
    <w:rsid w:val="528A0854"/>
    <w:rsid w:val="52C82DD9"/>
    <w:rsid w:val="52E40613"/>
    <w:rsid w:val="531835AF"/>
    <w:rsid w:val="536B7291"/>
    <w:rsid w:val="53747572"/>
    <w:rsid w:val="53A51E5A"/>
    <w:rsid w:val="53B120ED"/>
    <w:rsid w:val="53CB18B2"/>
    <w:rsid w:val="540B76C9"/>
    <w:rsid w:val="541A4B50"/>
    <w:rsid w:val="542B51E8"/>
    <w:rsid w:val="543F2D91"/>
    <w:rsid w:val="546F4FAF"/>
    <w:rsid w:val="548206B4"/>
    <w:rsid w:val="54BE6593"/>
    <w:rsid w:val="54EA4880"/>
    <w:rsid w:val="54F77EBC"/>
    <w:rsid w:val="55113820"/>
    <w:rsid w:val="55AB7AD5"/>
    <w:rsid w:val="55BB3D85"/>
    <w:rsid w:val="55DE451A"/>
    <w:rsid w:val="55FA17C1"/>
    <w:rsid w:val="561340ED"/>
    <w:rsid w:val="56424FA2"/>
    <w:rsid w:val="565C0A5B"/>
    <w:rsid w:val="569A4AFE"/>
    <w:rsid w:val="56A05514"/>
    <w:rsid w:val="56AB4129"/>
    <w:rsid w:val="56AE3343"/>
    <w:rsid w:val="56AE7383"/>
    <w:rsid w:val="572F0D4A"/>
    <w:rsid w:val="577A7A7F"/>
    <w:rsid w:val="57A53A3A"/>
    <w:rsid w:val="57A804A1"/>
    <w:rsid w:val="57BE7047"/>
    <w:rsid w:val="57D8796C"/>
    <w:rsid w:val="57DF0C81"/>
    <w:rsid w:val="57E461A9"/>
    <w:rsid w:val="57FB53F1"/>
    <w:rsid w:val="586B359E"/>
    <w:rsid w:val="58852470"/>
    <w:rsid w:val="58F85DEC"/>
    <w:rsid w:val="59313C57"/>
    <w:rsid w:val="598D4816"/>
    <w:rsid w:val="5AA56D65"/>
    <w:rsid w:val="5AB1171C"/>
    <w:rsid w:val="5ABF0594"/>
    <w:rsid w:val="5ACC473F"/>
    <w:rsid w:val="5AD92808"/>
    <w:rsid w:val="5B815756"/>
    <w:rsid w:val="5B923420"/>
    <w:rsid w:val="5BC87CF7"/>
    <w:rsid w:val="5BD92F0D"/>
    <w:rsid w:val="5BF049B0"/>
    <w:rsid w:val="5BFC4D5E"/>
    <w:rsid w:val="5C7F514A"/>
    <w:rsid w:val="5C8C62A8"/>
    <w:rsid w:val="5C955E5D"/>
    <w:rsid w:val="5CAB5170"/>
    <w:rsid w:val="5CCC0D9D"/>
    <w:rsid w:val="5CDF2450"/>
    <w:rsid w:val="5D35142F"/>
    <w:rsid w:val="5D84176A"/>
    <w:rsid w:val="5DEF7499"/>
    <w:rsid w:val="5E0019CA"/>
    <w:rsid w:val="5E835C43"/>
    <w:rsid w:val="5E941919"/>
    <w:rsid w:val="5EAE4C7D"/>
    <w:rsid w:val="5EDF6D70"/>
    <w:rsid w:val="5EF52F5B"/>
    <w:rsid w:val="5F080CF5"/>
    <w:rsid w:val="5F165EC3"/>
    <w:rsid w:val="5F2351DC"/>
    <w:rsid w:val="5F3A19DD"/>
    <w:rsid w:val="5F3F3DA7"/>
    <w:rsid w:val="603C73AC"/>
    <w:rsid w:val="6045351B"/>
    <w:rsid w:val="60606BF9"/>
    <w:rsid w:val="613D1187"/>
    <w:rsid w:val="613F0E54"/>
    <w:rsid w:val="614B11AE"/>
    <w:rsid w:val="61766CA7"/>
    <w:rsid w:val="61CB3C19"/>
    <w:rsid w:val="61E0345C"/>
    <w:rsid w:val="620079F6"/>
    <w:rsid w:val="62034196"/>
    <w:rsid w:val="62631770"/>
    <w:rsid w:val="6265742A"/>
    <w:rsid w:val="628E1C9B"/>
    <w:rsid w:val="62B114E5"/>
    <w:rsid w:val="62CD2171"/>
    <w:rsid w:val="62E22362"/>
    <w:rsid w:val="62EE66A6"/>
    <w:rsid w:val="62F546EA"/>
    <w:rsid w:val="631B690C"/>
    <w:rsid w:val="631D2842"/>
    <w:rsid w:val="63456007"/>
    <w:rsid w:val="639A466F"/>
    <w:rsid w:val="63A614B8"/>
    <w:rsid w:val="63DC1D65"/>
    <w:rsid w:val="642B1586"/>
    <w:rsid w:val="64C179D9"/>
    <w:rsid w:val="64D21465"/>
    <w:rsid w:val="64D91F61"/>
    <w:rsid w:val="651E51CD"/>
    <w:rsid w:val="6555537D"/>
    <w:rsid w:val="65913122"/>
    <w:rsid w:val="65A775E3"/>
    <w:rsid w:val="65B8771A"/>
    <w:rsid w:val="65C30C8E"/>
    <w:rsid w:val="65E65FB5"/>
    <w:rsid w:val="65E971E8"/>
    <w:rsid w:val="660246C1"/>
    <w:rsid w:val="66652149"/>
    <w:rsid w:val="66811B16"/>
    <w:rsid w:val="66843F66"/>
    <w:rsid w:val="66CC2CC9"/>
    <w:rsid w:val="66EA71AF"/>
    <w:rsid w:val="670001AD"/>
    <w:rsid w:val="6712476F"/>
    <w:rsid w:val="672C55DE"/>
    <w:rsid w:val="673A29F1"/>
    <w:rsid w:val="67796562"/>
    <w:rsid w:val="677A2109"/>
    <w:rsid w:val="678D417C"/>
    <w:rsid w:val="67902011"/>
    <w:rsid w:val="67DB792A"/>
    <w:rsid w:val="680D2311"/>
    <w:rsid w:val="6820743D"/>
    <w:rsid w:val="683B4692"/>
    <w:rsid w:val="683B7530"/>
    <w:rsid w:val="688473B3"/>
    <w:rsid w:val="68941085"/>
    <w:rsid w:val="68980071"/>
    <w:rsid w:val="68F84811"/>
    <w:rsid w:val="69020CEC"/>
    <w:rsid w:val="69564B94"/>
    <w:rsid w:val="69A464E4"/>
    <w:rsid w:val="69C874F1"/>
    <w:rsid w:val="69DB3BE4"/>
    <w:rsid w:val="69EA68DE"/>
    <w:rsid w:val="6A1C481A"/>
    <w:rsid w:val="6A953B9B"/>
    <w:rsid w:val="6A98507A"/>
    <w:rsid w:val="6B1C40F5"/>
    <w:rsid w:val="6B2B79C9"/>
    <w:rsid w:val="6BA545A9"/>
    <w:rsid w:val="6BBB33DE"/>
    <w:rsid w:val="6C1D2EDA"/>
    <w:rsid w:val="6C3805BB"/>
    <w:rsid w:val="6C6E6699"/>
    <w:rsid w:val="6C703DDC"/>
    <w:rsid w:val="6C8D48B2"/>
    <w:rsid w:val="6C8D5339"/>
    <w:rsid w:val="6C900520"/>
    <w:rsid w:val="6CAF0CC0"/>
    <w:rsid w:val="6CF2294A"/>
    <w:rsid w:val="6D09076D"/>
    <w:rsid w:val="6D69549E"/>
    <w:rsid w:val="6D7A7255"/>
    <w:rsid w:val="6D812B63"/>
    <w:rsid w:val="6DD01104"/>
    <w:rsid w:val="6DDD7F98"/>
    <w:rsid w:val="6DF616C2"/>
    <w:rsid w:val="6DF8052E"/>
    <w:rsid w:val="6E93049A"/>
    <w:rsid w:val="6EC242C1"/>
    <w:rsid w:val="6EEB7D76"/>
    <w:rsid w:val="6F4B6BD2"/>
    <w:rsid w:val="6F4F630E"/>
    <w:rsid w:val="6F587780"/>
    <w:rsid w:val="6F5B78D4"/>
    <w:rsid w:val="6F6F1683"/>
    <w:rsid w:val="6F8D1C9E"/>
    <w:rsid w:val="6F987CA7"/>
    <w:rsid w:val="6F9A2F0D"/>
    <w:rsid w:val="6FA3692F"/>
    <w:rsid w:val="6FBC57CF"/>
    <w:rsid w:val="6FC36713"/>
    <w:rsid w:val="706F43B7"/>
    <w:rsid w:val="7088334B"/>
    <w:rsid w:val="70937382"/>
    <w:rsid w:val="70AE1811"/>
    <w:rsid w:val="70B14239"/>
    <w:rsid w:val="70BF3BDE"/>
    <w:rsid w:val="70DB521B"/>
    <w:rsid w:val="716D039E"/>
    <w:rsid w:val="717C24DF"/>
    <w:rsid w:val="717E27D0"/>
    <w:rsid w:val="718238DF"/>
    <w:rsid w:val="71954990"/>
    <w:rsid w:val="71BC4377"/>
    <w:rsid w:val="71FA31B0"/>
    <w:rsid w:val="72017C83"/>
    <w:rsid w:val="726519CA"/>
    <w:rsid w:val="726A7902"/>
    <w:rsid w:val="729675CA"/>
    <w:rsid w:val="72D21200"/>
    <w:rsid w:val="73461438"/>
    <w:rsid w:val="73912164"/>
    <w:rsid w:val="73AF26D7"/>
    <w:rsid w:val="73C82829"/>
    <w:rsid w:val="749F2157"/>
    <w:rsid w:val="74B562A2"/>
    <w:rsid w:val="74B96F49"/>
    <w:rsid w:val="74F57A06"/>
    <w:rsid w:val="75041948"/>
    <w:rsid w:val="751C24CC"/>
    <w:rsid w:val="75344494"/>
    <w:rsid w:val="75506D74"/>
    <w:rsid w:val="758666A6"/>
    <w:rsid w:val="758C1D32"/>
    <w:rsid w:val="759A6FBE"/>
    <w:rsid w:val="75C23793"/>
    <w:rsid w:val="75C40F31"/>
    <w:rsid w:val="760A11E0"/>
    <w:rsid w:val="76472434"/>
    <w:rsid w:val="76653089"/>
    <w:rsid w:val="771450F9"/>
    <w:rsid w:val="774C2801"/>
    <w:rsid w:val="776224DC"/>
    <w:rsid w:val="779F13B4"/>
    <w:rsid w:val="77B2085A"/>
    <w:rsid w:val="784C276C"/>
    <w:rsid w:val="786A4233"/>
    <w:rsid w:val="78745870"/>
    <w:rsid w:val="788E78DD"/>
    <w:rsid w:val="789316AC"/>
    <w:rsid w:val="78A9623C"/>
    <w:rsid w:val="78BF26AD"/>
    <w:rsid w:val="78D15FE5"/>
    <w:rsid w:val="78D35A79"/>
    <w:rsid w:val="78E42141"/>
    <w:rsid w:val="799671DA"/>
    <w:rsid w:val="79C30024"/>
    <w:rsid w:val="7A1A184A"/>
    <w:rsid w:val="7A5924D4"/>
    <w:rsid w:val="7AE31DA6"/>
    <w:rsid w:val="7AEA25F7"/>
    <w:rsid w:val="7AF30E21"/>
    <w:rsid w:val="7B1C792A"/>
    <w:rsid w:val="7B2B5A53"/>
    <w:rsid w:val="7B4063B7"/>
    <w:rsid w:val="7B921A60"/>
    <w:rsid w:val="7BA06CC1"/>
    <w:rsid w:val="7BAA061D"/>
    <w:rsid w:val="7C3A4157"/>
    <w:rsid w:val="7CF45A13"/>
    <w:rsid w:val="7D1978AF"/>
    <w:rsid w:val="7D207CC3"/>
    <w:rsid w:val="7D4C3C39"/>
    <w:rsid w:val="7D675700"/>
    <w:rsid w:val="7D774D25"/>
    <w:rsid w:val="7DE02371"/>
    <w:rsid w:val="7E062E72"/>
    <w:rsid w:val="7E2968C4"/>
    <w:rsid w:val="7E466A7D"/>
    <w:rsid w:val="7E6831BC"/>
    <w:rsid w:val="7ED05708"/>
    <w:rsid w:val="7EFB0260"/>
    <w:rsid w:val="7F0A04A3"/>
    <w:rsid w:val="7F540521"/>
    <w:rsid w:val="7F955C8A"/>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2"/>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ind w:firstLine="420"/>
    </w:pPr>
    <w:rPr>
      <w:szCs w:val="20"/>
    </w:rPr>
  </w:style>
  <w:style w:type="paragraph" w:styleId="7">
    <w:name w:val="Document Map"/>
    <w:basedOn w:val="1"/>
    <w:qFormat/>
    <w:uiPriority w:val="0"/>
    <w:rPr>
      <w:rFonts w:ascii="Helvetica" w:hAnsi="Helvetica"/>
      <w:sz w:val="24"/>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customStyle="1" w:styleId="11">
    <w:name w:val="_Style 2"/>
    <w:basedOn w:val="1"/>
    <w:qFormat/>
    <w:uiPriority w:val="0"/>
    <w:pPr>
      <w:ind w:firstLine="420" w:firstLineChars="200"/>
    </w:pPr>
    <w:rPr>
      <w:rFonts w:ascii="Calibri" w:hAnsi="Calibri"/>
      <w:szCs w:val="20"/>
    </w:rPr>
  </w:style>
  <w:style w:type="paragraph" w:styleId="12">
    <w:name w:val="List 2"/>
    <w:basedOn w:val="1"/>
    <w:qFormat/>
    <w:uiPriority w:val="0"/>
    <w:pPr>
      <w:ind w:left="100" w:leftChars="200" w:hanging="200" w:hangingChars="200"/>
    </w:pPr>
  </w:style>
  <w:style w:type="paragraph" w:styleId="13">
    <w:name w:val="Block Text"/>
    <w:basedOn w:val="1"/>
    <w:qFormat/>
    <w:uiPriority w:val="99"/>
    <w:pPr>
      <w:spacing w:after="120"/>
      <w:ind w:left="1440" w:leftChars="700" w:right="1440" w:rightChars="700"/>
    </w:pPr>
  </w:style>
  <w:style w:type="paragraph" w:styleId="14">
    <w:name w:val="Plain Text"/>
    <w:basedOn w:val="1"/>
    <w:next w:val="1"/>
    <w:qFormat/>
    <w:uiPriority w:val="0"/>
    <w:rPr>
      <w:sz w:val="24"/>
      <w:szCs w:val="20"/>
    </w:rPr>
  </w:style>
  <w:style w:type="paragraph" w:styleId="15">
    <w:name w:val="Date"/>
    <w:basedOn w:val="1"/>
    <w:next w:val="1"/>
    <w:qFormat/>
    <w:uiPriority w:val="0"/>
    <w:pPr>
      <w:ind w:left="2500" w:leftChars="2500"/>
    </w:pPr>
    <w:rPr>
      <w:rFonts w:eastAsia="楷体_GB2312"/>
      <w:sz w:val="32"/>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6"/>
    <w:basedOn w:val="1"/>
    <w:next w:val="1"/>
    <w:unhideWhenUsed/>
    <w:qFormat/>
    <w:uiPriority w:val="39"/>
    <w:pPr>
      <w:ind w:left="2100" w:leftChars="1000"/>
    </w:pPr>
  </w:style>
  <w:style w:type="paragraph" w:styleId="20">
    <w:name w:val="Body Text Indent 3"/>
    <w:basedOn w:val="1"/>
    <w:qFormat/>
    <w:uiPriority w:val="0"/>
    <w:pPr>
      <w:ind w:firstLine="435"/>
    </w:pPr>
  </w:style>
  <w:style w:type="paragraph" w:styleId="21">
    <w:name w:val="toc 2"/>
    <w:basedOn w:val="1"/>
    <w:next w:val="1"/>
    <w:qFormat/>
    <w:uiPriority w:val="39"/>
    <w:pPr>
      <w:ind w:left="420" w:leftChars="200"/>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3">
    <w:name w:val="Normal (Web)"/>
    <w:basedOn w:val="1"/>
    <w:next w:val="1"/>
    <w:unhideWhenUsed/>
    <w:qFormat/>
    <w:uiPriority w:val="0"/>
    <w:pPr>
      <w:widowControl/>
      <w:spacing w:before="240" w:after="240"/>
      <w:jc w:val="left"/>
    </w:pPr>
    <w:rPr>
      <w:rFonts w:ascii="宋体" w:hAnsi="宋体" w:cs="宋体"/>
      <w:kern w:val="0"/>
      <w:sz w:val="24"/>
    </w:rPr>
  </w:style>
  <w:style w:type="paragraph" w:styleId="24">
    <w:name w:val="Body Text First Indent"/>
    <w:basedOn w:val="10"/>
    <w:next w:val="19"/>
    <w:unhideWhenUsed/>
    <w:qFormat/>
    <w:uiPriority w:val="99"/>
    <w:pPr>
      <w:spacing w:line="360" w:lineRule="auto"/>
      <w:ind w:firstLine="200" w:firstLineChars="200"/>
    </w:pPr>
    <w:rPr>
      <w:rFonts w:ascii="仿宋_GB2312" w:eastAsia="仿宋_GB2312"/>
      <w:bCs/>
      <w:sz w:val="30"/>
    </w:rPr>
  </w:style>
  <w:style w:type="paragraph" w:styleId="25">
    <w:name w:val="Body Text First Indent 2"/>
    <w:basedOn w:val="2"/>
    <w:next w:val="1"/>
    <w:qFormat/>
    <w:uiPriority w:val="0"/>
    <w:pPr>
      <w:autoSpaceDE w:val="0"/>
      <w:autoSpaceDN w:val="0"/>
      <w:adjustRightInd w:val="0"/>
      <w:ind w:firstLine="420" w:firstLineChars="200"/>
      <w:jc w:val="left"/>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basedOn w:val="28"/>
    <w:qFormat/>
    <w:uiPriority w:val="99"/>
    <w:rPr>
      <w:i/>
      <w:iCs/>
    </w:rPr>
  </w:style>
  <w:style w:type="character" w:styleId="31">
    <w:name w:val="Hyperlink"/>
    <w:qFormat/>
    <w:uiPriority w:val="99"/>
    <w:rPr>
      <w:color w:val="0000FF"/>
      <w:u w:val="single"/>
    </w:r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3">
    <w:name w:val="BodyText1I"/>
    <w:basedOn w:val="34"/>
    <w:next w:val="1"/>
    <w:qFormat/>
    <w:uiPriority w:val="0"/>
    <w:pPr>
      <w:ind w:firstLine="420" w:firstLineChars="100"/>
      <w:jc w:val="both"/>
      <w:textAlignment w:val="baseline"/>
    </w:pPr>
  </w:style>
  <w:style w:type="paragraph" w:customStyle="1" w:styleId="34">
    <w:name w:val="BodyText"/>
    <w:basedOn w:val="1"/>
    <w:next w:val="35"/>
    <w:qFormat/>
    <w:uiPriority w:val="0"/>
    <w:pPr>
      <w:jc w:val="both"/>
      <w:textAlignment w:val="baseline"/>
    </w:pPr>
    <w:rPr>
      <w:rFonts w:ascii="宋体" w:hAnsi="宋体" w:eastAsia="宋体"/>
      <w:kern w:val="2"/>
      <w:sz w:val="21"/>
      <w:szCs w:val="21"/>
      <w:lang w:val="zh-CN" w:eastAsia="zh-CN" w:bidi="zh-CN"/>
    </w:rPr>
  </w:style>
  <w:style w:type="paragraph" w:customStyle="1" w:styleId="35">
    <w:name w:val="TOC2"/>
    <w:basedOn w:val="1"/>
    <w:next w:val="1"/>
    <w:qFormat/>
    <w:uiPriority w:val="0"/>
    <w:pPr>
      <w:ind w:left="420" w:leftChars="200"/>
      <w:jc w:val="both"/>
      <w:textAlignment w:val="baseline"/>
    </w:pPr>
  </w:style>
  <w:style w:type="paragraph" w:customStyle="1" w:styleId="36">
    <w:name w:val="样式 表格正文 + 两端对齐"/>
    <w:basedOn w:val="1"/>
    <w:next w:val="37"/>
    <w:qFormat/>
    <w:uiPriority w:val="0"/>
    <w:pPr>
      <w:spacing w:line="300" w:lineRule="auto"/>
    </w:pPr>
  </w:style>
  <w:style w:type="paragraph" w:customStyle="1" w:styleId="37">
    <w:name w:val="正文1"/>
    <w:basedOn w:val="7"/>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38">
    <w:name w:val="表格文字"/>
    <w:next w:val="10"/>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39">
    <w:name w:val="U_正文2"/>
    <w:basedOn w:val="1"/>
    <w:qFormat/>
    <w:uiPriority w:val="0"/>
    <w:pPr>
      <w:spacing w:beforeLines="10" w:afterLines="10" w:line="300" w:lineRule="auto"/>
    </w:pPr>
    <w:rPr>
      <w:sz w:val="24"/>
      <w:szCs w:val="20"/>
    </w:rPr>
  </w:style>
  <w:style w:type="paragraph" w:customStyle="1" w:styleId="40">
    <w:name w:val="默认段落字体 Para Char Char Char Char Char Char Char Char Char1 Char Char Char Char"/>
    <w:basedOn w:val="1"/>
    <w:qFormat/>
    <w:uiPriority w:val="0"/>
    <w:rPr>
      <w:rFonts w:ascii="Tahoma" w:hAnsi="Tahoma"/>
      <w:sz w:val="24"/>
      <w:szCs w:val="20"/>
    </w:rPr>
  </w:style>
  <w:style w:type="character" w:customStyle="1" w:styleId="41">
    <w:name w:val="font61"/>
    <w:basedOn w:val="28"/>
    <w:qFormat/>
    <w:uiPriority w:val="0"/>
    <w:rPr>
      <w:rFonts w:hint="eastAsia" w:ascii="宋体" w:hAnsi="宋体" w:eastAsia="宋体" w:cs="宋体"/>
      <w:b/>
      <w:bCs/>
      <w:color w:val="000000"/>
      <w:sz w:val="22"/>
      <w:szCs w:val="22"/>
      <w:u w:val="none"/>
    </w:rPr>
  </w:style>
  <w:style w:type="character" w:customStyle="1" w:styleId="42">
    <w:name w:val="font112"/>
    <w:basedOn w:val="28"/>
    <w:qFormat/>
    <w:uiPriority w:val="0"/>
    <w:rPr>
      <w:rFonts w:hint="eastAsia" w:ascii="宋体" w:hAnsi="宋体" w:eastAsia="宋体" w:cs="宋体"/>
      <w:b/>
      <w:bCs/>
      <w:color w:val="000000"/>
      <w:sz w:val="22"/>
      <w:szCs w:val="22"/>
      <w:u w:val="none"/>
    </w:rPr>
  </w:style>
  <w:style w:type="character" w:customStyle="1" w:styleId="43">
    <w:name w:val="font91"/>
    <w:basedOn w:val="28"/>
    <w:qFormat/>
    <w:uiPriority w:val="0"/>
    <w:rPr>
      <w:rFonts w:hint="default" w:ascii="Times New Roman" w:hAnsi="Times New Roman" w:cs="Times New Roman"/>
      <w:color w:val="000000"/>
      <w:sz w:val="22"/>
      <w:szCs w:val="22"/>
      <w:u w:val="none"/>
    </w:rPr>
  </w:style>
  <w:style w:type="character" w:customStyle="1" w:styleId="44">
    <w:name w:val="font121"/>
    <w:basedOn w:val="28"/>
    <w:qFormat/>
    <w:uiPriority w:val="0"/>
    <w:rPr>
      <w:rFonts w:hint="eastAsia" w:ascii="宋体" w:hAnsi="宋体" w:eastAsia="宋体" w:cs="宋体"/>
      <w:color w:val="000000"/>
      <w:sz w:val="22"/>
      <w:szCs w:val="22"/>
      <w:u w:val="none"/>
    </w:rPr>
  </w:style>
  <w:style w:type="character" w:customStyle="1" w:styleId="45">
    <w:name w:val="font01"/>
    <w:basedOn w:val="28"/>
    <w:qFormat/>
    <w:uiPriority w:val="0"/>
    <w:rPr>
      <w:rFonts w:hint="eastAsia" w:ascii="宋体" w:hAnsi="宋体" w:eastAsia="宋体" w:cs="宋体"/>
      <w:color w:val="000000"/>
      <w:sz w:val="22"/>
      <w:szCs w:val="22"/>
      <w:u w:val="none"/>
    </w:rPr>
  </w:style>
  <w:style w:type="character" w:customStyle="1" w:styleId="46">
    <w:name w:val="font81"/>
    <w:basedOn w:val="28"/>
    <w:qFormat/>
    <w:uiPriority w:val="0"/>
    <w:rPr>
      <w:rFonts w:hint="default" w:ascii="Times New Roman" w:hAnsi="Times New Roman" w:cs="Times New Roman"/>
      <w:color w:val="000000"/>
      <w:sz w:val="22"/>
      <w:szCs w:val="22"/>
      <w:u w:val="none"/>
    </w:rPr>
  </w:style>
  <w:style w:type="character" w:customStyle="1" w:styleId="47">
    <w:name w:val="font41"/>
    <w:basedOn w:val="28"/>
    <w:qFormat/>
    <w:uiPriority w:val="0"/>
    <w:rPr>
      <w:rFonts w:hint="default" w:ascii="Times New Roman" w:hAnsi="Times New Roman" w:cs="Times New Roman"/>
      <w:b/>
      <w:bCs/>
      <w:color w:val="000000"/>
      <w:sz w:val="22"/>
      <w:szCs w:val="22"/>
      <w:u w:val="none"/>
    </w:rPr>
  </w:style>
  <w:style w:type="character" w:customStyle="1" w:styleId="48">
    <w:name w:val="font21"/>
    <w:basedOn w:val="28"/>
    <w:qFormat/>
    <w:uiPriority w:val="0"/>
    <w:rPr>
      <w:rFonts w:hint="default" w:ascii="Times New Roman" w:hAnsi="Times New Roman" w:cs="Times New Roman"/>
      <w:b/>
      <w:bCs/>
      <w:color w:val="FF0000"/>
      <w:sz w:val="22"/>
      <w:szCs w:val="22"/>
      <w:u w:val="none"/>
    </w:rPr>
  </w:style>
  <w:style w:type="character" w:customStyle="1" w:styleId="49">
    <w:name w:val="font181"/>
    <w:basedOn w:val="28"/>
    <w:qFormat/>
    <w:uiPriority w:val="0"/>
    <w:rPr>
      <w:rFonts w:hint="eastAsia" w:ascii="宋体" w:hAnsi="宋体" w:eastAsia="宋体" w:cs="宋体"/>
      <w:b/>
      <w:bCs/>
      <w:color w:val="FF0000"/>
      <w:sz w:val="22"/>
      <w:szCs w:val="22"/>
      <w:u w:val="none"/>
    </w:rPr>
  </w:style>
  <w:style w:type="character" w:customStyle="1" w:styleId="50">
    <w:name w:val="font51"/>
    <w:basedOn w:val="28"/>
    <w:qFormat/>
    <w:uiPriority w:val="0"/>
    <w:rPr>
      <w:rFonts w:hint="default" w:ascii="Times New Roman" w:hAnsi="Times New Roman" w:cs="Times New Roman"/>
      <w:b/>
      <w:bCs/>
      <w:color w:val="000000"/>
      <w:sz w:val="22"/>
      <w:szCs w:val="22"/>
      <w:u w:val="none"/>
    </w:rPr>
  </w:style>
  <w:style w:type="character" w:customStyle="1" w:styleId="51">
    <w:name w:val="font141"/>
    <w:basedOn w:val="28"/>
    <w:qFormat/>
    <w:uiPriority w:val="0"/>
    <w:rPr>
      <w:rFonts w:hint="eastAsia" w:ascii="宋体" w:hAnsi="宋体" w:eastAsia="宋体" w:cs="宋体"/>
      <w:b/>
      <w:bCs/>
      <w:color w:val="000000"/>
      <w:sz w:val="22"/>
      <w:szCs w:val="22"/>
      <w:u w:val="none"/>
    </w:rPr>
  </w:style>
  <w:style w:type="character" w:customStyle="1" w:styleId="52">
    <w:name w:val="font71"/>
    <w:basedOn w:val="28"/>
    <w:qFormat/>
    <w:uiPriority w:val="0"/>
    <w:rPr>
      <w:rFonts w:hint="default" w:ascii="Times New Roman" w:hAnsi="Times New Roman" w:cs="Times New Roman"/>
      <w:color w:val="000000"/>
      <w:sz w:val="22"/>
      <w:szCs w:val="22"/>
      <w:u w:val="none"/>
    </w:rPr>
  </w:style>
  <w:style w:type="character" w:customStyle="1" w:styleId="53">
    <w:name w:val="font101"/>
    <w:basedOn w:val="28"/>
    <w:qFormat/>
    <w:uiPriority w:val="0"/>
    <w:rPr>
      <w:rFonts w:hint="eastAsia" w:ascii="宋体" w:hAnsi="宋体" w:eastAsia="宋体" w:cs="宋体"/>
      <w:b/>
      <w:bCs/>
      <w:color w:val="000000"/>
      <w:sz w:val="22"/>
      <w:szCs w:val="22"/>
      <w:u w:val="none"/>
    </w:rPr>
  </w:style>
  <w:style w:type="character" w:customStyle="1" w:styleId="54">
    <w:name w:val="font31"/>
    <w:basedOn w:val="28"/>
    <w:qFormat/>
    <w:uiPriority w:val="0"/>
    <w:rPr>
      <w:rFonts w:hint="eastAsia" w:ascii="宋体" w:hAnsi="宋体" w:eastAsia="宋体" w:cs="宋体"/>
      <w:color w:val="FF0000"/>
      <w:sz w:val="22"/>
      <w:szCs w:val="22"/>
      <w:u w:val="none"/>
    </w:rPr>
  </w:style>
  <w:style w:type="paragraph" w:styleId="55">
    <w:name w:val="No Spacing"/>
    <w:qFormat/>
    <w:uiPriority w:val="1"/>
    <w:rPr>
      <w:rFonts w:ascii="Calibri" w:hAnsi="Calibri" w:eastAsia="MS Mincho" w:cs="Times New Roman"/>
      <w:sz w:val="24"/>
      <w:szCs w:val="24"/>
      <w:lang w:val="en-US" w:eastAsia="en-US" w:bidi="ar-SA"/>
    </w:rPr>
  </w:style>
  <w:style w:type="character" w:customStyle="1" w:styleId="56">
    <w:name w:val="不明显强调1"/>
    <w:qFormat/>
    <w:uiPriority w:val="19"/>
    <w:rPr>
      <w:i/>
      <w:iCs/>
      <w:color w:val="808080"/>
    </w:rPr>
  </w:style>
  <w:style w:type="character" w:customStyle="1" w:styleId="57">
    <w:name w:val="无"/>
    <w:qFormat/>
    <w:uiPriority w:val="99"/>
  </w:style>
  <w:style w:type="paragraph" w:customStyle="1" w:styleId="58">
    <w:name w:val="彩色列表3"/>
    <w:basedOn w:val="1"/>
    <w:unhideWhenUsed/>
    <w:qFormat/>
    <w:uiPriority w:val="99"/>
    <w:pPr>
      <w:ind w:firstLine="420" w:firstLineChars="200"/>
    </w:pPr>
  </w:style>
  <w:style w:type="paragraph" w:customStyle="1" w:styleId="5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60">
    <w:name w:val="列表段落"/>
    <w:basedOn w:val="1"/>
    <w:qFormat/>
    <w:uiPriority w:val="34"/>
    <w:pPr>
      <w:ind w:firstLine="420" w:firstLineChars="200"/>
    </w:pPr>
  </w:style>
  <w:style w:type="paragraph" w:customStyle="1" w:styleId="6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2">
    <w:name w:val="索引 11"/>
    <w:basedOn w:val="1"/>
    <w:next w:val="1"/>
    <w:qFormat/>
    <w:uiPriority w:val="99"/>
    <w:pPr>
      <w:adjustRightInd/>
      <w:spacing w:line="360" w:lineRule="auto"/>
    </w:pPr>
    <w:rPr>
      <w:rFonts w:ascii="仿宋_GB2312" w:eastAsia="仿宋_GB2312"/>
      <w:sz w:val="24"/>
      <w:szCs w:val="20"/>
    </w:rPr>
  </w:style>
  <w:style w:type="paragraph" w:customStyle="1" w:styleId="63">
    <w:name w:val="正文2"/>
    <w:basedOn w:val="1"/>
    <w:qFormat/>
    <w:uiPriority w:val="0"/>
    <w:pPr>
      <w:spacing w:before="156" w:line="360" w:lineRule="auto"/>
      <w:ind w:firstLine="510" w:firstLineChars="200"/>
    </w:pPr>
    <w:rPr>
      <w:sz w:val="24"/>
      <w:szCs w:val="20"/>
    </w:rPr>
  </w:style>
  <w:style w:type="paragraph" w:customStyle="1" w:styleId="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5">
    <w:name w:val="Plain Text"/>
    <w:basedOn w:val="1"/>
    <w:qFormat/>
    <w:uiPriority w:val="0"/>
    <w:pPr>
      <w:adjustRightInd w:val="0"/>
    </w:pPr>
    <w:rPr>
      <w:rFonts w:hint="eastAsia" w:ascii="宋体" w:hAnsi="Courier New" w:eastAsia="楷体_GB2312"/>
      <w:sz w:val="28"/>
      <w:szCs w:val="20"/>
    </w:rPr>
  </w:style>
  <w:style w:type="paragraph" w:customStyle="1" w:styleId="66">
    <w:name w:val="纯文本1"/>
    <w:basedOn w:val="1"/>
    <w:qFormat/>
    <w:uiPriority w:val="0"/>
    <w:rPr>
      <w:rFonts w:ascii="宋体" w:hAnsi="Courier New" w:cs="Courier New"/>
      <w:kern w:val="0"/>
      <w:szCs w:val="21"/>
    </w:rPr>
  </w:style>
  <w:style w:type="paragraph" w:styleId="67">
    <w:name w:val="List Paragraph"/>
    <w:basedOn w:val="1"/>
    <w:qFormat/>
    <w:uiPriority w:val="34"/>
    <w:pPr>
      <w:ind w:firstLine="420" w:firstLineChars="200"/>
    </w:p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列表段落1"/>
    <w:basedOn w:val="1"/>
    <w:qFormat/>
    <w:uiPriority w:val="0"/>
    <w:pPr>
      <w:ind w:firstLine="420" w:firstLineChars="200"/>
    </w:pPr>
  </w:style>
  <w:style w:type="character" w:customStyle="1" w:styleId="70">
    <w:name w:val="标题 1 Char1"/>
    <w:link w:val="4"/>
    <w:qFormat/>
    <w:uiPriority w:val="0"/>
    <w:rPr>
      <w:b/>
      <w:bCs/>
      <w:kern w:val="44"/>
      <w:sz w:val="44"/>
      <w:szCs w:val="44"/>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character" w:customStyle="1" w:styleId="72">
    <w:name w:val="标题 2 Char2"/>
    <w:link w:val="5"/>
    <w:qFormat/>
    <w:uiPriority w:val="0"/>
    <w:rPr>
      <w:rFonts w:ascii="Arial" w:hAnsi="Arial" w:eastAsia="黑体"/>
      <w:b/>
      <w:bCs/>
      <w:sz w:val="32"/>
      <w:szCs w:val="32"/>
    </w:rPr>
  </w:style>
  <w:style w:type="character" w:customStyle="1" w:styleId="73">
    <w:name w:val="标题 1 Char"/>
    <w:qFormat/>
    <w:uiPriority w:val="0"/>
    <w:rPr>
      <w:rFonts w:ascii="Times New Roman" w:hAnsi="Times New Roman"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7344</Words>
  <Characters>8895</Characters>
  <Lines>1</Lines>
  <Paragraphs>1</Paragraphs>
  <TotalTime>2</TotalTime>
  <ScaleCrop>false</ScaleCrop>
  <LinksUpToDate>false</LinksUpToDate>
  <CharactersWithSpaces>9062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2022-05-16T02:04:00Z</dcterms:created>
  <dc:creator>Z&amp;Y</dc:creator>
  <cp:lastModifiedBy>Administrator</cp:lastModifiedBy>
  <cp:lastPrinted>2025-05-22T05:26:00Z</cp:lastPrinted>
  <dcterms:modified xsi:type="dcterms:W3CDTF">2025-06-20T06:12:14Z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795FEE71909340549B2A23426278D1CF_13</vt:lpwstr>
  </property>
  <property fmtid="{D5CDD505-2E9C-101B-9397-08002B2CF9AE}" pid="4" name="KSOTemplateDocerSaveRecord">
    <vt:lpwstr>eyJoZGlkIjoiOTRhN2Q1MjBiMzZkZmVmOWMyN2FhZTZkOGNiZTY3ZTQifQ==</vt:lpwstr>
  </property>
</Properties>
</file>