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ascii="Times New Roman" w:hAnsi="Times New Roman" w:eastAsia="宋体"/>
          <w:b/>
          <w:sz w:val="48"/>
          <w:szCs w:val="48"/>
          <w:highlight w:val="none"/>
          <w:lang w:eastAsia="zh-CN"/>
        </w:rPr>
      </w:pPr>
      <w:r>
        <w:rPr>
          <w:rFonts w:hint="eastAsia" w:ascii="Times New Roman" w:hAnsi="Times New Roman" w:cs="宋体"/>
          <w:b/>
          <w:bCs/>
          <w:color w:val="auto"/>
          <w:sz w:val="72"/>
          <w:szCs w:val="72"/>
          <w:highlight w:val="none"/>
          <w:lang w:eastAsia="zh-CN"/>
        </w:rPr>
        <w:drawing>
          <wp:inline distT="0" distB="0" distL="114300" distR="114300">
            <wp:extent cx="6114415" cy="8833485"/>
            <wp:effectExtent l="0" t="0" r="635" b="5715"/>
            <wp:docPr id="9" name="图片 9" descr="招标文件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招标文件_00"/>
                    <pic:cNvPicPr>
                      <a:picLocks noChangeAspect="1"/>
                    </pic:cNvPicPr>
                  </pic:nvPicPr>
                  <pic:blipFill>
                    <a:blip r:embed="rId18"/>
                    <a:stretch>
                      <a:fillRect/>
                    </a:stretch>
                  </pic:blipFill>
                  <pic:spPr>
                    <a:xfrm>
                      <a:off x="0" y="0"/>
                      <a:ext cx="6114415" cy="8833485"/>
                    </a:xfrm>
                    <a:prstGeom prst="rect">
                      <a:avLst/>
                    </a:prstGeom>
                  </pic:spPr>
                </pic:pic>
              </a:graphicData>
            </a:graphic>
          </wp:inline>
        </w:drawing>
      </w:r>
      <w:bookmarkStart w:id="192" w:name="_GoBack"/>
      <w:bookmarkEnd w:id="192"/>
    </w:p>
    <w:p>
      <w:pPr>
        <w:pStyle w:val="24"/>
        <w:rPr>
          <w:rFonts w:hint="eastAsia"/>
          <w:lang w:eastAsia="zh-CN"/>
        </w:rPr>
      </w:pPr>
    </w:p>
    <w:p>
      <w:pPr>
        <w:pStyle w:val="11"/>
        <w:jc w:val="center"/>
        <w:rPr>
          <w:rFonts w:hint="eastAsia" w:ascii="Times New Roman" w:hAnsi="Times New Roman"/>
          <w:b/>
          <w:sz w:val="48"/>
          <w:szCs w:val="48"/>
          <w:highlight w:val="none"/>
        </w:rPr>
      </w:pPr>
    </w:p>
    <w:p>
      <w:pPr>
        <w:pStyle w:val="11"/>
        <w:jc w:val="center"/>
        <w:rPr>
          <w:rFonts w:ascii="Times New Roman" w:hAnsi="Times New Roman"/>
          <w:b/>
          <w:sz w:val="48"/>
          <w:szCs w:val="48"/>
          <w:highlight w:val="none"/>
        </w:rPr>
      </w:pPr>
      <w:r>
        <w:rPr>
          <w:rFonts w:hint="eastAsia" w:ascii="Times New Roman" w:hAnsi="Times New Roman"/>
          <w:b/>
          <w:sz w:val="48"/>
          <w:szCs w:val="48"/>
          <w:highlight w:val="none"/>
        </w:rPr>
        <w:t>目</w:t>
      </w:r>
      <w:r>
        <w:rPr>
          <w:rFonts w:ascii="Times New Roman" w:hAnsi="Times New Roman"/>
          <w:b/>
          <w:sz w:val="48"/>
          <w:szCs w:val="48"/>
          <w:highlight w:val="none"/>
        </w:rPr>
        <w:t xml:space="preserve">     </w:t>
      </w:r>
      <w:r>
        <w:rPr>
          <w:rFonts w:hint="eastAsia" w:ascii="Times New Roman" w:hAnsi="Times New Roman"/>
          <w:b/>
          <w:sz w:val="48"/>
          <w:szCs w:val="48"/>
          <w:highlight w:val="none"/>
        </w:rPr>
        <w:t>录</w:t>
      </w:r>
    </w:p>
    <w:p>
      <w:pPr>
        <w:pStyle w:val="14"/>
        <w:tabs>
          <w:tab w:val="right" w:leader="dot" w:pos="9628"/>
        </w:tabs>
        <w:rPr>
          <w:b w:val="0"/>
          <w:bCs w:val="0"/>
          <w:caps w:val="0"/>
          <w:sz w:val="24"/>
          <w:szCs w:val="24"/>
          <w:highlight w:val="none"/>
          <w:u w:val="none"/>
        </w:rPr>
      </w:pPr>
      <w:r>
        <w:rPr>
          <w:rFonts w:hAnsi="宋体"/>
          <w:b w:val="0"/>
          <w:bCs w:val="0"/>
          <w:caps w:val="0"/>
          <w:sz w:val="28"/>
          <w:szCs w:val="28"/>
          <w:highlight w:val="none"/>
        </w:rPr>
        <w:fldChar w:fldCharType="begin"/>
      </w:r>
      <w:r>
        <w:rPr>
          <w:rFonts w:hAnsi="宋体"/>
          <w:b w:val="0"/>
          <w:bCs w:val="0"/>
          <w:caps w:val="0"/>
          <w:sz w:val="28"/>
          <w:szCs w:val="28"/>
          <w:highlight w:val="none"/>
        </w:rPr>
        <w:instrText xml:space="preserve"> TOC \o "1-3" \h \z \u </w:instrText>
      </w:r>
      <w:r>
        <w:rPr>
          <w:rFonts w:hAnsi="宋体"/>
          <w:b w:val="0"/>
          <w:bCs w:val="0"/>
          <w:caps w:val="0"/>
          <w:sz w:val="28"/>
          <w:szCs w:val="28"/>
          <w:highlight w:val="none"/>
        </w:rPr>
        <w:fldChar w:fldCharType="separate"/>
      </w:r>
      <w:r>
        <w:rPr>
          <w:sz w:val="24"/>
          <w:szCs w:val="24"/>
          <w:highlight w:val="none"/>
        </w:rPr>
        <w:fldChar w:fldCharType="begin"/>
      </w:r>
      <w:r>
        <w:rPr>
          <w:rStyle w:val="23"/>
          <w:sz w:val="24"/>
          <w:szCs w:val="24"/>
          <w:highlight w:val="none"/>
        </w:rPr>
        <w:instrText xml:space="preserve"> </w:instrText>
      </w:r>
      <w:r>
        <w:rPr>
          <w:sz w:val="24"/>
          <w:szCs w:val="24"/>
          <w:highlight w:val="none"/>
        </w:rPr>
        <w:instrText xml:space="preserve">HYPERLINK \l "_Toc80092990"</w:instrText>
      </w:r>
      <w:r>
        <w:rPr>
          <w:rStyle w:val="23"/>
          <w:sz w:val="24"/>
          <w:szCs w:val="24"/>
          <w:highlight w:val="none"/>
        </w:rPr>
        <w:instrText xml:space="preserve"> </w:instrText>
      </w:r>
      <w:r>
        <w:rPr>
          <w:sz w:val="24"/>
          <w:szCs w:val="24"/>
          <w:highlight w:val="none"/>
        </w:rPr>
        <w:fldChar w:fldCharType="separate"/>
      </w:r>
      <w:r>
        <w:rPr>
          <w:rStyle w:val="23"/>
          <w:rFonts w:hint="eastAsia" w:ascii="Times New Roman" w:hAnsi="Times New Roman"/>
          <w:sz w:val="24"/>
          <w:szCs w:val="24"/>
          <w:highlight w:val="none"/>
        </w:rPr>
        <w:t>第一章</w:t>
      </w:r>
      <w:r>
        <w:rPr>
          <w:rStyle w:val="23"/>
          <w:rFonts w:ascii="Times New Roman" w:hAnsi="Times New Roman"/>
          <w:sz w:val="24"/>
          <w:szCs w:val="24"/>
          <w:highlight w:val="none"/>
        </w:rPr>
        <w:t xml:space="preserve">  </w:t>
      </w:r>
      <w:r>
        <w:rPr>
          <w:rStyle w:val="23"/>
          <w:rFonts w:hint="eastAsia" w:ascii="Times New Roman" w:hAnsi="Times New Roman"/>
          <w:sz w:val="24"/>
          <w:szCs w:val="24"/>
          <w:highlight w:val="none"/>
        </w:rPr>
        <w:t>招标公告</w:t>
      </w:r>
      <w:r>
        <w:rPr>
          <w:sz w:val="24"/>
          <w:szCs w:val="24"/>
          <w:highlight w:val="none"/>
        </w:rPr>
        <w:tab/>
      </w:r>
      <w:r>
        <w:rPr>
          <w:sz w:val="24"/>
          <w:szCs w:val="24"/>
          <w:highlight w:val="none"/>
        </w:rPr>
        <w:fldChar w:fldCharType="begin"/>
      </w:r>
      <w:r>
        <w:rPr>
          <w:sz w:val="24"/>
          <w:szCs w:val="24"/>
          <w:highlight w:val="none"/>
        </w:rPr>
        <w:instrText xml:space="preserve"> PAGEREF _Toc80092990 \h </w:instrText>
      </w:r>
      <w:r>
        <w:rPr>
          <w:sz w:val="24"/>
          <w:szCs w:val="24"/>
          <w:highlight w:val="none"/>
        </w:rPr>
        <w:fldChar w:fldCharType="separate"/>
      </w:r>
      <w:r>
        <w:rPr>
          <w:sz w:val="24"/>
          <w:szCs w:val="24"/>
          <w:highlight w:val="none"/>
        </w:rPr>
        <w:t>3</w:t>
      </w:r>
      <w:r>
        <w:rPr>
          <w:sz w:val="24"/>
          <w:szCs w:val="24"/>
          <w:highlight w:val="none"/>
        </w:rPr>
        <w:fldChar w:fldCharType="end"/>
      </w:r>
      <w:r>
        <w:rPr>
          <w:sz w:val="24"/>
          <w:szCs w:val="24"/>
          <w:highlight w:val="none"/>
        </w:rPr>
        <w:fldChar w:fldCharType="end"/>
      </w:r>
    </w:p>
    <w:p>
      <w:pPr>
        <w:pStyle w:val="14"/>
        <w:tabs>
          <w:tab w:val="right" w:leader="dot" w:pos="9628"/>
        </w:tabs>
        <w:rPr>
          <w:b w:val="0"/>
          <w:bCs w:val="0"/>
          <w:caps w:val="0"/>
          <w:sz w:val="24"/>
          <w:szCs w:val="24"/>
          <w:highlight w:val="none"/>
          <w:u w:val="none"/>
        </w:rPr>
      </w:pPr>
      <w:r>
        <w:rPr>
          <w:sz w:val="24"/>
          <w:szCs w:val="24"/>
          <w:highlight w:val="none"/>
        </w:rPr>
        <w:fldChar w:fldCharType="begin"/>
      </w:r>
      <w:r>
        <w:rPr>
          <w:rStyle w:val="23"/>
          <w:sz w:val="24"/>
          <w:szCs w:val="24"/>
          <w:highlight w:val="none"/>
        </w:rPr>
        <w:instrText xml:space="preserve"> </w:instrText>
      </w:r>
      <w:r>
        <w:rPr>
          <w:sz w:val="24"/>
          <w:szCs w:val="24"/>
          <w:highlight w:val="none"/>
        </w:rPr>
        <w:instrText xml:space="preserve">HYPERLINK \l "_Toc80092991"</w:instrText>
      </w:r>
      <w:r>
        <w:rPr>
          <w:rStyle w:val="23"/>
          <w:sz w:val="24"/>
          <w:szCs w:val="24"/>
          <w:highlight w:val="none"/>
        </w:rPr>
        <w:instrText xml:space="preserve"> </w:instrText>
      </w:r>
      <w:r>
        <w:rPr>
          <w:sz w:val="24"/>
          <w:szCs w:val="24"/>
          <w:highlight w:val="none"/>
        </w:rPr>
        <w:fldChar w:fldCharType="separate"/>
      </w:r>
      <w:r>
        <w:rPr>
          <w:rStyle w:val="23"/>
          <w:rFonts w:hint="eastAsia" w:ascii="Times New Roman" w:hAnsi="Times New Roman"/>
          <w:sz w:val="24"/>
          <w:szCs w:val="24"/>
          <w:highlight w:val="none"/>
        </w:rPr>
        <w:t>第二章</w:t>
      </w:r>
      <w:r>
        <w:rPr>
          <w:rStyle w:val="23"/>
          <w:rFonts w:ascii="Times New Roman" w:hAnsi="Times New Roman"/>
          <w:sz w:val="24"/>
          <w:szCs w:val="24"/>
          <w:highlight w:val="none"/>
        </w:rPr>
        <w:t xml:space="preserve">  </w:t>
      </w:r>
      <w:r>
        <w:rPr>
          <w:rStyle w:val="23"/>
          <w:rFonts w:hint="eastAsia" w:ascii="Times New Roman" w:hAnsi="Times New Roman"/>
          <w:sz w:val="24"/>
          <w:szCs w:val="24"/>
          <w:highlight w:val="none"/>
        </w:rPr>
        <w:t>采购需求</w:t>
      </w:r>
      <w:r>
        <w:rPr>
          <w:sz w:val="24"/>
          <w:szCs w:val="24"/>
          <w:highlight w:val="none"/>
        </w:rPr>
        <w:tab/>
      </w:r>
      <w:r>
        <w:rPr>
          <w:rFonts w:hint="eastAsia"/>
          <w:sz w:val="24"/>
          <w:szCs w:val="24"/>
          <w:highlight w:val="none"/>
          <w:lang w:val="en-US" w:eastAsia="zh-CN"/>
        </w:rPr>
        <w:t>4</w:t>
      </w:r>
      <w:r>
        <w:rPr>
          <w:sz w:val="24"/>
          <w:szCs w:val="24"/>
          <w:highlight w:val="none"/>
        </w:rPr>
        <w:fldChar w:fldCharType="end"/>
      </w:r>
    </w:p>
    <w:p>
      <w:pPr>
        <w:pStyle w:val="14"/>
        <w:tabs>
          <w:tab w:val="right" w:leader="dot" w:pos="9628"/>
        </w:tabs>
        <w:rPr>
          <w:b w:val="0"/>
          <w:bCs w:val="0"/>
          <w:caps w:val="0"/>
          <w:sz w:val="24"/>
          <w:szCs w:val="24"/>
          <w:highlight w:val="none"/>
          <w:u w:val="none"/>
        </w:rPr>
      </w:pPr>
      <w:r>
        <w:rPr>
          <w:sz w:val="24"/>
          <w:szCs w:val="24"/>
          <w:highlight w:val="none"/>
        </w:rPr>
        <w:fldChar w:fldCharType="begin"/>
      </w:r>
      <w:r>
        <w:rPr>
          <w:rStyle w:val="23"/>
          <w:sz w:val="24"/>
          <w:szCs w:val="24"/>
          <w:highlight w:val="none"/>
        </w:rPr>
        <w:instrText xml:space="preserve"> </w:instrText>
      </w:r>
      <w:r>
        <w:rPr>
          <w:sz w:val="24"/>
          <w:szCs w:val="24"/>
          <w:highlight w:val="none"/>
        </w:rPr>
        <w:instrText xml:space="preserve">HYPERLINK \l "_Toc80092992"</w:instrText>
      </w:r>
      <w:r>
        <w:rPr>
          <w:rStyle w:val="23"/>
          <w:sz w:val="24"/>
          <w:szCs w:val="24"/>
          <w:highlight w:val="none"/>
        </w:rPr>
        <w:instrText xml:space="preserve"> </w:instrText>
      </w:r>
      <w:r>
        <w:rPr>
          <w:sz w:val="24"/>
          <w:szCs w:val="24"/>
          <w:highlight w:val="none"/>
        </w:rPr>
        <w:fldChar w:fldCharType="separate"/>
      </w:r>
      <w:r>
        <w:rPr>
          <w:rStyle w:val="23"/>
          <w:rFonts w:hint="eastAsia" w:ascii="Times New Roman" w:hAnsi="Times New Roman"/>
          <w:sz w:val="24"/>
          <w:szCs w:val="24"/>
          <w:highlight w:val="none"/>
        </w:rPr>
        <w:t>第三章</w:t>
      </w:r>
      <w:r>
        <w:rPr>
          <w:rStyle w:val="23"/>
          <w:rFonts w:ascii="Times New Roman" w:hAnsi="Times New Roman"/>
          <w:sz w:val="24"/>
          <w:szCs w:val="24"/>
          <w:highlight w:val="none"/>
        </w:rPr>
        <w:t xml:space="preserve">  </w:t>
      </w:r>
      <w:r>
        <w:rPr>
          <w:rStyle w:val="23"/>
          <w:rFonts w:hint="eastAsia" w:ascii="Times New Roman" w:hAnsi="Times New Roman"/>
          <w:sz w:val="24"/>
          <w:szCs w:val="24"/>
          <w:highlight w:val="none"/>
        </w:rPr>
        <w:t>投标人须知</w:t>
      </w:r>
      <w:r>
        <w:rPr>
          <w:sz w:val="24"/>
          <w:szCs w:val="24"/>
          <w:highlight w:val="none"/>
        </w:rPr>
        <w:tab/>
      </w:r>
      <w:r>
        <w:rPr>
          <w:rFonts w:hint="eastAsia"/>
          <w:sz w:val="24"/>
          <w:szCs w:val="24"/>
          <w:highlight w:val="none"/>
          <w:lang w:val="en-US" w:eastAsia="zh-CN"/>
        </w:rPr>
        <w:t>8</w:t>
      </w:r>
      <w:r>
        <w:rPr>
          <w:sz w:val="24"/>
          <w:szCs w:val="24"/>
          <w:highlight w:val="none"/>
        </w:rPr>
        <w:fldChar w:fldCharType="end"/>
      </w:r>
    </w:p>
    <w:p>
      <w:pPr>
        <w:pStyle w:val="14"/>
        <w:tabs>
          <w:tab w:val="right" w:leader="dot" w:pos="9628"/>
        </w:tabs>
        <w:rPr>
          <w:b w:val="0"/>
          <w:bCs w:val="0"/>
          <w:smallCaps w:val="0"/>
          <w:sz w:val="24"/>
          <w:szCs w:val="24"/>
          <w:highlight w:val="none"/>
        </w:rPr>
      </w:pPr>
      <w:r>
        <w:rPr>
          <w:sz w:val="24"/>
          <w:szCs w:val="24"/>
          <w:highlight w:val="none"/>
        </w:rPr>
        <w:fldChar w:fldCharType="begin"/>
      </w:r>
      <w:r>
        <w:rPr>
          <w:rStyle w:val="23"/>
          <w:sz w:val="24"/>
          <w:szCs w:val="24"/>
          <w:highlight w:val="none"/>
        </w:rPr>
        <w:instrText xml:space="preserve"> </w:instrText>
      </w:r>
      <w:r>
        <w:rPr>
          <w:sz w:val="24"/>
          <w:szCs w:val="24"/>
          <w:highlight w:val="none"/>
        </w:rPr>
        <w:instrText xml:space="preserve">HYPERLINK \l "_Toc80093003"</w:instrText>
      </w:r>
      <w:r>
        <w:rPr>
          <w:rStyle w:val="23"/>
          <w:sz w:val="24"/>
          <w:szCs w:val="24"/>
          <w:highlight w:val="none"/>
        </w:rPr>
        <w:instrText xml:space="preserve"> </w:instrText>
      </w:r>
      <w:r>
        <w:rPr>
          <w:sz w:val="24"/>
          <w:szCs w:val="24"/>
          <w:highlight w:val="none"/>
        </w:rPr>
        <w:fldChar w:fldCharType="separate"/>
      </w:r>
      <w:r>
        <w:rPr>
          <w:rStyle w:val="23"/>
          <w:rFonts w:hint="eastAsia" w:ascii="Times New Roman" w:hAnsi="Times New Roman"/>
          <w:sz w:val="24"/>
          <w:szCs w:val="24"/>
          <w:highlight w:val="none"/>
        </w:rPr>
        <w:t>第四章</w:t>
      </w:r>
      <w:r>
        <w:rPr>
          <w:rStyle w:val="23"/>
          <w:rFonts w:ascii="Times New Roman" w:hAnsi="Times New Roman"/>
          <w:sz w:val="24"/>
          <w:szCs w:val="24"/>
          <w:highlight w:val="none"/>
        </w:rPr>
        <w:t xml:space="preserve">  </w:t>
      </w:r>
      <w:r>
        <w:rPr>
          <w:rStyle w:val="23"/>
          <w:rFonts w:hint="eastAsia" w:ascii="Times New Roman" w:hAnsi="Times New Roman"/>
          <w:sz w:val="24"/>
          <w:szCs w:val="24"/>
          <w:highlight w:val="none"/>
        </w:rPr>
        <w:t>评标方法</w:t>
      </w:r>
      <w:bookmarkStart w:id="0" w:name="_Hlt80698806"/>
      <w:r>
        <w:rPr>
          <w:rStyle w:val="23"/>
          <w:rFonts w:hint="eastAsia" w:ascii="Times New Roman" w:hAnsi="Times New Roman"/>
          <w:sz w:val="24"/>
          <w:szCs w:val="24"/>
          <w:highlight w:val="none"/>
        </w:rPr>
        <w:t>及</w:t>
      </w:r>
      <w:bookmarkEnd w:id="0"/>
      <w:r>
        <w:rPr>
          <w:rStyle w:val="23"/>
          <w:rFonts w:hint="eastAsia" w:ascii="Times New Roman" w:hAnsi="Times New Roman"/>
          <w:sz w:val="24"/>
          <w:szCs w:val="24"/>
          <w:highlight w:val="none"/>
        </w:rPr>
        <w:t>评分标准</w:t>
      </w:r>
      <w:r>
        <w:rPr>
          <w:sz w:val="24"/>
          <w:szCs w:val="24"/>
          <w:highlight w:val="none"/>
        </w:rPr>
        <w:tab/>
      </w:r>
      <w:r>
        <w:rPr>
          <w:sz w:val="24"/>
          <w:szCs w:val="24"/>
          <w:highlight w:val="none"/>
        </w:rPr>
        <w:fldChar w:fldCharType="begin"/>
      </w:r>
      <w:r>
        <w:rPr>
          <w:sz w:val="24"/>
          <w:szCs w:val="24"/>
          <w:highlight w:val="none"/>
        </w:rPr>
        <w:instrText xml:space="preserve"> PAGEREF _Toc80093003 \h </w:instrText>
      </w:r>
      <w:r>
        <w:rPr>
          <w:sz w:val="24"/>
          <w:szCs w:val="24"/>
          <w:highlight w:val="none"/>
        </w:rPr>
        <w:fldChar w:fldCharType="separate"/>
      </w:r>
      <w:r>
        <w:rPr>
          <w:sz w:val="24"/>
          <w:szCs w:val="24"/>
          <w:highlight w:val="none"/>
        </w:rPr>
        <w:t>3</w:t>
      </w:r>
      <w:r>
        <w:rPr>
          <w:rFonts w:hint="eastAsia"/>
          <w:sz w:val="24"/>
          <w:szCs w:val="24"/>
          <w:highlight w:val="none"/>
          <w:lang w:val="en-US" w:eastAsia="zh-CN"/>
        </w:rPr>
        <w:t>0</w:t>
      </w:r>
      <w:r>
        <w:rPr>
          <w:sz w:val="24"/>
          <w:szCs w:val="24"/>
          <w:highlight w:val="none"/>
        </w:rPr>
        <w:fldChar w:fldCharType="end"/>
      </w:r>
      <w:r>
        <w:rPr>
          <w:sz w:val="24"/>
          <w:szCs w:val="24"/>
          <w:highlight w:val="none"/>
        </w:rPr>
        <w:fldChar w:fldCharType="end"/>
      </w:r>
    </w:p>
    <w:p>
      <w:pPr>
        <w:pStyle w:val="14"/>
        <w:tabs>
          <w:tab w:val="right" w:leader="dot" w:pos="9628"/>
        </w:tabs>
        <w:rPr>
          <w:rFonts w:hint="eastAsia" w:eastAsia="宋体"/>
          <w:b w:val="0"/>
          <w:bCs w:val="0"/>
          <w:caps w:val="0"/>
          <w:sz w:val="24"/>
          <w:szCs w:val="24"/>
          <w:highlight w:val="none"/>
          <w:u w:val="none"/>
          <w:lang w:val="en-US" w:eastAsia="zh-CN"/>
        </w:rPr>
      </w:pPr>
      <w:r>
        <w:rPr>
          <w:sz w:val="24"/>
          <w:szCs w:val="24"/>
          <w:highlight w:val="none"/>
        </w:rPr>
        <w:fldChar w:fldCharType="begin"/>
      </w:r>
      <w:r>
        <w:rPr>
          <w:rStyle w:val="23"/>
          <w:sz w:val="24"/>
          <w:szCs w:val="24"/>
          <w:highlight w:val="none"/>
        </w:rPr>
        <w:instrText xml:space="preserve"> </w:instrText>
      </w:r>
      <w:r>
        <w:rPr>
          <w:sz w:val="24"/>
          <w:szCs w:val="24"/>
          <w:highlight w:val="none"/>
        </w:rPr>
        <w:instrText xml:space="preserve">HYPERLINK \l "_Toc80093009"</w:instrText>
      </w:r>
      <w:r>
        <w:rPr>
          <w:rStyle w:val="23"/>
          <w:sz w:val="24"/>
          <w:szCs w:val="24"/>
          <w:highlight w:val="none"/>
        </w:rPr>
        <w:instrText xml:space="preserve"> </w:instrText>
      </w:r>
      <w:r>
        <w:rPr>
          <w:sz w:val="24"/>
          <w:szCs w:val="24"/>
          <w:highlight w:val="none"/>
        </w:rPr>
        <w:fldChar w:fldCharType="separate"/>
      </w:r>
      <w:r>
        <w:rPr>
          <w:rStyle w:val="23"/>
          <w:rFonts w:hint="eastAsia" w:ascii="Times New Roman" w:hAnsi="Times New Roman"/>
          <w:sz w:val="24"/>
          <w:szCs w:val="24"/>
          <w:highlight w:val="none"/>
        </w:rPr>
        <w:t>第五章</w:t>
      </w:r>
      <w:r>
        <w:rPr>
          <w:rStyle w:val="23"/>
          <w:rFonts w:ascii="Times New Roman" w:hAnsi="Times New Roman"/>
          <w:sz w:val="24"/>
          <w:szCs w:val="24"/>
          <w:highlight w:val="none"/>
        </w:rPr>
        <w:t xml:space="preserve"> </w:t>
      </w:r>
      <w:r>
        <w:rPr>
          <w:rStyle w:val="23"/>
          <w:rFonts w:hint="eastAsia" w:ascii="Times New Roman" w:hAnsi="Times New Roman"/>
          <w:sz w:val="24"/>
          <w:szCs w:val="24"/>
          <w:highlight w:val="none"/>
        </w:rPr>
        <w:t>拟签订的合同文本</w:t>
      </w:r>
      <w:r>
        <w:rPr>
          <w:sz w:val="24"/>
          <w:szCs w:val="24"/>
          <w:highlight w:val="none"/>
        </w:rPr>
        <w:tab/>
      </w:r>
      <w:r>
        <w:rPr>
          <w:rFonts w:hint="eastAsia"/>
          <w:sz w:val="24"/>
          <w:szCs w:val="24"/>
          <w:highlight w:val="none"/>
          <w:lang w:val="en-US" w:eastAsia="zh-CN"/>
        </w:rPr>
        <w:t>4</w:t>
      </w:r>
      <w:r>
        <w:rPr>
          <w:sz w:val="24"/>
          <w:szCs w:val="24"/>
          <w:highlight w:val="none"/>
        </w:rPr>
        <w:fldChar w:fldCharType="end"/>
      </w:r>
      <w:r>
        <w:rPr>
          <w:rFonts w:hint="eastAsia"/>
          <w:sz w:val="24"/>
          <w:szCs w:val="24"/>
          <w:highlight w:val="none"/>
          <w:lang w:val="en-US" w:eastAsia="zh-CN"/>
        </w:rPr>
        <w:t>1</w:t>
      </w:r>
    </w:p>
    <w:p>
      <w:pPr>
        <w:pStyle w:val="14"/>
        <w:tabs>
          <w:tab w:val="right" w:leader="dot" w:pos="9628"/>
        </w:tabs>
        <w:rPr>
          <w:b w:val="0"/>
          <w:bCs w:val="0"/>
          <w:caps w:val="0"/>
          <w:sz w:val="24"/>
          <w:szCs w:val="24"/>
          <w:highlight w:val="none"/>
          <w:u w:val="none"/>
        </w:rPr>
      </w:pPr>
      <w:r>
        <w:rPr>
          <w:sz w:val="24"/>
          <w:szCs w:val="24"/>
          <w:highlight w:val="none"/>
        </w:rPr>
        <w:fldChar w:fldCharType="begin"/>
      </w:r>
      <w:r>
        <w:rPr>
          <w:rStyle w:val="23"/>
          <w:sz w:val="24"/>
          <w:szCs w:val="24"/>
          <w:highlight w:val="none"/>
        </w:rPr>
        <w:instrText xml:space="preserve"> </w:instrText>
      </w:r>
      <w:r>
        <w:rPr>
          <w:sz w:val="24"/>
          <w:szCs w:val="24"/>
          <w:highlight w:val="none"/>
        </w:rPr>
        <w:instrText xml:space="preserve">HYPERLINK \l "_Toc80093010"</w:instrText>
      </w:r>
      <w:r>
        <w:rPr>
          <w:rStyle w:val="23"/>
          <w:sz w:val="24"/>
          <w:szCs w:val="24"/>
          <w:highlight w:val="none"/>
        </w:rPr>
        <w:instrText xml:space="preserve"> </w:instrText>
      </w:r>
      <w:r>
        <w:rPr>
          <w:sz w:val="24"/>
          <w:szCs w:val="24"/>
          <w:highlight w:val="none"/>
        </w:rPr>
        <w:fldChar w:fldCharType="separate"/>
      </w:r>
      <w:r>
        <w:rPr>
          <w:rStyle w:val="23"/>
          <w:rFonts w:hint="eastAsia" w:ascii="Times New Roman" w:hAnsi="Times New Roman"/>
          <w:sz w:val="24"/>
          <w:szCs w:val="24"/>
          <w:highlight w:val="none"/>
        </w:rPr>
        <w:t>第六章</w:t>
      </w:r>
      <w:r>
        <w:rPr>
          <w:rStyle w:val="23"/>
          <w:rFonts w:ascii="Times New Roman" w:hAnsi="Times New Roman"/>
          <w:sz w:val="24"/>
          <w:szCs w:val="24"/>
          <w:highlight w:val="none"/>
        </w:rPr>
        <w:t xml:space="preserve"> </w:t>
      </w:r>
      <w:r>
        <w:rPr>
          <w:rStyle w:val="23"/>
          <w:rFonts w:hint="eastAsia" w:ascii="Times New Roman" w:hAnsi="Times New Roman"/>
          <w:sz w:val="24"/>
          <w:szCs w:val="24"/>
          <w:highlight w:val="none"/>
        </w:rPr>
        <w:t>投标文件格式</w:t>
      </w:r>
      <w:r>
        <w:rPr>
          <w:sz w:val="24"/>
          <w:szCs w:val="24"/>
          <w:highlight w:val="none"/>
        </w:rPr>
        <w:tab/>
      </w:r>
      <w:r>
        <w:rPr>
          <w:sz w:val="24"/>
          <w:szCs w:val="24"/>
          <w:highlight w:val="none"/>
        </w:rPr>
        <w:fldChar w:fldCharType="begin"/>
      </w:r>
      <w:r>
        <w:rPr>
          <w:sz w:val="24"/>
          <w:szCs w:val="24"/>
          <w:highlight w:val="none"/>
        </w:rPr>
        <w:instrText xml:space="preserve"> PAGEREF _Toc80093010 \h </w:instrText>
      </w:r>
      <w:r>
        <w:rPr>
          <w:sz w:val="24"/>
          <w:szCs w:val="24"/>
          <w:highlight w:val="none"/>
        </w:rPr>
        <w:fldChar w:fldCharType="separate"/>
      </w:r>
      <w:r>
        <w:rPr>
          <w:sz w:val="24"/>
          <w:szCs w:val="24"/>
          <w:highlight w:val="none"/>
        </w:rPr>
        <w:t>4</w:t>
      </w:r>
      <w:r>
        <w:rPr>
          <w:rFonts w:hint="eastAsia"/>
          <w:sz w:val="24"/>
          <w:szCs w:val="24"/>
          <w:highlight w:val="none"/>
          <w:lang w:val="en-US" w:eastAsia="zh-CN"/>
        </w:rPr>
        <w:t>4</w:t>
      </w:r>
      <w:r>
        <w:rPr>
          <w:sz w:val="24"/>
          <w:szCs w:val="24"/>
          <w:highlight w:val="none"/>
        </w:rPr>
        <w:fldChar w:fldCharType="end"/>
      </w:r>
      <w:r>
        <w:rPr>
          <w:sz w:val="24"/>
          <w:szCs w:val="24"/>
          <w:highlight w:val="none"/>
        </w:rPr>
        <w:fldChar w:fldCharType="end"/>
      </w:r>
    </w:p>
    <w:p>
      <w:pPr>
        <w:pStyle w:val="14"/>
        <w:tabs>
          <w:tab w:val="right" w:leader="dot" w:pos="9628"/>
        </w:tabs>
        <w:rPr>
          <w:b w:val="0"/>
          <w:bCs w:val="0"/>
          <w:caps w:val="0"/>
          <w:sz w:val="24"/>
          <w:szCs w:val="24"/>
          <w:highlight w:val="none"/>
          <w:u w:val="none"/>
        </w:rPr>
      </w:pPr>
      <w:r>
        <w:rPr>
          <w:sz w:val="24"/>
          <w:szCs w:val="24"/>
          <w:highlight w:val="none"/>
        </w:rPr>
        <w:fldChar w:fldCharType="begin"/>
      </w:r>
      <w:r>
        <w:rPr>
          <w:rStyle w:val="23"/>
          <w:sz w:val="24"/>
          <w:szCs w:val="24"/>
          <w:highlight w:val="none"/>
        </w:rPr>
        <w:instrText xml:space="preserve"> </w:instrText>
      </w:r>
      <w:r>
        <w:rPr>
          <w:sz w:val="24"/>
          <w:szCs w:val="24"/>
          <w:highlight w:val="none"/>
        </w:rPr>
        <w:instrText xml:space="preserve">HYPERLINK \l "_Toc80093017"</w:instrText>
      </w:r>
      <w:r>
        <w:rPr>
          <w:rStyle w:val="23"/>
          <w:sz w:val="24"/>
          <w:szCs w:val="24"/>
          <w:highlight w:val="none"/>
        </w:rPr>
        <w:instrText xml:space="preserve"> </w:instrText>
      </w:r>
      <w:r>
        <w:rPr>
          <w:sz w:val="24"/>
          <w:szCs w:val="24"/>
          <w:highlight w:val="none"/>
        </w:rPr>
        <w:fldChar w:fldCharType="separate"/>
      </w:r>
      <w:r>
        <w:rPr>
          <w:rStyle w:val="23"/>
          <w:rFonts w:hint="eastAsia" w:ascii="Times New Roman" w:hAnsi="Times New Roman"/>
          <w:sz w:val="24"/>
          <w:szCs w:val="24"/>
          <w:highlight w:val="none"/>
        </w:rPr>
        <w:t>第七章</w:t>
      </w:r>
      <w:r>
        <w:rPr>
          <w:rStyle w:val="23"/>
          <w:rFonts w:ascii="Times New Roman" w:hAnsi="Times New Roman"/>
          <w:sz w:val="24"/>
          <w:szCs w:val="24"/>
          <w:highlight w:val="none"/>
        </w:rPr>
        <w:t xml:space="preserve"> </w:t>
      </w:r>
      <w:r>
        <w:rPr>
          <w:rStyle w:val="23"/>
          <w:rFonts w:hint="eastAsia" w:ascii="Times New Roman" w:hAnsi="Times New Roman"/>
          <w:sz w:val="24"/>
          <w:szCs w:val="24"/>
          <w:highlight w:val="none"/>
        </w:rPr>
        <w:t>质疑、投诉证明材料格式</w:t>
      </w:r>
      <w:r>
        <w:rPr>
          <w:sz w:val="24"/>
          <w:szCs w:val="24"/>
          <w:highlight w:val="none"/>
        </w:rPr>
        <w:tab/>
      </w:r>
      <w:r>
        <w:rPr>
          <w:sz w:val="24"/>
          <w:szCs w:val="24"/>
          <w:highlight w:val="none"/>
        </w:rPr>
        <w:fldChar w:fldCharType="begin"/>
      </w:r>
      <w:r>
        <w:rPr>
          <w:sz w:val="24"/>
          <w:szCs w:val="24"/>
          <w:highlight w:val="none"/>
        </w:rPr>
        <w:instrText xml:space="preserve"> PAGEREF _Toc80093017 \h </w:instrText>
      </w:r>
      <w:r>
        <w:rPr>
          <w:sz w:val="24"/>
          <w:szCs w:val="24"/>
          <w:highlight w:val="none"/>
        </w:rPr>
        <w:fldChar w:fldCharType="separate"/>
      </w:r>
      <w:r>
        <w:rPr>
          <w:sz w:val="24"/>
          <w:szCs w:val="24"/>
          <w:highlight w:val="none"/>
        </w:rPr>
        <w:t>6</w:t>
      </w:r>
      <w:r>
        <w:rPr>
          <w:rFonts w:hint="eastAsia"/>
          <w:sz w:val="24"/>
          <w:szCs w:val="24"/>
          <w:highlight w:val="none"/>
          <w:lang w:val="en-US" w:eastAsia="zh-CN"/>
        </w:rPr>
        <w:t>2</w:t>
      </w:r>
      <w:r>
        <w:rPr>
          <w:sz w:val="24"/>
          <w:szCs w:val="24"/>
          <w:highlight w:val="none"/>
        </w:rPr>
        <w:fldChar w:fldCharType="end"/>
      </w:r>
      <w:r>
        <w:rPr>
          <w:sz w:val="24"/>
          <w:szCs w:val="24"/>
          <w:highlight w:val="none"/>
        </w:rPr>
        <w:fldChar w:fldCharType="end"/>
      </w:r>
    </w:p>
    <w:p>
      <w:pPr>
        <w:pStyle w:val="11"/>
        <w:jc w:val="both"/>
        <w:rPr>
          <w:rFonts w:ascii="Calibri" w:hAnsi="宋体"/>
          <w:b/>
          <w:bCs/>
          <w:caps/>
          <w:sz w:val="28"/>
          <w:szCs w:val="28"/>
          <w:highlight w:val="none"/>
          <w:u w:val="single"/>
        </w:rPr>
        <w:sectPr>
          <w:footerReference r:id="rId3" w:type="default"/>
          <w:pgSz w:w="11906" w:h="16838"/>
          <w:pgMar w:top="1134" w:right="1134" w:bottom="1134" w:left="1134" w:header="720" w:footer="720" w:gutter="0"/>
          <w:pgNumType w:start="1"/>
          <w:cols w:space="720" w:num="1"/>
          <w:docGrid w:type="lines" w:linePitch="331" w:charSpace="0"/>
        </w:sectPr>
      </w:pPr>
    </w:p>
    <w:p>
      <w:pPr>
        <w:pStyle w:val="11"/>
        <w:jc w:val="center"/>
        <w:rPr>
          <w:rFonts w:hint="eastAsia" w:hAnsi="宋体"/>
          <w:b/>
          <w:sz w:val="36"/>
          <w:szCs w:val="36"/>
          <w:highlight w:val="none"/>
        </w:rPr>
      </w:pPr>
      <w:r>
        <w:rPr>
          <w:rFonts w:ascii="Calibri" w:hAnsi="宋体"/>
          <w:b/>
          <w:bCs/>
          <w:caps/>
          <w:sz w:val="28"/>
          <w:szCs w:val="28"/>
          <w:highlight w:val="none"/>
          <w:u w:val="single"/>
        </w:rPr>
        <w:fldChar w:fldCharType="end"/>
      </w:r>
      <w:bookmarkStart w:id="1" w:name="_Toc532545041"/>
      <w:bookmarkStart w:id="2" w:name="_Toc80092990"/>
      <w:r>
        <w:rPr>
          <w:rFonts w:hint="eastAsia" w:ascii="Times New Roman" w:hAnsi="Times New Roman"/>
          <w:b/>
          <w:sz w:val="36"/>
          <w:highlight w:val="none"/>
        </w:rPr>
        <w:t>第一章</w:t>
      </w:r>
      <w:r>
        <w:rPr>
          <w:rFonts w:ascii="Times New Roman" w:hAnsi="Times New Roman"/>
          <w:b/>
          <w:sz w:val="36"/>
          <w:highlight w:val="none"/>
        </w:rPr>
        <w:t xml:space="preserve">  </w:t>
      </w:r>
      <w:r>
        <w:rPr>
          <w:rFonts w:hint="eastAsia" w:ascii="Times New Roman" w:hAnsi="Times New Roman"/>
          <w:b/>
          <w:sz w:val="36"/>
          <w:highlight w:val="none"/>
        </w:rPr>
        <w:t>招标公告</w:t>
      </w:r>
      <w:bookmarkEnd w:id="1"/>
      <w:bookmarkEnd w:id="2"/>
    </w:p>
    <w:p>
      <w:pPr>
        <w:pStyle w:val="11"/>
        <w:keepNext w:val="0"/>
        <w:keepLines w:val="0"/>
        <w:pageBreakBefore w:val="0"/>
        <w:kinsoku/>
        <w:wordWrap/>
        <w:overflowPunct/>
        <w:topLinePunct w:val="0"/>
        <w:autoSpaceDE/>
        <w:autoSpaceDN/>
        <w:bidi w:val="0"/>
        <w:adjustRightInd/>
        <w:spacing w:line="460" w:lineRule="exact"/>
        <w:jc w:val="center"/>
        <w:rPr>
          <w:rFonts w:hint="eastAsia" w:ascii="Times New Roman" w:hAnsi="Times New Roman"/>
          <w:b/>
          <w:sz w:val="30"/>
          <w:szCs w:val="30"/>
          <w:highlight w:val="none"/>
        </w:rPr>
      </w:pPr>
      <w:r>
        <w:rPr>
          <w:rFonts w:hint="eastAsia" w:ascii="Times New Roman" w:hAnsi="Times New Roman"/>
          <w:b/>
          <w:sz w:val="30"/>
          <w:szCs w:val="30"/>
          <w:highlight w:val="none"/>
        </w:rPr>
        <w:t>公开招标公告</w:t>
      </w:r>
    </w:p>
    <w:p>
      <w:pPr>
        <w:pStyle w:val="5"/>
        <w:keepNext/>
        <w:keepLines/>
        <w:pageBreakBefore w:val="0"/>
        <w:widowControl w:val="0"/>
        <w:kinsoku/>
        <w:wordWrap/>
        <w:overflowPunct/>
        <w:topLinePunct w:val="0"/>
        <w:autoSpaceDE/>
        <w:autoSpaceDN/>
        <w:bidi w:val="0"/>
        <w:adjustRightInd/>
        <w:snapToGrid/>
        <w:spacing w:before="0" w:after="0" w:line="380" w:lineRule="exact"/>
        <w:textAlignment w:val="auto"/>
        <w:rPr>
          <w:rFonts w:hint="eastAsia" w:ascii="宋体" w:hAnsi="宋体" w:eastAsia="宋体" w:cs="宋体"/>
          <w:sz w:val="24"/>
          <w:szCs w:val="24"/>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lang w:val="zh-CN"/>
        </w:rPr>
        <w:t>上思县教育基础设施政府和社会资本合作（PPP）</w:t>
      </w:r>
      <w:r>
        <w:rPr>
          <w:rFonts w:hint="eastAsia" w:ascii="宋体" w:hAnsi="宋体" w:eastAsia="宋体" w:cs="宋体"/>
          <w:sz w:val="24"/>
          <w:szCs w:val="24"/>
          <w:highlight w:val="none"/>
          <w:u w:val="none"/>
        </w:rPr>
        <w:t>项目的潜在投标人应在“政采云”平台</w:t>
      </w:r>
      <w:r>
        <w:rPr>
          <w:rFonts w:hint="eastAsia" w:ascii="宋体" w:hAnsi="宋体" w:eastAsia="宋体" w:cs="宋体"/>
          <w:color w:val="auto"/>
          <w:sz w:val="24"/>
          <w:szCs w:val="24"/>
          <w:highlight w:val="none"/>
          <w:u w:val="none"/>
        </w:rPr>
        <w:t>获取招标文件，并于202</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年</w:t>
      </w:r>
      <w:r>
        <w:rPr>
          <w:rFonts w:hint="eastAsia" w:ascii="宋体" w:hAnsi="宋体" w:cs="宋体"/>
          <w:sz w:val="24"/>
          <w:szCs w:val="24"/>
          <w:highlight w:val="none"/>
          <w:u w:val="none"/>
          <w:lang w:val="en-US" w:eastAsia="zh-CN"/>
        </w:rPr>
        <w:t>11</w:t>
      </w:r>
      <w:r>
        <w:rPr>
          <w:rFonts w:hint="eastAsia" w:ascii="宋体" w:hAnsi="宋体" w:eastAsia="宋体" w:cs="宋体"/>
          <w:sz w:val="24"/>
          <w:szCs w:val="24"/>
          <w:highlight w:val="none"/>
          <w:u w:val="none"/>
        </w:rPr>
        <w:t>月</w:t>
      </w:r>
      <w:r>
        <w:rPr>
          <w:rFonts w:hint="eastAsia" w:ascii="宋体" w:hAnsi="宋体" w:cs="宋体"/>
          <w:sz w:val="24"/>
          <w:szCs w:val="24"/>
          <w:highlight w:val="none"/>
          <w:u w:val="none"/>
          <w:lang w:val="en-US" w:eastAsia="zh-CN"/>
        </w:rPr>
        <w:t>15</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u w:val="none"/>
          <w:lang w:val="en-US" w:eastAsia="zh-CN"/>
        </w:rPr>
        <w:t>0</w:t>
      </w:r>
      <w:r>
        <w:rPr>
          <w:rFonts w:hint="eastAsia" w:ascii="宋体" w:hAnsi="宋体" w:eastAsia="宋体" w:cs="宋体"/>
          <w:sz w:val="24"/>
          <w:szCs w:val="24"/>
          <w:highlight w:val="none"/>
          <w:u w:val="none"/>
        </w:rPr>
        <w:t>9</w:t>
      </w:r>
      <w:r>
        <w:rPr>
          <w:rFonts w:hint="eastAsia" w:ascii="宋体" w:hAnsi="宋体" w:eastAsia="宋体" w:cs="宋体"/>
          <w:bCs/>
          <w:sz w:val="24"/>
          <w:szCs w:val="24"/>
          <w:highlight w:val="none"/>
          <w:u w:val="none"/>
        </w:rPr>
        <w:t>点30分（北京时间）前</w:t>
      </w:r>
      <w:r>
        <w:rPr>
          <w:rFonts w:hint="eastAsia" w:ascii="宋体" w:hAnsi="宋体" w:eastAsia="宋体" w:cs="宋体"/>
          <w:sz w:val="24"/>
          <w:szCs w:val="24"/>
          <w:highlight w:val="none"/>
          <w:u w:val="none"/>
        </w:rPr>
        <w:t>递交</w:t>
      </w:r>
      <w:r>
        <w:rPr>
          <w:rFonts w:hint="eastAsia" w:ascii="宋体" w:hAnsi="宋体" w:cs="宋体"/>
          <w:sz w:val="24"/>
          <w:szCs w:val="24"/>
          <w:highlight w:val="none"/>
          <w:u w:val="none"/>
          <w:lang w:val="en-US" w:eastAsia="zh-CN"/>
        </w:rPr>
        <w:t>投标</w:t>
      </w:r>
      <w:r>
        <w:rPr>
          <w:rFonts w:hint="eastAsia" w:ascii="宋体" w:hAnsi="宋体" w:eastAsia="宋体" w:cs="宋体"/>
          <w:sz w:val="24"/>
          <w:szCs w:val="24"/>
          <w:highlight w:val="none"/>
          <w:u w:val="none"/>
        </w:rPr>
        <w:t>文件。</w:t>
      </w:r>
    </w:p>
    <w:p>
      <w:pPr>
        <w:keepNext w:val="0"/>
        <w:keepLines w:val="0"/>
        <w:pageBreakBefore w:val="0"/>
        <w:kinsoku/>
        <w:wordWrap/>
        <w:overflowPunct/>
        <w:topLinePunct w:val="0"/>
        <w:autoSpaceDE/>
        <w:autoSpaceDN/>
        <w:bidi w:val="0"/>
        <w:adjustRightInd/>
        <w:spacing w:line="380" w:lineRule="exact"/>
        <w:rPr>
          <w:rFonts w:hint="eastAsia" w:ascii="宋体" w:hAnsi="宋体" w:eastAsia="宋体" w:cs="宋体"/>
          <w:b/>
          <w:bCs/>
          <w:color w:val="000000"/>
          <w:sz w:val="24"/>
          <w:szCs w:val="24"/>
          <w:highlight w:val="none"/>
          <w:u w:val="none"/>
        </w:rPr>
      </w:pPr>
      <w:bookmarkStart w:id="3" w:name="_Toc28359002"/>
      <w:bookmarkStart w:id="4" w:name="_Toc35393790"/>
      <w:bookmarkStart w:id="5" w:name="_Toc35393621"/>
      <w:bookmarkStart w:id="6" w:name="_Toc28359079"/>
      <w:bookmarkStart w:id="7" w:name="_Hlk24379207"/>
      <w:r>
        <w:rPr>
          <w:rFonts w:hint="eastAsia" w:ascii="宋体" w:hAnsi="宋体" w:eastAsia="宋体" w:cs="宋体"/>
          <w:b/>
          <w:bCs/>
          <w:color w:val="000000"/>
          <w:sz w:val="24"/>
          <w:szCs w:val="24"/>
          <w:highlight w:val="none"/>
          <w:u w:val="none"/>
        </w:rPr>
        <w:t>一、项目基本情况</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u w:val="none"/>
          <w:lang w:val="zh-CN"/>
        </w:rPr>
      </w:pPr>
      <w:r>
        <w:rPr>
          <w:rFonts w:hint="eastAsia" w:ascii="宋体" w:hAnsi="宋体" w:eastAsia="宋体" w:cs="宋体"/>
          <w:color w:val="000000"/>
          <w:sz w:val="24"/>
          <w:szCs w:val="24"/>
          <w:highlight w:val="none"/>
          <w:u w:val="none"/>
          <w:lang w:val="zh-CN"/>
        </w:rPr>
        <w:t>项目编号：</w:t>
      </w:r>
      <w:r>
        <w:rPr>
          <w:rFonts w:hint="eastAsia" w:ascii="宋体" w:hAnsi="宋体" w:eastAsia="宋体" w:cs="宋体"/>
          <w:color w:val="000000"/>
          <w:sz w:val="24"/>
          <w:szCs w:val="24"/>
          <w:highlight w:val="none"/>
          <w:u w:val="none"/>
          <w:lang w:val="zh-CN" w:eastAsia="zh-CN"/>
        </w:rPr>
        <w:t>FCZC202</w:t>
      </w:r>
      <w:r>
        <w:rPr>
          <w:rFonts w:hint="eastAsia" w:ascii="宋体" w:hAnsi="宋体" w:eastAsia="宋体" w:cs="宋体"/>
          <w:color w:val="000000"/>
          <w:sz w:val="24"/>
          <w:szCs w:val="24"/>
          <w:highlight w:val="none"/>
          <w:u w:val="none"/>
          <w:lang w:val="en-US" w:eastAsia="zh-CN"/>
        </w:rPr>
        <w:t>2</w:t>
      </w:r>
      <w:r>
        <w:rPr>
          <w:rFonts w:hint="eastAsia" w:ascii="宋体" w:hAnsi="宋体" w:eastAsia="宋体" w:cs="宋体"/>
          <w:color w:val="000000"/>
          <w:sz w:val="24"/>
          <w:szCs w:val="24"/>
          <w:highlight w:val="none"/>
          <w:u w:val="none"/>
          <w:lang w:val="zh-CN" w:eastAsia="zh-CN"/>
        </w:rPr>
        <w:t>-G3-40001-G</w:t>
      </w:r>
      <w:r>
        <w:rPr>
          <w:rFonts w:hint="eastAsia" w:ascii="宋体" w:hAnsi="宋体" w:eastAsia="宋体" w:cs="宋体"/>
          <w:color w:val="000000"/>
          <w:sz w:val="24"/>
          <w:szCs w:val="24"/>
          <w:highlight w:val="none"/>
          <w:u w:val="none"/>
          <w:lang w:val="en-US" w:eastAsia="zh-CN"/>
        </w:rPr>
        <w:t>X</w:t>
      </w:r>
      <w:r>
        <w:rPr>
          <w:rFonts w:hint="eastAsia" w:ascii="宋体" w:hAnsi="宋体" w:eastAsia="宋体" w:cs="宋体"/>
          <w:color w:val="000000"/>
          <w:sz w:val="24"/>
          <w:szCs w:val="24"/>
          <w:highlight w:val="none"/>
          <w:u w:val="none"/>
          <w:lang w:val="zh-CN" w:eastAsia="zh-CN"/>
        </w:rPr>
        <w:t>Z</w:t>
      </w:r>
      <w:r>
        <w:rPr>
          <w:rFonts w:hint="eastAsia" w:ascii="宋体" w:hAnsi="宋体" w:eastAsia="宋体" w:cs="宋体"/>
          <w:color w:val="000000"/>
          <w:sz w:val="24"/>
          <w:szCs w:val="24"/>
          <w:highlight w:val="none"/>
          <w:u w:val="none"/>
          <w:lang w:val="en-US" w:eastAsia="zh-CN"/>
        </w:rPr>
        <w:t>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项目名称：</w:t>
      </w:r>
      <w:r>
        <w:rPr>
          <w:rFonts w:hint="eastAsia" w:ascii="宋体" w:hAnsi="宋体" w:eastAsia="宋体" w:cs="宋体"/>
          <w:color w:val="000000"/>
          <w:sz w:val="24"/>
          <w:szCs w:val="24"/>
          <w:highlight w:val="none"/>
          <w:u w:val="none"/>
          <w:lang w:val="zh-CN"/>
        </w:rPr>
        <w:t>上思县教育基础设施政府和社会资本合作（PPP）项目</w:t>
      </w:r>
    </w:p>
    <w:bookmarkEnd w:id="7"/>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预算金额：人民币</w:t>
      </w:r>
      <w:r>
        <w:rPr>
          <w:rFonts w:hint="eastAsia" w:ascii="宋体" w:hAnsi="宋体" w:eastAsia="宋体" w:cs="宋体"/>
          <w:color w:val="000000"/>
          <w:sz w:val="24"/>
          <w:szCs w:val="24"/>
          <w:highlight w:val="none"/>
          <w:u w:val="none"/>
          <w:lang w:val="en-US" w:eastAsia="zh-CN"/>
        </w:rPr>
        <w:t>贰亿柒仟伍佰捌拾叁万捌仟陆佰元整</w:t>
      </w:r>
      <w:r>
        <w:rPr>
          <w:rFonts w:hint="eastAsia" w:ascii="宋体" w:hAnsi="宋体" w:eastAsia="宋体" w:cs="宋体"/>
          <w:color w:val="000000"/>
          <w:sz w:val="24"/>
          <w:szCs w:val="24"/>
          <w:highlight w:val="none"/>
          <w:u w:val="none"/>
        </w:rPr>
        <w:t>（￥</w:t>
      </w:r>
      <w:r>
        <w:rPr>
          <w:rFonts w:hint="eastAsia" w:ascii="宋体" w:hAnsi="宋体" w:eastAsia="宋体" w:cs="宋体"/>
          <w:color w:val="000000"/>
          <w:sz w:val="24"/>
          <w:szCs w:val="24"/>
          <w:highlight w:val="none"/>
          <w:u w:val="none"/>
          <w:lang w:val="en-US" w:eastAsia="zh-CN"/>
        </w:rPr>
        <w:t>27583.86</w:t>
      </w:r>
      <w:r>
        <w:rPr>
          <w:rFonts w:hint="eastAsia" w:ascii="宋体" w:hAnsi="宋体" w:eastAsia="宋体" w:cs="宋体"/>
          <w:color w:val="000000"/>
          <w:sz w:val="24"/>
          <w:szCs w:val="24"/>
          <w:highlight w:val="none"/>
          <w:u w:val="none"/>
        </w:rPr>
        <w:t>万元）</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最高限价：人民币贰亿柒仟伍佰捌拾叁万捌仟陆佰元整（￥27583.86万元）</w:t>
      </w:r>
    </w:p>
    <w:p>
      <w:pPr>
        <w:keepNext w:val="0"/>
        <w:keepLines w:val="0"/>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u w:val="none"/>
          <w:lang w:eastAsia="zh-CN"/>
        </w:rPr>
      </w:pPr>
      <w:r>
        <w:rPr>
          <w:rFonts w:hint="eastAsia" w:ascii="宋体" w:hAnsi="宋体" w:eastAsia="宋体" w:cs="宋体"/>
          <w:color w:val="000000"/>
          <w:sz w:val="24"/>
          <w:szCs w:val="24"/>
          <w:highlight w:val="none"/>
          <w:u w:val="none"/>
        </w:rPr>
        <w:t>采购需求：上思县中等职业技术学校西校区和上思县明江小学项目投融资、建设、运营维护和移交</w:t>
      </w:r>
      <w:r>
        <w:rPr>
          <w:rFonts w:hint="eastAsia" w:ascii="宋体" w:hAnsi="宋体" w:eastAsia="宋体" w:cs="宋体"/>
          <w:color w:val="000000"/>
          <w:sz w:val="24"/>
          <w:szCs w:val="24"/>
          <w:highlight w:val="none"/>
          <w:u w:val="none"/>
          <w:lang w:eastAsia="zh-CN"/>
        </w:rPr>
        <w:t>；</w:t>
      </w:r>
      <w:r>
        <w:rPr>
          <w:rFonts w:hint="eastAsia" w:ascii="宋体" w:hAnsi="宋体" w:eastAsia="宋体" w:cs="宋体"/>
          <w:color w:val="000000"/>
          <w:sz w:val="24"/>
          <w:szCs w:val="24"/>
          <w:highlight w:val="none"/>
          <w:u w:val="none"/>
          <w:lang w:val="en-US" w:eastAsia="zh-CN"/>
        </w:rPr>
        <w:t>由项目公司引入资金并承担建筑工程及配套建设绿化、消防、电气、弱电、室内外给排水、道路硬化等附属工程；建设教学楼、教学综合楼、办公综合楼、学生宿舍、食堂、职工周转楼等工程；在建设完成后将项目范围内相关建构筑物、教学设备等交付给学校使用，同时提供指定的后勤服务，负责本项目建构筑物（包括教学楼、宿舍、食堂等）的维修维护、校园安全保卫、卫生保洁等后勤服务工作；项目合作期满，项目公司将项目设施无偿无债务完好地移交给政府或政府指定的其它机构。</w:t>
      </w:r>
    </w:p>
    <w:p>
      <w:pPr>
        <w:keepNext w:val="0"/>
        <w:keepLines w:val="0"/>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合同履行期限：合作期限15年，其中建设期2年，运营期13年。</w:t>
      </w:r>
    </w:p>
    <w:p>
      <w:pPr>
        <w:keepNext w:val="0"/>
        <w:keepLines w:val="0"/>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本项目是否接受联合体投标：☑是，□否。</w:t>
      </w:r>
    </w:p>
    <w:p>
      <w:pPr>
        <w:keepNext w:val="0"/>
        <w:keepLines w:val="0"/>
        <w:pageBreakBefore w:val="0"/>
        <w:kinsoku/>
        <w:wordWrap/>
        <w:overflowPunct/>
        <w:topLinePunct w:val="0"/>
        <w:autoSpaceDE/>
        <w:autoSpaceDN/>
        <w:bidi w:val="0"/>
        <w:adjustRightInd/>
        <w:spacing w:line="380" w:lineRule="exact"/>
        <w:rPr>
          <w:rFonts w:hint="eastAsia" w:ascii="宋体" w:hAnsi="宋体" w:eastAsia="宋体" w:cs="宋体"/>
          <w:b/>
          <w:bCs/>
          <w:color w:val="000000"/>
          <w:sz w:val="24"/>
          <w:szCs w:val="24"/>
          <w:highlight w:val="none"/>
          <w:u w:val="none"/>
        </w:rPr>
      </w:pPr>
      <w:bookmarkStart w:id="8" w:name="_Toc28359003"/>
      <w:bookmarkStart w:id="9" w:name="_Toc35393791"/>
      <w:bookmarkStart w:id="10" w:name="_Toc35393622"/>
      <w:bookmarkStart w:id="11" w:name="_Toc28359080"/>
      <w:r>
        <w:rPr>
          <w:rFonts w:hint="eastAsia" w:ascii="宋体" w:hAnsi="宋体" w:eastAsia="宋体" w:cs="宋体"/>
          <w:b/>
          <w:bCs/>
          <w:color w:val="000000"/>
          <w:sz w:val="24"/>
          <w:szCs w:val="24"/>
          <w:highlight w:val="none"/>
          <w:u w:val="none"/>
        </w:rPr>
        <w:t>二、投标人的资格要求：</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u w:val="none"/>
        </w:rPr>
      </w:pPr>
      <w:bookmarkStart w:id="12" w:name="_Toc28359004"/>
      <w:bookmarkStart w:id="13" w:name="_Toc28359081"/>
      <w:r>
        <w:rPr>
          <w:rFonts w:hint="eastAsia" w:ascii="宋体" w:hAnsi="宋体" w:eastAsia="宋体" w:cs="宋体"/>
          <w:color w:val="000000"/>
          <w:sz w:val="24"/>
          <w:szCs w:val="24"/>
          <w:highlight w:val="none"/>
          <w:u w:val="none"/>
        </w:rPr>
        <w:t>2.落实政府采购政策需满足的资格要求：无</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3.本项目的特定资格要求：无</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4.本项目的特定条件：</w:t>
      </w:r>
    </w:p>
    <w:p>
      <w:pPr>
        <w:keepNext w:val="0"/>
        <w:keepLines w:val="0"/>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（1）通过</w:t>
      </w:r>
      <w:r>
        <w:rPr>
          <w:rFonts w:hint="eastAsia" w:ascii="宋体" w:hAnsi="宋体" w:eastAsia="宋体" w:cs="宋体"/>
          <w:color w:val="000000"/>
          <w:sz w:val="24"/>
          <w:szCs w:val="24"/>
          <w:highlight w:val="none"/>
          <w:u w:val="none"/>
          <w:lang w:eastAsia="zh-CN"/>
        </w:rPr>
        <w:t>上思县教育基础设施政府和社会资本合作（PPP）项目</w:t>
      </w:r>
      <w:r>
        <w:rPr>
          <w:rFonts w:hint="eastAsia" w:ascii="宋体" w:hAnsi="宋体" w:eastAsia="宋体" w:cs="宋体"/>
          <w:color w:val="000000"/>
          <w:sz w:val="24"/>
          <w:szCs w:val="24"/>
          <w:highlight w:val="none"/>
          <w:u w:val="none"/>
        </w:rPr>
        <w:t>资格预审的供应商。</w:t>
      </w:r>
    </w:p>
    <w:p>
      <w:pPr>
        <w:keepNext w:val="0"/>
        <w:keepLines w:val="0"/>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（2）通过资格预审的申请人组织机构、财务能力、资质、人员等发生变化</w:t>
      </w:r>
      <w:r>
        <w:rPr>
          <w:rFonts w:hint="eastAsia" w:ascii="Times New Roman" w:hAnsi="Times New Roman" w:eastAsia="宋体" w:cs="Times New Roman"/>
          <w:kern w:val="2"/>
          <w:sz w:val="24"/>
          <w:szCs w:val="24"/>
          <w:highlight w:val="none"/>
          <w:lang w:val="en-US" w:eastAsia="zh-CN" w:bidi="ar"/>
        </w:rPr>
        <w:t>；</w:t>
      </w:r>
      <w:r>
        <w:rPr>
          <w:rFonts w:hint="eastAsia" w:ascii="宋体" w:hAnsi="宋体" w:eastAsia="宋体" w:cs="宋体"/>
          <w:color w:val="000000"/>
          <w:sz w:val="24"/>
          <w:szCs w:val="24"/>
          <w:highlight w:val="none"/>
          <w:u w:val="none"/>
        </w:rPr>
        <w:t>若变化后其资格条件不满足本项目需求，其投标不被接受。</w:t>
      </w:r>
    </w:p>
    <w:p>
      <w:pPr>
        <w:keepNext w:val="0"/>
        <w:keepLines w:val="0"/>
        <w:pageBreakBefore w:val="0"/>
        <w:kinsoku/>
        <w:wordWrap/>
        <w:overflowPunct/>
        <w:topLinePunct w:val="0"/>
        <w:autoSpaceDE/>
        <w:autoSpaceDN/>
        <w:bidi w:val="0"/>
        <w:adjustRightInd/>
        <w:spacing w:line="380" w:lineRule="exact"/>
        <w:rPr>
          <w:rFonts w:hint="eastAsia" w:ascii="宋体" w:hAnsi="宋体" w:eastAsia="宋体" w:cs="宋体"/>
          <w:b/>
          <w:bCs/>
          <w:color w:val="000000"/>
          <w:sz w:val="24"/>
          <w:szCs w:val="24"/>
          <w:highlight w:val="none"/>
          <w:u w:val="none"/>
        </w:rPr>
      </w:pPr>
      <w:bookmarkStart w:id="14" w:name="_Toc35393623"/>
      <w:bookmarkStart w:id="15" w:name="_Toc35393792"/>
      <w:r>
        <w:rPr>
          <w:rFonts w:hint="eastAsia" w:ascii="宋体" w:hAnsi="宋体" w:eastAsia="宋体" w:cs="宋体"/>
          <w:b/>
          <w:bCs/>
          <w:color w:val="000000"/>
          <w:sz w:val="24"/>
          <w:szCs w:val="24"/>
          <w:highlight w:val="none"/>
          <w:u w:val="none"/>
        </w:rPr>
        <w:t>三、获取招标文件</w:t>
      </w:r>
      <w:bookmarkEnd w:id="12"/>
      <w:bookmarkEnd w:id="13"/>
      <w:bookmarkEnd w:id="14"/>
      <w:bookmarkEnd w:id="15"/>
    </w:p>
    <w:p>
      <w:pPr>
        <w:keepNext w:val="0"/>
        <w:keepLines w:val="0"/>
        <w:pageBreakBefore w:val="0"/>
        <w:kinsoku/>
        <w:wordWrap/>
        <w:overflowPunct/>
        <w:topLinePunct w:val="0"/>
        <w:autoSpaceDE/>
        <w:autoSpaceDN/>
        <w:bidi w:val="0"/>
        <w:adjustRightInd/>
        <w:snapToGrid w:val="0"/>
        <w:spacing w:line="380" w:lineRule="exact"/>
        <w:ind w:firstLine="540" w:firstLineChars="225"/>
        <w:rPr>
          <w:rFonts w:hint="eastAsia" w:ascii="宋体" w:hAnsi="宋体" w:eastAsia="宋体" w:cs="宋体"/>
          <w:color w:val="000000"/>
          <w:sz w:val="24"/>
          <w:szCs w:val="24"/>
          <w:highlight w:val="none"/>
          <w:u w:val="none"/>
        </w:rPr>
      </w:pPr>
      <w:bookmarkStart w:id="16" w:name="_Toc28359005"/>
      <w:bookmarkStart w:id="17" w:name="_Toc28359082"/>
      <w:bookmarkStart w:id="18" w:name="_Toc35393624"/>
      <w:bookmarkStart w:id="19" w:name="_Toc35393793"/>
      <w:r>
        <w:rPr>
          <w:rFonts w:hint="eastAsia" w:ascii="宋体" w:hAnsi="宋体" w:eastAsia="宋体" w:cs="宋体"/>
          <w:color w:val="000000"/>
          <w:sz w:val="24"/>
          <w:szCs w:val="24"/>
          <w:highlight w:val="none"/>
          <w:u w:val="none"/>
        </w:rPr>
        <w:t>时间：</w:t>
      </w:r>
      <w:r>
        <w:rPr>
          <w:rFonts w:hint="eastAsia" w:ascii="宋体" w:hAnsi="宋体" w:eastAsia="宋体" w:cs="宋体"/>
          <w:color w:val="000000"/>
          <w:sz w:val="24"/>
          <w:szCs w:val="24"/>
          <w:highlight w:val="none"/>
          <w:u w:val="none"/>
          <w:lang w:eastAsia="zh-CN"/>
        </w:rPr>
        <w:t>2022年</w:t>
      </w:r>
      <w:r>
        <w:rPr>
          <w:rFonts w:hint="eastAsia" w:ascii="宋体" w:hAnsi="宋体" w:cs="宋体"/>
          <w:color w:val="000000"/>
          <w:sz w:val="24"/>
          <w:szCs w:val="24"/>
          <w:highlight w:val="none"/>
          <w:u w:val="none"/>
          <w:lang w:val="en-US" w:eastAsia="zh-CN"/>
        </w:rPr>
        <w:t>10</w:t>
      </w:r>
      <w:r>
        <w:rPr>
          <w:rFonts w:hint="eastAsia" w:ascii="宋体" w:hAnsi="宋体" w:eastAsia="宋体" w:cs="宋体"/>
          <w:color w:val="000000"/>
          <w:sz w:val="24"/>
          <w:szCs w:val="24"/>
          <w:highlight w:val="none"/>
          <w:u w:val="none"/>
        </w:rPr>
        <w:t>月</w:t>
      </w:r>
      <w:r>
        <w:rPr>
          <w:rFonts w:hint="eastAsia" w:ascii="宋体" w:hAnsi="宋体" w:cs="宋体"/>
          <w:color w:val="000000"/>
          <w:sz w:val="24"/>
          <w:szCs w:val="24"/>
          <w:highlight w:val="none"/>
          <w:u w:val="none"/>
          <w:lang w:val="en-US" w:eastAsia="zh-CN"/>
        </w:rPr>
        <w:t>25</w:t>
      </w:r>
      <w:r>
        <w:rPr>
          <w:rFonts w:hint="eastAsia" w:ascii="宋体" w:hAnsi="宋体" w:eastAsia="宋体" w:cs="宋体"/>
          <w:color w:val="000000"/>
          <w:sz w:val="24"/>
          <w:szCs w:val="24"/>
          <w:highlight w:val="none"/>
          <w:u w:val="none"/>
        </w:rPr>
        <w:t>日至</w:t>
      </w:r>
      <w:r>
        <w:rPr>
          <w:rFonts w:hint="eastAsia" w:ascii="宋体" w:hAnsi="宋体" w:eastAsia="宋体" w:cs="宋体"/>
          <w:color w:val="000000"/>
          <w:sz w:val="24"/>
          <w:szCs w:val="24"/>
          <w:highlight w:val="none"/>
          <w:u w:val="none"/>
          <w:lang w:eastAsia="zh-CN"/>
        </w:rPr>
        <w:t>2022年</w:t>
      </w:r>
      <w:r>
        <w:rPr>
          <w:rFonts w:hint="eastAsia" w:ascii="宋体" w:hAnsi="宋体" w:cs="宋体"/>
          <w:color w:val="000000"/>
          <w:sz w:val="24"/>
          <w:szCs w:val="24"/>
          <w:highlight w:val="none"/>
          <w:u w:val="none"/>
          <w:lang w:val="en-US" w:eastAsia="zh-CN"/>
        </w:rPr>
        <w:t>11</w:t>
      </w:r>
      <w:r>
        <w:rPr>
          <w:rFonts w:hint="eastAsia" w:ascii="宋体" w:hAnsi="宋体" w:eastAsia="宋体" w:cs="宋体"/>
          <w:color w:val="000000"/>
          <w:sz w:val="24"/>
          <w:szCs w:val="24"/>
          <w:highlight w:val="none"/>
          <w:u w:val="none"/>
        </w:rPr>
        <w:t>月</w:t>
      </w:r>
      <w:r>
        <w:rPr>
          <w:rFonts w:hint="eastAsia" w:ascii="宋体" w:hAnsi="宋体" w:cs="宋体"/>
          <w:color w:val="000000"/>
          <w:sz w:val="24"/>
          <w:szCs w:val="24"/>
          <w:highlight w:val="none"/>
          <w:u w:val="none"/>
          <w:lang w:val="en-US" w:eastAsia="zh-CN"/>
        </w:rPr>
        <w:t>01</w:t>
      </w:r>
      <w:r>
        <w:rPr>
          <w:rFonts w:hint="eastAsia" w:ascii="宋体" w:hAnsi="宋体" w:eastAsia="宋体" w:cs="宋体"/>
          <w:color w:val="000000"/>
          <w:sz w:val="24"/>
          <w:szCs w:val="24"/>
          <w:highlight w:val="none"/>
          <w:u w:val="none"/>
        </w:rPr>
        <w:t>日，每天上午0</w:t>
      </w:r>
      <w:r>
        <w:rPr>
          <w:rFonts w:hint="eastAsia" w:ascii="宋体" w:hAnsi="宋体" w:eastAsia="宋体" w:cs="宋体"/>
          <w:color w:val="000000"/>
          <w:sz w:val="24"/>
          <w:szCs w:val="24"/>
          <w:highlight w:val="none"/>
          <w:u w:val="none"/>
          <w:lang w:val="en-US" w:eastAsia="zh-CN"/>
        </w:rPr>
        <w:t>8</w:t>
      </w:r>
      <w:r>
        <w:rPr>
          <w:rFonts w:hint="eastAsia" w:ascii="宋体" w:hAnsi="宋体" w:eastAsia="宋体" w:cs="宋体"/>
          <w:color w:val="000000"/>
          <w:sz w:val="24"/>
          <w:szCs w:val="24"/>
          <w:highlight w:val="none"/>
          <w:u w:val="none"/>
        </w:rPr>
        <w:t>:</w:t>
      </w:r>
      <w:r>
        <w:rPr>
          <w:rFonts w:hint="eastAsia" w:ascii="宋体" w:hAnsi="宋体" w:cs="宋体"/>
          <w:color w:val="000000"/>
          <w:sz w:val="24"/>
          <w:szCs w:val="24"/>
          <w:highlight w:val="none"/>
          <w:u w:val="none"/>
          <w:lang w:val="en-US" w:eastAsia="zh-CN"/>
        </w:rPr>
        <w:t>30</w:t>
      </w:r>
      <w:r>
        <w:rPr>
          <w:rFonts w:hint="eastAsia" w:ascii="宋体" w:hAnsi="宋体" w:eastAsia="宋体" w:cs="宋体"/>
          <w:color w:val="000000"/>
          <w:sz w:val="24"/>
          <w:szCs w:val="24"/>
          <w:highlight w:val="none"/>
          <w:u w:val="none"/>
        </w:rPr>
        <w:t>至12:00，下午15:00至18:00（北京时间，法定节假日除外）。</w:t>
      </w:r>
    </w:p>
    <w:p>
      <w:pPr>
        <w:keepNext w:val="0"/>
        <w:keepLines w:val="0"/>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bCs/>
          <w:color w:val="000000"/>
          <w:sz w:val="24"/>
          <w:szCs w:val="24"/>
          <w:highlight w:val="none"/>
          <w:u w:val="none"/>
          <w:lang w:eastAsia="zh-CN"/>
        </w:rPr>
      </w:pPr>
      <w:r>
        <w:rPr>
          <w:rFonts w:hint="eastAsia" w:ascii="宋体" w:hAnsi="宋体" w:eastAsia="宋体" w:cs="宋体"/>
          <w:color w:val="000000"/>
          <w:sz w:val="24"/>
          <w:szCs w:val="24"/>
          <w:highlight w:val="none"/>
          <w:u w:val="none"/>
        </w:rPr>
        <w:t>获取方式:网上下载。本项目不发放纸质文件，</w:t>
      </w:r>
      <w:r>
        <w:rPr>
          <w:rFonts w:hint="eastAsia" w:ascii="宋体" w:hAnsi="宋体" w:cs="宋体"/>
          <w:color w:val="000000"/>
          <w:sz w:val="24"/>
          <w:szCs w:val="24"/>
          <w:highlight w:val="none"/>
          <w:u w:val="none"/>
          <w:lang w:eastAsia="zh-CN"/>
        </w:rPr>
        <w:t>投标人</w:t>
      </w:r>
      <w:r>
        <w:rPr>
          <w:rFonts w:hint="eastAsia" w:ascii="宋体" w:hAnsi="宋体" w:eastAsia="宋体" w:cs="宋体"/>
          <w:color w:val="000000"/>
          <w:sz w:val="24"/>
          <w:szCs w:val="24"/>
          <w:highlight w:val="none"/>
          <w:u w:val="none"/>
        </w:rPr>
        <w:t>可自行在“政采云”平台下载招标文件。电子投标文件制作需要基于“政采云”平台获取的招标文件编制，拟参与本项目的潜在</w:t>
      </w:r>
      <w:r>
        <w:rPr>
          <w:rFonts w:hint="eastAsia" w:ascii="宋体" w:hAnsi="宋体" w:cs="宋体"/>
          <w:color w:val="000000"/>
          <w:sz w:val="24"/>
          <w:szCs w:val="24"/>
          <w:highlight w:val="none"/>
          <w:u w:val="none"/>
          <w:lang w:eastAsia="zh-CN"/>
        </w:rPr>
        <w:t>投标人</w:t>
      </w:r>
      <w:r>
        <w:rPr>
          <w:rFonts w:hint="eastAsia" w:ascii="宋体" w:hAnsi="宋体" w:eastAsia="宋体" w:cs="宋体"/>
          <w:color w:val="000000"/>
          <w:sz w:val="24"/>
          <w:szCs w:val="24"/>
          <w:highlight w:val="none"/>
          <w:u w:val="none"/>
        </w:rPr>
        <w:t>需使用账号登录或者使用CA登录“政采云”平台-进入“项目采购”应用，在获取</w:t>
      </w:r>
      <w:r>
        <w:rPr>
          <w:rFonts w:hint="eastAsia" w:ascii="宋体" w:hAnsi="宋体" w:cs="宋体"/>
          <w:color w:val="000000"/>
          <w:sz w:val="24"/>
          <w:szCs w:val="24"/>
          <w:highlight w:val="none"/>
          <w:u w:val="none"/>
          <w:lang w:eastAsia="zh-CN"/>
        </w:rPr>
        <w:t>招标</w:t>
      </w:r>
      <w:r>
        <w:rPr>
          <w:rFonts w:hint="eastAsia" w:ascii="宋体" w:hAnsi="宋体" w:eastAsia="宋体" w:cs="宋体"/>
          <w:color w:val="000000"/>
          <w:sz w:val="24"/>
          <w:szCs w:val="24"/>
          <w:highlight w:val="none"/>
          <w:u w:val="none"/>
        </w:rPr>
        <w:t>文件菜单中选择项目，获取</w:t>
      </w:r>
      <w:r>
        <w:rPr>
          <w:rFonts w:hint="eastAsia" w:ascii="宋体" w:hAnsi="宋体" w:cs="宋体"/>
          <w:color w:val="000000"/>
          <w:sz w:val="24"/>
          <w:szCs w:val="24"/>
          <w:highlight w:val="none"/>
          <w:u w:val="none"/>
          <w:lang w:eastAsia="zh-CN"/>
        </w:rPr>
        <w:t>招标</w:t>
      </w:r>
      <w:r>
        <w:rPr>
          <w:rFonts w:hint="eastAsia" w:ascii="宋体" w:hAnsi="宋体" w:eastAsia="宋体" w:cs="宋体"/>
          <w:color w:val="000000"/>
          <w:sz w:val="24"/>
          <w:szCs w:val="24"/>
          <w:highlight w:val="none"/>
          <w:u w:val="none"/>
        </w:rPr>
        <w:t>文件。</w:t>
      </w:r>
      <w:r>
        <w:rPr>
          <w:rFonts w:hint="eastAsia"/>
          <w:sz w:val="24"/>
          <w:szCs w:val="24"/>
          <w:lang w:eastAsia="zh-CN"/>
        </w:rPr>
        <w:t>（</w:t>
      </w:r>
      <w:r>
        <w:rPr>
          <w:rFonts w:hint="eastAsia"/>
          <w:sz w:val="24"/>
          <w:szCs w:val="24"/>
          <w:lang w:val="en-US" w:eastAsia="zh-CN"/>
        </w:rPr>
        <w:t>注：若为联合体，则为联合体牵头方获取招标文件即可</w:t>
      </w:r>
      <w:r>
        <w:rPr>
          <w:rFonts w:hint="eastAsia"/>
          <w:sz w:val="24"/>
          <w:szCs w:val="24"/>
          <w:lang w:eastAsia="zh-CN"/>
        </w:rPr>
        <w:t>）</w:t>
      </w:r>
    </w:p>
    <w:p>
      <w:pPr>
        <w:keepNext w:val="0"/>
        <w:keepLines w:val="0"/>
        <w:pageBreakBefore w:val="0"/>
        <w:kinsoku/>
        <w:wordWrap/>
        <w:overflowPunct/>
        <w:topLinePunct w:val="0"/>
        <w:autoSpaceDE/>
        <w:autoSpaceDN/>
        <w:bidi w:val="0"/>
        <w:adjustRightInd/>
        <w:snapToGrid w:val="0"/>
        <w:spacing w:line="380" w:lineRule="exact"/>
        <w:ind w:firstLine="540" w:firstLineChars="225"/>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售价：0元。</w:t>
      </w:r>
    </w:p>
    <w:p>
      <w:pPr>
        <w:keepNext w:val="0"/>
        <w:keepLines w:val="0"/>
        <w:pageBreakBefore w:val="0"/>
        <w:kinsoku/>
        <w:wordWrap/>
        <w:overflowPunct/>
        <w:topLinePunct w:val="0"/>
        <w:autoSpaceDE/>
        <w:autoSpaceDN/>
        <w:bidi w:val="0"/>
        <w:adjustRightInd/>
        <w:spacing w:line="380" w:lineRule="exact"/>
        <w:rPr>
          <w:rFonts w:hint="eastAsia" w:ascii="宋体" w:hAnsi="宋体" w:eastAsia="宋体" w:cs="宋体"/>
          <w:b/>
          <w:bCs/>
          <w:color w:val="000000"/>
          <w:sz w:val="24"/>
          <w:szCs w:val="24"/>
          <w:highlight w:val="none"/>
          <w:u w:val="none"/>
        </w:rPr>
      </w:pPr>
      <w:r>
        <w:rPr>
          <w:rFonts w:hint="eastAsia" w:ascii="宋体" w:hAnsi="宋体" w:eastAsia="宋体" w:cs="宋体"/>
          <w:b/>
          <w:bCs/>
          <w:color w:val="000000"/>
          <w:sz w:val="24"/>
          <w:szCs w:val="24"/>
          <w:highlight w:val="none"/>
          <w:u w:val="none"/>
        </w:rPr>
        <w:t>四、提交投标文件</w:t>
      </w:r>
      <w:bookmarkEnd w:id="16"/>
      <w:bookmarkEnd w:id="17"/>
      <w:r>
        <w:rPr>
          <w:rFonts w:hint="eastAsia" w:ascii="宋体" w:hAnsi="宋体" w:eastAsia="宋体" w:cs="宋体"/>
          <w:b/>
          <w:bCs/>
          <w:color w:val="000000"/>
          <w:sz w:val="24"/>
          <w:szCs w:val="24"/>
          <w:highlight w:val="none"/>
          <w:u w:val="none"/>
        </w:rPr>
        <w:t>截止时间、开标时间和地点</w:t>
      </w:r>
      <w:bookmarkEnd w:id="18"/>
      <w:bookmarkEnd w:id="19"/>
    </w:p>
    <w:p>
      <w:pPr>
        <w:keepNext w:val="0"/>
        <w:keepLines w:val="0"/>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u w:val="none"/>
        </w:rPr>
      </w:pPr>
      <w:r>
        <w:rPr>
          <w:rFonts w:hint="eastAsia" w:ascii="宋体" w:hAnsi="宋体" w:eastAsia="宋体" w:cs="宋体"/>
          <w:bCs/>
          <w:color w:val="000000"/>
          <w:sz w:val="24"/>
          <w:szCs w:val="24"/>
          <w:highlight w:val="none"/>
          <w:u w:val="none"/>
        </w:rPr>
        <w:t>1、提交投标文件截止时间和开标时间：</w:t>
      </w:r>
      <w:r>
        <w:rPr>
          <w:rFonts w:hint="eastAsia" w:ascii="宋体" w:hAnsi="宋体" w:eastAsia="宋体" w:cs="宋体"/>
          <w:color w:val="auto"/>
          <w:sz w:val="24"/>
          <w:szCs w:val="24"/>
          <w:highlight w:val="none"/>
          <w:u w:val="none"/>
        </w:rPr>
        <w:t>202</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年</w:t>
      </w:r>
      <w:r>
        <w:rPr>
          <w:rFonts w:hint="eastAsia" w:ascii="宋体" w:hAnsi="宋体" w:cs="宋体"/>
          <w:sz w:val="24"/>
          <w:szCs w:val="24"/>
          <w:highlight w:val="none"/>
          <w:u w:val="none"/>
          <w:lang w:val="en-US" w:eastAsia="zh-CN"/>
        </w:rPr>
        <w:t>11</w:t>
      </w:r>
      <w:r>
        <w:rPr>
          <w:rFonts w:hint="eastAsia" w:ascii="宋体" w:hAnsi="宋体" w:eastAsia="宋体" w:cs="宋体"/>
          <w:sz w:val="24"/>
          <w:szCs w:val="24"/>
          <w:highlight w:val="none"/>
          <w:u w:val="none"/>
        </w:rPr>
        <w:t>月</w:t>
      </w:r>
      <w:r>
        <w:rPr>
          <w:rFonts w:hint="eastAsia" w:ascii="宋体" w:hAnsi="宋体" w:cs="宋体"/>
          <w:sz w:val="24"/>
          <w:szCs w:val="24"/>
          <w:highlight w:val="none"/>
          <w:u w:val="none"/>
          <w:lang w:val="en-US" w:eastAsia="zh-CN"/>
        </w:rPr>
        <w:t>15</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u w:val="none"/>
          <w:lang w:val="en-US" w:eastAsia="zh-CN"/>
        </w:rPr>
        <w:t>0</w:t>
      </w:r>
      <w:r>
        <w:rPr>
          <w:rFonts w:hint="eastAsia" w:ascii="宋体" w:hAnsi="宋体" w:eastAsia="宋体" w:cs="宋体"/>
          <w:sz w:val="24"/>
          <w:szCs w:val="24"/>
          <w:highlight w:val="none"/>
          <w:u w:val="none"/>
        </w:rPr>
        <w:t>9</w:t>
      </w:r>
      <w:r>
        <w:rPr>
          <w:rFonts w:hint="eastAsia" w:ascii="宋体" w:hAnsi="宋体" w:eastAsia="宋体" w:cs="宋体"/>
          <w:bCs/>
          <w:sz w:val="24"/>
          <w:szCs w:val="24"/>
          <w:highlight w:val="none"/>
          <w:u w:val="none"/>
        </w:rPr>
        <w:t>点30分</w:t>
      </w:r>
      <w:r>
        <w:rPr>
          <w:rFonts w:hint="eastAsia" w:ascii="宋体" w:hAnsi="宋体" w:eastAsia="宋体" w:cs="宋体"/>
          <w:bCs/>
          <w:color w:val="000000"/>
          <w:sz w:val="24"/>
          <w:szCs w:val="24"/>
          <w:highlight w:val="none"/>
          <w:u w:val="none"/>
        </w:rPr>
        <w:t>（北京时间）</w:t>
      </w:r>
    </w:p>
    <w:p>
      <w:pPr>
        <w:keepNext w:val="0"/>
        <w:keepLines w:val="0"/>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2、投标和开标地点：“政采云”平台电子开标大厅。</w:t>
      </w:r>
    </w:p>
    <w:p>
      <w:pPr>
        <w:keepNext w:val="0"/>
        <w:keepLines w:val="0"/>
        <w:pageBreakBefore w:val="0"/>
        <w:kinsoku/>
        <w:wordWrap/>
        <w:overflowPunct/>
        <w:topLinePunct w:val="0"/>
        <w:autoSpaceDE/>
        <w:autoSpaceDN/>
        <w:bidi w:val="0"/>
        <w:adjustRightInd/>
        <w:spacing w:line="380" w:lineRule="exact"/>
        <w:rPr>
          <w:rFonts w:hint="eastAsia" w:ascii="宋体" w:hAnsi="宋体" w:eastAsia="宋体" w:cs="宋体"/>
          <w:b/>
          <w:bCs/>
          <w:color w:val="000000"/>
          <w:sz w:val="24"/>
          <w:szCs w:val="24"/>
          <w:highlight w:val="none"/>
          <w:u w:val="none"/>
        </w:rPr>
      </w:pPr>
      <w:bookmarkStart w:id="20" w:name="_Toc28359084"/>
      <w:bookmarkStart w:id="21" w:name="_Toc35393794"/>
      <w:bookmarkStart w:id="22" w:name="_Toc28359007"/>
      <w:bookmarkStart w:id="23" w:name="_Toc35393625"/>
      <w:r>
        <w:rPr>
          <w:rFonts w:hint="eastAsia" w:ascii="宋体" w:hAnsi="宋体" w:eastAsia="宋体" w:cs="宋体"/>
          <w:b/>
          <w:bCs/>
          <w:color w:val="000000"/>
          <w:sz w:val="24"/>
          <w:szCs w:val="24"/>
          <w:highlight w:val="none"/>
          <w:u w:val="none"/>
        </w:rPr>
        <w:t>五、公告期限</w:t>
      </w:r>
      <w:bookmarkEnd w:id="20"/>
      <w:bookmarkEnd w:id="21"/>
      <w:bookmarkEnd w:id="22"/>
      <w:bookmarkEnd w:id="23"/>
    </w:p>
    <w:p>
      <w:pPr>
        <w:keepNext w:val="0"/>
        <w:keepLines w:val="0"/>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kern w:val="0"/>
          <w:sz w:val="24"/>
          <w:szCs w:val="24"/>
          <w:highlight w:val="none"/>
          <w:u w:val="none"/>
        </w:rPr>
      </w:pPr>
      <w:r>
        <w:rPr>
          <w:rFonts w:hint="eastAsia" w:ascii="宋体" w:hAnsi="宋体" w:eastAsia="宋体" w:cs="宋体"/>
          <w:color w:val="000000"/>
          <w:kern w:val="0"/>
          <w:sz w:val="24"/>
          <w:szCs w:val="24"/>
          <w:highlight w:val="none"/>
          <w:u w:val="none"/>
        </w:rPr>
        <w:t>自本公告发布之日起5个工作日。</w:t>
      </w:r>
    </w:p>
    <w:p>
      <w:pPr>
        <w:keepNext w:val="0"/>
        <w:keepLines w:val="0"/>
        <w:pageBreakBefore w:val="0"/>
        <w:kinsoku/>
        <w:wordWrap/>
        <w:overflowPunct/>
        <w:topLinePunct w:val="0"/>
        <w:autoSpaceDE/>
        <w:autoSpaceDN/>
        <w:bidi w:val="0"/>
        <w:adjustRightInd/>
        <w:spacing w:line="380" w:lineRule="exact"/>
        <w:rPr>
          <w:rFonts w:hint="eastAsia" w:ascii="宋体" w:hAnsi="宋体" w:eastAsia="宋体" w:cs="宋体"/>
          <w:b/>
          <w:bCs/>
          <w:color w:val="000000"/>
          <w:sz w:val="24"/>
          <w:szCs w:val="24"/>
          <w:highlight w:val="none"/>
          <w:u w:val="none"/>
        </w:rPr>
      </w:pPr>
      <w:bookmarkStart w:id="24" w:name="_Toc35393626"/>
      <w:bookmarkStart w:id="25" w:name="_Toc35393795"/>
      <w:r>
        <w:rPr>
          <w:rFonts w:hint="eastAsia" w:ascii="宋体" w:hAnsi="宋体" w:eastAsia="宋体" w:cs="宋体"/>
          <w:b/>
          <w:bCs/>
          <w:color w:val="000000"/>
          <w:sz w:val="24"/>
          <w:szCs w:val="24"/>
          <w:highlight w:val="none"/>
          <w:u w:val="none"/>
        </w:rPr>
        <w:t>六、其他补充事宜</w:t>
      </w:r>
      <w:bookmarkEnd w:id="24"/>
      <w:bookmarkEnd w:id="25"/>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kern w:val="0"/>
          <w:sz w:val="24"/>
          <w:szCs w:val="24"/>
          <w:highlight w:val="none"/>
          <w:u w:val="none"/>
          <w:lang w:eastAsia="zh-CN"/>
        </w:rPr>
      </w:pPr>
      <w:r>
        <w:rPr>
          <w:rFonts w:hint="eastAsia" w:ascii="宋体" w:hAnsi="宋体" w:eastAsia="宋体" w:cs="宋体"/>
          <w:color w:val="000000"/>
          <w:kern w:val="0"/>
          <w:sz w:val="24"/>
          <w:szCs w:val="24"/>
          <w:highlight w:val="none"/>
          <w:u w:val="none"/>
        </w:rPr>
        <w:t>1.投标保证金：本项目不收取投标保证金</w:t>
      </w:r>
      <w:r>
        <w:rPr>
          <w:rFonts w:hint="eastAsia" w:ascii="宋体" w:hAnsi="宋体" w:cs="宋体"/>
          <w:color w:val="000000"/>
          <w:kern w:val="0"/>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kern w:val="0"/>
          <w:sz w:val="24"/>
          <w:szCs w:val="24"/>
          <w:highlight w:val="none"/>
          <w:u w:val="none"/>
        </w:rPr>
      </w:pPr>
      <w:bookmarkStart w:id="26" w:name="_Hlk37429585"/>
      <w:r>
        <w:rPr>
          <w:rFonts w:hint="eastAsia" w:ascii="宋体" w:hAnsi="宋体" w:eastAsia="宋体" w:cs="宋体"/>
          <w:color w:val="000000"/>
          <w:kern w:val="0"/>
          <w:sz w:val="24"/>
          <w:szCs w:val="24"/>
          <w:highlight w:val="none"/>
          <w:u w:val="none"/>
        </w:rPr>
        <w:t>2.</w:t>
      </w:r>
      <w:bookmarkStart w:id="27" w:name="_Hlk37429595"/>
      <w:r>
        <w:rPr>
          <w:rFonts w:hint="eastAsia" w:ascii="宋体" w:hAnsi="宋体" w:eastAsia="宋体" w:cs="宋体"/>
          <w:color w:val="000000"/>
          <w:kern w:val="0"/>
          <w:sz w:val="24"/>
          <w:szCs w:val="24"/>
          <w:highlight w:val="none"/>
          <w:u w:val="none"/>
        </w:rPr>
        <w:t>网上查询地址</w:t>
      </w:r>
    </w:p>
    <w:bookmarkEnd w:id="26"/>
    <w:bookmarkEnd w:id="27"/>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u w:val="none"/>
        </w:rPr>
      </w:pPr>
      <w:bookmarkStart w:id="28" w:name="_Hlk37429674"/>
      <w:r>
        <w:rPr>
          <w:rFonts w:hint="eastAsia" w:ascii="宋体" w:hAnsi="宋体" w:eastAsia="宋体" w:cs="宋体"/>
          <w:color w:val="000000"/>
          <w:sz w:val="24"/>
          <w:szCs w:val="24"/>
          <w:highlight w:val="none"/>
          <w:u w:val="none"/>
        </w:rPr>
        <w:t>（1）中国政府采购网</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（2）广西壮族自治区政府采购网</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w:t>
      </w:r>
      <w:r>
        <w:rPr>
          <w:rFonts w:hint="eastAsia" w:ascii="宋体" w:hAnsi="宋体" w:eastAsia="宋体" w:cs="宋体"/>
          <w:color w:val="000000"/>
          <w:sz w:val="24"/>
          <w:szCs w:val="24"/>
          <w:highlight w:val="none"/>
          <w:u w:val="none"/>
          <w:lang w:val="en-US" w:eastAsia="zh-CN"/>
        </w:rPr>
        <w:t>3</w:t>
      </w:r>
      <w:r>
        <w:rPr>
          <w:rFonts w:hint="eastAsia" w:ascii="宋体" w:hAnsi="宋体" w:eastAsia="宋体" w:cs="宋体"/>
          <w:color w:val="000000"/>
          <w:sz w:val="24"/>
          <w:szCs w:val="24"/>
          <w:highlight w:val="none"/>
          <w:u w:val="none"/>
        </w:rPr>
        <w:t>）</w:t>
      </w:r>
      <w:r>
        <w:rPr>
          <w:rFonts w:hint="eastAsia" w:ascii="宋体" w:hAnsi="宋体" w:eastAsia="宋体" w:cs="宋体"/>
          <w:color w:val="000000"/>
          <w:sz w:val="24"/>
          <w:szCs w:val="24"/>
          <w:highlight w:val="none"/>
          <w:u w:val="none"/>
          <w:lang w:val="en-US" w:eastAsia="zh-CN"/>
        </w:rPr>
        <w:t>全国公共资源交易平台（广西·防城港）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kern w:val="0"/>
          <w:sz w:val="24"/>
          <w:szCs w:val="24"/>
          <w:highlight w:val="none"/>
          <w:u w:val="none"/>
        </w:rPr>
      </w:pPr>
      <w:r>
        <w:rPr>
          <w:rFonts w:hint="eastAsia" w:ascii="宋体" w:hAnsi="宋体" w:eastAsia="宋体" w:cs="宋体"/>
          <w:color w:val="000000"/>
          <w:sz w:val="24"/>
          <w:szCs w:val="24"/>
          <w:highlight w:val="none"/>
          <w:u w:val="none"/>
        </w:rPr>
        <w:t>3.</w:t>
      </w:r>
      <w:r>
        <w:rPr>
          <w:rFonts w:hint="eastAsia" w:ascii="宋体" w:hAnsi="宋体" w:eastAsia="宋体" w:cs="宋体"/>
          <w:color w:val="000000"/>
          <w:kern w:val="0"/>
          <w:sz w:val="24"/>
          <w:szCs w:val="24"/>
          <w:highlight w:val="none"/>
          <w:u w:val="none"/>
        </w:rPr>
        <w:t>本项目需要落实的政府采购政策</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kern w:val="0"/>
          <w:sz w:val="24"/>
          <w:szCs w:val="24"/>
          <w:highlight w:val="none"/>
          <w:u w:val="none"/>
        </w:rPr>
      </w:pPr>
      <w:r>
        <w:rPr>
          <w:rFonts w:hint="eastAsia" w:ascii="宋体" w:hAnsi="宋体" w:eastAsia="宋体" w:cs="宋体"/>
          <w:color w:val="000000"/>
          <w:kern w:val="0"/>
          <w:sz w:val="24"/>
          <w:szCs w:val="24"/>
          <w:highlight w:val="none"/>
          <w:u w:val="none"/>
        </w:rPr>
        <w:t>（1）政府采购促进中小企业发展。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kern w:val="0"/>
          <w:sz w:val="24"/>
          <w:szCs w:val="24"/>
          <w:highlight w:val="none"/>
          <w:u w:val="none"/>
        </w:rPr>
      </w:pPr>
      <w:r>
        <w:rPr>
          <w:rFonts w:hint="eastAsia" w:ascii="宋体" w:hAnsi="宋体" w:eastAsia="宋体" w:cs="宋体"/>
          <w:color w:val="000000"/>
          <w:kern w:val="0"/>
          <w:sz w:val="24"/>
          <w:szCs w:val="24"/>
          <w:highlight w:val="none"/>
          <w:u w:val="none"/>
        </w:rPr>
        <w:t>（2）政府采购促进残疾人就业政策。</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kern w:val="0"/>
          <w:sz w:val="24"/>
          <w:szCs w:val="24"/>
          <w:highlight w:val="none"/>
          <w:u w:val="none"/>
        </w:rPr>
      </w:pPr>
      <w:r>
        <w:rPr>
          <w:rFonts w:hint="eastAsia" w:ascii="宋体" w:hAnsi="宋体" w:eastAsia="宋体" w:cs="宋体"/>
          <w:color w:val="000000"/>
          <w:kern w:val="0"/>
          <w:sz w:val="24"/>
          <w:szCs w:val="24"/>
          <w:highlight w:val="none"/>
          <w:u w:val="none"/>
        </w:rPr>
        <w:t>（3）政府采购支持监狱企业发展。</w:t>
      </w:r>
      <w:bookmarkEnd w:id="28"/>
    </w:p>
    <w:p>
      <w:pPr>
        <w:keepNext w:val="0"/>
        <w:keepLines w:val="0"/>
        <w:pageBreakBefore w:val="0"/>
        <w:widowControl/>
        <w:kinsoku/>
        <w:wordWrap/>
        <w:overflowPunct/>
        <w:topLinePunct w:val="0"/>
        <w:autoSpaceDE/>
        <w:autoSpaceDN/>
        <w:bidi w:val="0"/>
        <w:adjustRightInd/>
        <w:snapToGrid/>
        <w:spacing w:before="31" w:after="31" w:line="380" w:lineRule="exact"/>
        <w:ind w:firstLine="480" w:firstLineChars="200"/>
        <w:jc w:val="left"/>
        <w:textAlignment w:val="baseline"/>
        <w:rPr>
          <w:rFonts w:hint="eastAsia" w:ascii="宋体" w:hAnsi="宋体" w:eastAsia="宋体" w:cs="宋体"/>
          <w:bCs/>
          <w:sz w:val="24"/>
          <w:szCs w:val="24"/>
          <w:u w:val="none"/>
          <w:lang w:eastAsia="zh-CN"/>
        </w:rPr>
      </w:pPr>
      <w:bookmarkStart w:id="29" w:name="_Toc35393796"/>
      <w:bookmarkStart w:id="30" w:name="_Toc28359008"/>
      <w:bookmarkStart w:id="31" w:name="_Toc35393627"/>
      <w:bookmarkStart w:id="32" w:name="_Toc28359085"/>
      <w:r>
        <w:rPr>
          <w:rFonts w:hint="eastAsia" w:ascii="宋体" w:hAnsi="宋体" w:eastAsia="宋体" w:cs="宋体"/>
          <w:bCs/>
          <w:sz w:val="24"/>
          <w:szCs w:val="24"/>
          <w:u w:val="none"/>
          <w:lang w:val="en-US" w:eastAsia="zh-CN"/>
        </w:rPr>
        <w:t>4</w:t>
      </w:r>
      <w:r>
        <w:rPr>
          <w:rFonts w:hint="eastAsia" w:ascii="宋体" w:hAnsi="宋体" w:eastAsia="宋体" w:cs="宋体"/>
          <w:bCs/>
          <w:sz w:val="24"/>
          <w:szCs w:val="24"/>
          <w:u w:val="none"/>
        </w:rPr>
        <w:t>.在线投标（电子投标）说明及注意事项</w:t>
      </w:r>
      <w:r>
        <w:rPr>
          <w:rFonts w:hint="eastAsia" w:ascii="宋体" w:hAnsi="宋体" w:eastAsia="宋体" w:cs="宋体"/>
          <w:bCs/>
          <w:sz w:val="24"/>
          <w:szCs w:val="24"/>
          <w:u w:val="none"/>
          <w:lang w:eastAsia="zh-CN"/>
        </w:rPr>
        <w:t>：</w:t>
      </w:r>
    </w:p>
    <w:p>
      <w:pPr>
        <w:keepNext w:val="0"/>
        <w:keepLines w:val="0"/>
        <w:pageBreakBefore w:val="0"/>
        <w:widowControl/>
        <w:kinsoku/>
        <w:wordWrap/>
        <w:overflowPunct/>
        <w:topLinePunct w:val="0"/>
        <w:autoSpaceDE/>
        <w:autoSpaceDN/>
        <w:bidi w:val="0"/>
        <w:adjustRightInd/>
        <w:snapToGrid/>
        <w:spacing w:before="31" w:after="31" w:line="380" w:lineRule="exact"/>
        <w:ind w:firstLine="480" w:firstLineChars="200"/>
        <w:jc w:val="left"/>
        <w:textAlignment w:val="baseline"/>
        <w:rPr>
          <w:rFonts w:hint="eastAsia" w:ascii="宋体" w:hAnsi="宋体" w:eastAsia="宋体" w:cs="宋体"/>
          <w:bCs/>
          <w:sz w:val="24"/>
          <w:szCs w:val="24"/>
          <w:u w:val="none"/>
        </w:rPr>
      </w:pPr>
      <w:r>
        <w:rPr>
          <w:rFonts w:hint="eastAsia" w:ascii="宋体" w:hAnsi="宋体" w:eastAsia="宋体" w:cs="宋体"/>
          <w:bCs/>
          <w:sz w:val="24"/>
          <w:szCs w:val="24"/>
          <w:u w:val="none"/>
        </w:rPr>
        <w:t>（1）本项目为全流程电子化采购项目，通过“政采云”平台实行在线电子投标，投标人应先安装“政采云电子交易客户端”（请自行前往“政采云”平台进行下载），并按照本项目招标文件和“政采云”平台的要求编制、加密后在投标文件</w:t>
      </w:r>
      <w:r>
        <w:rPr>
          <w:rFonts w:hint="eastAsia" w:ascii="宋体" w:hAnsi="宋体" w:cs="宋体"/>
          <w:bCs/>
          <w:sz w:val="24"/>
          <w:szCs w:val="24"/>
          <w:u w:val="none"/>
          <w:lang w:eastAsia="zh-CN"/>
        </w:rPr>
        <w:t>提</w:t>
      </w:r>
      <w:r>
        <w:rPr>
          <w:rFonts w:hint="eastAsia" w:ascii="宋体" w:hAnsi="宋体" w:eastAsia="宋体" w:cs="宋体"/>
          <w:bCs/>
          <w:sz w:val="24"/>
          <w:szCs w:val="24"/>
          <w:u w:val="none"/>
        </w:rPr>
        <w:t>交截止时间前通过网络上传至“政采云”平台，投标人在“政采云”平台提交电子投标文件时，请填写参加远程开标活动经办人联系方式。投标人登录“政采云”平台，依次进入“服务中心-项目采购-操作流程-电子招投标-政府采购项目电子交易管理操作指南-供应商”查看电子投标具体操作流程。</w:t>
      </w:r>
    </w:p>
    <w:p>
      <w:pPr>
        <w:keepNext w:val="0"/>
        <w:keepLines w:val="0"/>
        <w:pageBreakBefore w:val="0"/>
        <w:widowControl/>
        <w:kinsoku/>
        <w:wordWrap/>
        <w:overflowPunct/>
        <w:topLinePunct w:val="0"/>
        <w:autoSpaceDE/>
        <w:autoSpaceDN/>
        <w:bidi w:val="0"/>
        <w:adjustRightInd/>
        <w:snapToGrid/>
        <w:spacing w:before="31" w:after="31" w:line="380" w:lineRule="exact"/>
        <w:ind w:firstLine="480" w:firstLineChars="200"/>
        <w:jc w:val="left"/>
        <w:textAlignment w:val="baseline"/>
        <w:rPr>
          <w:rFonts w:hint="eastAsia" w:ascii="宋体" w:hAnsi="宋体" w:eastAsia="宋体" w:cs="宋体"/>
          <w:bCs/>
          <w:sz w:val="24"/>
          <w:szCs w:val="24"/>
          <w:u w:val="none"/>
        </w:rPr>
      </w:pPr>
      <w:r>
        <w:rPr>
          <w:rFonts w:hint="eastAsia" w:ascii="宋体" w:hAnsi="宋体" w:eastAsia="宋体" w:cs="宋体"/>
          <w:bCs/>
          <w:sz w:val="24"/>
          <w:szCs w:val="24"/>
          <w:u w:val="none"/>
        </w:rPr>
        <w:t>（2）未进行网上注册并办理数字证书（CA认证）的投标人将无法参与本项目政府采购活动，投标人应当在投标文件</w:t>
      </w:r>
      <w:r>
        <w:rPr>
          <w:rFonts w:hint="eastAsia" w:ascii="宋体" w:hAnsi="宋体" w:cs="宋体"/>
          <w:bCs/>
          <w:sz w:val="24"/>
          <w:szCs w:val="24"/>
          <w:u w:val="none"/>
          <w:lang w:eastAsia="zh-CN"/>
        </w:rPr>
        <w:t>提</w:t>
      </w:r>
      <w:r>
        <w:rPr>
          <w:rFonts w:hint="eastAsia" w:ascii="宋体" w:hAnsi="宋体" w:eastAsia="宋体" w:cs="宋体"/>
          <w:bCs/>
          <w:sz w:val="24"/>
          <w:szCs w:val="24"/>
          <w:u w:val="none"/>
        </w:rPr>
        <w:t>交截止时间前，完成电子交易平台上的CA数字证书办理（投标人可登录“广西政府采购网”，依次进入“办事服务-下载专区”或者登</w:t>
      </w:r>
      <w:r>
        <w:rPr>
          <w:rFonts w:hint="eastAsia" w:ascii="宋体" w:hAnsi="宋体" w:cs="宋体"/>
          <w:bCs/>
          <w:sz w:val="24"/>
          <w:szCs w:val="24"/>
          <w:u w:val="none"/>
          <w:lang w:val="en-US" w:eastAsia="zh-CN"/>
        </w:rPr>
        <w:t>录</w:t>
      </w:r>
      <w:r>
        <w:rPr>
          <w:rFonts w:hint="eastAsia" w:ascii="宋体" w:hAnsi="宋体" w:eastAsia="宋体" w:cs="宋体"/>
          <w:bCs/>
          <w:sz w:val="24"/>
          <w:szCs w:val="24"/>
          <w:u w:val="none"/>
        </w:rPr>
        <w:t>“政采云”平台，依次进入“服务中心-入驻与配置”中查看CA数字证书办理操作流程。如在操作过程中遇到问题或者需要技术支持，请致电政采云客服热线：400-881-7190）及投标文件的提交。完成CA数字证书办理预计7日左右，投标人只需办理其中一家CA数字证书及签章，建议各投标人抓紧时间办理。</w:t>
      </w:r>
    </w:p>
    <w:p>
      <w:pPr>
        <w:keepNext w:val="0"/>
        <w:keepLines w:val="0"/>
        <w:pageBreakBefore w:val="0"/>
        <w:widowControl/>
        <w:kinsoku/>
        <w:wordWrap/>
        <w:overflowPunct/>
        <w:topLinePunct w:val="0"/>
        <w:autoSpaceDE/>
        <w:autoSpaceDN/>
        <w:bidi w:val="0"/>
        <w:adjustRightInd/>
        <w:snapToGrid/>
        <w:spacing w:before="31" w:after="31" w:line="380" w:lineRule="exact"/>
        <w:ind w:firstLine="480" w:firstLineChars="200"/>
        <w:jc w:val="left"/>
        <w:textAlignment w:val="baseline"/>
        <w:rPr>
          <w:rFonts w:hint="eastAsia" w:ascii="宋体" w:hAnsi="宋体" w:eastAsia="宋体" w:cs="宋体"/>
          <w:bCs/>
          <w:sz w:val="24"/>
          <w:szCs w:val="24"/>
          <w:u w:val="none"/>
        </w:rPr>
      </w:pPr>
      <w:r>
        <w:rPr>
          <w:rFonts w:hint="eastAsia" w:ascii="宋体" w:hAnsi="宋体" w:eastAsia="宋体" w:cs="宋体"/>
          <w:bCs/>
          <w:sz w:val="24"/>
          <w:szCs w:val="24"/>
          <w:u w:val="none"/>
        </w:rPr>
        <w:t>（3）CA证书在线解密：投标人投标时，需携带制作投标文件时用来加密的有效数字证书（CA认证）登录“政采云”平台电子开标大厅现场按规定时间对加密的投标文件进行解密，否则后果自负。</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baseline"/>
        <w:rPr>
          <w:rFonts w:hint="eastAsia" w:ascii="宋体" w:hAnsi="宋体" w:eastAsia="宋体" w:cs="宋体"/>
          <w:bCs/>
          <w:sz w:val="24"/>
          <w:szCs w:val="24"/>
          <w:u w:val="none"/>
        </w:rPr>
      </w:pPr>
      <w:r>
        <w:rPr>
          <w:rFonts w:hint="eastAsia" w:ascii="宋体" w:hAnsi="宋体" w:eastAsia="宋体" w:cs="宋体"/>
          <w:bCs/>
          <w:sz w:val="24"/>
          <w:szCs w:val="24"/>
          <w:u w:val="none"/>
        </w:rPr>
        <w:t>（4）本项目不接受未登</w:t>
      </w:r>
      <w:r>
        <w:rPr>
          <w:rFonts w:hint="eastAsia" w:ascii="宋体" w:hAnsi="宋体" w:cs="宋体"/>
          <w:bCs/>
          <w:sz w:val="24"/>
          <w:szCs w:val="24"/>
          <w:u w:val="none"/>
          <w:lang w:eastAsia="zh-CN"/>
        </w:rPr>
        <w:t>录</w:t>
      </w:r>
      <w:r>
        <w:rPr>
          <w:rFonts w:hint="eastAsia" w:ascii="宋体" w:hAnsi="宋体" w:eastAsia="宋体" w:cs="宋体"/>
          <w:bCs/>
          <w:sz w:val="24"/>
          <w:szCs w:val="24"/>
          <w:u w:val="none"/>
        </w:rPr>
        <w:t>“政采云”平台获取本项目招标文件的投标人投标。</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baseline"/>
        <w:rPr>
          <w:rFonts w:hint="eastAsia" w:ascii="宋体" w:hAnsi="宋体" w:eastAsia="宋体" w:cs="宋体"/>
          <w:bCs/>
          <w:sz w:val="24"/>
          <w:szCs w:val="24"/>
          <w:u w:val="none"/>
        </w:rPr>
      </w:pPr>
      <w:r>
        <w:rPr>
          <w:rFonts w:hint="eastAsia" w:ascii="宋体" w:hAnsi="宋体" w:eastAsia="宋体" w:cs="宋体"/>
          <w:bCs/>
          <w:sz w:val="24"/>
          <w:szCs w:val="24"/>
          <w:u w:val="none"/>
        </w:rPr>
        <w:t>注：为确保网上操作合法、有效和安全，请投标人确保在电子投标过程中能够对相关数据电文进行加密和使用电子签章，妥善保管CA数字证书并使用有效的CA数字证书参与整个投标活动。</w:t>
      </w:r>
    </w:p>
    <w:p>
      <w:pPr>
        <w:keepNext w:val="0"/>
        <w:keepLines w:val="0"/>
        <w:pageBreakBefore w:val="0"/>
        <w:widowControl/>
        <w:numPr>
          <w:ilvl w:val="0"/>
          <w:numId w:val="2"/>
        </w:numPr>
        <w:kinsoku/>
        <w:wordWrap/>
        <w:overflowPunct/>
        <w:topLinePunct w:val="0"/>
        <w:autoSpaceDE/>
        <w:autoSpaceDN/>
        <w:bidi w:val="0"/>
        <w:adjustRightInd/>
        <w:snapToGrid/>
        <w:spacing w:before="31" w:after="31" w:line="380" w:lineRule="exact"/>
        <w:ind w:firstLine="480" w:firstLineChars="200"/>
        <w:jc w:val="left"/>
        <w:textAlignment w:val="baseline"/>
        <w:rPr>
          <w:rFonts w:hint="eastAsia" w:ascii="宋体" w:hAnsi="宋体" w:eastAsia="宋体" w:cs="宋体"/>
          <w:bCs/>
          <w:sz w:val="24"/>
          <w:szCs w:val="24"/>
          <w:u w:val="none"/>
        </w:rPr>
      </w:pPr>
      <w:r>
        <w:rPr>
          <w:rFonts w:hint="eastAsia" w:ascii="宋体" w:hAnsi="宋体" w:eastAsia="宋体" w:cs="宋体"/>
          <w:bCs/>
          <w:sz w:val="24"/>
          <w:szCs w:val="24"/>
          <w:u w:val="none"/>
        </w:rPr>
        <w:t>投标人应当在投标文件</w:t>
      </w:r>
      <w:r>
        <w:rPr>
          <w:rFonts w:hint="eastAsia" w:ascii="宋体" w:hAnsi="宋体" w:cs="宋体"/>
          <w:bCs/>
          <w:sz w:val="24"/>
          <w:szCs w:val="24"/>
          <w:u w:val="none"/>
          <w:lang w:eastAsia="zh-CN"/>
        </w:rPr>
        <w:t>提</w:t>
      </w:r>
      <w:r>
        <w:rPr>
          <w:rFonts w:hint="eastAsia" w:ascii="宋体" w:hAnsi="宋体" w:eastAsia="宋体" w:cs="宋体"/>
          <w:bCs/>
          <w:sz w:val="24"/>
          <w:szCs w:val="24"/>
          <w:u w:val="none"/>
        </w:rPr>
        <w:t>交截止时间前完成电子投标文件的上传、提交，投标文件</w:t>
      </w:r>
      <w:r>
        <w:rPr>
          <w:rFonts w:hint="eastAsia" w:ascii="宋体" w:hAnsi="宋体" w:cs="宋体"/>
          <w:bCs/>
          <w:sz w:val="24"/>
          <w:szCs w:val="24"/>
          <w:u w:val="none"/>
          <w:lang w:eastAsia="zh-CN"/>
        </w:rPr>
        <w:t>提</w:t>
      </w:r>
      <w:r>
        <w:rPr>
          <w:rFonts w:hint="eastAsia" w:ascii="宋体" w:hAnsi="宋体" w:eastAsia="宋体" w:cs="宋体"/>
          <w:bCs/>
          <w:sz w:val="24"/>
          <w:szCs w:val="24"/>
          <w:u w:val="none"/>
        </w:rPr>
        <w:t>交截止时间前可以补充、修改或者撤回投标文件。补充或者修改投标文件的，应当先行撤回原投标文件，补充、修改后重新上传、提交，投标文件递交截止时间前未完成上传、提交的，视为撤回投标文件。投标文件</w:t>
      </w:r>
      <w:r>
        <w:rPr>
          <w:rFonts w:hint="eastAsia" w:ascii="宋体" w:hAnsi="宋体" w:cs="宋体"/>
          <w:bCs/>
          <w:sz w:val="24"/>
          <w:szCs w:val="24"/>
          <w:u w:val="none"/>
          <w:lang w:eastAsia="zh-CN"/>
        </w:rPr>
        <w:t>提</w:t>
      </w:r>
      <w:r>
        <w:rPr>
          <w:rFonts w:hint="eastAsia" w:ascii="宋体" w:hAnsi="宋体" w:eastAsia="宋体" w:cs="宋体"/>
          <w:bCs/>
          <w:sz w:val="24"/>
          <w:szCs w:val="24"/>
          <w:u w:val="none"/>
        </w:rPr>
        <w:t>交截止时间以后上传</w:t>
      </w:r>
      <w:r>
        <w:rPr>
          <w:rFonts w:hint="eastAsia" w:ascii="宋体" w:hAnsi="宋体" w:cs="宋体"/>
          <w:bCs/>
          <w:sz w:val="24"/>
          <w:szCs w:val="24"/>
          <w:u w:val="none"/>
          <w:lang w:eastAsia="zh-CN"/>
        </w:rPr>
        <w:t>提</w:t>
      </w:r>
      <w:r>
        <w:rPr>
          <w:rFonts w:hint="eastAsia" w:ascii="宋体" w:hAnsi="宋体" w:eastAsia="宋体" w:cs="宋体"/>
          <w:bCs/>
          <w:sz w:val="24"/>
          <w:szCs w:val="24"/>
          <w:u w:val="none"/>
        </w:rPr>
        <w:t>交的投标文件，“政采云”平台将予以拒收。</w:t>
      </w:r>
    </w:p>
    <w:p>
      <w:pPr>
        <w:pStyle w:val="2"/>
        <w:pageBreakBefore w:val="0"/>
        <w:numPr>
          <w:ilvl w:val="0"/>
          <w:numId w:val="2"/>
        </w:numPr>
        <w:kinsoku/>
        <w:wordWrap/>
        <w:overflowPunct/>
        <w:topLinePunct w:val="0"/>
        <w:autoSpaceDE/>
        <w:autoSpaceDN/>
        <w:bidi w:val="0"/>
        <w:adjustRightInd/>
        <w:spacing w:line="380" w:lineRule="exact"/>
        <w:rPr>
          <w:rFonts w:hint="eastAsia"/>
          <w:sz w:val="24"/>
          <w:szCs w:val="24"/>
        </w:rPr>
      </w:pPr>
      <w:r>
        <w:rPr>
          <w:rFonts w:hint="eastAsia"/>
          <w:sz w:val="24"/>
          <w:szCs w:val="24"/>
        </w:rPr>
        <w:t>监督部门名称：上思县</w:t>
      </w:r>
      <w:r>
        <w:rPr>
          <w:rFonts w:hint="eastAsia"/>
          <w:sz w:val="24"/>
          <w:szCs w:val="24"/>
          <w:lang w:eastAsia="zh-CN"/>
        </w:rPr>
        <w:t>政府采购中心</w:t>
      </w:r>
      <w:r>
        <w:rPr>
          <w:rFonts w:hint="eastAsia"/>
          <w:sz w:val="24"/>
          <w:szCs w:val="24"/>
        </w:rPr>
        <w:t xml:space="preserve"> 　电</w:t>
      </w:r>
      <w:r>
        <w:rPr>
          <w:rFonts w:hint="eastAsia"/>
          <w:sz w:val="24"/>
          <w:szCs w:val="24"/>
          <w:lang w:val="en-US" w:eastAsia="zh-CN"/>
        </w:rPr>
        <w:t xml:space="preserve"> </w:t>
      </w:r>
      <w:r>
        <w:rPr>
          <w:rFonts w:hint="eastAsia"/>
          <w:sz w:val="24"/>
          <w:szCs w:val="24"/>
        </w:rPr>
        <w:t>话：0770-8521708　</w:t>
      </w:r>
    </w:p>
    <w:p>
      <w:pPr>
        <w:keepNext w:val="0"/>
        <w:keepLines w:val="0"/>
        <w:pageBreakBefore w:val="0"/>
        <w:kinsoku/>
        <w:wordWrap/>
        <w:overflowPunct/>
        <w:topLinePunct w:val="0"/>
        <w:autoSpaceDE/>
        <w:autoSpaceDN/>
        <w:bidi w:val="0"/>
        <w:adjustRightInd/>
        <w:spacing w:line="380" w:lineRule="exact"/>
        <w:rPr>
          <w:rFonts w:hint="eastAsia" w:ascii="宋体" w:hAnsi="宋体" w:eastAsia="宋体" w:cs="宋体"/>
          <w:b/>
          <w:bCs/>
          <w:color w:val="000000"/>
          <w:sz w:val="24"/>
          <w:szCs w:val="24"/>
          <w:highlight w:val="none"/>
          <w:u w:val="none"/>
        </w:rPr>
      </w:pPr>
      <w:r>
        <w:rPr>
          <w:rFonts w:hint="eastAsia" w:ascii="宋体" w:hAnsi="宋体" w:eastAsia="宋体" w:cs="宋体"/>
          <w:b/>
          <w:bCs/>
          <w:color w:val="000000"/>
          <w:sz w:val="24"/>
          <w:szCs w:val="24"/>
          <w:highlight w:val="none"/>
          <w:u w:val="none"/>
        </w:rPr>
        <w:t>七、对本次招标提出询问，请按以下方式联系</w:t>
      </w:r>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1.采购人信息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名</w:t>
      </w:r>
      <w:r>
        <w:rPr>
          <w:rFonts w:hint="eastAsia" w:ascii="宋体" w:hAnsi="宋体" w:eastAsia="宋体" w:cs="宋体"/>
          <w:color w:val="000000"/>
          <w:sz w:val="24"/>
          <w:szCs w:val="24"/>
          <w:highlight w:val="none"/>
          <w:u w:val="none"/>
          <w:lang w:val="en-US" w:eastAsia="zh-CN"/>
        </w:rPr>
        <w:t xml:space="preserve"> </w:t>
      </w:r>
      <w:r>
        <w:rPr>
          <w:rFonts w:hint="eastAsia" w:ascii="宋体" w:hAnsi="宋体" w:eastAsia="宋体" w:cs="宋体"/>
          <w:color w:val="000000"/>
          <w:sz w:val="24"/>
          <w:szCs w:val="24"/>
          <w:highlight w:val="none"/>
          <w:u w:val="none"/>
        </w:rPr>
        <w:t>称：</w:t>
      </w:r>
      <w:r>
        <w:rPr>
          <w:rFonts w:hint="eastAsia" w:ascii="宋体" w:hAnsi="宋体" w:eastAsia="宋体" w:cs="宋体"/>
          <w:color w:val="000000"/>
          <w:sz w:val="24"/>
          <w:szCs w:val="24"/>
          <w:highlight w:val="none"/>
          <w:u w:val="none"/>
          <w:lang w:eastAsia="zh-CN"/>
        </w:rPr>
        <w:t>上思县教育和科学技术局</w:t>
      </w:r>
      <w:r>
        <w:rPr>
          <w:rFonts w:hint="eastAsia" w:ascii="宋体" w:hAnsi="宋体" w:eastAsia="宋体" w:cs="宋体"/>
          <w:color w:val="000000"/>
          <w:sz w:val="24"/>
          <w:szCs w:val="24"/>
          <w:highlight w:val="none"/>
          <w:u w:val="none"/>
        </w:rPr>
        <w:t>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地</w:t>
      </w:r>
      <w:r>
        <w:rPr>
          <w:rFonts w:hint="eastAsia" w:ascii="宋体" w:hAnsi="宋体" w:eastAsia="宋体" w:cs="宋体"/>
          <w:color w:val="000000"/>
          <w:sz w:val="24"/>
          <w:szCs w:val="24"/>
          <w:highlight w:val="none"/>
          <w:u w:val="none"/>
          <w:lang w:val="en-US" w:eastAsia="zh-CN"/>
        </w:rPr>
        <w:t xml:space="preserve"> </w:t>
      </w:r>
      <w:r>
        <w:rPr>
          <w:rFonts w:hint="eastAsia" w:ascii="宋体" w:hAnsi="宋体" w:eastAsia="宋体" w:cs="宋体"/>
          <w:color w:val="000000"/>
          <w:sz w:val="24"/>
          <w:szCs w:val="24"/>
          <w:highlight w:val="none"/>
          <w:u w:val="none"/>
        </w:rPr>
        <w:t>址：</w:t>
      </w:r>
      <w:r>
        <w:rPr>
          <w:rFonts w:hint="eastAsia" w:ascii="宋体" w:hAnsi="宋体" w:eastAsia="宋体" w:cs="宋体"/>
          <w:sz w:val="24"/>
          <w:szCs w:val="24"/>
          <w:highlight w:val="none"/>
          <w:u w:val="none"/>
          <w:lang w:eastAsia="zh-CN"/>
        </w:rPr>
        <w:t>上思县思阳镇更生路45号</w:t>
      </w:r>
      <w:r>
        <w:rPr>
          <w:rFonts w:hint="eastAsia" w:ascii="宋体" w:hAnsi="宋体" w:eastAsia="宋体" w:cs="宋体"/>
          <w:color w:val="000000"/>
          <w:sz w:val="24"/>
          <w:szCs w:val="24"/>
          <w:highlight w:val="none"/>
          <w:u w:val="none"/>
        </w:rPr>
        <w:t>　</w:t>
      </w:r>
    </w:p>
    <w:p>
      <w:pPr>
        <w:pStyle w:val="11"/>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项目联系人：</w:t>
      </w:r>
      <w:r>
        <w:rPr>
          <w:rFonts w:hint="eastAsia" w:ascii="宋体" w:hAnsi="宋体" w:eastAsia="宋体" w:cs="宋体"/>
          <w:color w:val="000000"/>
          <w:sz w:val="24"/>
          <w:szCs w:val="24"/>
          <w:highlight w:val="none"/>
          <w:u w:val="none"/>
          <w:lang w:eastAsia="zh-CN"/>
        </w:rPr>
        <w:t>梁老师</w:t>
      </w:r>
      <w:r>
        <w:rPr>
          <w:rFonts w:hint="eastAsia" w:ascii="宋体" w:hAnsi="宋体" w:eastAsia="宋体" w:cs="宋体"/>
          <w:color w:val="000000"/>
          <w:sz w:val="24"/>
          <w:szCs w:val="24"/>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联系电话：</w:t>
      </w:r>
      <w:r>
        <w:rPr>
          <w:rFonts w:hint="eastAsia" w:ascii="宋体" w:hAnsi="宋体" w:eastAsia="宋体" w:cs="宋体"/>
          <w:color w:val="000000"/>
          <w:sz w:val="24"/>
          <w:szCs w:val="24"/>
          <w:highlight w:val="none"/>
          <w:u w:val="none"/>
          <w:lang w:eastAsia="zh-CN"/>
        </w:rPr>
        <w:t xml:space="preserve">0770-2077809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2.采购代理机构信息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u w:val="none"/>
          <w:lang w:eastAsia="zh-CN"/>
        </w:rPr>
      </w:pPr>
      <w:r>
        <w:rPr>
          <w:rFonts w:hint="eastAsia" w:ascii="宋体" w:hAnsi="宋体" w:eastAsia="宋体" w:cs="宋体"/>
          <w:color w:val="000000"/>
          <w:sz w:val="24"/>
          <w:szCs w:val="24"/>
          <w:highlight w:val="none"/>
          <w:u w:val="none"/>
        </w:rPr>
        <w:t>名</w:t>
      </w:r>
      <w:r>
        <w:rPr>
          <w:rFonts w:hint="eastAsia" w:ascii="宋体" w:hAnsi="宋体" w:eastAsia="宋体" w:cs="宋体"/>
          <w:color w:val="000000"/>
          <w:sz w:val="24"/>
          <w:szCs w:val="24"/>
          <w:highlight w:val="none"/>
          <w:u w:val="none"/>
          <w:lang w:val="en-US" w:eastAsia="zh-CN"/>
        </w:rPr>
        <w:t xml:space="preserve"> </w:t>
      </w:r>
      <w:r>
        <w:rPr>
          <w:rFonts w:hint="eastAsia" w:ascii="宋体" w:hAnsi="宋体" w:eastAsia="宋体" w:cs="宋体"/>
          <w:color w:val="000000"/>
          <w:sz w:val="24"/>
          <w:szCs w:val="24"/>
          <w:highlight w:val="none"/>
          <w:u w:val="none"/>
        </w:rPr>
        <w:t>称：</w:t>
      </w:r>
      <w:r>
        <w:rPr>
          <w:rFonts w:hint="eastAsia" w:ascii="宋体" w:hAnsi="宋体" w:eastAsia="宋体" w:cs="宋体"/>
          <w:color w:val="000000"/>
          <w:sz w:val="24"/>
          <w:szCs w:val="24"/>
          <w:highlight w:val="none"/>
          <w:u w:val="none"/>
          <w:lang w:eastAsia="zh-CN"/>
        </w:rPr>
        <w:t>广西政投项目咨询有限公司</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0" w:firstLineChars="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地</w:t>
      </w:r>
      <w:r>
        <w:rPr>
          <w:rFonts w:hint="eastAsia" w:ascii="宋体" w:hAnsi="宋体" w:eastAsia="宋体" w:cs="宋体"/>
          <w:color w:val="000000"/>
          <w:sz w:val="24"/>
          <w:szCs w:val="24"/>
          <w:highlight w:val="none"/>
          <w:u w:val="none"/>
          <w:lang w:val="en-US" w:eastAsia="zh-CN"/>
        </w:rPr>
        <w:t xml:space="preserve"> </w:t>
      </w:r>
      <w:r>
        <w:rPr>
          <w:rFonts w:hint="eastAsia" w:ascii="宋体" w:hAnsi="宋体" w:eastAsia="宋体" w:cs="宋体"/>
          <w:color w:val="000000"/>
          <w:sz w:val="24"/>
          <w:szCs w:val="24"/>
          <w:highlight w:val="none"/>
          <w:u w:val="none"/>
        </w:rPr>
        <w:t>址：中国（广西）自由贸易试验区南宁片区凯旋路16号广西裕达集团南宁五象总部基地广东大厦二十六层2602、2603、2605号房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项目联系人：</w:t>
      </w:r>
      <w:r>
        <w:rPr>
          <w:rFonts w:hint="eastAsia" w:ascii="宋体" w:hAnsi="宋体" w:eastAsia="宋体" w:cs="宋体"/>
          <w:color w:val="000000"/>
          <w:sz w:val="24"/>
          <w:szCs w:val="24"/>
          <w:highlight w:val="none"/>
          <w:u w:val="none"/>
          <w:lang w:eastAsia="zh-CN"/>
        </w:rPr>
        <w:t>韦云雅</w:t>
      </w:r>
      <w:r>
        <w:rPr>
          <w:rFonts w:hint="eastAsia" w:ascii="宋体" w:hAnsi="宋体" w:eastAsia="宋体" w:cs="宋体"/>
          <w:color w:val="000000"/>
          <w:sz w:val="24"/>
          <w:szCs w:val="24"/>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u w:val="none"/>
          <w:lang w:eastAsia="zh-CN"/>
        </w:rPr>
      </w:pPr>
      <w:r>
        <w:rPr>
          <w:rFonts w:hint="eastAsia" w:ascii="宋体" w:hAnsi="宋体" w:eastAsia="宋体" w:cs="宋体"/>
          <w:color w:val="000000"/>
          <w:sz w:val="24"/>
          <w:szCs w:val="24"/>
          <w:highlight w:val="none"/>
          <w:u w:val="none"/>
        </w:rPr>
        <w:t>联系电话：</w:t>
      </w:r>
      <w:r>
        <w:rPr>
          <w:rFonts w:hint="eastAsia" w:ascii="宋体" w:hAnsi="宋体" w:cs="宋体"/>
          <w:color w:val="000000"/>
          <w:sz w:val="24"/>
          <w:szCs w:val="24"/>
          <w:highlight w:val="none"/>
          <w:u w:val="none"/>
          <w:lang w:eastAsia="zh-CN"/>
        </w:rPr>
        <w:t>0771-5891216</w:t>
      </w:r>
    </w:p>
    <w:p>
      <w:pPr>
        <w:keepNext w:val="0"/>
        <w:keepLines w:val="0"/>
        <w:pageBreakBefore w:val="0"/>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u w:val="none"/>
        </w:rPr>
      </w:pPr>
    </w:p>
    <w:p>
      <w:pPr>
        <w:keepNext w:val="0"/>
        <w:keepLines w:val="0"/>
        <w:pageBreakBefore w:val="0"/>
        <w:kinsoku/>
        <w:wordWrap/>
        <w:overflowPunct/>
        <w:topLinePunct w:val="0"/>
        <w:autoSpaceDE/>
        <w:autoSpaceDN/>
        <w:bidi w:val="0"/>
        <w:adjustRightInd/>
        <w:spacing w:line="460" w:lineRule="exact"/>
        <w:rPr>
          <w:rFonts w:hint="eastAsia" w:ascii="宋体" w:hAnsi="宋体" w:eastAsia="宋体" w:cs="宋体"/>
          <w:color w:val="000000"/>
          <w:sz w:val="24"/>
          <w:szCs w:val="24"/>
          <w:highlight w:val="none"/>
          <w:u w:val="none"/>
        </w:rPr>
      </w:pPr>
    </w:p>
    <w:p>
      <w:pPr>
        <w:keepNext w:val="0"/>
        <w:keepLines w:val="0"/>
        <w:pageBreakBefore w:val="0"/>
        <w:kinsoku/>
        <w:wordWrap/>
        <w:overflowPunct/>
        <w:topLinePunct w:val="0"/>
        <w:autoSpaceDE/>
        <w:autoSpaceDN/>
        <w:bidi w:val="0"/>
        <w:adjustRightInd/>
        <w:spacing w:line="460" w:lineRule="exact"/>
        <w:jc w:val="right"/>
        <w:rPr>
          <w:rFonts w:hint="eastAsia" w:ascii="宋体" w:hAnsi="宋体" w:eastAsia="宋体" w:cs="宋体"/>
          <w:color w:val="000000"/>
          <w:sz w:val="24"/>
          <w:szCs w:val="24"/>
          <w:highlight w:val="none"/>
          <w:u w:val="none"/>
          <w:lang w:eastAsia="zh-CN"/>
        </w:rPr>
      </w:pPr>
      <w:r>
        <w:rPr>
          <w:rFonts w:hint="eastAsia" w:ascii="宋体" w:hAnsi="宋体" w:eastAsia="宋体" w:cs="宋体"/>
          <w:color w:val="000000"/>
          <w:sz w:val="24"/>
          <w:szCs w:val="24"/>
          <w:highlight w:val="none"/>
          <w:u w:val="none"/>
          <w:lang w:eastAsia="zh-CN"/>
        </w:rPr>
        <w:t>广西政投项目咨询有限公司</w:t>
      </w:r>
    </w:p>
    <w:p>
      <w:pPr>
        <w:keepNext w:val="0"/>
        <w:keepLines w:val="0"/>
        <w:pageBreakBefore w:val="0"/>
        <w:kinsoku/>
        <w:wordWrap/>
        <w:overflowPunct/>
        <w:topLinePunct w:val="0"/>
        <w:autoSpaceDE/>
        <w:autoSpaceDN/>
        <w:bidi w:val="0"/>
        <w:adjustRightInd/>
        <w:spacing w:line="460" w:lineRule="exact"/>
        <w:ind w:firstLine="240" w:firstLineChars="100"/>
        <w:jc w:val="right"/>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202</w:t>
      </w:r>
      <w:r>
        <w:rPr>
          <w:rFonts w:hint="eastAsia" w:ascii="宋体" w:hAnsi="宋体" w:eastAsia="宋体" w:cs="宋体"/>
          <w:color w:val="000000"/>
          <w:sz w:val="24"/>
          <w:szCs w:val="24"/>
          <w:highlight w:val="none"/>
          <w:u w:val="none"/>
          <w:lang w:val="en-US" w:eastAsia="zh-CN"/>
        </w:rPr>
        <w:t>2</w:t>
      </w:r>
      <w:r>
        <w:rPr>
          <w:rFonts w:hint="eastAsia" w:ascii="宋体" w:hAnsi="宋体" w:eastAsia="宋体" w:cs="宋体"/>
          <w:color w:val="000000"/>
          <w:sz w:val="24"/>
          <w:szCs w:val="24"/>
          <w:highlight w:val="none"/>
          <w:u w:val="none"/>
        </w:rPr>
        <w:t>年</w:t>
      </w:r>
      <w:r>
        <w:rPr>
          <w:rFonts w:hint="eastAsia" w:ascii="宋体" w:hAnsi="宋体" w:cs="宋体"/>
          <w:color w:val="000000"/>
          <w:sz w:val="24"/>
          <w:szCs w:val="24"/>
          <w:highlight w:val="none"/>
          <w:u w:val="none"/>
          <w:lang w:val="en-US" w:eastAsia="zh-CN"/>
        </w:rPr>
        <w:t>10</w:t>
      </w:r>
      <w:r>
        <w:rPr>
          <w:rFonts w:hint="eastAsia" w:ascii="宋体" w:hAnsi="宋体" w:eastAsia="宋体" w:cs="宋体"/>
          <w:color w:val="000000"/>
          <w:sz w:val="24"/>
          <w:szCs w:val="24"/>
          <w:highlight w:val="none"/>
          <w:u w:val="none"/>
        </w:rPr>
        <w:t>月</w:t>
      </w:r>
      <w:r>
        <w:rPr>
          <w:rFonts w:hint="eastAsia" w:ascii="宋体" w:hAnsi="宋体" w:cs="宋体"/>
          <w:color w:val="000000"/>
          <w:sz w:val="24"/>
          <w:szCs w:val="24"/>
          <w:highlight w:val="none"/>
          <w:u w:val="none"/>
          <w:lang w:val="en-US" w:eastAsia="zh-CN"/>
        </w:rPr>
        <w:t>25</w:t>
      </w:r>
      <w:r>
        <w:rPr>
          <w:rFonts w:hint="eastAsia" w:ascii="宋体" w:hAnsi="宋体" w:eastAsia="宋体" w:cs="宋体"/>
          <w:color w:val="000000"/>
          <w:sz w:val="24"/>
          <w:szCs w:val="24"/>
          <w:highlight w:val="none"/>
          <w:u w:val="none"/>
        </w:rPr>
        <w:t>日</w:t>
      </w:r>
    </w:p>
    <w:p>
      <w:pPr>
        <w:keepNext w:val="0"/>
        <w:keepLines w:val="0"/>
        <w:pageBreakBefore w:val="0"/>
        <w:kinsoku/>
        <w:wordWrap/>
        <w:overflowPunct/>
        <w:topLinePunct w:val="0"/>
        <w:autoSpaceDE/>
        <w:autoSpaceDN/>
        <w:bidi w:val="0"/>
        <w:adjustRightInd/>
        <w:snapToGrid w:val="0"/>
        <w:spacing w:line="460" w:lineRule="exact"/>
        <w:ind w:firstLine="420"/>
        <w:rPr>
          <w:rFonts w:hint="eastAsia" w:ascii="宋体" w:hAnsi="宋体" w:eastAsia="宋体" w:cs="宋体"/>
          <w:sz w:val="24"/>
          <w:szCs w:val="24"/>
          <w:highlight w:val="none"/>
          <w:u w:val="none"/>
          <w:lang w:val="zh-CN"/>
        </w:rPr>
        <w:sectPr>
          <w:footerReference r:id="rId4" w:type="default"/>
          <w:pgSz w:w="11906" w:h="16838"/>
          <w:pgMar w:top="1134" w:right="1134" w:bottom="1134" w:left="1134" w:header="720" w:footer="720" w:gutter="0"/>
          <w:pgNumType w:fmt="decimal" w:start="1"/>
          <w:cols w:space="720" w:num="1"/>
          <w:docGrid w:type="lines" w:linePitch="331" w:charSpace="0"/>
        </w:sectPr>
      </w:pPr>
    </w:p>
    <w:p>
      <w:pPr>
        <w:pStyle w:val="11"/>
        <w:jc w:val="center"/>
        <w:outlineLvl w:val="0"/>
        <w:rPr>
          <w:rFonts w:hint="eastAsia" w:ascii="Times New Roman" w:hAnsi="Times New Roman"/>
          <w:b/>
          <w:sz w:val="24"/>
          <w:szCs w:val="24"/>
          <w:highlight w:val="none"/>
        </w:rPr>
      </w:pPr>
      <w:bookmarkStart w:id="33" w:name="_Toc532545042"/>
      <w:bookmarkStart w:id="34" w:name="_Toc80092991"/>
      <w:r>
        <w:rPr>
          <w:rFonts w:hint="eastAsia" w:ascii="Times New Roman" w:hAnsi="Times New Roman"/>
          <w:b/>
          <w:sz w:val="24"/>
          <w:szCs w:val="24"/>
          <w:highlight w:val="none"/>
        </w:rPr>
        <w:t>第二章</w:t>
      </w:r>
      <w:r>
        <w:rPr>
          <w:rFonts w:ascii="Times New Roman" w:hAnsi="Times New Roman"/>
          <w:b/>
          <w:sz w:val="24"/>
          <w:szCs w:val="24"/>
          <w:highlight w:val="none"/>
        </w:rPr>
        <w:t xml:space="preserve">  </w:t>
      </w:r>
      <w:bookmarkEnd w:id="33"/>
      <w:r>
        <w:rPr>
          <w:rFonts w:hint="eastAsia" w:ascii="Times New Roman" w:hAnsi="Times New Roman"/>
          <w:b/>
          <w:sz w:val="24"/>
          <w:szCs w:val="24"/>
          <w:highlight w:val="none"/>
        </w:rPr>
        <w:t>采购需求</w:t>
      </w:r>
      <w:bookmarkEnd w:id="34"/>
    </w:p>
    <w:p>
      <w:pPr>
        <w:adjustRightInd w:val="0"/>
        <w:spacing w:line="340" w:lineRule="exact"/>
        <w:rPr>
          <w:rFonts w:hAnsi="宋体"/>
          <w:b/>
          <w:sz w:val="24"/>
          <w:szCs w:val="24"/>
          <w:highlight w:val="none"/>
        </w:rPr>
      </w:pPr>
    </w:p>
    <w:p>
      <w:pPr>
        <w:keepNext w:val="0"/>
        <w:keepLines w:val="0"/>
        <w:pageBreakBefore w:val="0"/>
        <w:widowControl/>
        <w:kinsoku/>
        <w:wordWrap/>
        <w:overflowPunct/>
        <w:topLinePunct w:val="0"/>
        <w:autoSpaceDE/>
        <w:autoSpaceDN/>
        <w:bidi w:val="0"/>
        <w:adjustRightInd/>
        <w:snapToGrid/>
        <w:spacing w:line="460" w:lineRule="exact"/>
        <w:jc w:val="left"/>
        <w:textAlignment w:val="auto"/>
        <w:outlineLvl w:val="2"/>
        <w:rPr>
          <w:rFonts w:hint="eastAsia" w:ascii="宋体" w:hAnsi="宋体" w:eastAsia="宋体" w:cs="宋体"/>
          <w:b/>
          <w:bCs/>
          <w:color w:val="000000" w:themeColor="text1"/>
          <w:kern w:val="0"/>
          <w:sz w:val="24"/>
          <w:szCs w:val="24"/>
          <w:lang w:eastAsia="zh-CN"/>
          <w14:textFill>
            <w14:solidFill>
              <w14:schemeClr w14:val="tx1"/>
            </w14:solidFill>
          </w14:textFill>
        </w:rPr>
      </w:pPr>
      <w:bookmarkStart w:id="35" w:name="_Toc27163"/>
      <w:bookmarkStart w:id="36" w:name="_Toc30605"/>
      <w:bookmarkStart w:id="37" w:name="_Toc3364"/>
      <w:bookmarkStart w:id="38" w:name="_Toc54960158"/>
      <w:bookmarkStart w:id="39" w:name="_Toc14794"/>
      <w:bookmarkStart w:id="40" w:name="_Toc19647"/>
      <w:r>
        <w:rPr>
          <w:rFonts w:hint="eastAsia" w:ascii="宋体" w:hAnsi="宋体" w:eastAsia="宋体" w:cs="宋体"/>
          <w:b/>
          <w:color w:val="000000" w:themeColor="text1"/>
          <w:kern w:val="0"/>
          <w:sz w:val="24"/>
          <w:szCs w:val="24"/>
          <w14:textFill>
            <w14:solidFill>
              <w14:schemeClr w14:val="tx1"/>
            </w14:solidFill>
          </w14:textFill>
        </w:rPr>
        <w:t>一、项目基本</w:t>
      </w:r>
      <w:r>
        <w:rPr>
          <w:rFonts w:hint="eastAsia" w:ascii="宋体" w:hAnsi="宋体" w:cs="宋体"/>
          <w:b/>
          <w:color w:val="000000" w:themeColor="text1"/>
          <w:kern w:val="0"/>
          <w:sz w:val="24"/>
          <w:szCs w:val="24"/>
          <w:lang w:eastAsia="zh-CN"/>
          <w14:textFill>
            <w14:solidFill>
              <w14:schemeClr w14:val="tx1"/>
            </w14:solidFill>
          </w14:textFill>
        </w:rPr>
        <w:t>信息</w:t>
      </w:r>
      <w:bookmarkEnd w:id="35"/>
      <w:bookmarkEnd w:id="36"/>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（一）</w:t>
      </w:r>
      <w:r>
        <w:rPr>
          <w:rFonts w:hint="eastAsia" w:ascii="宋体" w:hAnsi="宋体" w:eastAsia="宋体" w:cs="宋体"/>
          <w:b/>
          <w:bCs/>
          <w:color w:val="000000" w:themeColor="text1"/>
          <w:kern w:val="0"/>
          <w:sz w:val="24"/>
          <w:szCs w:val="24"/>
          <w14:textFill>
            <w14:solidFill>
              <w14:schemeClr w14:val="tx1"/>
            </w14:solidFill>
          </w14:textFill>
        </w:rPr>
        <w:t>项目名称：</w:t>
      </w:r>
      <w:r>
        <w:rPr>
          <w:rFonts w:hint="eastAsia" w:ascii="宋体" w:hAnsi="宋体" w:eastAsia="宋体" w:cs="宋体"/>
          <w:b w:val="0"/>
          <w:bCs w:val="0"/>
          <w:color w:val="000000" w:themeColor="text1"/>
          <w:kern w:val="0"/>
          <w:sz w:val="24"/>
          <w:szCs w:val="24"/>
          <w:lang w:eastAsia="zh-CN"/>
          <w14:textFill>
            <w14:solidFill>
              <w14:schemeClr w14:val="tx1"/>
            </w14:solidFill>
          </w14:textFill>
        </w:rPr>
        <w:t>上思县教育基础设施政府和社会资本合作（PPP）项目</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（二）</w:t>
      </w:r>
      <w:r>
        <w:rPr>
          <w:rFonts w:hint="eastAsia" w:ascii="宋体" w:hAnsi="宋体" w:cs="宋体"/>
          <w:b/>
          <w:bCs/>
          <w:color w:val="000000" w:themeColor="text1"/>
          <w:kern w:val="0"/>
          <w:sz w:val="24"/>
          <w:szCs w:val="24"/>
          <w:lang w:eastAsia="zh-CN"/>
          <w14:textFill>
            <w14:solidFill>
              <w14:schemeClr w14:val="tx1"/>
            </w14:solidFill>
          </w14:textFill>
        </w:rPr>
        <w:t>项目实施机构：</w:t>
      </w:r>
      <w:r>
        <w:rPr>
          <w:rFonts w:hint="eastAsia" w:ascii="宋体" w:hAnsi="宋体" w:cs="宋体"/>
          <w:b w:val="0"/>
          <w:bCs w:val="0"/>
          <w:color w:val="000000" w:themeColor="text1"/>
          <w:kern w:val="0"/>
          <w:sz w:val="24"/>
          <w:szCs w:val="24"/>
          <w:lang w:eastAsia="zh-CN"/>
          <w14:textFill>
            <w14:solidFill>
              <w14:schemeClr w14:val="tx1"/>
            </w14:solidFill>
          </w14:textFill>
        </w:rPr>
        <w:t>上思县教育和科学技术局</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cs="宋体"/>
          <w:b/>
          <w:bCs/>
          <w:color w:val="auto"/>
          <w:kern w:val="0"/>
          <w:sz w:val="24"/>
          <w:szCs w:val="24"/>
          <w:lang w:val="en-US" w:eastAsia="zh-CN"/>
        </w:rPr>
      </w:pPr>
      <w:r>
        <w:rPr>
          <w:rFonts w:hint="eastAsia" w:ascii="宋体" w:hAnsi="宋体" w:cs="宋体"/>
          <w:b/>
          <w:bCs/>
          <w:color w:val="000000" w:themeColor="text1"/>
          <w:kern w:val="0"/>
          <w:sz w:val="24"/>
          <w:szCs w:val="24"/>
          <w:lang w:val="en-US" w:eastAsia="zh-CN"/>
          <w14:textFill>
            <w14:solidFill>
              <w14:schemeClr w14:val="tx1"/>
            </w14:solidFill>
          </w14:textFill>
        </w:rPr>
        <w:t>（三）</w:t>
      </w:r>
      <w:r>
        <w:rPr>
          <w:rFonts w:hint="eastAsia" w:ascii="宋体" w:hAnsi="宋体" w:eastAsia="宋体" w:cs="宋体"/>
          <w:b/>
          <w:bCs/>
          <w:color w:val="000000" w:themeColor="text1"/>
          <w:kern w:val="0"/>
          <w:sz w:val="24"/>
          <w:szCs w:val="24"/>
          <w14:textFill>
            <w14:solidFill>
              <w14:schemeClr w14:val="tx1"/>
            </w14:solidFill>
          </w14:textFill>
        </w:rPr>
        <w:t>采购需求：</w:t>
      </w:r>
      <w:r>
        <w:rPr>
          <w:rFonts w:hint="eastAsia" w:ascii="宋体" w:hAnsi="宋体" w:eastAsia="宋体" w:cs="宋体"/>
          <w:b w:val="0"/>
          <w:bCs w:val="0"/>
          <w:color w:val="auto"/>
          <w:sz w:val="24"/>
          <w:szCs w:val="24"/>
          <w:highlight w:val="none"/>
        </w:rPr>
        <w:t>上思县中等职业技术学校西校区和上思县明江小学项目投融资、建设、运营维护和移交</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由项目公司引入资金并承担建筑工程及配套建设绿化、消防、电气、弱电、室内外给排水、道路硬化等附属工程；建设教学楼、教学综合楼、办公综合楼、学生宿舍、食堂、职工周转楼等工程；</w:t>
      </w:r>
      <w:r>
        <w:rPr>
          <w:rFonts w:hint="default" w:ascii="宋体" w:hAnsi="宋体" w:eastAsia="宋体" w:cs="宋体"/>
          <w:b w:val="0"/>
          <w:bCs w:val="0"/>
          <w:color w:val="000000" w:themeColor="text1"/>
          <w:kern w:val="0"/>
          <w:sz w:val="24"/>
          <w:szCs w:val="24"/>
          <w:lang w:val="en-US" w:eastAsia="zh-CN" w:bidi="ar-SA"/>
          <w14:textFill>
            <w14:solidFill>
              <w14:schemeClr w14:val="tx1"/>
            </w14:solidFill>
          </w14:textFill>
        </w:rPr>
        <w:t>在建设完成后将项目范围内相关建构筑物、教学设备等交付给学校使用，同时提供指定的后</w:t>
      </w:r>
      <w:r>
        <w:rPr>
          <w:rFonts w:hint="default" w:ascii="宋体" w:hAnsi="宋体" w:eastAsia="宋体" w:cs="宋体"/>
          <w:b w:val="0"/>
          <w:bCs w:val="0"/>
          <w:color w:val="000000" w:themeColor="text1"/>
          <w:kern w:val="0"/>
          <w:sz w:val="24"/>
          <w:szCs w:val="24"/>
          <w:lang w:val="en-US" w:eastAsia="zh-CN"/>
          <w14:textFill>
            <w14:solidFill>
              <w14:schemeClr w14:val="tx1"/>
            </w14:solidFill>
          </w14:textFill>
        </w:rPr>
        <w:t>勤服务</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w:t>
      </w:r>
      <w:r>
        <w:rPr>
          <w:rFonts w:hint="eastAsia" w:ascii="宋体" w:hAnsi="宋体" w:eastAsia="宋体" w:cs="宋体"/>
          <w:b w:val="0"/>
          <w:bCs w:val="0"/>
          <w:color w:val="auto"/>
          <w:sz w:val="24"/>
          <w:szCs w:val="24"/>
          <w:highlight w:val="none"/>
          <w:lang w:val="en-US" w:eastAsia="zh-CN"/>
        </w:rPr>
        <w:t>负责本项目建构筑物（包括教学楼、宿舍、食堂等）的维修维护、校园安全保卫、卫生保洁等后勤服务工作；</w:t>
      </w:r>
      <w:r>
        <w:rPr>
          <w:rFonts w:hint="default" w:ascii="宋体" w:hAnsi="宋体" w:eastAsia="宋体" w:cs="宋体"/>
          <w:b w:val="0"/>
          <w:bCs w:val="0"/>
          <w:color w:val="000000" w:themeColor="text1"/>
          <w:kern w:val="0"/>
          <w:sz w:val="24"/>
          <w:szCs w:val="24"/>
          <w:lang w:val="en-US" w:eastAsia="zh-CN"/>
          <w14:textFill>
            <w14:solidFill>
              <w14:schemeClr w14:val="tx1"/>
            </w14:solidFill>
          </w14:textFill>
        </w:rPr>
        <w:t>项目合作期满，项目公司将项目设施无偿无债务完好地移交给政府或政府指定</w:t>
      </w:r>
      <w:r>
        <w:rPr>
          <w:rFonts w:hint="default" w:ascii="宋体" w:hAnsi="宋体" w:eastAsia="宋体" w:cs="宋体"/>
          <w:b w:val="0"/>
          <w:bCs w:val="0"/>
          <w:color w:val="auto"/>
          <w:kern w:val="0"/>
          <w:sz w:val="24"/>
          <w:szCs w:val="24"/>
          <w:lang w:val="en-US" w:eastAsia="zh-CN"/>
        </w:rPr>
        <w:t>的其它机构。</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kern w:val="0"/>
          <w:sz w:val="24"/>
          <w:szCs w:val="24"/>
          <w:lang w:val="en-US" w:eastAsia="zh-CN"/>
        </w:rPr>
        <w:t>（四）</w:t>
      </w:r>
      <w:r>
        <w:rPr>
          <w:rFonts w:hint="eastAsia" w:ascii="宋体" w:hAnsi="宋体" w:eastAsia="宋体" w:cs="宋体"/>
          <w:b/>
          <w:bCs/>
          <w:color w:val="auto"/>
          <w:sz w:val="24"/>
          <w:szCs w:val="24"/>
          <w:highlight w:val="none"/>
        </w:rPr>
        <w:t>建设</w:t>
      </w:r>
      <w:r>
        <w:rPr>
          <w:rFonts w:hint="eastAsia" w:ascii="宋体" w:hAnsi="宋体" w:cs="宋体"/>
          <w:b/>
          <w:bCs/>
          <w:color w:val="auto"/>
          <w:sz w:val="24"/>
          <w:szCs w:val="24"/>
          <w:highlight w:val="none"/>
          <w:lang w:val="en-US" w:eastAsia="zh-CN"/>
        </w:rPr>
        <w:t>规模及</w:t>
      </w:r>
      <w:r>
        <w:rPr>
          <w:rFonts w:hint="eastAsia" w:ascii="宋体" w:hAnsi="宋体" w:eastAsia="宋体" w:cs="宋体"/>
          <w:b/>
          <w:bCs/>
          <w:color w:val="auto"/>
          <w:sz w:val="24"/>
          <w:szCs w:val="24"/>
          <w:highlight w:val="none"/>
        </w:rPr>
        <w:t>内容</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eastAsia="zh-CN"/>
        </w:rPr>
        <w:t>）上思县中等职业技术学校西校区</w:t>
      </w:r>
      <w:r>
        <w:rPr>
          <w:rFonts w:hint="eastAsia" w:ascii="宋体" w:hAnsi="宋体" w:cs="宋体"/>
          <w:b w:val="0"/>
          <w:bCs w:val="0"/>
          <w:color w:val="auto"/>
          <w:sz w:val="24"/>
          <w:szCs w:val="24"/>
          <w:highlight w:val="none"/>
          <w:lang w:val="en-US" w:eastAsia="zh-CN"/>
        </w:rPr>
        <w:t>建设规模及内容：</w:t>
      </w:r>
      <w:r>
        <w:rPr>
          <w:rFonts w:hint="eastAsia" w:ascii="宋体" w:hAnsi="宋体" w:cs="宋体"/>
          <w:b w:val="0"/>
          <w:bCs w:val="0"/>
          <w:color w:val="auto"/>
          <w:sz w:val="24"/>
          <w:szCs w:val="24"/>
          <w:highlight w:val="none"/>
          <w:lang w:eastAsia="zh-CN"/>
        </w:rPr>
        <w:t>项目用地面积</w:t>
      </w:r>
      <w:r>
        <w:rPr>
          <w:rFonts w:hint="eastAsia" w:ascii="宋体" w:hAnsi="宋体" w:cs="宋体"/>
          <w:b w:val="0"/>
          <w:bCs w:val="0"/>
          <w:color w:val="auto"/>
          <w:sz w:val="24"/>
          <w:szCs w:val="24"/>
          <w:highlight w:val="none"/>
          <w:lang w:val="en-US" w:eastAsia="zh-CN"/>
        </w:rPr>
        <w:t>21938.93</w:t>
      </w:r>
      <w:r>
        <w:rPr>
          <w:rFonts w:hint="eastAsia" w:ascii="宋体" w:hAnsi="宋体" w:cs="宋体"/>
          <w:b w:val="0"/>
          <w:bCs w:val="0"/>
          <w:color w:val="auto"/>
          <w:sz w:val="24"/>
          <w:szCs w:val="24"/>
          <w:highlight w:val="none"/>
          <w:lang w:eastAsia="zh-CN"/>
        </w:rPr>
        <w:t>平方米，拟建总建筑面积19125.04平方米。其中建设：实训楼1栋，建筑面积</w:t>
      </w:r>
      <w:r>
        <w:rPr>
          <w:rFonts w:hint="eastAsia" w:ascii="宋体" w:hAnsi="宋体" w:cs="宋体"/>
          <w:b w:val="0"/>
          <w:bCs w:val="0"/>
          <w:color w:val="auto"/>
          <w:sz w:val="24"/>
          <w:szCs w:val="24"/>
          <w:highlight w:val="none"/>
          <w:lang w:val="en-US" w:eastAsia="zh-CN"/>
        </w:rPr>
        <w:t>10036.48</w:t>
      </w:r>
      <w:r>
        <w:rPr>
          <w:rFonts w:hint="eastAsia" w:ascii="宋体" w:hAnsi="宋体" w:cs="宋体"/>
          <w:b w:val="0"/>
          <w:bCs w:val="0"/>
          <w:color w:val="auto"/>
          <w:sz w:val="24"/>
          <w:szCs w:val="24"/>
          <w:highlight w:val="none"/>
          <w:lang w:eastAsia="zh-CN"/>
        </w:rPr>
        <w:t>平方米、学生宿舍楼1栋，建筑面积</w:t>
      </w:r>
      <w:r>
        <w:rPr>
          <w:rFonts w:hint="eastAsia" w:ascii="宋体" w:hAnsi="宋体" w:cs="宋体"/>
          <w:b w:val="0"/>
          <w:bCs w:val="0"/>
          <w:color w:val="auto"/>
          <w:sz w:val="24"/>
          <w:szCs w:val="24"/>
          <w:highlight w:val="none"/>
          <w:lang w:val="en-US" w:eastAsia="zh-CN"/>
        </w:rPr>
        <w:t>4126.74</w:t>
      </w:r>
      <w:r>
        <w:rPr>
          <w:rFonts w:hint="eastAsia" w:ascii="宋体" w:hAnsi="宋体" w:cs="宋体"/>
          <w:b w:val="0"/>
          <w:bCs w:val="0"/>
          <w:color w:val="auto"/>
          <w:sz w:val="24"/>
          <w:szCs w:val="24"/>
          <w:highlight w:val="none"/>
          <w:lang w:eastAsia="zh-CN"/>
        </w:rPr>
        <w:t>平方米、食堂1栋，建筑面积4961.82平方米，配套室外道路（地面）硬化铺装、运动场、给排水、电气、绿化、安防、围墙等相关附属工程建设及设备购置。主要建设内容包含建筑工程、装修装饰工程、安装工程、室外给排水、电气、道路（地面硬化）、绿化、安防、围墙等工程及设备等。</w:t>
      </w:r>
    </w:p>
    <w:p>
      <w:pPr>
        <w:pageBreakBefore w:val="0"/>
        <w:widowControl w:val="0"/>
        <w:kinsoku/>
        <w:wordWrap/>
        <w:overflowPunct/>
        <w:topLinePunct w:val="0"/>
        <w:autoSpaceDE/>
        <w:autoSpaceDN/>
        <w:bidi w:val="0"/>
        <w:adjustRightInd/>
        <w:snapToGrid/>
        <w:spacing w:afterAutospacing="0" w:line="460" w:lineRule="exact"/>
        <w:ind w:firstLine="480" w:firstLineChars="200"/>
        <w:textAlignment w:val="auto"/>
        <w:rPr>
          <w:rFonts w:hint="eastAsia"/>
          <w:sz w:val="24"/>
          <w:szCs w:val="24"/>
          <w:lang w:val="en-US"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上思县明江小学</w:t>
      </w:r>
      <w:r>
        <w:rPr>
          <w:rFonts w:hint="eastAsia" w:ascii="宋体" w:hAnsi="宋体" w:eastAsia="宋体" w:cs="宋体"/>
          <w:b w:val="0"/>
          <w:bCs w:val="0"/>
          <w:color w:val="auto"/>
          <w:sz w:val="24"/>
          <w:szCs w:val="24"/>
          <w:highlight w:val="none"/>
          <w:lang w:val="en-US" w:eastAsia="zh-CN"/>
        </w:rPr>
        <w:t>建设规模及内容</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项目占地面积41883㎡（约62.8亩），新建总建筑面积30421.00㎡，其中教学及教学辅助用房及办公用房（教学楼、教学综合楼、办公楼、风雨球场、设备房，不含架空层）11998.00㎡，生活服务用房（宿舍、食堂、职工楼）13200.00㎡，其他建筑面积（连廊、看台、架空层等）5223.00㎡。配套建设室外活动场地、给排水、电气、绿化、围墙、地面硬化等附属设施。建设内容主要包括建筑工程、装修装饰工程、安装工程及室外配套工程、设备购置等。</w:t>
      </w:r>
    </w:p>
    <w:p>
      <w:pPr>
        <w:pageBreakBefore w:val="0"/>
        <w:widowControl w:val="0"/>
        <w:kinsoku/>
        <w:wordWrap/>
        <w:overflowPunct/>
        <w:topLinePunct w:val="0"/>
        <w:autoSpaceDE/>
        <w:autoSpaceDN/>
        <w:bidi w:val="0"/>
        <w:adjustRightInd/>
        <w:snapToGrid/>
        <w:spacing w:afterAutospacing="0" w:line="46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w:t>
      </w:r>
      <w:r>
        <w:rPr>
          <w:rFonts w:hint="eastAsia" w:ascii="宋体" w:hAnsi="宋体" w:cs="宋体"/>
          <w:b/>
          <w:bCs/>
          <w:color w:val="000000" w:themeColor="text1"/>
          <w:kern w:val="0"/>
          <w:sz w:val="24"/>
          <w:szCs w:val="24"/>
          <w:lang w:val="en-US" w:eastAsia="zh-CN" w:bidi="ar-SA"/>
          <w14:textFill>
            <w14:solidFill>
              <w14:schemeClr w14:val="tx1"/>
            </w14:solidFill>
          </w14:textFill>
        </w:rPr>
        <w:t>五</w:t>
      </w: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w:t>
      </w:r>
      <w:r>
        <w:rPr>
          <w:rFonts w:hint="eastAsia" w:ascii="宋体" w:hAnsi="宋体" w:eastAsia="宋体" w:cs="宋体"/>
          <w:b/>
          <w:bCs/>
          <w:color w:val="auto"/>
          <w:sz w:val="24"/>
          <w:szCs w:val="24"/>
          <w:highlight w:val="none"/>
          <w:lang w:val="en-GB"/>
        </w:rPr>
        <w:t>项目运作方式：</w:t>
      </w:r>
      <w:r>
        <w:rPr>
          <w:rFonts w:hint="eastAsia" w:ascii="宋体" w:hAnsi="宋体" w:eastAsia="宋体" w:cs="宋体"/>
          <w:b w:val="0"/>
          <w:bCs w:val="0"/>
          <w:color w:val="auto"/>
          <w:sz w:val="24"/>
          <w:szCs w:val="24"/>
          <w:highlight w:val="none"/>
          <w:lang w:val="en-US" w:eastAsia="zh-CN"/>
        </w:rPr>
        <w:t>本项目采用“BOT（建设-运营-移交）”模式运作。由政府方和中选社会资本按照本项目的要求，出资成立项目公司。由项目公司负责本项目的投融资、建设、运营及维护，承担建设、融资、运营风险并按PPP项目合同获得合理收益。</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（六）</w:t>
      </w:r>
      <w:r>
        <w:rPr>
          <w:rFonts w:hint="eastAsia" w:ascii="宋体" w:hAnsi="宋体" w:eastAsia="宋体" w:cs="宋体"/>
          <w:b/>
          <w:bCs/>
          <w:color w:val="000000" w:themeColor="text1"/>
          <w:kern w:val="0"/>
          <w:sz w:val="24"/>
          <w:szCs w:val="24"/>
          <w:lang w:val="en-US" w:eastAsia="zh-CN"/>
          <w14:textFill>
            <w14:solidFill>
              <w14:schemeClr w14:val="tx1"/>
            </w14:solidFill>
          </w14:textFill>
        </w:rPr>
        <w:t>风险分配</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主要由政府方承担的风险：本级政府可控的法律法规政策变更风</w:t>
      </w:r>
      <w:r>
        <w:rPr>
          <w:rFonts w:hint="default" w:ascii="宋体" w:hAnsi="宋体" w:eastAsia="宋体" w:cs="宋体"/>
          <w:b w:val="0"/>
          <w:bCs w:val="0"/>
          <w:color w:val="auto"/>
          <w:sz w:val="24"/>
          <w:szCs w:val="24"/>
          <w:highlight w:val="none"/>
          <w:lang w:val="en-US" w:eastAsia="zh-CN"/>
        </w:rPr>
        <w:t xml:space="preserve">险、政府信用风险、政府配套资金风险、勘察设计缺陷风险、政府不当干预风险、项目征收风险。 </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主要由社会资本方/项目公司承担的风险：利率波动风险、项目公司投资主体变动风险、项目公司信用风险、项目建设资金融资失败或不足风险、施工质量不合格风险、工程健康、安全、环境（HSE）风险、运营服务质量不达标风险、运营违规风险、运营维护安全风险、运营成本超支风险、项目移交风险、移交质量保证期风险。由双方共担的风险：本级政府不可控的法律法规政策变更风险、资本金出资不到位风险、恶性通货膨胀风险、地质条件风险、考古文物保护风险及不可抗力风险。 根据责任由各自承担的风险：许可审批风险、自然环境和社会风险、征地拆迁补偿安置风险、设计变更风险、建设期延误风险、建设成本超支风险</w:t>
      </w:r>
      <w:r>
        <w:rPr>
          <w:rFonts w:hint="eastAsia" w:ascii="宋体" w:hAnsi="宋体" w:eastAsia="宋体" w:cs="宋体"/>
          <w:b w:val="0"/>
          <w:bCs w:val="0"/>
          <w:color w:val="auto"/>
          <w:sz w:val="24"/>
          <w:szCs w:val="24"/>
          <w:highlight w:val="none"/>
          <w:lang w:val="en-US" w:eastAsia="zh-CN"/>
        </w:rPr>
        <w:t>。</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t>二、</w:t>
      </w:r>
      <w:bookmarkEnd w:id="37"/>
      <w:bookmarkEnd w:id="38"/>
      <w:bookmarkEnd w:id="39"/>
      <w:bookmarkEnd w:id="40"/>
      <w:r>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t>项目投融资安排和股权结构</w:t>
      </w:r>
    </w:p>
    <w:p>
      <w:pPr>
        <w:pStyle w:val="8"/>
        <w:adjustRightInd w:val="0"/>
        <w:snapToGrid w:val="0"/>
        <w:spacing w:line="360" w:lineRule="auto"/>
        <w:ind w:firstLine="480" w:firstLineChars="200"/>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根据上思县教育基础设施政府和社会资本合作（PPP）项目可行性研究报告中的估算数据，项目静态</w:t>
      </w:r>
      <w:r>
        <w:rPr>
          <w:rFonts w:hint="default" w:ascii="宋体" w:hAnsi="宋体" w:eastAsia="宋体" w:cs="宋体"/>
          <w:b w:val="0"/>
          <w:bCs w:val="0"/>
          <w:color w:val="000000" w:themeColor="text1"/>
          <w:kern w:val="0"/>
          <w:sz w:val="24"/>
          <w:szCs w:val="24"/>
          <w:lang w:val="en-US" w:eastAsia="zh-CN" w:bidi="ar-SA"/>
          <w14:textFill>
            <w14:solidFill>
              <w14:schemeClr w14:val="tx1"/>
            </w14:solidFill>
          </w14:textFill>
        </w:rPr>
        <w:t>总投资为26275.72万元，其中工程费用为21921.13万元，工程建设其他费用为 2408.24万元（含建设用地费332.84万元），预备费为1946.35万元。因 PPP实施方案重设投融资结构，需要对建设期利息进行计算，按LPR 5年期以上贷款利率增加135个基点得6%的利率，计算得到建设期利息为1308.14万元，因此采用PPP模式后动态总投资为27583.86万元。具体金额见下表：</w:t>
      </w:r>
    </w:p>
    <w:p>
      <w:pPr>
        <w:jc w:val="center"/>
        <w:rPr>
          <w:b/>
          <w:bCs/>
          <w:sz w:val="24"/>
          <w:szCs w:val="24"/>
          <w:highlight w:val="none"/>
        </w:rPr>
      </w:pPr>
      <w:r>
        <w:rPr>
          <w:rFonts w:hint="eastAsia"/>
          <w:b/>
          <w:bCs/>
          <w:sz w:val="24"/>
          <w:szCs w:val="24"/>
          <w:highlight w:val="none"/>
        </w:rPr>
        <w:t>表</w:t>
      </w:r>
      <w:r>
        <w:rPr>
          <w:rFonts w:hint="eastAsia"/>
          <w:b/>
          <w:bCs/>
          <w:spacing w:val="-59"/>
          <w:sz w:val="24"/>
          <w:szCs w:val="24"/>
          <w:highlight w:val="none"/>
        </w:rPr>
        <w:t xml:space="preserve"> </w:t>
      </w:r>
      <w:r>
        <w:rPr>
          <w:rFonts w:hint="eastAsia"/>
          <w:b/>
          <w:bCs/>
          <w:sz w:val="24"/>
          <w:szCs w:val="24"/>
          <w:highlight w:val="none"/>
          <w:lang w:val="en-US" w:eastAsia="zh-CN"/>
        </w:rPr>
        <w:t>2</w:t>
      </w:r>
      <w:r>
        <w:rPr>
          <w:rFonts w:hint="eastAsia"/>
          <w:b/>
          <w:bCs/>
          <w:sz w:val="24"/>
          <w:szCs w:val="24"/>
          <w:highlight w:val="none"/>
        </w:rPr>
        <w:t>-</w:t>
      </w:r>
      <w:r>
        <w:rPr>
          <w:rFonts w:hint="eastAsia"/>
          <w:b/>
          <w:bCs/>
          <w:sz w:val="24"/>
          <w:szCs w:val="24"/>
          <w:highlight w:val="none"/>
          <w:lang w:val="en-US" w:eastAsia="zh-CN"/>
        </w:rPr>
        <w:t>1</w:t>
      </w:r>
      <w:r>
        <w:rPr>
          <w:rFonts w:hint="eastAsia"/>
          <w:b/>
          <w:bCs/>
          <w:sz w:val="24"/>
          <w:szCs w:val="24"/>
          <w:highlight w:val="none"/>
        </w:rPr>
        <w:t>：项目投资情况简表</w:t>
      </w:r>
    </w:p>
    <w:p>
      <w:pPr>
        <w:pStyle w:val="8"/>
        <w:spacing w:before="133" w:after="33"/>
        <w:ind w:left="119" w:right="105" w:rightChars="50"/>
        <w:jc w:val="right"/>
        <w:rPr>
          <w:sz w:val="24"/>
          <w:szCs w:val="24"/>
          <w:highlight w:val="none"/>
        </w:rPr>
      </w:pPr>
      <w:r>
        <w:rPr>
          <w:rFonts w:hint="eastAsia"/>
          <w:sz w:val="24"/>
          <w:szCs w:val="24"/>
          <w:highlight w:val="none"/>
        </w:rPr>
        <w:t xml:space="preserve">金额单位：万元 </w:t>
      </w:r>
    </w:p>
    <w:tbl>
      <w:tblPr>
        <w:tblStyle w:val="2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6"/>
        <w:gridCol w:w="3375"/>
        <w:gridCol w:w="33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76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项目名称</w:t>
            </w:r>
          </w:p>
        </w:tc>
        <w:tc>
          <w:tcPr>
            <w:tcW w:w="3375"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rPr>
            </w:pPr>
            <w:r>
              <w:rPr>
                <w:rFonts w:hint="default"/>
                <w:sz w:val="24"/>
                <w:szCs w:val="24"/>
                <w:highlight w:val="none"/>
                <w:lang w:val="en-US" w:eastAsia="zh-CN"/>
              </w:rPr>
              <w:t>可研估算</w:t>
            </w:r>
          </w:p>
        </w:tc>
        <w:tc>
          <w:tcPr>
            <w:tcW w:w="3376" w:type="dxa"/>
            <w:noWrap w:val="0"/>
            <w:vAlign w:val="center"/>
          </w:tcPr>
          <w:p>
            <w:pPr>
              <w:keepNext w:val="0"/>
              <w:keepLines w:val="0"/>
              <w:widowControl/>
              <w:suppressLineNumbers w:val="0"/>
              <w:spacing w:before="0" w:beforeAutospacing="0" w:after="0" w:afterAutospacing="0"/>
              <w:ind w:left="0" w:right="0"/>
              <w:jc w:val="center"/>
              <w:rPr>
                <w:rFonts w:hint="default"/>
                <w:sz w:val="24"/>
                <w:szCs w:val="24"/>
                <w:highlight w:val="none"/>
              </w:rPr>
            </w:pPr>
            <w:r>
              <w:rPr>
                <w:rFonts w:hint="default"/>
                <w:sz w:val="24"/>
                <w:szCs w:val="24"/>
                <w:highlight w:val="none"/>
                <w:lang w:val="en-US" w:eastAsia="zh-CN"/>
              </w:rPr>
              <w:t>PPP 模式投资估算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76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rPr>
            </w:pPr>
            <w:r>
              <w:rPr>
                <w:rFonts w:hint="default"/>
                <w:sz w:val="24"/>
                <w:szCs w:val="24"/>
                <w:highlight w:val="none"/>
                <w:lang w:val="en-US" w:eastAsia="zh-CN"/>
              </w:rPr>
              <w:t>工程费用</w:t>
            </w:r>
          </w:p>
        </w:tc>
        <w:tc>
          <w:tcPr>
            <w:tcW w:w="3375"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21921.13</w:t>
            </w:r>
          </w:p>
        </w:tc>
        <w:tc>
          <w:tcPr>
            <w:tcW w:w="337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rPr>
            </w:pPr>
            <w:r>
              <w:rPr>
                <w:rFonts w:hint="default"/>
                <w:sz w:val="24"/>
                <w:szCs w:val="24"/>
                <w:highlight w:val="none"/>
                <w:lang w:val="en-US" w:eastAsia="zh-CN"/>
              </w:rPr>
              <w:t>21921.13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76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rPr>
            </w:pPr>
            <w:r>
              <w:rPr>
                <w:rFonts w:hint="default"/>
                <w:sz w:val="24"/>
                <w:szCs w:val="24"/>
                <w:highlight w:val="none"/>
                <w:lang w:val="en-US" w:eastAsia="zh-CN"/>
              </w:rPr>
              <w:t>其中：设备购置费</w:t>
            </w:r>
          </w:p>
        </w:tc>
        <w:tc>
          <w:tcPr>
            <w:tcW w:w="3375"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rPr>
            </w:pPr>
            <w:r>
              <w:rPr>
                <w:rFonts w:hint="default"/>
                <w:sz w:val="24"/>
                <w:szCs w:val="24"/>
                <w:highlight w:val="none"/>
                <w:lang w:val="en-US" w:eastAsia="zh-CN"/>
              </w:rPr>
              <w:t>4897.90</w:t>
            </w:r>
          </w:p>
        </w:tc>
        <w:tc>
          <w:tcPr>
            <w:tcW w:w="337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rPr>
            </w:pPr>
            <w:r>
              <w:rPr>
                <w:rFonts w:hint="default"/>
                <w:sz w:val="24"/>
                <w:szCs w:val="24"/>
                <w:highlight w:val="none"/>
                <w:lang w:val="en-US" w:eastAsia="zh-CN"/>
              </w:rPr>
              <w:t>4897.90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76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rPr>
            </w:pPr>
            <w:r>
              <w:rPr>
                <w:rFonts w:hint="default"/>
                <w:sz w:val="24"/>
                <w:szCs w:val="24"/>
                <w:highlight w:val="none"/>
                <w:lang w:val="en-US" w:eastAsia="zh-CN"/>
              </w:rPr>
              <w:t>工程建设其他费用</w:t>
            </w:r>
          </w:p>
        </w:tc>
        <w:tc>
          <w:tcPr>
            <w:tcW w:w="3375"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rPr>
            </w:pPr>
            <w:r>
              <w:rPr>
                <w:rFonts w:hint="default"/>
                <w:sz w:val="24"/>
                <w:szCs w:val="24"/>
                <w:highlight w:val="none"/>
                <w:lang w:val="en-US" w:eastAsia="zh-CN"/>
              </w:rPr>
              <w:t>2408.24</w:t>
            </w:r>
          </w:p>
        </w:tc>
        <w:tc>
          <w:tcPr>
            <w:tcW w:w="337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rPr>
            </w:pPr>
            <w:r>
              <w:rPr>
                <w:rFonts w:hint="default"/>
                <w:sz w:val="24"/>
                <w:szCs w:val="24"/>
                <w:highlight w:val="none"/>
                <w:lang w:val="en-US" w:eastAsia="zh-CN"/>
              </w:rPr>
              <w:t>2408.24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76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default"/>
                <w:sz w:val="24"/>
                <w:szCs w:val="24"/>
                <w:highlight w:val="none"/>
                <w:lang w:val="en-US" w:eastAsia="zh-CN"/>
              </w:rPr>
              <w:t>其中：建设用地费</w:t>
            </w:r>
          </w:p>
        </w:tc>
        <w:tc>
          <w:tcPr>
            <w:tcW w:w="3375"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default"/>
                <w:sz w:val="24"/>
                <w:szCs w:val="24"/>
                <w:highlight w:val="none"/>
                <w:lang w:val="en-US" w:eastAsia="zh-CN"/>
              </w:rPr>
              <w:t>332.84</w:t>
            </w:r>
          </w:p>
        </w:tc>
        <w:tc>
          <w:tcPr>
            <w:tcW w:w="337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default"/>
                <w:sz w:val="24"/>
                <w:szCs w:val="24"/>
                <w:highlight w:val="none"/>
                <w:lang w:val="en-US" w:eastAsia="zh-CN"/>
              </w:rPr>
              <w:t>332.84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76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default"/>
                <w:sz w:val="24"/>
                <w:szCs w:val="24"/>
                <w:highlight w:val="none"/>
                <w:lang w:val="en-US" w:eastAsia="zh-CN"/>
              </w:rPr>
              <w:t>预备费</w:t>
            </w:r>
          </w:p>
        </w:tc>
        <w:tc>
          <w:tcPr>
            <w:tcW w:w="3375"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default"/>
                <w:sz w:val="24"/>
                <w:szCs w:val="24"/>
                <w:highlight w:val="none"/>
                <w:lang w:val="en-US" w:eastAsia="zh-CN"/>
              </w:rPr>
              <w:t>1946.35</w:t>
            </w:r>
          </w:p>
        </w:tc>
        <w:tc>
          <w:tcPr>
            <w:tcW w:w="337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eastAsia"/>
                <w:sz w:val="24"/>
                <w:szCs w:val="24"/>
                <w:highlight w:val="none"/>
                <w:lang w:val="en-US" w:eastAsia="zh-CN"/>
              </w:rPr>
              <w:t>1946.35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276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default"/>
                <w:sz w:val="24"/>
                <w:szCs w:val="24"/>
                <w:highlight w:val="none"/>
                <w:lang w:val="en-US" w:eastAsia="zh-CN"/>
              </w:rPr>
              <w:t>静态投资</w:t>
            </w:r>
          </w:p>
        </w:tc>
        <w:tc>
          <w:tcPr>
            <w:tcW w:w="3375"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default"/>
                <w:sz w:val="24"/>
                <w:szCs w:val="24"/>
                <w:highlight w:val="none"/>
                <w:lang w:val="en-US" w:eastAsia="zh-CN"/>
              </w:rPr>
              <w:t>26275.72</w:t>
            </w:r>
          </w:p>
        </w:tc>
        <w:tc>
          <w:tcPr>
            <w:tcW w:w="337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default"/>
                <w:sz w:val="24"/>
                <w:szCs w:val="24"/>
                <w:highlight w:val="none"/>
                <w:lang w:val="en-US" w:eastAsia="zh-CN"/>
              </w:rPr>
              <w:t>26275.72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76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default"/>
                <w:sz w:val="24"/>
                <w:szCs w:val="24"/>
                <w:highlight w:val="none"/>
                <w:lang w:val="en-US" w:eastAsia="zh-CN"/>
              </w:rPr>
              <w:t>建设期利息</w:t>
            </w:r>
          </w:p>
        </w:tc>
        <w:tc>
          <w:tcPr>
            <w:tcW w:w="3375" w:type="dxa"/>
            <w:noWrap/>
            <w:vAlign w:val="center"/>
          </w:tcPr>
          <w:p>
            <w:pPr>
              <w:keepNext w:val="0"/>
              <w:keepLines w:val="0"/>
              <w:widowControl/>
              <w:suppressLineNumbers w:val="0"/>
              <w:spacing w:before="0" w:beforeAutospacing="0" w:after="0" w:afterAutospacing="0"/>
              <w:ind w:left="0" w:right="0"/>
              <w:jc w:val="center"/>
              <w:rPr>
                <w:rFonts w:hint="eastAsia"/>
                <w:sz w:val="24"/>
                <w:szCs w:val="24"/>
                <w:highlight w:val="none"/>
                <w:lang w:val="en-US" w:eastAsia="zh-CN"/>
              </w:rPr>
            </w:pPr>
            <w:r>
              <w:rPr>
                <w:rFonts w:hint="eastAsia"/>
                <w:sz w:val="24"/>
                <w:szCs w:val="24"/>
                <w:highlight w:val="none"/>
                <w:lang w:val="en-US" w:eastAsia="zh-CN"/>
              </w:rPr>
              <w:t>0</w:t>
            </w:r>
          </w:p>
        </w:tc>
        <w:tc>
          <w:tcPr>
            <w:tcW w:w="337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default"/>
                <w:sz w:val="24"/>
                <w:szCs w:val="24"/>
                <w:highlight w:val="none"/>
                <w:lang w:val="en-US" w:eastAsia="zh-CN"/>
              </w:rPr>
              <w:t>1308.14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76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default"/>
                <w:sz w:val="24"/>
                <w:szCs w:val="24"/>
                <w:highlight w:val="none"/>
                <w:lang w:val="en-US" w:eastAsia="zh-CN"/>
              </w:rPr>
              <w:t>动态投资</w:t>
            </w:r>
          </w:p>
        </w:tc>
        <w:tc>
          <w:tcPr>
            <w:tcW w:w="3375"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default"/>
                <w:sz w:val="24"/>
                <w:szCs w:val="24"/>
                <w:highlight w:val="none"/>
                <w:lang w:val="en-US" w:eastAsia="zh-CN"/>
              </w:rPr>
              <w:t>26275.72</w:t>
            </w:r>
          </w:p>
        </w:tc>
        <w:tc>
          <w:tcPr>
            <w:tcW w:w="337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eastAsia"/>
                <w:sz w:val="24"/>
                <w:szCs w:val="24"/>
                <w:highlight w:val="none"/>
                <w:lang w:val="en-US" w:eastAsia="zh-CN"/>
              </w:rPr>
              <w:t>27583.86</w:t>
            </w:r>
          </w:p>
        </w:tc>
      </w:tr>
    </w:tbl>
    <w:p>
      <w:pPr>
        <w:adjustRightInd w:val="0"/>
        <w:snapToGrid w:val="0"/>
        <w:rPr>
          <w:sz w:val="24"/>
          <w:szCs w:val="24"/>
          <w:highlight w:val="none"/>
        </w:rPr>
      </w:pPr>
    </w:p>
    <w:p>
      <w:pPr>
        <w:pageBreakBefore w:val="0"/>
        <w:widowControl w:val="0"/>
        <w:kinsoku/>
        <w:wordWrap/>
        <w:overflowPunct/>
        <w:topLinePunct w:val="0"/>
        <w:autoSpaceDE/>
        <w:autoSpaceDN/>
        <w:bidi w:val="0"/>
        <w:adjustRightInd/>
        <w:snapToGrid/>
        <w:spacing w:afterAutospacing="0"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bookmarkStart w:id="41" w:name="_Toc2872"/>
      <w:bookmarkStart w:id="42" w:name="_Toc31859"/>
      <w:bookmarkStart w:id="43" w:name="_Toc23657"/>
      <w:bookmarkStart w:id="44" w:name="_Toc54960159"/>
      <w:r>
        <w:rPr>
          <w:rFonts w:hint="default" w:ascii="宋体" w:hAnsi="宋体" w:eastAsia="宋体" w:cs="宋体"/>
          <w:b w:val="0"/>
          <w:bCs w:val="0"/>
          <w:color w:val="auto"/>
          <w:sz w:val="24"/>
          <w:szCs w:val="24"/>
          <w:highlight w:val="none"/>
          <w:lang w:val="en-US" w:eastAsia="zh-CN"/>
        </w:rPr>
        <w:t xml:space="preserve">上思县教育基础设施政府和社会资本合作（PPP）项目模式下动态总投资27583.86万元，其中：项目资本金5516.77万元，剩余22067.09万元，由项目公司通过债务融资等方式自行筹资解决。 </w:t>
      </w:r>
    </w:p>
    <w:p>
      <w:pPr>
        <w:pageBreakBefore w:val="0"/>
        <w:widowControl w:val="0"/>
        <w:kinsoku/>
        <w:wordWrap/>
        <w:overflowPunct/>
        <w:topLinePunct w:val="0"/>
        <w:autoSpaceDE/>
        <w:autoSpaceDN/>
        <w:bidi w:val="0"/>
        <w:adjustRightInd/>
        <w:snapToGrid/>
        <w:spacing w:afterAutospacing="0"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 xml:space="preserve">本方案暂定资本金占项目总投资比例为20%，即5516.77万元。其中，政府方出资551.68 万元，占资本金比例为10%，社会资本方出资4965.09万元，占资本金比例为90%。项目公司注册资本1000万元，其中，政府方出资100万元，占比10%，社会资本方出资900万元，占比90%，项目资本金超过注册资本部分计入资本公积为4516.77 万元，剩余22067.09万元，由项目公司通过债务融资等方式自行筹资解决。 </w:t>
      </w:r>
    </w:p>
    <w:p>
      <w:pPr>
        <w:pageBreakBefore w:val="0"/>
        <w:widowControl w:val="0"/>
        <w:kinsoku/>
        <w:wordWrap/>
        <w:overflowPunct/>
        <w:topLinePunct w:val="0"/>
        <w:autoSpaceDE/>
        <w:autoSpaceDN/>
        <w:bidi w:val="0"/>
        <w:adjustRightInd/>
        <w:snapToGrid/>
        <w:spacing w:afterAutospacing="0" w:line="460" w:lineRule="exact"/>
        <w:textAlignment w:val="auto"/>
        <w:rPr>
          <w:rFonts w:hint="eastAsia"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具体金额见下表：</w:t>
      </w:r>
    </w:p>
    <w:p>
      <w:pPr>
        <w:jc w:val="center"/>
        <w:rPr>
          <w:rFonts w:hint="eastAsia"/>
          <w:b/>
          <w:bCs/>
          <w:sz w:val="24"/>
          <w:szCs w:val="24"/>
          <w:highlight w:val="none"/>
        </w:rPr>
      </w:pPr>
      <w:r>
        <w:rPr>
          <w:rFonts w:hint="eastAsia"/>
          <w:b/>
          <w:bCs/>
          <w:sz w:val="24"/>
          <w:szCs w:val="24"/>
          <w:highlight w:val="none"/>
        </w:rPr>
        <w:t>表</w:t>
      </w:r>
      <w:r>
        <w:rPr>
          <w:rFonts w:hint="eastAsia"/>
          <w:b/>
          <w:bCs/>
          <w:spacing w:val="-59"/>
          <w:sz w:val="24"/>
          <w:szCs w:val="24"/>
          <w:highlight w:val="none"/>
        </w:rPr>
        <w:t xml:space="preserve"> </w:t>
      </w:r>
      <w:r>
        <w:rPr>
          <w:rFonts w:hint="eastAsia"/>
          <w:b/>
          <w:bCs/>
          <w:sz w:val="24"/>
          <w:szCs w:val="24"/>
          <w:highlight w:val="none"/>
          <w:lang w:val="en-US" w:eastAsia="zh-CN"/>
        </w:rPr>
        <w:t>2</w:t>
      </w:r>
      <w:r>
        <w:rPr>
          <w:rFonts w:hint="eastAsia"/>
          <w:b/>
          <w:bCs/>
          <w:sz w:val="24"/>
          <w:szCs w:val="24"/>
          <w:highlight w:val="none"/>
        </w:rPr>
        <w:t>-</w:t>
      </w:r>
      <w:r>
        <w:rPr>
          <w:rFonts w:hint="eastAsia"/>
          <w:b/>
          <w:bCs/>
          <w:sz w:val="24"/>
          <w:szCs w:val="24"/>
          <w:highlight w:val="none"/>
          <w:lang w:val="en-US" w:eastAsia="zh-CN"/>
        </w:rPr>
        <w:t>2</w:t>
      </w:r>
      <w:r>
        <w:rPr>
          <w:rFonts w:hint="eastAsia"/>
          <w:b/>
          <w:bCs/>
          <w:sz w:val="24"/>
          <w:szCs w:val="24"/>
          <w:highlight w:val="none"/>
        </w:rPr>
        <w:t>：</w:t>
      </w:r>
      <w:r>
        <w:rPr>
          <w:rFonts w:hint="eastAsia"/>
          <w:b/>
          <w:bCs/>
          <w:sz w:val="24"/>
          <w:szCs w:val="24"/>
          <w:highlight w:val="none"/>
          <w:lang w:val="en-US" w:eastAsia="zh-CN"/>
        </w:rPr>
        <w:t>项目融资结构表</w:t>
      </w:r>
    </w:p>
    <w:p>
      <w:pPr>
        <w:jc w:val="center"/>
        <w:rPr>
          <w:b/>
          <w:bCs/>
          <w:sz w:val="24"/>
          <w:szCs w:val="24"/>
          <w:highlight w:val="none"/>
        </w:rPr>
      </w:pPr>
    </w:p>
    <w:p>
      <w:pPr>
        <w:pStyle w:val="8"/>
        <w:spacing w:before="133" w:after="33"/>
        <w:ind w:left="119" w:right="105" w:rightChars="50"/>
        <w:jc w:val="right"/>
        <w:rPr>
          <w:sz w:val="24"/>
          <w:szCs w:val="24"/>
          <w:highlight w:val="none"/>
        </w:rPr>
      </w:pPr>
      <w:r>
        <w:rPr>
          <w:rFonts w:hint="eastAsia"/>
          <w:sz w:val="24"/>
          <w:szCs w:val="24"/>
          <w:highlight w:val="none"/>
        </w:rPr>
        <w:t xml:space="preserve">金额单位：万元 </w:t>
      </w:r>
    </w:p>
    <w:tbl>
      <w:tblPr>
        <w:tblStyle w:val="2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6"/>
        <w:gridCol w:w="3375"/>
        <w:gridCol w:w="33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76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项目名称</w:t>
            </w:r>
          </w:p>
        </w:tc>
        <w:tc>
          <w:tcPr>
            <w:tcW w:w="3375"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rPr>
            </w:pPr>
            <w:r>
              <w:rPr>
                <w:rFonts w:hint="default"/>
                <w:sz w:val="24"/>
                <w:szCs w:val="24"/>
                <w:highlight w:val="none"/>
                <w:lang w:val="en-US" w:eastAsia="zh-CN"/>
              </w:rPr>
              <w:t>测算金额</w:t>
            </w:r>
          </w:p>
        </w:tc>
        <w:tc>
          <w:tcPr>
            <w:tcW w:w="3376" w:type="dxa"/>
            <w:noWrap w:val="0"/>
            <w:vAlign w:val="center"/>
          </w:tcPr>
          <w:p>
            <w:pPr>
              <w:keepNext w:val="0"/>
              <w:keepLines w:val="0"/>
              <w:widowControl/>
              <w:suppressLineNumbers w:val="0"/>
              <w:spacing w:before="0" w:beforeAutospacing="0" w:after="0" w:afterAutospacing="0"/>
              <w:ind w:left="0" w:right="0"/>
              <w:jc w:val="center"/>
              <w:rPr>
                <w:rFonts w:hint="default"/>
                <w:sz w:val="24"/>
                <w:szCs w:val="24"/>
                <w:highlight w:val="none"/>
              </w:rPr>
            </w:pPr>
            <w:r>
              <w:rPr>
                <w:rFonts w:hint="default"/>
                <w:sz w:val="24"/>
                <w:szCs w:val="24"/>
                <w:highlight w:val="none"/>
                <w:lang w:val="en-US" w:eastAsia="zh-CN"/>
              </w:rPr>
              <w:t>占比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76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default"/>
                <w:sz w:val="24"/>
                <w:szCs w:val="24"/>
                <w:highlight w:val="none"/>
                <w:lang w:val="en-US" w:eastAsia="zh-CN"/>
              </w:rPr>
              <w:t>项目资本金</w:t>
            </w:r>
          </w:p>
        </w:tc>
        <w:tc>
          <w:tcPr>
            <w:tcW w:w="3375"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default"/>
                <w:sz w:val="24"/>
                <w:szCs w:val="24"/>
                <w:highlight w:val="none"/>
                <w:lang w:val="en-US" w:eastAsia="zh-CN"/>
              </w:rPr>
              <w:t>5516.77</w:t>
            </w:r>
          </w:p>
        </w:tc>
        <w:tc>
          <w:tcPr>
            <w:tcW w:w="337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default"/>
                <w:sz w:val="24"/>
                <w:szCs w:val="24"/>
                <w:highlight w:val="none"/>
                <w:lang w:val="en-US" w:eastAsia="zh-CN"/>
              </w:rPr>
              <w:t>占总投比例 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76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default"/>
                <w:sz w:val="24"/>
                <w:szCs w:val="24"/>
                <w:highlight w:val="none"/>
                <w:lang w:val="en-US" w:eastAsia="zh-CN"/>
              </w:rPr>
              <w:t xml:space="preserve">其中：社会资本出资 </w:t>
            </w:r>
          </w:p>
        </w:tc>
        <w:tc>
          <w:tcPr>
            <w:tcW w:w="3375"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default"/>
                <w:sz w:val="24"/>
                <w:szCs w:val="24"/>
                <w:highlight w:val="none"/>
                <w:lang w:val="en-US" w:eastAsia="zh-CN"/>
              </w:rPr>
              <w:t>4965.09</w:t>
            </w:r>
          </w:p>
        </w:tc>
        <w:tc>
          <w:tcPr>
            <w:tcW w:w="337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eastAsia"/>
                <w:sz w:val="24"/>
                <w:szCs w:val="24"/>
                <w:highlight w:val="none"/>
                <w:lang w:val="en-US" w:eastAsia="zh-CN"/>
              </w:rPr>
              <w:t>占资本金比例 90%</w:t>
            </w:r>
            <w:r>
              <w:rPr>
                <w:rFonts w:hint="default"/>
                <w:sz w:val="24"/>
                <w:szCs w:val="24"/>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76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default"/>
                <w:sz w:val="24"/>
                <w:szCs w:val="24"/>
                <w:highlight w:val="none"/>
                <w:lang w:val="en-US" w:eastAsia="zh-CN"/>
              </w:rPr>
              <w:t xml:space="preserve">政府出资 </w:t>
            </w:r>
          </w:p>
        </w:tc>
        <w:tc>
          <w:tcPr>
            <w:tcW w:w="3375"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eastAsia"/>
                <w:sz w:val="24"/>
                <w:szCs w:val="24"/>
                <w:highlight w:val="none"/>
                <w:lang w:val="en-US" w:eastAsia="zh-CN"/>
              </w:rPr>
              <w:t>551.68</w:t>
            </w:r>
          </w:p>
        </w:tc>
        <w:tc>
          <w:tcPr>
            <w:tcW w:w="337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default"/>
                <w:sz w:val="24"/>
                <w:szCs w:val="24"/>
                <w:highlight w:val="none"/>
                <w:lang w:val="en-US" w:eastAsia="zh-CN"/>
              </w:rPr>
              <w:t>占资本金比例 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76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default"/>
                <w:sz w:val="24"/>
                <w:szCs w:val="24"/>
                <w:highlight w:val="none"/>
                <w:lang w:val="en-US" w:eastAsia="zh-CN"/>
              </w:rPr>
              <w:t xml:space="preserve">项目贷款额 </w:t>
            </w:r>
          </w:p>
        </w:tc>
        <w:tc>
          <w:tcPr>
            <w:tcW w:w="3375"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default"/>
                <w:sz w:val="24"/>
                <w:szCs w:val="24"/>
                <w:highlight w:val="none"/>
                <w:lang w:val="en-US" w:eastAsia="zh-CN"/>
              </w:rPr>
              <w:t>22067.09</w:t>
            </w:r>
          </w:p>
        </w:tc>
        <w:tc>
          <w:tcPr>
            <w:tcW w:w="337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default"/>
                <w:sz w:val="24"/>
                <w:szCs w:val="24"/>
                <w:highlight w:val="none"/>
                <w:lang w:val="en-US" w:eastAsia="zh-CN"/>
              </w:rPr>
              <w:t>占总投比例 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766" w:type="dxa"/>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eastAsia"/>
                <w:sz w:val="24"/>
                <w:szCs w:val="24"/>
                <w:highlight w:val="none"/>
                <w:lang w:val="en-US" w:eastAsia="zh-CN"/>
              </w:rPr>
              <w:t>合计</w:t>
            </w:r>
          </w:p>
        </w:tc>
        <w:tc>
          <w:tcPr>
            <w:tcW w:w="6751" w:type="dxa"/>
            <w:gridSpan w:val="2"/>
            <w:noWrap/>
            <w:vAlign w:val="center"/>
          </w:tcPr>
          <w:p>
            <w:pPr>
              <w:keepNext w:val="0"/>
              <w:keepLines w:val="0"/>
              <w:widowControl/>
              <w:suppressLineNumbers w:val="0"/>
              <w:spacing w:before="0" w:beforeAutospacing="0" w:after="0" w:afterAutospacing="0"/>
              <w:ind w:left="0" w:right="0"/>
              <w:jc w:val="center"/>
              <w:rPr>
                <w:rFonts w:hint="default"/>
                <w:sz w:val="24"/>
                <w:szCs w:val="24"/>
                <w:highlight w:val="none"/>
                <w:lang w:val="en-US" w:eastAsia="zh-CN"/>
              </w:rPr>
            </w:pPr>
            <w:r>
              <w:rPr>
                <w:rFonts w:hint="default"/>
                <w:sz w:val="24"/>
                <w:szCs w:val="24"/>
                <w:highlight w:val="none"/>
                <w:lang w:val="en-US" w:eastAsia="zh-CN"/>
              </w:rPr>
              <w:t>27583.86</w:t>
            </w:r>
          </w:p>
        </w:tc>
      </w:tr>
      <w:bookmarkEnd w:id="41"/>
      <w:bookmarkEnd w:id="42"/>
      <w:bookmarkEnd w:id="43"/>
      <w:bookmarkEnd w:id="44"/>
    </w:tbl>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bookmarkStart w:id="45" w:name="_Toc21576"/>
      <w:bookmarkStart w:id="46" w:name="_Toc19939"/>
      <w:bookmarkStart w:id="47" w:name="_Toc22928"/>
      <w:bookmarkStart w:id="48" w:name="_Toc54960160"/>
      <w:r>
        <w:rPr>
          <w:rFonts w:hint="eastAsia" w:ascii="宋体" w:hAnsi="宋体" w:cs="宋体"/>
          <w:b/>
          <w:bCs/>
          <w:color w:val="000000" w:themeColor="text1"/>
          <w:kern w:val="0"/>
          <w:sz w:val="24"/>
          <w:szCs w:val="24"/>
          <w:lang w:val="en-US" w:eastAsia="zh-CN"/>
          <w14:textFill>
            <w14:solidFill>
              <w14:schemeClr w14:val="tx1"/>
            </w14:solidFill>
          </w14:textFill>
        </w:rPr>
        <w:t>三</w:t>
      </w:r>
      <w:r>
        <w:rPr>
          <w:rFonts w:hint="eastAsia" w:ascii="宋体" w:hAnsi="宋体" w:eastAsia="宋体" w:cs="宋体"/>
          <w:b/>
          <w:bCs/>
          <w:color w:val="000000" w:themeColor="text1"/>
          <w:kern w:val="0"/>
          <w:sz w:val="24"/>
          <w:szCs w:val="24"/>
          <w:lang w:val="en-US" w:eastAsia="zh-CN"/>
          <w14:textFill>
            <w14:solidFill>
              <w14:schemeClr w14:val="tx1"/>
            </w14:solidFill>
          </w14:textFill>
        </w:rPr>
        <w:t>、</w:t>
      </w:r>
      <w:bookmarkEnd w:id="45"/>
      <w:bookmarkEnd w:id="46"/>
      <w:bookmarkEnd w:id="47"/>
      <w:bookmarkEnd w:id="48"/>
      <w:r>
        <w:rPr>
          <w:rFonts w:hint="eastAsia" w:ascii="宋体" w:hAnsi="宋体" w:eastAsia="宋体" w:cs="宋体"/>
          <w:b/>
          <w:bCs/>
          <w:color w:val="000000" w:themeColor="text1"/>
          <w:kern w:val="0"/>
          <w:sz w:val="24"/>
          <w:szCs w:val="24"/>
          <w:lang w:val="en-US" w:eastAsia="zh-CN"/>
          <w14:textFill>
            <w14:solidFill>
              <w14:schemeClr w14:val="tx1"/>
            </w14:solidFill>
          </w14:textFill>
        </w:rPr>
        <w:t>合作期限</w:t>
      </w:r>
      <w:r>
        <w:rPr>
          <w:rFonts w:hint="eastAsia" w:ascii="宋体" w:hAnsi="宋体" w:cs="宋体"/>
          <w:b/>
          <w:bCs/>
          <w:color w:val="000000" w:themeColor="text1"/>
          <w:kern w:val="0"/>
          <w:sz w:val="24"/>
          <w:szCs w:val="24"/>
          <w:lang w:val="en-US" w:eastAsia="zh-CN"/>
          <w14:textFill>
            <w14:solidFill>
              <w14:schemeClr w14:val="tx1"/>
            </w14:solidFill>
          </w14:textFill>
        </w:rPr>
        <w:t>、</w:t>
      </w:r>
      <w:r>
        <w:rPr>
          <w:rFonts w:hint="eastAsia" w:ascii="宋体" w:hAnsi="宋体" w:eastAsia="宋体" w:cs="宋体"/>
          <w:b/>
          <w:bCs/>
          <w:color w:val="000000" w:themeColor="text1"/>
          <w:kern w:val="0"/>
          <w:sz w:val="24"/>
          <w:szCs w:val="24"/>
          <w:lang w:val="en-US" w:eastAsia="zh-CN"/>
          <w14:textFill>
            <w14:solidFill>
              <w14:schemeClr w14:val="tx1"/>
            </w14:solidFill>
          </w14:textFill>
        </w:rPr>
        <w:t>运营服务内容及要求</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（1）合作期限</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本项目合作期限15年，其中建设期2年，运营期13年。</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（2）运营服务内容及要求</w:t>
      </w:r>
    </w:p>
    <w:p>
      <w:pPr>
        <w:spacing w:line="360" w:lineRule="auto"/>
        <w:ind w:firstLine="480" w:firstLineChars="200"/>
        <w:jc w:val="left"/>
        <w:rPr>
          <w:sz w:val="24"/>
          <w:szCs w:val="24"/>
          <w:highlight w:val="none"/>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项目运营期起始日为项目建设期结束，建设内容已全部完成竣工验收，达到建设标准次日；运营期截止日为项目达到移交标准，把项目范围内的全部资产及相关权益移交给政府或其指定机构之日。在运营期间，项目公司负责本项目范围内建构筑物的维修维护、校园安全保卫和卫生保洁工作等后勤服务及临时工等人员管理</w:t>
      </w:r>
      <w:r>
        <w:rPr>
          <w:rFonts w:hint="eastAsia" w:ascii="宋体" w:hAnsi="宋体" w:cs="宋体"/>
          <w:b w:val="0"/>
          <w:bCs w:val="0"/>
          <w:color w:val="000000" w:themeColor="text1"/>
          <w:kern w:val="0"/>
          <w:sz w:val="24"/>
          <w:szCs w:val="24"/>
          <w:lang w:val="en-US" w:eastAsia="zh-CN" w:bidi="ar-SA"/>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bookmarkStart w:id="49" w:name="_Toc18399"/>
      <w:bookmarkStart w:id="50" w:name="_Toc54960161"/>
      <w:bookmarkStart w:id="51" w:name="_Toc22658"/>
      <w:bookmarkStart w:id="52" w:name="_Toc22427"/>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四、项目回报机制</w:t>
      </w:r>
      <w:bookmarkEnd w:id="49"/>
      <w:bookmarkEnd w:id="50"/>
      <w:bookmarkEnd w:id="51"/>
      <w:bookmarkEnd w:id="52"/>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：政府付费</w:t>
      </w:r>
    </w:p>
    <w:p>
      <w:pPr>
        <w:pStyle w:val="19"/>
        <w:keepNext w:val="0"/>
        <w:keepLines w:val="0"/>
        <w:pageBreakBefore w:val="0"/>
        <w:widowControl w:val="0"/>
        <w:kinsoku/>
        <w:wordWrap/>
        <w:overflowPunct/>
        <w:topLinePunct w:val="0"/>
        <w:autoSpaceDE/>
        <w:autoSpaceDN/>
        <w:bidi w:val="0"/>
        <w:adjustRightInd/>
        <w:snapToGrid/>
        <w:spacing w:after="0" w:line="460" w:lineRule="exact"/>
        <w:ind w:left="0" w:leftChars="0" w:firstLine="464" w:firstLineChars="200"/>
        <w:textAlignment w:val="auto"/>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（1）核心边界条件</w:t>
      </w:r>
    </w:p>
    <w:p>
      <w:pPr>
        <w:pStyle w:val="19"/>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运营期政府付费测算方法：年金法付费测算公式，合理利润率：7.40%，折现率：5.80%，13年运营期含税运营成本总额为1981.56万元，平均年运营成本为152.43万元。运营期内含税政府付费总额为45134.05万元，平均年付费额为3471.85万元。长期贷款边界条件：贷款期限为15年，其中宽限期2年，宽限期内只付息不还本，还款期限为13年，长期贷款利率：6%（2021年10月，全国银行间同业拆借中心公布的5年期以上 LPR+135个基点），还款方式为等额本息。</w:t>
      </w:r>
    </w:p>
    <w:p>
      <w:pPr>
        <w:pStyle w:val="19"/>
        <w:keepNext w:val="0"/>
        <w:keepLines w:val="0"/>
        <w:pageBreakBefore w:val="0"/>
        <w:widowControl w:val="0"/>
        <w:kinsoku/>
        <w:wordWrap/>
        <w:overflowPunct/>
        <w:topLinePunct w:val="0"/>
        <w:autoSpaceDE/>
        <w:autoSpaceDN/>
        <w:bidi w:val="0"/>
        <w:adjustRightInd/>
        <w:snapToGrid/>
        <w:spacing w:after="0" w:line="460" w:lineRule="exact"/>
        <w:ind w:left="0" w:leftChars="0" w:firstLine="464" w:firstLineChars="200"/>
        <w:textAlignment w:val="auto"/>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（2）政府付费计算公式</w:t>
      </w:r>
    </w:p>
    <w:p>
      <w:pPr>
        <w:pStyle w:val="19"/>
        <w:keepNext w:val="0"/>
        <w:keepLines w:val="0"/>
        <w:pageBreakBefore w:val="0"/>
        <w:widowControl w:val="0"/>
        <w:kinsoku/>
        <w:wordWrap/>
        <w:overflowPunct/>
        <w:topLinePunct w:val="0"/>
        <w:autoSpaceDE/>
        <w:autoSpaceDN/>
        <w:bidi w:val="0"/>
        <w:adjustRightInd/>
        <w:snapToGrid/>
        <w:spacing w:after="0" w:line="460" w:lineRule="exact"/>
        <w:ind w:left="0" w:leftChars="0" w:firstLine="464" w:firstLineChars="200"/>
        <w:textAlignment w:val="auto"/>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drawing>
          <wp:anchor distT="0" distB="0" distL="114300" distR="114300" simplePos="0" relativeHeight="251660288" behindDoc="0" locked="0" layoutInCell="1" allowOverlap="1">
            <wp:simplePos x="0" y="0"/>
            <wp:positionH relativeFrom="column">
              <wp:posOffset>487680</wp:posOffset>
            </wp:positionH>
            <wp:positionV relativeFrom="paragraph">
              <wp:posOffset>589280</wp:posOffset>
            </wp:positionV>
            <wp:extent cx="4465955" cy="668020"/>
            <wp:effectExtent l="0" t="0" r="0" b="0"/>
            <wp:wrapSquare wrapText="bothSides"/>
            <wp:docPr id="3" name="图片 3" descr="1657180333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7180333895"/>
                    <pic:cNvPicPr>
                      <a:picLocks noChangeAspect="1"/>
                    </pic:cNvPicPr>
                  </pic:nvPicPr>
                  <pic:blipFill>
                    <a:blip r:embed="rId19">
                      <a:clrChange>
                        <a:clrFrom>
                          <a:srgbClr val="FFFFFF">
                            <a:alpha val="100000"/>
                          </a:srgbClr>
                        </a:clrFrom>
                        <a:clrTo>
                          <a:srgbClr val="FFFFFF">
                            <a:alpha val="100000"/>
                            <a:alpha val="0"/>
                          </a:srgbClr>
                        </a:clrTo>
                      </a:clrChange>
                    </a:blip>
                    <a:stretch>
                      <a:fillRect/>
                    </a:stretch>
                  </pic:blipFill>
                  <pic:spPr>
                    <a:xfrm>
                      <a:off x="0" y="0"/>
                      <a:ext cx="4465955" cy="668020"/>
                    </a:xfrm>
                    <a:prstGeom prst="rect">
                      <a:avLst/>
                    </a:prstGeom>
                  </pic:spPr>
                </pic:pic>
              </a:graphicData>
            </a:graphic>
          </wp:anchor>
        </w:drawing>
      </w: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采用年金法的政府付费计算公式，并在此基础上进行细化与调整，计算公式如下（公式中涉及增值税的项目均为含税金额）：</w:t>
      </w:r>
    </w:p>
    <w:p>
      <w:pPr>
        <w:pStyle w:val="19"/>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textAlignment w:val="auto"/>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textAlignment w:val="auto"/>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textAlignment w:val="auto"/>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公式中：</w:t>
      </w:r>
    </w:p>
    <w:p>
      <w:pPr>
        <w:pStyle w:val="19"/>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P 为扣除政府方建设期投入资金后的建设成本（即建设成本=总投资-政府方建设期投入资金，总投资以竣工决算审计金额为准）；</w:t>
      </w:r>
    </w:p>
    <w:p>
      <w:pPr>
        <w:pStyle w:val="19"/>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C 为第 n 年运营成本；</w:t>
      </w:r>
    </w:p>
    <w:p>
      <w:pPr>
        <w:pStyle w:val="19"/>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i 为运营期合理利润率；</w:t>
      </w:r>
    </w:p>
    <w:p>
      <w:pPr>
        <w:pStyle w:val="19"/>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n 为政府付费周期（年），n=13；</w:t>
      </w:r>
    </w:p>
    <w:p>
      <w:pPr>
        <w:pStyle w:val="19"/>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K 为运营期绩效评价系数；</w:t>
      </w:r>
    </w:p>
    <w:p>
      <w:pPr>
        <w:pStyle w:val="19"/>
        <w:keepNext w:val="0"/>
        <w:keepLines w:val="0"/>
        <w:pageBreakBefore w:val="0"/>
        <w:widowControl w:val="0"/>
        <w:kinsoku/>
        <w:wordWrap/>
        <w:overflowPunct/>
        <w:topLinePunct w:val="0"/>
        <w:autoSpaceDE/>
        <w:autoSpaceDN/>
        <w:bidi w:val="0"/>
        <w:adjustRightInd/>
        <w:snapToGrid/>
        <w:spacing w:after="0" w:line="460" w:lineRule="exact"/>
        <w:ind w:left="0" w:leftChars="0" w:firstLine="464" w:firstLineChars="200"/>
        <w:textAlignment w:val="auto"/>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2.1合理利润率:合理利润率反映的是建设投入部分在运营期各年所需补偿的水平，在平衡本级财政支出能力的前提下，合理利润率取7.40%。</w:t>
      </w:r>
    </w:p>
    <w:p>
      <w:pPr>
        <w:pStyle w:val="19"/>
        <w:keepNext w:val="0"/>
        <w:keepLines w:val="0"/>
        <w:pageBreakBefore w:val="0"/>
        <w:widowControl w:val="0"/>
        <w:kinsoku/>
        <w:wordWrap/>
        <w:overflowPunct/>
        <w:topLinePunct w:val="0"/>
        <w:autoSpaceDE/>
        <w:autoSpaceDN/>
        <w:bidi w:val="0"/>
        <w:adjustRightInd/>
        <w:snapToGrid/>
        <w:spacing w:after="0" w:line="460" w:lineRule="exact"/>
        <w:ind w:left="0" w:leftChars="0" w:firstLine="464" w:firstLineChars="200"/>
        <w:textAlignment w:val="auto"/>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2.2年度运营成本主要指本项目运营管理过程中产生的相关费用，但不包括财务费用、折旧与摊销。本项目运营期内成本费用主要包括学校正常运转所需的养护维修费、工资福利费、管理费等后勤支出费用等，计算政府付费时取含税金额。最终以社会资本投报的运营成本为准，但不得超过实施方案测算的运营成本。</w:t>
      </w:r>
    </w:p>
    <w:p>
      <w:pPr>
        <w:pStyle w:val="19"/>
        <w:keepNext w:val="0"/>
        <w:keepLines w:val="0"/>
        <w:pageBreakBefore w:val="0"/>
        <w:widowControl w:val="0"/>
        <w:kinsoku/>
        <w:wordWrap/>
        <w:overflowPunct/>
        <w:topLinePunct w:val="0"/>
        <w:autoSpaceDE/>
        <w:autoSpaceDN/>
        <w:bidi w:val="0"/>
        <w:adjustRightInd/>
        <w:snapToGrid/>
        <w:spacing w:after="0" w:line="460" w:lineRule="exact"/>
        <w:ind w:left="0" w:leftChars="0" w:firstLine="464" w:firstLineChars="200"/>
        <w:textAlignment w:val="auto"/>
        <w:rPr>
          <w:sz w:val="24"/>
          <w:szCs w:val="24"/>
          <w:highlight w:val="none"/>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2.3绩效评价系数:本项目政府付费金额根据绩效评价结果确定。</w:t>
      </w:r>
    </w:p>
    <w:p>
      <w:pPr>
        <w:spacing w:line="528" w:lineRule="exact"/>
        <w:ind w:firstLine="241" w:firstLineChars="100"/>
        <w:rPr>
          <w:rFonts w:hint="eastAsia" w:ascii="Arial Unicode MS" w:hAnsi="Arial Unicode MS" w:eastAsia="Arial Unicode MS" w:cs="Arial Unicode MS"/>
          <w:sz w:val="24"/>
          <w:szCs w:val="24"/>
          <w:highlight w:val="none"/>
        </w:rPr>
      </w:pPr>
      <w:r>
        <w:rPr>
          <w:rFonts w:hint="eastAsia" w:hAnsi="宋体" w:cs="宋体"/>
          <w:b/>
          <w:color w:val="auto"/>
          <w:sz w:val="24"/>
          <w:szCs w:val="24"/>
          <w:highlight w:val="none"/>
          <w:lang w:val="en-US" w:eastAsia="zh-CN"/>
        </w:rPr>
        <w:t>注：</w:t>
      </w:r>
      <w:r>
        <w:rPr>
          <w:rFonts w:hint="eastAsia" w:hAnsi="宋体" w:cs="宋体"/>
          <w:b/>
          <w:color w:val="auto"/>
          <w:sz w:val="24"/>
          <w:szCs w:val="24"/>
          <w:highlight w:val="none"/>
        </w:rPr>
        <w:t>本项目采购标的对应的中小企业划分标准所属行业：</w:t>
      </w:r>
      <w:r>
        <w:rPr>
          <w:rFonts w:hint="eastAsia" w:hAnsi="宋体" w:cs="宋体"/>
          <w:b/>
          <w:bCs/>
          <w:color w:val="auto"/>
          <w:kern w:val="0"/>
          <w:sz w:val="24"/>
          <w:szCs w:val="24"/>
          <w:highlight w:val="none"/>
        </w:rPr>
        <w:t>其他未列明行业</w:t>
      </w:r>
      <w:r>
        <w:rPr>
          <w:rFonts w:hint="eastAsia" w:hAnsi="宋体" w:cs="宋体"/>
          <w:b/>
          <w:color w:val="auto"/>
          <w:sz w:val="24"/>
          <w:szCs w:val="24"/>
          <w:highlight w:val="none"/>
        </w:rPr>
        <w:t>。</w:t>
      </w:r>
    </w:p>
    <w:p>
      <w:pPr>
        <w:spacing w:line="528" w:lineRule="exact"/>
        <w:ind w:left="1871"/>
        <w:rPr>
          <w:rFonts w:hint="eastAsia" w:ascii="Arial Unicode MS" w:hAnsi="Arial Unicode MS" w:eastAsia="Arial Unicode MS" w:cs="Arial Unicode MS"/>
          <w:sz w:val="24"/>
          <w:szCs w:val="24"/>
          <w:highlight w:val="none"/>
        </w:rPr>
      </w:pPr>
    </w:p>
    <w:p>
      <w:pPr>
        <w:spacing w:line="428" w:lineRule="exact"/>
        <w:ind w:left="119"/>
        <w:rPr>
          <w:rFonts w:hint="eastAsia" w:ascii="微软雅黑" w:hAnsi="微软雅黑" w:eastAsia="微软雅黑" w:cs="微软雅黑"/>
          <w:sz w:val="24"/>
          <w:szCs w:val="24"/>
        </w:rPr>
      </w:pPr>
    </w:p>
    <w:p>
      <w:pPr>
        <w:pStyle w:val="2"/>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pStyle w:val="2"/>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pStyle w:val="2"/>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pStyle w:val="2"/>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pStyle w:val="2"/>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jc w:val="center"/>
        <w:rPr>
          <w:rFonts w:hint="eastAsia" w:hAnsi="宋体"/>
          <w:b/>
          <w:sz w:val="24"/>
          <w:szCs w:val="24"/>
          <w:highlight w:val="none"/>
        </w:rPr>
      </w:pPr>
      <w:bookmarkStart w:id="53" w:name="_Toc80092992"/>
      <w:bookmarkStart w:id="54" w:name="_Toc532545044"/>
      <w:r>
        <w:rPr>
          <w:rFonts w:hint="eastAsia" w:ascii="Times New Roman" w:hAnsi="Times New Roman"/>
          <w:b/>
          <w:sz w:val="24"/>
          <w:szCs w:val="24"/>
          <w:highlight w:val="none"/>
        </w:rPr>
        <w:t>第三章</w:t>
      </w:r>
      <w:r>
        <w:rPr>
          <w:rFonts w:ascii="Times New Roman" w:hAnsi="Times New Roman"/>
          <w:b/>
          <w:sz w:val="24"/>
          <w:szCs w:val="24"/>
          <w:highlight w:val="none"/>
        </w:rPr>
        <w:t xml:space="preserve">  </w:t>
      </w:r>
      <w:r>
        <w:rPr>
          <w:rFonts w:hint="eastAsia" w:ascii="Times New Roman" w:hAnsi="Times New Roman"/>
          <w:b/>
          <w:sz w:val="24"/>
          <w:szCs w:val="24"/>
          <w:highlight w:val="none"/>
        </w:rPr>
        <w:t>投标人须知</w:t>
      </w:r>
      <w:bookmarkEnd w:id="53"/>
      <w:bookmarkEnd w:id="54"/>
    </w:p>
    <w:p>
      <w:pPr>
        <w:pStyle w:val="11"/>
        <w:spacing w:line="720" w:lineRule="auto"/>
        <w:jc w:val="center"/>
        <w:outlineLvl w:val="1"/>
        <w:rPr>
          <w:rFonts w:hint="eastAsia" w:ascii="Times New Roman" w:hAnsi="Times New Roman"/>
          <w:b/>
          <w:sz w:val="24"/>
          <w:szCs w:val="24"/>
          <w:highlight w:val="none"/>
        </w:rPr>
      </w:pPr>
      <w:bookmarkStart w:id="55" w:name="_Toc80092993"/>
      <w:r>
        <w:rPr>
          <w:rFonts w:hint="eastAsia" w:ascii="Times New Roman" w:hAnsi="Times New Roman"/>
          <w:b/>
          <w:sz w:val="24"/>
          <w:szCs w:val="24"/>
          <w:highlight w:val="none"/>
        </w:rPr>
        <w:t>第一节 投标人须知前附表</w:t>
      </w:r>
      <w:bookmarkEnd w:id="55"/>
    </w:p>
    <w:tbl>
      <w:tblPr>
        <w:tblStyle w:val="20"/>
        <w:tblW w:w="10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
        <w:gridCol w:w="2267"/>
        <w:gridCol w:w="71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jc w:val="left"/>
              <w:rPr>
                <w:rFonts w:hint="eastAsia" w:ascii="宋体" w:hAnsi="宋体"/>
                <w:color w:val="000000"/>
                <w:sz w:val="24"/>
                <w:szCs w:val="24"/>
                <w:highlight w:val="none"/>
              </w:rPr>
            </w:pPr>
            <w:r>
              <w:rPr>
                <w:rFonts w:hint="eastAsia" w:ascii="宋体" w:hAnsi="宋体"/>
                <w:color w:val="000000"/>
                <w:sz w:val="24"/>
                <w:szCs w:val="24"/>
                <w:highlight w:val="none"/>
              </w:rPr>
              <w:t>条款号</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jc w:val="left"/>
              <w:rPr>
                <w:rFonts w:hint="eastAsia" w:ascii="宋体" w:hAnsi="宋体"/>
                <w:color w:val="000000"/>
                <w:sz w:val="24"/>
                <w:szCs w:val="24"/>
                <w:highlight w:val="none"/>
              </w:rPr>
            </w:pPr>
            <w:r>
              <w:rPr>
                <w:rFonts w:hint="eastAsia" w:ascii="宋体" w:hAnsi="宋体"/>
                <w:color w:val="000000"/>
                <w:sz w:val="24"/>
                <w:szCs w:val="24"/>
                <w:highlight w:val="none"/>
              </w:rPr>
              <w:t>项目内容</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jc w:val="center"/>
              <w:rPr>
                <w:rFonts w:hint="eastAsia" w:ascii="宋体" w:hAnsi="宋体"/>
                <w:color w:val="000000"/>
                <w:sz w:val="24"/>
                <w:szCs w:val="24"/>
                <w:highlight w:val="none"/>
              </w:rPr>
            </w:pPr>
            <w:r>
              <w:rPr>
                <w:rFonts w:hint="eastAsia" w:ascii="宋体" w:hAnsi="宋体"/>
                <w:color w:val="000000"/>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default" w:ascii="宋体" w:hAnsi="宋体"/>
                <w:color w:val="000000"/>
                <w:sz w:val="24"/>
                <w:szCs w:val="24"/>
                <w:highlight w:val="none"/>
              </w:rPr>
            </w:pPr>
            <w:r>
              <w:rPr>
                <w:rFonts w:hint="eastAsia" w:ascii="宋体" w:hAnsi="宋体"/>
                <w:color w:val="000000"/>
                <w:sz w:val="24"/>
                <w:szCs w:val="24"/>
                <w:highlight w:val="none"/>
              </w:rPr>
              <w:t>6.1</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default" w:ascii="宋体" w:hAnsi="宋体"/>
                <w:color w:val="000000"/>
                <w:sz w:val="24"/>
                <w:szCs w:val="24"/>
                <w:highlight w:val="none"/>
              </w:rPr>
            </w:pPr>
            <w:bookmarkStart w:id="56" w:name="_9.2"/>
            <w:bookmarkEnd w:id="56"/>
            <w:bookmarkStart w:id="57" w:name="_5"/>
            <w:bookmarkEnd w:id="57"/>
            <w:bookmarkStart w:id="58" w:name="_8.1"/>
            <w:bookmarkEnd w:id="58"/>
            <w:r>
              <w:rPr>
                <w:rFonts w:hint="eastAsia" w:ascii="宋体" w:hAnsi="宋体"/>
                <w:color w:val="000000"/>
                <w:sz w:val="24"/>
                <w:szCs w:val="24"/>
                <w:highlight w:val="none"/>
              </w:rPr>
              <w:t>是否接受联合体投标</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☑是/□否。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default" w:ascii="宋体" w:hAnsi="宋体"/>
                <w:color w:val="000000"/>
                <w:sz w:val="24"/>
                <w:szCs w:val="24"/>
                <w:highlight w:val="none"/>
              </w:rPr>
              <w:t>6.2</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联合体投标要求</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通过资格预审的联合体投标人即可参与投标。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rPr>
              <w:t>7.</w:t>
            </w:r>
            <w:r>
              <w:rPr>
                <w:rFonts w:hint="eastAsia" w:ascii="宋体" w:hAnsi="宋体"/>
                <w:color w:val="000000"/>
                <w:sz w:val="24"/>
                <w:szCs w:val="24"/>
                <w:highlight w:val="none"/>
                <w:lang w:val="en-US" w:eastAsia="zh-CN"/>
              </w:rPr>
              <w:t>1</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default" w:ascii="宋体" w:hAnsi="宋体"/>
                <w:color w:val="000000"/>
                <w:sz w:val="24"/>
                <w:szCs w:val="24"/>
                <w:highlight w:val="none"/>
              </w:rPr>
            </w:pPr>
            <w:r>
              <w:rPr>
                <w:rFonts w:hint="eastAsia" w:ascii="宋体" w:hAnsi="宋体"/>
                <w:color w:val="000000"/>
                <w:sz w:val="24"/>
                <w:szCs w:val="24"/>
                <w:highlight w:val="none"/>
              </w:rPr>
              <w:t>是否允许转包/分包</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☑不允许转包/分包</w:t>
            </w:r>
          </w:p>
          <w:p>
            <w:pPr>
              <w:pStyle w:val="7"/>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rPr>
              <w:t>□允许转包/分包</w:t>
            </w:r>
          </w:p>
          <w:p>
            <w:pPr>
              <w:pStyle w:val="7"/>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转包/分包内容：</w:t>
            </w:r>
            <w:r>
              <w:rPr>
                <w:rFonts w:hint="eastAsia" w:ascii="宋体" w:hAnsi="宋体"/>
                <w:color w:val="000000"/>
                <w:sz w:val="24"/>
                <w:szCs w:val="24"/>
                <w:highlight w:val="none"/>
                <w:u w:val="single"/>
              </w:rPr>
              <w:t xml:space="preserve">                                     。</w:t>
            </w:r>
          </w:p>
          <w:p>
            <w:pPr>
              <w:pStyle w:val="7"/>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转包/分包金额或者比例：</w:t>
            </w:r>
            <w:r>
              <w:rPr>
                <w:rFonts w:hint="eastAsia" w:ascii="宋体" w:hAnsi="宋体"/>
                <w:color w:val="00000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rPr>
              <w:t>1</w:t>
            </w:r>
            <w:r>
              <w:rPr>
                <w:rFonts w:hint="default" w:ascii="宋体" w:hAnsi="宋体"/>
                <w:color w:val="000000"/>
                <w:sz w:val="24"/>
                <w:szCs w:val="24"/>
                <w:highlight w:val="none"/>
              </w:rPr>
              <w:t>1.</w:t>
            </w:r>
            <w:r>
              <w:rPr>
                <w:rFonts w:hint="eastAsia" w:ascii="宋体" w:hAnsi="宋体"/>
                <w:color w:val="000000"/>
                <w:sz w:val="24"/>
                <w:szCs w:val="24"/>
                <w:highlight w:val="none"/>
                <w:lang w:val="en-US" w:eastAsia="zh-CN"/>
              </w:rPr>
              <w:t>1</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媒体发布渠道</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sz w:val="24"/>
                <w:szCs w:val="24"/>
                <w:highlight w:val="none"/>
              </w:rPr>
            </w:pPr>
            <w:r>
              <w:rPr>
                <w:rFonts w:hint="eastAsia" w:ascii="宋体" w:hAnsi="宋体" w:cs="宋体"/>
                <w:color w:val="000000"/>
                <w:sz w:val="24"/>
                <w:szCs w:val="24"/>
                <w:highlight w:val="none"/>
              </w:rPr>
              <w:t>与本项目相关的政府采购业务澄清、更正及与之相关的事项将在</w:t>
            </w:r>
            <w:r>
              <w:rPr>
                <w:rFonts w:hint="eastAsia" w:ascii="宋体" w:hAnsi="宋体" w:cs="宋体"/>
                <w:color w:val="000000"/>
                <w:sz w:val="24"/>
                <w:szCs w:val="24"/>
                <w:highlight w:val="none"/>
                <w:lang w:eastAsia="zh-CN"/>
              </w:rPr>
              <w:t>招标</w:t>
            </w:r>
            <w:r>
              <w:rPr>
                <w:rFonts w:hint="eastAsia" w:ascii="宋体" w:hAnsi="宋体" w:cs="宋体"/>
                <w:color w:val="000000"/>
                <w:sz w:val="24"/>
                <w:szCs w:val="24"/>
                <w:highlight w:val="none"/>
              </w:rPr>
              <w:t>公告中“</w:t>
            </w:r>
            <w:r>
              <w:rPr>
                <w:rFonts w:hint="eastAsia" w:ascii="宋体" w:hAnsi="宋体"/>
                <w:color w:val="000000"/>
                <w:sz w:val="24"/>
                <w:szCs w:val="24"/>
                <w:highlight w:val="none"/>
              </w:rPr>
              <w:t>六、其他补充事宜”中网上查询地址</w:t>
            </w:r>
            <w:r>
              <w:rPr>
                <w:rFonts w:hint="eastAsia" w:ascii="宋体" w:hAnsi="宋体" w:cs="宋体"/>
                <w:color w:val="000000"/>
                <w:sz w:val="24"/>
                <w:szCs w:val="24"/>
                <w:highlight w:val="none"/>
              </w:rPr>
              <w:t>上发布</w:t>
            </w:r>
            <w:r>
              <w:rPr>
                <w:rFonts w:hint="eastAsia" w:ascii="宋体" w:hAnsi="宋体" w:cs="宋体"/>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rPr>
              <w:t>11.</w:t>
            </w:r>
            <w:r>
              <w:rPr>
                <w:rFonts w:hint="eastAsia" w:ascii="宋体" w:hAnsi="宋体"/>
                <w:color w:val="000000"/>
                <w:sz w:val="24"/>
                <w:szCs w:val="24"/>
                <w:highlight w:val="none"/>
                <w:lang w:val="en-US" w:eastAsia="zh-CN"/>
              </w:rPr>
              <w:t>5</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是否组织标前答疑会</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default" w:ascii="宋体" w:hAnsi="宋体"/>
                <w:color w:val="000000"/>
                <w:sz w:val="24"/>
                <w:szCs w:val="24"/>
                <w:highlight w:val="none"/>
              </w:rPr>
            </w:pPr>
            <w:r>
              <w:rPr>
                <w:rFonts w:hint="eastAsia" w:ascii="宋体" w:hAnsi="宋体"/>
                <w:color w:val="000000"/>
                <w:sz w:val="24"/>
                <w:szCs w:val="24"/>
                <w:highlight w:val="none"/>
              </w:rPr>
              <w:t>☑不组织召开开标前答疑会</w:t>
            </w:r>
          </w:p>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default" w:ascii="宋体" w:hAnsi="宋体"/>
                <w:color w:val="000000"/>
                <w:sz w:val="24"/>
                <w:szCs w:val="24"/>
                <w:highlight w:val="none"/>
              </w:rPr>
            </w:pPr>
            <w:r>
              <w:rPr>
                <w:rFonts w:hint="eastAsia" w:ascii="宋体" w:hAnsi="宋体"/>
                <w:color w:val="000000"/>
                <w:sz w:val="24"/>
                <w:szCs w:val="24"/>
                <w:highlight w:val="none"/>
              </w:rPr>
              <w:t>□组织召开开标前答疑会</w:t>
            </w:r>
          </w:p>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ascii="宋体" w:hAnsi="宋体"/>
                <w:color w:val="000000"/>
                <w:sz w:val="24"/>
                <w:szCs w:val="24"/>
                <w:highlight w:val="none"/>
                <w:u w:val="single"/>
              </w:rPr>
            </w:pPr>
            <w:r>
              <w:rPr>
                <w:rFonts w:hint="eastAsia" w:ascii="宋体" w:hAnsi="宋体"/>
                <w:color w:val="000000"/>
                <w:sz w:val="24"/>
                <w:szCs w:val="24"/>
                <w:highlight w:val="none"/>
              </w:rPr>
              <w:t>会议开始时间：</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年</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月</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日 </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时</w:t>
            </w:r>
            <w:r>
              <w:rPr>
                <w:rFonts w:hint="eastAsia" w:ascii="宋体" w:hAnsi="宋体"/>
                <w:color w:val="000000"/>
                <w:sz w:val="24"/>
                <w:szCs w:val="24"/>
                <w:highlight w:val="none"/>
                <w:u w:val="single"/>
              </w:rPr>
              <w:t xml:space="preserve">  分</w:t>
            </w:r>
            <w:r>
              <w:rPr>
                <w:rFonts w:hint="eastAsia" w:ascii="宋体" w:hAnsi="宋体"/>
                <w:color w:val="000000"/>
                <w:sz w:val="24"/>
                <w:szCs w:val="24"/>
                <w:highlight w:val="none"/>
              </w:rPr>
              <w:t>，逾期后果自负。会议地点：</w:t>
            </w:r>
            <w:r>
              <w:rPr>
                <w:rFonts w:hint="eastAsia" w:ascii="宋体" w:hAnsi="宋体"/>
                <w:color w:val="000000"/>
                <w:sz w:val="24"/>
                <w:szCs w:val="24"/>
                <w:highlight w:val="none"/>
                <w:u w:val="single"/>
              </w:rPr>
              <w:t xml:space="preserve"> </w:t>
            </w:r>
            <w:r>
              <w:rPr>
                <w:rFonts w:hint="default" w:ascii="宋体" w:hAnsi="宋体"/>
                <w:color w:val="00000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9" w:type="dxa"/>
            <w:vMerge w:val="restart"/>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default" w:ascii="宋体" w:hAnsi="宋体"/>
                <w:color w:val="000000"/>
                <w:sz w:val="24"/>
                <w:szCs w:val="24"/>
                <w:highlight w:val="none"/>
              </w:rPr>
            </w:pPr>
            <w:r>
              <w:rPr>
                <w:rFonts w:hint="eastAsia" w:ascii="宋体" w:hAnsi="宋体"/>
                <w:color w:val="000000"/>
                <w:sz w:val="24"/>
                <w:szCs w:val="24"/>
                <w:highlight w:val="none"/>
              </w:rPr>
              <w:t>13.1</w:t>
            </w:r>
          </w:p>
        </w:tc>
        <w:tc>
          <w:tcPr>
            <w:tcW w:w="226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jc w:val="left"/>
              <w:rPr>
                <w:rFonts w:hint="eastAsia" w:ascii="宋体" w:hAnsi="宋体" w:cs="Courier New"/>
                <w:color w:val="000000"/>
                <w:sz w:val="24"/>
                <w:szCs w:val="24"/>
                <w:highlight w:val="none"/>
              </w:rPr>
            </w:pPr>
            <w:bookmarkStart w:id="59" w:name="_13.2"/>
            <w:bookmarkEnd w:id="59"/>
            <w:r>
              <w:rPr>
                <w:rFonts w:hint="eastAsia" w:ascii="宋体" w:hAnsi="宋体" w:cs="Courier New"/>
                <w:color w:val="000000"/>
                <w:sz w:val="24"/>
                <w:szCs w:val="24"/>
                <w:highlight w:val="none"/>
              </w:rPr>
              <w:t>商务文件组成</w:t>
            </w:r>
          </w:p>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p>
        </w:tc>
        <w:tc>
          <w:tcPr>
            <w:tcW w:w="711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jc w:val="left"/>
              <w:rPr>
                <w:rFonts w:hint="eastAsia" w:ascii="宋体" w:hAnsi="宋体"/>
                <w:color w:val="000000"/>
                <w:sz w:val="24"/>
                <w:szCs w:val="24"/>
                <w:highlight w:val="none"/>
              </w:rPr>
            </w:pPr>
            <w:r>
              <w:rPr>
                <w:rFonts w:hint="eastAsia" w:ascii="宋体" w:hAnsi="宋体"/>
                <w:color w:val="000000"/>
                <w:sz w:val="24"/>
                <w:szCs w:val="24"/>
                <w:highlight w:val="none"/>
              </w:rPr>
              <w:t>（1）</w:t>
            </w:r>
            <w:r>
              <w:rPr>
                <w:rStyle w:val="32"/>
                <w:rFonts w:hint="eastAsia" w:ascii="宋体" w:hAnsi="宋体" w:cs="宋体"/>
                <w:sz w:val="24"/>
                <w:szCs w:val="24"/>
                <w:highlight w:val="none"/>
              </w:rPr>
              <w:t>资格条件确认函</w:t>
            </w:r>
            <w:r>
              <w:rPr>
                <w:rFonts w:hint="eastAsia" w:ascii="宋体" w:hAnsi="宋体"/>
                <w:color w:val="000000"/>
                <w:sz w:val="24"/>
                <w:szCs w:val="24"/>
                <w:highlight w:val="none"/>
              </w:rPr>
              <w:t>（格式后附）；（</w:t>
            </w:r>
            <w:r>
              <w:rPr>
                <w:rFonts w:hint="eastAsia" w:ascii="宋体" w:hAnsi="宋体"/>
                <w:b/>
                <w:color w:val="000000"/>
                <w:sz w:val="24"/>
                <w:szCs w:val="24"/>
                <w:highlight w:val="none"/>
              </w:rPr>
              <w:t>必须提供，否则作无效投标处理</w:t>
            </w:r>
            <w:r>
              <w:rPr>
                <w:rFonts w:hint="eastAsia" w:ascii="宋体" w:hAnsi="宋体"/>
                <w:color w:val="000000"/>
                <w:sz w:val="24"/>
                <w:szCs w:val="24"/>
                <w:highlight w:val="none"/>
              </w:rPr>
              <w:t>）</w:t>
            </w:r>
          </w:p>
          <w:p>
            <w:pPr>
              <w:keepNext w:val="0"/>
              <w:keepLines w:val="0"/>
              <w:pageBreakBefore w:val="0"/>
              <w:widowControl w:val="0"/>
              <w:suppressLineNumbers w:val="0"/>
              <w:tabs>
                <w:tab w:val="left" w:pos="1305"/>
              </w:tabs>
              <w:kinsoku/>
              <w:wordWrap/>
              <w:overflowPunct/>
              <w:topLinePunct w:val="0"/>
              <w:bidi w:val="0"/>
              <w:adjustRightInd/>
              <w:spacing w:before="0" w:beforeAutospacing="0" w:after="0" w:afterAutospacing="0" w:line="460" w:lineRule="exact"/>
              <w:ind w:left="0" w:right="0"/>
              <w:rPr>
                <w:rFonts w:hint="default"/>
                <w:sz w:val="24"/>
                <w:szCs w:val="24"/>
                <w:highlight w:val="none"/>
              </w:rPr>
            </w:pPr>
            <w:r>
              <w:rPr>
                <w:rFonts w:hint="eastAsia" w:ascii="宋体" w:hAnsi="宋体" w:eastAsia="宋体" w:cs="宋体"/>
                <w:sz w:val="24"/>
                <w:szCs w:val="24"/>
                <w:highlight w:val="none"/>
              </w:rPr>
              <w:t>（2）</w:t>
            </w:r>
            <w:r>
              <w:rPr>
                <w:rFonts w:hint="eastAsia"/>
                <w:sz w:val="24"/>
                <w:szCs w:val="24"/>
                <w:highlight w:val="none"/>
              </w:rPr>
              <w:t>投标人相应的法定代表人身份证正反面复印件（</w:t>
            </w:r>
            <w:r>
              <w:rPr>
                <w:rFonts w:hint="eastAsia"/>
                <w:b/>
                <w:sz w:val="24"/>
                <w:szCs w:val="24"/>
                <w:highlight w:val="none"/>
              </w:rPr>
              <w:t>必须提供</w:t>
            </w:r>
            <w:r>
              <w:rPr>
                <w:rFonts w:hint="eastAsia"/>
                <w:sz w:val="24"/>
                <w:szCs w:val="24"/>
                <w:highlight w:val="none"/>
              </w:rPr>
              <w:t>）；</w:t>
            </w:r>
          </w:p>
          <w:p>
            <w:pPr>
              <w:keepNext w:val="0"/>
              <w:keepLines w:val="0"/>
              <w:pageBreakBefore w:val="0"/>
              <w:widowControl w:val="0"/>
              <w:suppressLineNumbers w:val="0"/>
              <w:tabs>
                <w:tab w:val="left" w:pos="1305"/>
              </w:tabs>
              <w:kinsoku/>
              <w:wordWrap/>
              <w:overflowPunct/>
              <w:topLinePunct w:val="0"/>
              <w:bidi w:val="0"/>
              <w:adjustRightInd/>
              <w:spacing w:before="0" w:beforeAutospacing="0" w:after="0" w:afterAutospacing="0" w:line="460" w:lineRule="exact"/>
              <w:ind w:left="0" w:right="0"/>
              <w:rPr>
                <w:rFonts w:hint="default"/>
                <w:sz w:val="24"/>
                <w:szCs w:val="24"/>
                <w:highlight w:val="none"/>
              </w:rPr>
            </w:pPr>
            <w:r>
              <w:rPr>
                <w:rFonts w:hint="eastAsia" w:ascii="宋体" w:hAnsi="宋体" w:eastAsia="宋体" w:cs="宋体"/>
                <w:sz w:val="24"/>
                <w:szCs w:val="24"/>
                <w:highlight w:val="none"/>
              </w:rPr>
              <w:t>（3）</w:t>
            </w:r>
            <w:r>
              <w:rPr>
                <w:rFonts w:hint="eastAsia"/>
                <w:sz w:val="24"/>
                <w:szCs w:val="24"/>
                <w:highlight w:val="none"/>
              </w:rPr>
              <w:t>投标人的授权委托书原件、委托代理人身份证正反面复印件</w:t>
            </w:r>
            <w:r>
              <w:rPr>
                <w:rFonts w:hint="eastAsia"/>
                <w:b/>
                <w:sz w:val="24"/>
                <w:szCs w:val="24"/>
                <w:highlight w:val="none"/>
              </w:rPr>
              <w:t>（委托代理时必须提供）</w:t>
            </w:r>
            <w:r>
              <w:rPr>
                <w:rFonts w:hint="eastAsia"/>
                <w:sz w:val="24"/>
                <w:szCs w:val="24"/>
                <w:highlight w:val="none"/>
              </w:rPr>
              <w:t>；</w:t>
            </w:r>
          </w:p>
          <w:p>
            <w:pPr>
              <w:keepNext w:val="0"/>
              <w:keepLines w:val="0"/>
              <w:pageBreakBefore w:val="0"/>
              <w:widowControl w:val="0"/>
              <w:suppressLineNumbers w:val="0"/>
              <w:tabs>
                <w:tab w:val="left" w:pos="1305"/>
              </w:tabs>
              <w:kinsoku/>
              <w:wordWrap/>
              <w:overflowPunct/>
              <w:topLinePunct w:val="0"/>
              <w:bidi w:val="0"/>
              <w:adjustRightInd/>
              <w:spacing w:before="0" w:beforeAutospacing="0" w:after="0" w:afterAutospacing="0" w:line="460" w:lineRule="exact"/>
              <w:ind w:left="0" w:right="0"/>
              <w:rPr>
                <w:rFonts w:hint="default"/>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w:t>
            </w:r>
            <w:r>
              <w:rPr>
                <w:rFonts w:hint="eastAsia" w:ascii="times new roma" w:hAnsi="times new roma"/>
                <w:sz w:val="24"/>
                <w:szCs w:val="24"/>
                <w:highlight w:val="none"/>
              </w:rPr>
              <w:t>投标人营业执照副本复印件加盖公章</w:t>
            </w:r>
            <w:r>
              <w:rPr>
                <w:rFonts w:hint="eastAsia"/>
                <w:sz w:val="24"/>
                <w:szCs w:val="24"/>
                <w:highlight w:val="none"/>
              </w:rPr>
              <w:t>。境外企业无法提供以上资料的，则提供同等效力文件，即律师出具的有效期内的主体资格证明、商业登记证或相关证明材料复印件加盖公章</w:t>
            </w:r>
            <w:r>
              <w:rPr>
                <w:rFonts w:hint="eastAsia"/>
                <w:b/>
                <w:sz w:val="24"/>
                <w:szCs w:val="24"/>
                <w:highlight w:val="none"/>
              </w:rPr>
              <w:t>（必须提供）</w:t>
            </w:r>
            <w:r>
              <w:rPr>
                <w:rFonts w:hint="eastAsia"/>
                <w:sz w:val="24"/>
                <w:szCs w:val="24"/>
                <w:highlight w:val="none"/>
              </w:rPr>
              <w:t>。</w:t>
            </w:r>
          </w:p>
          <w:p>
            <w:pPr>
              <w:pStyle w:val="11"/>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default" w:hAnsi="宋体" w:cs="宋体"/>
                <w:kern w:val="0"/>
                <w:sz w:val="24"/>
                <w:szCs w:val="24"/>
                <w:highlight w:val="none"/>
              </w:rPr>
            </w:pPr>
            <w:r>
              <w:rPr>
                <w:rFonts w:hint="eastAsia" w:hAnsi="宋体" w:cs="宋体"/>
                <w:kern w:val="0"/>
                <w:sz w:val="24"/>
                <w:szCs w:val="24"/>
                <w:highlight w:val="none"/>
              </w:rPr>
              <w:t>（</w:t>
            </w:r>
            <w:r>
              <w:rPr>
                <w:rFonts w:hint="eastAsia" w:hAnsi="宋体" w:cs="宋体"/>
                <w:kern w:val="0"/>
                <w:sz w:val="24"/>
                <w:szCs w:val="24"/>
                <w:highlight w:val="none"/>
                <w:lang w:val="en-US" w:eastAsia="zh-CN"/>
              </w:rPr>
              <w:t>5</w:t>
            </w:r>
            <w:r>
              <w:rPr>
                <w:rFonts w:hint="default" w:hAnsi="宋体" w:cs="宋体"/>
                <w:kern w:val="0"/>
                <w:sz w:val="24"/>
                <w:szCs w:val="24"/>
                <w:highlight w:val="none"/>
              </w:rPr>
              <w:t>）投标人的服务承诺书（含合作期限、移交保证期、服务内容和保障措施等）</w:t>
            </w:r>
            <w:r>
              <w:rPr>
                <w:rFonts w:hint="eastAsia" w:hAnsi="宋体" w:cs="宋体"/>
                <w:b/>
                <w:bCs/>
                <w:kern w:val="0"/>
                <w:sz w:val="24"/>
                <w:szCs w:val="24"/>
                <w:highlight w:val="none"/>
              </w:rPr>
              <w:t>（必须提供）</w:t>
            </w:r>
            <w:r>
              <w:rPr>
                <w:rFonts w:hint="eastAsia" w:hAnsi="宋体" w:cs="宋体"/>
                <w:kern w:val="0"/>
                <w:sz w:val="24"/>
                <w:szCs w:val="24"/>
                <w:highlight w:val="none"/>
              </w:rPr>
              <w:t>；</w:t>
            </w:r>
          </w:p>
          <w:p>
            <w:pPr>
              <w:keepNext w:val="0"/>
              <w:keepLines w:val="0"/>
              <w:pageBreakBefore w:val="0"/>
              <w:widowControl w:val="0"/>
              <w:suppressLineNumbers w:val="0"/>
              <w:tabs>
                <w:tab w:val="left" w:pos="1305"/>
              </w:tabs>
              <w:kinsoku/>
              <w:wordWrap/>
              <w:overflowPunct/>
              <w:topLinePunct w:val="0"/>
              <w:bidi w:val="0"/>
              <w:adjustRightInd/>
              <w:spacing w:before="0" w:beforeAutospacing="0" w:after="0" w:afterAutospacing="0" w:line="460" w:lineRule="exact"/>
              <w:ind w:left="0" w:right="0"/>
              <w:rPr>
                <w:rFonts w:hint="default"/>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w:t>
            </w:r>
            <w:r>
              <w:rPr>
                <w:rFonts w:hint="eastAsia"/>
                <w:sz w:val="24"/>
                <w:szCs w:val="24"/>
                <w:highlight w:val="none"/>
              </w:rPr>
              <w:t>投标人相关获奖证书、认证证书等复印件</w:t>
            </w:r>
            <w:r>
              <w:rPr>
                <w:rFonts w:hint="eastAsia"/>
                <w:b/>
                <w:sz w:val="24"/>
                <w:szCs w:val="24"/>
                <w:highlight w:val="none"/>
              </w:rPr>
              <w:t>（如有，请提供）</w:t>
            </w:r>
            <w:r>
              <w:rPr>
                <w:rFonts w:hint="eastAsia"/>
                <w:sz w:val="24"/>
                <w:szCs w:val="24"/>
                <w:highlight w:val="none"/>
              </w:rPr>
              <w:t>；</w:t>
            </w:r>
          </w:p>
          <w:p>
            <w:pPr>
              <w:pStyle w:val="11"/>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default" w:hAnsi="宋体" w:cs="宋体"/>
                <w:kern w:val="0"/>
                <w:sz w:val="24"/>
                <w:szCs w:val="24"/>
                <w:highlight w:val="none"/>
              </w:rPr>
            </w:pPr>
            <w:r>
              <w:rPr>
                <w:rFonts w:hint="eastAsia" w:hAnsi="宋体" w:cs="宋体"/>
                <w:kern w:val="0"/>
                <w:sz w:val="24"/>
                <w:szCs w:val="24"/>
                <w:highlight w:val="none"/>
              </w:rPr>
              <w:t>（</w:t>
            </w:r>
            <w:r>
              <w:rPr>
                <w:rFonts w:hint="eastAsia" w:hAnsi="宋体" w:cs="宋体"/>
                <w:kern w:val="0"/>
                <w:sz w:val="24"/>
                <w:szCs w:val="24"/>
                <w:highlight w:val="none"/>
                <w:lang w:val="en-US" w:eastAsia="zh-CN"/>
              </w:rPr>
              <w:t>7</w:t>
            </w:r>
            <w:r>
              <w:rPr>
                <w:rFonts w:hint="default" w:hAnsi="宋体" w:cs="宋体"/>
                <w:kern w:val="0"/>
                <w:sz w:val="24"/>
                <w:szCs w:val="24"/>
                <w:highlight w:val="none"/>
              </w:rPr>
              <w:t>）投标人可结合本项目的评标办法商务</w:t>
            </w:r>
            <w:r>
              <w:rPr>
                <w:rFonts w:hint="eastAsia" w:hAnsi="宋体" w:cs="宋体"/>
                <w:kern w:val="0"/>
                <w:sz w:val="24"/>
                <w:szCs w:val="24"/>
                <w:highlight w:val="none"/>
                <w:lang w:val="en-US" w:eastAsia="zh-CN"/>
              </w:rPr>
              <w:t>部分</w:t>
            </w:r>
            <w:r>
              <w:rPr>
                <w:rFonts w:hint="default" w:hAnsi="宋体" w:cs="宋体"/>
                <w:kern w:val="0"/>
                <w:sz w:val="24"/>
                <w:szCs w:val="24"/>
                <w:highlight w:val="none"/>
              </w:rPr>
              <w:t>视自身情况自行提交相关证明材料。</w:t>
            </w:r>
          </w:p>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firstLine="482" w:firstLineChars="200"/>
              <w:jc w:val="left"/>
              <w:rPr>
                <w:rFonts w:hint="eastAsia" w:ascii="宋体" w:hAnsi="宋体" w:cs="Courier New"/>
                <w:b/>
                <w:color w:val="000000"/>
                <w:sz w:val="24"/>
                <w:szCs w:val="24"/>
                <w:highlight w:val="none"/>
              </w:rPr>
            </w:pPr>
            <w:r>
              <w:rPr>
                <w:rFonts w:hint="eastAsia"/>
                <w:b/>
                <w:sz w:val="24"/>
                <w:szCs w:val="24"/>
                <w:highlight w:val="none"/>
              </w:rPr>
              <w:t>联合体投标的，联合体各方必须在投标文件中同时提供第一部分第（2）、（</w:t>
            </w:r>
            <w:r>
              <w:rPr>
                <w:rFonts w:hint="eastAsia"/>
                <w:b/>
                <w:sz w:val="24"/>
                <w:szCs w:val="24"/>
                <w:highlight w:val="none"/>
                <w:lang w:val="en-US" w:eastAsia="zh-CN"/>
              </w:rPr>
              <w:t>5</w:t>
            </w:r>
            <w:r>
              <w:rPr>
                <w:rFonts w:hint="eastAsia"/>
                <w:b/>
                <w:sz w:val="24"/>
                <w:szCs w:val="24"/>
                <w:highlight w:val="none"/>
              </w:rPr>
              <w:t>）项材料（由联合体牵头方加盖公章），否则投标无效。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9"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jc w:val="left"/>
              <w:rPr>
                <w:rFonts w:hint="eastAsia" w:ascii="宋体" w:hAnsi="宋体" w:cs="Courier New"/>
                <w:color w:val="000000"/>
                <w:sz w:val="24"/>
                <w:szCs w:val="24"/>
                <w:highlight w:val="none"/>
              </w:rPr>
            </w:pPr>
            <w:bookmarkStart w:id="60" w:name="_13.4"/>
            <w:bookmarkEnd w:id="60"/>
            <w:r>
              <w:rPr>
                <w:rFonts w:hint="eastAsia" w:ascii="宋体" w:hAnsi="宋体" w:cs="Courier New"/>
                <w:color w:val="000000"/>
                <w:sz w:val="24"/>
                <w:szCs w:val="24"/>
                <w:highlight w:val="none"/>
              </w:rPr>
              <w:t>技术文件组成</w:t>
            </w:r>
          </w:p>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p>
        </w:tc>
        <w:tc>
          <w:tcPr>
            <w:tcW w:w="7114"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default" w:hAnsi="宋体" w:cs="宋体"/>
                <w:sz w:val="24"/>
                <w:szCs w:val="24"/>
                <w:highlight w:val="none"/>
              </w:rPr>
            </w:pPr>
            <w:r>
              <w:rPr>
                <w:rFonts w:hint="eastAsia" w:hAnsi="宋体" w:cs="宋体"/>
                <w:sz w:val="24"/>
                <w:szCs w:val="24"/>
                <w:highlight w:val="none"/>
              </w:rPr>
              <w:t>（</w:t>
            </w:r>
            <w:r>
              <w:rPr>
                <w:rFonts w:hint="default" w:hAnsi="宋体" w:cs="宋体"/>
                <w:sz w:val="24"/>
                <w:szCs w:val="24"/>
                <w:highlight w:val="none"/>
              </w:rPr>
              <w:t>1）投融资方案</w:t>
            </w:r>
            <w:r>
              <w:rPr>
                <w:rFonts w:hint="eastAsia" w:hAnsi="宋体" w:cs="宋体"/>
                <w:b/>
                <w:sz w:val="24"/>
                <w:szCs w:val="24"/>
                <w:highlight w:val="none"/>
              </w:rPr>
              <w:t>（格式自拟）</w:t>
            </w:r>
            <w:r>
              <w:rPr>
                <w:rFonts w:hint="eastAsia" w:hAnsi="宋体" w:cs="宋体"/>
                <w:sz w:val="24"/>
                <w:szCs w:val="24"/>
                <w:highlight w:val="none"/>
              </w:rPr>
              <w:t>；</w:t>
            </w:r>
            <w:r>
              <w:rPr>
                <w:rFonts w:hint="eastAsia"/>
                <w:b/>
                <w:sz w:val="24"/>
                <w:szCs w:val="24"/>
                <w:highlight w:val="none"/>
              </w:rPr>
              <w:t>（必须提供）</w:t>
            </w:r>
          </w:p>
          <w:p>
            <w:pPr>
              <w:pStyle w:val="11"/>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default" w:hAnsi="宋体" w:cs="宋体"/>
                <w:sz w:val="24"/>
                <w:szCs w:val="24"/>
                <w:highlight w:val="none"/>
              </w:rPr>
            </w:pPr>
            <w:r>
              <w:rPr>
                <w:rFonts w:hint="eastAsia" w:hAnsi="宋体" w:cs="宋体"/>
                <w:sz w:val="24"/>
                <w:szCs w:val="24"/>
                <w:highlight w:val="none"/>
              </w:rPr>
              <w:t>（</w:t>
            </w:r>
            <w:r>
              <w:rPr>
                <w:rFonts w:hint="default" w:hAnsi="宋体" w:cs="宋体"/>
                <w:sz w:val="24"/>
                <w:szCs w:val="24"/>
                <w:highlight w:val="none"/>
              </w:rPr>
              <w:t>2）</w:t>
            </w:r>
            <w:r>
              <w:rPr>
                <w:rFonts w:hint="eastAsia" w:hAnsi="宋体" w:cs="宋体"/>
                <w:sz w:val="24"/>
                <w:szCs w:val="24"/>
                <w:highlight w:val="none"/>
              </w:rPr>
              <w:t>项目公司组建方案</w:t>
            </w:r>
            <w:r>
              <w:rPr>
                <w:rFonts w:hint="eastAsia" w:hAnsi="宋体" w:cs="宋体"/>
                <w:b/>
                <w:sz w:val="24"/>
                <w:szCs w:val="24"/>
                <w:highlight w:val="none"/>
              </w:rPr>
              <w:t>（格式自拟）</w:t>
            </w:r>
            <w:r>
              <w:rPr>
                <w:rFonts w:hint="eastAsia" w:hAnsi="宋体" w:cs="宋体"/>
                <w:sz w:val="24"/>
                <w:szCs w:val="24"/>
                <w:highlight w:val="none"/>
              </w:rPr>
              <w:t>；</w:t>
            </w:r>
            <w:r>
              <w:rPr>
                <w:rFonts w:hint="eastAsia"/>
                <w:b/>
                <w:sz w:val="24"/>
                <w:szCs w:val="24"/>
                <w:highlight w:val="none"/>
              </w:rPr>
              <w:t>（必须提供）</w:t>
            </w:r>
          </w:p>
          <w:p>
            <w:pPr>
              <w:pStyle w:val="11"/>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default" w:hAnsi="宋体" w:cs="宋体"/>
                <w:sz w:val="24"/>
                <w:szCs w:val="24"/>
                <w:highlight w:val="none"/>
              </w:rPr>
            </w:pPr>
            <w:r>
              <w:rPr>
                <w:rFonts w:hint="eastAsia" w:hAnsi="宋体" w:cs="宋体"/>
                <w:sz w:val="24"/>
                <w:szCs w:val="24"/>
                <w:highlight w:val="none"/>
              </w:rPr>
              <w:t>（</w:t>
            </w:r>
            <w:r>
              <w:rPr>
                <w:rFonts w:hint="default" w:hAnsi="宋体" w:cs="宋体"/>
                <w:sz w:val="24"/>
                <w:szCs w:val="24"/>
                <w:highlight w:val="none"/>
              </w:rPr>
              <w:t>3）</w:t>
            </w:r>
            <w:r>
              <w:rPr>
                <w:rFonts w:hint="eastAsia" w:hAnsi="宋体" w:cs="宋体"/>
                <w:sz w:val="24"/>
                <w:szCs w:val="24"/>
                <w:highlight w:val="none"/>
              </w:rPr>
              <w:t>建设施工组织方案</w:t>
            </w:r>
            <w:r>
              <w:rPr>
                <w:rFonts w:hint="eastAsia" w:hAnsi="宋体" w:cs="宋体"/>
                <w:b/>
                <w:sz w:val="24"/>
                <w:szCs w:val="24"/>
                <w:highlight w:val="none"/>
              </w:rPr>
              <w:t>（格式自拟）</w:t>
            </w:r>
            <w:r>
              <w:rPr>
                <w:rFonts w:hint="eastAsia" w:hAnsi="宋体" w:cs="宋体"/>
                <w:sz w:val="24"/>
                <w:szCs w:val="24"/>
                <w:highlight w:val="none"/>
              </w:rPr>
              <w:t>；</w:t>
            </w:r>
            <w:r>
              <w:rPr>
                <w:rFonts w:hint="eastAsia"/>
                <w:b/>
                <w:sz w:val="24"/>
                <w:szCs w:val="24"/>
                <w:highlight w:val="none"/>
              </w:rPr>
              <w:t>（必须提供）</w:t>
            </w:r>
          </w:p>
          <w:p>
            <w:pPr>
              <w:pStyle w:val="11"/>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default"/>
                <w:sz w:val="24"/>
                <w:szCs w:val="24"/>
              </w:rPr>
            </w:pPr>
            <w:r>
              <w:rPr>
                <w:rFonts w:hint="eastAsia" w:hAnsi="宋体" w:cs="宋体"/>
                <w:sz w:val="24"/>
                <w:szCs w:val="24"/>
                <w:highlight w:val="none"/>
              </w:rPr>
              <w:t>（</w:t>
            </w:r>
            <w:r>
              <w:rPr>
                <w:rFonts w:hint="default" w:hAnsi="宋体" w:cs="宋体"/>
                <w:sz w:val="24"/>
                <w:szCs w:val="24"/>
                <w:highlight w:val="none"/>
              </w:rPr>
              <w:t>4）</w:t>
            </w:r>
            <w:r>
              <w:rPr>
                <w:rFonts w:hint="eastAsia" w:hAnsi="宋体" w:cs="宋体"/>
                <w:sz w:val="24"/>
                <w:szCs w:val="24"/>
                <w:highlight w:val="none"/>
              </w:rPr>
              <w:t>环境保护方案</w:t>
            </w:r>
            <w:r>
              <w:rPr>
                <w:rFonts w:hint="eastAsia" w:hAnsi="宋体" w:cs="宋体"/>
                <w:b/>
                <w:sz w:val="24"/>
                <w:szCs w:val="24"/>
                <w:highlight w:val="none"/>
              </w:rPr>
              <w:t>（格式自拟）</w:t>
            </w:r>
            <w:r>
              <w:rPr>
                <w:rFonts w:hint="eastAsia" w:hAnsi="宋体" w:cs="宋体"/>
                <w:sz w:val="24"/>
                <w:szCs w:val="24"/>
                <w:highlight w:val="none"/>
              </w:rPr>
              <w:t>；</w:t>
            </w:r>
            <w:r>
              <w:rPr>
                <w:rFonts w:hint="eastAsia"/>
                <w:b/>
                <w:sz w:val="24"/>
                <w:szCs w:val="24"/>
                <w:highlight w:val="none"/>
              </w:rPr>
              <w:t>（必须提供）</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）运营维护方案</w:t>
            </w:r>
            <w:r>
              <w:rPr>
                <w:rFonts w:hint="eastAsia" w:hAnsi="宋体" w:cs="宋体"/>
                <w:b/>
                <w:sz w:val="24"/>
                <w:szCs w:val="24"/>
                <w:highlight w:val="none"/>
              </w:rPr>
              <w:t>（格式自拟）</w:t>
            </w:r>
            <w:r>
              <w:rPr>
                <w:rFonts w:hint="eastAsia" w:hAnsi="宋体" w:cs="宋体"/>
                <w:sz w:val="24"/>
                <w:szCs w:val="24"/>
                <w:highlight w:val="none"/>
              </w:rPr>
              <w:t>；</w:t>
            </w:r>
            <w:r>
              <w:rPr>
                <w:rFonts w:hint="eastAsia"/>
                <w:b/>
                <w:sz w:val="24"/>
                <w:szCs w:val="24"/>
                <w:highlight w:val="none"/>
              </w:rPr>
              <w:t>（必须提供）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eastAsia="宋体"/>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）移交方案</w:t>
            </w:r>
            <w:r>
              <w:rPr>
                <w:rFonts w:hint="eastAsia" w:hAnsi="宋体" w:cs="宋体"/>
                <w:b/>
                <w:sz w:val="24"/>
                <w:szCs w:val="24"/>
                <w:highlight w:val="none"/>
              </w:rPr>
              <w:t>（格式自拟）</w:t>
            </w:r>
            <w:r>
              <w:rPr>
                <w:rFonts w:hint="eastAsia" w:hAnsi="宋体" w:cs="宋体"/>
                <w:sz w:val="24"/>
                <w:szCs w:val="24"/>
                <w:highlight w:val="none"/>
              </w:rPr>
              <w:t>；</w:t>
            </w:r>
            <w:r>
              <w:rPr>
                <w:rFonts w:hint="eastAsia"/>
                <w:b/>
                <w:sz w:val="24"/>
                <w:szCs w:val="24"/>
                <w:highlight w:val="none"/>
              </w:rPr>
              <w:t>（必须提供）</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hAnsi="宋体" w:cs="宋体"/>
                <w:sz w:val="24"/>
                <w:szCs w:val="24"/>
                <w:highlight w:val="none"/>
              </w:rPr>
            </w:pPr>
            <w:r>
              <w:rPr>
                <w:rFonts w:hint="eastAsia" w:hAnsi="宋体" w:cs="宋体"/>
                <w:sz w:val="24"/>
                <w:szCs w:val="24"/>
                <w:highlight w:val="none"/>
              </w:rPr>
              <w:t>（</w:t>
            </w:r>
            <w:r>
              <w:rPr>
                <w:rFonts w:hint="eastAsia" w:hAnsi="宋体" w:cs="宋体"/>
                <w:sz w:val="24"/>
                <w:szCs w:val="24"/>
                <w:highlight w:val="none"/>
                <w:lang w:val="en-US" w:eastAsia="zh-CN"/>
              </w:rPr>
              <w:t>7</w:t>
            </w:r>
            <w:r>
              <w:rPr>
                <w:rFonts w:hint="default" w:hAnsi="宋体" w:cs="宋体"/>
                <w:sz w:val="24"/>
                <w:szCs w:val="24"/>
                <w:highlight w:val="none"/>
              </w:rPr>
              <w:t>）</w:t>
            </w:r>
            <w:r>
              <w:rPr>
                <w:rFonts w:hint="eastAsia" w:hAnsi="宋体" w:cs="宋体"/>
                <w:sz w:val="24"/>
                <w:szCs w:val="24"/>
                <w:highlight w:val="none"/>
              </w:rPr>
              <w:t>投标人可结合本项目的评标办法技术</w:t>
            </w:r>
            <w:r>
              <w:rPr>
                <w:rFonts w:hint="eastAsia" w:hAnsi="宋体" w:cs="宋体"/>
                <w:sz w:val="24"/>
                <w:szCs w:val="24"/>
                <w:highlight w:val="none"/>
                <w:lang w:val="en-US" w:eastAsia="zh-CN"/>
              </w:rPr>
              <w:t>部分</w:t>
            </w:r>
            <w:r>
              <w:rPr>
                <w:rFonts w:hint="eastAsia" w:hAnsi="宋体" w:cs="宋体"/>
                <w:sz w:val="24"/>
                <w:szCs w:val="24"/>
                <w:highlight w:val="none"/>
              </w:rPr>
              <w:t>视自身情况自行提交相关证明材料。</w:t>
            </w:r>
          </w:p>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jc w:val="left"/>
              <w:rPr>
                <w:rFonts w:hint="eastAsia" w:ascii="宋体" w:hAnsi="宋体"/>
                <w:b/>
                <w:bCs/>
                <w:color w:val="000000"/>
                <w:sz w:val="24"/>
                <w:szCs w:val="24"/>
                <w:highlight w:val="none"/>
              </w:rPr>
            </w:pPr>
            <w:r>
              <w:rPr>
                <w:rFonts w:hint="eastAsia"/>
                <w:b/>
                <w:sz w:val="24"/>
                <w:szCs w:val="24"/>
                <w:highlight w:val="none"/>
              </w:rPr>
              <w:t>投标人提供的相关材料应真实有效，属于“必须提供”的文件应加盖投标人（若为联合体，则为联合体牵头方）公章。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jc w:val="left"/>
              <w:rPr>
                <w:rFonts w:hint="eastAsia" w:ascii="宋体" w:hAnsi="宋体" w:cs="Courier New"/>
                <w:color w:val="000000"/>
                <w:sz w:val="24"/>
                <w:szCs w:val="24"/>
                <w:highlight w:val="none"/>
              </w:rPr>
            </w:pPr>
            <w:r>
              <w:rPr>
                <w:rFonts w:hint="eastAsia" w:ascii="宋体" w:hAnsi="宋体" w:cs="Courier New"/>
                <w:color w:val="000000"/>
                <w:sz w:val="24"/>
                <w:szCs w:val="24"/>
                <w:highlight w:val="none"/>
              </w:rPr>
              <w:t>报价文件</w:t>
            </w:r>
            <w:r>
              <w:rPr>
                <w:rFonts w:hint="eastAsia" w:ascii="宋体" w:hAnsi="宋体"/>
                <w:color w:val="000000"/>
                <w:sz w:val="24"/>
                <w:szCs w:val="24"/>
                <w:highlight w:val="none"/>
              </w:rPr>
              <w:t>组成</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459"/>
              </w:tabs>
              <w:kinsoku/>
              <w:wordWrap/>
              <w:overflowPunct/>
              <w:topLinePunct w:val="0"/>
              <w:bidi w:val="0"/>
              <w:adjustRightInd/>
              <w:snapToGrid w:val="0"/>
              <w:spacing w:before="0" w:beforeAutospacing="0" w:after="0" w:afterAutospacing="0" w:line="460" w:lineRule="exact"/>
              <w:ind w:left="0" w:right="0"/>
              <w:jc w:val="left"/>
              <w:rPr>
                <w:rFonts w:hint="eastAsia" w:ascii="宋体" w:hAnsi="宋体"/>
                <w:color w:val="000000"/>
                <w:sz w:val="24"/>
                <w:szCs w:val="24"/>
                <w:highlight w:val="none"/>
              </w:rPr>
            </w:pPr>
            <w:r>
              <w:rPr>
                <w:rFonts w:hint="eastAsia" w:ascii="宋体" w:hAnsi="宋体"/>
                <w:color w:val="000000"/>
                <w:sz w:val="24"/>
                <w:szCs w:val="24"/>
                <w:highlight w:val="none"/>
              </w:rPr>
              <w:t>1、投标函：按第六章 报价文件“一、投标函”的要求填写。</w:t>
            </w:r>
          </w:p>
          <w:p>
            <w:pPr>
              <w:keepNext w:val="0"/>
              <w:keepLines w:val="0"/>
              <w:pageBreakBefore w:val="0"/>
              <w:widowControl w:val="0"/>
              <w:suppressLineNumbers w:val="0"/>
              <w:tabs>
                <w:tab w:val="left" w:pos="459"/>
              </w:tabs>
              <w:kinsoku/>
              <w:wordWrap/>
              <w:overflowPunct/>
              <w:topLinePunct w:val="0"/>
              <w:bidi w:val="0"/>
              <w:adjustRightInd/>
              <w:snapToGrid w:val="0"/>
              <w:spacing w:before="0" w:beforeAutospacing="0" w:after="0" w:afterAutospacing="0" w:line="460" w:lineRule="exact"/>
              <w:ind w:left="0" w:right="0"/>
              <w:jc w:val="left"/>
              <w:rPr>
                <w:rFonts w:hint="eastAsia" w:ascii="宋体" w:hAnsi="宋体"/>
                <w:color w:val="000000"/>
                <w:sz w:val="24"/>
                <w:szCs w:val="24"/>
                <w:highlight w:val="none"/>
              </w:rPr>
            </w:pPr>
            <w:r>
              <w:rPr>
                <w:rFonts w:hint="eastAsia" w:ascii="宋体" w:hAnsi="宋体"/>
                <w:color w:val="000000"/>
                <w:sz w:val="24"/>
                <w:szCs w:val="24"/>
                <w:highlight w:val="none"/>
              </w:rPr>
              <w:t>2、开标一览表：按第六章 报价文件“二、开标一览表”的要求填写。</w:t>
            </w:r>
          </w:p>
          <w:p>
            <w:pPr>
              <w:keepNext w:val="0"/>
              <w:keepLines w:val="0"/>
              <w:pageBreakBefore w:val="0"/>
              <w:widowControl w:val="0"/>
              <w:suppressLineNumbers w:val="0"/>
              <w:tabs>
                <w:tab w:val="left" w:pos="459"/>
              </w:tabs>
              <w:kinsoku/>
              <w:wordWrap/>
              <w:overflowPunct/>
              <w:topLinePunct w:val="0"/>
              <w:bidi w:val="0"/>
              <w:adjustRightInd/>
              <w:snapToGrid w:val="0"/>
              <w:spacing w:before="0" w:beforeAutospacing="0" w:after="0" w:afterAutospacing="0" w:line="460" w:lineRule="exact"/>
              <w:ind w:left="0" w:right="0"/>
              <w:jc w:val="left"/>
              <w:rPr>
                <w:rFonts w:hint="eastAsia" w:ascii="宋体" w:hAnsi="宋体"/>
                <w:color w:val="000000"/>
                <w:sz w:val="24"/>
                <w:szCs w:val="24"/>
                <w:highlight w:val="none"/>
              </w:rPr>
            </w:pPr>
            <w:r>
              <w:rPr>
                <w:rFonts w:hint="eastAsia" w:ascii="宋体" w:hAnsi="宋体"/>
                <w:color w:val="000000"/>
                <w:sz w:val="24"/>
                <w:szCs w:val="24"/>
                <w:highlight w:val="none"/>
              </w:rPr>
              <w:t>3、投标人针对报价需要说明的其他文件和说明（格式自拟）。</w:t>
            </w:r>
          </w:p>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jc w:val="left"/>
              <w:rPr>
                <w:rFonts w:hint="eastAsia" w:ascii="宋体" w:hAnsi="宋体"/>
                <w:color w:val="000000"/>
                <w:sz w:val="24"/>
                <w:szCs w:val="24"/>
                <w:highlight w:val="none"/>
              </w:rPr>
            </w:pPr>
            <w:r>
              <w:rPr>
                <w:rFonts w:hint="eastAsia" w:ascii="宋体" w:hAnsi="宋体"/>
                <w:b/>
                <w:bCs/>
                <w:color w:val="000000"/>
                <w:sz w:val="24"/>
                <w:szCs w:val="24"/>
                <w:highlight w:val="none"/>
              </w:rPr>
              <w:t>注：投标函、开标一览表必须由法定代表人或者委托代理人在规定签章处逐一签字并加盖投标人</w:t>
            </w:r>
            <w:r>
              <w:rPr>
                <w:rFonts w:hint="eastAsia"/>
                <w:b/>
                <w:sz w:val="24"/>
                <w:szCs w:val="24"/>
                <w:highlight w:val="none"/>
              </w:rPr>
              <w:t>（若为联合体，则为联合体牵头方）</w:t>
            </w:r>
            <w:r>
              <w:rPr>
                <w:rFonts w:hint="eastAsia" w:ascii="宋体" w:hAnsi="宋体"/>
                <w:b/>
                <w:bCs/>
                <w:color w:val="000000"/>
                <w:sz w:val="24"/>
                <w:szCs w:val="24"/>
                <w:highlight w:val="none"/>
              </w:rPr>
              <w:t>公章，否则</w:t>
            </w:r>
            <w:r>
              <w:rPr>
                <w:rFonts w:hint="eastAsia" w:ascii="宋体" w:hAnsi="宋体" w:cs="Courier New"/>
                <w:b/>
                <w:color w:val="000000"/>
                <w:sz w:val="24"/>
                <w:szCs w:val="24"/>
                <w:highlight w:val="none"/>
              </w:rPr>
              <w:t>作无效投标处理</w:t>
            </w:r>
            <w:r>
              <w:rPr>
                <w:rFonts w:hint="eastAsia" w:ascii="宋体" w:hAnsi="宋体"/>
                <w:b/>
                <w:bCs/>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16</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bookmarkStart w:id="61" w:name="_16.2"/>
            <w:bookmarkEnd w:id="61"/>
            <w:r>
              <w:rPr>
                <w:rFonts w:hint="eastAsia" w:ascii="宋体" w:hAnsi="宋体"/>
                <w:color w:val="000000"/>
                <w:sz w:val="24"/>
                <w:szCs w:val="24"/>
                <w:highlight w:val="none"/>
              </w:rPr>
              <w:t>投标报价要求</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459"/>
              </w:tabs>
              <w:kinsoku/>
              <w:wordWrap/>
              <w:overflowPunct/>
              <w:topLinePunct w:val="0"/>
              <w:bidi w:val="0"/>
              <w:adjustRightInd/>
              <w:snapToGrid/>
              <w:spacing w:before="0" w:beforeAutospacing="0" w:after="0" w:afterAutospacing="0" w:line="460" w:lineRule="exact"/>
              <w:ind w:left="0" w:right="0"/>
              <w:jc w:val="left"/>
              <w:rPr>
                <w:rFonts w:hint="eastAsia"/>
                <w:sz w:val="24"/>
                <w:szCs w:val="24"/>
              </w:rPr>
            </w:pPr>
            <w:r>
              <w:rPr>
                <w:rFonts w:hint="eastAsia"/>
                <w:sz w:val="24"/>
                <w:szCs w:val="24"/>
              </w:rPr>
              <w:t>1.投标人可按第六章“投标文件格式”中的“开标一览表”要求，</w:t>
            </w:r>
            <w:r>
              <w:rPr>
                <w:rFonts w:hint="eastAsia"/>
                <w:sz w:val="24"/>
                <w:szCs w:val="24"/>
                <w:lang w:eastAsia="zh-CN"/>
              </w:rPr>
              <w:t>按照各报价项分别</w:t>
            </w:r>
            <w:r>
              <w:rPr>
                <w:rFonts w:hint="eastAsia"/>
                <w:sz w:val="24"/>
                <w:szCs w:val="24"/>
              </w:rPr>
              <w:t>报出完整且唯一报价，附带有条件的报价将不予接受。</w:t>
            </w:r>
          </w:p>
          <w:p>
            <w:pPr>
              <w:keepNext w:val="0"/>
              <w:keepLines w:val="0"/>
              <w:pageBreakBefore w:val="0"/>
              <w:widowControl w:val="0"/>
              <w:suppressLineNumbers w:val="0"/>
              <w:tabs>
                <w:tab w:val="left" w:pos="459"/>
              </w:tabs>
              <w:kinsoku/>
              <w:wordWrap/>
              <w:overflowPunct/>
              <w:topLinePunct w:val="0"/>
              <w:bidi w:val="0"/>
              <w:adjustRightInd/>
              <w:snapToGrid/>
              <w:spacing w:before="0" w:beforeAutospacing="0" w:after="0" w:afterAutospacing="0" w:line="460" w:lineRule="exact"/>
              <w:ind w:left="0" w:right="0"/>
              <w:jc w:val="left"/>
              <w:rPr>
                <w:rFonts w:hint="eastAsia"/>
                <w:sz w:val="24"/>
                <w:szCs w:val="24"/>
              </w:rPr>
            </w:pPr>
            <w:r>
              <w:rPr>
                <w:rFonts w:hint="eastAsia"/>
                <w:sz w:val="24"/>
                <w:szCs w:val="24"/>
              </w:rPr>
              <w:t>2.请注意有关限价的说明：投标人提交的开标一览表中，各报价项及其分项中任意一项报价有超过其对应报价最高限额</w:t>
            </w:r>
            <w:r>
              <w:rPr>
                <w:rFonts w:hint="eastAsia"/>
                <w:sz w:val="24"/>
                <w:szCs w:val="24"/>
                <w:lang w:eastAsia="zh-CN"/>
              </w:rPr>
              <w:t>或有效报价范围</w:t>
            </w:r>
            <w:r>
              <w:rPr>
                <w:rFonts w:hint="eastAsia"/>
                <w:sz w:val="24"/>
                <w:szCs w:val="24"/>
              </w:rPr>
              <w:t>的，投标文件将做无效响应处理。</w:t>
            </w:r>
          </w:p>
          <w:p>
            <w:pPr>
              <w:keepNext w:val="0"/>
              <w:keepLines w:val="0"/>
              <w:pageBreakBefore w:val="0"/>
              <w:widowControl w:val="0"/>
              <w:suppressLineNumbers w:val="0"/>
              <w:tabs>
                <w:tab w:val="left" w:pos="459"/>
              </w:tabs>
              <w:kinsoku/>
              <w:wordWrap/>
              <w:overflowPunct/>
              <w:topLinePunct w:val="0"/>
              <w:bidi w:val="0"/>
              <w:adjustRightInd/>
              <w:snapToGrid/>
              <w:spacing w:before="0" w:beforeAutospacing="0" w:after="0" w:afterAutospacing="0" w:line="460" w:lineRule="exact"/>
              <w:ind w:left="0" w:right="0"/>
              <w:jc w:val="left"/>
              <w:rPr>
                <w:rFonts w:hint="eastAsia"/>
                <w:sz w:val="24"/>
                <w:szCs w:val="24"/>
              </w:rPr>
            </w:pPr>
            <w:r>
              <w:rPr>
                <w:rFonts w:hint="eastAsia"/>
                <w:sz w:val="24"/>
                <w:szCs w:val="24"/>
                <w:lang w:val="en-US" w:eastAsia="zh-CN"/>
              </w:rPr>
              <w:t>3</w:t>
            </w:r>
            <w:r>
              <w:rPr>
                <w:rFonts w:hint="eastAsia"/>
                <w:sz w:val="24"/>
                <w:szCs w:val="24"/>
              </w:rPr>
              <w:t>.不论投标结果如何，投标人均应自行承担与编制和</w:t>
            </w:r>
            <w:r>
              <w:rPr>
                <w:rFonts w:hint="eastAsia"/>
                <w:sz w:val="24"/>
                <w:szCs w:val="24"/>
                <w:lang w:eastAsia="zh-CN"/>
              </w:rPr>
              <w:t>提</w:t>
            </w:r>
            <w:r>
              <w:rPr>
                <w:rFonts w:hint="eastAsia"/>
                <w:sz w:val="24"/>
                <w:szCs w:val="24"/>
              </w:rPr>
              <w:t>交投标文件有关的全部费用。</w:t>
            </w:r>
          </w:p>
          <w:p>
            <w:pPr>
              <w:keepNext w:val="0"/>
              <w:keepLines w:val="0"/>
              <w:suppressLineNumbers w:val="0"/>
              <w:spacing w:before="0" w:beforeAutospacing="0" w:after="0" w:afterAutospacing="0" w:line="300" w:lineRule="auto"/>
              <w:ind w:left="0" w:right="0"/>
              <w:rPr>
                <w:rFonts w:hint="eastAsia"/>
                <w:sz w:val="24"/>
                <w:szCs w:val="24"/>
              </w:rPr>
            </w:pPr>
            <w:r>
              <w:rPr>
                <w:rFonts w:hint="eastAsia"/>
                <w:sz w:val="24"/>
                <w:szCs w:val="24"/>
                <w:lang w:val="en-US" w:eastAsia="zh-CN"/>
              </w:rPr>
              <w:t>4</w:t>
            </w:r>
            <w:r>
              <w:rPr>
                <w:rFonts w:hint="eastAsia"/>
                <w:sz w:val="24"/>
                <w:szCs w:val="24"/>
              </w:rPr>
              <w:t>.本项目报价项及报价上限</w:t>
            </w:r>
            <w:r>
              <w:rPr>
                <w:rFonts w:hint="eastAsia"/>
                <w:sz w:val="24"/>
                <w:szCs w:val="24"/>
                <w:lang w:eastAsia="zh-CN"/>
              </w:rPr>
              <w:t>或有效报价范围</w:t>
            </w:r>
            <w:r>
              <w:rPr>
                <w:rFonts w:hint="eastAsia"/>
                <w:sz w:val="24"/>
                <w:szCs w:val="24"/>
              </w:rPr>
              <w:t>如下：</w:t>
            </w:r>
          </w:p>
          <w:p>
            <w:pPr>
              <w:keepNext w:val="0"/>
              <w:keepLines w:val="0"/>
              <w:suppressLineNumbers w:val="0"/>
              <w:spacing w:before="0" w:beforeAutospacing="0" w:after="0" w:afterAutospacing="0" w:line="300" w:lineRule="auto"/>
              <w:ind w:left="0" w:right="0"/>
              <w:rPr>
                <w:rFonts w:hint="default"/>
                <w:sz w:val="24"/>
                <w:szCs w:val="24"/>
              </w:rPr>
            </w:pPr>
            <w:r>
              <w:rPr>
                <w:rFonts w:hint="eastAsia"/>
                <w:sz w:val="24"/>
                <w:szCs w:val="24"/>
                <w:lang w:val="en-US" w:eastAsia="zh-CN"/>
              </w:rPr>
              <w:t>融资利率：</w:t>
            </w:r>
            <w:r>
              <w:rPr>
                <w:rFonts w:hint="eastAsia"/>
                <w:sz w:val="24"/>
                <w:szCs w:val="24"/>
                <w:u w:val="single"/>
              </w:rPr>
              <w:t>≤</w:t>
            </w:r>
            <w:r>
              <w:rPr>
                <w:rFonts w:hint="eastAsia"/>
                <w:sz w:val="24"/>
                <w:szCs w:val="24"/>
                <w:u w:val="single"/>
                <w:lang w:val="en-US" w:eastAsia="zh-CN"/>
              </w:rPr>
              <w:t>6</w:t>
            </w:r>
            <w:r>
              <w:rPr>
                <w:rFonts w:hint="eastAsia"/>
                <w:sz w:val="24"/>
                <w:szCs w:val="24"/>
                <w:u w:val="single"/>
              </w:rPr>
              <w:t xml:space="preserve">% </w:t>
            </w:r>
          </w:p>
          <w:p>
            <w:pPr>
              <w:keepNext w:val="0"/>
              <w:keepLines w:val="0"/>
              <w:suppressLineNumbers w:val="0"/>
              <w:spacing w:before="0" w:beforeAutospacing="0" w:after="0" w:afterAutospacing="0" w:line="300" w:lineRule="auto"/>
              <w:ind w:left="0" w:right="0"/>
              <w:rPr>
                <w:rFonts w:hint="default"/>
                <w:sz w:val="24"/>
                <w:szCs w:val="24"/>
              </w:rPr>
            </w:pPr>
            <w:r>
              <w:rPr>
                <w:rFonts w:hint="eastAsia"/>
                <w:sz w:val="24"/>
                <w:szCs w:val="24"/>
                <w:lang w:val="en-US" w:eastAsia="zh-CN"/>
              </w:rPr>
              <w:t>合理利润率：</w:t>
            </w:r>
            <w:r>
              <w:rPr>
                <w:rFonts w:hint="eastAsia"/>
                <w:sz w:val="24"/>
                <w:szCs w:val="24"/>
                <w:u w:val="single"/>
              </w:rPr>
              <w:t>≤7</w:t>
            </w:r>
            <w:r>
              <w:rPr>
                <w:rFonts w:hint="eastAsia"/>
                <w:sz w:val="24"/>
                <w:szCs w:val="24"/>
                <w:u w:val="single"/>
                <w:lang w:val="en-US" w:eastAsia="zh-CN"/>
              </w:rPr>
              <w:t>.4</w:t>
            </w:r>
            <w:r>
              <w:rPr>
                <w:rFonts w:hint="eastAsia"/>
                <w:sz w:val="24"/>
                <w:szCs w:val="24"/>
                <w:u w:val="single"/>
              </w:rPr>
              <w:t>%</w:t>
            </w:r>
            <w:r>
              <w:rPr>
                <w:rFonts w:hint="default"/>
                <w:sz w:val="24"/>
                <w:szCs w:val="24"/>
                <w:u w:val="single"/>
              </w:rPr>
              <w:t xml:space="preserve"> </w:t>
            </w:r>
          </w:p>
          <w:p>
            <w:pPr>
              <w:pStyle w:val="2"/>
              <w:keepNext w:val="0"/>
              <w:keepLines w:val="0"/>
              <w:suppressLineNumbers w:val="0"/>
              <w:spacing w:before="0" w:beforeAutospacing="0" w:after="0" w:afterAutospacing="0"/>
              <w:ind w:left="0" w:leftChars="0" w:right="0" w:firstLine="0" w:firstLineChars="0"/>
              <w:rPr>
                <w:rFonts w:hint="eastAsia"/>
                <w:sz w:val="24"/>
                <w:szCs w:val="24"/>
                <w:lang w:val="en-US" w:eastAsia="zh-CN"/>
              </w:rPr>
            </w:pPr>
            <w:r>
              <w:rPr>
                <w:rFonts w:hint="eastAsia"/>
                <w:sz w:val="24"/>
                <w:szCs w:val="24"/>
                <w:lang w:val="en-US" w:eastAsia="zh-CN"/>
              </w:rPr>
              <w:t>年运营成本：</w:t>
            </w:r>
            <w:r>
              <w:rPr>
                <w:rFonts w:hint="eastAsia"/>
                <w:sz w:val="24"/>
                <w:szCs w:val="24"/>
                <w:u w:val="single"/>
              </w:rPr>
              <w:t xml:space="preserve">≤152.43 </w:t>
            </w:r>
            <w:r>
              <w:rPr>
                <w:rFonts w:hint="eastAsia"/>
                <w:sz w:val="24"/>
                <w:szCs w:val="24"/>
                <w:u w:val="single"/>
                <w:lang w:val="en-US" w:eastAsia="zh-CN"/>
              </w:rPr>
              <w:t>万元</w:t>
            </w:r>
          </w:p>
          <w:p>
            <w:pPr>
              <w:keepNext w:val="0"/>
              <w:keepLines w:val="0"/>
              <w:suppressLineNumbers w:val="0"/>
              <w:spacing w:before="0" w:beforeAutospacing="0" w:after="0" w:afterAutospacing="0"/>
              <w:ind w:left="0" w:right="0"/>
              <w:rPr>
                <w:rFonts w:hint="eastAsia"/>
                <w:sz w:val="24"/>
                <w:szCs w:val="24"/>
                <w:lang w:val="en-US" w:eastAsia="zh-CN"/>
              </w:rPr>
            </w:pPr>
            <w:r>
              <w:rPr>
                <w:rFonts w:hint="eastAsia"/>
                <w:sz w:val="24"/>
                <w:szCs w:val="24"/>
                <w:highlight w:val="none"/>
                <w:lang w:val="en-US" w:eastAsia="zh-CN"/>
              </w:rPr>
              <w:t>建安工程费：</w:t>
            </w:r>
            <w:r>
              <w:rPr>
                <w:rFonts w:hint="eastAsia"/>
                <w:sz w:val="24"/>
                <w:szCs w:val="24"/>
                <w:highlight w:val="none"/>
                <w:u w:val="singl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17.</w:t>
            </w:r>
            <w:r>
              <w:rPr>
                <w:rFonts w:hint="default" w:ascii="宋体" w:hAnsi="宋体"/>
                <w:color w:val="000000"/>
                <w:sz w:val="24"/>
                <w:szCs w:val="24"/>
                <w:highlight w:val="none"/>
              </w:rPr>
              <w:t>2</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bookmarkStart w:id="62" w:name="_17.1"/>
            <w:bookmarkEnd w:id="62"/>
            <w:r>
              <w:rPr>
                <w:rFonts w:hint="eastAsia" w:ascii="宋体" w:hAnsi="宋体"/>
                <w:color w:val="000000"/>
                <w:sz w:val="24"/>
                <w:szCs w:val="24"/>
                <w:highlight w:val="none"/>
              </w:rPr>
              <w:t>投标有效期</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自投标截止之日起</w:t>
            </w:r>
            <w:r>
              <w:rPr>
                <w:rFonts w:hint="default" w:ascii="宋体" w:hAnsi="宋体"/>
                <w:color w:val="000000"/>
                <w:sz w:val="24"/>
                <w:szCs w:val="24"/>
                <w:highlight w:val="none"/>
                <w:u w:val="single"/>
              </w:rPr>
              <w:t xml:space="preserve"> </w:t>
            </w:r>
            <w:r>
              <w:rPr>
                <w:rFonts w:hint="eastAsia" w:ascii="宋体" w:hAnsi="宋体"/>
                <w:color w:val="000000"/>
                <w:sz w:val="24"/>
                <w:szCs w:val="24"/>
                <w:highlight w:val="none"/>
                <w:u w:val="single"/>
              </w:rPr>
              <w:t>90</w:t>
            </w:r>
            <w:r>
              <w:rPr>
                <w:rFonts w:hint="default" w:ascii="宋体" w:hAnsi="宋体"/>
                <w:color w:val="000000"/>
                <w:sz w:val="24"/>
                <w:szCs w:val="24"/>
                <w:highlight w:val="none"/>
                <w:u w:val="single"/>
              </w:rPr>
              <w:t xml:space="preserve"> </w:t>
            </w:r>
            <w:r>
              <w:rPr>
                <w:rFonts w:hint="eastAsia" w:ascii="宋体" w:hAnsi="宋体"/>
                <w:color w:val="000000"/>
                <w:sz w:val="24"/>
                <w:szCs w:val="24"/>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jc w:val="both"/>
              <w:rPr>
                <w:rFonts w:hint="eastAsia" w:ascii="宋体" w:hAnsi="宋体"/>
                <w:color w:val="000000"/>
                <w:sz w:val="24"/>
                <w:szCs w:val="24"/>
                <w:highlight w:val="none"/>
              </w:rPr>
            </w:pPr>
            <w:r>
              <w:rPr>
                <w:rFonts w:hint="eastAsia" w:ascii="宋体" w:hAnsi="宋体"/>
                <w:color w:val="000000"/>
                <w:sz w:val="24"/>
                <w:szCs w:val="24"/>
                <w:highlight w:val="none"/>
              </w:rPr>
              <w:t>18</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bookmarkStart w:id="63" w:name="_18"/>
            <w:bookmarkEnd w:id="63"/>
            <w:r>
              <w:rPr>
                <w:rFonts w:hint="eastAsia" w:ascii="宋体" w:hAnsi="宋体"/>
                <w:color w:val="000000"/>
                <w:sz w:val="24"/>
                <w:szCs w:val="24"/>
                <w:highlight w:val="none"/>
              </w:rPr>
              <w:t>投标保证金金额</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60" w:lineRule="exact"/>
              <w:ind w:left="0" w:right="0"/>
              <w:textAlignment w:val="bottom"/>
              <w:rPr>
                <w:rFonts w:hint="eastAsia" w:ascii="宋体" w:hAnsi="宋体"/>
                <w:color w:val="000000"/>
                <w:sz w:val="24"/>
                <w:szCs w:val="24"/>
                <w:highlight w:val="none"/>
              </w:rPr>
            </w:pPr>
            <w:r>
              <w:rPr>
                <w:rFonts w:hint="eastAsia" w:ascii="宋体" w:hAnsi="宋体"/>
                <w:color w:val="000000"/>
                <w:sz w:val="24"/>
                <w:szCs w:val="24"/>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19</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color w:val="000000"/>
                <w:sz w:val="24"/>
                <w:szCs w:val="24"/>
                <w:highlight w:val="none"/>
              </w:rPr>
            </w:pPr>
            <w:r>
              <w:rPr>
                <w:rFonts w:hint="eastAsia" w:ascii="宋体" w:hAnsi="宋体"/>
                <w:color w:val="000000"/>
                <w:sz w:val="24"/>
                <w:szCs w:val="24"/>
                <w:highlight w:val="none"/>
              </w:rPr>
              <w:t>投标文件编制要求</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b/>
                <w:color w:val="000000"/>
                <w:sz w:val="24"/>
                <w:szCs w:val="24"/>
                <w:highlight w:val="none"/>
                <w:u w:val="single"/>
              </w:rPr>
            </w:pPr>
            <w:r>
              <w:rPr>
                <w:rFonts w:hint="eastAsia" w:hAnsi="宋体"/>
                <w:color w:val="000000"/>
                <w:sz w:val="24"/>
                <w:szCs w:val="24"/>
                <w:highlight w:val="none"/>
              </w:rPr>
              <w:t>投标文件应按报价文件、商务文件、技术文件分别编制，报价文件单独生成电子文件，商务文件和技术文件按顺序合并生成电子文件。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2</w:t>
            </w:r>
            <w:r>
              <w:rPr>
                <w:rFonts w:hint="default" w:ascii="宋体" w:hAnsi="宋体"/>
                <w:color w:val="000000"/>
                <w:sz w:val="24"/>
                <w:szCs w:val="24"/>
                <w:highlight w:val="none"/>
              </w:rPr>
              <w:t>0</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备份投标文件</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60" w:lineRule="exact"/>
              <w:ind w:left="0" w:right="0"/>
              <w:textAlignment w:val="bottom"/>
              <w:rPr>
                <w:rFonts w:hint="eastAsia" w:ascii="宋体" w:hAnsi="宋体"/>
                <w:color w:val="000000"/>
                <w:sz w:val="24"/>
                <w:szCs w:val="24"/>
                <w:highlight w:val="none"/>
              </w:rPr>
            </w:pPr>
            <w:r>
              <w:rPr>
                <w:rFonts w:hint="eastAsia" w:ascii="宋体" w:hAnsi="宋体"/>
                <w:color w:val="000000"/>
                <w:sz w:val="24"/>
                <w:szCs w:val="24"/>
                <w:highlight w:val="none"/>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5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21.1</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bookmarkStart w:id="64" w:name="_21.1"/>
            <w:bookmarkEnd w:id="64"/>
            <w:r>
              <w:rPr>
                <w:rFonts w:hint="eastAsia" w:ascii="宋体" w:hAnsi="宋体"/>
                <w:color w:val="000000"/>
                <w:sz w:val="24"/>
                <w:szCs w:val="24"/>
                <w:highlight w:val="none"/>
              </w:rPr>
              <w:t>投标截止时间</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ascii="宋体" w:hAnsi="宋体"/>
                <w:color w:val="000000"/>
                <w:sz w:val="24"/>
                <w:szCs w:val="24"/>
                <w:highlight w:val="none"/>
                <w:u w:val="single"/>
              </w:rPr>
            </w:pPr>
            <w:r>
              <w:rPr>
                <w:rFonts w:hint="eastAsia" w:ascii="宋体" w:hAnsi="宋体"/>
                <w:color w:val="000000"/>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59"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投标文件提交起止时间</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59"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投标地点</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59"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投标人</w:t>
            </w:r>
            <w:r>
              <w:rPr>
                <w:rFonts w:hint="eastAsia" w:ascii="宋体" w:hAnsi="宋体"/>
                <w:color w:val="000000"/>
                <w:sz w:val="24"/>
                <w:szCs w:val="24"/>
                <w:highlight w:val="none"/>
                <w:lang w:eastAsia="zh-CN"/>
              </w:rPr>
              <w:t>提</w:t>
            </w:r>
            <w:r>
              <w:rPr>
                <w:rFonts w:hint="eastAsia" w:ascii="宋体" w:hAnsi="宋体"/>
                <w:color w:val="000000"/>
                <w:sz w:val="24"/>
                <w:szCs w:val="24"/>
                <w:highlight w:val="none"/>
              </w:rPr>
              <w:t>交投标样品截止时间及地点</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ascii="宋体" w:hAnsi="宋体"/>
                <w:bCs/>
                <w:color w:val="000000"/>
                <w:sz w:val="24"/>
                <w:szCs w:val="24"/>
                <w:highlight w:val="none"/>
              </w:rPr>
            </w:pPr>
            <w:r>
              <w:rPr>
                <w:rFonts w:hint="eastAsia" w:ascii="宋体" w:hAnsi="宋体"/>
                <w:bCs/>
                <w:color w:val="000000"/>
                <w:sz w:val="24"/>
                <w:szCs w:val="24"/>
                <w:highlight w:val="none"/>
              </w:rPr>
              <w:t>时间：</w:t>
            </w:r>
            <w:r>
              <w:rPr>
                <w:rFonts w:hint="eastAsia" w:ascii="宋体" w:hAnsi="宋体"/>
                <w:bCs/>
                <w:color w:val="000000"/>
                <w:sz w:val="24"/>
                <w:szCs w:val="24"/>
                <w:highlight w:val="none"/>
                <w:u w:val="single"/>
              </w:rPr>
              <w:t xml:space="preserve"> /</w:t>
            </w:r>
          </w:p>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bCs/>
                <w:color w:val="000000"/>
                <w:sz w:val="24"/>
                <w:szCs w:val="24"/>
                <w:highlight w:val="none"/>
              </w:rPr>
              <w:t>地点：</w:t>
            </w:r>
            <w:r>
              <w:rPr>
                <w:rFonts w:hint="eastAsia" w:ascii="宋体" w:hAnsi="宋体"/>
                <w:bCs/>
                <w:color w:val="000000"/>
                <w:sz w:val="24"/>
                <w:szCs w:val="24"/>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23</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bookmarkStart w:id="65" w:name="_23"/>
            <w:bookmarkEnd w:id="65"/>
            <w:r>
              <w:rPr>
                <w:rFonts w:hint="eastAsia" w:ascii="宋体" w:hAnsi="宋体"/>
                <w:color w:val="000000"/>
                <w:sz w:val="24"/>
                <w:szCs w:val="24"/>
                <w:highlight w:val="none"/>
              </w:rPr>
              <w:t>开标时间、地点</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default" w:ascii="宋体" w:hAnsi="宋体"/>
                <w:color w:val="000000"/>
                <w:sz w:val="24"/>
                <w:szCs w:val="24"/>
                <w:highlight w:val="none"/>
              </w:rPr>
              <w:t>29.1</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bookmarkStart w:id="66" w:name="_26"/>
            <w:bookmarkEnd w:id="66"/>
            <w:bookmarkStart w:id="67" w:name="_28.3"/>
            <w:bookmarkEnd w:id="67"/>
            <w:r>
              <w:rPr>
                <w:rFonts w:hint="eastAsia" w:ascii="宋体" w:hAnsi="宋体"/>
                <w:color w:val="000000"/>
                <w:sz w:val="24"/>
                <w:szCs w:val="24"/>
                <w:highlight w:val="none"/>
              </w:rPr>
              <w:t>评标方法</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60" w:lineRule="exact"/>
              <w:ind w:left="0" w:right="0"/>
              <w:textAlignment w:val="bottom"/>
              <w:rPr>
                <w:rFonts w:hint="eastAsia" w:ascii="宋体" w:hAnsi="宋体"/>
                <w:color w:val="000000"/>
                <w:sz w:val="24"/>
                <w:szCs w:val="24"/>
                <w:highlight w:val="none"/>
              </w:rPr>
            </w:pPr>
            <w:r>
              <w:rPr>
                <w:rFonts w:hint="eastAsia" w:ascii="宋体" w:hAnsi="宋体"/>
                <w:color w:val="000000"/>
                <w:sz w:val="24"/>
                <w:szCs w:val="24"/>
                <w:highlight w:val="none"/>
              </w:rPr>
              <w:t>☑综合评分法</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60" w:lineRule="exact"/>
              <w:ind w:left="0" w:right="0"/>
              <w:textAlignment w:val="bottom"/>
              <w:rPr>
                <w:rFonts w:hint="eastAsia" w:ascii="宋体" w:hAnsi="宋体"/>
                <w:color w:val="000000"/>
                <w:sz w:val="24"/>
                <w:szCs w:val="24"/>
                <w:highlight w:val="none"/>
              </w:rPr>
            </w:pPr>
            <w:r>
              <w:rPr>
                <w:rFonts w:hint="eastAsia" w:ascii="宋体" w:hAnsi="宋体"/>
                <w:color w:val="000000"/>
                <w:sz w:val="24"/>
                <w:szCs w:val="24"/>
                <w:highlight w:val="none"/>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default" w:ascii="宋体" w:hAnsi="宋体"/>
                <w:color w:val="auto"/>
                <w:sz w:val="24"/>
                <w:szCs w:val="24"/>
                <w:highlight w:val="none"/>
              </w:rPr>
            </w:pPr>
            <w:r>
              <w:rPr>
                <w:rFonts w:hint="eastAsia" w:hAnsi="宋体"/>
                <w:color w:val="auto"/>
                <w:sz w:val="24"/>
                <w:szCs w:val="24"/>
                <w:highlight w:val="none"/>
                <w:lang w:val="en-US" w:eastAsia="zh-CN"/>
              </w:rPr>
              <w:t>31</w:t>
            </w:r>
            <w:r>
              <w:rPr>
                <w:rFonts w:hint="eastAsia" w:hAnsi="宋体"/>
                <w:color w:val="auto"/>
                <w:sz w:val="24"/>
                <w:szCs w:val="24"/>
                <w:highlight w:val="none"/>
              </w:rPr>
              <w:t>.1</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auto"/>
                <w:sz w:val="24"/>
                <w:szCs w:val="24"/>
                <w:highlight w:val="none"/>
              </w:rPr>
            </w:pPr>
            <w:r>
              <w:rPr>
                <w:rFonts w:hint="eastAsia" w:ascii="宋体" w:hAnsi="宋体" w:eastAsia="宋体" w:cs="宋体"/>
                <w:color w:val="auto"/>
                <w:sz w:val="24"/>
                <w:szCs w:val="24"/>
                <w:highlight w:val="none"/>
              </w:rPr>
              <w:t>核心条款</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60" w:lineRule="exact"/>
              <w:ind w:left="0" w:right="0"/>
              <w:textAlignment w:val="bottom"/>
              <w:rPr>
                <w:rFonts w:hint="eastAsia" w:ascii="宋体" w:hAnsi="宋体"/>
                <w:color w:val="auto"/>
                <w:sz w:val="24"/>
                <w:szCs w:val="24"/>
                <w:highlight w:val="none"/>
              </w:rPr>
            </w:pPr>
            <w:r>
              <w:rPr>
                <w:rFonts w:hint="eastAsia" w:ascii="宋体" w:hAnsi="宋体" w:eastAsia="宋体" w:cs="宋体"/>
                <w:color w:val="auto"/>
                <w:sz w:val="24"/>
                <w:szCs w:val="24"/>
                <w:highlight w:val="none"/>
              </w:rPr>
              <w:t>不可谈判的核心条款包括：合作期限、投标人投标报价、股权比例。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5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29</w:t>
            </w:r>
            <w:r>
              <w:rPr>
                <w:rFonts w:hint="default" w:ascii="宋体" w:hAnsi="宋体"/>
                <w:color w:val="000000"/>
                <w:sz w:val="24"/>
                <w:szCs w:val="24"/>
                <w:highlight w:val="none"/>
              </w:rPr>
              <w:t>.2</w:t>
            </w:r>
          </w:p>
        </w:tc>
        <w:tc>
          <w:tcPr>
            <w:tcW w:w="226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bookmarkStart w:id="68" w:name="_29.2.2（2）"/>
            <w:bookmarkEnd w:id="68"/>
            <w:r>
              <w:rPr>
                <w:rFonts w:hint="eastAsia" w:ascii="宋体" w:hAnsi="宋体"/>
                <w:color w:val="000000"/>
                <w:sz w:val="24"/>
                <w:szCs w:val="24"/>
                <w:highlight w:val="none"/>
              </w:rPr>
              <w:t>允许负偏离项</w:t>
            </w:r>
          </w:p>
        </w:tc>
        <w:tc>
          <w:tcPr>
            <w:tcW w:w="711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default" w:ascii="宋体" w:hAnsi="宋体"/>
                <w:color w:val="000000"/>
                <w:sz w:val="24"/>
                <w:szCs w:val="24"/>
                <w:highlight w:val="none"/>
              </w:rPr>
            </w:pPr>
            <w:r>
              <w:rPr>
                <w:rFonts w:hint="eastAsia" w:ascii="宋体" w:hAnsi="宋体" w:cs="宋体"/>
                <w:color w:val="000000"/>
                <w:sz w:val="24"/>
                <w:szCs w:val="24"/>
                <w:highlight w:val="none"/>
              </w:rPr>
              <w:t>商务条款</w:t>
            </w:r>
            <w:r>
              <w:rPr>
                <w:rFonts w:hint="eastAsia" w:ascii="宋体" w:hAnsi="宋体"/>
                <w:color w:val="000000"/>
                <w:sz w:val="24"/>
                <w:szCs w:val="24"/>
                <w:highlight w:val="none"/>
              </w:rPr>
              <w:t>评审中允许负偏离的条款数为</w:t>
            </w:r>
            <w:r>
              <w:rPr>
                <w:rFonts w:hint="eastAsia" w:ascii="宋体" w:hAnsi="宋体"/>
                <w:color w:val="000000"/>
                <w:sz w:val="24"/>
                <w:szCs w:val="24"/>
                <w:highlight w:val="none"/>
                <w:u w:val="single"/>
              </w:rPr>
              <w:t xml:space="preserve"> /  </w:t>
            </w:r>
            <w:r>
              <w:rPr>
                <w:rFonts w:hint="eastAsia" w:ascii="宋体" w:hAnsi="宋体"/>
                <w:color w:val="000000"/>
                <w:sz w:val="24"/>
                <w:szCs w:val="24"/>
                <w:highlight w:val="none"/>
              </w:rPr>
              <w:t>项。</w:t>
            </w:r>
          </w:p>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s="宋体"/>
                <w:color w:val="000000"/>
                <w:sz w:val="24"/>
                <w:szCs w:val="24"/>
                <w:highlight w:val="none"/>
              </w:rPr>
              <w:t>技术需求</w:t>
            </w:r>
            <w:r>
              <w:rPr>
                <w:rFonts w:hint="eastAsia" w:ascii="宋体" w:hAnsi="宋体"/>
                <w:color w:val="000000"/>
                <w:sz w:val="24"/>
                <w:szCs w:val="24"/>
                <w:highlight w:val="none"/>
              </w:rPr>
              <w:t>评审中允许负偏离的条款数为</w:t>
            </w:r>
            <w:r>
              <w:rPr>
                <w:rFonts w:hint="eastAsia" w:ascii="宋体" w:hAnsi="宋体"/>
                <w:color w:val="000000"/>
                <w:sz w:val="24"/>
                <w:szCs w:val="24"/>
                <w:highlight w:val="none"/>
                <w:u w:val="single"/>
              </w:rPr>
              <w:t xml:space="preserve">  / </w:t>
            </w:r>
            <w:r>
              <w:rPr>
                <w:rFonts w:hint="eastAsia" w:ascii="宋体" w:hAnsi="宋体"/>
                <w:color w:val="000000"/>
                <w:sz w:val="24"/>
                <w:szCs w:val="24"/>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30</w:t>
            </w:r>
            <w:r>
              <w:rPr>
                <w:rFonts w:hint="default" w:ascii="宋体" w:hAnsi="宋体"/>
                <w:color w:val="000000"/>
                <w:sz w:val="24"/>
                <w:szCs w:val="24"/>
                <w:highlight w:val="none"/>
              </w:rPr>
              <w:t>.1</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60" w:lineRule="exact"/>
              <w:ind w:left="0" w:right="0"/>
              <w:textAlignment w:val="bottom"/>
              <w:rPr>
                <w:rFonts w:hint="eastAsia" w:ascii="宋体" w:hAnsi="宋体"/>
                <w:color w:val="000000"/>
                <w:sz w:val="24"/>
                <w:szCs w:val="24"/>
                <w:highlight w:val="none"/>
              </w:rPr>
            </w:pPr>
            <w:r>
              <w:rPr>
                <w:rFonts w:hint="eastAsia" w:ascii="宋体" w:hAnsi="宋体"/>
                <w:color w:val="000000"/>
                <w:sz w:val="24"/>
                <w:szCs w:val="24"/>
                <w:highlight w:val="none"/>
              </w:rPr>
              <w:t xml:space="preserve">确定中标人时，出现中标候选人分数并列的情形，确定中标人方式 </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60" w:lineRule="exact"/>
              <w:ind w:left="0" w:right="0"/>
              <w:textAlignment w:val="bottom"/>
              <w:rPr>
                <w:rFonts w:hint="eastAsia" w:ascii="宋体" w:hAnsi="宋体"/>
                <w:color w:val="000000"/>
                <w:sz w:val="24"/>
                <w:szCs w:val="24"/>
                <w:highlight w:val="none"/>
              </w:rPr>
            </w:pPr>
            <w:r>
              <w:rPr>
                <w:rFonts w:hint="eastAsia" w:ascii="宋体" w:hAnsi="宋体"/>
                <w:color w:val="000000"/>
                <w:sz w:val="24"/>
                <w:szCs w:val="24"/>
                <w:highlight w:val="none"/>
              </w:rPr>
              <w:t xml:space="preserve">□采用最低评标价法的，投标文件满足招标文件全部实质性要求且投标报价最低的投标人为排名第一的中标候选人； </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60" w:lineRule="exact"/>
              <w:ind w:left="0" w:right="0"/>
              <w:textAlignment w:val="bottom"/>
              <w:rPr>
                <w:rFonts w:hint="eastAsia" w:ascii="宋体" w:hAnsi="宋体"/>
                <w:b/>
                <w:color w:val="000000"/>
                <w:sz w:val="24"/>
                <w:szCs w:val="24"/>
                <w:highlight w:val="none"/>
              </w:rPr>
            </w:pPr>
            <w:r>
              <w:rPr>
                <w:rFonts w:hint="eastAsia" w:ascii="宋体" w:hAnsi="宋体"/>
                <w:color w:val="000000"/>
                <w:sz w:val="24"/>
                <w:szCs w:val="24"/>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35</w:t>
            </w:r>
            <w:r>
              <w:rPr>
                <w:rFonts w:hint="default" w:ascii="宋体" w:hAnsi="宋体"/>
                <w:color w:val="000000"/>
                <w:sz w:val="24"/>
                <w:szCs w:val="24"/>
                <w:highlight w:val="none"/>
              </w:rPr>
              <w:t>.1</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bookmarkStart w:id="69" w:name="_39.1"/>
            <w:bookmarkEnd w:id="69"/>
            <w:r>
              <w:rPr>
                <w:rFonts w:hint="eastAsia" w:ascii="宋体" w:hAnsi="宋体"/>
                <w:color w:val="000000"/>
                <w:sz w:val="24"/>
                <w:szCs w:val="24"/>
                <w:highlight w:val="none"/>
              </w:rPr>
              <w:t>履约担保</w:t>
            </w:r>
          </w:p>
        </w:tc>
        <w:tc>
          <w:tcPr>
            <w:tcW w:w="711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default"/>
                <w:sz w:val="24"/>
                <w:szCs w:val="24"/>
                <w:highlight w:val="none"/>
                <w:lang w:val="en-US"/>
              </w:rPr>
            </w:pPr>
            <w:r>
              <w:rPr>
                <w:rFonts w:hint="default"/>
                <w:sz w:val="24"/>
                <w:szCs w:val="24"/>
                <w:highlight w:val="none"/>
                <w:lang w:val="en-US"/>
              </w:rPr>
              <w:t>履约担保体系主要包括由中国境内银行或其他金融机构出具的建设期履约保函、运营期履约保函及移交维修履约保函，保函类型见索即付。保函受益人应为甲方；为取得履约保函所需的费用均由乙方自行负责，建设期内社会资本对乙方的履约行为承担连带保证责任，进入运营期后社会资本对乙方的履约行为承担一般保证责任，甲方返还时不计利息。</w:t>
            </w:r>
          </w:p>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b/>
                <w:bCs/>
                <w:color w:val="000000"/>
                <w:kern w:val="0"/>
                <w:sz w:val="24"/>
                <w:szCs w:val="24"/>
                <w:lang w:val="en-US" w:eastAsia="zh-CN" w:bidi="ar"/>
              </w:rPr>
              <w:t>一、建设期履约保函</w:t>
            </w:r>
          </w:p>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460" w:lineRule="exact"/>
              <w:ind w:left="0" w:right="0"/>
              <w:jc w:val="left"/>
              <w:textAlignment w:val="bottom"/>
              <w:rPr>
                <w:rFonts w:hint="eastAsia"/>
                <w:sz w:val="24"/>
                <w:szCs w:val="24"/>
                <w:highlight w:val="none"/>
                <w:lang w:eastAsia="zh-CN"/>
              </w:rPr>
            </w:pPr>
            <w:r>
              <w:rPr>
                <w:rFonts w:hint="eastAsia"/>
                <w:sz w:val="24"/>
                <w:szCs w:val="24"/>
                <w:highlight w:val="none"/>
                <w:lang w:eastAsia="zh-CN"/>
              </w:rPr>
              <w:t>在项目公司注册登记完成项目审批手续后15日内，并在项目建设开始之前，乙方应向甲方提交建设期履约保函。</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spacing w:before="0" w:beforeAutospacing="0" w:after="0" w:afterAutospacing="0" w:line="460" w:lineRule="exact"/>
              <w:ind w:left="0" w:right="0"/>
              <w:jc w:val="left"/>
              <w:textAlignment w:val="bottom"/>
              <w:rPr>
                <w:rFonts w:hint="eastAsia"/>
                <w:sz w:val="24"/>
                <w:szCs w:val="24"/>
                <w:highlight w:val="none"/>
                <w:lang w:eastAsia="zh-CN"/>
              </w:rPr>
            </w:pPr>
            <w:r>
              <w:rPr>
                <w:rFonts w:hint="eastAsia"/>
                <w:sz w:val="24"/>
                <w:szCs w:val="24"/>
                <w:highlight w:val="none"/>
                <w:lang w:eastAsia="zh-CN"/>
              </w:rPr>
              <w:t xml:space="preserve">建设期履约保函金额：人民币：1000万元。 </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spacing w:before="0" w:beforeAutospacing="0" w:after="0" w:afterAutospacing="0" w:line="460" w:lineRule="exact"/>
              <w:ind w:left="0" w:right="0"/>
              <w:jc w:val="left"/>
              <w:textAlignment w:val="bottom"/>
              <w:rPr>
                <w:rFonts w:hint="eastAsia"/>
                <w:sz w:val="24"/>
                <w:szCs w:val="24"/>
                <w:highlight w:val="none"/>
              </w:rPr>
            </w:pPr>
            <w:r>
              <w:rPr>
                <w:rFonts w:hint="eastAsia"/>
                <w:sz w:val="24"/>
                <w:szCs w:val="24"/>
                <w:highlight w:val="none"/>
                <w:lang w:eastAsia="zh-CN"/>
              </w:rPr>
              <w:t>建设期履约保函担保事项：项目建设资金到位、开工节点、竣工节点、验收节点、建设标准及质量、重大工程质量事故或安全责任事故等。</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spacing w:before="0" w:beforeAutospacing="0" w:after="0" w:afterAutospacing="0" w:line="460" w:lineRule="exact"/>
              <w:ind w:left="0" w:leftChars="0" w:right="0" w:rightChars="0" w:firstLine="0" w:firstLineChars="0"/>
              <w:jc w:val="left"/>
              <w:textAlignment w:val="bottom"/>
              <w:rPr>
                <w:rFonts w:hint="eastAsia"/>
                <w:sz w:val="24"/>
                <w:szCs w:val="24"/>
                <w:highlight w:val="none"/>
                <w:lang w:eastAsia="zh-CN"/>
              </w:rPr>
            </w:pPr>
            <w:r>
              <w:rPr>
                <w:rFonts w:hint="eastAsia"/>
                <w:sz w:val="24"/>
                <w:szCs w:val="24"/>
                <w:highlight w:val="none"/>
                <w:lang w:eastAsia="zh-CN"/>
              </w:rPr>
              <w:t>建设期履约保函有效期：自本合同生效之日起至最后一个进入运营的项目运营期开始之日并在乙方提交运营期履约保函后止。建设期履约保函在提交运营期履约保函后15日内退还。</w:t>
            </w:r>
          </w:p>
          <w:p>
            <w:pPr>
              <w:pStyle w:val="2"/>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firstLine="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二、运营期履约保函</w:t>
            </w:r>
          </w:p>
          <w:p>
            <w:pPr>
              <w:pStyle w:val="2"/>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leftChars="0" w:right="0" w:firstLine="0" w:firstLineChars="0"/>
              <w:rPr>
                <w:rFonts w:hint="eastAsia"/>
                <w:sz w:val="24"/>
                <w:szCs w:val="24"/>
                <w:highlight w:val="none"/>
                <w:lang w:eastAsia="zh-CN"/>
              </w:rPr>
            </w:pPr>
            <w:r>
              <w:rPr>
                <w:rFonts w:hint="eastAsia"/>
                <w:sz w:val="24"/>
                <w:szCs w:val="24"/>
                <w:highlight w:val="none"/>
                <w:lang w:eastAsia="zh-CN"/>
              </w:rPr>
              <w:t>自运营期开始后20个工作日内，乙方应向甲方提交运营期履约保函。</w:t>
            </w:r>
          </w:p>
          <w:p>
            <w:pPr>
              <w:pStyle w:val="2"/>
              <w:keepNext w:val="0"/>
              <w:keepLines w:val="0"/>
              <w:pageBreakBefore w:val="0"/>
              <w:widowControl w:val="0"/>
              <w:numPr>
                <w:ilvl w:val="0"/>
                <w:numId w:val="4"/>
              </w:numPr>
              <w:suppressLineNumbers w:val="0"/>
              <w:kinsoku/>
              <w:wordWrap/>
              <w:overflowPunct/>
              <w:topLinePunct w:val="0"/>
              <w:bidi w:val="0"/>
              <w:adjustRightInd/>
              <w:spacing w:before="0" w:beforeAutospacing="0" w:after="0" w:afterAutospacing="0" w:line="460" w:lineRule="exact"/>
              <w:ind w:left="0" w:leftChars="0" w:right="0" w:firstLine="0" w:firstLineChars="0"/>
              <w:rPr>
                <w:rFonts w:hint="eastAsia"/>
                <w:sz w:val="24"/>
                <w:szCs w:val="24"/>
                <w:highlight w:val="none"/>
                <w:lang w:eastAsia="zh-CN"/>
              </w:rPr>
            </w:pPr>
            <w:r>
              <w:rPr>
                <w:rFonts w:hint="eastAsia"/>
                <w:sz w:val="24"/>
                <w:szCs w:val="24"/>
                <w:highlight w:val="none"/>
                <w:lang w:eastAsia="zh-CN"/>
              </w:rPr>
              <w:t xml:space="preserve">运营期履约保函金额：人民币：300万元。担保有效期内履约保函金额可根据绩效评价结果每三年调整一次，调整金额由甲乙双方协商确定。 </w:t>
            </w:r>
          </w:p>
          <w:p>
            <w:pPr>
              <w:pStyle w:val="2"/>
              <w:keepNext w:val="0"/>
              <w:keepLines w:val="0"/>
              <w:pageBreakBefore w:val="0"/>
              <w:widowControl w:val="0"/>
              <w:numPr>
                <w:ilvl w:val="0"/>
                <w:numId w:val="0"/>
              </w:numPr>
              <w:suppressLineNumbers w:val="0"/>
              <w:kinsoku/>
              <w:wordWrap/>
              <w:overflowPunct/>
              <w:topLinePunct w:val="0"/>
              <w:bidi w:val="0"/>
              <w:adjustRightInd/>
              <w:spacing w:before="0" w:beforeAutospacing="0" w:after="0" w:afterAutospacing="0" w:line="460" w:lineRule="exact"/>
              <w:ind w:left="0" w:leftChars="0" w:right="0" w:rightChars="0"/>
              <w:rPr>
                <w:rFonts w:hint="eastAsia"/>
                <w:sz w:val="24"/>
                <w:szCs w:val="24"/>
                <w:highlight w:val="none"/>
                <w:lang w:eastAsia="zh-CN"/>
              </w:rPr>
            </w:pPr>
            <w:r>
              <w:rPr>
                <w:rFonts w:hint="eastAsia"/>
                <w:sz w:val="24"/>
                <w:szCs w:val="24"/>
                <w:highlight w:val="none"/>
                <w:lang w:eastAsia="zh-CN"/>
              </w:rPr>
              <w:t>（2）运营期履约保函担保事项：项目运营绩效、持续稳定普遍 服务质量反馈情况、运营维护标准、安全保障、移交维修保函提交等。</w:t>
            </w:r>
          </w:p>
          <w:p>
            <w:pPr>
              <w:pStyle w:val="2"/>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leftChars="0" w:right="0" w:firstLine="0" w:firstLineChars="0"/>
              <w:jc w:val="left"/>
              <w:rPr>
                <w:rFonts w:hint="eastAsia"/>
                <w:sz w:val="24"/>
                <w:szCs w:val="24"/>
                <w:highlight w:val="none"/>
                <w:lang w:eastAsia="zh-CN"/>
              </w:rPr>
            </w:pPr>
            <w:r>
              <w:rPr>
                <w:rFonts w:hint="eastAsia"/>
                <w:sz w:val="24"/>
                <w:szCs w:val="24"/>
                <w:highlight w:val="none"/>
                <w:lang w:eastAsia="zh-CN"/>
              </w:rPr>
              <w:t>（3）运营期履约保函有效期：项目运营期开始的次日起至本项目运营期满之日并在乙方提交移交维修履约保函后止。运营期履约保函在提交移交维修履约保函后15日内退还。</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三、移交期的履约保函</w:t>
            </w:r>
          </w:p>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default"/>
                <w:sz w:val="24"/>
                <w:szCs w:val="24"/>
                <w:highlight w:val="none"/>
                <w:lang w:val="en-US"/>
              </w:rPr>
            </w:pPr>
            <w:r>
              <w:rPr>
                <w:rFonts w:hint="default"/>
                <w:sz w:val="24"/>
                <w:szCs w:val="24"/>
                <w:highlight w:val="none"/>
                <w:lang w:val="en-US"/>
              </w:rPr>
              <w:t>自本项目运营期满后30日内，乙方应向甲方提交移交维修履约保函。</w:t>
            </w:r>
          </w:p>
          <w:p>
            <w:pPr>
              <w:keepNext w:val="0"/>
              <w:keepLines w:val="0"/>
              <w:pageBreakBefore w:val="0"/>
              <w:widowControl w:val="0"/>
              <w:numPr>
                <w:ilvl w:val="0"/>
                <w:numId w:val="5"/>
              </w:numPr>
              <w:suppressLineNumbers w:val="0"/>
              <w:kinsoku/>
              <w:wordWrap/>
              <w:overflowPunct/>
              <w:topLinePunct w:val="0"/>
              <w:bidi w:val="0"/>
              <w:adjustRightInd/>
              <w:spacing w:before="0" w:beforeAutospacing="0" w:after="0" w:afterAutospacing="0" w:line="460" w:lineRule="exact"/>
              <w:ind w:left="0" w:right="0"/>
              <w:rPr>
                <w:rFonts w:hint="default"/>
                <w:sz w:val="24"/>
                <w:szCs w:val="24"/>
                <w:highlight w:val="none"/>
                <w:lang w:val="en-US"/>
              </w:rPr>
            </w:pPr>
            <w:r>
              <w:rPr>
                <w:rFonts w:hint="default"/>
                <w:sz w:val="24"/>
                <w:szCs w:val="24"/>
                <w:highlight w:val="none"/>
                <w:lang w:val="en-US"/>
              </w:rPr>
              <w:t>移交维修履约保函金额：500万元。保函有效期内不允许减持。</w:t>
            </w:r>
          </w:p>
          <w:p>
            <w:pPr>
              <w:keepNext w:val="0"/>
              <w:keepLines w:val="0"/>
              <w:pageBreakBefore w:val="0"/>
              <w:widowControl w:val="0"/>
              <w:numPr>
                <w:ilvl w:val="0"/>
                <w:numId w:val="5"/>
              </w:numPr>
              <w:suppressLineNumbers w:val="0"/>
              <w:kinsoku/>
              <w:wordWrap/>
              <w:overflowPunct/>
              <w:topLinePunct w:val="0"/>
              <w:bidi w:val="0"/>
              <w:adjustRightInd/>
              <w:spacing w:before="0" w:beforeAutospacing="0" w:after="0" w:afterAutospacing="0" w:line="460" w:lineRule="exact"/>
              <w:ind w:left="0" w:leftChars="0" w:right="0" w:rightChars="0" w:firstLine="0" w:firstLineChars="0"/>
              <w:rPr>
                <w:rFonts w:hint="default"/>
                <w:sz w:val="24"/>
                <w:szCs w:val="24"/>
                <w:highlight w:val="none"/>
                <w:lang w:val="en-US"/>
              </w:rPr>
            </w:pPr>
            <w:r>
              <w:rPr>
                <w:rFonts w:hint="default"/>
                <w:sz w:val="24"/>
                <w:szCs w:val="24"/>
                <w:highlight w:val="none"/>
                <w:lang w:val="en-US"/>
              </w:rPr>
              <w:t>移交履约保函事项：项目设施恢复性大修、主要设备移交、全套项目文档及知识产权移交、人员培训、项目设施存在隐蔽性缺陷、经证明由于乙方运营期内对设施的运营不善所造成的瑕疵等。</w:t>
            </w:r>
          </w:p>
          <w:p>
            <w:pPr>
              <w:keepNext w:val="0"/>
              <w:keepLines w:val="0"/>
              <w:pageBreakBefore w:val="0"/>
              <w:widowControl w:val="0"/>
              <w:numPr>
                <w:ilvl w:val="0"/>
                <w:numId w:val="5"/>
              </w:numPr>
              <w:suppressLineNumbers w:val="0"/>
              <w:kinsoku/>
              <w:wordWrap/>
              <w:overflowPunct/>
              <w:topLinePunct w:val="0"/>
              <w:bidi w:val="0"/>
              <w:adjustRightInd/>
              <w:spacing w:before="0" w:beforeAutospacing="0" w:after="0" w:afterAutospacing="0" w:line="460" w:lineRule="exact"/>
              <w:ind w:left="0" w:leftChars="0" w:right="0" w:rightChars="0" w:firstLine="0" w:firstLineChars="0"/>
              <w:rPr>
                <w:rFonts w:hint="eastAsia" w:eastAsia="宋体"/>
                <w:sz w:val="24"/>
                <w:szCs w:val="24"/>
                <w:highlight w:val="none"/>
                <w:lang w:eastAsia="zh-CN"/>
              </w:rPr>
            </w:pPr>
            <w:r>
              <w:rPr>
                <w:rFonts w:hint="default"/>
                <w:sz w:val="24"/>
                <w:szCs w:val="24"/>
                <w:highlight w:val="none"/>
                <w:lang w:val="en-US"/>
              </w:rPr>
              <w:t>移交维修履约保函有效期：自项目运营期满次日起至项目移交满12个月之日，并在乙方履行了本合同规定的各项义务之后止。移交维修履约保函在有效期满后15日内退还</w:t>
            </w:r>
            <w:r>
              <w:rPr>
                <w:rFonts w:hint="eastAsia"/>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36.1</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auto"/>
                <w:sz w:val="24"/>
                <w:szCs w:val="24"/>
                <w:highlight w:val="none"/>
              </w:rPr>
            </w:pPr>
            <w:bookmarkStart w:id="70" w:name="_40.1"/>
            <w:bookmarkEnd w:id="70"/>
            <w:r>
              <w:rPr>
                <w:rFonts w:hint="eastAsia" w:ascii="宋体" w:hAnsi="宋体"/>
                <w:color w:val="auto"/>
                <w:sz w:val="24"/>
                <w:szCs w:val="24"/>
                <w:highlight w:val="none"/>
              </w:rPr>
              <w:t>签订合同</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60" w:lineRule="exact"/>
              <w:ind w:left="0" w:right="0"/>
              <w:textAlignment w:val="bottom"/>
              <w:rPr>
                <w:rFonts w:hint="default" w:ascii="宋体" w:hAnsi="宋体" w:eastAsia="宋体"/>
                <w:color w:val="auto"/>
                <w:sz w:val="24"/>
                <w:szCs w:val="24"/>
                <w:highlight w:val="none"/>
                <w:lang w:val="en-US" w:eastAsia="zh-CN"/>
              </w:rPr>
            </w:pPr>
            <w:r>
              <w:rPr>
                <w:rFonts w:hint="eastAsia" w:ascii="宋体" w:hAnsi="宋体" w:eastAsia="宋体" w:cs="宋体"/>
                <w:color w:val="auto"/>
                <w:sz w:val="24"/>
                <w:szCs w:val="24"/>
                <w:highlight w:val="none"/>
              </w:rPr>
              <w:t>中标通知书签发后</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日内</w:t>
            </w:r>
            <w:r>
              <w:rPr>
                <w:rFonts w:hint="eastAsia" w:ascii="宋体" w:hAnsi="宋体" w:eastAsia="宋体" w:cs="宋体"/>
                <w:color w:val="auto"/>
                <w:sz w:val="24"/>
                <w:szCs w:val="24"/>
                <w:highlight w:val="none"/>
                <w:lang w:eastAsia="zh-CN"/>
              </w:rPr>
              <w:t>签署《投资合作协议》，《投资合作协议》签署后</w:t>
            </w:r>
            <w:r>
              <w:rPr>
                <w:rFonts w:hint="eastAsia" w:ascii="宋体" w:hAnsi="宋体" w:eastAsia="宋体" w:cs="宋体"/>
                <w:color w:val="auto"/>
                <w:sz w:val="24"/>
                <w:szCs w:val="24"/>
                <w:highlight w:val="none"/>
                <w:lang w:val="en-US" w:eastAsia="zh-CN"/>
              </w:rPr>
              <w:t>30个工作日内成立项目公司，项目公司成立20个工作日内签署《PPP项目合同》</w:t>
            </w:r>
            <w:r>
              <w:rPr>
                <w:rFonts w:hint="eastAsia" w:ascii="宋体" w:hAnsi="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5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3</w:t>
            </w:r>
            <w:r>
              <w:rPr>
                <w:rFonts w:hint="default" w:ascii="宋体" w:hAnsi="宋体"/>
                <w:color w:val="000000"/>
                <w:sz w:val="24"/>
                <w:szCs w:val="24"/>
                <w:highlight w:val="none"/>
              </w:rPr>
              <w:t>8.2</w:t>
            </w:r>
            <w:r>
              <w:rPr>
                <w:rFonts w:hint="eastAsia" w:ascii="宋体" w:hAnsi="宋体"/>
                <w:color w:val="000000"/>
                <w:sz w:val="24"/>
                <w:szCs w:val="24"/>
                <w:highlight w:val="none"/>
              </w:rPr>
              <w:t>.1</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接收质疑函方式</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59"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质疑联系部门及联系方式</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u w:val="single"/>
              </w:rPr>
              <w:t>（1）</w:t>
            </w:r>
            <w:r>
              <w:rPr>
                <w:rFonts w:hint="eastAsia" w:ascii="宋体" w:hAnsi="宋体"/>
                <w:color w:val="000000"/>
                <w:sz w:val="24"/>
                <w:szCs w:val="24"/>
                <w:highlight w:val="none"/>
                <w:u w:val="single"/>
                <w:lang w:eastAsia="zh-CN"/>
              </w:rPr>
              <w:t>广西政投项目咨询有限公司</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部门；</w:t>
            </w:r>
          </w:p>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ascii="宋体" w:hAnsi="宋体"/>
                <w:color w:val="000000"/>
                <w:sz w:val="24"/>
                <w:szCs w:val="24"/>
                <w:highlight w:val="none"/>
              </w:rPr>
            </w:pPr>
            <w:r>
              <w:rPr>
                <w:rFonts w:hint="default" w:ascii="宋体" w:hAnsi="宋体"/>
                <w:color w:val="000000"/>
                <w:sz w:val="24"/>
                <w:szCs w:val="24"/>
                <w:highlight w:val="none"/>
              </w:rPr>
              <w:t>联系电话</w:t>
            </w:r>
            <w:r>
              <w:rPr>
                <w:rFonts w:hint="eastAsia" w:ascii="宋体" w:hAnsi="宋体"/>
                <w:color w:val="000000"/>
                <w:sz w:val="24"/>
                <w:szCs w:val="24"/>
                <w:highlight w:val="none"/>
              </w:rPr>
              <w:t>：</w:t>
            </w:r>
            <w:r>
              <w:rPr>
                <w:rFonts w:hint="eastAsia" w:ascii="宋体" w:hAnsi="宋体"/>
                <w:color w:val="000000"/>
                <w:sz w:val="24"/>
                <w:szCs w:val="24"/>
                <w:highlight w:val="none"/>
                <w:u w:val="single"/>
                <w:lang w:eastAsia="zh-CN"/>
              </w:rPr>
              <w:t>0771-5891216</w:t>
            </w:r>
            <w:r>
              <w:rPr>
                <w:rFonts w:hint="eastAsia" w:ascii="宋体" w:hAnsi="宋体"/>
                <w:color w:val="000000"/>
                <w:sz w:val="24"/>
                <w:szCs w:val="24"/>
                <w:highlight w:val="none"/>
              </w:rPr>
              <w:t>，</w:t>
            </w:r>
          </w:p>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ascii="宋体" w:hAnsi="宋体"/>
                <w:color w:val="000000"/>
                <w:sz w:val="24"/>
                <w:szCs w:val="24"/>
                <w:highlight w:val="none"/>
              </w:rPr>
            </w:pPr>
            <w:r>
              <w:rPr>
                <w:rFonts w:hint="default" w:ascii="宋体" w:hAnsi="宋体"/>
                <w:color w:val="000000"/>
                <w:sz w:val="24"/>
                <w:szCs w:val="24"/>
                <w:highlight w:val="none"/>
              </w:rPr>
              <w:t>通讯地址</w:t>
            </w:r>
            <w:r>
              <w:rPr>
                <w:rFonts w:hint="eastAsia" w:ascii="宋体" w:hAnsi="宋体" w:cs="Helvetica"/>
                <w:color w:val="000000"/>
                <w:sz w:val="24"/>
                <w:szCs w:val="24"/>
                <w:highlight w:val="none"/>
              </w:rPr>
              <w:t>：</w:t>
            </w:r>
            <w:r>
              <w:rPr>
                <w:rFonts w:hint="eastAsia" w:ascii="宋体" w:hAnsi="宋体" w:cs="Helvetica"/>
                <w:color w:val="000000"/>
                <w:sz w:val="24"/>
                <w:szCs w:val="24"/>
                <w:highlight w:val="none"/>
                <w:u w:val="single"/>
              </w:rPr>
              <w:t>中国（广西）自由贸易试验区南宁片区凯旋路16号广西裕达集团南宁五象总部基地广东大厦二十六层2602、2603、2605号房　</w:t>
            </w:r>
            <w:r>
              <w:rPr>
                <w:rFonts w:hint="eastAsia" w:ascii="宋体" w:hAnsi="宋体"/>
                <w:color w:val="000000"/>
                <w:sz w:val="24"/>
                <w:szCs w:val="24"/>
                <w:highlight w:val="none"/>
              </w:rPr>
              <w:t xml:space="preserve"> </w:t>
            </w:r>
          </w:p>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u w:val="single"/>
              </w:rPr>
              <w:t>（2）</w:t>
            </w:r>
            <w:r>
              <w:rPr>
                <w:rFonts w:hint="eastAsia" w:ascii="宋体" w:hAnsi="宋体"/>
                <w:color w:val="000000"/>
                <w:sz w:val="24"/>
                <w:szCs w:val="24"/>
                <w:highlight w:val="none"/>
                <w:u w:val="single"/>
                <w:lang w:eastAsia="zh-CN"/>
              </w:rPr>
              <w:t>上思县教育和科学技术局</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部门；</w:t>
            </w:r>
          </w:p>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ascii="宋体" w:hAnsi="宋体"/>
                <w:color w:val="000000"/>
                <w:sz w:val="24"/>
                <w:szCs w:val="24"/>
                <w:highlight w:val="none"/>
              </w:rPr>
            </w:pPr>
            <w:r>
              <w:rPr>
                <w:rFonts w:hint="default" w:ascii="宋体" w:hAnsi="宋体"/>
                <w:color w:val="000000"/>
                <w:sz w:val="24"/>
                <w:szCs w:val="24"/>
                <w:highlight w:val="none"/>
              </w:rPr>
              <w:t>联系电话</w:t>
            </w:r>
            <w:r>
              <w:rPr>
                <w:rFonts w:hint="eastAsia" w:ascii="宋体" w:hAnsi="宋体"/>
                <w:color w:val="000000"/>
                <w:sz w:val="24"/>
                <w:szCs w:val="24"/>
                <w:highlight w:val="none"/>
              </w:rPr>
              <w:t>：</w:t>
            </w:r>
            <w:r>
              <w:rPr>
                <w:rFonts w:hint="eastAsia" w:ascii="宋体" w:hAnsi="宋体"/>
                <w:color w:val="000000"/>
                <w:sz w:val="24"/>
                <w:szCs w:val="24"/>
                <w:highlight w:val="none"/>
                <w:u w:val="single"/>
              </w:rPr>
              <w:t>0770</w:t>
            </w:r>
            <w:r>
              <w:rPr>
                <w:rFonts w:hint="eastAsia" w:ascii="宋体" w:hAnsi="宋体"/>
                <w:color w:val="000000"/>
                <w:sz w:val="24"/>
                <w:szCs w:val="24"/>
                <w:highlight w:val="none"/>
                <w:u w:val="single"/>
                <w:lang w:val="en-US" w:eastAsia="zh-CN"/>
              </w:rPr>
              <w:t>-</w:t>
            </w:r>
            <w:r>
              <w:rPr>
                <w:rFonts w:hint="eastAsia" w:ascii="宋体" w:hAnsi="宋体"/>
                <w:color w:val="000000"/>
                <w:sz w:val="24"/>
                <w:szCs w:val="24"/>
                <w:highlight w:val="none"/>
                <w:u w:val="single"/>
              </w:rPr>
              <w:t>2077809</w:t>
            </w:r>
            <w:r>
              <w:rPr>
                <w:rFonts w:hint="eastAsia" w:ascii="宋体" w:hAnsi="宋体"/>
                <w:color w:val="000000"/>
                <w:sz w:val="24"/>
                <w:szCs w:val="24"/>
                <w:highlight w:val="none"/>
              </w:rPr>
              <w:t>，</w:t>
            </w:r>
          </w:p>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ascii="宋体" w:hAnsi="宋体"/>
                <w:color w:val="000000"/>
                <w:sz w:val="24"/>
                <w:szCs w:val="24"/>
                <w:highlight w:val="none"/>
              </w:rPr>
            </w:pPr>
            <w:r>
              <w:rPr>
                <w:rFonts w:hint="default" w:ascii="宋体" w:hAnsi="宋体"/>
                <w:color w:val="000000"/>
                <w:sz w:val="24"/>
                <w:szCs w:val="24"/>
                <w:highlight w:val="none"/>
              </w:rPr>
              <w:t>通讯地址</w:t>
            </w:r>
            <w:r>
              <w:rPr>
                <w:rFonts w:hint="eastAsia" w:ascii="宋体" w:hAnsi="宋体" w:cs="Helvetica"/>
                <w:color w:val="000000"/>
                <w:sz w:val="24"/>
                <w:szCs w:val="24"/>
                <w:highlight w:val="none"/>
              </w:rPr>
              <w:t>：</w:t>
            </w:r>
            <w:r>
              <w:rPr>
                <w:rFonts w:hint="eastAsia" w:ascii="宋体" w:hAnsi="宋体"/>
                <w:color w:val="000000"/>
                <w:sz w:val="24"/>
                <w:szCs w:val="24"/>
                <w:highlight w:val="none"/>
                <w:u w:val="single"/>
              </w:rPr>
              <w:t xml:space="preserve"> </w:t>
            </w:r>
            <w:r>
              <w:rPr>
                <w:rFonts w:hint="eastAsia" w:ascii="宋体" w:hAnsi="宋体" w:cs="宋体"/>
                <w:sz w:val="24"/>
                <w:szCs w:val="24"/>
                <w:highlight w:val="none"/>
                <w:u w:val="single"/>
                <w:lang w:eastAsia="zh-CN"/>
              </w:rPr>
              <w:t>上思县思阳镇更生路45号</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5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hAnsi="宋体"/>
                <w:color w:val="000000"/>
                <w:sz w:val="24"/>
                <w:szCs w:val="24"/>
                <w:highlight w:val="none"/>
              </w:rPr>
              <w:t>现场提交质疑办理业务时间</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ascii="宋体" w:hAnsi="宋体"/>
                <w:color w:val="000000"/>
                <w:sz w:val="24"/>
                <w:szCs w:val="24"/>
                <w:highlight w:val="none"/>
              </w:rPr>
            </w:pPr>
            <w:r>
              <w:rPr>
                <w:rFonts w:hint="eastAsia" w:hAnsi="宋体"/>
                <w:color w:val="000000"/>
                <w:sz w:val="24"/>
                <w:szCs w:val="24"/>
                <w:highlight w:val="none"/>
              </w:rPr>
              <w:t>质疑期内每个工作日</w:t>
            </w:r>
            <w:r>
              <w:rPr>
                <w:rFonts w:hint="eastAsia" w:hAnsi="宋体"/>
                <w:color w:val="000000"/>
                <w:sz w:val="24"/>
                <w:szCs w:val="24"/>
                <w:highlight w:val="none"/>
                <w:u w:val="single"/>
              </w:rPr>
              <w:t xml:space="preserve">  </w:t>
            </w:r>
            <w:r>
              <w:rPr>
                <w:rFonts w:hint="default" w:hAnsi="宋体"/>
                <w:color w:val="000000"/>
                <w:sz w:val="24"/>
                <w:szCs w:val="24"/>
                <w:highlight w:val="none"/>
                <w:u w:val="single"/>
              </w:rPr>
              <w:t>08</w:t>
            </w:r>
            <w:r>
              <w:rPr>
                <w:rFonts w:hint="eastAsia" w:hAnsi="宋体"/>
                <w:color w:val="000000"/>
                <w:sz w:val="24"/>
                <w:szCs w:val="24"/>
                <w:highlight w:val="none"/>
                <w:u w:val="single"/>
              </w:rPr>
              <w:t xml:space="preserve"> </w:t>
            </w:r>
            <w:r>
              <w:rPr>
                <w:rFonts w:hint="eastAsia" w:hAnsi="宋体"/>
                <w:color w:val="000000"/>
                <w:sz w:val="24"/>
                <w:szCs w:val="24"/>
                <w:highlight w:val="none"/>
              </w:rPr>
              <w:t>时</w:t>
            </w:r>
            <w:r>
              <w:rPr>
                <w:rFonts w:hint="eastAsia" w:hAnsi="宋体"/>
                <w:color w:val="000000"/>
                <w:sz w:val="24"/>
                <w:szCs w:val="24"/>
                <w:highlight w:val="none"/>
                <w:u w:val="single"/>
              </w:rPr>
              <w:t xml:space="preserve"> </w:t>
            </w:r>
            <w:r>
              <w:rPr>
                <w:rFonts w:hint="default" w:hAnsi="宋体"/>
                <w:color w:val="000000"/>
                <w:sz w:val="24"/>
                <w:szCs w:val="24"/>
                <w:highlight w:val="none"/>
                <w:u w:val="single"/>
              </w:rPr>
              <w:t>30</w:t>
            </w:r>
            <w:r>
              <w:rPr>
                <w:rFonts w:hint="eastAsia" w:hAnsi="宋体"/>
                <w:color w:val="000000"/>
                <w:sz w:val="24"/>
                <w:szCs w:val="24"/>
                <w:highlight w:val="none"/>
                <w:u w:val="single"/>
              </w:rPr>
              <w:t xml:space="preserve"> </w:t>
            </w:r>
            <w:r>
              <w:rPr>
                <w:rFonts w:hint="eastAsia" w:hAnsi="宋体"/>
                <w:color w:val="000000"/>
                <w:sz w:val="24"/>
                <w:szCs w:val="24"/>
                <w:highlight w:val="none"/>
              </w:rPr>
              <w:t>分到</w:t>
            </w:r>
            <w:r>
              <w:rPr>
                <w:rFonts w:hint="eastAsia" w:hAnsi="宋体"/>
                <w:color w:val="000000"/>
                <w:sz w:val="24"/>
                <w:szCs w:val="24"/>
                <w:highlight w:val="none"/>
                <w:u w:val="single"/>
              </w:rPr>
              <w:t xml:space="preserve"> </w:t>
            </w:r>
            <w:r>
              <w:rPr>
                <w:rFonts w:hint="default" w:hAnsi="宋体"/>
                <w:color w:val="000000"/>
                <w:sz w:val="24"/>
                <w:szCs w:val="24"/>
                <w:highlight w:val="none"/>
                <w:u w:val="single"/>
              </w:rPr>
              <w:t>12</w:t>
            </w:r>
            <w:r>
              <w:rPr>
                <w:rFonts w:hint="eastAsia" w:hAnsi="宋体"/>
                <w:color w:val="000000"/>
                <w:sz w:val="24"/>
                <w:szCs w:val="24"/>
                <w:highlight w:val="none"/>
                <w:u w:val="single"/>
              </w:rPr>
              <w:t xml:space="preserve">  </w:t>
            </w:r>
            <w:r>
              <w:rPr>
                <w:rFonts w:hint="eastAsia" w:hAnsi="宋体"/>
                <w:color w:val="000000"/>
                <w:sz w:val="24"/>
                <w:szCs w:val="24"/>
                <w:highlight w:val="none"/>
              </w:rPr>
              <w:t>时</w:t>
            </w:r>
            <w:r>
              <w:rPr>
                <w:rFonts w:hint="eastAsia" w:hAnsi="宋体"/>
                <w:color w:val="000000"/>
                <w:sz w:val="24"/>
                <w:szCs w:val="24"/>
                <w:highlight w:val="none"/>
                <w:u w:val="single"/>
              </w:rPr>
              <w:t xml:space="preserve"> </w:t>
            </w:r>
            <w:r>
              <w:rPr>
                <w:rFonts w:hint="default" w:hAnsi="宋体"/>
                <w:color w:val="000000"/>
                <w:sz w:val="24"/>
                <w:szCs w:val="24"/>
                <w:highlight w:val="none"/>
                <w:u w:val="single"/>
              </w:rPr>
              <w:t>00</w:t>
            </w:r>
            <w:r>
              <w:rPr>
                <w:rFonts w:hint="eastAsia" w:hAnsi="宋体"/>
                <w:color w:val="000000"/>
                <w:sz w:val="24"/>
                <w:szCs w:val="24"/>
                <w:highlight w:val="none"/>
                <w:u w:val="single"/>
              </w:rPr>
              <w:t xml:space="preserve">  </w:t>
            </w:r>
            <w:r>
              <w:rPr>
                <w:rFonts w:hint="eastAsia" w:hAnsi="宋体"/>
                <w:color w:val="000000"/>
                <w:sz w:val="24"/>
                <w:szCs w:val="24"/>
                <w:highlight w:val="none"/>
              </w:rPr>
              <w:t>分，</w:t>
            </w:r>
            <w:r>
              <w:rPr>
                <w:rFonts w:hint="default" w:hAnsi="宋体"/>
                <w:color w:val="000000"/>
                <w:sz w:val="24"/>
                <w:szCs w:val="24"/>
                <w:highlight w:val="none"/>
                <w:u w:val="single"/>
              </w:rPr>
              <w:t>15</w:t>
            </w:r>
            <w:r>
              <w:rPr>
                <w:rFonts w:hint="eastAsia" w:hAnsi="宋体"/>
                <w:color w:val="000000"/>
                <w:sz w:val="24"/>
                <w:szCs w:val="24"/>
                <w:highlight w:val="none"/>
                <w:u w:val="single"/>
              </w:rPr>
              <w:t xml:space="preserve"> </w:t>
            </w:r>
            <w:r>
              <w:rPr>
                <w:rFonts w:hint="eastAsia" w:hAnsi="宋体"/>
                <w:color w:val="000000"/>
                <w:sz w:val="24"/>
                <w:szCs w:val="24"/>
                <w:highlight w:val="none"/>
              </w:rPr>
              <w:t>时</w:t>
            </w:r>
            <w:r>
              <w:rPr>
                <w:rFonts w:hint="eastAsia" w:hAnsi="宋体"/>
                <w:color w:val="000000"/>
                <w:sz w:val="24"/>
                <w:szCs w:val="24"/>
                <w:highlight w:val="none"/>
                <w:u w:val="single"/>
              </w:rPr>
              <w:t xml:space="preserve"> </w:t>
            </w:r>
            <w:r>
              <w:rPr>
                <w:rFonts w:hint="default" w:hAnsi="宋体"/>
                <w:color w:val="000000"/>
                <w:sz w:val="24"/>
                <w:szCs w:val="24"/>
                <w:highlight w:val="none"/>
                <w:u w:val="single"/>
              </w:rPr>
              <w:t>00</w:t>
            </w:r>
            <w:r>
              <w:rPr>
                <w:rFonts w:hint="eastAsia" w:hAnsi="宋体"/>
                <w:color w:val="000000"/>
                <w:sz w:val="24"/>
                <w:szCs w:val="24"/>
                <w:highlight w:val="none"/>
                <w:u w:val="single"/>
              </w:rPr>
              <w:t xml:space="preserve"> </w:t>
            </w:r>
            <w:r>
              <w:rPr>
                <w:rFonts w:hint="eastAsia" w:hAnsi="宋体"/>
                <w:color w:val="000000"/>
                <w:sz w:val="24"/>
                <w:szCs w:val="24"/>
                <w:highlight w:val="none"/>
              </w:rPr>
              <w:t>分到</w:t>
            </w:r>
            <w:r>
              <w:rPr>
                <w:rFonts w:hint="eastAsia" w:hAnsi="宋体"/>
                <w:color w:val="000000"/>
                <w:sz w:val="24"/>
                <w:szCs w:val="24"/>
                <w:highlight w:val="none"/>
                <w:u w:val="single"/>
              </w:rPr>
              <w:t xml:space="preserve"> </w:t>
            </w:r>
            <w:r>
              <w:rPr>
                <w:rFonts w:hint="default" w:hAnsi="宋体"/>
                <w:color w:val="000000"/>
                <w:sz w:val="24"/>
                <w:szCs w:val="24"/>
                <w:highlight w:val="none"/>
                <w:u w:val="single"/>
              </w:rPr>
              <w:t>18</w:t>
            </w:r>
            <w:r>
              <w:rPr>
                <w:rFonts w:hint="eastAsia" w:hAnsi="宋体"/>
                <w:color w:val="000000"/>
                <w:sz w:val="24"/>
                <w:szCs w:val="24"/>
                <w:highlight w:val="none"/>
                <w:u w:val="single"/>
              </w:rPr>
              <w:t xml:space="preserve">  </w:t>
            </w:r>
            <w:r>
              <w:rPr>
                <w:rFonts w:hint="eastAsia" w:hAnsi="宋体"/>
                <w:color w:val="000000"/>
                <w:sz w:val="24"/>
                <w:szCs w:val="24"/>
                <w:highlight w:val="none"/>
              </w:rPr>
              <w:t>时</w:t>
            </w:r>
            <w:r>
              <w:rPr>
                <w:rFonts w:hint="eastAsia" w:hAnsi="宋体"/>
                <w:color w:val="000000"/>
                <w:sz w:val="24"/>
                <w:szCs w:val="24"/>
                <w:highlight w:val="none"/>
                <w:u w:val="single"/>
              </w:rPr>
              <w:t xml:space="preserve"> </w:t>
            </w:r>
            <w:r>
              <w:rPr>
                <w:rFonts w:hint="default" w:hAnsi="宋体"/>
                <w:color w:val="000000"/>
                <w:sz w:val="24"/>
                <w:szCs w:val="24"/>
                <w:highlight w:val="none"/>
                <w:u w:val="single"/>
              </w:rPr>
              <w:t>00</w:t>
            </w:r>
            <w:r>
              <w:rPr>
                <w:rFonts w:hint="eastAsia" w:hAnsi="宋体"/>
                <w:color w:val="000000"/>
                <w:sz w:val="24"/>
                <w:szCs w:val="24"/>
                <w:highlight w:val="none"/>
                <w:u w:val="single"/>
              </w:rPr>
              <w:t xml:space="preserve">  </w:t>
            </w:r>
            <w:r>
              <w:rPr>
                <w:rFonts w:hint="eastAsia" w:hAnsi="宋体"/>
                <w:color w:val="000000"/>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85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40</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bookmarkStart w:id="71" w:name="_42"/>
            <w:bookmarkEnd w:id="71"/>
            <w:bookmarkStart w:id="72" w:name="_41"/>
            <w:bookmarkEnd w:id="72"/>
            <w:r>
              <w:rPr>
                <w:rFonts w:hint="eastAsia" w:hAnsi="宋体" w:cs="宋体"/>
                <w:color w:val="000000"/>
                <w:sz w:val="24"/>
                <w:szCs w:val="24"/>
                <w:highlight w:val="none"/>
              </w:rPr>
              <w:t>采购代理费支付方式</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hAnsi="宋体" w:cs="宋体"/>
                <w:color w:val="000000"/>
                <w:sz w:val="24"/>
                <w:szCs w:val="24"/>
                <w:highlight w:val="none"/>
              </w:rPr>
            </w:pPr>
            <w:r>
              <w:rPr>
                <w:rFonts w:hint="eastAsia" w:hAnsi="宋体" w:cs="宋体"/>
                <w:color w:val="000000"/>
                <w:sz w:val="24"/>
                <w:szCs w:val="24"/>
                <w:highlight w:val="none"/>
              </w:rPr>
              <w:t>☑本项目代理服务费由</w:t>
            </w:r>
            <w:r>
              <w:rPr>
                <w:rFonts w:hint="default" w:hAnsi="宋体"/>
                <w:color w:val="000000"/>
                <w:sz w:val="24"/>
                <w:szCs w:val="24"/>
                <w:highlight w:val="none"/>
                <w:u w:val="single"/>
              </w:rPr>
              <w:t>中标</w:t>
            </w:r>
            <w:r>
              <w:rPr>
                <w:rFonts w:hint="default" w:hAnsi="宋体"/>
                <w:color w:val="000000"/>
                <w:sz w:val="24"/>
                <w:szCs w:val="24"/>
                <w:highlight w:val="none"/>
                <w:u w:val="single"/>
                <w:lang w:val="en-US" w:eastAsia="zh-CN"/>
              </w:rPr>
              <w:t>供应商</w:t>
            </w:r>
            <w:r>
              <w:rPr>
                <w:rFonts w:hint="eastAsia" w:hAnsi="宋体" w:cs="宋体"/>
                <w:color w:val="000000"/>
                <w:sz w:val="24"/>
                <w:szCs w:val="24"/>
                <w:highlight w:val="none"/>
              </w:rPr>
              <w:t>在领取中标通知书前，一次性向采购代理机构支付。</w:t>
            </w:r>
          </w:p>
          <w:p>
            <w:pPr>
              <w:pStyle w:val="11"/>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hAnsi="宋体" w:cs="宋体"/>
                <w:color w:val="000000"/>
                <w:sz w:val="24"/>
                <w:szCs w:val="24"/>
                <w:highlight w:val="none"/>
              </w:rPr>
            </w:pPr>
            <w:r>
              <w:rPr>
                <w:rFonts w:hint="eastAsia" w:hAnsi="宋体" w:cs="宋体"/>
                <w:color w:val="000000"/>
                <w:sz w:val="24"/>
                <w:szCs w:val="24"/>
                <w:highlight w:val="none"/>
              </w:rPr>
              <w:t>□采购人支付。</w:t>
            </w:r>
          </w:p>
          <w:p>
            <w:pPr>
              <w:pStyle w:val="11"/>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hAnsi="宋体" w:cs="宋体"/>
                <w:color w:val="000000"/>
                <w:sz w:val="24"/>
                <w:szCs w:val="24"/>
                <w:highlight w:val="none"/>
              </w:rPr>
            </w:pPr>
            <w:r>
              <w:rPr>
                <w:rFonts w:hint="eastAsia" w:hAnsi="宋体" w:cs="宋体"/>
                <w:color w:val="000000"/>
                <w:sz w:val="24"/>
                <w:szCs w:val="24"/>
                <w:highlight w:val="none"/>
              </w:rPr>
              <w:t>□本项目不收取代理服务费。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1" w:hRule="atLeast"/>
        </w:trPr>
        <w:tc>
          <w:tcPr>
            <w:tcW w:w="859"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hAnsi="宋体" w:cs="宋体"/>
                <w:color w:val="000000"/>
                <w:sz w:val="24"/>
                <w:szCs w:val="24"/>
                <w:highlight w:val="none"/>
              </w:rPr>
              <w:t>采购代理费收取标准</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firstLine="480" w:firstLineChars="200"/>
              <w:rPr>
                <w:rFonts w:hint="eastAsia" w:hAnsi="宋体" w:cs="宋体"/>
                <w:color w:val="000000"/>
                <w:sz w:val="24"/>
                <w:szCs w:val="24"/>
                <w:highlight w:val="none"/>
                <w:u w:val="single"/>
              </w:rPr>
            </w:pPr>
            <w:r>
              <w:rPr>
                <w:rFonts w:hint="eastAsia" w:hAnsi="宋体" w:cs="宋体"/>
                <w:color w:val="000000"/>
                <w:sz w:val="24"/>
                <w:szCs w:val="24"/>
                <w:highlight w:val="none"/>
              </w:rPr>
              <w:t>本项目招标代理服务收费标准以本项目总投资估算金额为计算基数，参照国家计委《招标代理服务收费管理暂行办法》（计价格〔2002〕1980号）</w:t>
            </w:r>
            <w:r>
              <w:rPr>
                <w:rFonts w:hint="eastAsia" w:hAnsi="宋体"/>
                <w:color w:val="000000"/>
                <w:sz w:val="24"/>
                <w:szCs w:val="24"/>
                <w:highlight w:val="none"/>
              </w:rPr>
              <w:t>及《关于招标代理服务收费有关问题的通知》（发改办价格〔</w:t>
            </w:r>
            <w:r>
              <w:rPr>
                <w:rFonts w:hint="default" w:hAnsi="宋体"/>
                <w:color w:val="000000"/>
                <w:sz w:val="24"/>
                <w:szCs w:val="24"/>
                <w:highlight w:val="none"/>
              </w:rPr>
              <w:t>2003</w:t>
            </w:r>
            <w:r>
              <w:rPr>
                <w:rFonts w:hint="eastAsia" w:hAnsi="宋体"/>
                <w:color w:val="000000"/>
                <w:sz w:val="24"/>
                <w:szCs w:val="24"/>
                <w:highlight w:val="none"/>
              </w:rPr>
              <w:t>〕</w:t>
            </w:r>
            <w:r>
              <w:rPr>
                <w:rFonts w:hint="default" w:hAnsi="宋体"/>
                <w:color w:val="000000"/>
                <w:sz w:val="24"/>
                <w:szCs w:val="24"/>
                <w:highlight w:val="none"/>
              </w:rPr>
              <w:t>857</w:t>
            </w:r>
            <w:r>
              <w:rPr>
                <w:rFonts w:hint="eastAsia" w:hAnsi="宋体"/>
                <w:color w:val="000000"/>
                <w:sz w:val="24"/>
                <w:szCs w:val="24"/>
                <w:highlight w:val="none"/>
              </w:rPr>
              <w:t>号）规定的【□货物类；□工程类；</w:t>
            </w:r>
            <w:r>
              <w:rPr>
                <w:rFonts w:hint="eastAsia" w:ascii="MS Mincho" w:hAnsi="MS Mincho" w:eastAsia="MS Mincho" w:cs="MS Mincho"/>
                <w:color w:val="000000"/>
                <w:sz w:val="24"/>
                <w:szCs w:val="24"/>
                <w:highlight w:val="none"/>
              </w:rPr>
              <w:t>☑</w:t>
            </w:r>
            <w:r>
              <w:rPr>
                <w:rFonts w:hint="eastAsia" w:hAnsi="宋体"/>
                <w:color w:val="000000"/>
                <w:sz w:val="24"/>
                <w:szCs w:val="24"/>
                <w:highlight w:val="none"/>
              </w:rPr>
              <w:t>服务类】收费标准计取</w:t>
            </w:r>
            <w:r>
              <w:rPr>
                <w:rFonts w:hint="default" w:hAnsi="宋体"/>
                <w:color w:val="000000"/>
                <w:sz w:val="24"/>
                <w:szCs w:val="24"/>
                <w:highlight w:val="none"/>
              </w:rPr>
              <w:t>，在中标</w:t>
            </w:r>
            <w:r>
              <w:rPr>
                <w:rFonts w:hint="default" w:hAnsi="宋体"/>
                <w:color w:val="000000"/>
                <w:sz w:val="24"/>
                <w:szCs w:val="24"/>
                <w:highlight w:val="none"/>
                <w:lang w:val="en-US" w:eastAsia="zh-CN"/>
              </w:rPr>
              <w:t>供应商</w:t>
            </w:r>
            <w:r>
              <w:rPr>
                <w:rFonts w:hint="default" w:hAnsi="宋体"/>
                <w:color w:val="000000"/>
                <w:sz w:val="24"/>
                <w:szCs w:val="24"/>
                <w:highlight w:val="none"/>
              </w:rPr>
              <w:t>领取中标通知书前，一次性</w:t>
            </w:r>
            <w:r>
              <w:rPr>
                <w:rFonts w:hint="eastAsia" w:hAnsi="宋体"/>
                <w:color w:val="000000"/>
                <w:sz w:val="24"/>
                <w:szCs w:val="24"/>
                <w:highlight w:val="none"/>
              </w:rPr>
              <w:t>向采购代理机构支付</w:t>
            </w:r>
            <w:r>
              <w:rPr>
                <w:rFonts w:hint="default" w:hAnsi="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85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rPr>
                <w:rFonts w:hint="eastAsia" w:ascii="宋体" w:hAnsi="宋体"/>
                <w:color w:val="000000"/>
                <w:sz w:val="24"/>
                <w:szCs w:val="24"/>
                <w:highlight w:val="none"/>
              </w:rPr>
            </w:pPr>
            <w:r>
              <w:rPr>
                <w:rFonts w:hint="eastAsia" w:hAnsi="宋体" w:cs="宋体"/>
                <w:color w:val="000000"/>
                <w:sz w:val="24"/>
                <w:szCs w:val="24"/>
                <w:highlight w:val="none"/>
              </w:rPr>
              <w:t>代理服务费收款账户信息</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hAnsi="宋体" w:cs="宋体"/>
                <w:color w:val="000000"/>
                <w:sz w:val="24"/>
                <w:szCs w:val="24"/>
                <w:highlight w:val="none"/>
              </w:rPr>
            </w:pPr>
            <w:r>
              <w:rPr>
                <w:rFonts w:hint="eastAsia" w:hAnsi="宋体" w:cs="宋体"/>
                <w:color w:val="000000"/>
                <w:sz w:val="24"/>
                <w:szCs w:val="24"/>
                <w:highlight w:val="none"/>
              </w:rPr>
              <w:t>账户名称：</w:t>
            </w:r>
            <w:r>
              <w:rPr>
                <w:rFonts w:hint="eastAsia" w:hAnsi="宋体" w:cs="宋体"/>
                <w:color w:val="000000"/>
                <w:sz w:val="24"/>
                <w:szCs w:val="24"/>
                <w:highlight w:val="none"/>
                <w:lang w:eastAsia="zh-CN"/>
              </w:rPr>
              <w:t>广西政投项目咨询有限公司</w:t>
            </w:r>
            <w:r>
              <w:rPr>
                <w:rFonts w:hint="eastAsia" w:hAnsi="宋体" w:cs="宋体"/>
                <w:color w:val="000000"/>
                <w:sz w:val="24"/>
                <w:szCs w:val="24"/>
                <w:highlight w:val="none"/>
              </w:rPr>
              <w:t xml:space="preserve"> </w:t>
            </w:r>
          </w:p>
          <w:p>
            <w:pPr>
              <w:pStyle w:val="11"/>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hAnsi="宋体" w:cs="宋体"/>
                <w:color w:val="000000"/>
                <w:sz w:val="24"/>
                <w:szCs w:val="24"/>
                <w:highlight w:val="none"/>
              </w:rPr>
            </w:pPr>
            <w:r>
              <w:rPr>
                <w:rFonts w:hint="eastAsia" w:hAnsi="宋体" w:cs="宋体"/>
                <w:color w:val="000000"/>
                <w:sz w:val="24"/>
                <w:szCs w:val="24"/>
                <w:highlight w:val="none"/>
              </w:rPr>
              <w:t>开户银行：</w:t>
            </w:r>
            <w:r>
              <w:rPr>
                <w:rFonts w:hint="eastAsia" w:hAnsi="宋体"/>
                <w:kern w:val="2"/>
                <w:sz w:val="24"/>
                <w:szCs w:val="24"/>
                <w:highlight w:val="none"/>
              </w:rPr>
              <w:t>中国工商银行股份有限公司南宁市民族支行</w:t>
            </w:r>
          </w:p>
          <w:p>
            <w:pPr>
              <w:pStyle w:val="11"/>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hAnsi="宋体" w:cs="宋体"/>
                <w:color w:val="000000"/>
                <w:sz w:val="24"/>
                <w:szCs w:val="24"/>
                <w:highlight w:val="none"/>
              </w:rPr>
            </w:pPr>
            <w:r>
              <w:rPr>
                <w:rFonts w:hint="eastAsia" w:hAnsi="宋体" w:cs="宋体"/>
                <w:color w:val="000000"/>
                <w:sz w:val="24"/>
                <w:szCs w:val="24"/>
                <w:highlight w:val="none"/>
              </w:rPr>
              <w:t>银行账号：</w:t>
            </w:r>
            <w:r>
              <w:rPr>
                <w:rFonts w:hint="eastAsia" w:hAnsi="宋体"/>
                <w:kern w:val="2"/>
                <w:sz w:val="24"/>
                <w:szCs w:val="24"/>
                <w:highlight w:val="none"/>
              </w:rPr>
              <w:t>2102109009300404148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jc w:val="center"/>
              <w:rPr>
                <w:rFonts w:hint="eastAsia" w:ascii="宋体" w:hAnsi="宋体"/>
                <w:color w:val="000000"/>
                <w:sz w:val="24"/>
                <w:szCs w:val="24"/>
                <w:highlight w:val="none"/>
              </w:rPr>
            </w:pPr>
            <w:r>
              <w:rPr>
                <w:rFonts w:hint="default" w:ascii="宋体" w:hAnsi="宋体"/>
                <w:color w:val="000000"/>
                <w:sz w:val="24"/>
                <w:szCs w:val="24"/>
                <w:highlight w:val="none"/>
              </w:rPr>
              <w:t>4</w:t>
            </w:r>
            <w:r>
              <w:rPr>
                <w:rFonts w:hint="eastAsia" w:ascii="宋体" w:hAnsi="宋体"/>
                <w:color w:val="000000"/>
                <w:sz w:val="24"/>
                <w:szCs w:val="24"/>
                <w:highlight w:val="none"/>
              </w:rPr>
              <w:t>1</w:t>
            </w:r>
            <w:r>
              <w:rPr>
                <w:rFonts w:hint="default" w:ascii="宋体" w:hAnsi="宋体"/>
                <w:color w:val="000000"/>
                <w:sz w:val="24"/>
                <w:szCs w:val="24"/>
                <w:highlight w:val="none"/>
              </w:rPr>
              <w:t>.1</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解释</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b/>
                <w:color w:val="000000"/>
                <w:sz w:val="24"/>
                <w:szCs w:val="24"/>
                <w:highlight w:val="none"/>
              </w:rPr>
              <w:t>解释权：</w:t>
            </w:r>
            <w:r>
              <w:rPr>
                <w:rFonts w:hint="default" w:ascii="宋体" w:hAnsi="宋体"/>
                <w:color w:val="000000"/>
                <w:sz w:val="24"/>
                <w:szCs w:val="24"/>
                <w:highlight w:val="none"/>
              </w:rPr>
              <w:t>构成本招标文件的各个组成文件应互为解释，互为说明；除招标文件中有特别规定外，仅适用于招标投标阶段的规定，按</w:t>
            </w:r>
            <w:r>
              <w:rPr>
                <w:rFonts w:hint="eastAsia" w:ascii="宋体" w:hAnsi="宋体"/>
                <w:color w:val="000000"/>
                <w:sz w:val="24"/>
                <w:szCs w:val="24"/>
                <w:highlight w:val="none"/>
              </w:rPr>
              <w:t>更正公告（澄清公告）</w:t>
            </w:r>
            <w:r>
              <w:rPr>
                <w:rFonts w:hint="default" w:ascii="宋体" w:hAnsi="宋体"/>
                <w:color w:val="000000"/>
                <w:sz w:val="24"/>
                <w:szCs w:val="24"/>
                <w:highlight w:val="none"/>
              </w:rPr>
              <w:t>、招标公告、</w:t>
            </w:r>
            <w:r>
              <w:rPr>
                <w:rFonts w:hint="eastAsia" w:ascii="宋体" w:hAnsi="宋体"/>
                <w:color w:val="000000"/>
                <w:sz w:val="24"/>
                <w:szCs w:val="24"/>
                <w:highlight w:val="none"/>
              </w:rPr>
              <w:t>采购需求、</w:t>
            </w:r>
            <w:r>
              <w:rPr>
                <w:rFonts w:hint="default" w:ascii="宋体" w:hAnsi="宋体"/>
                <w:color w:val="000000"/>
                <w:sz w:val="24"/>
                <w:szCs w:val="24"/>
                <w:highlight w:val="none"/>
              </w:rPr>
              <w:t>投标人须知、</w:t>
            </w:r>
            <w:r>
              <w:rPr>
                <w:rFonts w:hint="eastAsia" w:ascii="宋体" w:hAnsi="宋体"/>
                <w:color w:val="000000"/>
                <w:sz w:val="24"/>
                <w:szCs w:val="24"/>
                <w:highlight w:val="none"/>
              </w:rPr>
              <w:t>评标方法及评标标准</w:t>
            </w:r>
            <w:r>
              <w:rPr>
                <w:rFonts w:hint="default" w:ascii="宋体" w:hAnsi="宋体"/>
                <w:color w:val="000000"/>
                <w:sz w:val="24"/>
                <w:szCs w:val="24"/>
                <w:highlight w:val="none"/>
              </w:rPr>
              <w:t>、</w:t>
            </w:r>
            <w:r>
              <w:rPr>
                <w:rFonts w:hint="eastAsia" w:ascii="宋体" w:hAnsi="宋体"/>
                <w:color w:val="000000"/>
                <w:sz w:val="24"/>
                <w:szCs w:val="24"/>
                <w:highlight w:val="none"/>
              </w:rPr>
              <w:t>拟签订的合同文本、</w:t>
            </w:r>
            <w:r>
              <w:rPr>
                <w:rFonts w:hint="default" w:ascii="宋体" w:hAnsi="宋体"/>
                <w:color w:val="000000"/>
                <w:sz w:val="24"/>
                <w:szCs w:val="24"/>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000000"/>
                <w:sz w:val="24"/>
                <w:szCs w:val="24"/>
                <w:highlight w:val="none"/>
              </w:rPr>
              <w:t>更正公告（澄清公告）</w:t>
            </w:r>
            <w:r>
              <w:rPr>
                <w:rFonts w:hint="default" w:ascii="宋体" w:hAnsi="宋体"/>
                <w:color w:val="000000"/>
                <w:sz w:val="24"/>
                <w:szCs w:val="24"/>
                <w:highlight w:val="none"/>
              </w:rPr>
              <w:t>与同步更新的招标文件不一致时以</w:t>
            </w:r>
            <w:r>
              <w:rPr>
                <w:rFonts w:hint="eastAsia" w:ascii="宋体" w:hAnsi="宋体"/>
                <w:color w:val="000000"/>
                <w:sz w:val="24"/>
                <w:szCs w:val="24"/>
                <w:highlight w:val="none"/>
              </w:rPr>
              <w:t>更正公告（澄清公告）</w:t>
            </w:r>
            <w:r>
              <w:rPr>
                <w:rFonts w:hint="default" w:ascii="宋体" w:hAnsi="宋体"/>
                <w:color w:val="000000"/>
                <w:sz w:val="24"/>
                <w:szCs w:val="24"/>
                <w:highlight w:val="none"/>
              </w:rPr>
              <w:t>为准。按本款前述规定仍不能形成结论的，由</w:t>
            </w:r>
            <w:r>
              <w:rPr>
                <w:rFonts w:hint="eastAsia" w:ascii="宋体" w:hAnsi="宋体"/>
                <w:color w:val="000000"/>
                <w:sz w:val="24"/>
                <w:szCs w:val="24"/>
                <w:highlight w:val="none"/>
              </w:rPr>
              <w:t>采购</w:t>
            </w:r>
            <w:r>
              <w:rPr>
                <w:rFonts w:hint="default" w:ascii="宋体" w:hAnsi="宋体"/>
                <w:color w:val="000000"/>
                <w:sz w:val="24"/>
                <w:szCs w:val="24"/>
                <w:highlight w:val="none"/>
              </w:rPr>
              <w:t>人</w:t>
            </w:r>
            <w:r>
              <w:rPr>
                <w:rFonts w:hint="eastAsia" w:ascii="宋体" w:hAnsi="宋体"/>
                <w:color w:val="000000"/>
                <w:sz w:val="24"/>
                <w:szCs w:val="24"/>
                <w:highlight w:val="none"/>
              </w:rPr>
              <w:t>或者采购代理机构</w:t>
            </w:r>
            <w:r>
              <w:rPr>
                <w:rFonts w:hint="default" w:ascii="宋体" w:hAnsi="宋体"/>
                <w:color w:val="000000"/>
                <w:sz w:val="24"/>
                <w:szCs w:val="24"/>
                <w:highlight w:val="none"/>
              </w:rPr>
              <w:t>负责解释。</w:t>
            </w:r>
          </w:p>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b/>
                <w:color w:val="000000"/>
                <w:sz w:val="24"/>
                <w:szCs w:val="24"/>
                <w:highlight w:val="none"/>
              </w:rPr>
              <w:t>法律责任：</w:t>
            </w:r>
            <w:r>
              <w:rPr>
                <w:rFonts w:hint="eastAsia" w:ascii="宋体" w:hAnsi="宋体"/>
                <w:color w:val="000000"/>
                <w:sz w:val="24"/>
                <w:szCs w:val="24"/>
                <w:highlight w:val="none"/>
              </w:rPr>
              <w:t>本采购文件根据《中华人民共和国政府采购法》、《中华人民共和国民法典》；《中华人民共和国政府采购法实施条例》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jc w:val="center"/>
              <w:rPr>
                <w:rFonts w:hint="eastAsia" w:ascii="宋体" w:hAnsi="宋体"/>
                <w:color w:val="000000"/>
                <w:sz w:val="24"/>
                <w:szCs w:val="24"/>
                <w:highlight w:val="none"/>
              </w:rPr>
            </w:pPr>
            <w:r>
              <w:rPr>
                <w:rFonts w:hint="default" w:ascii="宋体" w:hAnsi="宋体"/>
                <w:color w:val="000000"/>
                <w:sz w:val="24"/>
                <w:szCs w:val="24"/>
                <w:highlight w:val="none"/>
              </w:rPr>
              <w:t>4</w:t>
            </w:r>
            <w:r>
              <w:rPr>
                <w:rFonts w:hint="eastAsia" w:ascii="宋体" w:hAnsi="宋体"/>
                <w:color w:val="000000"/>
                <w:sz w:val="24"/>
                <w:szCs w:val="24"/>
                <w:highlight w:val="none"/>
              </w:rPr>
              <w:t>1</w:t>
            </w:r>
            <w:r>
              <w:rPr>
                <w:rFonts w:hint="default" w:ascii="宋体" w:hAnsi="宋体"/>
                <w:color w:val="000000"/>
                <w:sz w:val="24"/>
                <w:szCs w:val="24"/>
                <w:highlight w:val="none"/>
              </w:rPr>
              <w:t>.2</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60" w:lineRule="exact"/>
              <w:ind w:left="0" w:right="0"/>
              <w:rPr>
                <w:rFonts w:hint="eastAsia" w:ascii="宋体" w:hAnsi="宋体"/>
                <w:color w:val="000000"/>
                <w:sz w:val="24"/>
                <w:szCs w:val="24"/>
                <w:highlight w:val="none"/>
              </w:rPr>
            </w:pPr>
            <w:r>
              <w:rPr>
                <w:rFonts w:hint="eastAsia" w:ascii="宋体" w:hAnsi="宋体"/>
                <w:color w:val="000000"/>
                <w:sz w:val="24"/>
                <w:szCs w:val="24"/>
                <w:highlight w:val="none"/>
              </w:rPr>
              <w:t>其他释义</w:t>
            </w:r>
          </w:p>
        </w:tc>
        <w:tc>
          <w:tcPr>
            <w:tcW w:w="7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textAlignment w:val="auto"/>
              <w:rPr>
                <w:rFonts w:hint="eastAsia" w:hAnsi="宋体" w:cs="宋体"/>
                <w:b/>
                <w:bCs/>
                <w:color w:val="000000"/>
                <w:sz w:val="24"/>
                <w:szCs w:val="24"/>
              </w:rPr>
            </w:pPr>
            <w:r>
              <w:rPr>
                <w:rFonts w:hint="eastAsia" w:hAnsi="宋体" w:cs="宋体"/>
                <w:b/>
                <w:bCs/>
                <w:color w:val="000000"/>
                <w:sz w:val="24"/>
                <w:szCs w:val="24"/>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textAlignment w:val="auto"/>
              <w:rPr>
                <w:rFonts w:hint="eastAsia" w:hAnsi="宋体" w:cs="宋体"/>
                <w:b/>
                <w:bCs/>
                <w:color w:val="000000"/>
                <w:sz w:val="24"/>
                <w:szCs w:val="24"/>
              </w:rPr>
            </w:pPr>
            <w:r>
              <w:rPr>
                <w:rFonts w:hint="eastAsia" w:hAnsi="宋体" w:cs="宋体"/>
                <w:b/>
                <w:bCs/>
                <w:color w:val="000000"/>
                <w:sz w:val="24"/>
                <w:szCs w:val="24"/>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textAlignment w:val="auto"/>
              <w:rPr>
                <w:rFonts w:hint="eastAsia" w:hAnsi="宋体" w:cs="宋体"/>
                <w:b/>
                <w:bCs/>
                <w:color w:val="000000"/>
                <w:sz w:val="24"/>
                <w:szCs w:val="24"/>
              </w:rPr>
            </w:pPr>
            <w:r>
              <w:rPr>
                <w:rFonts w:hint="eastAsia" w:hAnsi="宋体" w:cs="宋体"/>
                <w:b/>
                <w:bCs/>
                <w:color w:val="000000"/>
                <w:sz w:val="24"/>
                <w:szCs w:val="24"/>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私章、签字章、印鉴、影印等其他形式均不能代替亲笔签字。</w:t>
            </w:r>
          </w:p>
          <w:p>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textAlignment w:val="auto"/>
              <w:rPr>
                <w:rFonts w:hint="eastAsia" w:hAnsi="宋体" w:cs="宋体"/>
                <w:b/>
                <w:bCs/>
                <w:color w:val="000000"/>
                <w:sz w:val="24"/>
                <w:szCs w:val="24"/>
              </w:rPr>
            </w:pPr>
            <w:r>
              <w:rPr>
                <w:rFonts w:hint="eastAsia" w:hAnsi="宋体" w:cs="宋体"/>
                <w:b/>
                <w:bCs/>
                <w:color w:val="000000"/>
                <w:sz w:val="24"/>
                <w:szCs w:val="24"/>
              </w:rPr>
              <w:t>4.自然人投标的，招标文件规定盖公章处由自然人摁手指指印。</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rPr>
                <w:rFonts w:hint="eastAsia" w:ascii="宋体" w:hAnsi="宋体"/>
                <w:color w:val="000000"/>
                <w:sz w:val="24"/>
                <w:szCs w:val="24"/>
                <w:highlight w:val="none"/>
              </w:rPr>
            </w:pPr>
            <w:r>
              <w:rPr>
                <w:rFonts w:hint="eastAsia" w:ascii="宋体" w:hAnsi="宋体" w:cs="宋体"/>
                <w:b/>
                <w:bCs/>
                <w:color w:val="000000"/>
                <w:sz w:val="24"/>
                <w:szCs w:val="24"/>
              </w:rPr>
              <w:t>5.本招标文件所称的“以上”“以下”“以内”“届满”，包括本数；所称的“不满”“超过”“以外”，不包括本数。</w:t>
            </w:r>
          </w:p>
        </w:tc>
      </w:tr>
    </w:tbl>
    <w:p>
      <w:pPr>
        <w:rPr>
          <w:rFonts w:hint="eastAsia"/>
          <w:color w:val="000000"/>
          <w:sz w:val="24"/>
          <w:szCs w:val="24"/>
          <w:highlight w:val="none"/>
        </w:rPr>
      </w:pPr>
      <w:r>
        <w:rPr>
          <w:rFonts w:hint="eastAsia"/>
          <w:color w:val="000000"/>
          <w:sz w:val="24"/>
          <w:szCs w:val="24"/>
          <w:highlight w:val="none"/>
        </w:rPr>
        <w:br w:type="page"/>
      </w:r>
    </w:p>
    <w:p>
      <w:pPr>
        <w:pStyle w:val="3"/>
        <w:jc w:val="center"/>
        <w:rPr>
          <w:rFonts w:hint="eastAsia"/>
          <w:color w:val="000000"/>
          <w:sz w:val="24"/>
          <w:szCs w:val="24"/>
          <w:highlight w:val="none"/>
        </w:rPr>
      </w:pPr>
      <w:bookmarkStart w:id="73" w:name="_Toc80092994"/>
      <w:r>
        <w:rPr>
          <w:rFonts w:hint="eastAsia"/>
          <w:color w:val="000000"/>
          <w:sz w:val="24"/>
          <w:szCs w:val="24"/>
          <w:highlight w:val="none"/>
        </w:rPr>
        <w:t>第二节 投标人须知正文</w:t>
      </w:r>
      <w:bookmarkEnd w:id="73"/>
    </w:p>
    <w:p>
      <w:pPr>
        <w:pStyle w:val="4"/>
        <w:keepNext w:val="0"/>
        <w:keepLines w:val="0"/>
        <w:spacing w:line="400" w:lineRule="exact"/>
        <w:jc w:val="center"/>
        <w:rPr>
          <w:rFonts w:hint="eastAsia"/>
          <w:color w:val="000000"/>
          <w:sz w:val="24"/>
          <w:szCs w:val="24"/>
          <w:highlight w:val="none"/>
        </w:rPr>
      </w:pPr>
      <w:bookmarkStart w:id="74" w:name="_Toc80092995"/>
      <w:r>
        <w:rPr>
          <w:rFonts w:hint="eastAsia"/>
          <w:color w:val="000000"/>
          <w:sz w:val="24"/>
          <w:szCs w:val="24"/>
          <w:highlight w:val="none"/>
        </w:rPr>
        <w:t>一、总  则</w:t>
      </w:r>
      <w:bookmarkEnd w:id="74"/>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黑体" w:hAnsi="黑体" w:eastAsia="黑体"/>
          <w:color w:val="000000"/>
          <w:sz w:val="24"/>
          <w:szCs w:val="24"/>
          <w:highlight w:val="none"/>
        </w:rPr>
      </w:pPr>
      <w:bookmarkStart w:id="75" w:name="_Toc254970668"/>
      <w:bookmarkStart w:id="76" w:name="_Toc254970527"/>
      <w:r>
        <w:rPr>
          <w:rFonts w:hint="eastAsia" w:ascii="黑体" w:hAnsi="黑体" w:eastAsia="黑体"/>
          <w:color w:val="000000"/>
          <w:sz w:val="24"/>
          <w:szCs w:val="24"/>
          <w:highlight w:val="none"/>
        </w:rPr>
        <w:t>1.适用范围</w:t>
      </w:r>
      <w:bookmarkEnd w:id="75"/>
      <w:bookmarkEnd w:id="76"/>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1.1适用法律：本项目采购人、采购代理机构、投标人、评标委员会的相关行为均受《中华人民共和国政府采购法》、《中华人民共和国政府采购法实施条例》</w:t>
      </w:r>
      <w:r>
        <w:rPr>
          <w:rFonts w:hint="eastAsia" w:ascii="宋体" w:hAnsi="宋体"/>
          <w:color w:val="000000"/>
          <w:sz w:val="24"/>
          <w:szCs w:val="24"/>
          <w:highlight w:val="none"/>
          <w:lang w:val="en-US" w:eastAsia="zh-CN"/>
        </w:rPr>
        <w:t>等有关法律规定</w:t>
      </w:r>
      <w:r>
        <w:rPr>
          <w:rFonts w:hint="eastAsia" w:ascii="宋体" w:hAnsi="宋体"/>
          <w:color w:val="000000"/>
          <w:sz w:val="24"/>
          <w:szCs w:val="24"/>
          <w:highlight w:val="none"/>
        </w:rPr>
        <w:t>及本项目本级和上级财政部门政府采购有关规定的约束和保护。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1.2本招标文件</w:t>
      </w:r>
      <w:r>
        <w:rPr>
          <w:rFonts w:hint="eastAsia" w:ascii="宋体" w:hAnsi="宋体" w:cs="宋体"/>
          <w:color w:val="000000"/>
          <w:spacing w:val="-6"/>
          <w:sz w:val="24"/>
          <w:szCs w:val="24"/>
          <w:highlight w:val="none"/>
        </w:rPr>
        <w:t>适用于本项目的所有采购程序和环节（法律、法规另有规定的，从其规定）。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黑体" w:hAnsi="黑体" w:eastAsia="黑体"/>
          <w:color w:val="000000"/>
          <w:sz w:val="24"/>
          <w:szCs w:val="24"/>
          <w:highlight w:val="none"/>
        </w:rPr>
      </w:pPr>
      <w:bookmarkStart w:id="77" w:name="_Toc254970528"/>
      <w:bookmarkStart w:id="78" w:name="_Toc254970669"/>
      <w:r>
        <w:rPr>
          <w:rFonts w:hint="eastAsia" w:ascii="黑体" w:hAnsi="黑体" w:eastAsia="黑体"/>
          <w:color w:val="000000"/>
          <w:sz w:val="24"/>
          <w:szCs w:val="24"/>
          <w:highlight w:val="none"/>
        </w:rPr>
        <w:t>2.定义</w:t>
      </w:r>
      <w:bookmarkEnd w:id="77"/>
      <w:bookmarkEnd w:id="78"/>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color w:val="000000"/>
          <w:sz w:val="24"/>
          <w:szCs w:val="24"/>
          <w:highlight w:val="none"/>
        </w:rPr>
      </w:pPr>
      <w:r>
        <w:rPr>
          <w:rFonts w:hint="eastAsia" w:ascii="宋体" w:hAnsi="宋体"/>
          <w:b/>
          <w:color w:val="000000"/>
          <w:sz w:val="24"/>
          <w:szCs w:val="24"/>
          <w:highlight w:val="none"/>
        </w:rPr>
        <w:t>2.1“采购人”是指依法进行政府采购的国家机关、事业单位、团体组织。</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color w:val="000000"/>
          <w:sz w:val="24"/>
          <w:szCs w:val="24"/>
          <w:highlight w:val="none"/>
        </w:rPr>
      </w:pPr>
      <w:r>
        <w:rPr>
          <w:rFonts w:hint="eastAsia" w:ascii="宋体" w:hAnsi="宋体"/>
          <w:b/>
          <w:color w:val="000000"/>
          <w:sz w:val="24"/>
          <w:szCs w:val="24"/>
          <w:highlight w:val="none"/>
        </w:rPr>
        <w:t>2.2“采购代理机构” 指政府采购集中采购机构和集中采购机构以外的采购代理机构。</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color w:val="000000"/>
          <w:sz w:val="24"/>
          <w:szCs w:val="24"/>
          <w:highlight w:val="none"/>
        </w:rPr>
      </w:pPr>
      <w:r>
        <w:rPr>
          <w:rFonts w:hint="eastAsia" w:ascii="宋体" w:hAnsi="宋体"/>
          <w:b/>
          <w:color w:val="000000"/>
          <w:sz w:val="24"/>
          <w:szCs w:val="24"/>
          <w:highlight w:val="none"/>
        </w:rPr>
        <w:t>2.3“供应商”是指向采购人提供货物、工程或者服务的法人、其他组织或者自然人。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2.4“投标人”是指响应招标、参加投标竞争的法人、非法人组织或者自然人。</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color w:val="000000"/>
          <w:sz w:val="24"/>
          <w:szCs w:val="24"/>
          <w:highlight w:val="none"/>
        </w:rPr>
      </w:pPr>
      <w:r>
        <w:rPr>
          <w:rFonts w:hint="eastAsia" w:ascii="宋体" w:hAnsi="宋体"/>
          <w:b/>
          <w:color w:val="000000"/>
          <w:sz w:val="24"/>
          <w:szCs w:val="24"/>
          <w:highlight w:val="none"/>
        </w:rPr>
        <w:t>2.5“服务”是指除货物和工程以外的其他政府采购对象。</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color w:val="000000"/>
          <w:sz w:val="24"/>
          <w:szCs w:val="24"/>
          <w:highlight w:val="none"/>
        </w:rPr>
      </w:pPr>
      <w:r>
        <w:rPr>
          <w:rFonts w:hint="eastAsia" w:ascii="宋体" w:hAnsi="宋体"/>
          <w:b/>
          <w:color w:val="000000"/>
          <w:sz w:val="24"/>
          <w:szCs w:val="24"/>
          <w:highlight w:val="none"/>
        </w:rPr>
        <w:t>2.</w:t>
      </w:r>
      <w:r>
        <w:rPr>
          <w:rFonts w:ascii="宋体" w:hAnsi="宋体"/>
          <w:b/>
          <w:color w:val="000000"/>
          <w:sz w:val="24"/>
          <w:szCs w:val="24"/>
          <w:highlight w:val="none"/>
        </w:rPr>
        <w:t>6</w:t>
      </w:r>
      <w:r>
        <w:rPr>
          <w:rFonts w:hint="eastAsia" w:ascii="宋体" w:hAnsi="宋体"/>
          <w:b/>
          <w:color w:val="000000"/>
          <w:sz w:val="24"/>
          <w:szCs w:val="24"/>
          <w:highlight w:val="none"/>
        </w:rPr>
        <w:t>“书面形式”是指合同书、信件和数据电文（包括电报、电传、传真、电子数据交换和电子邮件）等可以有形地表现所载内容的形式。</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color w:val="000000"/>
          <w:sz w:val="24"/>
          <w:szCs w:val="24"/>
          <w:highlight w:val="none"/>
        </w:rPr>
      </w:pPr>
      <w:r>
        <w:rPr>
          <w:rFonts w:hint="eastAsia" w:ascii="宋体" w:hAnsi="宋体"/>
          <w:b/>
          <w:color w:val="000000"/>
          <w:sz w:val="24"/>
          <w:szCs w:val="24"/>
          <w:highlight w:val="none"/>
        </w:rPr>
        <w:t>2.</w:t>
      </w:r>
      <w:r>
        <w:rPr>
          <w:rFonts w:ascii="宋体" w:hAnsi="宋体"/>
          <w:b/>
          <w:color w:val="000000"/>
          <w:sz w:val="24"/>
          <w:szCs w:val="24"/>
          <w:highlight w:val="none"/>
        </w:rPr>
        <w:t>7</w:t>
      </w:r>
      <w:r>
        <w:rPr>
          <w:rFonts w:hint="eastAsia" w:ascii="宋体" w:hAnsi="宋体"/>
          <w:b/>
          <w:color w:val="000000"/>
          <w:sz w:val="24"/>
          <w:szCs w:val="24"/>
          <w:highlight w:val="none"/>
        </w:rPr>
        <w:t>“实质性要求”是指招标文件中已经指明不满足则投标无效的条款，或者不能负偏离的条款，或者采购需求中带“</w:t>
      </w:r>
      <w:r>
        <w:rPr>
          <w:rFonts w:hint="eastAsia" w:ascii="宋体" w:hAnsi="宋体"/>
          <w:b/>
          <w:bCs/>
          <w:sz w:val="24"/>
          <w:szCs w:val="24"/>
          <w:highlight w:val="none"/>
        </w:rPr>
        <w:t>▲</w:t>
      </w:r>
      <w:r>
        <w:rPr>
          <w:rFonts w:hint="eastAsia" w:ascii="宋体" w:hAnsi="宋体"/>
          <w:b/>
          <w:color w:val="000000"/>
          <w:sz w:val="24"/>
          <w:szCs w:val="24"/>
          <w:highlight w:val="none"/>
        </w:rPr>
        <w:t>”的条款。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olor w:val="000000"/>
          <w:sz w:val="24"/>
          <w:szCs w:val="24"/>
          <w:highlight w:val="none"/>
        </w:rPr>
        <w:t>2.</w:t>
      </w:r>
      <w:r>
        <w:rPr>
          <w:rFonts w:ascii="宋体" w:hAnsi="宋体"/>
          <w:color w:val="000000"/>
          <w:sz w:val="24"/>
          <w:szCs w:val="24"/>
          <w:highlight w:val="none"/>
        </w:rPr>
        <w:t>8</w:t>
      </w:r>
      <w:r>
        <w:rPr>
          <w:rFonts w:hint="eastAsia" w:ascii="宋体" w:hAnsi="宋体" w:cs="宋体"/>
          <w:color w:val="000000"/>
          <w:sz w:val="24"/>
          <w:szCs w:val="24"/>
          <w:highlight w:val="none"/>
        </w:rPr>
        <w:t>“正偏离”，是指投标文件对招标文件“采购需求”中有关条款作出的响应优于条款要求并有利于采购人的情形。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ascii="宋体" w:hAnsi="宋体" w:cs="宋体"/>
          <w:color w:val="000000"/>
          <w:sz w:val="24"/>
          <w:szCs w:val="24"/>
          <w:highlight w:val="none"/>
        </w:rPr>
        <w:t>2.9</w:t>
      </w:r>
      <w:r>
        <w:rPr>
          <w:rFonts w:hint="eastAsia" w:ascii="宋体" w:hAnsi="宋体" w:cs="宋体"/>
          <w:color w:val="000000"/>
          <w:sz w:val="24"/>
          <w:szCs w:val="24"/>
          <w:highlight w:val="none"/>
        </w:rPr>
        <w:t>“负偏离”，是指投标文件对招标文件“采购需求”中有关条款作出的响应不满足条款要求，导致采购人要求不能得到满足的情形。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2.1</w:t>
      </w:r>
      <w:r>
        <w:rPr>
          <w:rFonts w:ascii="宋体" w:hAnsi="宋体"/>
          <w:color w:val="000000"/>
          <w:sz w:val="24"/>
          <w:szCs w:val="24"/>
          <w:highlight w:val="none"/>
        </w:rPr>
        <w:t>0</w:t>
      </w:r>
      <w:r>
        <w:rPr>
          <w:rFonts w:hint="eastAsia" w:ascii="宋体" w:hAnsi="宋体" w:cs="宋体"/>
          <w:color w:val="000000"/>
          <w:sz w:val="24"/>
          <w:szCs w:val="24"/>
          <w:highlight w:val="none"/>
        </w:rPr>
        <w:t>“允许负偏离的条款”是指采购需求中的不属于“实质性要求”的条款。</w:t>
      </w:r>
      <w:bookmarkStart w:id="79" w:name="_Toc254970529"/>
      <w:bookmarkStart w:id="80" w:name="_Toc254970670"/>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黑体" w:hAnsi="黑体" w:eastAsia="黑体"/>
          <w:color w:val="000000"/>
          <w:sz w:val="24"/>
          <w:szCs w:val="24"/>
          <w:highlight w:val="none"/>
        </w:rPr>
      </w:pPr>
      <w:r>
        <w:rPr>
          <w:rFonts w:hint="eastAsia" w:ascii="黑体" w:hAnsi="黑体" w:eastAsia="黑体"/>
          <w:color w:val="000000"/>
          <w:sz w:val="24"/>
          <w:szCs w:val="24"/>
          <w:highlight w:val="none"/>
        </w:rPr>
        <w:t>3.</w:t>
      </w:r>
      <w:bookmarkEnd w:id="79"/>
      <w:bookmarkEnd w:id="80"/>
      <w:r>
        <w:rPr>
          <w:rFonts w:hint="eastAsia" w:ascii="黑体" w:hAnsi="黑体" w:eastAsia="黑体"/>
          <w:color w:val="000000"/>
          <w:sz w:val="24"/>
          <w:szCs w:val="24"/>
          <w:highlight w:val="none"/>
        </w:rPr>
        <w:t>投标人的资格要求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投标人的资格要求详见“招标公告”。</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黑体" w:hAnsi="黑体" w:eastAsia="黑体"/>
          <w:color w:val="000000"/>
          <w:sz w:val="24"/>
          <w:szCs w:val="24"/>
          <w:highlight w:val="none"/>
        </w:rPr>
      </w:pPr>
      <w:bookmarkStart w:id="81" w:name="_5.投标费用"/>
      <w:bookmarkEnd w:id="81"/>
      <w:bookmarkStart w:id="82" w:name="_Toc254970672"/>
      <w:bookmarkStart w:id="83" w:name="_Toc254970531"/>
      <w:r>
        <w:rPr>
          <w:rFonts w:hint="eastAsia" w:ascii="黑体" w:hAnsi="黑体" w:eastAsia="黑体"/>
          <w:color w:val="000000"/>
          <w:sz w:val="24"/>
          <w:szCs w:val="24"/>
          <w:highlight w:val="none"/>
          <w:lang w:val="en-US" w:eastAsia="zh-CN"/>
        </w:rPr>
        <w:t>4</w:t>
      </w:r>
      <w:r>
        <w:rPr>
          <w:rFonts w:hint="eastAsia" w:ascii="黑体" w:hAnsi="黑体" w:eastAsia="黑体"/>
          <w:color w:val="000000"/>
          <w:sz w:val="24"/>
          <w:szCs w:val="24"/>
          <w:highlight w:val="none"/>
        </w:rPr>
        <w:t>.投标费用</w:t>
      </w:r>
      <w:bookmarkEnd w:id="82"/>
      <w:bookmarkEnd w:id="83"/>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s="宋体"/>
          <w:color w:val="000000"/>
          <w:sz w:val="24"/>
          <w:szCs w:val="24"/>
          <w:highlight w:val="none"/>
        </w:rPr>
        <w:t>投标费用：投标人应承担参与本次采购活动有关的所有费用，包括但不限于勘查现场、编制投标文件、参加澄清说明、签订合同等，不论投标结果如何，均应自行承担。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黑体" w:hAnsi="黑体" w:eastAsia="黑体"/>
          <w:color w:val="000000"/>
          <w:sz w:val="24"/>
          <w:szCs w:val="24"/>
          <w:highlight w:val="none"/>
        </w:rPr>
      </w:pPr>
      <w:r>
        <w:rPr>
          <w:rFonts w:hint="eastAsia" w:ascii="黑体" w:hAnsi="黑体" w:eastAsia="黑体"/>
          <w:color w:val="000000"/>
          <w:sz w:val="24"/>
          <w:szCs w:val="24"/>
          <w:highlight w:val="none"/>
          <w:lang w:val="en-US" w:eastAsia="zh-CN"/>
        </w:rPr>
        <w:t>5</w:t>
      </w:r>
      <w:r>
        <w:rPr>
          <w:rFonts w:hint="eastAsia" w:ascii="黑体" w:hAnsi="黑体" w:eastAsia="黑体"/>
          <w:color w:val="000000"/>
          <w:sz w:val="24"/>
          <w:szCs w:val="24"/>
          <w:highlight w:val="none"/>
        </w:rPr>
        <w:t>.联合体投标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olor w:val="000000"/>
          <w:sz w:val="24"/>
          <w:szCs w:val="24"/>
          <w:highlight w:val="none"/>
        </w:rPr>
      </w:pP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.1本项目是否接受联合体投标，详见“投标人须知前附表”。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bCs/>
          <w:color w:val="000000"/>
          <w:sz w:val="24"/>
          <w:szCs w:val="24"/>
          <w:highlight w:val="none"/>
        </w:rPr>
      </w:pPr>
      <w:r>
        <w:rPr>
          <w:rFonts w:hint="eastAsia" w:ascii="宋体" w:hAnsi="宋体"/>
          <w:bCs/>
          <w:color w:val="000000"/>
          <w:sz w:val="24"/>
          <w:szCs w:val="24"/>
          <w:highlight w:val="none"/>
          <w:lang w:val="en-US" w:eastAsia="zh-CN"/>
        </w:rPr>
        <w:t>5</w:t>
      </w:r>
      <w:r>
        <w:rPr>
          <w:rFonts w:hint="eastAsia" w:ascii="宋体" w:hAnsi="宋体"/>
          <w:bCs/>
          <w:color w:val="000000"/>
          <w:sz w:val="24"/>
          <w:szCs w:val="24"/>
          <w:highlight w:val="none"/>
        </w:rPr>
        <w:t>.2如接受联合体投标，联合体投标要求详见“投标人须知前附表”。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Helvetica Neue"/>
          <w:color w:val="333333"/>
          <w:sz w:val="24"/>
          <w:szCs w:val="24"/>
          <w:highlight w:val="none"/>
          <w:shd w:val="clear" w:color="auto" w:fill="FFFFFF"/>
        </w:rPr>
      </w:pPr>
      <w:r>
        <w:rPr>
          <w:rFonts w:hint="eastAsia" w:ascii="宋体" w:hAnsi="宋体"/>
          <w:bCs/>
          <w:color w:val="000000"/>
          <w:sz w:val="24"/>
          <w:szCs w:val="24"/>
          <w:highlight w:val="none"/>
          <w:lang w:val="en-US" w:eastAsia="zh-CN"/>
        </w:rPr>
        <w:t>5</w:t>
      </w:r>
      <w:r>
        <w:rPr>
          <w:rFonts w:hint="eastAsia" w:ascii="宋体" w:hAnsi="宋体"/>
          <w:bCs/>
          <w:color w:val="000000"/>
          <w:sz w:val="24"/>
          <w:szCs w:val="24"/>
          <w:highlight w:val="none"/>
        </w:rPr>
        <w:t>.3根据</w:t>
      </w:r>
      <w:r>
        <w:rPr>
          <w:rFonts w:hint="eastAsia" w:ascii="宋体" w:hAnsi="宋体"/>
          <w:bCs/>
          <w:color w:val="000000"/>
          <w:sz w:val="24"/>
          <w:szCs w:val="24"/>
          <w:highlight w:val="none"/>
          <w:lang w:eastAsia="zh-CN"/>
        </w:rPr>
        <w:t>关于进一步加大政府采购支持中小企业力度的通知</w:t>
      </w:r>
      <w:r>
        <w:rPr>
          <w:rFonts w:hint="eastAsia" w:ascii="宋体" w:hAnsi="宋体"/>
          <w:bCs/>
          <w:color w:val="000000"/>
          <w:sz w:val="24"/>
          <w:szCs w:val="24"/>
          <w:highlight w:val="none"/>
        </w:rPr>
        <w:t>（财库[202</w:t>
      </w:r>
      <w:r>
        <w:rPr>
          <w:rFonts w:hint="eastAsia" w:ascii="宋体" w:hAnsi="宋体"/>
          <w:bCs/>
          <w:color w:val="000000"/>
          <w:sz w:val="24"/>
          <w:szCs w:val="24"/>
          <w:highlight w:val="none"/>
          <w:lang w:val="en-US" w:eastAsia="zh-CN"/>
        </w:rPr>
        <w:t>2</w:t>
      </w:r>
      <w:r>
        <w:rPr>
          <w:rFonts w:hint="eastAsia" w:ascii="宋体" w:hAnsi="宋体"/>
          <w:bCs/>
          <w:color w:val="000000"/>
          <w:sz w:val="24"/>
          <w:szCs w:val="24"/>
          <w:highlight w:val="none"/>
        </w:rPr>
        <w:t>]</w:t>
      </w:r>
      <w:r>
        <w:rPr>
          <w:rFonts w:hint="eastAsia" w:ascii="宋体" w:hAnsi="宋体"/>
          <w:bCs/>
          <w:color w:val="000000"/>
          <w:sz w:val="24"/>
          <w:szCs w:val="24"/>
          <w:highlight w:val="none"/>
          <w:lang w:val="en-US" w:eastAsia="zh-CN"/>
        </w:rPr>
        <w:t>19</w:t>
      </w:r>
      <w:r>
        <w:rPr>
          <w:rFonts w:hint="eastAsia" w:ascii="宋体" w:hAnsi="宋体"/>
          <w:bCs/>
          <w:color w:val="000000"/>
          <w:sz w:val="24"/>
          <w:szCs w:val="24"/>
          <w:highlight w:val="none"/>
        </w:rPr>
        <w:t>号）规定，</w:t>
      </w:r>
      <w:r>
        <w:rPr>
          <w:rFonts w:ascii="宋体" w:hAnsi="宋体"/>
          <w:bCs/>
          <w:color w:val="000000"/>
          <w:sz w:val="24"/>
          <w:szCs w:val="24"/>
          <w:highlight w:val="none"/>
        </w:rPr>
        <w:t>接受大中型企业与小微企业组成联合体的采购项目，对于联合协议约定小微企业的合同份额占到合同总金额 30%以上的，采购人、采购代理机构应当对联合体的报价给予</w:t>
      </w:r>
      <w:r>
        <w:rPr>
          <w:rFonts w:hint="eastAsia" w:ascii="宋体" w:hAnsi="宋体"/>
          <w:bCs/>
          <w:color w:val="000000"/>
          <w:sz w:val="24"/>
          <w:szCs w:val="24"/>
          <w:highlight w:val="none"/>
          <w:lang w:val="en-US" w:eastAsia="zh-CN"/>
        </w:rPr>
        <w:t>4</w:t>
      </w:r>
      <w:r>
        <w:rPr>
          <w:rFonts w:ascii="宋体" w:hAnsi="宋体"/>
          <w:bCs/>
          <w:color w:val="000000"/>
          <w:sz w:val="24"/>
          <w:szCs w:val="24"/>
          <w:highlight w:val="none"/>
        </w:rPr>
        <w:t>%-</w:t>
      </w:r>
      <w:r>
        <w:rPr>
          <w:rFonts w:hint="eastAsia" w:ascii="宋体" w:hAnsi="宋体"/>
          <w:bCs/>
          <w:color w:val="000000"/>
          <w:sz w:val="24"/>
          <w:szCs w:val="24"/>
          <w:highlight w:val="none"/>
          <w:lang w:val="en-US" w:eastAsia="zh-CN"/>
        </w:rPr>
        <w:t>6</w:t>
      </w:r>
      <w:r>
        <w:rPr>
          <w:rFonts w:ascii="宋体" w:hAnsi="宋体"/>
          <w:bCs/>
          <w:color w:val="000000"/>
          <w:sz w:val="24"/>
          <w:szCs w:val="24"/>
          <w:highlight w:val="none"/>
        </w:rPr>
        <w:t>%（工程项目为 1%—2%）的扣除，用扣除后的价格参加评审。组成联合体的小微企业与联合体内其他企业、分包企业之间存在直接控股、管理关系的，不享受价格扣除优惠政策。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黑体" w:hAnsi="黑体" w:eastAsia="黑体"/>
          <w:color w:val="000000"/>
          <w:sz w:val="24"/>
          <w:szCs w:val="24"/>
          <w:highlight w:val="none"/>
        </w:rPr>
      </w:pPr>
      <w:r>
        <w:rPr>
          <w:rFonts w:hint="eastAsia" w:ascii="黑体" w:hAnsi="黑体" w:eastAsia="黑体"/>
          <w:color w:val="000000"/>
          <w:sz w:val="24"/>
          <w:szCs w:val="24"/>
          <w:highlight w:val="none"/>
          <w:lang w:val="en-US" w:eastAsia="zh-CN"/>
        </w:rPr>
        <w:t>6</w:t>
      </w:r>
      <w:r>
        <w:rPr>
          <w:rFonts w:hint="eastAsia" w:ascii="黑体" w:hAnsi="黑体" w:eastAsia="黑体"/>
          <w:color w:val="000000"/>
          <w:sz w:val="24"/>
          <w:szCs w:val="24"/>
          <w:highlight w:val="none"/>
        </w:rPr>
        <w:t xml:space="preserve">.转包与分包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color w:val="000000"/>
          <w:sz w:val="24"/>
          <w:szCs w:val="24"/>
          <w:highlight w:val="none"/>
        </w:rPr>
      </w:pPr>
      <w:r>
        <w:rPr>
          <w:rFonts w:hint="eastAsia" w:ascii="宋体" w:hAnsi="宋体"/>
          <w:b/>
          <w:color w:val="000000"/>
          <w:sz w:val="24"/>
          <w:szCs w:val="24"/>
          <w:highlight w:val="none"/>
          <w:lang w:val="en-US" w:eastAsia="zh-CN"/>
        </w:rPr>
        <w:t>6</w:t>
      </w:r>
      <w:r>
        <w:rPr>
          <w:rFonts w:hint="eastAsia" w:ascii="宋体" w:hAnsi="宋体"/>
          <w:b/>
          <w:color w:val="000000"/>
          <w:sz w:val="24"/>
          <w:szCs w:val="24"/>
          <w:highlight w:val="none"/>
        </w:rPr>
        <w:t>.</w:t>
      </w:r>
      <w:r>
        <w:rPr>
          <w:rFonts w:ascii="宋体" w:hAnsi="宋体"/>
          <w:b/>
          <w:color w:val="000000"/>
          <w:sz w:val="24"/>
          <w:szCs w:val="24"/>
          <w:highlight w:val="none"/>
        </w:rPr>
        <w:t>1</w:t>
      </w:r>
      <w:r>
        <w:rPr>
          <w:rFonts w:hint="eastAsia" w:ascii="宋体" w:hAnsi="宋体"/>
          <w:b/>
          <w:color w:val="000000"/>
          <w:sz w:val="24"/>
          <w:szCs w:val="24"/>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bCs/>
          <w:color w:val="000000"/>
          <w:sz w:val="24"/>
          <w:szCs w:val="24"/>
          <w:highlight w:val="none"/>
        </w:rPr>
      </w:pPr>
      <w:r>
        <w:rPr>
          <w:rFonts w:hint="eastAsia" w:ascii="宋体" w:hAnsi="宋体"/>
          <w:bCs/>
          <w:color w:val="000000"/>
          <w:sz w:val="24"/>
          <w:szCs w:val="24"/>
          <w:highlight w:val="none"/>
          <w:lang w:val="en-US" w:eastAsia="zh-CN"/>
        </w:rPr>
        <w:t>6</w:t>
      </w:r>
      <w:r>
        <w:rPr>
          <w:rFonts w:hint="eastAsia" w:ascii="宋体" w:hAnsi="宋体"/>
          <w:bCs/>
          <w:color w:val="000000"/>
          <w:sz w:val="24"/>
          <w:szCs w:val="24"/>
          <w:highlight w:val="none"/>
        </w:rPr>
        <w:t>.</w:t>
      </w:r>
      <w:r>
        <w:rPr>
          <w:rFonts w:ascii="宋体" w:hAnsi="宋体"/>
          <w:bCs/>
          <w:color w:val="000000"/>
          <w:sz w:val="24"/>
          <w:szCs w:val="24"/>
          <w:highlight w:val="none"/>
        </w:rPr>
        <w:t>2</w:t>
      </w:r>
      <w:r>
        <w:rPr>
          <w:rFonts w:hint="eastAsia" w:ascii="宋体" w:hAnsi="宋体"/>
          <w:bCs/>
          <w:color w:val="000000"/>
          <w:sz w:val="24"/>
          <w:szCs w:val="24"/>
          <w:highlight w:val="none"/>
        </w:rPr>
        <w:t>根据</w:t>
      </w:r>
      <w:r>
        <w:rPr>
          <w:rFonts w:hint="eastAsia" w:ascii="宋体" w:hAnsi="宋体"/>
          <w:bCs/>
          <w:color w:val="000000"/>
          <w:sz w:val="24"/>
          <w:szCs w:val="24"/>
          <w:highlight w:val="none"/>
          <w:lang w:eastAsia="zh-CN"/>
        </w:rPr>
        <w:t>关于进一步加大政府采购支持中小企业力度的通知</w:t>
      </w:r>
      <w:r>
        <w:rPr>
          <w:rFonts w:hint="eastAsia" w:ascii="宋体" w:hAnsi="宋体"/>
          <w:bCs/>
          <w:color w:val="000000"/>
          <w:sz w:val="24"/>
          <w:szCs w:val="24"/>
          <w:highlight w:val="none"/>
        </w:rPr>
        <w:t>（财库[202</w:t>
      </w:r>
      <w:r>
        <w:rPr>
          <w:rFonts w:hint="eastAsia" w:ascii="宋体" w:hAnsi="宋体"/>
          <w:bCs/>
          <w:color w:val="000000"/>
          <w:sz w:val="24"/>
          <w:szCs w:val="24"/>
          <w:highlight w:val="none"/>
          <w:lang w:val="en-US" w:eastAsia="zh-CN"/>
        </w:rPr>
        <w:t>2</w:t>
      </w:r>
      <w:r>
        <w:rPr>
          <w:rFonts w:hint="eastAsia" w:ascii="宋体" w:hAnsi="宋体"/>
          <w:bCs/>
          <w:color w:val="000000"/>
          <w:sz w:val="24"/>
          <w:szCs w:val="24"/>
          <w:highlight w:val="none"/>
        </w:rPr>
        <w:t>]</w:t>
      </w:r>
      <w:r>
        <w:rPr>
          <w:rFonts w:hint="eastAsia" w:ascii="宋体" w:hAnsi="宋体"/>
          <w:bCs/>
          <w:color w:val="000000"/>
          <w:sz w:val="24"/>
          <w:szCs w:val="24"/>
          <w:highlight w:val="none"/>
          <w:lang w:val="en-US" w:eastAsia="zh-CN"/>
        </w:rPr>
        <w:t>19</w:t>
      </w:r>
      <w:r>
        <w:rPr>
          <w:rFonts w:hint="eastAsia" w:ascii="宋体" w:hAnsi="宋体"/>
          <w:bCs/>
          <w:color w:val="000000"/>
          <w:sz w:val="24"/>
          <w:szCs w:val="24"/>
          <w:highlight w:val="none"/>
        </w:rPr>
        <w:t>号）规定，</w:t>
      </w:r>
      <w:r>
        <w:rPr>
          <w:rFonts w:ascii="宋体" w:hAnsi="宋体"/>
          <w:bCs/>
          <w:color w:val="000000"/>
          <w:sz w:val="24"/>
          <w:szCs w:val="24"/>
          <w:highlight w:val="none"/>
        </w:rPr>
        <w:t>允许大中型企业向一家或者多家小微企业分包的采购项目，对于分包意向协议约定小微企业的合同份额占到合同总金额 30%以上的，采购人、采购代理机构应当对大中型企业的报价给予</w:t>
      </w:r>
      <w:r>
        <w:rPr>
          <w:rFonts w:hint="eastAsia" w:ascii="宋体" w:hAnsi="宋体"/>
          <w:bCs/>
          <w:color w:val="000000"/>
          <w:sz w:val="24"/>
          <w:szCs w:val="24"/>
          <w:highlight w:val="none"/>
          <w:lang w:val="en-US" w:eastAsia="zh-CN"/>
        </w:rPr>
        <w:t>4</w:t>
      </w:r>
      <w:r>
        <w:rPr>
          <w:rFonts w:ascii="宋体" w:hAnsi="宋体"/>
          <w:bCs/>
          <w:color w:val="000000"/>
          <w:sz w:val="24"/>
          <w:szCs w:val="24"/>
          <w:highlight w:val="none"/>
        </w:rPr>
        <w:t>%-</w:t>
      </w:r>
      <w:r>
        <w:rPr>
          <w:rFonts w:hint="eastAsia" w:ascii="宋体" w:hAnsi="宋体"/>
          <w:bCs/>
          <w:color w:val="000000"/>
          <w:sz w:val="24"/>
          <w:szCs w:val="24"/>
          <w:highlight w:val="none"/>
          <w:lang w:val="en-US" w:eastAsia="zh-CN"/>
        </w:rPr>
        <w:t>6</w:t>
      </w:r>
      <w:r>
        <w:rPr>
          <w:rFonts w:ascii="宋体" w:hAnsi="宋体"/>
          <w:bCs/>
          <w:color w:val="000000"/>
          <w:sz w:val="24"/>
          <w:szCs w:val="24"/>
          <w:highlight w:val="none"/>
        </w:rPr>
        <w:t>%的扣除，用扣除后的价格参加评审。接受分包的小微企业与分包企业之间存在直接控股、管理关系的，不享受价格扣除优惠政策。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黑体" w:hAnsi="黑体" w:eastAsia="黑体"/>
          <w:color w:val="000000"/>
          <w:sz w:val="24"/>
          <w:szCs w:val="24"/>
          <w:highlight w:val="none"/>
        </w:rPr>
      </w:pPr>
      <w:bookmarkStart w:id="84" w:name="_Toc254970673"/>
      <w:bookmarkStart w:id="85" w:name="_Toc254970532"/>
      <w:r>
        <w:rPr>
          <w:rFonts w:hint="eastAsia" w:ascii="黑体" w:hAnsi="黑体" w:eastAsia="黑体"/>
          <w:color w:val="000000"/>
          <w:sz w:val="24"/>
          <w:szCs w:val="24"/>
          <w:highlight w:val="none"/>
          <w:lang w:val="en-US" w:eastAsia="zh-CN"/>
        </w:rPr>
        <w:t>7</w:t>
      </w:r>
      <w:r>
        <w:rPr>
          <w:rFonts w:hint="eastAsia" w:ascii="黑体" w:hAnsi="黑体" w:eastAsia="黑体"/>
          <w:color w:val="000000"/>
          <w:sz w:val="24"/>
          <w:szCs w:val="24"/>
          <w:highlight w:val="none"/>
        </w:rPr>
        <w:t>.特别说明：</w:t>
      </w:r>
      <w:bookmarkEnd w:id="84"/>
      <w:bookmarkEnd w:id="85"/>
      <w:bookmarkStart w:id="86" w:name="_8.1提供相同品牌产品且通过资格审查、符合性审查的不同投标人参加同一合"/>
      <w:bookmarkEnd w:id="86"/>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color w:val="000000"/>
          <w:sz w:val="24"/>
          <w:szCs w:val="24"/>
          <w:highlight w:val="none"/>
        </w:rPr>
      </w:pPr>
      <w:r>
        <w:rPr>
          <w:rFonts w:hint="eastAsia" w:ascii="宋体" w:hAnsi="宋体"/>
          <w:b/>
          <w:color w:val="000000"/>
          <w:sz w:val="24"/>
          <w:szCs w:val="24"/>
          <w:highlight w:val="none"/>
        </w:rPr>
        <w:t>8.</w:t>
      </w:r>
      <w:r>
        <w:rPr>
          <w:rFonts w:ascii="宋体" w:hAnsi="宋体"/>
          <w:b/>
          <w:color w:val="000000"/>
          <w:sz w:val="24"/>
          <w:szCs w:val="24"/>
          <w:highlight w:val="none"/>
        </w:rPr>
        <w:t>1</w:t>
      </w:r>
      <w:r>
        <w:rPr>
          <w:rFonts w:hint="eastAsia" w:ascii="宋体" w:hAnsi="宋体"/>
          <w:b/>
          <w:color w:val="000000"/>
          <w:sz w:val="24"/>
          <w:szCs w:val="24"/>
          <w:highlight w:val="none"/>
        </w:rPr>
        <w:t>如果本招标文件要求投标人提供资格、信誉、荣誉、业绩与企业认证等材料的，则投标人所提供的以上材料必须为投标人所拥有。</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color w:val="000000"/>
          <w:sz w:val="24"/>
          <w:szCs w:val="24"/>
          <w:highlight w:val="none"/>
        </w:rPr>
      </w:pPr>
      <w:r>
        <w:rPr>
          <w:rFonts w:hint="eastAsia" w:ascii="宋体" w:hAnsi="宋体"/>
          <w:b/>
          <w:color w:val="000000"/>
          <w:sz w:val="24"/>
          <w:szCs w:val="24"/>
          <w:highlight w:val="none"/>
          <w:lang w:val="en-US" w:eastAsia="zh-CN"/>
        </w:rPr>
        <w:t>7</w:t>
      </w:r>
      <w:r>
        <w:rPr>
          <w:rFonts w:hint="eastAsia" w:ascii="宋体" w:hAnsi="宋体"/>
          <w:b/>
          <w:color w:val="000000"/>
          <w:sz w:val="24"/>
          <w:szCs w:val="24"/>
          <w:highlight w:val="none"/>
        </w:rPr>
        <w:t>.</w:t>
      </w:r>
      <w:r>
        <w:rPr>
          <w:rFonts w:ascii="宋体" w:hAnsi="宋体"/>
          <w:b/>
          <w:color w:val="000000"/>
          <w:sz w:val="24"/>
          <w:szCs w:val="24"/>
          <w:highlight w:val="none"/>
        </w:rPr>
        <w:t>2</w:t>
      </w:r>
      <w:r>
        <w:rPr>
          <w:rFonts w:hint="eastAsia" w:ascii="宋体" w:hAnsi="宋体"/>
          <w:b/>
          <w:color w:val="000000"/>
          <w:sz w:val="24"/>
          <w:szCs w:val="24"/>
          <w:highlight w:val="none"/>
        </w:rPr>
        <w:t>投标人应仔细阅读招标文件的所有内容，按照招标文件的要求提交投标文件，并对所提供的全部资料的真实性承担法律责任。</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color w:val="000000"/>
          <w:sz w:val="24"/>
          <w:szCs w:val="24"/>
          <w:highlight w:val="none"/>
        </w:rPr>
      </w:pPr>
      <w:r>
        <w:rPr>
          <w:rFonts w:hint="eastAsia" w:ascii="宋体" w:hAnsi="宋体"/>
          <w:b/>
          <w:color w:val="000000"/>
          <w:sz w:val="24"/>
          <w:szCs w:val="24"/>
          <w:highlight w:val="none"/>
          <w:lang w:val="en-US" w:eastAsia="zh-CN"/>
        </w:rPr>
        <w:t>7</w:t>
      </w:r>
      <w:r>
        <w:rPr>
          <w:rFonts w:hint="eastAsia" w:ascii="宋体" w:hAnsi="宋体"/>
          <w:b/>
          <w:color w:val="000000"/>
          <w:sz w:val="24"/>
          <w:szCs w:val="24"/>
          <w:highlight w:val="none"/>
        </w:rPr>
        <w:t>.</w:t>
      </w:r>
      <w:r>
        <w:rPr>
          <w:rFonts w:ascii="宋体" w:hAnsi="宋体"/>
          <w:b/>
          <w:color w:val="000000"/>
          <w:sz w:val="24"/>
          <w:szCs w:val="24"/>
          <w:highlight w:val="none"/>
        </w:rPr>
        <w:t>3</w:t>
      </w:r>
      <w:r>
        <w:rPr>
          <w:rFonts w:hint="eastAsia" w:ascii="宋体" w:hAnsi="宋体"/>
          <w:b/>
          <w:color w:val="000000"/>
          <w:sz w:val="24"/>
          <w:szCs w:val="24"/>
          <w:highlight w:val="none"/>
        </w:rPr>
        <w:t>投标人在投标活动中提供任何虚假材料，将报监管部门查处；中标后发现的，中标人须依照《中华人民共和国消费者权益保护法》规定赔偿采购人，且民事赔偿并不免除违法投标人的行政与刑事责任。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黑体" w:hAnsi="黑体" w:eastAsia="黑体"/>
          <w:color w:val="000000"/>
          <w:sz w:val="24"/>
          <w:szCs w:val="24"/>
          <w:highlight w:val="none"/>
        </w:rPr>
      </w:pPr>
      <w:r>
        <w:rPr>
          <w:rFonts w:hint="eastAsia" w:ascii="黑体" w:hAnsi="黑体" w:eastAsia="黑体"/>
          <w:color w:val="000000"/>
          <w:sz w:val="24"/>
          <w:szCs w:val="24"/>
          <w:highlight w:val="none"/>
          <w:lang w:val="en-US" w:eastAsia="zh-CN"/>
        </w:rPr>
        <w:t>8</w:t>
      </w:r>
      <w:r>
        <w:rPr>
          <w:rFonts w:ascii="黑体" w:hAnsi="黑体" w:eastAsia="黑体"/>
          <w:color w:val="000000"/>
          <w:sz w:val="24"/>
          <w:szCs w:val="24"/>
          <w:highlight w:val="none"/>
        </w:rPr>
        <w:t>.</w:t>
      </w:r>
      <w:r>
        <w:rPr>
          <w:rFonts w:hint="eastAsia" w:ascii="黑体" w:hAnsi="黑体" w:eastAsia="黑体"/>
          <w:color w:val="000000"/>
          <w:sz w:val="24"/>
          <w:szCs w:val="24"/>
          <w:highlight w:val="none"/>
        </w:rPr>
        <w:t>回避与串通投标</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b/>
          <w:color w:val="000000"/>
          <w:sz w:val="24"/>
          <w:szCs w:val="24"/>
          <w:highlight w:val="none"/>
        </w:rPr>
      </w:pPr>
      <w:r>
        <w:rPr>
          <w:rFonts w:hint="eastAsia" w:ascii="宋体" w:hAnsi="宋体"/>
          <w:b/>
          <w:color w:val="000000"/>
          <w:sz w:val="24"/>
          <w:szCs w:val="24"/>
          <w:highlight w:val="none"/>
          <w:lang w:val="en-US" w:eastAsia="zh-CN"/>
        </w:rPr>
        <w:t>8</w:t>
      </w:r>
      <w:r>
        <w:rPr>
          <w:rFonts w:ascii="宋体" w:hAnsi="宋体"/>
          <w:b/>
          <w:color w:val="000000"/>
          <w:sz w:val="24"/>
          <w:szCs w:val="24"/>
          <w:highlight w:val="none"/>
        </w:rPr>
        <w:t>.1在政府采购活动中，采购人员及相关人员与</w:t>
      </w:r>
      <w:r>
        <w:rPr>
          <w:rFonts w:hint="eastAsia" w:ascii="宋体" w:hAnsi="宋体"/>
          <w:b/>
          <w:color w:val="000000"/>
          <w:sz w:val="24"/>
          <w:szCs w:val="24"/>
          <w:highlight w:val="none"/>
        </w:rPr>
        <w:t>供应商</w:t>
      </w:r>
      <w:r>
        <w:rPr>
          <w:rFonts w:ascii="宋体" w:hAnsi="宋体"/>
          <w:b/>
          <w:color w:val="000000"/>
          <w:sz w:val="24"/>
          <w:szCs w:val="24"/>
          <w:highlight w:val="none"/>
        </w:rPr>
        <w:t>有下列利害关系之一的，应当回避：</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color w:val="000000"/>
          <w:sz w:val="24"/>
          <w:szCs w:val="24"/>
          <w:highlight w:val="none"/>
        </w:rPr>
      </w:pPr>
      <w:r>
        <w:rPr>
          <w:rFonts w:hAnsi="宋体"/>
          <w:color w:val="000000"/>
          <w:sz w:val="24"/>
          <w:szCs w:val="24"/>
          <w:highlight w:val="none"/>
        </w:rPr>
        <w:t>（</w:t>
      </w:r>
      <w:r>
        <w:rPr>
          <w:rFonts w:hint="eastAsia" w:hAnsi="宋体"/>
          <w:color w:val="000000"/>
          <w:sz w:val="24"/>
          <w:szCs w:val="24"/>
          <w:highlight w:val="none"/>
        </w:rPr>
        <w:t>1</w:t>
      </w:r>
      <w:r>
        <w:rPr>
          <w:rFonts w:hAnsi="宋体"/>
          <w:color w:val="000000"/>
          <w:sz w:val="24"/>
          <w:szCs w:val="24"/>
          <w:highlight w:val="none"/>
        </w:rPr>
        <w:t>）参加采购活动前3年内与</w:t>
      </w:r>
      <w:r>
        <w:rPr>
          <w:rFonts w:hint="eastAsia" w:hAnsi="宋体"/>
          <w:color w:val="000000"/>
          <w:sz w:val="24"/>
          <w:szCs w:val="24"/>
          <w:highlight w:val="none"/>
        </w:rPr>
        <w:t>供应商</w:t>
      </w:r>
      <w:r>
        <w:rPr>
          <w:rFonts w:hAnsi="宋体"/>
          <w:color w:val="000000"/>
          <w:sz w:val="24"/>
          <w:szCs w:val="24"/>
          <w:highlight w:val="none"/>
        </w:rPr>
        <w:t>存在劳动关系；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color w:val="000000"/>
          <w:sz w:val="24"/>
          <w:szCs w:val="24"/>
          <w:highlight w:val="none"/>
        </w:rPr>
      </w:pPr>
      <w:r>
        <w:rPr>
          <w:rFonts w:hAnsi="宋体"/>
          <w:color w:val="000000"/>
          <w:sz w:val="24"/>
          <w:szCs w:val="24"/>
          <w:highlight w:val="none"/>
        </w:rPr>
        <w:t>（</w:t>
      </w:r>
      <w:r>
        <w:rPr>
          <w:rFonts w:hint="eastAsia" w:hAnsi="宋体"/>
          <w:color w:val="000000"/>
          <w:sz w:val="24"/>
          <w:szCs w:val="24"/>
          <w:highlight w:val="none"/>
        </w:rPr>
        <w:t>2</w:t>
      </w:r>
      <w:r>
        <w:rPr>
          <w:rFonts w:hAnsi="宋体"/>
          <w:color w:val="000000"/>
          <w:sz w:val="24"/>
          <w:szCs w:val="24"/>
          <w:highlight w:val="none"/>
        </w:rPr>
        <w:t>）参加采购活动前3年内担任</w:t>
      </w:r>
      <w:r>
        <w:rPr>
          <w:rFonts w:hint="eastAsia" w:hAnsi="宋体"/>
          <w:color w:val="000000"/>
          <w:sz w:val="24"/>
          <w:szCs w:val="24"/>
          <w:highlight w:val="none"/>
        </w:rPr>
        <w:t>供应商</w:t>
      </w:r>
      <w:r>
        <w:rPr>
          <w:rFonts w:hAnsi="宋体"/>
          <w:color w:val="000000"/>
          <w:sz w:val="24"/>
          <w:szCs w:val="24"/>
          <w:highlight w:val="none"/>
        </w:rPr>
        <w:t>的董事、监事；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color w:val="000000"/>
          <w:sz w:val="24"/>
          <w:szCs w:val="24"/>
          <w:highlight w:val="none"/>
        </w:rPr>
      </w:pPr>
      <w:r>
        <w:rPr>
          <w:rFonts w:hAnsi="宋体"/>
          <w:color w:val="000000"/>
          <w:sz w:val="24"/>
          <w:szCs w:val="24"/>
          <w:highlight w:val="none"/>
        </w:rPr>
        <w:t>（</w:t>
      </w:r>
      <w:r>
        <w:rPr>
          <w:rFonts w:hint="eastAsia" w:hAnsi="宋体"/>
          <w:color w:val="000000"/>
          <w:sz w:val="24"/>
          <w:szCs w:val="24"/>
          <w:highlight w:val="none"/>
        </w:rPr>
        <w:t>3</w:t>
      </w:r>
      <w:r>
        <w:rPr>
          <w:rFonts w:hAnsi="宋体"/>
          <w:color w:val="000000"/>
          <w:sz w:val="24"/>
          <w:szCs w:val="24"/>
          <w:highlight w:val="none"/>
        </w:rPr>
        <w:t>）参加采购活动前3年内是</w:t>
      </w:r>
      <w:r>
        <w:rPr>
          <w:rFonts w:hint="eastAsia" w:hAnsi="宋体"/>
          <w:color w:val="000000"/>
          <w:sz w:val="24"/>
          <w:szCs w:val="24"/>
          <w:highlight w:val="none"/>
        </w:rPr>
        <w:t>供应商</w:t>
      </w:r>
      <w:r>
        <w:rPr>
          <w:rFonts w:hAnsi="宋体"/>
          <w:color w:val="000000"/>
          <w:sz w:val="24"/>
          <w:szCs w:val="24"/>
          <w:highlight w:val="none"/>
        </w:rPr>
        <w:t>的控股股东或者实际控制人；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color w:val="000000"/>
          <w:sz w:val="24"/>
          <w:szCs w:val="24"/>
          <w:highlight w:val="none"/>
        </w:rPr>
      </w:pPr>
      <w:r>
        <w:rPr>
          <w:rFonts w:hAnsi="宋体"/>
          <w:color w:val="000000"/>
          <w:sz w:val="24"/>
          <w:szCs w:val="24"/>
          <w:highlight w:val="none"/>
        </w:rPr>
        <w:t>（</w:t>
      </w:r>
      <w:r>
        <w:rPr>
          <w:rFonts w:hint="eastAsia" w:hAnsi="宋体"/>
          <w:color w:val="000000"/>
          <w:sz w:val="24"/>
          <w:szCs w:val="24"/>
          <w:highlight w:val="none"/>
        </w:rPr>
        <w:t>4</w:t>
      </w:r>
      <w:r>
        <w:rPr>
          <w:rFonts w:hAnsi="宋体"/>
          <w:color w:val="000000"/>
          <w:sz w:val="24"/>
          <w:szCs w:val="24"/>
          <w:highlight w:val="none"/>
        </w:rPr>
        <w:t>）与</w:t>
      </w:r>
      <w:r>
        <w:rPr>
          <w:rFonts w:hint="eastAsia" w:hAnsi="宋体"/>
          <w:color w:val="000000"/>
          <w:sz w:val="24"/>
          <w:szCs w:val="24"/>
          <w:highlight w:val="none"/>
        </w:rPr>
        <w:t>供应商</w:t>
      </w:r>
      <w:r>
        <w:rPr>
          <w:rFonts w:hAnsi="宋体"/>
          <w:color w:val="000000"/>
          <w:sz w:val="24"/>
          <w:szCs w:val="24"/>
          <w:highlight w:val="none"/>
        </w:rPr>
        <w:t>的法定代表人或者负责人有夫妻、直系血亲、三代以内旁系血亲或者近姻亲关系；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color w:val="000000"/>
          <w:sz w:val="24"/>
          <w:szCs w:val="24"/>
          <w:highlight w:val="none"/>
        </w:rPr>
      </w:pPr>
      <w:r>
        <w:rPr>
          <w:rFonts w:hAnsi="宋体"/>
          <w:color w:val="000000"/>
          <w:sz w:val="24"/>
          <w:szCs w:val="24"/>
          <w:highlight w:val="none"/>
        </w:rPr>
        <w:t>（</w:t>
      </w:r>
      <w:r>
        <w:rPr>
          <w:rFonts w:hint="eastAsia" w:hAnsi="宋体"/>
          <w:color w:val="000000"/>
          <w:sz w:val="24"/>
          <w:szCs w:val="24"/>
          <w:highlight w:val="none"/>
        </w:rPr>
        <w:t>5</w:t>
      </w:r>
      <w:r>
        <w:rPr>
          <w:rFonts w:hAnsi="宋体"/>
          <w:color w:val="000000"/>
          <w:sz w:val="24"/>
          <w:szCs w:val="24"/>
          <w:highlight w:val="none"/>
        </w:rPr>
        <w:t>）与</w:t>
      </w:r>
      <w:r>
        <w:rPr>
          <w:rFonts w:hint="eastAsia" w:hAnsi="宋体"/>
          <w:color w:val="000000"/>
          <w:sz w:val="24"/>
          <w:szCs w:val="24"/>
          <w:highlight w:val="none"/>
        </w:rPr>
        <w:t>供应商</w:t>
      </w:r>
      <w:r>
        <w:rPr>
          <w:rFonts w:hAnsi="宋体"/>
          <w:color w:val="000000"/>
          <w:sz w:val="24"/>
          <w:szCs w:val="24"/>
          <w:highlight w:val="none"/>
        </w:rPr>
        <w:t>有其他可能影响政府采购活动公平、公正进行的关系。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供应商</w:t>
      </w:r>
      <w:r>
        <w:rPr>
          <w:rFonts w:hAnsi="宋体"/>
          <w:color w:val="000000"/>
          <w:sz w:val="24"/>
          <w:szCs w:val="24"/>
          <w:highlight w:val="none"/>
        </w:rPr>
        <w:t>认为采购人员及相关人员与其他</w:t>
      </w:r>
      <w:r>
        <w:rPr>
          <w:rFonts w:hint="eastAsia" w:hAnsi="宋体"/>
          <w:color w:val="000000"/>
          <w:sz w:val="24"/>
          <w:szCs w:val="24"/>
          <w:highlight w:val="none"/>
        </w:rPr>
        <w:t>供应商</w:t>
      </w:r>
      <w:r>
        <w:rPr>
          <w:rFonts w:hAnsi="宋体"/>
          <w:color w:val="000000"/>
          <w:sz w:val="24"/>
          <w:szCs w:val="24"/>
          <w:highlight w:val="none"/>
        </w:rPr>
        <w:t>有利害关系的，可以向采购人或者采购代理机构书面提出回避申请，并说明理由。采购人或者采购代理机构应当及时询问被申请回避人员，有利害关系的被申请回避人员应当回避。</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8</w:t>
      </w:r>
      <w:r>
        <w:rPr>
          <w:rFonts w:ascii="宋体" w:hAnsi="宋体"/>
          <w:color w:val="000000"/>
          <w:sz w:val="24"/>
          <w:szCs w:val="24"/>
          <w:highlight w:val="none"/>
        </w:rPr>
        <w:t>.2</w:t>
      </w:r>
      <w:r>
        <w:rPr>
          <w:rFonts w:hint="eastAsia" w:ascii="宋体" w:hAnsi="宋体"/>
          <w:color w:val="000000"/>
          <w:sz w:val="24"/>
          <w:szCs w:val="24"/>
          <w:highlight w:val="none"/>
        </w:rPr>
        <w:t>有下列情形之一的视为投标人相互串通投标，投标文件将被视为无效：</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hAnsi="宋体"/>
          <w:b/>
          <w:color w:val="000000"/>
          <w:sz w:val="24"/>
          <w:szCs w:val="24"/>
          <w:highlight w:val="none"/>
        </w:rPr>
      </w:pPr>
      <w:r>
        <w:rPr>
          <w:rFonts w:hint="eastAsia" w:hAnsi="宋体"/>
          <w:b/>
          <w:color w:val="000000"/>
          <w:sz w:val="24"/>
          <w:szCs w:val="24"/>
          <w:highlight w:val="none"/>
        </w:rPr>
        <w:t>（1）不同投标人的投标文件由同一单位或者个人编制；或者不同投标人报名的IP地址一致的；</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hAnsi="宋体"/>
          <w:b/>
          <w:color w:val="000000"/>
          <w:sz w:val="24"/>
          <w:szCs w:val="24"/>
          <w:highlight w:val="none"/>
        </w:rPr>
      </w:pPr>
      <w:r>
        <w:rPr>
          <w:rFonts w:hint="eastAsia" w:hAnsi="宋体"/>
          <w:b/>
          <w:color w:val="000000"/>
          <w:sz w:val="24"/>
          <w:szCs w:val="24"/>
          <w:highlight w:val="none"/>
        </w:rPr>
        <w:t>（2）不同投标人委托同一单位或者个人办理投标事宜；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hAnsi="宋体"/>
          <w:b/>
          <w:color w:val="000000"/>
          <w:sz w:val="24"/>
          <w:szCs w:val="24"/>
          <w:highlight w:val="none"/>
        </w:rPr>
      </w:pPr>
      <w:r>
        <w:rPr>
          <w:rFonts w:hint="eastAsia" w:hAnsi="宋体"/>
          <w:b/>
          <w:color w:val="000000"/>
          <w:sz w:val="24"/>
          <w:szCs w:val="24"/>
          <w:highlight w:val="none"/>
        </w:rPr>
        <w:t>（3）不同的投标人的投标文件载明的项目管理员为同一个人；</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hAnsi="宋体"/>
          <w:b/>
          <w:color w:val="000000"/>
          <w:sz w:val="24"/>
          <w:szCs w:val="24"/>
          <w:highlight w:val="none"/>
        </w:rPr>
      </w:pPr>
      <w:r>
        <w:rPr>
          <w:rFonts w:hint="eastAsia" w:hAnsi="宋体"/>
          <w:b/>
          <w:color w:val="000000"/>
          <w:sz w:val="24"/>
          <w:szCs w:val="24"/>
          <w:highlight w:val="none"/>
        </w:rPr>
        <w:t>（4）不同投标人的电子或纸质投标文件异常一致或者投标报价呈规律性差异；</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hAnsi="宋体"/>
          <w:b/>
          <w:color w:val="000000"/>
          <w:sz w:val="24"/>
          <w:szCs w:val="24"/>
          <w:highlight w:val="none"/>
        </w:rPr>
      </w:pPr>
      <w:r>
        <w:rPr>
          <w:rFonts w:hint="eastAsia" w:hAnsi="宋体"/>
          <w:b/>
          <w:color w:val="000000"/>
          <w:sz w:val="24"/>
          <w:szCs w:val="24"/>
          <w:highlight w:val="none"/>
        </w:rPr>
        <w:t>（5）不同投标人的纸质投标文件相互混装；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8</w:t>
      </w:r>
      <w:r>
        <w:rPr>
          <w:rFonts w:ascii="宋体" w:hAnsi="宋体"/>
          <w:color w:val="000000"/>
          <w:sz w:val="24"/>
          <w:szCs w:val="24"/>
          <w:highlight w:val="none"/>
        </w:rPr>
        <w:t>.3</w:t>
      </w:r>
      <w:r>
        <w:rPr>
          <w:rFonts w:hint="eastAsia" w:ascii="宋体" w:hAnsi="宋体"/>
          <w:color w:val="000000"/>
          <w:sz w:val="24"/>
          <w:szCs w:val="24"/>
          <w:highlight w:val="none"/>
        </w:rPr>
        <w:t>供应商有下列情形之一的，属于恶意串通行为，将报同级监督管理部门：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（1）供应商直接或者间接从采购人或者采购代理机构处获得其他供应商的相关信息并修改其投标文件或者投标文件；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（2）供应商按照采购人或者采购代理机构的授意撤换、修改投标文件或者投标文件；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（3）供应商之间协商报价、技术方案等投标文件或者投标文件的实质性内容；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（4）属于同一集团、协会、商会等组织成员的供应商按照该组织要求协同参加政府采购活动；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（5）供应商之间事先约定一致抬高或者压低投标报价，或者在招标项目中事先约定轮流以高价位或者低价位中标，或者事先约定由某一特定供应商中标，然后再参加投标；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（6）供应商之间商定部分供应商放弃参加政府采购活动或者放弃中标；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color w:val="000000"/>
          <w:sz w:val="24"/>
          <w:szCs w:val="24"/>
          <w:highlight w:val="none"/>
        </w:rPr>
      </w:pPr>
      <w:r>
        <w:rPr>
          <w:rFonts w:hint="eastAsia" w:hAnsi="宋体"/>
          <w:color w:val="000000"/>
          <w:sz w:val="24"/>
          <w:szCs w:val="24"/>
          <w:highlight w:val="none"/>
        </w:rPr>
        <w:t>（7）供应商与采购人或者采购代理机构之间、供应商相互之间，为谋求特定供应商中标或者排斥其他供应商的其他串通行为。</w:t>
      </w:r>
    </w:p>
    <w:p>
      <w:pPr>
        <w:pStyle w:val="11"/>
        <w:snapToGrid w:val="0"/>
        <w:spacing w:line="360" w:lineRule="auto"/>
        <w:ind w:left="2" w:leftChars="1" w:firstLine="482" w:firstLineChars="200"/>
        <w:rPr>
          <w:rFonts w:hint="eastAsia" w:hAnsi="宋体"/>
          <w:b/>
          <w:color w:val="000000"/>
          <w:sz w:val="24"/>
          <w:szCs w:val="24"/>
          <w:highlight w:val="none"/>
        </w:rPr>
      </w:pPr>
    </w:p>
    <w:p>
      <w:pPr>
        <w:pStyle w:val="4"/>
        <w:keepNext w:val="0"/>
        <w:keepLines w:val="0"/>
        <w:spacing w:line="400" w:lineRule="exact"/>
        <w:jc w:val="center"/>
        <w:rPr>
          <w:rFonts w:hint="eastAsia"/>
          <w:color w:val="000000"/>
          <w:sz w:val="24"/>
          <w:szCs w:val="24"/>
          <w:highlight w:val="none"/>
        </w:rPr>
      </w:pPr>
      <w:bookmarkStart w:id="87" w:name="_Toc254970534"/>
      <w:bookmarkStart w:id="88" w:name="_Toc254970675"/>
      <w:bookmarkStart w:id="89" w:name="_Toc80092996"/>
      <w:r>
        <w:rPr>
          <w:rFonts w:hint="eastAsia"/>
          <w:color w:val="000000"/>
          <w:sz w:val="24"/>
          <w:szCs w:val="24"/>
          <w:highlight w:val="none"/>
        </w:rPr>
        <w:t>二、招标文件</w:t>
      </w:r>
      <w:bookmarkEnd w:id="87"/>
      <w:bookmarkEnd w:id="88"/>
      <w:bookmarkEnd w:id="89"/>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黑体" w:hAnsi="黑体" w:eastAsia="黑体"/>
          <w:color w:val="000000"/>
          <w:sz w:val="24"/>
          <w:szCs w:val="24"/>
          <w:highlight w:val="none"/>
        </w:rPr>
      </w:pPr>
      <w:r>
        <w:rPr>
          <w:rFonts w:hint="eastAsia" w:ascii="黑体" w:hAnsi="黑体" w:eastAsia="黑体"/>
          <w:color w:val="000000"/>
          <w:sz w:val="24"/>
          <w:szCs w:val="24"/>
          <w:highlight w:val="none"/>
        </w:rPr>
        <w:t>10.招标文件的组成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第一章 招标公告；</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 xml:space="preserve">第二章 采购需求；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第三章 投标人须知；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第四章 评标方法及评标标准；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第五章 拟签订的合同文本；</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第六章 投标文件格式；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第七章 质疑、投诉材料格式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sz w:val="24"/>
          <w:szCs w:val="24"/>
          <w:highlight w:val="none"/>
        </w:rPr>
      </w:pPr>
      <w:r>
        <w:rPr>
          <w:rFonts w:hint="eastAsia" w:hAnsi="宋体"/>
          <w:sz w:val="24"/>
          <w:szCs w:val="24"/>
          <w:highlight w:val="none"/>
        </w:rPr>
        <w:t>根据本章第11.1项的规定对招标文件所做的澄清、修改，构成招标文件的组成部分。当招标文件与招标文件的澄清和修改就同一内容的表述不一致时，</w:t>
      </w:r>
      <w:r>
        <w:rPr>
          <w:rFonts w:hint="eastAsia"/>
          <w:sz w:val="24"/>
          <w:szCs w:val="24"/>
          <w:highlight w:val="none"/>
        </w:rPr>
        <w:t>以最后澄清或修改公告为准。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黑体" w:hAnsi="黑体" w:eastAsia="黑体"/>
          <w:color w:val="000000"/>
          <w:sz w:val="24"/>
          <w:szCs w:val="24"/>
          <w:highlight w:val="none"/>
        </w:rPr>
      </w:pPr>
      <w:r>
        <w:rPr>
          <w:rFonts w:hint="eastAsia" w:ascii="黑体" w:hAnsi="黑体" w:eastAsia="黑体"/>
          <w:color w:val="000000"/>
          <w:sz w:val="24"/>
          <w:szCs w:val="24"/>
          <w:highlight w:val="none"/>
        </w:rPr>
        <w:t>11.招标文件的澄清、修改 、现场考察和答疑会</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color w:val="000000"/>
          <w:sz w:val="24"/>
          <w:szCs w:val="24"/>
          <w:highlight w:val="none"/>
        </w:rPr>
      </w:pPr>
      <w:r>
        <w:rPr>
          <w:rFonts w:hint="eastAsia" w:ascii="宋体" w:hAnsi="宋体"/>
          <w:b/>
          <w:color w:val="000000"/>
          <w:sz w:val="24"/>
          <w:szCs w:val="24"/>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sz w:val="24"/>
          <w:szCs w:val="24"/>
          <w:highlight w:val="none"/>
        </w:rPr>
      </w:pPr>
      <w:r>
        <w:rPr>
          <w:rFonts w:hint="eastAsia" w:hAnsi="宋体"/>
          <w:sz w:val="24"/>
          <w:szCs w:val="24"/>
          <w:highlight w:val="none"/>
        </w:rPr>
        <w:t>11.2投标人应认真审阅本招标文件，如有疑问，或发现其中有误或有要求不合理的，应在投标人须知前附表规定的</w:t>
      </w:r>
      <w:r>
        <w:rPr>
          <w:rFonts w:hint="eastAsia" w:cs="宋体"/>
          <w:kern w:val="0"/>
          <w:sz w:val="24"/>
          <w:szCs w:val="24"/>
          <w:highlight w:val="none"/>
        </w:rPr>
        <w:t>投标截止时间</w:t>
      </w:r>
      <w:r>
        <w:rPr>
          <w:rFonts w:hint="eastAsia" w:hAnsi="宋体"/>
          <w:sz w:val="24"/>
          <w:szCs w:val="24"/>
          <w:highlight w:val="none"/>
        </w:rPr>
        <w:t>前以书面形式要求采购人或采购代理机构对招标文件予以澄清；否则，由此产生的后果由投标人自行负责。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highlight w:val="none"/>
        </w:rPr>
      </w:pPr>
      <w:r>
        <w:rPr>
          <w:rFonts w:hint="eastAsia" w:hAnsi="宋体"/>
          <w:sz w:val="24"/>
          <w:szCs w:val="24"/>
          <w:highlight w:val="none"/>
        </w:rPr>
        <w:t>11.3采购人或者采购代理机构可以对已发出的招标文件进行必要的澄清或者修改。澄清或者修改的内容可能影响投标文件编制的，采购人或者采购代理机构应当在投标截止时间至少15日前，以书面形式通知(在“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Ansi="宋体"/>
          <w:sz w:val="24"/>
          <w:szCs w:val="24"/>
          <w:highlight w:val="none"/>
        </w:rPr>
        <w:t>投标人须知前附表”</w:t>
      </w:r>
      <w:r>
        <w:rPr>
          <w:rFonts w:hint="eastAsia" w:hAnsi="宋体"/>
          <w:sz w:val="24"/>
          <w:szCs w:val="24"/>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highlight w:val="none"/>
        </w:rPr>
      </w:pPr>
      <w:r>
        <w:rPr>
          <w:rFonts w:hint="eastAsia" w:hAnsi="宋体"/>
          <w:sz w:val="24"/>
          <w:szCs w:val="24"/>
          <w:highlight w:val="none"/>
        </w:rPr>
        <w:t>11.4</w:t>
      </w:r>
      <w:r>
        <w:rPr>
          <w:rFonts w:hint="eastAsia"/>
          <w:sz w:val="24"/>
          <w:szCs w:val="24"/>
          <w:highlight w:val="none"/>
        </w:rPr>
        <w:t>采购人和采购代理机构可以视采购具体情况，变更投标截止时间和开标时间，将变更时间将在</w:t>
      </w:r>
      <w:r>
        <w:rPr>
          <w:rFonts w:hint="eastAsia" w:hAnsi="宋体"/>
          <w:sz w:val="24"/>
          <w:szCs w:val="24"/>
          <w:highlight w:val="none"/>
        </w:rPr>
        <w:t>“</w:t>
      </w:r>
      <w:r>
        <w:rPr>
          <w:rFonts w:hAnsi="宋体"/>
          <w:sz w:val="24"/>
          <w:szCs w:val="24"/>
          <w:highlight w:val="none"/>
        </w:rPr>
        <w:t>投标人须知前附表”</w:t>
      </w:r>
      <w:r>
        <w:rPr>
          <w:rFonts w:hint="eastAsia" w:cs="宋体"/>
          <w:kern w:val="0"/>
          <w:sz w:val="24"/>
          <w:szCs w:val="24"/>
          <w:highlight w:val="none"/>
        </w:rPr>
        <w:t>规定的政府采购信息发布媒体上</w:t>
      </w:r>
      <w:r>
        <w:rPr>
          <w:rFonts w:hint="eastAsia"/>
          <w:sz w:val="24"/>
          <w:szCs w:val="24"/>
          <w:highlight w:val="none"/>
        </w:rPr>
        <w:t>发布更正公告。</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1</w:t>
      </w:r>
      <w:r>
        <w:rPr>
          <w:rFonts w:hAnsi="宋体"/>
          <w:color w:val="000000"/>
          <w:sz w:val="24"/>
          <w:szCs w:val="24"/>
          <w:highlight w:val="none"/>
        </w:rPr>
        <w:t>1.</w:t>
      </w:r>
      <w:bookmarkStart w:id="90" w:name="_Hlk53134511"/>
      <w:r>
        <w:rPr>
          <w:rFonts w:hint="eastAsia" w:hAnsi="宋体"/>
          <w:color w:val="000000"/>
          <w:sz w:val="24"/>
          <w:szCs w:val="24"/>
          <w:highlight w:val="none"/>
        </w:rPr>
        <w:t>5采购人或者采购代理机构可以在招标文件提供期限截止后，组织已获取招标文件的潜在投标人现场考察或者召开开标前答疑会，具体详见“投标人须知前附表”。</w:t>
      </w:r>
    </w:p>
    <w:bookmarkEnd w:id="90"/>
    <w:p>
      <w:pPr>
        <w:pStyle w:val="4"/>
        <w:keepNext w:val="0"/>
        <w:keepLines w:val="0"/>
        <w:spacing w:line="400" w:lineRule="exact"/>
        <w:jc w:val="center"/>
        <w:rPr>
          <w:rFonts w:hint="eastAsia"/>
          <w:color w:val="000000"/>
          <w:sz w:val="24"/>
          <w:szCs w:val="24"/>
          <w:highlight w:val="none"/>
        </w:rPr>
      </w:pPr>
      <w:bookmarkStart w:id="91" w:name="_Toc254970676"/>
      <w:bookmarkStart w:id="92" w:name="_Toc80092997"/>
      <w:bookmarkStart w:id="93" w:name="_Toc254970535"/>
    </w:p>
    <w:p>
      <w:pPr>
        <w:pStyle w:val="4"/>
        <w:keepNext w:val="0"/>
        <w:keepLines w:val="0"/>
        <w:spacing w:line="400" w:lineRule="exact"/>
        <w:jc w:val="center"/>
        <w:rPr>
          <w:rFonts w:hint="eastAsia"/>
          <w:color w:val="000000"/>
          <w:sz w:val="24"/>
          <w:szCs w:val="24"/>
          <w:highlight w:val="none"/>
        </w:rPr>
      </w:pPr>
      <w:r>
        <w:rPr>
          <w:rFonts w:hint="eastAsia"/>
          <w:color w:val="000000"/>
          <w:sz w:val="24"/>
          <w:szCs w:val="24"/>
          <w:highlight w:val="none"/>
        </w:rPr>
        <w:t>三、投标文件的编制</w:t>
      </w:r>
      <w:bookmarkEnd w:id="91"/>
      <w:bookmarkEnd w:id="92"/>
      <w:bookmarkEnd w:id="93"/>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olor w:val="000000"/>
          <w:sz w:val="24"/>
          <w:szCs w:val="24"/>
          <w:highlight w:val="none"/>
        </w:rPr>
      </w:pPr>
      <w:bookmarkStart w:id="94" w:name="_Toc254970677"/>
      <w:bookmarkStart w:id="95" w:name="_Toc254970536"/>
      <w:r>
        <w:rPr>
          <w:rFonts w:hint="eastAsia" w:ascii="黑体" w:hAnsi="黑体" w:eastAsia="黑体"/>
          <w:color w:val="000000"/>
          <w:sz w:val="24"/>
          <w:szCs w:val="24"/>
          <w:highlight w:val="none"/>
        </w:rPr>
        <w:t>12.投标文件的编制原则</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12.1</w:t>
      </w:r>
      <w:r>
        <w:rPr>
          <w:rFonts w:ascii="宋体" w:hAnsi="宋体"/>
          <w:color w:val="000000"/>
          <w:sz w:val="24"/>
          <w:szCs w:val="24"/>
          <w:highlight w:val="none"/>
        </w:rPr>
        <w:t>投标人必须按照招标文件的要求编制投标文件。投标文件必须对招标文件提出的要求和条件作出明确响应。</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olor w:val="000000"/>
          <w:sz w:val="24"/>
          <w:szCs w:val="24"/>
          <w:highlight w:val="none"/>
        </w:rPr>
      </w:pPr>
      <w:r>
        <w:rPr>
          <w:rFonts w:hint="eastAsia" w:ascii="黑体" w:hAnsi="黑体" w:eastAsia="黑体"/>
          <w:color w:val="000000"/>
          <w:sz w:val="24"/>
          <w:szCs w:val="24"/>
          <w:highlight w:val="none"/>
        </w:rPr>
        <w:t>13.投标文件的组成</w:t>
      </w:r>
      <w:bookmarkEnd w:id="94"/>
      <w:bookmarkEnd w:id="95"/>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1</w:t>
      </w:r>
      <w:r>
        <w:rPr>
          <w:rFonts w:ascii="宋体" w:hAnsi="宋体"/>
          <w:color w:val="000000"/>
          <w:sz w:val="24"/>
          <w:szCs w:val="24"/>
          <w:highlight w:val="none"/>
        </w:rPr>
        <w:t>3.1</w:t>
      </w:r>
      <w:r>
        <w:rPr>
          <w:rFonts w:hint="eastAsia" w:ascii="宋体" w:hAnsi="宋体"/>
          <w:color w:val="000000"/>
          <w:sz w:val="24"/>
          <w:szCs w:val="24"/>
          <w:highlight w:val="none"/>
        </w:rPr>
        <w:t>投标文件由报价文件、商务文件、技术文件三部分组成。</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bCs/>
          <w:color w:val="000000"/>
          <w:sz w:val="24"/>
          <w:szCs w:val="24"/>
          <w:highlight w:val="none"/>
        </w:rPr>
      </w:pPr>
      <w:bookmarkStart w:id="96" w:name="_13.1报价文件:_具体材料见“投标人须知前附表”。"/>
      <w:bookmarkEnd w:id="96"/>
      <w:bookmarkStart w:id="97" w:name="_13.2资格证明文件：具体材料见“投标人须知前附表”。"/>
      <w:bookmarkEnd w:id="97"/>
      <w:bookmarkStart w:id="98" w:name="_13.3商务文件:_具体材料见“投标人须知前附表”。"/>
      <w:bookmarkEnd w:id="98"/>
      <w:r>
        <w:rPr>
          <w:rFonts w:hint="eastAsia" w:ascii="宋体" w:hAnsi="宋体"/>
          <w:bCs/>
          <w:color w:val="000000"/>
          <w:sz w:val="24"/>
          <w:szCs w:val="24"/>
          <w:highlight w:val="none"/>
        </w:rPr>
        <w:t>（1）商务文件：</w:t>
      </w:r>
      <w:r>
        <w:rPr>
          <w:rFonts w:ascii="宋体" w:hAnsi="宋体"/>
          <w:bCs/>
          <w:color w:val="000000"/>
          <w:sz w:val="24"/>
          <w:szCs w:val="24"/>
          <w:highlight w:val="none"/>
        </w:rPr>
        <w:t>具体材料见“投标人须知前附表”</w:t>
      </w:r>
      <w:r>
        <w:rPr>
          <w:rFonts w:hint="eastAsia" w:ascii="宋体" w:hAnsi="宋体"/>
          <w:bCs/>
          <w:color w:val="000000"/>
          <w:sz w:val="24"/>
          <w:szCs w:val="24"/>
          <w:highlight w:val="none"/>
        </w:rPr>
        <w:t>。</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bCs/>
          <w:color w:val="000000"/>
          <w:sz w:val="24"/>
          <w:szCs w:val="24"/>
          <w:highlight w:val="none"/>
        </w:rPr>
      </w:pPr>
      <w:bookmarkStart w:id="99" w:name="_13.4技术文件：具体材料见“投标人须知前附表”。"/>
      <w:bookmarkEnd w:id="99"/>
      <w:r>
        <w:rPr>
          <w:rFonts w:hint="eastAsia" w:ascii="宋体" w:hAnsi="宋体"/>
          <w:bCs/>
          <w:color w:val="000000"/>
          <w:sz w:val="24"/>
          <w:szCs w:val="24"/>
          <w:highlight w:val="none"/>
        </w:rPr>
        <w:t>（2）技术文件：</w:t>
      </w:r>
      <w:r>
        <w:rPr>
          <w:rFonts w:ascii="宋体" w:hAnsi="宋体"/>
          <w:bCs/>
          <w:color w:val="000000"/>
          <w:sz w:val="24"/>
          <w:szCs w:val="24"/>
          <w:highlight w:val="none"/>
        </w:rPr>
        <w:t>具体材料见“投标人须知前附表”</w:t>
      </w:r>
      <w:r>
        <w:rPr>
          <w:rFonts w:hint="eastAsia" w:ascii="宋体" w:hAnsi="宋体"/>
          <w:bCs/>
          <w:color w:val="000000"/>
          <w:sz w:val="24"/>
          <w:szCs w:val="24"/>
          <w:highlight w:val="none"/>
        </w:rPr>
        <w:t xml:space="preserve">。 </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（3）报价文件：</w:t>
      </w:r>
      <w:r>
        <w:rPr>
          <w:rFonts w:ascii="宋体" w:hAnsi="宋体"/>
          <w:bCs/>
          <w:color w:val="000000"/>
          <w:sz w:val="24"/>
          <w:szCs w:val="24"/>
          <w:highlight w:val="none"/>
        </w:rPr>
        <w:t xml:space="preserve"> 具体材料见“投标人须知前附表”</w:t>
      </w:r>
      <w:r>
        <w:rPr>
          <w:rFonts w:hint="eastAsia" w:ascii="宋体" w:hAnsi="宋体"/>
          <w:bCs/>
          <w:color w:val="000000"/>
          <w:sz w:val="24"/>
          <w:szCs w:val="24"/>
          <w:highlight w:val="none"/>
        </w:rPr>
        <w:t>。</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bCs/>
          <w:color w:val="000000"/>
          <w:sz w:val="24"/>
          <w:szCs w:val="24"/>
          <w:highlight w:val="none"/>
        </w:rPr>
      </w:pPr>
      <w:bookmarkStart w:id="100" w:name="_13.5投标文件电子版：具体材料见“投标人须知前附表”。"/>
      <w:bookmarkEnd w:id="100"/>
      <w:r>
        <w:rPr>
          <w:rFonts w:hint="eastAsia" w:ascii="宋体" w:hAnsi="宋体"/>
          <w:bCs/>
          <w:color w:val="000000"/>
          <w:sz w:val="24"/>
          <w:szCs w:val="24"/>
          <w:highlight w:val="none"/>
        </w:rPr>
        <w:t>13.</w:t>
      </w:r>
      <w:r>
        <w:rPr>
          <w:rFonts w:ascii="宋体" w:hAnsi="宋体"/>
          <w:bCs/>
          <w:color w:val="000000"/>
          <w:sz w:val="24"/>
          <w:szCs w:val="24"/>
          <w:highlight w:val="none"/>
        </w:rPr>
        <w:t>2</w:t>
      </w:r>
      <w:r>
        <w:rPr>
          <w:rFonts w:hint="eastAsia" w:ascii="宋体" w:hAnsi="宋体"/>
          <w:bCs/>
          <w:color w:val="000000"/>
          <w:sz w:val="24"/>
          <w:szCs w:val="24"/>
          <w:highlight w:val="none"/>
        </w:rPr>
        <w:t>投标文件电子版：</w:t>
      </w:r>
      <w:r>
        <w:rPr>
          <w:rFonts w:ascii="宋体" w:hAnsi="宋体"/>
          <w:bCs/>
          <w:color w:val="000000"/>
          <w:sz w:val="24"/>
          <w:szCs w:val="24"/>
          <w:highlight w:val="none"/>
        </w:rPr>
        <w:t>具体</w:t>
      </w:r>
      <w:r>
        <w:rPr>
          <w:rFonts w:hint="eastAsia" w:ascii="宋体" w:hAnsi="宋体"/>
          <w:bCs/>
          <w:color w:val="000000"/>
          <w:sz w:val="24"/>
          <w:szCs w:val="24"/>
          <w:highlight w:val="none"/>
        </w:rPr>
        <w:t>要求</w:t>
      </w:r>
      <w:r>
        <w:rPr>
          <w:rFonts w:ascii="宋体" w:hAnsi="宋体"/>
          <w:bCs/>
          <w:color w:val="000000"/>
          <w:sz w:val="24"/>
          <w:szCs w:val="24"/>
          <w:highlight w:val="none"/>
        </w:rPr>
        <w:t>见</w:t>
      </w:r>
      <w:r>
        <w:rPr>
          <w:rFonts w:hint="eastAsia" w:ascii="宋体" w:hAnsi="宋体"/>
          <w:bCs/>
          <w:color w:val="000000"/>
          <w:sz w:val="24"/>
          <w:szCs w:val="24"/>
          <w:highlight w:val="none"/>
        </w:rPr>
        <w:t>本节19.投标文件编制。</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olor w:val="000000"/>
          <w:sz w:val="24"/>
          <w:szCs w:val="24"/>
          <w:highlight w:val="none"/>
        </w:rPr>
      </w:pPr>
      <w:bookmarkStart w:id="101" w:name="_Toc254970678"/>
      <w:bookmarkStart w:id="102" w:name="_Toc254970537"/>
      <w:r>
        <w:rPr>
          <w:rFonts w:hint="eastAsia" w:ascii="黑体" w:hAnsi="黑体" w:eastAsia="黑体"/>
          <w:color w:val="000000"/>
          <w:sz w:val="24"/>
          <w:szCs w:val="24"/>
          <w:highlight w:val="none"/>
        </w:rPr>
        <w:t>14.投标文件的语言及计量</w:t>
      </w:r>
      <w:bookmarkEnd w:id="101"/>
      <w:bookmarkEnd w:id="102"/>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14.1语言文字</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hAnsi="宋体"/>
          <w:bCs/>
          <w:color w:val="000000"/>
          <w:sz w:val="24"/>
          <w:szCs w:val="24"/>
          <w:highlight w:val="none"/>
        </w:rPr>
      </w:pPr>
      <w:r>
        <w:rPr>
          <w:rFonts w:hint="eastAsia" w:ascii="宋体" w:hAnsi="宋体"/>
          <w:bCs/>
          <w:color w:val="000000"/>
          <w:sz w:val="24"/>
          <w:szCs w:val="24"/>
          <w:highlight w:val="none"/>
        </w:rPr>
        <w:t>14.2投标计量单位</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招标文件已有明确规定的，使用招标文件规定的计量单位；招标文件没有规定的，应采用中华人民共和国法定计量单位，货币种类为人民币，否则视同未响应。</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olor w:val="000000"/>
          <w:sz w:val="24"/>
          <w:szCs w:val="24"/>
          <w:highlight w:val="none"/>
        </w:rPr>
      </w:pPr>
      <w:r>
        <w:rPr>
          <w:rFonts w:hint="eastAsia" w:ascii="黑体" w:hAnsi="黑体" w:eastAsia="黑体"/>
          <w:color w:val="000000"/>
          <w:sz w:val="24"/>
          <w:szCs w:val="24"/>
          <w:highlight w:val="none"/>
        </w:rPr>
        <w:t>15.投标的风险</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hAnsi="宋体"/>
          <w:b/>
          <w:bCs/>
          <w:color w:val="000000"/>
          <w:sz w:val="24"/>
          <w:szCs w:val="24"/>
          <w:highlight w:val="none"/>
        </w:rPr>
      </w:pPr>
      <w:r>
        <w:rPr>
          <w:rFonts w:hint="eastAsia" w:hAnsi="宋体"/>
          <w:color w:val="000000"/>
          <w:sz w:val="24"/>
          <w:szCs w:val="24"/>
          <w:highlight w:val="none"/>
        </w:rPr>
        <w:t>投标文件分为商务</w:t>
      </w:r>
      <w:r>
        <w:rPr>
          <w:rFonts w:hint="eastAsia" w:hAnsi="宋体"/>
          <w:color w:val="000000"/>
          <w:sz w:val="24"/>
          <w:szCs w:val="24"/>
          <w:highlight w:val="none"/>
          <w:lang w:val="en-US" w:eastAsia="zh-CN"/>
        </w:rPr>
        <w:t>文件</w:t>
      </w:r>
      <w:r>
        <w:rPr>
          <w:rFonts w:hint="eastAsia" w:hAnsi="宋体"/>
          <w:color w:val="000000"/>
          <w:sz w:val="24"/>
          <w:szCs w:val="24"/>
          <w:highlight w:val="none"/>
          <w:lang w:eastAsia="zh-CN"/>
        </w:rPr>
        <w:t>、</w:t>
      </w:r>
      <w:r>
        <w:rPr>
          <w:rFonts w:hint="eastAsia" w:hAnsi="宋体"/>
          <w:color w:val="000000"/>
          <w:sz w:val="24"/>
          <w:szCs w:val="24"/>
          <w:highlight w:val="none"/>
        </w:rPr>
        <w:t>技术文件</w:t>
      </w:r>
      <w:r>
        <w:rPr>
          <w:rFonts w:hint="eastAsia" w:hAnsi="宋体"/>
          <w:color w:val="000000"/>
          <w:sz w:val="24"/>
          <w:szCs w:val="24"/>
          <w:highlight w:val="none"/>
          <w:lang w:val="en-US" w:eastAsia="zh-CN"/>
        </w:rPr>
        <w:t>和</w:t>
      </w:r>
      <w:r>
        <w:rPr>
          <w:rFonts w:hint="eastAsia" w:hAnsi="宋体"/>
          <w:color w:val="000000"/>
          <w:sz w:val="24"/>
          <w:szCs w:val="24"/>
          <w:highlight w:val="none"/>
        </w:rPr>
        <w:t>报价文件</w:t>
      </w:r>
      <w:r>
        <w:rPr>
          <w:rFonts w:hint="eastAsia" w:hAnsi="宋体"/>
          <w:color w:val="000000"/>
          <w:sz w:val="24"/>
          <w:szCs w:val="24"/>
          <w:highlight w:val="none"/>
          <w:lang w:val="en-US" w:eastAsia="zh-CN"/>
        </w:rPr>
        <w:t>三</w:t>
      </w:r>
      <w:r>
        <w:rPr>
          <w:rFonts w:hint="eastAsia" w:hAnsi="宋体"/>
          <w:color w:val="000000"/>
          <w:sz w:val="24"/>
          <w:szCs w:val="24"/>
          <w:highlight w:val="none"/>
        </w:rPr>
        <w:t>部分。各投标人在编制投标文件时请按照招标文件规定的格式进行，混乱的编排导致投标文件被误读或评标委员会查找不到有效文件是投标人的风险。▲</w:t>
      </w:r>
      <w:r>
        <w:rPr>
          <w:rFonts w:hint="eastAsia" w:hAnsi="宋体"/>
          <w:b/>
          <w:bCs/>
          <w:color w:val="000000"/>
          <w:sz w:val="24"/>
          <w:szCs w:val="24"/>
          <w:highlight w:val="none"/>
        </w:rPr>
        <w:t>投标文件未按规定的格式编制的、没有按照招标文件要求提供全部资料、没有对招标文件作出实质性响应，投标无效；</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olor w:val="000000"/>
          <w:sz w:val="24"/>
          <w:szCs w:val="24"/>
          <w:highlight w:val="none"/>
        </w:rPr>
      </w:pPr>
      <w:bookmarkStart w:id="103" w:name="_Toc254970679"/>
      <w:bookmarkStart w:id="104" w:name="_Toc254970538"/>
      <w:r>
        <w:rPr>
          <w:rFonts w:hint="eastAsia" w:ascii="黑体" w:hAnsi="黑体" w:eastAsia="黑体"/>
          <w:color w:val="000000"/>
          <w:sz w:val="24"/>
          <w:szCs w:val="24"/>
          <w:highlight w:val="none"/>
        </w:rPr>
        <w:t>16.投标报价</w:t>
      </w:r>
      <w:bookmarkEnd w:id="103"/>
      <w:bookmarkEnd w:id="104"/>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16.1投标报价应按“第六章　投标文件格式”中“开标一览表”格式填写。</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bCs/>
          <w:color w:val="000000"/>
          <w:sz w:val="24"/>
          <w:szCs w:val="24"/>
          <w:highlight w:val="none"/>
        </w:rPr>
      </w:pPr>
      <w:bookmarkStart w:id="105" w:name="_16.2投标报价具体定义见投标人须知前附表。"/>
      <w:bookmarkEnd w:id="105"/>
      <w:r>
        <w:rPr>
          <w:rFonts w:hint="eastAsia" w:ascii="宋体" w:hAnsi="宋体"/>
          <w:bCs/>
          <w:color w:val="000000"/>
          <w:sz w:val="24"/>
          <w:szCs w:val="24"/>
          <w:highlight w:val="none"/>
        </w:rPr>
        <w:t>16.2投标报价具体包括内容详见“投标人须知前附表”。</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16.3投标人必须</w:t>
      </w:r>
      <w:r>
        <w:rPr>
          <w:rFonts w:hint="eastAsia" w:ascii="宋体" w:hAnsi="宋体"/>
          <w:bCs/>
          <w:color w:val="000000"/>
          <w:sz w:val="24"/>
          <w:szCs w:val="24"/>
          <w:highlight w:val="none"/>
          <w:lang w:eastAsia="zh-CN"/>
        </w:rPr>
        <w:t>按各报价项要求</w:t>
      </w:r>
      <w:r>
        <w:rPr>
          <w:rFonts w:hint="eastAsia" w:ascii="宋体" w:hAnsi="宋体"/>
          <w:bCs/>
          <w:color w:val="000000"/>
          <w:sz w:val="24"/>
          <w:szCs w:val="24"/>
          <w:highlight w:val="none"/>
        </w:rPr>
        <w:t>分别作完整唯一报价，不得存在漏项报价；</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olor w:val="000000"/>
          <w:sz w:val="24"/>
          <w:szCs w:val="24"/>
          <w:highlight w:val="none"/>
        </w:rPr>
      </w:pPr>
      <w:r>
        <w:rPr>
          <w:rFonts w:hint="eastAsia" w:ascii="黑体" w:hAnsi="黑体" w:eastAsia="黑体"/>
          <w:color w:val="000000"/>
          <w:sz w:val="24"/>
          <w:szCs w:val="24"/>
          <w:highlight w:val="none"/>
        </w:rPr>
        <w:t>17.投标有效期</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bCs/>
          <w:color w:val="000000"/>
          <w:sz w:val="24"/>
          <w:szCs w:val="24"/>
          <w:highlight w:val="none"/>
        </w:rPr>
      </w:pPr>
      <w:bookmarkStart w:id="106" w:name="_17.1投标有效期应按“投标人须知中的前附表”规定的期限。"/>
      <w:bookmarkEnd w:id="106"/>
      <w:r>
        <w:rPr>
          <w:rFonts w:hint="eastAsia" w:ascii="宋体" w:hAnsi="宋体"/>
          <w:bCs/>
          <w:color w:val="000000"/>
          <w:sz w:val="24"/>
          <w:szCs w:val="24"/>
          <w:highlight w:val="none"/>
        </w:rPr>
        <w:t>17.1投标有效期是指为保证采购人有足够的时间在开标后完成评标、定标、合同签订等工作而要求投标人提交的投标文件在一定时间内保持有效的期限。</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17.2</w:t>
      </w:r>
      <w:bookmarkStart w:id="107" w:name="_Toc254970540"/>
      <w:bookmarkStart w:id="108" w:name="_Toc254970681"/>
      <w:r>
        <w:rPr>
          <w:rFonts w:hint="eastAsia" w:ascii="宋体" w:hAnsi="宋体"/>
          <w:bCs/>
          <w:color w:val="000000"/>
          <w:sz w:val="24"/>
          <w:szCs w:val="24"/>
          <w:highlight w:val="none"/>
        </w:rPr>
        <w:t xml:space="preserve"> 投标有效期应按规定的期限作出承诺，具体详见“投标人须知前附表”。</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17.3投标人的投标文件在投标有效期内均保持有效。</w:t>
      </w:r>
      <w:bookmarkEnd w:id="107"/>
      <w:bookmarkEnd w:id="108"/>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olor w:val="000000"/>
          <w:sz w:val="24"/>
          <w:szCs w:val="24"/>
          <w:highlight w:val="none"/>
        </w:rPr>
      </w:pPr>
      <w:bookmarkStart w:id="109" w:name="_18.投标保证金"/>
      <w:bookmarkEnd w:id="109"/>
      <w:bookmarkStart w:id="110" w:name="_Toc254970682"/>
      <w:bookmarkStart w:id="111" w:name="_Toc254970541"/>
      <w:r>
        <w:rPr>
          <w:rFonts w:hint="eastAsia" w:ascii="黑体" w:hAnsi="黑体" w:eastAsia="黑体"/>
          <w:color w:val="000000"/>
          <w:sz w:val="24"/>
          <w:szCs w:val="24"/>
          <w:highlight w:val="none"/>
        </w:rPr>
        <w:t>18.投标保证金</w:t>
      </w:r>
      <w:bookmarkEnd w:id="110"/>
      <w:bookmarkEnd w:id="111"/>
    </w:p>
    <w:p>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b/>
          <w:color w:val="000000"/>
          <w:sz w:val="24"/>
          <w:szCs w:val="24"/>
          <w:highlight w:val="none"/>
        </w:rPr>
      </w:pPr>
      <w:bookmarkStart w:id="112" w:name="_Toc254970683"/>
      <w:bookmarkStart w:id="113" w:name="_Toc254970542"/>
      <w:r>
        <w:rPr>
          <w:rFonts w:hint="eastAsia" w:ascii="宋体" w:hAnsi="宋体"/>
          <w:b/>
          <w:color w:val="000000"/>
          <w:sz w:val="24"/>
          <w:szCs w:val="24"/>
          <w:highlight w:val="none"/>
        </w:rPr>
        <w:t>本项目不收取投标保证金</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olor w:val="000000"/>
          <w:sz w:val="24"/>
          <w:szCs w:val="24"/>
          <w:highlight w:val="none"/>
        </w:rPr>
      </w:pPr>
      <w:r>
        <w:rPr>
          <w:rFonts w:hint="eastAsia" w:ascii="黑体" w:hAnsi="黑体" w:eastAsia="黑体"/>
          <w:color w:val="000000"/>
          <w:sz w:val="24"/>
          <w:szCs w:val="24"/>
          <w:highlight w:val="none"/>
        </w:rPr>
        <w:t>19.投标文件的</w:t>
      </w:r>
      <w:bookmarkEnd w:id="112"/>
      <w:bookmarkEnd w:id="113"/>
      <w:r>
        <w:rPr>
          <w:rFonts w:hint="eastAsia" w:ascii="黑体" w:hAnsi="黑体" w:eastAsia="黑体"/>
          <w:color w:val="000000"/>
          <w:sz w:val="24"/>
          <w:szCs w:val="24"/>
          <w:highlight w:val="none"/>
        </w:rPr>
        <w:t>编制</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19.1投标文件编制要求详见“投标人须知前附表”。</w:t>
      </w:r>
    </w:p>
    <w:p>
      <w:pPr>
        <w:pStyle w:val="33"/>
        <w:keepNext w:val="0"/>
        <w:keepLines w:val="0"/>
        <w:pageBreakBefore w:val="0"/>
        <w:widowControl w:val="0"/>
        <w:kinsoku/>
        <w:wordWrap/>
        <w:overflowPunct/>
        <w:topLinePunct w:val="0"/>
        <w:autoSpaceDE/>
        <w:autoSpaceDN/>
        <w:bidi w:val="0"/>
        <w:snapToGrid w:val="0"/>
        <w:spacing w:before="0" w:line="460" w:lineRule="exact"/>
        <w:ind w:firstLine="420"/>
        <w:textAlignment w:val="auto"/>
        <w:rPr>
          <w:rFonts w:hint="eastAsia" w:hAnsi="宋体"/>
          <w:color w:val="000000"/>
          <w:sz w:val="24"/>
          <w:szCs w:val="24"/>
          <w:highlight w:val="none"/>
        </w:rPr>
      </w:pPr>
      <w:r>
        <w:rPr>
          <w:rFonts w:hAnsi="宋体"/>
          <w:color w:val="000000"/>
          <w:sz w:val="24"/>
          <w:szCs w:val="24"/>
          <w:highlight w:val="none"/>
        </w:rPr>
        <w:t>19</w:t>
      </w:r>
      <w:r>
        <w:rPr>
          <w:rFonts w:hint="eastAsia" w:hAnsi="宋体"/>
          <w:color w:val="000000"/>
          <w:sz w:val="24"/>
          <w:szCs w:val="24"/>
          <w:highlight w:val="none"/>
        </w:rPr>
        <w:t>.2投标文件按照招标文件第六章格式要求在规定位置进行签署、盖章。投标人的投标文件未按照招标文件要求签署、盖章的，其投标无效。骑缝盖公章不视为在规定位置盖章。</w:t>
      </w:r>
    </w:p>
    <w:p>
      <w:pPr>
        <w:pStyle w:val="33"/>
        <w:keepNext w:val="0"/>
        <w:keepLines w:val="0"/>
        <w:pageBreakBefore w:val="0"/>
        <w:widowControl w:val="0"/>
        <w:kinsoku/>
        <w:wordWrap/>
        <w:overflowPunct/>
        <w:topLinePunct w:val="0"/>
        <w:autoSpaceDE/>
        <w:autoSpaceDN/>
        <w:bidi w:val="0"/>
        <w:snapToGrid w:val="0"/>
        <w:spacing w:before="0" w:line="460" w:lineRule="exact"/>
        <w:ind w:firstLine="420"/>
        <w:textAlignment w:val="auto"/>
        <w:rPr>
          <w:rFonts w:hint="eastAsia" w:hAnsi="宋体"/>
          <w:color w:val="000000"/>
          <w:sz w:val="24"/>
          <w:szCs w:val="24"/>
          <w:highlight w:val="none"/>
        </w:rPr>
      </w:pPr>
      <w:r>
        <w:rPr>
          <w:rFonts w:hAnsi="宋体"/>
          <w:color w:val="000000"/>
          <w:sz w:val="24"/>
          <w:szCs w:val="24"/>
          <w:highlight w:val="none"/>
        </w:rPr>
        <w:t>19.</w:t>
      </w:r>
      <w:r>
        <w:rPr>
          <w:rFonts w:hint="eastAsia" w:hAnsi="宋体"/>
          <w:color w:val="000000"/>
          <w:sz w:val="24"/>
          <w:szCs w:val="24"/>
          <w:highlight w:val="none"/>
        </w:rPr>
        <w:t>3为确保网上操作合法、有效和安全，投标人应当在投标截止时间前完成在“政采云”平台的身份认证，确保在电子投标过程中能够对相关数据电文进行加密和使用电子签名。</w:t>
      </w:r>
    </w:p>
    <w:p>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b/>
          <w:color w:val="000000"/>
          <w:sz w:val="24"/>
          <w:szCs w:val="24"/>
          <w:highlight w:val="none"/>
        </w:rPr>
      </w:pPr>
      <w:r>
        <w:rPr>
          <w:rFonts w:hint="eastAsia" w:ascii="宋体" w:hAnsi="宋体"/>
          <w:b/>
          <w:color w:val="000000"/>
          <w:sz w:val="24"/>
          <w:szCs w:val="24"/>
          <w:highlight w:val="none"/>
        </w:rPr>
        <w:t>19.4投标文件中标注的投标人名称应与主体资格证明（如营业执照、事业单位法人证书、执业许可证、自然人身份证等）及公章一致，</w:t>
      </w:r>
      <w:r>
        <w:rPr>
          <w:rFonts w:hint="eastAsia" w:ascii="宋体" w:hAnsi="宋体"/>
          <w:color w:val="000000"/>
          <w:sz w:val="24"/>
          <w:szCs w:val="24"/>
          <w:highlight w:val="none"/>
        </w:rPr>
        <w:t>否则作无效投标处理</w:t>
      </w:r>
      <w:r>
        <w:rPr>
          <w:rFonts w:hint="eastAsia" w:ascii="宋体" w:hAnsi="宋体"/>
          <w:b/>
          <w:color w:val="000000"/>
          <w:sz w:val="24"/>
          <w:szCs w:val="24"/>
          <w:highlight w:val="none"/>
        </w:rPr>
        <w:t>。</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hAnsi="宋体"/>
          <w:sz w:val="24"/>
          <w:szCs w:val="24"/>
          <w:highlight w:val="none"/>
        </w:rPr>
      </w:pPr>
      <w:r>
        <w:rPr>
          <w:rFonts w:hint="eastAsia" w:hAnsi="宋体"/>
          <w:sz w:val="24"/>
          <w:szCs w:val="24"/>
          <w:highlight w:val="none"/>
        </w:rPr>
        <w:t>19.6 对招标文件的实质性要求和条件作出响应是指投标人必须对招标文件中标注为实质性要求和条件的</w:t>
      </w:r>
      <w:r>
        <w:rPr>
          <w:rFonts w:hint="eastAsia"/>
          <w:color w:val="000000"/>
          <w:sz w:val="24"/>
          <w:szCs w:val="24"/>
          <w:highlight w:val="none"/>
        </w:rPr>
        <w:t>服务内容及要求</w:t>
      </w:r>
      <w:r>
        <w:rPr>
          <w:rFonts w:hint="eastAsia" w:hAnsi="宋体"/>
          <w:sz w:val="24"/>
          <w:szCs w:val="24"/>
          <w:highlight w:val="none"/>
        </w:rPr>
        <w:t>、商务条款及其它内容</w:t>
      </w:r>
      <w:r>
        <w:rPr>
          <w:rFonts w:hint="eastAsia"/>
          <w:b/>
          <w:sz w:val="24"/>
          <w:szCs w:val="24"/>
          <w:highlight w:val="none"/>
        </w:rPr>
        <w:t>作出满足或者优于原要求和条件的承诺</w:t>
      </w:r>
      <w:r>
        <w:rPr>
          <w:rFonts w:hint="eastAsia"/>
          <w:sz w:val="24"/>
          <w:szCs w:val="24"/>
          <w:highlight w:val="none"/>
        </w:rPr>
        <w:t>。</w:t>
      </w:r>
    </w:p>
    <w:p>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b/>
          <w:color w:val="000000"/>
          <w:sz w:val="24"/>
          <w:szCs w:val="24"/>
          <w:highlight w:val="none"/>
          <w:u w:val="single"/>
        </w:rPr>
      </w:pPr>
      <w:r>
        <w:rPr>
          <w:rFonts w:hint="eastAsia" w:ascii="宋体" w:hAnsi="宋体"/>
          <w:b/>
          <w:color w:val="000000"/>
          <w:sz w:val="24"/>
          <w:szCs w:val="24"/>
          <w:highlight w:val="none"/>
          <w:u w:val="single"/>
        </w:rPr>
        <w:t>19.7本项目为全流程电子化项目，异常情况见“第二节 投标人须知正文”中“四、24.2</w:t>
      </w:r>
      <w:r>
        <w:rPr>
          <w:rFonts w:ascii="宋体" w:hAnsi="宋体"/>
          <w:b/>
          <w:color w:val="000000"/>
          <w:sz w:val="24"/>
          <w:szCs w:val="24"/>
          <w:highlight w:val="none"/>
          <w:u w:val="single"/>
        </w:rPr>
        <w:t>开</w:t>
      </w:r>
      <w:r>
        <w:rPr>
          <w:rFonts w:hint="eastAsia" w:ascii="宋体" w:hAnsi="宋体"/>
          <w:b/>
          <w:color w:val="000000"/>
          <w:sz w:val="24"/>
          <w:szCs w:val="24"/>
          <w:highlight w:val="none"/>
          <w:u w:val="single"/>
        </w:rPr>
        <w:t>标</w:t>
      </w:r>
      <w:r>
        <w:rPr>
          <w:rFonts w:ascii="宋体" w:hAnsi="宋体"/>
          <w:b/>
          <w:color w:val="000000"/>
          <w:sz w:val="24"/>
          <w:szCs w:val="24"/>
          <w:highlight w:val="none"/>
          <w:u w:val="single"/>
        </w:rPr>
        <w:t>程序</w:t>
      </w:r>
      <w:r>
        <w:rPr>
          <w:rFonts w:hint="eastAsia" w:ascii="宋体" w:hAnsi="宋体"/>
          <w:b/>
          <w:color w:val="000000"/>
          <w:sz w:val="24"/>
          <w:szCs w:val="24"/>
          <w:highlight w:val="none"/>
          <w:u w:val="single"/>
        </w:rPr>
        <w:t>。</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olor w:val="000000"/>
          <w:sz w:val="24"/>
          <w:szCs w:val="24"/>
          <w:highlight w:val="none"/>
        </w:rPr>
      </w:pPr>
      <w:r>
        <w:rPr>
          <w:rFonts w:hint="eastAsia" w:ascii="黑体" w:hAnsi="黑体" w:eastAsia="黑体"/>
          <w:color w:val="000000"/>
          <w:sz w:val="24"/>
          <w:szCs w:val="24"/>
          <w:highlight w:val="none"/>
        </w:rPr>
        <w:t>20.备份投标文件</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olor w:val="000000"/>
          <w:sz w:val="24"/>
          <w:szCs w:val="24"/>
          <w:highlight w:val="none"/>
        </w:rPr>
      </w:pPr>
      <w:r>
        <w:rPr>
          <w:rFonts w:hint="eastAsia" w:hAnsi="宋体"/>
          <w:bCs/>
          <w:color w:val="000000"/>
          <w:sz w:val="24"/>
          <w:szCs w:val="24"/>
          <w:highlight w:val="none"/>
        </w:rPr>
        <w:t>详见在“投标人须知前附表”。</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olor w:val="000000"/>
          <w:sz w:val="24"/>
          <w:szCs w:val="24"/>
          <w:highlight w:val="none"/>
        </w:rPr>
      </w:pPr>
      <w:r>
        <w:rPr>
          <w:rFonts w:hint="eastAsia" w:ascii="黑体" w:hAnsi="黑体" w:eastAsia="黑体"/>
          <w:color w:val="000000"/>
          <w:sz w:val="24"/>
          <w:szCs w:val="24"/>
          <w:highlight w:val="none"/>
        </w:rPr>
        <w:t>21.投标文件的提交</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hAnsi="宋体"/>
          <w:b/>
          <w:sz w:val="24"/>
          <w:szCs w:val="24"/>
          <w:highlight w:val="none"/>
        </w:rPr>
      </w:pPr>
      <w:bookmarkStart w:id="114" w:name="_21.1投标人必须在“投标人须知中的前附表”规定的投标文件接收时间和投"/>
      <w:bookmarkEnd w:id="114"/>
      <w:r>
        <w:rPr>
          <w:rFonts w:hint="eastAsia" w:hAnsi="宋体"/>
          <w:bCs/>
          <w:color w:val="000000"/>
          <w:sz w:val="24"/>
          <w:szCs w:val="24"/>
          <w:highlight w:val="none"/>
        </w:rPr>
        <w:t>21.1投标人必须在“投标人须知前附表”规定的投标文件接收时间和投标地点提交电子版投标文件。电子投标文件应在制作完成后，</w:t>
      </w:r>
      <w:r>
        <w:rPr>
          <w:rFonts w:hAnsi="宋体"/>
          <w:bCs/>
          <w:color w:val="000000"/>
          <w:sz w:val="24"/>
          <w:szCs w:val="24"/>
          <w:highlight w:val="none"/>
        </w:rPr>
        <w:t>在投标截止时间前</w:t>
      </w:r>
      <w:r>
        <w:rPr>
          <w:rFonts w:hint="eastAsia" w:hAnsi="宋体"/>
          <w:bCs/>
          <w:color w:val="000000"/>
          <w:sz w:val="24"/>
          <w:szCs w:val="24"/>
          <w:highlight w:val="none"/>
        </w:rPr>
        <w:t>通过有效数字证书（CA认证锁）进行电子签章、加密，然后通过网络将加密的电子投标文件</w:t>
      </w:r>
      <w:r>
        <w:rPr>
          <w:rFonts w:hint="eastAsia" w:hAnsi="宋体"/>
          <w:bCs/>
          <w:color w:val="000000"/>
          <w:sz w:val="24"/>
          <w:szCs w:val="24"/>
          <w:highlight w:val="none"/>
          <w:lang w:eastAsia="zh-CN"/>
        </w:rPr>
        <w:t>提</w:t>
      </w:r>
      <w:r>
        <w:rPr>
          <w:rFonts w:hint="eastAsia" w:hAnsi="宋体"/>
          <w:bCs/>
          <w:color w:val="000000"/>
          <w:sz w:val="24"/>
          <w:szCs w:val="24"/>
          <w:highlight w:val="none"/>
        </w:rPr>
        <w:t xml:space="preserve">交至“政采云平台”。 </w:t>
      </w:r>
      <w:r>
        <w:rPr>
          <w:rFonts w:hint="eastAsia" w:hAnsi="宋体"/>
          <w:b/>
          <w:sz w:val="24"/>
          <w:szCs w:val="24"/>
          <w:highlight w:val="none"/>
        </w:rPr>
        <w:t xml:space="preserve"> </w:t>
      </w:r>
    </w:p>
    <w:p>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b/>
          <w:color w:val="000000"/>
          <w:sz w:val="24"/>
          <w:szCs w:val="24"/>
          <w:highlight w:val="none"/>
        </w:rPr>
      </w:pPr>
      <w:r>
        <w:rPr>
          <w:rFonts w:hint="eastAsia" w:ascii="宋体" w:hAnsi="宋体"/>
          <w:b/>
          <w:color w:val="000000"/>
          <w:sz w:val="24"/>
          <w:szCs w:val="24"/>
          <w:highlight w:val="none"/>
        </w:rPr>
        <w:t>21.</w:t>
      </w:r>
      <w:r>
        <w:rPr>
          <w:rFonts w:ascii="宋体" w:hAnsi="宋体"/>
          <w:b/>
          <w:color w:val="000000"/>
          <w:sz w:val="24"/>
          <w:szCs w:val="24"/>
          <w:highlight w:val="none"/>
        </w:rPr>
        <w:t>2</w:t>
      </w:r>
      <w:r>
        <w:rPr>
          <w:rFonts w:hint="eastAsia" w:ascii="宋体" w:hAnsi="宋体"/>
          <w:b/>
          <w:color w:val="000000"/>
          <w:sz w:val="24"/>
          <w:szCs w:val="24"/>
          <w:highlight w:val="none"/>
        </w:rPr>
        <w:t>未在规定时间内提交或者未按照招标文件要求标记的电子投标文件，“政采云”平台将拒收。</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21.</w:t>
      </w:r>
      <w:r>
        <w:rPr>
          <w:rFonts w:ascii="宋体" w:hAnsi="宋体"/>
          <w:color w:val="000000"/>
          <w:sz w:val="24"/>
          <w:szCs w:val="24"/>
          <w:highlight w:val="none"/>
        </w:rPr>
        <w:t>3</w:t>
      </w:r>
      <w:r>
        <w:rPr>
          <w:rFonts w:hint="eastAsia" w:ascii="宋体" w:hAnsi="宋体"/>
          <w:color w:val="000000"/>
          <w:sz w:val="24"/>
          <w:szCs w:val="24"/>
          <w:highlight w:val="none"/>
        </w:rPr>
        <w:t>电子版投标文件提交方式见“招标公告”中“四、提交投标文件截止时间、开标时间和地点”</w:t>
      </w:r>
      <w:r>
        <w:rPr>
          <w:rFonts w:hint="eastAsia" w:ascii="宋体" w:hAnsi="宋体"/>
          <w:b/>
          <w:color w:val="000000"/>
          <w:sz w:val="24"/>
          <w:szCs w:val="24"/>
          <w:highlight w:val="none"/>
        </w:rPr>
        <w:t xml:space="preserve"> 。</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黑体" w:hAnsi="黑体" w:eastAsia="黑体"/>
          <w:color w:val="000000"/>
          <w:sz w:val="24"/>
          <w:szCs w:val="24"/>
          <w:highlight w:val="none"/>
        </w:rPr>
      </w:pPr>
      <w:r>
        <w:rPr>
          <w:rFonts w:hint="eastAsia" w:ascii="黑体" w:hAnsi="黑体" w:eastAsia="黑体"/>
          <w:color w:val="000000"/>
          <w:sz w:val="24"/>
          <w:szCs w:val="24"/>
          <w:highlight w:val="none"/>
        </w:rPr>
        <w:t>22.投标文件的补充、修改、撤回与退回</w:t>
      </w:r>
      <w:bookmarkStart w:id="115" w:name="_Toc254970543"/>
      <w:bookmarkStart w:id="116" w:name="_Toc254970684"/>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olor w:val="000000"/>
          <w:sz w:val="24"/>
          <w:szCs w:val="24"/>
          <w:highlight w:val="none"/>
        </w:rPr>
      </w:pPr>
      <w:r>
        <w:rPr>
          <w:rFonts w:ascii="宋体" w:hAnsi="宋体" w:cs="宋体"/>
          <w:color w:val="000000"/>
          <w:sz w:val="24"/>
          <w:szCs w:val="24"/>
          <w:highlight w:val="none"/>
        </w:rPr>
        <w:t>22</w:t>
      </w:r>
      <w:r>
        <w:rPr>
          <w:rFonts w:hint="eastAsia" w:ascii="宋体" w:hAnsi="宋体" w:cs="宋体"/>
          <w:color w:val="000000"/>
          <w:sz w:val="24"/>
          <w:szCs w:val="24"/>
          <w:highlight w:val="none"/>
        </w:rPr>
        <w:t>.1</w:t>
      </w:r>
      <w:r>
        <w:rPr>
          <w:rFonts w:hint="eastAsia" w:ascii="宋体" w:hAnsi="宋体" w:cs="宋体"/>
          <w:color w:val="000000"/>
          <w:sz w:val="24"/>
          <w:szCs w:val="24"/>
          <w:highlight w:val="none"/>
          <w:lang w:eastAsia="zh-CN"/>
        </w:rPr>
        <w:t>投标人</w:t>
      </w:r>
      <w:r>
        <w:rPr>
          <w:rFonts w:hint="eastAsia" w:ascii="宋体" w:hAnsi="宋体" w:cs="宋体"/>
          <w:color w:val="000000"/>
          <w:sz w:val="24"/>
          <w:szCs w:val="24"/>
          <w:highlight w:val="none"/>
        </w:rPr>
        <w:t>应当在投标截止时间前完成投标文件的传输</w:t>
      </w:r>
      <w:r>
        <w:rPr>
          <w:rFonts w:hint="eastAsia" w:ascii="宋体" w:hAnsi="宋体" w:cs="宋体"/>
          <w:color w:val="000000"/>
          <w:sz w:val="24"/>
          <w:szCs w:val="24"/>
          <w:highlight w:val="none"/>
          <w:lang w:eastAsia="zh-CN"/>
        </w:rPr>
        <w:t>提</w:t>
      </w:r>
      <w:r>
        <w:rPr>
          <w:rFonts w:hint="eastAsia" w:ascii="宋体" w:hAnsi="宋体" w:cs="宋体"/>
          <w:color w:val="000000"/>
          <w:sz w:val="24"/>
          <w:szCs w:val="24"/>
          <w:highlight w:val="none"/>
        </w:rPr>
        <w:t>交，并可以补充、修改或者撤回投标文件。补充或者修改投标文件的，应当先行撤回原文件，补充、修改后重新传输</w:t>
      </w:r>
      <w:r>
        <w:rPr>
          <w:rFonts w:hint="eastAsia" w:ascii="宋体" w:hAnsi="宋体" w:cs="宋体"/>
          <w:color w:val="000000"/>
          <w:sz w:val="24"/>
          <w:szCs w:val="24"/>
          <w:highlight w:val="none"/>
          <w:lang w:eastAsia="zh-CN"/>
        </w:rPr>
        <w:t>提</w:t>
      </w:r>
      <w:r>
        <w:rPr>
          <w:rFonts w:hint="eastAsia" w:ascii="宋体" w:hAnsi="宋体" w:cs="宋体"/>
          <w:color w:val="000000"/>
          <w:sz w:val="24"/>
          <w:szCs w:val="24"/>
          <w:highlight w:val="none"/>
        </w:rPr>
        <w:t>交。投标截止时间前未完成传输的，视为撤回投标文件。投标截止时间后</w:t>
      </w:r>
      <w:r>
        <w:rPr>
          <w:rFonts w:hint="eastAsia" w:ascii="宋体" w:hAnsi="宋体" w:cs="宋体"/>
          <w:color w:val="000000"/>
          <w:sz w:val="24"/>
          <w:szCs w:val="24"/>
          <w:highlight w:val="none"/>
          <w:lang w:eastAsia="zh-CN"/>
        </w:rPr>
        <w:t>提</w:t>
      </w:r>
      <w:r>
        <w:rPr>
          <w:rFonts w:hint="eastAsia" w:ascii="宋体" w:hAnsi="宋体" w:cs="宋体"/>
          <w:color w:val="000000"/>
          <w:sz w:val="24"/>
          <w:szCs w:val="24"/>
          <w:highlight w:val="none"/>
        </w:rPr>
        <w:t>交的投标文件，“政采云”平台将拒收。</w:t>
      </w:r>
    </w:p>
    <w:p>
      <w:pPr>
        <w:pStyle w:val="33"/>
        <w:keepNext w:val="0"/>
        <w:keepLines w:val="0"/>
        <w:pageBreakBefore w:val="0"/>
        <w:widowControl w:val="0"/>
        <w:kinsoku/>
        <w:wordWrap/>
        <w:overflowPunct/>
        <w:topLinePunct w:val="0"/>
        <w:autoSpaceDE/>
        <w:autoSpaceDN/>
        <w:bidi w:val="0"/>
        <w:spacing w:before="0" w:line="460" w:lineRule="exact"/>
        <w:ind w:firstLine="420"/>
        <w:textAlignment w:val="auto"/>
        <w:rPr>
          <w:rFonts w:hint="eastAsia" w:ascii="宋体" w:hAnsi="宋体" w:cs="宋体"/>
          <w:color w:val="000000"/>
          <w:sz w:val="24"/>
          <w:szCs w:val="24"/>
          <w:highlight w:val="none"/>
        </w:rPr>
      </w:pPr>
      <w:r>
        <w:rPr>
          <w:rFonts w:ascii="宋体" w:hAnsi="宋体" w:cs="宋体"/>
          <w:color w:val="000000"/>
          <w:sz w:val="24"/>
          <w:szCs w:val="24"/>
          <w:highlight w:val="none"/>
        </w:rPr>
        <w:t>22.</w:t>
      </w:r>
      <w:r>
        <w:rPr>
          <w:rFonts w:hint="eastAsia" w:ascii="宋体" w:hAnsi="宋体" w:cs="宋体"/>
          <w:color w:val="000000"/>
          <w:sz w:val="24"/>
          <w:szCs w:val="24"/>
          <w:highlight w:val="none"/>
        </w:rPr>
        <w:t>2“政采云”平台收到投标文件，将妥善保存并即时向</w:t>
      </w:r>
      <w:r>
        <w:rPr>
          <w:rFonts w:hint="eastAsia" w:ascii="宋体" w:hAnsi="宋体" w:cs="宋体"/>
          <w:color w:val="000000"/>
          <w:sz w:val="24"/>
          <w:szCs w:val="24"/>
          <w:highlight w:val="none"/>
          <w:lang w:eastAsia="zh-CN"/>
        </w:rPr>
        <w:t>投标人</w:t>
      </w:r>
      <w:r>
        <w:rPr>
          <w:rFonts w:hint="eastAsia" w:ascii="宋体" w:hAnsi="宋体" w:cs="宋体"/>
          <w:color w:val="000000"/>
          <w:sz w:val="24"/>
          <w:szCs w:val="24"/>
          <w:highlight w:val="none"/>
        </w:rPr>
        <w:t>发出确认回执通知。在投标截止时间前，除</w:t>
      </w:r>
      <w:r>
        <w:rPr>
          <w:rFonts w:hint="eastAsia" w:ascii="宋体" w:hAnsi="宋体" w:cs="宋体"/>
          <w:color w:val="000000"/>
          <w:sz w:val="24"/>
          <w:szCs w:val="24"/>
          <w:highlight w:val="none"/>
          <w:lang w:eastAsia="zh-CN"/>
        </w:rPr>
        <w:t>投标人</w:t>
      </w:r>
      <w:r>
        <w:rPr>
          <w:rFonts w:hint="eastAsia" w:ascii="宋体" w:hAnsi="宋体" w:cs="宋体"/>
          <w:color w:val="000000"/>
          <w:sz w:val="24"/>
          <w:szCs w:val="24"/>
          <w:highlight w:val="none"/>
        </w:rPr>
        <w:t>补充、修改或者撤回投标文件外，任何单位和个人不得解密或提取投标文件。</w:t>
      </w:r>
    </w:p>
    <w:bookmarkEnd w:id="115"/>
    <w:bookmarkEnd w:id="116"/>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22.</w:t>
      </w:r>
      <w:r>
        <w:rPr>
          <w:rFonts w:ascii="宋体" w:hAnsi="宋体" w:cs="宋体"/>
          <w:color w:val="000000"/>
          <w:sz w:val="24"/>
          <w:szCs w:val="24"/>
          <w:highlight w:val="none"/>
        </w:rPr>
        <w:t>3</w:t>
      </w:r>
      <w:r>
        <w:rPr>
          <w:rFonts w:hint="eastAsia" w:ascii="宋体" w:hAnsi="宋体" w:cs="宋体"/>
          <w:color w:val="000000"/>
          <w:sz w:val="24"/>
          <w:szCs w:val="24"/>
          <w:highlight w:val="none"/>
        </w:rPr>
        <w:t>在投标截止时间止提交电子版投标文件的投标人不足3家时，电子版投标文件由代理机构在“政采云”平台操作退回，除此之外采购人和采购代理机构对已提交的投标文件概不退回。</w:t>
      </w:r>
    </w:p>
    <w:p>
      <w:pPr>
        <w:pStyle w:val="9"/>
        <w:snapToGrid w:val="0"/>
        <w:spacing w:line="400" w:lineRule="exact"/>
        <w:ind w:firstLine="739"/>
        <w:rPr>
          <w:rFonts w:hint="eastAsia" w:hAnsi="宋体"/>
          <w:snapToGrid w:val="0"/>
          <w:color w:val="000000"/>
          <w:sz w:val="24"/>
          <w:szCs w:val="24"/>
          <w:highlight w:val="none"/>
        </w:rPr>
      </w:pPr>
    </w:p>
    <w:p>
      <w:pPr>
        <w:pStyle w:val="4"/>
        <w:keepNext w:val="0"/>
        <w:keepLines w:val="0"/>
        <w:spacing w:line="400" w:lineRule="exact"/>
        <w:jc w:val="center"/>
        <w:rPr>
          <w:rFonts w:hint="eastAsia"/>
          <w:color w:val="000000"/>
          <w:sz w:val="24"/>
          <w:szCs w:val="24"/>
          <w:highlight w:val="none"/>
        </w:rPr>
      </w:pPr>
      <w:bookmarkStart w:id="117" w:name="_Toc80092998"/>
      <w:bookmarkStart w:id="118" w:name="_Toc254970685"/>
      <w:bookmarkStart w:id="119" w:name="_Toc254970544"/>
      <w:r>
        <w:rPr>
          <w:rFonts w:hint="eastAsia"/>
          <w:color w:val="000000"/>
          <w:sz w:val="24"/>
          <w:szCs w:val="24"/>
          <w:highlight w:val="none"/>
        </w:rPr>
        <w:t>四、开    标</w:t>
      </w:r>
      <w:bookmarkEnd w:id="117"/>
      <w:bookmarkEnd w:id="118"/>
      <w:bookmarkEnd w:id="119"/>
    </w:p>
    <w:p>
      <w:pPr>
        <w:keepNext w:val="0"/>
        <w:keepLines w:val="0"/>
        <w:pageBreakBefore w:val="0"/>
        <w:widowControl w:val="0"/>
        <w:kinsoku/>
        <w:wordWrap/>
        <w:overflowPunct/>
        <w:topLinePunct w:val="0"/>
        <w:bidi w:val="0"/>
        <w:spacing w:line="460" w:lineRule="exact"/>
        <w:ind w:firstLine="480" w:firstLineChars="200"/>
        <w:textAlignment w:val="auto"/>
        <w:rPr>
          <w:rFonts w:hint="eastAsia" w:ascii="黑体" w:hAnsi="黑体" w:eastAsia="黑体"/>
          <w:color w:val="000000"/>
          <w:sz w:val="24"/>
          <w:szCs w:val="24"/>
          <w:highlight w:val="none"/>
        </w:rPr>
      </w:pPr>
      <w:bookmarkStart w:id="120" w:name="_23.开标时间和地点"/>
      <w:bookmarkEnd w:id="120"/>
      <w:r>
        <w:rPr>
          <w:rFonts w:hint="eastAsia" w:ascii="黑体" w:hAnsi="黑体" w:eastAsia="黑体"/>
          <w:color w:val="000000"/>
          <w:sz w:val="24"/>
          <w:szCs w:val="24"/>
          <w:highlight w:val="none"/>
        </w:rPr>
        <w:t>23.开标时间和地点</w:t>
      </w:r>
    </w:p>
    <w:p>
      <w:pPr>
        <w:keepNext w:val="0"/>
        <w:keepLines w:val="0"/>
        <w:pageBreakBefore w:val="0"/>
        <w:widowControl w:val="0"/>
        <w:kinsoku/>
        <w:wordWrap/>
        <w:overflowPunct/>
        <w:topLinePunct w:val="0"/>
        <w:bidi w:val="0"/>
        <w:spacing w:line="460" w:lineRule="exact"/>
        <w:ind w:firstLine="480" w:firstLineChars="200"/>
        <w:textAlignment w:val="auto"/>
        <w:rPr>
          <w:rFonts w:hint="eastAsia" w:hAnsi="宋体"/>
          <w:bCs/>
          <w:color w:val="000000"/>
          <w:sz w:val="24"/>
          <w:szCs w:val="24"/>
          <w:highlight w:val="none"/>
        </w:rPr>
      </w:pPr>
      <w:r>
        <w:rPr>
          <w:rFonts w:hint="eastAsia" w:hAnsi="宋体"/>
          <w:bCs/>
          <w:color w:val="000000"/>
          <w:sz w:val="24"/>
          <w:szCs w:val="24"/>
          <w:highlight w:val="none"/>
        </w:rPr>
        <w:t>23.1开标时间及地点详见“投标人须知前附表”</w:t>
      </w:r>
    </w:p>
    <w:p>
      <w:pPr>
        <w:keepNext w:val="0"/>
        <w:keepLines w:val="0"/>
        <w:pageBreakBefore w:val="0"/>
        <w:widowControl w:val="0"/>
        <w:kinsoku/>
        <w:wordWrap/>
        <w:overflowPunct/>
        <w:topLinePunct w:val="0"/>
        <w:bidi w:val="0"/>
        <w:spacing w:line="460" w:lineRule="exact"/>
        <w:ind w:firstLine="480" w:firstLineChars="200"/>
        <w:textAlignment w:val="auto"/>
        <w:rPr>
          <w:rFonts w:hint="eastAsia"/>
          <w:sz w:val="24"/>
          <w:szCs w:val="24"/>
          <w:highlight w:val="none"/>
        </w:rPr>
      </w:pPr>
      <w:r>
        <w:rPr>
          <w:rFonts w:hint="eastAsia" w:hAnsi="宋体"/>
          <w:sz w:val="24"/>
          <w:szCs w:val="24"/>
          <w:highlight w:val="none"/>
        </w:rPr>
        <w:t>23.2如</w:t>
      </w:r>
      <w:r>
        <w:rPr>
          <w:rFonts w:hint="eastAsia" w:hAnsi="宋体"/>
          <w:bCs/>
          <w:color w:val="000000"/>
          <w:sz w:val="24"/>
          <w:szCs w:val="24"/>
          <w:highlight w:val="none"/>
        </w:rPr>
        <w:t>投标人成功解密投标文件，但未在“政采云”电子开标大厅参加开标的，视同认可开标过程和结果，</w:t>
      </w:r>
      <w:r>
        <w:rPr>
          <w:rFonts w:hint="eastAsia" w:hAnsi="宋体"/>
          <w:sz w:val="24"/>
          <w:szCs w:val="24"/>
          <w:highlight w:val="none"/>
        </w:rPr>
        <w:t xml:space="preserve">由此产生的后果由投标人自行负责。 </w:t>
      </w:r>
      <w:r>
        <w:rPr>
          <w:rFonts w:hint="eastAsia"/>
          <w:sz w:val="24"/>
          <w:szCs w:val="24"/>
          <w:highlight w:val="none"/>
        </w:rPr>
        <w:t>投标人不足3家的，不得开标。</w:t>
      </w:r>
    </w:p>
    <w:p>
      <w:pPr>
        <w:keepNext w:val="0"/>
        <w:keepLines w:val="0"/>
        <w:pageBreakBefore w:val="0"/>
        <w:widowControl w:val="0"/>
        <w:kinsoku/>
        <w:wordWrap/>
        <w:overflowPunct/>
        <w:topLinePunct w:val="0"/>
        <w:bidi w:val="0"/>
        <w:spacing w:line="460" w:lineRule="exact"/>
        <w:ind w:firstLine="480" w:firstLineChars="200"/>
        <w:textAlignment w:val="auto"/>
        <w:rPr>
          <w:rFonts w:ascii="黑体" w:hAnsi="黑体" w:eastAsia="黑体"/>
          <w:color w:val="000000"/>
          <w:sz w:val="24"/>
          <w:szCs w:val="24"/>
          <w:highlight w:val="none"/>
        </w:rPr>
      </w:pPr>
      <w:r>
        <w:rPr>
          <w:rFonts w:hint="eastAsia" w:ascii="黑体" w:hAnsi="黑体" w:eastAsia="黑体"/>
          <w:color w:val="000000"/>
          <w:sz w:val="24"/>
          <w:szCs w:val="24"/>
          <w:highlight w:val="none"/>
        </w:rPr>
        <w:t>24.开标程序</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kern w:val="0"/>
          <w:sz w:val="24"/>
          <w:szCs w:val="24"/>
          <w:highlight w:val="none"/>
        </w:rPr>
      </w:pPr>
      <w:r>
        <w:rPr>
          <w:rFonts w:hint="eastAsia" w:ascii="宋体" w:hAnsi="宋体"/>
          <w:bCs/>
          <w:sz w:val="24"/>
          <w:szCs w:val="24"/>
          <w:highlight w:val="none"/>
        </w:rPr>
        <w:t>24.1</w:t>
      </w:r>
      <w:r>
        <w:rPr>
          <w:rFonts w:hint="eastAsia" w:ascii="宋体" w:hAnsi="宋体"/>
          <w:kern w:val="0"/>
          <w:sz w:val="24"/>
          <w:szCs w:val="24"/>
          <w:highlight w:val="none"/>
        </w:rPr>
        <w:t>开标形式：</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bCs/>
          <w:sz w:val="24"/>
          <w:szCs w:val="24"/>
          <w:highlight w:val="none"/>
        </w:rPr>
      </w:pPr>
      <w:r>
        <w:rPr>
          <w:rFonts w:hint="eastAsia" w:ascii="宋体" w:hAnsi="宋体"/>
          <w:sz w:val="24"/>
          <w:szCs w:val="24"/>
          <w:highlight w:val="none"/>
        </w:rPr>
        <w:t>（1）</w:t>
      </w:r>
      <w:r>
        <w:rPr>
          <w:rFonts w:hint="eastAsia" w:ascii="宋体" w:hAnsi="宋体"/>
          <w:bCs/>
          <w:sz w:val="24"/>
          <w:szCs w:val="24"/>
          <w:highlight w:val="none"/>
        </w:rPr>
        <w:t>开标的准备工作由采购代理机构负责落实，采购代理机构必须基于“政采云”平台选取评审专家，如采购代理机构未按规定选取专家的，视为本次开评标无效，应当重新采购；</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rPr>
        <w:t>（2）采购代理机构将按照招标文件规定的时间通过“政采云”平台组织线上开标活动、开启投标文件，所有</w:t>
      </w:r>
      <w:r>
        <w:rPr>
          <w:rFonts w:hint="eastAsia" w:ascii="宋体" w:hAnsi="宋体" w:cs="宋体"/>
          <w:color w:val="000000"/>
          <w:sz w:val="24"/>
          <w:szCs w:val="24"/>
          <w:highlight w:val="none"/>
          <w:lang w:eastAsia="zh-CN"/>
        </w:rPr>
        <w:t>投标人</w:t>
      </w:r>
      <w:r>
        <w:rPr>
          <w:rFonts w:hint="eastAsia" w:ascii="宋体" w:hAnsi="宋体"/>
          <w:bCs/>
          <w:sz w:val="24"/>
          <w:szCs w:val="24"/>
          <w:highlight w:val="none"/>
        </w:rPr>
        <w:t>均应当准时在线参加。投标人</w:t>
      </w:r>
      <w:r>
        <w:rPr>
          <w:rFonts w:ascii="宋体" w:hAnsi="宋体"/>
          <w:bCs/>
          <w:sz w:val="24"/>
          <w:szCs w:val="24"/>
          <w:highlight w:val="none"/>
        </w:rPr>
        <w:t>如不</w:t>
      </w:r>
      <w:r>
        <w:rPr>
          <w:rFonts w:hint="eastAsia" w:ascii="宋体" w:hAnsi="宋体"/>
          <w:bCs/>
          <w:sz w:val="24"/>
          <w:szCs w:val="24"/>
          <w:highlight w:val="none"/>
        </w:rPr>
        <w:t>参加</w:t>
      </w:r>
      <w:r>
        <w:rPr>
          <w:rFonts w:ascii="宋体" w:hAnsi="宋体"/>
          <w:bCs/>
          <w:sz w:val="24"/>
          <w:szCs w:val="24"/>
          <w:highlight w:val="none"/>
        </w:rPr>
        <w:t>开标大会的，</w:t>
      </w:r>
      <w:r>
        <w:rPr>
          <w:rFonts w:hint="eastAsia" w:ascii="宋体" w:hAnsi="宋体"/>
          <w:bCs/>
          <w:sz w:val="24"/>
          <w:szCs w:val="24"/>
          <w:highlight w:val="none"/>
        </w:rPr>
        <w:t>视同认可开标结果，</w:t>
      </w:r>
      <w:r>
        <w:rPr>
          <w:rFonts w:ascii="宋体" w:hAnsi="宋体"/>
          <w:bCs/>
          <w:sz w:val="24"/>
          <w:szCs w:val="24"/>
          <w:highlight w:val="none"/>
        </w:rPr>
        <w:t>事后不得对采购相关人员、开标过程和开标结果提出异议</w:t>
      </w:r>
      <w:r>
        <w:rPr>
          <w:rFonts w:hint="eastAsia" w:ascii="宋体" w:hAnsi="宋体"/>
          <w:bCs/>
          <w:sz w:val="24"/>
          <w:szCs w:val="24"/>
          <w:highlight w:val="none"/>
        </w:rPr>
        <w:t>，同时投标人因未在线参加开标而导致投标文件无法按时解密等一切后果由投标人自己承担。</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rPr>
        <w:t>24.2</w:t>
      </w:r>
      <w:r>
        <w:rPr>
          <w:rFonts w:ascii="宋体" w:hAnsi="宋体"/>
          <w:bCs/>
          <w:sz w:val="24"/>
          <w:szCs w:val="24"/>
          <w:highlight w:val="none"/>
        </w:rPr>
        <w:t>开</w:t>
      </w:r>
      <w:r>
        <w:rPr>
          <w:rFonts w:hint="eastAsia" w:ascii="宋体" w:hAnsi="宋体"/>
          <w:bCs/>
          <w:sz w:val="24"/>
          <w:szCs w:val="24"/>
          <w:highlight w:val="none"/>
        </w:rPr>
        <w:t>标</w:t>
      </w:r>
      <w:r>
        <w:rPr>
          <w:rFonts w:ascii="宋体" w:hAnsi="宋体"/>
          <w:bCs/>
          <w:sz w:val="24"/>
          <w:szCs w:val="24"/>
          <w:highlight w:val="none"/>
        </w:rPr>
        <w:t>程序：</w:t>
      </w:r>
    </w:p>
    <w:p>
      <w:pPr>
        <w:pStyle w:val="11"/>
        <w:keepNext w:val="0"/>
        <w:keepLines w:val="0"/>
        <w:pageBreakBefore w:val="0"/>
        <w:widowControl w:val="0"/>
        <w:kinsoku/>
        <w:wordWrap/>
        <w:overflowPunct/>
        <w:topLinePunct w:val="0"/>
        <w:bidi w:val="0"/>
        <w:snapToGrid w:val="0"/>
        <w:spacing w:line="460" w:lineRule="exact"/>
        <w:ind w:firstLine="482" w:firstLineChars="200"/>
        <w:textAlignment w:val="auto"/>
        <w:rPr>
          <w:rFonts w:hint="eastAsia" w:hAnsi="宋体"/>
          <w:sz w:val="24"/>
          <w:szCs w:val="24"/>
          <w:highlight w:val="none"/>
        </w:rPr>
      </w:pPr>
      <w:r>
        <w:rPr>
          <w:rFonts w:hint="eastAsia" w:hAnsi="宋体"/>
          <w:b/>
          <w:sz w:val="24"/>
          <w:szCs w:val="24"/>
          <w:highlight w:val="none"/>
        </w:rPr>
        <w:t>（1）解密电子投标文件。</w:t>
      </w:r>
      <w:r>
        <w:rPr>
          <w:rFonts w:hint="eastAsia" w:hAnsi="宋体" w:cs="仿宋_GB2312"/>
          <w:b/>
          <w:sz w:val="24"/>
          <w:szCs w:val="24"/>
          <w:highlight w:val="none"/>
        </w:rPr>
        <w:t>“</w:t>
      </w:r>
      <w:r>
        <w:rPr>
          <w:rFonts w:hint="eastAsia" w:hAnsi="宋体" w:cs="仿宋_GB2312"/>
          <w:sz w:val="24"/>
          <w:szCs w:val="24"/>
          <w:highlight w:val="none"/>
        </w:rPr>
        <w:t>政采云”平台按开标时间自动提取所有投标文件。采购代理机构依托“政采云”平台</w:t>
      </w:r>
      <w:r>
        <w:rPr>
          <w:rFonts w:hint="eastAsia" w:hAnsi="宋体"/>
          <w:sz w:val="24"/>
          <w:szCs w:val="24"/>
          <w:highlight w:val="none"/>
        </w:rPr>
        <w:t>向各投标人发出电子加密投标文件【开始解密】通知，由投标人按招标文件规定的时间内自行进行投标文件解密。投标人的法定代表人或其委托代理人</w:t>
      </w:r>
      <w:r>
        <w:rPr>
          <w:rFonts w:hint="eastAsia" w:hAnsi="宋体"/>
          <w:b/>
          <w:sz w:val="24"/>
          <w:szCs w:val="24"/>
          <w:highlight w:val="none"/>
        </w:rPr>
        <w:t>须携带加密时所用的CA锁准时登录到“政采云”平台电子开标大厅签到并对电子投标文件解密</w:t>
      </w:r>
      <w:r>
        <w:rPr>
          <w:rFonts w:hint="eastAsia" w:hAnsi="宋体"/>
          <w:sz w:val="24"/>
          <w:szCs w:val="24"/>
          <w:highlight w:val="none"/>
        </w:rPr>
        <w:t>。</w:t>
      </w:r>
      <w:r>
        <w:rPr>
          <w:rFonts w:hint="eastAsia" w:hAnsi="宋体"/>
          <w:color w:val="000000"/>
          <w:sz w:val="24"/>
          <w:szCs w:val="24"/>
          <w:highlight w:val="none"/>
        </w:rPr>
        <w:t>开标后5分钟投标人还未进行解密的，代理机构要通知投标人。通知后，</w:t>
      </w:r>
      <w:r>
        <w:rPr>
          <w:rFonts w:hint="eastAsia" w:hAnsi="宋体" w:cs="仿宋_GB2312"/>
          <w:sz w:val="24"/>
          <w:szCs w:val="24"/>
          <w:highlight w:val="none"/>
        </w:rPr>
        <w:t>投标文件仍未按时解密，</w:t>
      </w:r>
      <w:r>
        <w:rPr>
          <w:rFonts w:hint="eastAsia" w:hAnsi="宋体"/>
          <w:sz w:val="24"/>
          <w:szCs w:val="24"/>
          <w:highlight w:val="none"/>
        </w:rPr>
        <w:t>或者</w:t>
      </w:r>
      <w:r>
        <w:rPr>
          <w:rFonts w:hint="eastAsia" w:hAnsi="宋体"/>
          <w:color w:val="000000"/>
          <w:sz w:val="24"/>
          <w:szCs w:val="24"/>
          <w:highlight w:val="none"/>
        </w:rPr>
        <w:t>投标人没预留联系方式或预留联系方式无效，导致代理机构无法联系到投标人进行解密的，</w:t>
      </w:r>
      <w:r>
        <w:rPr>
          <w:rFonts w:hint="eastAsia" w:hAnsi="宋体"/>
          <w:b/>
          <w:color w:val="000000"/>
          <w:sz w:val="24"/>
          <w:szCs w:val="24"/>
          <w:highlight w:val="none"/>
        </w:rPr>
        <w:t>均视为无效投标。</w:t>
      </w:r>
    </w:p>
    <w:p>
      <w:pPr>
        <w:pStyle w:val="11"/>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hAnsi="宋体"/>
          <w:sz w:val="24"/>
          <w:szCs w:val="24"/>
          <w:highlight w:val="none"/>
        </w:rPr>
      </w:pPr>
      <w:r>
        <w:rPr>
          <w:rFonts w:hint="eastAsia" w:hAnsi="宋体"/>
          <w:sz w:val="24"/>
          <w:szCs w:val="24"/>
          <w:highlight w:val="none"/>
        </w:rPr>
        <w:t>（解密</w:t>
      </w:r>
      <w:r>
        <w:rPr>
          <w:rFonts w:hint="eastAsia" w:hAnsi="宋体"/>
          <w:bCs/>
          <w:color w:val="000000"/>
          <w:sz w:val="24"/>
          <w:szCs w:val="24"/>
          <w:highlight w:val="none"/>
        </w:rPr>
        <w:t>异常情况处理：详见本章</w:t>
      </w:r>
      <w:r>
        <w:rPr>
          <w:rFonts w:hint="eastAsia" w:hAnsi="宋体"/>
          <w:color w:val="000000"/>
          <w:sz w:val="24"/>
          <w:szCs w:val="24"/>
          <w:highlight w:val="none"/>
        </w:rPr>
        <w:t>29.3 电子交易活动的中止。</w:t>
      </w:r>
      <w:r>
        <w:rPr>
          <w:rFonts w:hint="eastAsia" w:hAnsi="宋体"/>
          <w:sz w:val="24"/>
          <w:szCs w:val="24"/>
          <w:highlight w:val="none"/>
        </w:rPr>
        <w:t>）</w:t>
      </w:r>
    </w:p>
    <w:p>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（2）</w:t>
      </w:r>
      <w:r>
        <w:rPr>
          <w:rFonts w:hint="eastAsia" w:ascii="宋体" w:hAnsi="宋体"/>
          <w:b/>
          <w:sz w:val="24"/>
          <w:szCs w:val="24"/>
          <w:highlight w:val="none"/>
        </w:rPr>
        <w:t>电子唱标。</w:t>
      </w:r>
      <w:r>
        <w:rPr>
          <w:rFonts w:hint="eastAsia" w:ascii="宋体" w:hAnsi="宋体"/>
          <w:sz w:val="24"/>
          <w:szCs w:val="24"/>
          <w:highlight w:val="none"/>
        </w:rPr>
        <w:t>投标文件解密结束，各投标供应商报价均在“政采云”平台远程不见面开标大厅展示；</w:t>
      </w:r>
    </w:p>
    <w:p>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（3）</w:t>
      </w:r>
      <w:r>
        <w:rPr>
          <w:rFonts w:hint="eastAsia" w:ascii="宋体" w:hAnsi="宋体"/>
          <w:b/>
          <w:sz w:val="24"/>
          <w:szCs w:val="24"/>
          <w:highlight w:val="none"/>
        </w:rPr>
        <w:t>签署电子《政府采购活动现场确认声明书》。</w:t>
      </w:r>
      <w:r>
        <w:rPr>
          <w:rFonts w:hint="eastAsia" w:ascii="宋体" w:hAnsi="宋体"/>
          <w:sz w:val="24"/>
          <w:szCs w:val="24"/>
          <w:highlight w:val="none"/>
        </w:rPr>
        <w:t>通过邮件形式在远程不见面开标大厅发送各投标人签署电子《政府采购活动现场确认声明书》。</w:t>
      </w:r>
    </w:p>
    <w:p>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（4）开标过程由采购代理机构如实记录，并电子留痕，由参加电子开标的各投标人代表对电子开标记录在开标记录公布后15分钟内进行当场校核及勘误，并线上确认，未确认的视同认可开标结果。</w:t>
      </w:r>
    </w:p>
    <w:p>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bCs/>
          <w:color w:val="000000"/>
          <w:sz w:val="24"/>
          <w:szCs w:val="24"/>
          <w:highlight w:val="none"/>
        </w:rPr>
      </w:pPr>
      <w:r>
        <w:rPr>
          <w:rFonts w:hint="eastAsia" w:ascii="宋体" w:hAnsi="宋体"/>
          <w:bCs/>
          <w:color w:val="000000"/>
          <w:sz w:val="24"/>
          <w:szCs w:val="24"/>
          <w:highlight w:val="none"/>
        </w:rPr>
        <w:t>（6）开标结束。</w:t>
      </w:r>
    </w:p>
    <w:p>
      <w:pPr>
        <w:pStyle w:val="11"/>
        <w:keepNext w:val="0"/>
        <w:keepLines w:val="0"/>
        <w:pageBreakBefore w:val="0"/>
        <w:widowControl w:val="0"/>
        <w:kinsoku/>
        <w:wordWrap/>
        <w:overflowPunct/>
        <w:topLinePunct w:val="0"/>
        <w:bidi w:val="0"/>
        <w:snapToGrid w:val="0"/>
        <w:spacing w:line="460" w:lineRule="exact"/>
        <w:ind w:firstLine="482" w:firstLineChars="200"/>
        <w:textAlignment w:val="auto"/>
        <w:rPr>
          <w:rFonts w:hAnsi="宋体"/>
          <w:sz w:val="24"/>
          <w:szCs w:val="24"/>
          <w:highlight w:val="none"/>
        </w:rPr>
      </w:pPr>
      <w:r>
        <w:rPr>
          <w:rFonts w:hint="eastAsia" w:hAnsi="宋体"/>
          <w:b/>
          <w:bCs/>
          <w:sz w:val="24"/>
          <w:szCs w:val="24"/>
          <w:highlight w:val="none"/>
        </w:rPr>
        <w:t>特别说明：</w:t>
      </w:r>
      <w:r>
        <w:rPr>
          <w:rFonts w:hint="eastAsia" w:hAnsi="宋体"/>
          <w:sz w:val="24"/>
          <w:szCs w:val="24"/>
          <w:highlight w:val="none"/>
        </w:rPr>
        <w:t>如遇“政采云”平台电子化开标或评审程序调整的，按调整后执行。</w:t>
      </w:r>
    </w:p>
    <w:p>
      <w:pPr>
        <w:pStyle w:val="4"/>
        <w:keepNext w:val="0"/>
        <w:keepLines w:val="0"/>
        <w:spacing w:line="400" w:lineRule="exact"/>
        <w:jc w:val="center"/>
        <w:rPr>
          <w:rFonts w:hint="eastAsia"/>
          <w:color w:val="000000"/>
          <w:sz w:val="24"/>
          <w:szCs w:val="24"/>
          <w:highlight w:val="none"/>
        </w:rPr>
      </w:pPr>
      <w:bookmarkStart w:id="121" w:name="_Toc80092999"/>
      <w:r>
        <w:rPr>
          <w:rFonts w:hint="eastAsia"/>
          <w:color w:val="000000"/>
          <w:sz w:val="24"/>
          <w:szCs w:val="24"/>
          <w:highlight w:val="none"/>
        </w:rPr>
        <w:t>五、资格审查</w:t>
      </w:r>
      <w:bookmarkEnd w:id="121"/>
    </w:p>
    <w:p>
      <w:pPr>
        <w:pStyle w:val="6"/>
        <w:keepNext w:val="0"/>
        <w:keepLines w:val="0"/>
        <w:pageBreakBefore w:val="0"/>
        <w:widowControl w:val="0"/>
        <w:kinsoku/>
        <w:wordWrap/>
        <w:overflowPunct/>
        <w:topLinePunct w:val="0"/>
        <w:autoSpaceDE/>
        <w:autoSpaceDN/>
        <w:bidi w:val="0"/>
        <w:adjustRightInd/>
        <w:snapToGrid/>
        <w:spacing w:before="0" w:after="0" w:line="460" w:lineRule="exact"/>
        <w:ind w:firstLine="482" w:firstLineChars="200"/>
        <w:textAlignment w:val="auto"/>
        <w:rPr>
          <w:rFonts w:hint="eastAsia" w:ascii="黑体" w:hAnsi="黑体" w:eastAsia="黑体"/>
          <w:color w:val="000000"/>
          <w:sz w:val="24"/>
          <w:szCs w:val="24"/>
          <w:highlight w:val="none"/>
        </w:rPr>
      </w:pPr>
      <w:r>
        <w:rPr>
          <w:rFonts w:hint="eastAsia" w:ascii="黑体" w:hAnsi="黑体" w:eastAsia="黑体"/>
          <w:color w:val="000000"/>
          <w:sz w:val="24"/>
          <w:szCs w:val="24"/>
          <w:highlight w:val="none"/>
        </w:rPr>
        <w:t>25.资格审查</w:t>
      </w:r>
    </w:p>
    <w:p>
      <w:pPr>
        <w:pStyle w:val="6"/>
        <w:keepNext w:val="0"/>
        <w:keepLines w:val="0"/>
        <w:pageBreakBefore w:val="0"/>
        <w:widowControl w:val="0"/>
        <w:kinsoku/>
        <w:wordWrap/>
        <w:overflowPunct/>
        <w:topLinePunct w:val="0"/>
        <w:autoSpaceDE/>
        <w:autoSpaceDN/>
        <w:bidi w:val="0"/>
        <w:adjustRightInd/>
        <w:snapToGrid/>
        <w:spacing w:before="0" w:after="0" w:line="460" w:lineRule="exact"/>
        <w:ind w:firstLine="480" w:firstLineChars="200"/>
        <w:textAlignment w:val="auto"/>
        <w:rPr>
          <w:rFonts w:hint="eastAsia" w:hAnsi="宋体"/>
          <w:b w:val="0"/>
          <w:bCs w:val="0"/>
          <w:color w:val="000000"/>
          <w:sz w:val="24"/>
          <w:szCs w:val="24"/>
          <w:highlight w:val="none"/>
        </w:rPr>
      </w:pPr>
      <w:r>
        <w:rPr>
          <w:rFonts w:hint="eastAsia" w:ascii="宋体" w:hAnsi="宋体"/>
          <w:b w:val="0"/>
          <w:bCs w:val="0"/>
          <w:color w:val="000000"/>
          <w:sz w:val="24"/>
          <w:szCs w:val="24"/>
          <w:highlight w:val="none"/>
        </w:rPr>
        <w:t xml:space="preserve"> </w:t>
      </w:r>
      <w:r>
        <w:rPr>
          <w:rFonts w:hint="eastAsia" w:hAnsi="宋体"/>
          <w:b w:val="0"/>
          <w:bCs w:val="0"/>
          <w:color w:val="000000"/>
          <w:sz w:val="24"/>
          <w:szCs w:val="24"/>
          <w:highlight w:val="none"/>
        </w:rPr>
        <w:t>投标人已通过资格预审。</w:t>
      </w:r>
    </w:p>
    <w:p>
      <w:pPr>
        <w:rPr>
          <w:rFonts w:hint="eastAsia"/>
          <w:sz w:val="24"/>
          <w:szCs w:val="24"/>
        </w:rPr>
      </w:pPr>
    </w:p>
    <w:p>
      <w:pPr>
        <w:pStyle w:val="4"/>
        <w:keepNext w:val="0"/>
        <w:keepLines w:val="0"/>
        <w:spacing w:line="360" w:lineRule="auto"/>
        <w:jc w:val="center"/>
        <w:rPr>
          <w:rFonts w:hint="eastAsia"/>
          <w:color w:val="000000"/>
          <w:sz w:val="24"/>
          <w:szCs w:val="24"/>
          <w:highlight w:val="none"/>
        </w:rPr>
      </w:pPr>
      <w:bookmarkStart w:id="122" w:name="_Toc80093000"/>
      <w:r>
        <w:rPr>
          <w:rFonts w:hint="eastAsia"/>
          <w:color w:val="000000"/>
          <w:sz w:val="24"/>
          <w:szCs w:val="24"/>
          <w:highlight w:val="none"/>
        </w:rPr>
        <w:t>六、评   标</w:t>
      </w:r>
      <w:bookmarkEnd w:id="122"/>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黑体" w:hAnsi="黑体" w:eastAsia="黑体"/>
          <w:color w:val="000000"/>
          <w:sz w:val="24"/>
          <w:szCs w:val="24"/>
          <w:highlight w:val="none"/>
        </w:rPr>
      </w:pPr>
      <w:bookmarkStart w:id="123" w:name="_26.组建评标委员会"/>
      <w:bookmarkEnd w:id="123"/>
      <w:r>
        <w:rPr>
          <w:rFonts w:hint="eastAsia" w:ascii="黑体" w:hAnsi="黑体" w:eastAsia="黑体"/>
          <w:color w:val="000000"/>
          <w:sz w:val="24"/>
          <w:szCs w:val="24"/>
          <w:highlight w:val="none"/>
        </w:rPr>
        <w:t>26.组建评标委员会</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评标委员会由采购人代表和评审专家组成，人数为</w:t>
      </w:r>
      <w:r>
        <w:rPr>
          <w:rFonts w:hint="eastAsia" w:hAnsi="宋体"/>
          <w:color w:val="000000"/>
          <w:sz w:val="24"/>
          <w:szCs w:val="24"/>
          <w:highlight w:val="none"/>
          <w:lang w:val="en-US" w:eastAsia="zh-CN"/>
        </w:rPr>
        <w:t>7</w:t>
      </w:r>
      <w:r>
        <w:rPr>
          <w:rFonts w:hint="eastAsia" w:hAnsi="宋体"/>
          <w:color w:val="000000"/>
          <w:sz w:val="24"/>
          <w:szCs w:val="24"/>
          <w:highlight w:val="none"/>
        </w:rPr>
        <w:t>人以上单数，其中评审专家不得少于成员总数的三分之二。</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参加过采购项目前期咨询论证的专家，不得参加该采购项目的评审活动。</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黑体" w:hAnsi="黑体" w:eastAsia="黑体"/>
          <w:color w:val="000000"/>
          <w:sz w:val="24"/>
          <w:szCs w:val="24"/>
          <w:highlight w:val="none"/>
        </w:rPr>
      </w:pPr>
      <w:r>
        <w:rPr>
          <w:rFonts w:hint="eastAsia" w:ascii="黑体" w:hAnsi="黑体" w:eastAsia="黑体"/>
          <w:color w:val="000000"/>
          <w:sz w:val="24"/>
          <w:szCs w:val="24"/>
          <w:highlight w:val="none"/>
        </w:rPr>
        <w:t>27.评标的依据</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评标委员会以招标文件为依据对投标文件进行评审，</w:t>
      </w:r>
      <w:r>
        <w:rPr>
          <w:rFonts w:hint="eastAsia" w:hAnsi="宋体" w:cs="宋体"/>
          <w:color w:val="000000"/>
          <w:sz w:val="24"/>
          <w:szCs w:val="24"/>
          <w:highlight w:val="none"/>
        </w:rPr>
        <w:t>“第四章 评标方法和评标标准”</w:t>
      </w:r>
      <w:r>
        <w:rPr>
          <w:rFonts w:hAnsi="宋体"/>
          <w:color w:val="000000"/>
          <w:sz w:val="24"/>
          <w:szCs w:val="24"/>
          <w:highlight w:val="none"/>
        </w:rPr>
        <w:t>没有规定的方法、评审因素和标准，不作为评标依据。</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黑体" w:hAnsi="黑体" w:eastAsia="黑体"/>
          <w:color w:val="000000"/>
          <w:sz w:val="24"/>
          <w:szCs w:val="24"/>
          <w:highlight w:val="none"/>
        </w:rPr>
      </w:pPr>
      <w:r>
        <w:rPr>
          <w:rFonts w:hint="eastAsia" w:ascii="黑体" w:hAnsi="黑体" w:eastAsia="黑体"/>
          <w:color w:val="000000"/>
          <w:sz w:val="24"/>
          <w:szCs w:val="24"/>
          <w:highlight w:val="none"/>
        </w:rPr>
        <w:t>28.评标原则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4" w:name="_28.3评标方法。本项目将按须知前附表规定的评标办法进行评标，具体评标"/>
      <w:bookmarkEnd w:id="124"/>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Ansi="宋体"/>
          <w:color w:val="000000"/>
          <w:sz w:val="24"/>
          <w:szCs w:val="24"/>
          <w:highlight w:val="none"/>
        </w:rPr>
      </w:pPr>
      <w:r>
        <w:rPr>
          <w:rFonts w:hint="eastAsia" w:hAnsi="宋体"/>
          <w:color w:val="000000"/>
          <w:sz w:val="24"/>
          <w:szCs w:val="24"/>
          <w:highlight w:val="none"/>
        </w:rPr>
        <w:t>28.</w:t>
      </w:r>
      <w:r>
        <w:rPr>
          <w:rFonts w:hAnsi="宋体"/>
          <w:color w:val="000000"/>
          <w:sz w:val="24"/>
          <w:szCs w:val="24"/>
          <w:highlight w:val="none"/>
        </w:rPr>
        <w:t>3</w:t>
      </w:r>
      <w:r>
        <w:rPr>
          <w:rFonts w:hint="eastAsia" w:hAnsi="宋体"/>
          <w:color w:val="000000"/>
          <w:sz w:val="24"/>
          <w:szCs w:val="24"/>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2</w:t>
      </w:r>
      <w:r>
        <w:rPr>
          <w:rFonts w:hAnsi="宋体"/>
          <w:color w:val="000000"/>
          <w:sz w:val="24"/>
          <w:szCs w:val="24"/>
          <w:highlight w:val="none"/>
        </w:rPr>
        <w:t>8.4</w:t>
      </w:r>
      <w:r>
        <w:rPr>
          <w:rFonts w:hint="eastAsia" w:hAnsi="宋体"/>
          <w:color w:val="000000"/>
          <w:sz w:val="24"/>
          <w:szCs w:val="24"/>
          <w:highlight w:val="none"/>
        </w:rPr>
        <w:t>评标过程的监控。本项目电子评标过程实行网上留痕、全程录音、录像监控，投标人在评标过程中所进行的试图影响评标结果的不公正活动，可能导致其投标按无效处理。</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黑体" w:hAnsi="黑体" w:eastAsia="黑体"/>
          <w:color w:val="000000"/>
          <w:sz w:val="24"/>
          <w:szCs w:val="24"/>
          <w:highlight w:val="none"/>
        </w:rPr>
      </w:pPr>
      <w:r>
        <w:rPr>
          <w:rFonts w:hint="eastAsia" w:ascii="黑体" w:hAnsi="黑体" w:eastAsia="黑体"/>
          <w:color w:val="000000"/>
          <w:sz w:val="24"/>
          <w:szCs w:val="24"/>
          <w:highlight w:val="none"/>
        </w:rPr>
        <w:t>29.评标方法及评标标准</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Ansi="宋体"/>
          <w:color w:val="000000"/>
          <w:sz w:val="24"/>
          <w:szCs w:val="24"/>
          <w:highlight w:val="none"/>
        </w:rPr>
      </w:pPr>
      <w:r>
        <w:rPr>
          <w:rFonts w:hint="eastAsia" w:hAnsi="宋体"/>
          <w:color w:val="000000"/>
          <w:sz w:val="24"/>
          <w:szCs w:val="24"/>
          <w:highlight w:val="none"/>
        </w:rPr>
        <w:t>2</w:t>
      </w:r>
      <w:r>
        <w:rPr>
          <w:rFonts w:hAnsi="宋体"/>
          <w:color w:val="000000"/>
          <w:sz w:val="24"/>
          <w:szCs w:val="24"/>
          <w:highlight w:val="none"/>
        </w:rPr>
        <w:t>9.1</w:t>
      </w:r>
      <w:r>
        <w:rPr>
          <w:rFonts w:hint="eastAsia" w:hAnsi="宋体"/>
          <w:color w:val="000000"/>
          <w:sz w:val="24"/>
          <w:szCs w:val="24"/>
          <w:highlight w:val="none"/>
        </w:rPr>
        <w:t>本项目的评标方法详见“投标人须知前附表”。</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2</w:t>
      </w:r>
      <w:r>
        <w:rPr>
          <w:rFonts w:hAnsi="宋体"/>
          <w:color w:val="000000"/>
          <w:sz w:val="24"/>
          <w:szCs w:val="24"/>
          <w:highlight w:val="none"/>
        </w:rPr>
        <w:t>9.2评标委员会按照</w:t>
      </w:r>
      <w:r>
        <w:rPr>
          <w:rFonts w:hint="eastAsia" w:hAnsi="宋体" w:cs="宋体"/>
          <w:b/>
          <w:color w:val="000000"/>
          <w:sz w:val="24"/>
          <w:szCs w:val="24"/>
          <w:highlight w:val="none"/>
        </w:rPr>
        <w:t>“第四章 评标方法和评标标准”</w:t>
      </w:r>
      <w:r>
        <w:rPr>
          <w:rFonts w:hAnsi="宋体"/>
          <w:color w:val="000000"/>
          <w:sz w:val="24"/>
          <w:szCs w:val="24"/>
          <w:highlight w:val="none"/>
        </w:rPr>
        <w:t>规定的方法、评审因素、标准和程序对投标文件进行评审。</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29.3电子交易活动的中止。采购过程中出现以下情形，导致电子交易平台无法正常运行，或者无法保证电子交易的公平、公正和安全时，采购机构可中止电子交易活动：</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 xml:space="preserve">（1）电子交易平台发生故障而无法登录访问的； </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（2）电子交易平台应用或数据库出现错误，不能进行正常操作的；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（3）电子交易平台发现严重安全漏洞，有潜在泄密危险的；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 xml:space="preserve">（4）病毒发作导致不能进行正常操作的； </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（5）其他无法保证电子交易的公平、公正和安全的情况。</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29.4出现以上情形，不影响采购公平、公正性的，</w:t>
      </w:r>
      <w:r>
        <w:rPr>
          <w:rFonts w:hint="eastAsia" w:hAnsi="宋体"/>
          <w:color w:val="000000"/>
          <w:sz w:val="24"/>
          <w:szCs w:val="24"/>
          <w:highlight w:val="none"/>
          <w:lang w:eastAsia="zh-CN"/>
        </w:rPr>
        <w:t>采购代理机构</w:t>
      </w:r>
      <w:r>
        <w:rPr>
          <w:rFonts w:hint="eastAsia" w:hAnsi="宋体"/>
          <w:color w:val="000000"/>
          <w:sz w:val="24"/>
          <w:szCs w:val="24"/>
          <w:highlight w:val="none"/>
        </w:rPr>
        <w:t>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11"/>
        <w:spacing w:line="440" w:lineRule="exact"/>
        <w:ind w:firstLine="480" w:firstLineChars="200"/>
        <w:rPr>
          <w:rFonts w:hint="eastAsia" w:ascii="黑体" w:hAnsi="黑体" w:eastAsia="黑体" w:cs="Times New Roman"/>
          <w:color w:val="auto"/>
          <w:kern w:val="2"/>
          <w:sz w:val="24"/>
          <w:szCs w:val="24"/>
          <w:highlight w:val="none"/>
          <w:lang w:val="en-US" w:eastAsia="zh-CN" w:bidi="ar-SA"/>
        </w:rPr>
      </w:pPr>
      <w:r>
        <w:rPr>
          <w:rFonts w:hint="eastAsia" w:ascii="黑体" w:hAnsi="黑体" w:eastAsia="黑体" w:cs="Times New Roman"/>
          <w:color w:val="auto"/>
          <w:kern w:val="2"/>
          <w:sz w:val="24"/>
          <w:szCs w:val="24"/>
          <w:highlight w:val="none"/>
          <w:lang w:val="en-US" w:eastAsia="zh-CN" w:bidi="ar-SA"/>
        </w:rPr>
        <w:t>29.5废标</w:t>
      </w:r>
    </w:p>
    <w:p>
      <w:pPr>
        <w:pStyle w:val="1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29.5.1</w:t>
      </w:r>
      <w:r>
        <w:rPr>
          <w:rFonts w:hint="eastAsia" w:hAnsi="宋体"/>
          <w:color w:val="auto"/>
          <w:sz w:val="24"/>
          <w:szCs w:val="24"/>
          <w:highlight w:val="none"/>
        </w:rPr>
        <w:t>在招标过程中，出现下列情形之一的，予以废标：</w:t>
      </w:r>
    </w:p>
    <w:p>
      <w:pPr>
        <w:pStyle w:val="1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（1）符合专业条件的供应商或者对招标文件作实质响应的供应商不足3家的；</w:t>
      </w:r>
    </w:p>
    <w:p>
      <w:pPr>
        <w:pStyle w:val="1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（2）出现影响采购公正的违法、违规行为的；</w:t>
      </w:r>
    </w:p>
    <w:p>
      <w:pPr>
        <w:pStyle w:val="1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（3）</w:t>
      </w:r>
      <w:r>
        <w:rPr>
          <w:rFonts w:hint="default" w:hAnsi="宋体" w:cs="Times New Roman"/>
          <w:color w:val="auto"/>
          <w:sz w:val="24"/>
          <w:szCs w:val="24"/>
          <w:highlight w:val="none"/>
          <w:lang w:val="en-US" w:eastAsia="zh-CN"/>
        </w:rPr>
        <w:t>投标人的报价均超过了采购预算，采购人不能支付的</w:t>
      </w:r>
      <w:r>
        <w:rPr>
          <w:rFonts w:hint="eastAsia" w:hAnsi="宋体" w:cs="Times New Roman"/>
          <w:color w:val="auto"/>
          <w:sz w:val="24"/>
          <w:szCs w:val="24"/>
          <w:highlight w:val="none"/>
          <w:lang w:val="en-US" w:eastAsia="zh-CN"/>
        </w:rPr>
        <w:t>；</w:t>
      </w:r>
    </w:p>
    <w:p>
      <w:pPr>
        <w:pStyle w:val="1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（4）因重大变故，采购任务取消的。</w:t>
      </w:r>
    </w:p>
    <w:p>
      <w:pPr>
        <w:pStyle w:val="1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29.5.2</w:t>
      </w:r>
      <w:r>
        <w:rPr>
          <w:rFonts w:hint="eastAsia" w:hAnsi="宋体"/>
          <w:color w:val="auto"/>
          <w:sz w:val="24"/>
          <w:szCs w:val="24"/>
          <w:highlight w:val="none"/>
        </w:rPr>
        <w:t>废标后，采购代理机构将在“</w:t>
      </w:r>
      <w:r>
        <w:rPr>
          <w:rFonts w:hAnsi="宋体"/>
          <w:color w:val="auto"/>
          <w:sz w:val="24"/>
          <w:szCs w:val="24"/>
          <w:highlight w:val="none"/>
        </w:rPr>
        <w:t>投标人须知前附表”</w:t>
      </w:r>
      <w:r>
        <w:rPr>
          <w:rFonts w:hint="eastAsia" w:cs="宋体"/>
          <w:color w:val="auto"/>
          <w:kern w:val="0"/>
          <w:sz w:val="24"/>
          <w:szCs w:val="24"/>
          <w:highlight w:val="none"/>
        </w:rPr>
        <w:t>规定的政府采购信息发布媒体上</w:t>
      </w:r>
      <w:r>
        <w:rPr>
          <w:rFonts w:hint="eastAsia" w:hAnsi="宋体"/>
          <w:color w:val="auto"/>
          <w:sz w:val="24"/>
          <w:szCs w:val="24"/>
          <w:highlight w:val="none"/>
        </w:rPr>
        <w:t>公告废标理由，不再另行通知。</w:t>
      </w:r>
      <w:r>
        <w:rPr>
          <w:rFonts w:hint="default" w:ascii="Arial" w:hAnsi="Arial" w:eastAsia="宋体" w:cs="Arial"/>
          <w:b w:val="0"/>
          <w:i w:val="0"/>
          <w:caps w:val="0"/>
          <w:color w:val="auto"/>
          <w:spacing w:val="0"/>
          <w:kern w:val="0"/>
          <w:sz w:val="24"/>
          <w:szCs w:val="24"/>
          <w:lang w:val="en-US" w:eastAsia="zh-CN" w:bidi="ar"/>
        </w:rPr>
        <w:t xml:space="preserve">  </w:t>
      </w:r>
    </w:p>
    <w:p>
      <w:pPr>
        <w:rPr>
          <w:rFonts w:hint="eastAsia"/>
          <w:sz w:val="24"/>
          <w:szCs w:val="24"/>
        </w:rPr>
      </w:pPr>
    </w:p>
    <w:p>
      <w:pPr>
        <w:pStyle w:val="4"/>
        <w:keepNext w:val="0"/>
        <w:keepLines w:val="0"/>
        <w:spacing w:line="400" w:lineRule="exact"/>
        <w:jc w:val="center"/>
        <w:rPr>
          <w:rFonts w:hint="eastAsia"/>
          <w:color w:val="000000"/>
          <w:sz w:val="24"/>
          <w:szCs w:val="24"/>
          <w:highlight w:val="none"/>
        </w:rPr>
      </w:pPr>
      <w:bookmarkStart w:id="125" w:name="_Toc254970687"/>
      <w:bookmarkStart w:id="126" w:name="_Toc254970546"/>
      <w:bookmarkStart w:id="127" w:name="_Toc80093001"/>
      <w:r>
        <w:rPr>
          <w:rFonts w:hint="eastAsia"/>
          <w:color w:val="000000"/>
          <w:sz w:val="24"/>
          <w:szCs w:val="24"/>
          <w:highlight w:val="none"/>
        </w:rPr>
        <w:t>七、</w:t>
      </w:r>
      <w:bookmarkEnd w:id="125"/>
      <w:bookmarkEnd w:id="126"/>
      <w:r>
        <w:rPr>
          <w:rFonts w:hint="eastAsia"/>
          <w:color w:val="000000"/>
          <w:sz w:val="24"/>
          <w:szCs w:val="24"/>
          <w:highlight w:val="none"/>
        </w:rPr>
        <w:t>中标和合同</w:t>
      </w:r>
      <w:bookmarkEnd w:id="127"/>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黑体" w:hAnsi="黑体" w:eastAsia="黑体"/>
          <w:color w:val="000000"/>
          <w:sz w:val="24"/>
          <w:szCs w:val="24"/>
          <w:highlight w:val="none"/>
        </w:rPr>
      </w:pPr>
      <w:r>
        <w:rPr>
          <w:rFonts w:hint="eastAsia" w:ascii="黑体" w:hAnsi="黑体" w:eastAsia="黑体"/>
          <w:color w:val="000000"/>
          <w:sz w:val="24"/>
          <w:szCs w:val="24"/>
          <w:highlight w:val="none"/>
        </w:rPr>
        <w:t>30.确定中标人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Courier New"/>
          <w:b/>
          <w:bCs/>
          <w:color w:val="auto"/>
          <w:sz w:val="24"/>
          <w:szCs w:val="24"/>
          <w:highlight w:val="none"/>
        </w:rPr>
      </w:pPr>
      <w:r>
        <w:rPr>
          <w:rFonts w:ascii="宋体" w:hAnsi="宋体" w:cs="Courier New"/>
          <w:b w:val="0"/>
          <w:bCs w:val="0"/>
          <w:color w:val="auto"/>
          <w:sz w:val="24"/>
          <w:szCs w:val="24"/>
          <w:highlight w:val="none"/>
        </w:rPr>
        <w:t>30.1</w:t>
      </w:r>
      <w:r>
        <w:rPr>
          <w:rFonts w:hint="eastAsia" w:hAnsi="宋体"/>
          <w:color w:val="auto"/>
          <w:sz w:val="24"/>
          <w:szCs w:val="24"/>
          <w:highlight w:val="none"/>
        </w:rPr>
        <w:t>评标委员会按第四章“评标</w:t>
      </w:r>
      <w:r>
        <w:rPr>
          <w:rFonts w:hint="eastAsia" w:hAnsi="宋体"/>
          <w:color w:val="auto"/>
          <w:sz w:val="24"/>
          <w:szCs w:val="24"/>
          <w:highlight w:val="none"/>
          <w:lang w:eastAsia="zh-CN"/>
        </w:rPr>
        <w:t>方法及评分标准</w:t>
      </w:r>
      <w:r>
        <w:rPr>
          <w:rFonts w:hint="eastAsia" w:hAnsi="宋体"/>
          <w:color w:val="auto"/>
          <w:sz w:val="24"/>
          <w:szCs w:val="24"/>
          <w:highlight w:val="none"/>
        </w:rPr>
        <w:t>”的规定排列中标候选人顺序，由采购结果确认谈判工作组依照谈判结果确定预中标人</w:t>
      </w:r>
      <w:r>
        <w:rPr>
          <w:rFonts w:hint="eastAsia" w:ascii="宋体" w:hAnsi="宋体" w:cs="Courier New"/>
          <w:b w:val="0"/>
          <w:bC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color w:val="auto"/>
          <w:sz w:val="24"/>
          <w:szCs w:val="24"/>
          <w:highlight w:val="none"/>
        </w:rPr>
      </w:pPr>
      <w:r>
        <w:rPr>
          <w:rFonts w:hint="eastAsia" w:ascii="黑体" w:hAnsi="黑体" w:eastAsia="黑体"/>
          <w:color w:val="auto"/>
          <w:sz w:val="24"/>
          <w:szCs w:val="24"/>
          <w:highlight w:val="none"/>
        </w:rPr>
        <w:t>3</w:t>
      </w:r>
      <w:r>
        <w:rPr>
          <w:rFonts w:hint="eastAsia" w:ascii="黑体" w:hAnsi="黑体" w:eastAsia="黑体"/>
          <w:color w:val="auto"/>
          <w:sz w:val="24"/>
          <w:szCs w:val="24"/>
          <w:highlight w:val="none"/>
          <w:lang w:val="en-US" w:eastAsia="zh-CN"/>
        </w:rPr>
        <w:t>1</w:t>
      </w:r>
      <w:r>
        <w:rPr>
          <w:rFonts w:hint="eastAsia" w:ascii="黑体" w:hAnsi="黑体" w:eastAsia="黑体"/>
          <w:color w:val="auto"/>
          <w:sz w:val="24"/>
          <w:szCs w:val="24"/>
          <w:highlight w:val="none"/>
        </w:rPr>
        <w:t>.采购结果谈判确认</w:t>
      </w:r>
      <w:bookmarkStart w:id="128" w:name="_40.1投标人接到中标通知书后，按须知前附表规定向采购人出示相关资格证"/>
      <w:bookmarkEnd w:id="128"/>
    </w:p>
    <w:p>
      <w:pPr>
        <w:pStyle w:val="11"/>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31</w:t>
      </w:r>
      <w:r>
        <w:rPr>
          <w:rFonts w:hint="eastAsia" w:hAnsi="宋体"/>
          <w:color w:val="auto"/>
          <w:sz w:val="24"/>
          <w:szCs w:val="24"/>
          <w:highlight w:val="none"/>
        </w:rPr>
        <w:t>.1核心条款：见</w:t>
      </w:r>
      <w:r>
        <w:rPr>
          <w:rFonts w:hint="eastAsia" w:hAnsi="宋体"/>
          <w:color w:val="auto"/>
          <w:sz w:val="24"/>
          <w:szCs w:val="24"/>
          <w:highlight w:val="none"/>
          <w:lang w:eastAsia="zh-CN"/>
        </w:rPr>
        <w:t>“</w:t>
      </w:r>
      <w:r>
        <w:rPr>
          <w:rFonts w:hint="eastAsia" w:hAnsi="宋体"/>
          <w:color w:val="auto"/>
          <w:sz w:val="24"/>
          <w:szCs w:val="24"/>
          <w:highlight w:val="none"/>
        </w:rPr>
        <w:t>投标人须知前附表</w:t>
      </w:r>
      <w:r>
        <w:rPr>
          <w:rFonts w:hint="eastAsia" w:hAnsi="宋体"/>
          <w:color w:val="auto"/>
          <w:sz w:val="24"/>
          <w:szCs w:val="24"/>
          <w:highlight w:val="none"/>
          <w:lang w:eastAsia="zh-CN"/>
        </w:rPr>
        <w:t>”</w:t>
      </w:r>
      <w:r>
        <w:rPr>
          <w:rFonts w:hint="eastAsia" w:hAnsi="宋体"/>
          <w:color w:val="auto"/>
          <w:sz w:val="24"/>
          <w:szCs w:val="24"/>
          <w:highlight w:val="none"/>
        </w:rPr>
        <w:t>。</w:t>
      </w:r>
    </w:p>
    <w:p>
      <w:pPr>
        <w:pStyle w:val="11"/>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olor w:val="auto"/>
          <w:sz w:val="24"/>
          <w:szCs w:val="24"/>
          <w:highlight w:val="none"/>
        </w:rPr>
      </w:pPr>
      <w:r>
        <w:rPr>
          <w:rFonts w:hint="eastAsia" w:hAnsi="宋体"/>
          <w:color w:val="auto"/>
          <w:sz w:val="24"/>
          <w:szCs w:val="24"/>
          <w:highlight w:val="none"/>
          <w:lang w:val="en-US" w:eastAsia="zh-CN"/>
        </w:rPr>
        <w:t>31</w:t>
      </w:r>
      <w:r>
        <w:rPr>
          <w:rFonts w:hint="eastAsia" w:hAnsi="宋体"/>
          <w:color w:val="auto"/>
          <w:sz w:val="24"/>
          <w:szCs w:val="24"/>
          <w:highlight w:val="none"/>
        </w:rPr>
        <w:t>.2采购代理机构于评标结束后2个工作日内将评标报告送交项目实施机构，项目实施机构应当自收到评标报告5个工作日内成立专门的采购结果确认谈判工作组，负责采购结果确认前的谈判和最终的采购结果确认工作。采购结果确认谈判工作组成员及数量由项目实施机构确定，但应当至少包括财政预算管理部门、行业主管部门代表，以及财务、法律等方面的专家。评标小组成员可以作为采购结果确认谈判工作组成员参与采购结果确认谈判。采购结果确认谈判工作组成立后，应当按照评标报告推荐的中标候选供应商排名向中标候选供应商发出采购结果确认谈判邀请函。中标候选供应商应当按照邀请函所约定的时间参与谈判，或在接获邀请函1个工作日内与项目实施机构协商确定谈判时间，并按照该时间参与谈判。若逾期未参与谈判，视为谈判未达成一致。</w:t>
      </w:r>
    </w:p>
    <w:p>
      <w:pPr>
        <w:pStyle w:val="11"/>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cs="宋体"/>
          <w:color w:val="auto"/>
          <w:sz w:val="24"/>
          <w:szCs w:val="24"/>
          <w:highlight w:val="none"/>
        </w:rPr>
      </w:pPr>
      <w:r>
        <w:rPr>
          <w:rFonts w:hint="eastAsia" w:hAnsi="宋体"/>
          <w:color w:val="auto"/>
          <w:sz w:val="24"/>
          <w:szCs w:val="24"/>
          <w:highlight w:val="none"/>
          <w:lang w:val="en-US" w:eastAsia="zh-CN"/>
        </w:rPr>
        <w:t>31.3</w:t>
      </w:r>
      <w:r>
        <w:rPr>
          <w:rFonts w:hint="eastAsia" w:hAnsi="宋体"/>
          <w:color w:val="auto"/>
          <w:sz w:val="24"/>
          <w:szCs w:val="24"/>
          <w:highlight w:val="none"/>
        </w:rPr>
        <w:t>采购结果确认谈判工作组应当按照评标报告推荐的中标候选供应商排名，依次与中标候选供应商就采购合同中可变的细节问题进行采购合同签署前的确认谈判，率先达成一致的中标候选供应商即为预中标供应商。确认谈判不得涉及项目合同中不可谈判的核心条款，不得与排序在前但已终止谈判的中标候选供应商进行重复谈判</w:t>
      </w:r>
      <w:r>
        <w:rPr>
          <w:rFonts w:hint="eastAsia" w:hAnsi="宋体" w:cs="宋体"/>
          <w:color w:val="auto"/>
          <w:sz w:val="24"/>
          <w:szCs w:val="24"/>
          <w:highlight w:val="none"/>
        </w:rPr>
        <w:t>。不可谈判的内容见“投标人须知前附表”。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黑体" w:hAnsi="黑体" w:eastAsia="黑体"/>
          <w:color w:val="000000"/>
          <w:sz w:val="24"/>
          <w:szCs w:val="24"/>
          <w:highlight w:val="none"/>
        </w:rPr>
      </w:pPr>
      <w:r>
        <w:rPr>
          <w:rFonts w:hint="eastAsia" w:ascii="黑体" w:hAnsi="黑体" w:eastAsia="黑体"/>
          <w:color w:val="000000"/>
          <w:sz w:val="24"/>
          <w:szCs w:val="24"/>
          <w:highlight w:val="none"/>
        </w:rPr>
        <w:t>3</w:t>
      </w:r>
      <w:r>
        <w:rPr>
          <w:rFonts w:hint="eastAsia" w:ascii="黑体" w:hAnsi="黑体" w:eastAsia="黑体"/>
          <w:color w:val="000000"/>
          <w:sz w:val="24"/>
          <w:szCs w:val="24"/>
          <w:highlight w:val="none"/>
          <w:lang w:val="en-US" w:eastAsia="zh-CN"/>
        </w:rPr>
        <w:t>2</w:t>
      </w:r>
      <w:r>
        <w:rPr>
          <w:rFonts w:hint="eastAsia" w:ascii="黑体" w:hAnsi="黑体" w:eastAsia="黑体"/>
          <w:color w:val="000000"/>
          <w:sz w:val="24"/>
          <w:szCs w:val="24"/>
          <w:highlight w:val="none"/>
        </w:rPr>
        <w:t>.</w:t>
      </w:r>
      <w:r>
        <w:rPr>
          <w:rFonts w:hint="eastAsia" w:ascii="黑体" w:hAnsi="黑体" w:eastAsia="黑体" w:cs="Times New Roman"/>
          <w:color w:val="000000"/>
          <w:sz w:val="24"/>
          <w:szCs w:val="24"/>
          <w:highlight w:val="none"/>
        </w:rPr>
        <w:t>中标公告及中标通知书</w:t>
      </w:r>
    </w:p>
    <w:p>
      <w:pPr>
        <w:pStyle w:val="11"/>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lang w:val="en-US" w:eastAsia="zh-CN"/>
        </w:rPr>
        <w:t>32</w:t>
      </w:r>
      <w:r>
        <w:rPr>
          <w:rFonts w:hint="eastAsia" w:hAnsi="宋体" w:cs="宋体"/>
          <w:color w:val="auto"/>
          <w:sz w:val="24"/>
          <w:szCs w:val="24"/>
          <w:highlight w:val="none"/>
        </w:rPr>
        <w:t>.1项目实施机构应当在预中标人确定后5个工作日内，与预中标人签署确认谈判备忘录，并将（1）预中标结果和（2）根据采购文件、响应文件及有关补遗文件和确认谈判备忘录拟定的采购合同文本在省级</w:t>
      </w:r>
      <w:r>
        <w:rPr>
          <w:rFonts w:hint="eastAsia" w:hAnsi="宋体" w:cs="宋体"/>
          <w:color w:val="auto"/>
          <w:sz w:val="24"/>
          <w:szCs w:val="24"/>
          <w:highlight w:val="none"/>
          <w:lang w:eastAsia="zh-CN"/>
        </w:rPr>
        <w:t>及</w:t>
      </w:r>
      <w:r>
        <w:rPr>
          <w:rFonts w:hint="eastAsia" w:hAnsi="宋体" w:cs="宋体"/>
          <w:color w:val="auto"/>
          <w:sz w:val="24"/>
          <w:szCs w:val="24"/>
          <w:highlight w:val="none"/>
        </w:rPr>
        <w:t>以上人民政府财政部门指定的政府采购信息发布媒体上进行公示，公示期不得少于5个工作日。</w:t>
      </w:r>
    </w:p>
    <w:p>
      <w:pPr>
        <w:pStyle w:val="11"/>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lang w:val="en-US" w:eastAsia="zh-CN"/>
        </w:rPr>
        <w:t>32.2</w:t>
      </w:r>
      <w:r>
        <w:rPr>
          <w:rFonts w:hint="eastAsia" w:hAnsi="宋体" w:cs="宋体"/>
          <w:color w:val="auto"/>
          <w:sz w:val="24"/>
          <w:szCs w:val="24"/>
          <w:highlight w:val="none"/>
        </w:rPr>
        <w:t>项目实施机构应当在公示期满无异议后2个工作日内，将PPP项目合同文本提交行业主管部门、财政部门、司法行政部门等相关职能部门审核后，形成送审稿，报人民政府审批。</w:t>
      </w:r>
    </w:p>
    <w:p>
      <w:pPr>
        <w:pStyle w:val="11"/>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lang w:val="en-US" w:eastAsia="zh-CN"/>
        </w:rPr>
        <w:t>32.3</w:t>
      </w:r>
      <w:r>
        <w:rPr>
          <w:rFonts w:hint="eastAsia" w:hAnsi="宋体" w:cs="宋体"/>
          <w:color w:val="auto"/>
          <w:sz w:val="24"/>
          <w:szCs w:val="24"/>
          <w:highlight w:val="none"/>
        </w:rPr>
        <w:t>项目实施机构或采购代理机构应当在PPP项目合同文本经人民政府审批通过后2个工作日内，将中标结果在指定的政府采购信息发布媒体上进行公告。</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32.4在发布中标</w:t>
      </w:r>
      <w:r>
        <w:rPr>
          <w:rFonts w:hint="eastAsia" w:ascii="宋体" w:hAnsi="宋体" w:cs="宋体"/>
          <w:color w:val="auto"/>
          <w:kern w:val="2"/>
          <w:sz w:val="24"/>
          <w:szCs w:val="24"/>
          <w:highlight w:val="none"/>
          <w:lang w:val="en-US" w:eastAsia="zh-CN" w:bidi="ar-SA"/>
        </w:rPr>
        <w:t>结果</w:t>
      </w:r>
      <w:r>
        <w:rPr>
          <w:rFonts w:hint="eastAsia" w:ascii="宋体" w:hAnsi="宋体" w:eastAsia="宋体" w:cs="宋体"/>
          <w:color w:val="auto"/>
          <w:kern w:val="2"/>
          <w:sz w:val="24"/>
          <w:szCs w:val="24"/>
          <w:highlight w:val="none"/>
          <w:lang w:val="en-US" w:eastAsia="zh-CN" w:bidi="ar-SA"/>
        </w:rPr>
        <w:t>公告的同时，采购代理机构通过“政采云”平台向中标人发出电子中标通知书。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32.5采用综合评分办法评审的，采购人或采购机构还应当告知未中标人本人的评审得分与排序。</w:t>
      </w:r>
    </w:p>
    <w:p>
      <w:pPr>
        <w:pStyle w:val="11"/>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lang w:val="en-US" w:eastAsia="zh-CN"/>
        </w:rPr>
        <w:t>32.6</w:t>
      </w:r>
      <w:r>
        <w:rPr>
          <w:rFonts w:hint="eastAsia" w:hAnsi="宋体" w:cs="宋体"/>
          <w:color w:val="auto"/>
          <w:sz w:val="24"/>
          <w:szCs w:val="24"/>
          <w:highlight w:val="none"/>
        </w:rPr>
        <w:t>排名第一的中标候选人放弃中标的，项目实施机构可以与排名第二的中标候选人进行谈判，达成一致的，排名第二的中标候选人为中标人。依次类推。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Courier New"/>
          <w:color w:val="000000"/>
          <w:sz w:val="24"/>
          <w:szCs w:val="24"/>
          <w:highlight w:val="none"/>
        </w:rPr>
      </w:pPr>
      <w:r>
        <w:rPr>
          <w:rFonts w:hint="eastAsia" w:ascii="宋体" w:hAnsi="宋体" w:cs="Courier New"/>
          <w:color w:val="000000"/>
          <w:sz w:val="24"/>
          <w:szCs w:val="24"/>
          <w:highlight w:val="none"/>
        </w:rPr>
        <w:t>3</w:t>
      </w:r>
      <w:r>
        <w:rPr>
          <w:rFonts w:hint="eastAsia" w:ascii="宋体" w:hAnsi="宋体" w:cs="Courier New"/>
          <w:color w:val="000000"/>
          <w:sz w:val="24"/>
          <w:szCs w:val="24"/>
          <w:highlight w:val="none"/>
          <w:lang w:val="en-US" w:eastAsia="zh-CN"/>
        </w:rPr>
        <w:t>2</w:t>
      </w:r>
      <w:r>
        <w:rPr>
          <w:rFonts w:hint="eastAsia" w:ascii="宋体" w:hAnsi="宋体" w:cs="Courier New"/>
          <w:color w:val="000000"/>
          <w:sz w:val="24"/>
          <w:szCs w:val="24"/>
          <w:highlight w:val="none"/>
        </w:rPr>
        <w:t>.</w:t>
      </w:r>
      <w:r>
        <w:rPr>
          <w:rFonts w:hint="eastAsia" w:ascii="宋体" w:hAnsi="宋体" w:cs="Courier New"/>
          <w:color w:val="000000"/>
          <w:sz w:val="24"/>
          <w:szCs w:val="24"/>
          <w:highlight w:val="none"/>
          <w:lang w:val="en-US" w:eastAsia="zh-CN"/>
        </w:rPr>
        <w:t>7</w:t>
      </w:r>
      <w:r>
        <w:rPr>
          <w:rFonts w:hint="eastAsia" w:ascii="宋体" w:hAnsi="宋体" w:cs="Courier New"/>
          <w:color w:val="000000"/>
          <w:sz w:val="24"/>
          <w:szCs w:val="24"/>
          <w:highlight w:val="none"/>
        </w:rPr>
        <w:t>中小企业在政府采购活动过程中，请根据企业的真实情况出具《中小企业声明函》。依法享受中小企业优惠政策的，采购人或者采购代理机构在公告中标结果时，同时公告其《中小企业声明函》，接受社会监督。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Courier New"/>
          <w:sz w:val="24"/>
          <w:szCs w:val="24"/>
          <w:highlight w:val="none"/>
        </w:rPr>
      </w:pPr>
      <w:r>
        <w:rPr>
          <w:rFonts w:ascii="宋体" w:hAnsi="宋体" w:cs="Courier New"/>
          <w:sz w:val="24"/>
          <w:szCs w:val="24"/>
          <w:highlight w:val="none"/>
        </w:rPr>
        <w:t>3</w:t>
      </w:r>
      <w:r>
        <w:rPr>
          <w:rFonts w:hint="eastAsia" w:ascii="宋体" w:hAnsi="宋体" w:cs="Courier New"/>
          <w:sz w:val="24"/>
          <w:szCs w:val="24"/>
          <w:highlight w:val="none"/>
          <w:lang w:val="en-US" w:eastAsia="zh-CN"/>
        </w:rPr>
        <w:t>2</w:t>
      </w:r>
      <w:r>
        <w:rPr>
          <w:rFonts w:ascii="宋体" w:hAnsi="宋体" w:cs="Courier New"/>
          <w:sz w:val="24"/>
          <w:szCs w:val="24"/>
          <w:highlight w:val="none"/>
        </w:rPr>
        <w:t>.</w:t>
      </w:r>
      <w:r>
        <w:rPr>
          <w:rFonts w:hint="eastAsia" w:ascii="宋体" w:hAnsi="宋体" w:cs="Courier New"/>
          <w:sz w:val="24"/>
          <w:szCs w:val="24"/>
          <w:highlight w:val="none"/>
          <w:lang w:val="en-US" w:eastAsia="zh-CN"/>
        </w:rPr>
        <w:t>8</w:t>
      </w:r>
      <w:r>
        <w:rPr>
          <w:rFonts w:hint="eastAsia" w:ascii="宋体" w:hAnsi="宋体" w:cs="Courier New"/>
          <w:sz w:val="24"/>
          <w:szCs w:val="24"/>
          <w:highlight w:val="none"/>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lang w:val="en-US" w:eastAsia="zh-CN"/>
        </w:rPr>
        <w:t>33.</w:t>
      </w:r>
      <w:r>
        <w:rPr>
          <w:rFonts w:hint="eastAsia" w:ascii="黑体" w:hAnsi="黑体" w:eastAsia="黑体" w:cs="Times New Roman"/>
          <w:color w:val="auto"/>
          <w:sz w:val="24"/>
          <w:szCs w:val="24"/>
          <w:highlight w:val="none"/>
        </w:rPr>
        <w:t>签订投资协议</w:t>
      </w:r>
    </w:p>
    <w:p>
      <w:pPr>
        <w:tabs>
          <w:tab w:val="left" w:pos="1140"/>
        </w:tabs>
        <w:spacing w:line="360" w:lineRule="auto"/>
        <w:ind w:firstLine="480" w:firstLineChars="200"/>
        <w:rPr>
          <w:bCs/>
          <w:color w:val="auto"/>
          <w:sz w:val="24"/>
          <w:szCs w:val="24"/>
          <w:highlight w:val="none"/>
        </w:rPr>
      </w:pPr>
      <w:r>
        <w:rPr>
          <w:rFonts w:hint="eastAsia"/>
          <w:bCs/>
          <w:color w:val="auto"/>
          <w:sz w:val="24"/>
          <w:szCs w:val="24"/>
          <w:highlight w:val="none"/>
          <w:lang w:val="en-US" w:eastAsia="zh-CN"/>
        </w:rPr>
        <w:t>33</w:t>
      </w:r>
      <w:r>
        <w:rPr>
          <w:rFonts w:hint="eastAsia"/>
          <w:bCs/>
          <w:color w:val="auto"/>
          <w:sz w:val="24"/>
          <w:szCs w:val="24"/>
          <w:highlight w:val="none"/>
        </w:rPr>
        <w:t>.1中标人应按“投标人须知前附表”规定的期限内，与项目实施机构签订《投资合作协议》。中标人无正当理由拒签投资协议的，项目实施机构</w:t>
      </w:r>
      <w:r>
        <w:rPr>
          <w:rFonts w:hint="eastAsia"/>
          <w:bCs/>
          <w:color w:val="auto"/>
          <w:sz w:val="24"/>
          <w:szCs w:val="24"/>
          <w:highlight w:val="none"/>
          <w:lang w:eastAsia="zh-CN"/>
        </w:rPr>
        <w:t>上报财政部门后，</w:t>
      </w:r>
      <w:r>
        <w:rPr>
          <w:rFonts w:hint="eastAsia"/>
          <w:bCs/>
          <w:color w:val="auto"/>
          <w:sz w:val="24"/>
          <w:szCs w:val="24"/>
          <w:highlight w:val="none"/>
        </w:rPr>
        <w:t>取消其中标资格。</w:t>
      </w:r>
    </w:p>
    <w:p>
      <w:pPr>
        <w:tabs>
          <w:tab w:val="left" w:pos="1140"/>
        </w:tabs>
        <w:spacing w:line="360" w:lineRule="auto"/>
        <w:ind w:firstLine="480" w:firstLineChars="200"/>
        <w:rPr>
          <w:bCs/>
          <w:color w:val="auto"/>
          <w:sz w:val="24"/>
          <w:szCs w:val="24"/>
          <w:highlight w:val="none"/>
        </w:rPr>
      </w:pPr>
      <w:r>
        <w:rPr>
          <w:rFonts w:hint="eastAsia"/>
          <w:bCs/>
          <w:color w:val="auto"/>
          <w:sz w:val="24"/>
          <w:szCs w:val="24"/>
          <w:highlight w:val="none"/>
          <w:lang w:val="en-US" w:eastAsia="zh-CN"/>
        </w:rPr>
        <w:t>33</w:t>
      </w:r>
      <w:r>
        <w:rPr>
          <w:rFonts w:hint="eastAsia"/>
          <w:bCs/>
          <w:color w:val="auto"/>
          <w:sz w:val="24"/>
          <w:szCs w:val="24"/>
          <w:highlight w:val="none"/>
        </w:rPr>
        <w:t>.2《投资合作协议》经项目实施机构、政府出资代表方、中标的社会资本方各自完成内部审批程序后由各方法定代表人或其授权的代理人签署、加盖单位章后生效。若为联合体参加投标，则联合体各成员的法定代表人或其授权的代理人都应在投资协议上签署并加盖单位章。</w:t>
      </w:r>
    </w:p>
    <w:p>
      <w:pPr>
        <w:tabs>
          <w:tab w:val="left" w:pos="1140"/>
        </w:tabs>
        <w:spacing w:line="360" w:lineRule="auto"/>
        <w:ind w:firstLine="480" w:firstLineChars="200"/>
        <w:rPr>
          <w:bCs/>
          <w:color w:val="auto"/>
          <w:sz w:val="24"/>
          <w:szCs w:val="24"/>
          <w:highlight w:val="none"/>
        </w:rPr>
      </w:pPr>
      <w:r>
        <w:rPr>
          <w:rFonts w:hint="eastAsia"/>
          <w:bCs/>
          <w:color w:val="auto"/>
          <w:sz w:val="24"/>
          <w:szCs w:val="24"/>
          <w:highlight w:val="none"/>
          <w:lang w:val="en-US" w:eastAsia="zh-CN"/>
        </w:rPr>
        <w:t>33</w:t>
      </w:r>
      <w:r>
        <w:rPr>
          <w:rFonts w:hint="eastAsia"/>
          <w:bCs/>
          <w:color w:val="auto"/>
          <w:sz w:val="24"/>
          <w:szCs w:val="24"/>
          <w:highlight w:val="none"/>
        </w:rPr>
        <w:t>.3根据招标文件规定，因中标人自身原因被项目实施机构取消了中标资格，项目实施机构可将《投资合作协议》授予下一个中标候选人，或者按规定重新组织招标。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黑体" w:hAnsi="黑体" w:eastAsia="黑体"/>
          <w:color w:val="000000"/>
          <w:sz w:val="24"/>
          <w:szCs w:val="24"/>
          <w:highlight w:val="none"/>
        </w:rPr>
      </w:pPr>
      <w:r>
        <w:rPr>
          <w:rFonts w:hint="eastAsia" w:ascii="黑体" w:hAnsi="黑体" w:eastAsia="黑体"/>
          <w:color w:val="000000"/>
          <w:sz w:val="24"/>
          <w:szCs w:val="24"/>
          <w:highlight w:val="none"/>
        </w:rPr>
        <w:t>3</w:t>
      </w:r>
      <w:r>
        <w:rPr>
          <w:rFonts w:hint="eastAsia" w:ascii="黑体" w:hAnsi="黑体" w:eastAsia="黑体"/>
          <w:color w:val="000000"/>
          <w:sz w:val="24"/>
          <w:szCs w:val="24"/>
          <w:highlight w:val="none"/>
          <w:lang w:val="en-US" w:eastAsia="zh-CN"/>
        </w:rPr>
        <w:t>4</w:t>
      </w:r>
      <w:r>
        <w:rPr>
          <w:rFonts w:hint="eastAsia" w:ascii="黑体" w:hAnsi="黑体" w:eastAsia="黑体"/>
          <w:color w:val="000000"/>
          <w:sz w:val="24"/>
          <w:szCs w:val="24"/>
          <w:highlight w:val="none"/>
        </w:rPr>
        <w:t>.无义务解释未中标原因</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color w:val="000000"/>
          <w:sz w:val="24"/>
          <w:szCs w:val="24"/>
          <w:highlight w:val="none"/>
        </w:rPr>
      </w:pPr>
      <w:r>
        <w:rPr>
          <w:rFonts w:hint="eastAsia" w:ascii="宋体" w:hAnsi="宋体"/>
          <w:b/>
          <w:color w:val="000000"/>
          <w:sz w:val="24"/>
          <w:szCs w:val="24"/>
          <w:highlight w:val="none"/>
        </w:rPr>
        <w:t>采购代理机构无义务向未中标的投标人解释未中标原因和退还投标文件。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黑体" w:hAnsi="黑体" w:eastAsia="黑体"/>
          <w:color w:val="000000"/>
          <w:sz w:val="24"/>
          <w:szCs w:val="24"/>
          <w:highlight w:val="none"/>
        </w:rPr>
      </w:pPr>
      <w:r>
        <w:rPr>
          <w:rFonts w:hint="eastAsia" w:ascii="黑体" w:hAnsi="黑体" w:eastAsia="黑体"/>
          <w:color w:val="000000"/>
          <w:sz w:val="24"/>
          <w:szCs w:val="24"/>
          <w:highlight w:val="none"/>
        </w:rPr>
        <w:t>3</w:t>
      </w:r>
      <w:r>
        <w:rPr>
          <w:rFonts w:hint="eastAsia" w:ascii="黑体" w:hAnsi="黑体" w:eastAsia="黑体"/>
          <w:color w:val="000000"/>
          <w:sz w:val="24"/>
          <w:szCs w:val="24"/>
          <w:highlight w:val="none"/>
          <w:lang w:val="en-US" w:eastAsia="zh-CN"/>
        </w:rPr>
        <w:t>5</w:t>
      </w:r>
      <w:r>
        <w:rPr>
          <w:rFonts w:hint="eastAsia" w:ascii="黑体" w:hAnsi="黑体" w:eastAsia="黑体"/>
          <w:color w:val="000000"/>
          <w:sz w:val="24"/>
          <w:szCs w:val="24"/>
          <w:highlight w:val="none"/>
        </w:rPr>
        <w:t>.合同授予标准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Courier New"/>
          <w:color w:val="000000"/>
          <w:sz w:val="24"/>
          <w:szCs w:val="24"/>
          <w:highlight w:val="none"/>
        </w:rPr>
      </w:pPr>
      <w:r>
        <w:rPr>
          <w:rFonts w:hint="eastAsia" w:ascii="宋体" w:hAnsi="宋体" w:cs="Courier New"/>
          <w:color w:val="000000"/>
          <w:sz w:val="24"/>
          <w:szCs w:val="24"/>
          <w:highlight w:val="none"/>
        </w:rPr>
        <w:t>合同将授予被确定实质上响应招标文件要求，具备履行合同能力的中标人</w:t>
      </w:r>
      <w:r>
        <w:rPr>
          <w:rFonts w:hint="eastAsia" w:ascii="宋体" w:hAnsi="宋体" w:cs="Courier New"/>
          <w:color w:val="000000"/>
          <w:sz w:val="24"/>
          <w:szCs w:val="24"/>
          <w:highlight w:val="none"/>
          <w:lang w:eastAsia="zh-CN"/>
        </w:rPr>
        <w:t>，</w:t>
      </w:r>
      <w:r>
        <w:rPr>
          <w:rFonts w:hint="eastAsia" w:ascii="宋体" w:hAnsi="宋体" w:cs="Courier New"/>
          <w:color w:val="000000"/>
          <w:sz w:val="24"/>
          <w:szCs w:val="24"/>
          <w:highlight w:val="none"/>
        </w:rPr>
        <w:t>（综合评分排名第一的投标人）。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黑体" w:hAnsi="黑体" w:eastAsia="黑体"/>
          <w:color w:val="000000"/>
          <w:sz w:val="24"/>
          <w:szCs w:val="24"/>
          <w:highlight w:val="none"/>
        </w:rPr>
      </w:pPr>
      <w:r>
        <w:rPr>
          <w:rFonts w:hint="eastAsia" w:ascii="黑体" w:hAnsi="黑体" w:eastAsia="黑体"/>
          <w:color w:val="000000"/>
          <w:sz w:val="24"/>
          <w:szCs w:val="24"/>
          <w:highlight w:val="none"/>
        </w:rPr>
        <w:t>3</w:t>
      </w:r>
      <w:r>
        <w:rPr>
          <w:rFonts w:hint="eastAsia" w:ascii="黑体" w:hAnsi="黑体" w:eastAsia="黑体"/>
          <w:color w:val="000000"/>
          <w:sz w:val="24"/>
          <w:szCs w:val="24"/>
          <w:highlight w:val="none"/>
          <w:lang w:val="en-US" w:eastAsia="zh-CN"/>
        </w:rPr>
        <w:t>6</w:t>
      </w:r>
      <w:r>
        <w:rPr>
          <w:rFonts w:hint="eastAsia" w:ascii="黑体" w:hAnsi="黑体" w:eastAsia="黑体"/>
          <w:color w:val="000000"/>
          <w:sz w:val="24"/>
          <w:szCs w:val="24"/>
          <w:highlight w:val="none"/>
        </w:rPr>
        <w:t>.履约担保</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b/>
          <w:color w:val="000000"/>
          <w:sz w:val="24"/>
          <w:szCs w:val="24"/>
          <w:highlight w:val="none"/>
        </w:rPr>
      </w:pPr>
      <w:bookmarkStart w:id="129" w:name="_39.1中标人须于签订合同前按本须知前附表规定的金额转账或电汇到指定账"/>
      <w:bookmarkEnd w:id="129"/>
      <w:r>
        <w:rPr>
          <w:rFonts w:hint="eastAsia" w:hAnsi="宋体"/>
          <w:color w:val="000000"/>
          <w:sz w:val="24"/>
          <w:szCs w:val="24"/>
          <w:highlight w:val="none"/>
        </w:rPr>
        <w:t>详见“投标人须知前附表”。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黑体" w:hAnsi="黑体" w:eastAsia="黑体"/>
          <w:color w:val="000000"/>
          <w:sz w:val="24"/>
          <w:szCs w:val="24"/>
          <w:highlight w:val="none"/>
        </w:rPr>
      </w:pPr>
      <w:bookmarkStart w:id="130" w:name="_41.政府采购合同公告"/>
      <w:bookmarkEnd w:id="130"/>
      <w:r>
        <w:rPr>
          <w:rFonts w:hint="eastAsia" w:ascii="黑体" w:hAnsi="黑体" w:eastAsia="黑体"/>
          <w:color w:val="000000"/>
          <w:sz w:val="24"/>
          <w:szCs w:val="24"/>
          <w:highlight w:val="none"/>
        </w:rPr>
        <w:t>37.政府采购合同公告</w:t>
      </w:r>
    </w:p>
    <w:p>
      <w:pPr>
        <w:keepNext w:val="0"/>
        <w:keepLines w:val="0"/>
        <w:pageBreakBefore w:val="0"/>
        <w:widowControl w:val="0"/>
        <w:tabs>
          <w:tab w:val="left" w:pos="1140"/>
        </w:tabs>
        <w:kinsoku/>
        <w:wordWrap/>
        <w:overflowPunct/>
        <w:topLinePunct w:val="0"/>
        <w:autoSpaceDE/>
        <w:autoSpaceDN/>
        <w:bidi w:val="0"/>
        <w:adjustRightInd/>
        <w:snapToGrid/>
        <w:spacing w:line="460" w:lineRule="exact"/>
        <w:ind w:firstLine="480" w:firstLineChars="200"/>
        <w:textAlignment w:val="auto"/>
        <w:rPr>
          <w:bCs/>
          <w:color w:val="auto"/>
          <w:sz w:val="24"/>
          <w:szCs w:val="24"/>
          <w:highlight w:val="none"/>
        </w:rPr>
      </w:pPr>
      <w:r>
        <w:rPr>
          <w:rFonts w:hint="eastAsia"/>
          <w:bCs/>
          <w:color w:val="auto"/>
          <w:sz w:val="24"/>
          <w:szCs w:val="24"/>
          <w:highlight w:val="none"/>
          <w:lang w:val="en-US" w:eastAsia="zh-CN"/>
        </w:rPr>
        <w:t>37.1</w:t>
      </w:r>
      <w:r>
        <w:rPr>
          <w:rFonts w:hint="eastAsia"/>
          <w:bCs/>
          <w:color w:val="auto"/>
          <w:sz w:val="24"/>
          <w:szCs w:val="24"/>
          <w:highlight w:val="none"/>
        </w:rPr>
        <w:t>项目实施机构</w:t>
      </w:r>
      <w:r>
        <w:rPr>
          <w:rFonts w:hint="eastAsia"/>
          <w:bCs/>
          <w:color w:val="auto"/>
          <w:sz w:val="24"/>
          <w:szCs w:val="24"/>
          <w:highlight w:val="none"/>
          <w:lang w:eastAsia="zh-CN"/>
        </w:rPr>
        <w:t>或采购代理机构</w:t>
      </w:r>
      <w:r>
        <w:rPr>
          <w:rFonts w:hint="eastAsia"/>
          <w:bCs/>
          <w:color w:val="auto"/>
          <w:sz w:val="24"/>
          <w:szCs w:val="24"/>
          <w:highlight w:val="none"/>
        </w:rPr>
        <w:t>将在《投资合作协议》签订之日起2个工作日内，在省级</w:t>
      </w:r>
      <w:r>
        <w:rPr>
          <w:rFonts w:hint="eastAsia"/>
          <w:bCs/>
          <w:color w:val="auto"/>
          <w:sz w:val="24"/>
          <w:szCs w:val="24"/>
          <w:highlight w:val="none"/>
          <w:lang w:eastAsia="zh-CN"/>
        </w:rPr>
        <w:t>及</w:t>
      </w:r>
      <w:r>
        <w:rPr>
          <w:rFonts w:hint="eastAsia"/>
          <w:bCs/>
          <w:color w:val="auto"/>
          <w:sz w:val="24"/>
          <w:szCs w:val="24"/>
          <w:highlight w:val="none"/>
        </w:rPr>
        <w:t>以上人民政府财政部门指定的媒体上公告，但合同中涉及国家秘密、商业秘密的内容除外。</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黑体" w:hAnsi="黑体" w:eastAsia="黑体"/>
          <w:color w:val="000000"/>
          <w:sz w:val="24"/>
          <w:szCs w:val="24"/>
          <w:highlight w:val="none"/>
        </w:rPr>
      </w:pPr>
      <w:r>
        <w:rPr>
          <w:rFonts w:hint="eastAsia" w:ascii="黑体" w:hAnsi="黑体" w:eastAsia="黑体"/>
          <w:color w:val="000000"/>
          <w:sz w:val="24"/>
          <w:szCs w:val="24"/>
          <w:highlight w:val="none"/>
        </w:rPr>
        <w:t>3</w:t>
      </w:r>
      <w:r>
        <w:rPr>
          <w:rFonts w:ascii="黑体" w:hAnsi="黑体" w:eastAsia="黑体"/>
          <w:color w:val="000000"/>
          <w:sz w:val="24"/>
          <w:szCs w:val="24"/>
          <w:highlight w:val="none"/>
        </w:rPr>
        <w:t>8.</w:t>
      </w:r>
      <w:r>
        <w:rPr>
          <w:rFonts w:hint="eastAsia" w:ascii="黑体" w:hAnsi="黑体" w:eastAsia="黑体"/>
          <w:color w:val="000000"/>
          <w:sz w:val="24"/>
          <w:szCs w:val="24"/>
          <w:highlight w:val="none"/>
        </w:rPr>
        <w:t>询问、质疑和投诉</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hAnsi="宋体"/>
          <w:b/>
          <w:color w:val="000000"/>
          <w:sz w:val="24"/>
          <w:szCs w:val="24"/>
          <w:highlight w:val="none"/>
        </w:rPr>
      </w:pPr>
      <w:r>
        <w:rPr>
          <w:rFonts w:hAnsi="宋体"/>
          <w:b/>
          <w:color w:val="000000"/>
          <w:sz w:val="24"/>
          <w:szCs w:val="24"/>
          <w:highlight w:val="none"/>
        </w:rPr>
        <w:t>38.1</w:t>
      </w:r>
      <w:r>
        <w:rPr>
          <w:rFonts w:hint="eastAsia" w:hAnsi="宋体"/>
          <w:b/>
          <w:color w:val="000000"/>
          <w:sz w:val="24"/>
          <w:szCs w:val="24"/>
          <w:highlight w:val="none"/>
        </w:rPr>
        <w:t>询问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bCs/>
          <w:color w:val="000000"/>
          <w:sz w:val="24"/>
          <w:szCs w:val="24"/>
          <w:highlight w:val="none"/>
        </w:rPr>
      </w:pPr>
      <w:r>
        <w:rPr>
          <w:rFonts w:hAnsi="宋体"/>
          <w:bCs/>
          <w:color w:val="000000"/>
          <w:sz w:val="24"/>
          <w:szCs w:val="24"/>
          <w:highlight w:val="none"/>
        </w:rPr>
        <w:t>38.1</w:t>
      </w:r>
      <w:r>
        <w:rPr>
          <w:rFonts w:hint="eastAsia" w:hAnsi="宋体"/>
          <w:bCs/>
          <w:color w:val="000000"/>
          <w:sz w:val="24"/>
          <w:szCs w:val="24"/>
          <w:highlight w:val="none"/>
        </w:rPr>
        <w:t>.1供应商在开标前对政府采购活动事项有疑问的，可以向采购人或采购代理机构项目负责人提出询问。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bCs/>
          <w:color w:val="000000"/>
          <w:sz w:val="24"/>
          <w:szCs w:val="24"/>
          <w:highlight w:val="none"/>
        </w:rPr>
      </w:pPr>
      <w:r>
        <w:rPr>
          <w:rFonts w:hAnsi="宋体"/>
          <w:bCs/>
          <w:color w:val="000000"/>
          <w:sz w:val="24"/>
          <w:szCs w:val="24"/>
          <w:highlight w:val="none"/>
        </w:rPr>
        <w:t>38.1</w:t>
      </w:r>
      <w:r>
        <w:rPr>
          <w:rFonts w:hint="eastAsia" w:hAnsi="宋体"/>
          <w:bCs/>
          <w:color w:val="000000"/>
          <w:sz w:val="24"/>
          <w:szCs w:val="24"/>
          <w:highlight w:val="none"/>
        </w:rPr>
        <w:t>.2采购人或采购人委托的采购代理机构自受理询问之日起3个工作日内对供应商依法提出的询问作出答复，</w:t>
      </w:r>
      <w:r>
        <w:rPr>
          <w:rFonts w:hint="eastAsia"/>
          <w:sz w:val="24"/>
          <w:szCs w:val="24"/>
          <w:highlight w:val="none"/>
        </w:rPr>
        <w:t>但答复内容不得涉及商业秘密</w:t>
      </w:r>
      <w:r>
        <w:rPr>
          <w:rFonts w:hint="eastAsia" w:hAnsi="宋体"/>
          <w:bCs/>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bCs/>
          <w:color w:val="000000"/>
          <w:sz w:val="24"/>
          <w:szCs w:val="24"/>
          <w:highlight w:val="none"/>
        </w:rPr>
      </w:pPr>
      <w:r>
        <w:rPr>
          <w:rFonts w:hAnsi="宋体"/>
          <w:bCs/>
          <w:color w:val="000000"/>
          <w:sz w:val="24"/>
          <w:szCs w:val="24"/>
          <w:highlight w:val="none"/>
        </w:rPr>
        <w:t>38.1.3</w:t>
      </w:r>
      <w:r>
        <w:rPr>
          <w:rFonts w:hint="eastAsia" w:hAnsi="宋体"/>
          <w:bCs/>
          <w:color w:val="000000"/>
          <w:sz w:val="24"/>
          <w:szCs w:val="24"/>
          <w:highlight w:val="none"/>
        </w:rPr>
        <w:t>询问事项可能影响中标、成交结果的，采购人应当暂停签订合同，已经签订合同的，应当中止履行合同。</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olor w:val="000000"/>
          <w:sz w:val="24"/>
          <w:szCs w:val="24"/>
          <w:highlight w:val="none"/>
        </w:rPr>
      </w:pPr>
      <w:r>
        <w:rPr>
          <w:rFonts w:hint="eastAsia" w:ascii="宋体" w:hAnsi="宋体"/>
          <w:b/>
          <w:color w:val="000000"/>
          <w:sz w:val="24"/>
          <w:szCs w:val="24"/>
          <w:highlight w:val="none"/>
        </w:rPr>
        <w:t xml:space="preserve"> </w:t>
      </w:r>
      <w:r>
        <w:rPr>
          <w:rFonts w:ascii="宋体" w:hAnsi="宋体"/>
          <w:color w:val="000000"/>
          <w:sz w:val="24"/>
          <w:szCs w:val="24"/>
          <w:highlight w:val="none"/>
        </w:rPr>
        <w:t>38</w:t>
      </w:r>
      <w:r>
        <w:rPr>
          <w:rFonts w:hint="eastAsia" w:ascii="宋体" w:hAnsi="宋体"/>
          <w:color w:val="000000"/>
          <w:sz w:val="24"/>
          <w:szCs w:val="24"/>
          <w:highlight w:val="none"/>
        </w:rPr>
        <w:t>.</w:t>
      </w:r>
      <w:r>
        <w:rPr>
          <w:rFonts w:ascii="宋体" w:hAnsi="宋体"/>
          <w:color w:val="000000"/>
          <w:sz w:val="24"/>
          <w:szCs w:val="24"/>
          <w:highlight w:val="none"/>
        </w:rPr>
        <w:t>2</w:t>
      </w:r>
      <w:r>
        <w:rPr>
          <w:rFonts w:hint="eastAsia" w:ascii="宋体" w:hAnsi="宋体"/>
          <w:color w:val="000000"/>
          <w:sz w:val="24"/>
          <w:szCs w:val="24"/>
          <w:highlight w:val="none"/>
        </w:rPr>
        <w:t>质疑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b/>
          <w:color w:val="000000"/>
          <w:sz w:val="24"/>
          <w:szCs w:val="24"/>
          <w:highlight w:val="none"/>
        </w:rPr>
      </w:pPr>
      <w:r>
        <w:rPr>
          <w:rFonts w:hint="eastAsia" w:ascii="宋体" w:hAnsi="宋体"/>
          <w:color w:val="000000"/>
          <w:sz w:val="24"/>
          <w:szCs w:val="24"/>
          <w:highlight w:val="none"/>
        </w:rPr>
        <w:t>38.2.1</w:t>
      </w:r>
      <w:r>
        <w:rPr>
          <w:rFonts w:hint="eastAsia" w:ascii="宋体" w:hAnsi="宋体"/>
          <w:b/>
          <w:color w:val="000000"/>
          <w:sz w:val="24"/>
          <w:szCs w:val="24"/>
          <w:highlight w:val="none"/>
        </w:rPr>
        <w:t>供应商认为招标文件、采购过程或者中标结果使自己的合法权益受到损害的，必须在知道或者应知其权益受到损害之日起7个工作日内，以</w:t>
      </w:r>
      <w:r>
        <w:rPr>
          <w:rFonts w:hint="eastAsia" w:ascii="宋体" w:hAnsi="宋体"/>
          <w:b/>
          <w:sz w:val="24"/>
          <w:szCs w:val="24"/>
          <w:highlight w:val="none"/>
        </w:rPr>
        <w:t>书面形式向</w:t>
      </w:r>
      <w:r>
        <w:rPr>
          <w:rFonts w:hint="eastAsia" w:ascii="宋体" w:hAnsi="宋体"/>
          <w:b/>
          <w:color w:val="000000"/>
          <w:sz w:val="24"/>
          <w:szCs w:val="24"/>
          <w:highlight w:val="none"/>
        </w:rPr>
        <w:t xml:space="preserve">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bCs/>
          <w:sz w:val="24"/>
          <w:szCs w:val="24"/>
          <w:highlight w:val="none"/>
        </w:rPr>
      </w:pPr>
      <w:r>
        <w:rPr>
          <w:rFonts w:hint="eastAsia" w:hAnsi="宋体"/>
          <w:bCs/>
          <w:sz w:val="24"/>
          <w:szCs w:val="24"/>
          <w:highlight w:val="none"/>
        </w:rPr>
        <w:t>（1）潜在供应商依法获取招标文件后，认为</w:t>
      </w:r>
      <w:r>
        <w:rPr>
          <w:rFonts w:hint="eastAsia" w:hAnsi="宋体"/>
          <w:bCs/>
          <w:sz w:val="24"/>
          <w:szCs w:val="24"/>
          <w:highlight w:val="none"/>
          <w:lang w:eastAsia="zh-CN"/>
        </w:rPr>
        <w:t>招标</w:t>
      </w:r>
      <w:r>
        <w:rPr>
          <w:rFonts w:hint="eastAsia" w:hAnsi="宋体"/>
          <w:bCs/>
          <w:sz w:val="24"/>
          <w:szCs w:val="24"/>
          <w:highlight w:val="none"/>
        </w:rPr>
        <w:t>文件使自己的权益受到损害的，应当在招标文件</w:t>
      </w:r>
      <w:r>
        <w:rPr>
          <w:rFonts w:hint="eastAsia" w:hAnsi="宋体"/>
          <w:bCs/>
          <w:sz w:val="24"/>
          <w:szCs w:val="24"/>
          <w:highlight w:val="none"/>
          <w:lang w:val="en-US" w:eastAsia="zh-CN"/>
        </w:rPr>
        <w:t>获取</w:t>
      </w:r>
      <w:r>
        <w:rPr>
          <w:rFonts w:hint="eastAsia" w:hAnsi="宋体"/>
          <w:bCs/>
          <w:sz w:val="24"/>
          <w:szCs w:val="24"/>
          <w:highlight w:val="none"/>
        </w:rPr>
        <w:t>之日起7个工作日内提出质疑。</w:t>
      </w:r>
      <w:r>
        <w:rPr>
          <w:rFonts w:hint="eastAsia"/>
          <w:sz w:val="24"/>
          <w:szCs w:val="24"/>
          <w:highlight w:val="none"/>
        </w:rPr>
        <w:t>委托代理协议无特殊约定的，</w:t>
      </w:r>
      <w:r>
        <w:rPr>
          <w:rFonts w:hint="eastAsia" w:hAnsi="宋体"/>
          <w:bCs/>
          <w:sz w:val="24"/>
          <w:szCs w:val="24"/>
          <w:highlight w:val="none"/>
        </w:rPr>
        <w:t>对公开招标文件中采购需求（含资格要求、采购预算和评分办法）的质疑由采购人受理并负责答复；对公开招标文件中的采购执行程序的质疑由采购代理机构受理并负责答复。</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bCs/>
          <w:sz w:val="24"/>
          <w:szCs w:val="24"/>
          <w:highlight w:val="none"/>
        </w:rPr>
      </w:pPr>
      <w:r>
        <w:rPr>
          <w:rFonts w:hint="eastAsia" w:hAnsi="宋体"/>
          <w:bCs/>
          <w:sz w:val="24"/>
          <w:szCs w:val="24"/>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bCs/>
          <w:sz w:val="24"/>
          <w:szCs w:val="24"/>
          <w:highlight w:val="none"/>
        </w:rPr>
      </w:pPr>
      <w:r>
        <w:rPr>
          <w:rFonts w:hint="eastAsia" w:hAnsi="宋体"/>
          <w:bCs/>
          <w:sz w:val="24"/>
          <w:szCs w:val="24"/>
          <w:highlight w:val="none"/>
        </w:rPr>
        <w:t>（3）供应商认为中标或者成交结果使自己的权益受到损害的，应当在中标或者成交结果公告期限届满之日起7个工作日内提出质疑，由采购人受理并负责答复。</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hAnsi="宋体"/>
          <w:bCs/>
          <w:sz w:val="24"/>
          <w:szCs w:val="24"/>
          <w:highlight w:val="none"/>
        </w:rPr>
      </w:pPr>
      <w:r>
        <w:rPr>
          <w:rFonts w:hint="eastAsia" w:hAnsi="宋体"/>
          <w:b/>
          <w:bCs/>
          <w:sz w:val="24"/>
          <w:szCs w:val="24"/>
          <w:highlight w:val="none"/>
        </w:rPr>
        <w:t>38.2.2</w:t>
      </w:r>
      <w:r>
        <w:rPr>
          <w:rFonts w:hint="eastAsia" w:hAnsi="宋体"/>
          <w:bCs/>
          <w:sz w:val="24"/>
          <w:szCs w:val="24"/>
          <w:highlight w:val="none"/>
        </w:rPr>
        <w:t>供应商质疑实行实名制，其质疑应当有具体的质疑事项及事实根据，质疑应当坚持依法依规、诚实信用原则，不得进行虚假、恶意质疑。</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hAnsi="宋体"/>
          <w:bCs/>
          <w:sz w:val="24"/>
          <w:szCs w:val="24"/>
          <w:highlight w:val="none"/>
        </w:rPr>
      </w:pPr>
      <w:r>
        <w:rPr>
          <w:rFonts w:hint="eastAsia" w:hAnsi="宋体"/>
          <w:b/>
          <w:bCs/>
          <w:sz w:val="24"/>
          <w:szCs w:val="24"/>
          <w:highlight w:val="none"/>
        </w:rPr>
        <w:t>38.2.3</w:t>
      </w:r>
      <w:r>
        <w:rPr>
          <w:rFonts w:hint="eastAsia" w:hAnsi="宋体"/>
          <w:bCs/>
          <w:sz w:val="24"/>
          <w:szCs w:val="24"/>
          <w:highlight w:val="none"/>
        </w:rPr>
        <w:t>质疑供应商可以委托代理人办理质疑事务。委托代理人应熟悉相关业务情况。代理人办理质疑事务时，除提交质疑书外，还应当提交质疑供应商的授权委托书和委托代理人身份证复印件</w:t>
      </w:r>
      <w:r>
        <w:rPr>
          <w:rFonts w:hint="eastAsia" w:hAnsi="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hAnsi="宋体"/>
          <w:b/>
          <w:bCs/>
          <w:sz w:val="24"/>
          <w:szCs w:val="24"/>
          <w:highlight w:val="none"/>
        </w:rPr>
      </w:pPr>
      <w:r>
        <w:rPr>
          <w:rFonts w:hint="eastAsia" w:hAnsi="宋体"/>
          <w:b/>
          <w:bCs/>
          <w:sz w:val="24"/>
          <w:szCs w:val="24"/>
          <w:highlight w:val="none"/>
        </w:rPr>
        <w:t>38.2.4 质疑供应商提起质疑应当符合下列条件：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bCs/>
          <w:sz w:val="24"/>
          <w:szCs w:val="24"/>
          <w:highlight w:val="none"/>
        </w:rPr>
      </w:pPr>
      <w:r>
        <w:rPr>
          <w:rFonts w:hint="eastAsia" w:hAnsi="宋体"/>
          <w:bCs/>
          <w:sz w:val="24"/>
          <w:szCs w:val="24"/>
          <w:highlight w:val="none"/>
        </w:rPr>
        <w:t>（1）质疑供应商是参与所质疑项目采购活动的供应商（潜在供应商已依法获取</w:t>
      </w:r>
      <w:r>
        <w:rPr>
          <w:rFonts w:hint="eastAsia" w:hAnsi="宋体"/>
          <w:bCs/>
          <w:sz w:val="24"/>
          <w:szCs w:val="24"/>
          <w:highlight w:val="none"/>
          <w:lang w:eastAsia="zh-CN"/>
        </w:rPr>
        <w:t>招标</w:t>
      </w:r>
      <w:r>
        <w:rPr>
          <w:rFonts w:hint="eastAsia" w:hAnsi="宋体"/>
          <w:bCs/>
          <w:sz w:val="24"/>
          <w:szCs w:val="24"/>
          <w:highlight w:val="none"/>
        </w:rPr>
        <w:t>文件的，可以对该</w:t>
      </w:r>
      <w:r>
        <w:rPr>
          <w:rFonts w:hint="eastAsia" w:hAnsi="宋体"/>
          <w:bCs/>
          <w:sz w:val="24"/>
          <w:szCs w:val="24"/>
          <w:highlight w:val="none"/>
          <w:lang w:eastAsia="zh-CN"/>
        </w:rPr>
        <w:t>招标</w:t>
      </w:r>
      <w:r>
        <w:rPr>
          <w:rFonts w:hint="eastAsia" w:hAnsi="宋体"/>
          <w:bCs/>
          <w:sz w:val="24"/>
          <w:szCs w:val="24"/>
          <w:highlight w:val="none"/>
        </w:rPr>
        <w:t>文件质疑）；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bCs/>
          <w:sz w:val="24"/>
          <w:szCs w:val="24"/>
          <w:highlight w:val="none"/>
        </w:rPr>
      </w:pPr>
      <w:r>
        <w:rPr>
          <w:rFonts w:hint="eastAsia" w:hAnsi="宋体"/>
          <w:bCs/>
          <w:sz w:val="24"/>
          <w:szCs w:val="24"/>
          <w:highlight w:val="none"/>
        </w:rPr>
        <w:t>（2）质疑函内容符合本章第38.2.5项的规定；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bCs/>
          <w:sz w:val="24"/>
          <w:szCs w:val="24"/>
          <w:highlight w:val="none"/>
        </w:rPr>
      </w:pPr>
      <w:r>
        <w:rPr>
          <w:rFonts w:hint="eastAsia" w:hAnsi="宋体"/>
          <w:bCs/>
          <w:sz w:val="24"/>
          <w:szCs w:val="24"/>
          <w:highlight w:val="none"/>
        </w:rPr>
        <w:t>（3）在质疑有效期限内提起质疑；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bCs/>
          <w:sz w:val="24"/>
          <w:szCs w:val="24"/>
          <w:highlight w:val="none"/>
        </w:rPr>
      </w:pPr>
      <w:r>
        <w:rPr>
          <w:rFonts w:hint="eastAsia" w:hAnsi="宋体"/>
          <w:bCs/>
          <w:sz w:val="24"/>
          <w:szCs w:val="24"/>
          <w:highlight w:val="none"/>
        </w:rPr>
        <w:t>（4）属于所质疑的采购人或采购人委托的采购代理机构组织的采购活动；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bCs/>
          <w:sz w:val="24"/>
          <w:szCs w:val="24"/>
          <w:highlight w:val="none"/>
        </w:rPr>
      </w:pPr>
      <w:r>
        <w:rPr>
          <w:rFonts w:hint="eastAsia" w:hAnsi="宋体"/>
          <w:bCs/>
          <w:sz w:val="24"/>
          <w:szCs w:val="24"/>
          <w:highlight w:val="none"/>
        </w:rPr>
        <w:t xml:space="preserve">（5）同一质疑事项未经采购人或采购人委托的采购代理机构质疑处理；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bCs/>
          <w:sz w:val="24"/>
          <w:szCs w:val="24"/>
          <w:highlight w:val="none"/>
        </w:rPr>
      </w:pPr>
      <w:r>
        <w:rPr>
          <w:rFonts w:hint="eastAsia" w:hAnsi="宋体"/>
          <w:bCs/>
          <w:sz w:val="24"/>
          <w:szCs w:val="24"/>
          <w:highlight w:val="none"/>
        </w:rPr>
        <w:t>（6）供应商对同一采购程序环节的质疑应当在质疑有效期内一次性提出；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bCs/>
          <w:sz w:val="24"/>
          <w:szCs w:val="24"/>
          <w:highlight w:val="none"/>
        </w:rPr>
      </w:pPr>
      <w:r>
        <w:rPr>
          <w:rFonts w:hint="eastAsia" w:hAnsi="宋体"/>
          <w:bCs/>
          <w:sz w:val="24"/>
          <w:szCs w:val="24"/>
          <w:highlight w:val="none"/>
        </w:rPr>
        <w:t>（7）供应商提交质疑应当提交必要的证明材料，证明材料应以合法手段取得；</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highlight w:val="none"/>
        </w:rPr>
      </w:pPr>
      <w:r>
        <w:rPr>
          <w:rFonts w:hint="eastAsia" w:hAnsi="宋体"/>
          <w:bCs/>
          <w:sz w:val="24"/>
          <w:szCs w:val="24"/>
          <w:highlight w:val="none"/>
        </w:rPr>
        <w:t>（8）财政部门规定的其他条件。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b/>
          <w:color w:val="000000"/>
          <w:sz w:val="24"/>
          <w:szCs w:val="24"/>
          <w:highlight w:val="none"/>
        </w:rPr>
      </w:pPr>
      <w:bookmarkStart w:id="131" w:name="_9.2质疑、投诉应当采用书面形式，质疑函、投诉书均应明确阐述招标文件、"/>
      <w:bookmarkEnd w:id="131"/>
      <w:r>
        <w:rPr>
          <w:rFonts w:hint="eastAsia" w:ascii="宋体" w:hAnsi="宋体"/>
          <w:color w:val="000000"/>
          <w:sz w:val="24"/>
          <w:szCs w:val="24"/>
          <w:highlight w:val="none"/>
        </w:rPr>
        <w:t xml:space="preserve"> </w:t>
      </w:r>
      <w:r>
        <w:rPr>
          <w:rFonts w:ascii="宋体" w:hAnsi="宋体"/>
          <w:color w:val="000000"/>
          <w:sz w:val="24"/>
          <w:szCs w:val="24"/>
          <w:highlight w:val="none"/>
        </w:rPr>
        <w:t>38</w:t>
      </w:r>
      <w:r>
        <w:rPr>
          <w:rFonts w:hint="eastAsia" w:ascii="宋体" w:hAnsi="宋体"/>
          <w:color w:val="000000"/>
          <w:sz w:val="24"/>
          <w:szCs w:val="24"/>
          <w:highlight w:val="none"/>
        </w:rPr>
        <w:t>.2.5</w:t>
      </w:r>
      <w:r>
        <w:rPr>
          <w:rFonts w:hAnsi="宋体"/>
          <w:bCs/>
          <w:color w:val="000000"/>
          <w:sz w:val="24"/>
          <w:szCs w:val="24"/>
          <w:highlight w:val="none"/>
        </w:rPr>
        <w:t>供应商提出质疑应当提交质疑函和必要的证明材料</w:t>
      </w:r>
      <w:r>
        <w:rPr>
          <w:rFonts w:hint="eastAsia" w:hAnsi="宋体"/>
          <w:bCs/>
          <w:color w:val="000000"/>
          <w:sz w:val="24"/>
          <w:szCs w:val="24"/>
          <w:highlight w:val="none"/>
        </w:rPr>
        <w:t>，</w:t>
      </w:r>
      <w:r>
        <w:rPr>
          <w:rFonts w:hAnsi="宋体"/>
          <w:bCs/>
          <w:color w:val="000000"/>
          <w:sz w:val="24"/>
          <w:szCs w:val="24"/>
          <w:highlight w:val="none"/>
        </w:rPr>
        <w:t>针对同一采购程序环节的质疑</w:t>
      </w:r>
      <w:r>
        <w:rPr>
          <w:rFonts w:hint="eastAsia" w:hAnsi="宋体"/>
          <w:bCs/>
          <w:color w:val="000000"/>
          <w:sz w:val="24"/>
          <w:szCs w:val="24"/>
          <w:highlight w:val="none"/>
        </w:rPr>
        <w:t>必须</w:t>
      </w:r>
      <w:r>
        <w:rPr>
          <w:rFonts w:hAnsi="宋体"/>
          <w:bCs/>
          <w:color w:val="000000"/>
          <w:sz w:val="24"/>
          <w:szCs w:val="24"/>
          <w:highlight w:val="none"/>
        </w:rPr>
        <w:t>在法定质疑期内一次性提出。质疑函应当包括下列内容</w:t>
      </w:r>
      <w:r>
        <w:rPr>
          <w:rFonts w:hint="eastAsia" w:hAnsi="宋体"/>
          <w:bCs/>
          <w:color w:val="000000"/>
          <w:sz w:val="24"/>
          <w:szCs w:val="24"/>
          <w:highlight w:val="none"/>
        </w:rPr>
        <w:t>（质疑函格式后附）</w:t>
      </w:r>
      <w:r>
        <w:rPr>
          <w:rFonts w:hAnsi="宋体"/>
          <w:bCs/>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bCs/>
          <w:color w:val="000000"/>
          <w:sz w:val="24"/>
          <w:szCs w:val="24"/>
          <w:highlight w:val="none"/>
        </w:rPr>
      </w:pPr>
      <w:r>
        <w:rPr>
          <w:rFonts w:hAnsi="宋体"/>
          <w:bCs/>
          <w:color w:val="000000"/>
          <w:sz w:val="24"/>
          <w:szCs w:val="24"/>
          <w:highlight w:val="none"/>
        </w:rPr>
        <w:t>（</w:t>
      </w:r>
      <w:r>
        <w:rPr>
          <w:rFonts w:hint="eastAsia" w:hAnsi="宋体"/>
          <w:bCs/>
          <w:color w:val="000000"/>
          <w:sz w:val="24"/>
          <w:szCs w:val="24"/>
          <w:highlight w:val="none"/>
        </w:rPr>
        <w:t>1</w:t>
      </w:r>
      <w:r>
        <w:rPr>
          <w:rFonts w:hAnsi="宋体"/>
          <w:bCs/>
          <w:color w:val="000000"/>
          <w:sz w:val="24"/>
          <w:szCs w:val="24"/>
          <w:highlight w:val="none"/>
        </w:rPr>
        <w:t>）供应商的姓名或者名称、地址、邮编、联系人及联系电话；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bCs/>
          <w:color w:val="000000"/>
          <w:sz w:val="24"/>
          <w:szCs w:val="24"/>
          <w:highlight w:val="none"/>
        </w:rPr>
      </w:pPr>
      <w:r>
        <w:rPr>
          <w:rFonts w:hAnsi="宋体"/>
          <w:bCs/>
          <w:color w:val="000000"/>
          <w:sz w:val="24"/>
          <w:szCs w:val="24"/>
          <w:highlight w:val="none"/>
        </w:rPr>
        <w:t>（</w:t>
      </w:r>
      <w:r>
        <w:rPr>
          <w:rFonts w:hint="eastAsia" w:hAnsi="宋体"/>
          <w:bCs/>
          <w:color w:val="000000"/>
          <w:sz w:val="24"/>
          <w:szCs w:val="24"/>
          <w:highlight w:val="none"/>
        </w:rPr>
        <w:t>2</w:t>
      </w:r>
      <w:r>
        <w:rPr>
          <w:rFonts w:hAnsi="宋体"/>
          <w:bCs/>
          <w:color w:val="000000"/>
          <w:sz w:val="24"/>
          <w:szCs w:val="24"/>
          <w:highlight w:val="none"/>
        </w:rPr>
        <w:t>）质疑项目的名称、编号；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bCs/>
          <w:color w:val="000000"/>
          <w:sz w:val="24"/>
          <w:szCs w:val="24"/>
          <w:highlight w:val="none"/>
        </w:rPr>
      </w:pPr>
      <w:r>
        <w:rPr>
          <w:rFonts w:hAnsi="宋体"/>
          <w:bCs/>
          <w:color w:val="000000"/>
          <w:sz w:val="24"/>
          <w:szCs w:val="24"/>
          <w:highlight w:val="none"/>
        </w:rPr>
        <w:t>（</w:t>
      </w:r>
      <w:r>
        <w:rPr>
          <w:rFonts w:hint="eastAsia" w:hAnsi="宋体"/>
          <w:bCs/>
          <w:color w:val="000000"/>
          <w:sz w:val="24"/>
          <w:szCs w:val="24"/>
          <w:highlight w:val="none"/>
        </w:rPr>
        <w:t>3</w:t>
      </w:r>
      <w:r>
        <w:rPr>
          <w:rFonts w:hAnsi="宋体"/>
          <w:bCs/>
          <w:color w:val="000000"/>
          <w:sz w:val="24"/>
          <w:szCs w:val="24"/>
          <w:highlight w:val="none"/>
        </w:rPr>
        <w:t>）具体、明确的质疑事项和与质疑事项相关的请求；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bCs/>
          <w:color w:val="000000"/>
          <w:sz w:val="24"/>
          <w:szCs w:val="24"/>
          <w:highlight w:val="none"/>
        </w:rPr>
      </w:pPr>
      <w:r>
        <w:rPr>
          <w:rFonts w:hAnsi="宋体"/>
          <w:bCs/>
          <w:color w:val="000000"/>
          <w:sz w:val="24"/>
          <w:szCs w:val="24"/>
          <w:highlight w:val="none"/>
        </w:rPr>
        <w:t>（</w:t>
      </w:r>
      <w:r>
        <w:rPr>
          <w:rFonts w:hint="eastAsia" w:hAnsi="宋体"/>
          <w:bCs/>
          <w:color w:val="000000"/>
          <w:sz w:val="24"/>
          <w:szCs w:val="24"/>
          <w:highlight w:val="none"/>
        </w:rPr>
        <w:t>4</w:t>
      </w:r>
      <w:r>
        <w:rPr>
          <w:rFonts w:hAnsi="宋体"/>
          <w:bCs/>
          <w:color w:val="000000"/>
          <w:sz w:val="24"/>
          <w:szCs w:val="24"/>
          <w:highlight w:val="none"/>
        </w:rPr>
        <w:t>）事实依据</w:t>
      </w:r>
      <w:r>
        <w:rPr>
          <w:rFonts w:hint="eastAsia" w:hAnsi="宋体"/>
          <w:bCs/>
          <w:color w:val="000000"/>
          <w:sz w:val="24"/>
          <w:szCs w:val="24"/>
          <w:highlight w:val="none"/>
        </w:rPr>
        <w:t>（列明权益受到损害的事实和理由）</w:t>
      </w:r>
      <w:r>
        <w:rPr>
          <w:rFonts w:hAnsi="宋体"/>
          <w:bCs/>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bCs/>
          <w:color w:val="000000"/>
          <w:sz w:val="24"/>
          <w:szCs w:val="24"/>
          <w:highlight w:val="none"/>
        </w:rPr>
      </w:pPr>
      <w:r>
        <w:rPr>
          <w:rFonts w:hAnsi="宋体"/>
          <w:bCs/>
          <w:color w:val="000000"/>
          <w:sz w:val="24"/>
          <w:szCs w:val="24"/>
          <w:highlight w:val="none"/>
        </w:rPr>
        <w:t>（</w:t>
      </w:r>
      <w:r>
        <w:rPr>
          <w:rFonts w:hint="eastAsia" w:hAnsi="宋体"/>
          <w:bCs/>
          <w:color w:val="000000"/>
          <w:sz w:val="24"/>
          <w:szCs w:val="24"/>
          <w:highlight w:val="none"/>
        </w:rPr>
        <w:t>5</w:t>
      </w:r>
      <w:r>
        <w:rPr>
          <w:rFonts w:hAnsi="宋体"/>
          <w:bCs/>
          <w:color w:val="000000"/>
          <w:sz w:val="24"/>
          <w:szCs w:val="24"/>
          <w:highlight w:val="none"/>
        </w:rPr>
        <w:t>）必要的法律依据；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bCs/>
          <w:color w:val="000000"/>
          <w:sz w:val="24"/>
          <w:szCs w:val="24"/>
          <w:highlight w:val="none"/>
        </w:rPr>
      </w:pPr>
      <w:r>
        <w:rPr>
          <w:rFonts w:hAnsi="宋体"/>
          <w:bCs/>
          <w:color w:val="000000"/>
          <w:sz w:val="24"/>
          <w:szCs w:val="24"/>
          <w:highlight w:val="none"/>
        </w:rPr>
        <w:t>（</w:t>
      </w:r>
      <w:r>
        <w:rPr>
          <w:rFonts w:hint="eastAsia" w:hAnsi="宋体"/>
          <w:bCs/>
          <w:color w:val="000000"/>
          <w:sz w:val="24"/>
          <w:szCs w:val="24"/>
          <w:highlight w:val="none"/>
        </w:rPr>
        <w:t>6</w:t>
      </w:r>
      <w:r>
        <w:rPr>
          <w:rFonts w:hAnsi="宋体"/>
          <w:bCs/>
          <w:color w:val="000000"/>
          <w:sz w:val="24"/>
          <w:szCs w:val="24"/>
          <w:highlight w:val="none"/>
        </w:rPr>
        <w:t>）提出质疑的日期。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bCs/>
          <w:color w:val="000000"/>
          <w:sz w:val="24"/>
          <w:szCs w:val="24"/>
          <w:highlight w:val="none"/>
        </w:rPr>
      </w:pPr>
      <w:r>
        <w:rPr>
          <w:rFonts w:hAnsi="宋体"/>
          <w:bCs/>
          <w:color w:val="000000"/>
          <w:sz w:val="24"/>
          <w:szCs w:val="24"/>
          <w:highlight w:val="none"/>
        </w:rPr>
        <w:t>供应商为自然人的，应当由本人签字；供应商为法人或者其他组织的，应当由法定代表人、主要负责人，或者其委托代理人签字或者盖章，并加盖公章</w:t>
      </w:r>
      <w:r>
        <w:rPr>
          <w:rFonts w:hint="eastAsia" w:hAnsi="宋体"/>
          <w:bCs/>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b/>
          <w:i/>
          <w:iCs/>
          <w:color w:val="000000"/>
          <w:sz w:val="24"/>
          <w:szCs w:val="24"/>
          <w:highlight w:val="none"/>
          <w:lang w:eastAsia="zh-CN"/>
        </w:rPr>
      </w:pPr>
      <w:r>
        <w:rPr>
          <w:rFonts w:hint="eastAsia" w:ascii="宋体" w:hAnsi="宋体"/>
          <w:b/>
          <w:color w:val="000000"/>
          <w:sz w:val="24"/>
          <w:szCs w:val="24"/>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b/>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bCs/>
          <w:color w:val="000000"/>
          <w:sz w:val="24"/>
          <w:szCs w:val="24"/>
          <w:highlight w:val="none"/>
        </w:rPr>
      </w:pPr>
      <w:r>
        <w:rPr>
          <w:rFonts w:ascii="宋体" w:hAnsi="宋体"/>
          <w:color w:val="000000"/>
          <w:sz w:val="24"/>
          <w:szCs w:val="24"/>
          <w:highlight w:val="none"/>
        </w:rPr>
        <w:t>3</w:t>
      </w:r>
      <w:r>
        <w:rPr>
          <w:rFonts w:ascii="宋体" w:hAnsi="宋体"/>
          <w:bCs/>
          <w:color w:val="000000"/>
          <w:sz w:val="24"/>
          <w:szCs w:val="24"/>
          <w:highlight w:val="none"/>
        </w:rPr>
        <w:t>8.</w:t>
      </w:r>
      <w:r>
        <w:rPr>
          <w:rFonts w:hint="eastAsia" w:ascii="宋体" w:hAnsi="宋体"/>
          <w:bCs/>
          <w:color w:val="000000"/>
          <w:sz w:val="24"/>
          <w:szCs w:val="24"/>
          <w:highlight w:val="none"/>
        </w:rPr>
        <w:t>2.7采购人、采购代理机构认为供应商质疑不成立，或者成立但未对中标结果构成影响的，继续开展采购活动；认为供应商质疑成立且影响或者可能影响中标结果的，按照下列情况处理：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bCs/>
          <w:color w:val="000000"/>
          <w:sz w:val="24"/>
          <w:szCs w:val="24"/>
          <w:highlight w:val="none"/>
        </w:rPr>
      </w:pPr>
      <w:r>
        <w:rPr>
          <w:rFonts w:hint="eastAsia" w:hAnsi="宋体"/>
          <w:bCs/>
          <w:color w:val="000000"/>
          <w:sz w:val="24"/>
          <w:szCs w:val="24"/>
          <w:highlight w:val="none"/>
        </w:rPr>
        <w:t>　（一）对招标文件提出的质疑，依法通过澄清或者修改可以继续开展采购活动的，澄清或者修改招标文件后继续开展采购活动；否则应当修改招标文件后重新开展采购活动。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bCs/>
          <w:color w:val="000000"/>
          <w:sz w:val="24"/>
          <w:szCs w:val="24"/>
          <w:highlight w:val="none"/>
        </w:rPr>
      </w:pPr>
      <w:r>
        <w:rPr>
          <w:rFonts w:hint="eastAsia" w:hAnsi="宋体"/>
          <w:bCs/>
          <w:color w:val="000000"/>
          <w:sz w:val="24"/>
          <w:szCs w:val="24"/>
          <w:highlight w:val="none"/>
        </w:rPr>
        <w:t>　（二）对采购过程、中标结果提出的质疑，合格</w:t>
      </w:r>
      <w:r>
        <w:rPr>
          <w:rFonts w:hint="eastAsia" w:hAnsi="宋体"/>
          <w:bCs/>
          <w:color w:val="000000"/>
          <w:sz w:val="24"/>
          <w:szCs w:val="24"/>
          <w:highlight w:val="none"/>
          <w:lang w:eastAsia="zh-CN"/>
        </w:rPr>
        <w:t>投标人</w:t>
      </w:r>
      <w:r>
        <w:rPr>
          <w:rFonts w:hint="eastAsia" w:hAnsi="宋体"/>
          <w:bCs/>
          <w:color w:val="000000"/>
          <w:sz w:val="24"/>
          <w:szCs w:val="24"/>
          <w:highlight w:val="none"/>
        </w:rPr>
        <w:t>符合法定数量时，可以从合格的中标候选人中另行确定中标供应商的，应当依法另行确定中标供应商；否则应当重新开展采购活动。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bCs/>
          <w:color w:val="000000"/>
          <w:sz w:val="24"/>
          <w:szCs w:val="24"/>
          <w:highlight w:val="none"/>
        </w:rPr>
      </w:pPr>
      <w:r>
        <w:rPr>
          <w:rFonts w:hint="eastAsia" w:hAnsi="宋体"/>
          <w:bCs/>
          <w:color w:val="000000"/>
          <w:sz w:val="24"/>
          <w:szCs w:val="24"/>
          <w:highlight w:val="none"/>
        </w:rPr>
        <w:t>质疑答复导致中标结果改变的，采购人或者采购代理机构应当将有关情况书面报告本级财政部门。</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hAnsi="宋体"/>
          <w:b/>
          <w:color w:val="000000"/>
          <w:sz w:val="24"/>
          <w:szCs w:val="24"/>
          <w:highlight w:val="none"/>
        </w:rPr>
      </w:pPr>
      <w:r>
        <w:rPr>
          <w:rFonts w:hAnsi="宋体"/>
          <w:b/>
          <w:color w:val="000000"/>
          <w:sz w:val="24"/>
          <w:szCs w:val="24"/>
          <w:highlight w:val="none"/>
        </w:rPr>
        <w:t>38</w:t>
      </w:r>
      <w:r>
        <w:rPr>
          <w:rFonts w:hint="eastAsia" w:hAnsi="宋体"/>
          <w:b/>
          <w:color w:val="000000"/>
          <w:sz w:val="24"/>
          <w:szCs w:val="24"/>
          <w:highlight w:val="none"/>
        </w:rPr>
        <w:t>.3投诉</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hAnsi="宋体"/>
          <w:bCs/>
          <w:sz w:val="24"/>
          <w:szCs w:val="24"/>
          <w:highlight w:val="none"/>
        </w:rPr>
      </w:pPr>
      <w:r>
        <w:rPr>
          <w:rFonts w:hAnsi="宋体"/>
          <w:b/>
          <w:color w:val="000000"/>
          <w:sz w:val="24"/>
          <w:szCs w:val="24"/>
          <w:highlight w:val="none"/>
        </w:rPr>
        <w:t>38</w:t>
      </w:r>
      <w:r>
        <w:rPr>
          <w:rFonts w:hint="eastAsia" w:hAnsi="宋体"/>
          <w:b/>
          <w:color w:val="000000"/>
          <w:sz w:val="24"/>
          <w:szCs w:val="24"/>
          <w:highlight w:val="none"/>
        </w:rPr>
        <w:t>.3</w:t>
      </w:r>
      <w:r>
        <w:rPr>
          <w:rFonts w:hint="eastAsia" w:hAnsi="宋体"/>
          <w:bCs/>
          <w:sz w:val="24"/>
          <w:szCs w:val="24"/>
          <w:highlight w:val="none"/>
        </w:rPr>
        <w:t>.</w:t>
      </w:r>
      <w:r>
        <w:rPr>
          <w:rFonts w:hint="eastAsia" w:hAnsi="宋体"/>
          <w:b/>
          <w:bCs/>
          <w:sz w:val="24"/>
          <w:szCs w:val="24"/>
          <w:highlight w:val="none"/>
        </w:rPr>
        <w:t>1</w:t>
      </w:r>
      <w:r>
        <w:rPr>
          <w:rFonts w:hint="eastAsia" w:hAnsi="宋体"/>
          <w:bCs/>
          <w:sz w:val="24"/>
          <w:szCs w:val="24"/>
          <w:highlight w:val="none"/>
        </w:rPr>
        <w:t>供应商认为采购文件、采购过程、中标和成交结果使自己的合法权益受到损害的，应当首先依法向采购人或采购人委托的</w:t>
      </w:r>
      <w:r>
        <w:rPr>
          <w:rFonts w:hint="eastAsia" w:hAnsi="宋体"/>
          <w:sz w:val="24"/>
          <w:szCs w:val="24"/>
          <w:highlight w:val="none"/>
        </w:rPr>
        <w:t>采购代理机构</w:t>
      </w:r>
      <w:r>
        <w:rPr>
          <w:rFonts w:hint="eastAsia" w:hAnsi="宋体"/>
          <w:bCs/>
          <w:sz w:val="24"/>
          <w:szCs w:val="24"/>
          <w:highlight w:val="none"/>
        </w:rPr>
        <w:t>提出质疑。对采购人、</w:t>
      </w:r>
      <w:r>
        <w:rPr>
          <w:rFonts w:hint="eastAsia" w:hAnsi="宋体"/>
          <w:sz w:val="24"/>
          <w:szCs w:val="24"/>
          <w:highlight w:val="none"/>
        </w:rPr>
        <w:t>采购代理机构</w:t>
      </w:r>
      <w:r>
        <w:rPr>
          <w:rFonts w:hint="eastAsia" w:hAnsi="宋体"/>
          <w:bCs/>
          <w:sz w:val="24"/>
          <w:szCs w:val="24"/>
          <w:highlight w:val="none"/>
        </w:rPr>
        <w:t>的答复不满意，或者采购人、</w:t>
      </w:r>
      <w:r>
        <w:rPr>
          <w:rFonts w:hint="eastAsia" w:hAnsi="宋体"/>
          <w:sz w:val="24"/>
          <w:szCs w:val="24"/>
          <w:highlight w:val="none"/>
        </w:rPr>
        <w:t>采购代理机构</w:t>
      </w:r>
      <w:r>
        <w:rPr>
          <w:rFonts w:hint="eastAsia" w:hAnsi="宋体"/>
          <w:bCs/>
          <w:sz w:val="24"/>
          <w:szCs w:val="24"/>
          <w:highlight w:val="none"/>
        </w:rPr>
        <w:t>未在规定期限内做出答复的，供应商可以在答复期满后15个工作日内向监督管理部门提起投诉。</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hAnsi="宋体"/>
          <w:bCs/>
          <w:sz w:val="24"/>
          <w:szCs w:val="24"/>
          <w:highlight w:val="none"/>
        </w:rPr>
      </w:pPr>
      <w:r>
        <w:rPr>
          <w:rFonts w:hAnsi="宋体"/>
          <w:b/>
          <w:color w:val="000000"/>
          <w:sz w:val="24"/>
          <w:szCs w:val="24"/>
          <w:highlight w:val="none"/>
        </w:rPr>
        <w:t>38</w:t>
      </w:r>
      <w:r>
        <w:rPr>
          <w:rFonts w:hint="eastAsia" w:hAnsi="宋体"/>
          <w:b/>
          <w:color w:val="000000"/>
          <w:sz w:val="24"/>
          <w:szCs w:val="24"/>
          <w:highlight w:val="none"/>
        </w:rPr>
        <w:t>.3</w:t>
      </w:r>
      <w:r>
        <w:rPr>
          <w:rFonts w:hint="eastAsia"/>
          <w:b/>
          <w:sz w:val="24"/>
          <w:szCs w:val="24"/>
          <w:highlight w:val="none"/>
        </w:rPr>
        <w:t>.2</w:t>
      </w:r>
      <w:r>
        <w:rPr>
          <w:rFonts w:hint="eastAsia"/>
          <w:sz w:val="24"/>
          <w:szCs w:val="24"/>
          <w:highlight w:val="none"/>
        </w:rPr>
        <w:t>投诉人投诉时，应当提交投诉书，并按照被投诉采购人、</w:t>
      </w:r>
      <w:r>
        <w:rPr>
          <w:rFonts w:hint="eastAsia" w:hAnsi="宋体"/>
          <w:sz w:val="24"/>
          <w:szCs w:val="24"/>
          <w:highlight w:val="none"/>
        </w:rPr>
        <w:t>采购代理机构</w:t>
      </w:r>
      <w:r>
        <w:rPr>
          <w:rFonts w:hint="eastAsia"/>
          <w:sz w:val="24"/>
          <w:szCs w:val="24"/>
          <w:highlight w:val="none"/>
        </w:rPr>
        <w:t>和与投诉事项有关的供应商数量提供投诉书的副本。投诉书应当包括下列主要内容（如材料中有外文资料应同时附上对应的中文译本）</w:t>
      </w:r>
      <w:r>
        <w:rPr>
          <w:rFonts w:hint="eastAsia" w:hAnsi="宋体"/>
          <w:bCs/>
          <w:color w:val="000000"/>
          <w:sz w:val="24"/>
          <w:szCs w:val="24"/>
          <w:highlight w:val="none"/>
        </w:rPr>
        <w:t>（投诉书格式后附）</w:t>
      </w:r>
      <w:r>
        <w:rPr>
          <w:rFonts w:hint="eastAsia"/>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highlight w:val="none"/>
        </w:rPr>
      </w:pPr>
      <w:r>
        <w:rPr>
          <w:rFonts w:hint="eastAsia" w:hAnsi="宋体"/>
          <w:sz w:val="24"/>
          <w:szCs w:val="24"/>
          <w:highlight w:val="none"/>
        </w:rPr>
        <w:t xml:space="preserve">（1）投诉人和被投诉人的名称、地址、邮编、联系人及联系电话等；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highlight w:val="none"/>
        </w:rPr>
      </w:pPr>
      <w:r>
        <w:rPr>
          <w:rFonts w:hint="eastAsia" w:hAnsi="宋体"/>
          <w:sz w:val="24"/>
          <w:szCs w:val="24"/>
          <w:highlight w:val="none"/>
        </w:rPr>
        <w:t>（2）质疑和质疑答复情况及相关证明材料；</w:t>
      </w:r>
      <w:r>
        <w:rPr>
          <w:rFonts w:hint="eastAsia"/>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sz w:val="24"/>
          <w:szCs w:val="24"/>
          <w:highlight w:val="none"/>
        </w:rPr>
      </w:pPr>
      <w:r>
        <w:rPr>
          <w:rFonts w:hint="eastAsia" w:hAnsi="宋体"/>
          <w:sz w:val="24"/>
          <w:szCs w:val="24"/>
          <w:highlight w:val="none"/>
        </w:rPr>
        <w:t>（3）具体、明确的投诉事项和与投诉事项相关的投诉请求；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sz w:val="24"/>
          <w:szCs w:val="24"/>
          <w:highlight w:val="none"/>
        </w:rPr>
      </w:pPr>
      <w:r>
        <w:rPr>
          <w:rFonts w:hint="eastAsia" w:hAnsi="宋体"/>
          <w:sz w:val="24"/>
          <w:szCs w:val="24"/>
          <w:highlight w:val="none"/>
        </w:rPr>
        <w:t>（4）事实依据；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highlight w:val="none"/>
        </w:rPr>
      </w:pPr>
      <w:r>
        <w:rPr>
          <w:rFonts w:hint="eastAsia" w:hAnsi="宋体"/>
          <w:sz w:val="24"/>
          <w:szCs w:val="24"/>
          <w:highlight w:val="none"/>
        </w:rPr>
        <w:t>（5）法律依据；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sz w:val="24"/>
          <w:szCs w:val="24"/>
          <w:highlight w:val="none"/>
        </w:rPr>
      </w:pPr>
      <w:r>
        <w:rPr>
          <w:rFonts w:hint="eastAsia" w:hAnsi="宋体"/>
          <w:sz w:val="24"/>
          <w:szCs w:val="24"/>
          <w:highlight w:val="none"/>
        </w:rPr>
        <w:t>（6）提起投诉的日期。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sz w:val="24"/>
          <w:szCs w:val="24"/>
          <w:highlight w:val="none"/>
        </w:rPr>
      </w:pPr>
      <w:r>
        <w:rPr>
          <w:rFonts w:hint="eastAsia" w:hAnsi="宋体"/>
          <w:sz w:val="24"/>
          <w:szCs w:val="24"/>
          <w:highlight w:val="none"/>
        </w:rPr>
        <w:t>（7）附件材料：营业执照副本内页复印件（要求证件有效并清晰反映企业法人经营范围；近期连续三个月依法缴纳税收和在职职工社会保障资金证明材料（复印件）。</w:t>
      </w:r>
      <w:r>
        <w:rPr>
          <w:rFonts w:hint="eastAsia" w:hAnsi="宋体"/>
          <w:sz w:val="24"/>
          <w:szCs w:val="24"/>
          <w:highlight w:val="none"/>
        </w:rPr>
        <w:tab/>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hAnsi="宋体"/>
          <w:bCs/>
          <w:sz w:val="24"/>
          <w:szCs w:val="24"/>
          <w:highlight w:val="none"/>
        </w:rPr>
      </w:pPr>
      <w:r>
        <w:rPr>
          <w:rFonts w:hAnsi="宋体"/>
          <w:b/>
          <w:color w:val="000000"/>
          <w:sz w:val="24"/>
          <w:szCs w:val="24"/>
          <w:highlight w:val="none"/>
        </w:rPr>
        <w:t>38</w:t>
      </w:r>
      <w:r>
        <w:rPr>
          <w:rFonts w:hint="eastAsia" w:hAnsi="宋体"/>
          <w:b/>
          <w:color w:val="000000"/>
          <w:sz w:val="24"/>
          <w:szCs w:val="24"/>
          <w:highlight w:val="none"/>
        </w:rPr>
        <w:t>.3</w:t>
      </w:r>
      <w:r>
        <w:rPr>
          <w:rFonts w:hint="eastAsia"/>
          <w:b/>
          <w:sz w:val="24"/>
          <w:szCs w:val="24"/>
          <w:highlight w:val="none"/>
        </w:rPr>
        <w:t>.3</w:t>
      </w:r>
      <w:r>
        <w:rPr>
          <w:rFonts w:hint="eastAsia"/>
          <w:sz w:val="24"/>
          <w:szCs w:val="24"/>
          <w:highlight w:val="none"/>
        </w:rPr>
        <w:t>投诉人可以委托代理人办理投诉事务。</w:t>
      </w:r>
      <w:r>
        <w:rPr>
          <w:rFonts w:hint="eastAsia" w:hAnsi="宋体"/>
          <w:bCs/>
          <w:sz w:val="24"/>
          <w:szCs w:val="24"/>
          <w:highlight w:val="none"/>
        </w:rPr>
        <w:t>委托代理人应熟悉相关业务情况。</w:t>
      </w:r>
      <w:r>
        <w:rPr>
          <w:rFonts w:hint="eastAsia"/>
          <w:sz w:val="24"/>
          <w:szCs w:val="24"/>
          <w:highlight w:val="none"/>
        </w:rPr>
        <w:t>代理人办理投诉事务时，除提交投诉书外，还应当提交投诉人的授权委托书和</w:t>
      </w:r>
      <w:r>
        <w:rPr>
          <w:rFonts w:hint="eastAsia" w:hAnsi="宋体"/>
          <w:sz w:val="24"/>
          <w:szCs w:val="24"/>
          <w:highlight w:val="none"/>
        </w:rPr>
        <w:t>委托代理人身份证明复印件。</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hAnsi="宋体"/>
          <w:sz w:val="24"/>
          <w:szCs w:val="24"/>
          <w:highlight w:val="none"/>
        </w:rPr>
      </w:pPr>
      <w:r>
        <w:rPr>
          <w:rFonts w:hAnsi="宋体"/>
          <w:b/>
          <w:color w:val="000000"/>
          <w:sz w:val="24"/>
          <w:szCs w:val="24"/>
          <w:highlight w:val="none"/>
        </w:rPr>
        <w:t>38</w:t>
      </w:r>
      <w:r>
        <w:rPr>
          <w:rFonts w:hint="eastAsia" w:hAnsi="宋体"/>
          <w:b/>
          <w:color w:val="000000"/>
          <w:sz w:val="24"/>
          <w:szCs w:val="24"/>
          <w:highlight w:val="none"/>
        </w:rPr>
        <w:t>.3</w:t>
      </w:r>
      <w:r>
        <w:rPr>
          <w:rFonts w:hint="eastAsia"/>
          <w:b/>
          <w:sz w:val="24"/>
          <w:szCs w:val="24"/>
          <w:highlight w:val="none"/>
        </w:rPr>
        <w:t>.4</w:t>
      </w:r>
      <w:r>
        <w:rPr>
          <w:rFonts w:hint="eastAsia"/>
          <w:sz w:val="24"/>
          <w:szCs w:val="24"/>
          <w:highlight w:val="none"/>
        </w:rPr>
        <w:t>投诉人提起投诉应当符合下列条件：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（1）投诉人是参与所投诉政府采购活动的供应商；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（2）提起投诉前已依法进行质疑；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（3）投诉书内容符合本章第38.3.2项的规定；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（4）在投诉有效期限内提起投诉；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（5）属于采购监管部门管辖；</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（6）同一投诉事项未经采购监管部门投诉处理；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sz w:val="24"/>
          <w:szCs w:val="24"/>
          <w:highlight w:val="none"/>
        </w:rPr>
      </w:pPr>
      <w:r>
        <w:rPr>
          <w:rFonts w:hint="eastAsia" w:ascii="宋体"/>
          <w:sz w:val="24"/>
          <w:szCs w:val="24"/>
          <w:highlight w:val="none"/>
        </w:rPr>
        <w:t>（7）国务院财政部门规定的其他条件。</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sz w:val="24"/>
          <w:szCs w:val="24"/>
          <w:highlight w:val="none"/>
        </w:rPr>
      </w:pPr>
      <w:r>
        <w:rPr>
          <w:rFonts w:hAnsi="宋体"/>
          <w:b/>
          <w:color w:val="000000"/>
          <w:sz w:val="24"/>
          <w:szCs w:val="24"/>
          <w:highlight w:val="none"/>
        </w:rPr>
        <w:t>38</w:t>
      </w:r>
      <w:r>
        <w:rPr>
          <w:rFonts w:hint="eastAsia" w:hAnsi="宋体"/>
          <w:b/>
          <w:color w:val="000000"/>
          <w:sz w:val="24"/>
          <w:szCs w:val="24"/>
          <w:highlight w:val="none"/>
        </w:rPr>
        <w:t>.3</w:t>
      </w:r>
      <w:r>
        <w:rPr>
          <w:rFonts w:hint="eastAsia" w:ascii="宋体"/>
          <w:b/>
          <w:sz w:val="24"/>
          <w:szCs w:val="24"/>
          <w:highlight w:val="none"/>
        </w:rPr>
        <w:t>.5</w:t>
      </w:r>
      <w:r>
        <w:rPr>
          <w:rFonts w:hint="eastAsia" w:ascii="宋体"/>
          <w:sz w:val="24"/>
          <w:szCs w:val="24"/>
          <w:highlight w:val="none"/>
        </w:rPr>
        <w:t>监督管理部门</w:t>
      </w:r>
      <w:r>
        <w:rPr>
          <w:rFonts w:hint="eastAsia"/>
          <w:sz w:val="24"/>
          <w:szCs w:val="24"/>
          <w:highlight w:val="none"/>
        </w:rPr>
        <w:t>自受理投诉之日起</w:t>
      </w:r>
      <w:r>
        <w:rPr>
          <w:sz w:val="24"/>
          <w:szCs w:val="24"/>
          <w:highlight w:val="none"/>
        </w:rPr>
        <w:t>30</w:t>
      </w:r>
      <w:r>
        <w:rPr>
          <w:rFonts w:hint="eastAsia"/>
          <w:sz w:val="24"/>
          <w:szCs w:val="24"/>
          <w:highlight w:val="none"/>
        </w:rPr>
        <w:t>个工作日内，对投诉事项作出处理决定，并以书面形式通知投诉人、被投诉人及其他与投诉处理结果有利害关系的政府采购当</w:t>
      </w:r>
      <w:r>
        <w:rPr>
          <w:rFonts w:hint="eastAsia" w:ascii="宋体"/>
          <w:sz w:val="24"/>
          <w:szCs w:val="24"/>
          <w:highlight w:val="none"/>
        </w:rPr>
        <w:t>事人</w:t>
      </w:r>
      <w:r>
        <w:rPr>
          <w:rFonts w:hint="eastAsia"/>
          <w:sz w:val="24"/>
          <w:szCs w:val="24"/>
          <w:highlight w:val="none"/>
        </w:rPr>
        <w:t>。并将投诉结果在http://zfcg.gxzf.gov.cn (广西壮族自治区政府采购网)发布。</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sz w:val="24"/>
          <w:szCs w:val="24"/>
          <w:highlight w:val="none"/>
        </w:rPr>
      </w:pPr>
      <w:r>
        <w:rPr>
          <w:rFonts w:hAnsi="宋体"/>
          <w:b/>
          <w:color w:val="000000"/>
          <w:sz w:val="24"/>
          <w:szCs w:val="24"/>
          <w:highlight w:val="none"/>
        </w:rPr>
        <w:t>38</w:t>
      </w:r>
      <w:r>
        <w:rPr>
          <w:rFonts w:hint="eastAsia" w:hAnsi="宋体"/>
          <w:b/>
          <w:color w:val="000000"/>
          <w:sz w:val="24"/>
          <w:szCs w:val="24"/>
          <w:highlight w:val="none"/>
        </w:rPr>
        <w:t>.3</w:t>
      </w:r>
      <w:r>
        <w:rPr>
          <w:rFonts w:hint="eastAsia" w:ascii="宋体"/>
          <w:b/>
          <w:sz w:val="24"/>
          <w:szCs w:val="24"/>
          <w:highlight w:val="none"/>
        </w:rPr>
        <w:t>.6</w:t>
      </w:r>
      <w:r>
        <w:rPr>
          <w:rFonts w:hint="eastAsia" w:ascii="宋体"/>
          <w:sz w:val="24"/>
          <w:szCs w:val="24"/>
          <w:highlight w:val="none"/>
        </w:rPr>
        <w:t>监督管理部门在处理投诉事项期间，可以视具体情况暂停采购活动。</w:t>
      </w:r>
    </w:p>
    <w:p>
      <w:pPr>
        <w:pStyle w:val="11"/>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hAnsi="宋体"/>
          <w:color w:val="000000"/>
          <w:sz w:val="24"/>
          <w:szCs w:val="24"/>
          <w:highlight w:val="none"/>
        </w:rPr>
      </w:pPr>
    </w:p>
    <w:p>
      <w:pPr>
        <w:pStyle w:val="4"/>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sz w:val="24"/>
          <w:szCs w:val="24"/>
          <w:highlight w:val="none"/>
        </w:rPr>
      </w:pPr>
      <w:bookmarkStart w:id="132" w:name="_八、其他事项"/>
      <w:bookmarkEnd w:id="132"/>
      <w:bookmarkStart w:id="133" w:name="_Toc80093002"/>
      <w:r>
        <w:rPr>
          <w:rFonts w:hint="eastAsia"/>
          <w:sz w:val="24"/>
          <w:szCs w:val="24"/>
          <w:highlight w:val="none"/>
          <w:lang w:val="en-US" w:eastAsia="zh-CN"/>
        </w:rPr>
        <w:t>八</w:t>
      </w:r>
      <w:r>
        <w:rPr>
          <w:rFonts w:hint="eastAsia"/>
          <w:sz w:val="24"/>
          <w:szCs w:val="24"/>
          <w:highlight w:val="none"/>
        </w:rPr>
        <w:t>、其他事项</w:t>
      </w:r>
      <w:bookmarkEnd w:id="133"/>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黑体" w:hAnsi="黑体" w:eastAsia="黑体"/>
          <w:sz w:val="24"/>
          <w:szCs w:val="24"/>
          <w:highlight w:val="none"/>
        </w:rPr>
      </w:pPr>
      <w:bookmarkStart w:id="134" w:name="_42.代理服务费"/>
      <w:bookmarkEnd w:id="134"/>
      <w:r>
        <w:rPr>
          <w:rFonts w:hint="eastAsia" w:ascii="黑体" w:hAnsi="黑体" w:eastAsia="黑体"/>
          <w:sz w:val="24"/>
          <w:szCs w:val="24"/>
          <w:highlight w:val="none"/>
        </w:rPr>
        <w:t>40.代理服务费</w:t>
      </w:r>
    </w:p>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hint="eastAsia" w:ascii="宋体" w:hAnsi="宋体"/>
          <w:b/>
          <w:sz w:val="24"/>
          <w:szCs w:val="24"/>
          <w:highlight w:val="none"/>
        </w:rPr>
      </w:pPr>
      <w:r>
        <w:rPr>
          <w:rFonts w:hint="eastAsia" w:ascii="宋体" w:hAnsi="宋体"/>
          <w:b/>
          <w:sz w:val="24"/>
          <w:szCs w:val="24"/>
          <w:highlight w:val="none"/>
        </w:rPr>
        <w:t>代理服务收费标准及缴费账户详见“投标人须知前附表”，投标人为联合体的，可以由联合体中的一方或者多方共同交纳代理服务费。</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黑体" w:hAnsi="黑体" w:eastAsia="黑体"/>
          <w:sz w:val="24"/>
          <w:szCs w:val="24"/>
          <w:highlight w:val="none"/>
        </w:rPr>
      </w:pPr>
      <w:r>
        <w:rPr>
          <w:rFonts w:hint="eastAsia" w:ascii="黑体" w:hAnsi="黑体" w:eastAsia="黑体"/>
          <w:sz w:val="24"/>
          <w:szCs w:val="24"/>
          <w:highlight w:val="none"/>
        </w:rPr>
        <w:t>41</w:t>
      </w:r>
      <w:r>
        <w:rPr>
          <w:rFonts w:ascii="黑体" w:hAnsi="黑体" w:eastAsia="黑体"/>
          <w:sz w:val="24"/>
          <w:szCs w:val="24"/>
          <w:highlight w:val="none"/>
        </w:rPr>
        <w:t>.需要补充的其他内容</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Ansi="宋体"/>
          <w:sz w:val="24"/>
          <w:szCs w:val="24"/>
          <w:highlight w:val="none"/>
        </w:rPr>
      </w:pPr>
      <w:r>
        <w:rPr>
          <w:rFonts w:hAnsi="宋体"/>
          <w:sz w:val="24"/>
          <w:szCs w:val="24"/>
          <w:highlight w:val="none"/>
        </w:rPr>
        <w:t>4</w:t>
      </w:r>
      <w:r>
        <w:rPr>
          <w:rFonts w:hint="eastAsia" w:hAnsi="宋体"/>
          <w:sz w:val="24"/>
          <w:szCs w:val="24"/>
          <w:highlight w:val="none"/>
        </w:rPr>
        <w:t>1</w:t>
      </w:r>
      <w:r>
        <w:rPr>
          <w:rFonts w:hAnsi="宋体"/>
          <w:sz w:val="24"/>
          <w:szCs w:val="24"/>
          <w:highlight w:val="none"/>
        </w:rPr>
        <w:t>.1</w:t>
      </w:r>
      <w:r>
        <w:rPr>
          <w:rFonts w:hint="eastAsia" w:hAnsi="宋体" w:cs="宋体"/>
          <w:sz w:val="24"/>
          <w:szCs w:val="24"/>
          <w:highlight w:val="none"/>
        </w:rPr>
        <w:t>本招标文件解释规则详见</w:t>
      </w:r>
      <w:r>
        <w:rPr>
          <w:rFonts w:hint="eastAsia" w:hAnsi="宋体"/>
          <w:sz w:val="24"/>
          <w:szCs w:val="24"/>
          <w:highlight w:val="none"/>
        </w:rPr>
        <w:t>“投标人须知前附表”。</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Ansi="宋体"/>
          <w:sz w:val="24"/>
          <w:szCs w:val="24"/>
          <w:highlight w:val="none"/>
        </w:rPr>
      </w:pPr>
      <w:r>
        <w:rPr>
          <w:rFonts w:hAnsi="宋体" w:cs="宋体"/>
          <w:sz w:val="24"/>
          <w:szCs w:val="24"/>
          <w:highlight w:val="none"/>
        </w:rPr>
        <w:t>4</w:t>
      </w:r>
      <w:r>
        <w:rPr>
          <w:rFonts w:hint="eastAsia" w:hAnsi="宋体" w:cs="宋体"/>
          <w:sz w:val="24"/>
          <w:szCs w:val="24"/>
          <w:highlight w:val="none"/>
        </w:rPr>
        <w:t>1</w:t>
      </w:r>
      <w:r>
        <w:rPr>
          <w:rFonts w:hAnsi="宋体" w:cs="宋体"/>
          <w:sz w:val="24"/>
          <w:szCs w:val="24"/>
          <w:highlight w:val="none"/>
        </w:rPr>
        <w:t>.2</w:t>
      </w:r>
      <w:r>
        <w:rPr>
          <w:rFonts w:hint="eastAsia" w:hAnsi="宋体" w:cs="宋体"/>
          <w:sz w:val="24"/>
          <w:szCs w:val="24"/>
          <w:highlight w:val="none"/>
        </w:rPr>
        <w:t xml:space="preserve"> </w:t>
      </w:r>
      <w:r>
        <w:rPr>
          <w:rFonts w:hint="eastAsia" w:hAnsi="宋体"/>
          <w:sz w:val="24"/>
          <w:szCs w:val="24"/>
          <w:highlight w:val="none"/>
        </w:rPr>
        <w:t>其他事项详见“投标人须知前附表”。</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hAnsi="宋体"/>
          <w:sz w:val="24"/>
          <w:szCs w:val="24"/>
          <w:highlight w:val="none"/>
        </w:rPr>
      </w:pPr>
      <w:r>
        <w:rPr>
          <w:rFonts w:hAnsi="宋体"/>
          <w:sz w:val="24"/>
          <w:szCs w:val="24"/>
          <w:highlight w:val="none"/>
        </w:rPr>
        <w:t>4</w:t>
      </w:r>
      <w:r>
        <w:rPr>
          <w:rFonts w:hint="eastAsia" w:hAnsi="宋体"/>
          <w:sz w:val="24"/>
          <w:szCs w:val="24"/>
          <w:highlight w:val="none"/>
        </w:rPr>
        <w:t>1</w:t>
      </w:r>
      <w:r>
        <w:rPr>
          <w:rFonts w:hAnsi="宋体"/>
          <w:sz w:val="24"/>
          <w:szCs w:val="24"/>
          <w:highlight w:val="none"/>
        </w:rPr>
        <w:t>.3</w:t>
      </w:r>
      <w:r>
        <w:rPr>
          <w:rFonts w:hint="eastAsia" w:hAnsi="宋体"/>
          <w:sz w:val="24"/>
          <w:szCs w:val="24"/>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Pr>
          <w:rFonts w:hint="eastAsia"/>
          <w:sz w:val="24"/>
          <w:szCs w:val="24"/>
          <w:highlight w:val="none"/>
        </w:rPr>
        <w:t>不对其中涉及的货物的制造商和工程承建商作出要求的，</w:t>
      </w:r>
      <w:r>
        <w:rPr>
          <w:rFonts w:hint="eastAsia" w:hAnsi="宋体"/>
          <w:sz w:val="24"/>
          <w:szCs w:val="24"/>
          <w:highlight w:val="none"/>
        </w:rPr>
        <w:t>享受本文件规定的中小企业扶持政策。</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hAnsi="宋体"/>
          <w:sz w:val="24"/>
          <w:szCs w:val="24"/>
          <w:highlight w:val="none"/>
        </w:rPr>
      </w:pPr>
      <w:r>
        <w:rPr>
          <w:rFonts w:hint="eastAsia" w:hAnsi="宋体"/>
          <w:sz w:val="24"/>
          <w:szCs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hAnsi="宋体"/>
          <w:sz w:val="24"/>
          <w:szCs w:val="24"/>
          <w:highlight w:val="none"/>
        </w:rPr>
      </w:pPr>
      <w:r>
        <w:rPr>
          <w:rFonts w:hint="eastAsia" w:hAnsi="宋体"/>
          <w:sz w:val="24"/>
          <w:szCs w:val="24"/>
          <w:highlight w:val="none"/>
        </w:rPr>
        <w:t>依据本文件规定享受扶持政策获得政府采购合同的，小微企业不得将合同分包给大中型企业，中型企业不得将合同分包给大型企业。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hAnsi="宋体"/>
          <w:sz w:val="24"/>
          <w:szCs w:val="24"/>
          <w:highlight w:val="none"/>
        </w:rPr>
      </w:pPr>
      <w:r>
        <w:rPr>
          <w:rFonts w:hint="eastAsia" w:hAnsi="宋体"/>
          <w:sz w:val="24"/>
          <w:szCs w:val="24"/>
          <w:highlight w:val="none"/>
        </w:rPr>
        <w:br w:type="page"/>
      </w:r>
      <w:bookmarkStart w:id="135" w:name="_Toc532545043"/>
    </w:p>
    <w:p>
      <w:pPr>
        <w:pStyle w:val="11"/>
        <w:jc w:val="center"/>
        <w:outlineLvl w:val="0"/>
        <w:rPr>
          <w:rFonts w:ascii="Times New Roman" w:hAnsi="Times New Roman"/>
          <w:b/>
          <w:sz w:val="24"/>
          <w:szCs w:val="24"/>
          <w:highlight w:val="none"/>
        </w:rPr>
      </w:pPr>
      <w:bookmarkStart w:id="136" w:name="_Toc80093003"/>
      <w:r>
        <w:rPr>
          <w:rFonts w:hint="eastAsia" w:ascii="Times New Roman" w:hAnsi="Times New Roman"/>
          <w:b/>
          <w:sz w:val="24"/>
          <w:szCs w:val="24"/>
          <w:highlight w:val="none"/>
        </w:rPr>
        <w:t>第四章</w:t>
      </w:r>
      <w:r>
        <w:rPr>
          <w:rFonts w:ascii="Times New Roman" w:hAnsi="Times New Roman"/>
          <w:b/>
          <w:sz w:val="24"/>
          <w:szCs w:val="24"/>
          <w:highlight w:val="none"/>
        </w:rPr>
        <w:t xml:space="preserve">  </w:t>
      </w:r>
      <w:r>
        <w:rPr>
          <w:rFonts w:hint="eastAsia" w:ascii="Times New Roman" w:hAnsi="Times New Roman"/>
          <w:b/>
          <w:sz w:val="24"/>
          <w:szCs w:val="24"/>
          <w:highlight w:val="none"/>
        </w:rPr>
        <w:t>评标方法</w:t>
      </w:r>
      <w:bookmarkEnd w:id="135"/>
      <w:r>
        <w:rPr>
          <w:rFonts w:hint="eastAsia" w:ascii="Times New Roman" w:hAnsi="Times New Roman"/>
          <w:b/>
          <w:sz w:val="24"/>
          <w:szCs w:val="24"/>
          <w:highlight w:val="none"/>
        </w:rPr>
        <w:t>及评分标准</w:t>
      </w:r>
      <w:bookmarkEnd w:id="136"/>
    </w:p>
    <w:p>
      <w:pPr>
        <w:pStyle w:val="11"/>
        <w:jc w:val="center"/>
        <w:outlineLvl w:val="1"/>
        <w:rPr>
          <w:rFonts w:hint="eastAsia" w:ascii="Times New Roman" w:hAnsi="Times New Roman"/>
          <w:b/>
          <w:bCs/>
          <w:color w:val="000000"/>
          <w:sz w:val="24"/>
          <w:szCs w:val="24"/>
          <w:highlight w:val="none"/>
        </w:rPr>
      </w:pPr>
      <w:bookmarkStart w:id="137" w:name="_Toc80093004"/>
      <w:r>
        <w:rPr>
          <w:rFonts w:hint="eastAsia" w:ascii="Times New Roman" w:hAnsi="Times New Roman"/>
          <w:b/>
          <w:bCs/>
          <w:color w:val="000000"/>
          <w:sz w:val="24"/>
          <w:szCs w:val="24"/>
          <w:highlight w:val="none"/>
        </w:rPr>
        <w:t>第一节 评标方法</w:t>
      </w:r>
      <w:bookmarkEnd w:id="137"/>
    </w:p>
    <w:p>
      <w:pPr>
        <w:pStyle w:val="11"/>
        <w:keepNext w:val="0"/>
        <w:keepLines w:val="0"/>
        <w:pageBreakBefore w:val="0"/>
        <w:widowControl w:val="0"/>
        <w:tabs>
          <w:tab w:val="left" w:pos="2472"/>
        </w:tabs>
        <w:kinsoku/>
        <w:wordWrap/>
        <w:overflowPunct/>
        <w:topLinePunct w:val="0"/>
        <w:bidi w:val="0"/>
        <w:snapToGrid/>
        <w:spacing w:line="460" w:lineRule="exact"/>
        <w:ind w:firstLine="480" w:firstLineChars="200"/>
        <w:textAlignment w:val="auto"/>
        <w:rPr>
          <w:rFonts w:hint="eastAsia"/>
          <w:color w:val="FF0000"/>
          <w:sz w:val="24"/>
          <w:szCs w:val="24"/>
          <w:highlight w:val="none"/>
        </w:rPr>
      </w:pPr>
      <w:r>
        <w:rPr>
          <w:rFonts w:hint="eastAsia" w:hAnsi="宋体" w:cs="宋体"/>
          <w:sz w:val="24"/>
          <w:szCs w:val="24"/>
          <w:highlight w:val="none"/>
        </w:rPr>
        <w:t>本项目采用</w:t>
      </w:r>
      <w:r>
        <w:rPr>
          <w:rFonts w:hint="eastAsia" w:hAnsi="宋体" w:cs="宋体"/>
          <w:sz w:val="24"/>
          <w:szCs w:val="24"/>
          <w:highlight w:val="none"/>
          <w:u w:val="single"/>
        </w:rPr>
        <w:t xml:space="preserve"> 以下勾选的方式</w:t>
      </w:r>
      <w:r>
        <w:rPr>
          <w:rFonts w:hint="eastAsia" w:hAnsi="宋体" w:cs="宋体"/>
          <w:sz w:val="24"/>
          <w:szCs w:val="24"/>
          <w:highlight w:val="none"/>
        </w:rPr>
        <w:t>进行评审。</w:t>
      </w:r>
    </w:p>
    <w:p>
      <w:pPr>
        <w:pStyle w:val="11"/>
        <w:keepNext w:val="0"/>
        <w:keepLines w:val="0"/>
        <w:pageBreakBefore w:val="0"/>
        <w:widowControl w:val="0"/>
        <w:kinsoku/>
        <w:wordWrap/>
        <w:overflowPunct/>
        <w:topLinePunct w:val="0"/>
        <w:bidi w:val="0"/>
        <w:snapToGrid/>
        <w:spacing w:line="460" w:lineRule="exact"/>
        <w:ind w:firstLine="420"/>
        <w:textAlignment w:val="auto"/>
        <w:rPr>
          <w:rFonts w:hAnsi="宋体"/>
          <w:color w:val="000000"/>
          <w:sz w:val="24"/>
          <w:szCs w:val="24"/>
          <w:highlight w:val="none"/>
        </w:rPr>
      </w:pPr>
      <w:r>
        <w:rPr>
          <w:rFonts w:hint="eastAsia" w:hAnsi="宋体"/>
          <w:color w:val="000000"/>
          <w:sz w:val="24"/>
          <w:szCs w:val="24"/>
          <w:highlight w:val="none"/>
        </w:rPr>
        <w:t>□最低评标价法，是指投标文件满足招标文件全部实质性要求，且投标报价最低的投标人为中标候选人的评标方法。</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szCs w:val="24"/>
          <w:highlight w:val="none"/>
        </w:rPr>
      </w:pPr>
      <w:r>
        <w:rPr>
          <w:rFonts w:hint="eastAsia" w:hAnsi="宋体"/>
          <w:color w:val="000000"/>
          <w:sz w:val="24"/>
          <w:szCs w:val="24"/>
          <w:highlight w:val="none"/>
        </w:rPr>
        <w:t>☑综合评分法，</w:t>
      </w:r>
      <w:r>
        <w:rPr>
          <w:rFonts w:hint="eastAsia" w:ascii="宋体" w:hAnsi="宋体"/>
          <w:color w:val="000000"/>
          <w:sz w:val="24"/>
          <w:szCs w:val="24"/>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pPr>
        <w:pStyle w:val="11"/>
        <w:spacing w:line="360" w:lineRule="auto"/>
        <w:ind w:firstLine="420"/>
        <w:rPr>
          <w:rFonts w:hAnsi="宋体"/>
          <w:color w:val="000000"/>
          <w:sz w:val="24"/>
          <w:szCs w:val="24"/>
          <w:highlight w:val="none"/>
        </w:rPr>
      </w:pPr>
    </w:p>
    <w:p>
      <w:pPr>
        <w:pStyle w:val="11"/>
        <w:tabs>
          <w:tab w:val="left" w:pos="2472"/>
        </w:tabs>
        <w:spacing w:line="460" w:lineRule="exact"/>
        <w:jc w:val="center"/>
        <w:outlineLvl w:val="1"/>
        <w:rPr>
          <w:rFonts w:hint="eastAsia" w:ascii="Times New Roman" w:hAnsi="Times New Roman"/>
          <w:b/>
          <w:bCs/>
          <w:color w:val="000000"/>
          <w:sz w:val="24"/>
          <w:szCs w:val="24"/>
          <w:highlight w:val="none"/>
        </w:rPr>
      </w:pPr>
      <w:bookmarkStart w:id="138" w:name="_Toc80093005"/>
      <w:r>
        <w:rPr>
          <w:rFonts w:hint="eastAsia" w:ascii="Times New Roman" w:hAnsi="Times New Roman"/>
          <w:b/>
          <w:bCs/>
          <w:color w:val="000000"/>
          <w:sz w:val="24"/>
          <w:szCs w:val="24"/>
          <w:highlight w:val="none"/>
        </w:rPr>
        <w:t>第二节 评标程序</w:t>
      </w:r>
      <w:bookmarkEnd w:id="138"/>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s="Times New Roman"/>
          <w:b/>
          <w:bCs w:val="0"/>
          <w:kern w:val="2"/>
          <w:sz w:val="24"/>
          <w:szCs w:val="24"/>
          <w:highlight w:val="none"/>
          <w:lang w:val="en-US" w:eastAsia="zh-CN" w:bidi="ar-SA"/>
        </w:rPr>
      </w:pPr>
      <w:r>
        <w:rPr>
          <w:rFonts w:hint="eastAsia" w:ascii="宋体" w:hAnsi="宋体" w:cs="Times New Roman"/>
          <w:b/>
          <w:bCs w:val="0"/>
          <w:kern w:val="2"/>
          <w:sz w:val="24"/>
          <w:szCs w:val="24"/>
          <w:highlight w:val="none"/>
          <w:lang w:val="en-US" w:eastAsia="zh-CN" w:bidi="ar-SA"/>
        </w:rPr>
        <w:t>1.资格性审查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eastAsia="宋体"/>
          <w:sz w:val="24"/>
          <w:szCs w:val="24"/>
          <w:highlight w:val="none"/>
          <w:lang w:val="en-US" w:eastAsia="zh-CN"/>
        </w:rPr>
      </w:pPr>
      <w:r>
        <w:rPr>
          <w:rFonts w:hint="eastAsia" w:ascii="宋体" w:hAnsi="宋体" w:cs="Times New Roman"/>
          <w:b w:val="0"/>
          <w:bCs/>
          <w:kern w:val="2"/>
          <w:sz w:val="24"/>
          <w:szCs w:val="24"/>
          <w:highlight w:val="none"/>
          <w:lang w:val="en-US" w:eastAsia="zh-CN" w:bidi="ar-SA"/>
        </w:rPr>
        <w:t>根据（</w:t>
      </w:r>
      <w:r>
        <w:rPr>
          <w:rFonts w:hint="eastAsia" w:ascii="宋体" w:hAnsi="宋体" w:eastAsia="宋体" w:cs="Times New Roman"/>
          <w:b w:val="0"/>
          <w:bCs/>
          <w:kern w:val="2"/>
          <w:sz w:val="24"/>
          <w:szCs w:val="24"/>
          <w:highlight w:val="none"/>
          <w:lang w:val="en-US" w:eastAsia="zh-CN" w:bidi="ar-SA"/>
        </w:rPr>
        <w:t>关于印发《政府和社会资本合作项目政府采购管理办法》的通知，财库〔2014〕215号</w:t>
      </w:r>
      <w:r>
        <w:rPr>
          <w:rFonts w:hint="eastAsia" w:ascii="宋体" w:hAnsi="宋体" w:cs="Times New Roman"/>
          <w:b w:val="0"/>
          <w:bCs/>
          <w:kern w:val="2"/>
          <w:sz w:val="24"/>
          <w:szCs w:val="24"/>
          <w:highlight w:val="none"/>
          <w:lang w:val="en-US" w:eastAsia="zh-CN" w:bidi="ar-SA"/>
        </w:rPr>
        <w:t>）的规定，</w:t>
      </w:r>
      <w:r>
        <w:rPr>
          <w:rFonts w:hint="eastAsia" w:ascii="宋体" w:hAnsi="宋体" w:eastAsia="宋体" w:cs="Times New Roman"/>
          <w:b w:val="0"/>
          <w:bCs/>
          <w:kern w:val="2"/>
          <w:sz w:val="24"/>
          <w:szCs w:val="24"/>
          <w:highlight w:val="none"/>
          <w:lang w:val="en-US" w:eastAsia="zh-CN" w:bidi="ar-SA"/>
        </w:rPr>
        <w:t>已进行资格预审的，评审小组在评审阶段可以不再对社会资本进行资格审查。以投标人提交了资格条件确认函且</w:t>
      </w:r>
      <w:r>
        <w:rPr>
          <w:rFonts w:hint="eastAsia" w:ascii="宋体" w:hAnsi="宋体" w:cs="Times New Roman"/>
          <w:b w:val="0"/>
          <w:bCs/>
          <w:kern w:val="2"/>
          <w:sz w:val="24"/>
          <w:szCs w:val="24"/>
          <w:highlight w:val="none"/>
          <w:lang w:val="en-US" w:eastAsia="zh-CN" w:bidi="ar-SA"/>
        </w:rPr>
        <w:t>承诺</w:t>
      </w:r>
      <w:r>
        <w:rPr>
          <w:rFonts w:hint="eastAsia" w:ascii="宋体" w:hAnsi="宋体" w:eastAsia="宋体" w:cs="Times New Roman"/>
          <w:b w:val="0"/>
          <w:bCs/>
          <w:kern w:val="2"/>
          <w:sz w:val="24"/>
          <w:szCs w:val="24"/>
          <w:highlight w:val="none"/>
          <w:lang w:val="en-US" w:eastAsia="zh-CN" w:bidi="ar-SA"/>
        </w:rPr>
        <w:t>仍完全符合资格预审公告规定的所有资格条件要求</w:t>
      </w:r>
      <w:r>
        <w:rPr>
          <w:rFonts w:hint="eastAsia" w:ascii="宋体" w:hAnsi="宋体" w:cs="Times New Roman"/>
          <w:b w:val="0"/>
          <w:bCs/>
          <w:kern w:val="2"/>
          <w:sz w:val="24"/>
          <w:szCs w:val="24"/>
          <w:highlight w:val="none"/>
          <w:lang w:val="en-US" w:eastAsia="zh-CN" w:bidi="ar-SA"/>
        </w:rPr>
        <w:t>即通过资格审查</w:t>
      </w:r>
      <w:r>
        <w:rPr>
          <w:rFonts w:hint="eastAsia" w:ascii="宋体" w:hAnsi="宋体" w:eastAsia="宋体" w:cs="Times New Roman"/>
          <w:b w:val="0"/>
          <w:bCs/>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color w:val="000000"/>
          <w:sz w:val="24"/>
          <w:szCs w:val="24"/>
          <w:highlight w:val="none"/>
        </w:rPr>
      </w:pPr>
      <w:r>
        <w:rPr>
          <w:rFonts w:hint="eastAsia" w:ascii="宋体" w:hAnsi="宋体"/>
          <w:b/>
          <w:color w:val="000000"/>
          <w:sz w:val="24"/>
          <w:szCs w:val="24"/>
          <w:highlight w:val="none"/>
          <w:lang w:val="en-US" w:eastAsia="zh-CN"/>
        </w:rPr>
        <w:t>2</w:t>
      </w:r>
      <w:r>
        <w:rPr>
          <w:rFonts w:hint="eastAsia" w:ascii="宋体" w:hAnsi="宋体"/>
          <w:b/>
          <w:color w:val="000000"/>
          <w:sz w:val="24"/>
          <w:szCs w:val="24"/>
          <w:highlight w:val="none"/>
        </w:rPr>
        <w:t>.符合性审查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评标委员会应当对符合资格的投标人的投标文件进行投标报价、商务、技术等实质性内容符合性审查，以确定其是否满足招标文件的实质性要求。</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color w:val="000000"/>
          <w:sz w:val="24"/>
          <w:szCs w:val="24"/>
          <w:highlight w:val="none"/>
        </w:rPr>
      </w:pPr>
      <w:r>
        <w:rPr>
          <w:rFonts w:hint="eastAsia" w:ascii="宋体" w:hAnsi="宋体"/>
          <w:b/>
          <w:color w:val="000000"/>
          <w:sz w:val="24"/>
          <w:szCs w:val="24"/>
          <w:highlight w:val="none"/>
          <w:lang w:val="en-US" w:eastAsia="zh-CN"/>
        </w:rPr>
        <w:t>3</w:t>
      </w:r>
      <w:r>
        <w:rPr>
          <w:rFonts w:ascii="宋体" w:hAnsi="宋体"/>
          <w:b/>
          <w:color w:val="000000"/>
          <w:sz w:val="24"/>
          <w:szCs w:val="24"/>
          <w:highlight w:val="none"/>
        </w:rPr>
        <w:t>.</w:t>
      </w:r>
      <w:r>
        <w:rPr>
          <w:rFonts w:hint="eastAsia" w:ascii="宋体" w:hAnsi="宋体"/>
          <w:b/>
          <w:color w:val="000000"/>
          <w:sz w:val="24"/>
          <w:szCs w:val="24"/>
          <w:highlight w:val="none"/>
        </w:rPr>
        <w:t>符合性审查不通过而导致投标无效的情形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投标人的投标文件中存在对招标文件的任何实质性要求和条件的负偏离，将被视为投标无效。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.1在报价评审时，如发现下列情形之一的，将被视为投标无效：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（1）投标文件未提供“投标人须知前附表”第13.1条规定中“必须提供”的文件资料的;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（2）未采用人民币报价或者未按照招标文件标明的币种报价的；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（3）报价超出招标文件规定最高限价或有效报价范围，或者超出采购预算金额（包括分项预算）的；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（4）投标人提交的开标一览表中，各报价项及其分项中任意一项报价有超过其对应报价最高限额</w:t>
      </w:r>
      <w:r>
        <w:rPr>
          <w:rFonts w:hint="eastAsia" w:ascii="宋体" w:hAnsi="宋体"/>
          <w:color w:val="000000"/>
          <w:sz w:val="24"/>
          <w:szCs w:val="24"/>
          <w:highlight w:val="none"/>
          <w:lang w:eastAsia="zh-CN"/>
        </w:rPr>
        <w:t>或有效报价范围</w:t>
      </w:r>
      <w:r>
        <w:rPr>
          <w:rFonts w:hint="eastAsia" w:ascii="宋体" w:hAnsi="宋体"/>
          <w:color w:val="000000"/>
          <w:sz w:val="24"/>
          <w:szCs w:val="24"/>
          <w:highlight w:val="none"/>
        </w:rPr>
        <w:t>的，投标文件将做无效响应处理。存在有选择、有条件报价的（招标文件允许有备选方案或者其他约定的除外）；</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（5）修正后的报价，投标人不确认的；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（6）投标人属于本章第</w:t>
      </w:r>
      <w:r>
        <w:rPr>
          <w:rFonts w:ascii="宋体" w:hAnsi="宋体"/>
          <w:color w:val="000000"/>
          <w:sz w:val="24"/>
          <w:szCs w:val="24"/>
          <w:highlight w:val="none"/>
        </w:rPr>
        <w:t>5</w:t>
      </w:r>
      <w:r>
        <w:rPr>
          <w:rFonts w:hint="eastAsia" w:ascii="宋体" w:hAnsi="宋体"/>
          <w:color w:val="000000"/>
          <w:sz w:val="24"/>
          <w:szCs w:val="24"/>
          <w:highlight w:val="none"/>
        </w:rPr>
        <w:t>条第（2）项情形的。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.2在商务评审时，如发现下列情形之一的，将被视为投标无效：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（1）投标文件未按招标文件要求签署、盖章的；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 xml:space="preserve">（2）委托代理人未能出具有效身份证明或者出具的身份证明与授权委托书中的信息不符的；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rPr>
        <w:t>（3）投标文件未提供“投标人须知前附表”第13.</w:t>
      </w:r>
      <w:r>
        <w:rPr>
          <w:rFonts w:ascii="宋体" w:hAnsi="宋体"/>
          <w:color w:val="000000"/>
          <w:sz w:val="24"/>
          <w:szCs w:val="24"/>
          <w:highlight w:val="none"/>
        </w:rPr>
        <w:t>1</w:t>
      </w:r>
      <w:r>
        <w:rPr>
          <w:rFonts w:hint="eastAsia" w:ascii="宋体" w:hAnsi="宋体"/>
          <w:color w:val="000000"/>
          <w:sz w:val="24"/>
          <w:szCs w:val="24"/>
          <w:highlight w:val="none"/>
        </w:rPr>
        <w:t>条规定中“必须提供”或者“委托时必须提供”的文件资料的</w:t>
      </w:r>
      <w:r>
        <w:rPr>
          <w:rFonts w:hint="eastAsia" w:ascii="宋体" w:hAnsi="宋体"/>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（4）投标有效期、项目完成时间（</w:t>
      </w:r>
      <w:r>
        <w:rPr>
          <w:rFonts w:hint="eastAsia" w:ascii="宋体" w:hAnsi="宋体"/>
          <w:color w:val="000000"/>
          <w:sz w:val="24"/>
          <w:szCs w:val="24"/>
          <w:highlight w:val="none"/>
          <w:lang w:val="en-US" w:eastAsia="zh-CN"/>
        </w:rPr>
        <w:t>合作期限</w:t>
      </w:r>
      <w:r>
        <w:rPr>
          <w:rFonts w:hint="eastAsia" w:ascii="宋体" w:hAnsi="宋体"/>
          <w:color w:val="000000"/>
          <w:sz w:val="24"/>
          <w:szCs w:val="24"/>
          <w:highlight w:val="none"/>
        </w:rPr>
        <w:t>、服务完成时间或者服务期等）、质保期、售后服务等招标文件中标“▲”的商务条款发生负偏离的；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（5）商务条款评审允许负偏离的条款数超过“投标人须知前附表”规定项数的。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（6）投标文件的实质性内容未使用中文表述、使用计量单位不符合招标文件要求的；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（7）投标文件中的文件资料因填写不齐全或者内容虚假或者出现其他情形而导致被评标委员会认定无效的；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（8）投标文件含有采购人不能接受的附加条件的；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（9）未响应招标文件实质性要求的；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（10）属于投标人须知正文第</w:t>
      </w:r>
      <w:r>
        <w:rPr>
          <w:rFonts w:ascii="宋体" w:hAnsi="宋体"/>
          <w:color w:val="000000"/>
          <w:sz w:val="24"/>
          <w:szCs w:val="24"/>
          <w:highlight w:val="none"/>
        </w:rPr>
        <w:t>9.2</w:t>
      </w:r>
      <w:r>
        <w:rPr>
          <w:rFonts w:hint="eastAsia" w:ascii="宋体" w:hAnsi="宋体"/>
          <w:color w:val="000000"/>
          <w:sz w:val="24"/>
          <w:szCs w:val="24"/>
          <w:highlight w:val="none"/>
        </w:rPr>
        <w:t>条情形的；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（11）法律、法规和招标文件规定的其他无效情形。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.3在技术评审时，如发现下列情形之一的，将被视为投标无效：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（1）不满足招标文件要求的服务内容、技术要求、安全、质量标准，或者与招标文件中标“▲”的技术需求发生负偏离的；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（2）技术需求评审允许负偏离的条款数超过“投标人须知前附表”规定项数的；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（3）投标文件未提供“投标人须知前附表”第13.</w:t>
      </w:r>
      <w:r>
        <w:rPr>
          <w:rFonts w:hAnsi="宋体"/>
          <w:color w:val="000000"/>
          <w:sz w:val="24"/>
          <w:szCs w:val="24"/>
          <w:highlight w:val="none"/>
        </w:rPr>
        <w:t>1</w:t>
      </w:r>
      <w:r>
        <w:rPr>
          <w:rFonts w:hint="eastAsia" w:hAnsi="宋体"/>
          <w:color w:val="000000"/>
          <w:sz w:val="24"/>
          <w:szCs w:val="24"/>
          <w:highlight w:val="none"/>
        </w:rPr>
        <w:t>条规定中“必须提供”的文件资料的;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（4）虚假投标，或者出现其他情形而导致被评标委员会认定无效的；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（5）投标技术方案不明确，招标文件未允许但存在一个或者一个以上备选（替代）投标方案的。</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color w:val="000000"/>
          <w:sz w:val="24"/>
          <w:szCs w:val="24"/>
          <w:highlight w:val="none"/>
        </w:rPr>
      </w:pPr>
      <w:r>
        <w:rPr>
          <w:rFonts w:hint="eastAsia" w:ascii="宋体" w:hAnsi="宋体"/>
          <w:b/>
          <w:color w:val="000000"/>
          <w:sz w:val="24"/>
          <w:szCs w:val="24"/>
          <w:highlight w:val="none"/>
          <w:lang w:val="en-US" w:eastAsia="zh-CN"/>
        </w:rPr>
        <w:t>4</w:t>
      </w:r>
      <w:r>
        <w:rPr>
          <w:rFonts w:ascii="宋体" w:hAnsi="宋体"/>
          <w:b/>
          <w:color w:val="000000"/>
          <w:sz w:val="24"/>
          <w:szCs w:val="24"/>
          <w:highlight w:val="none"/>
        </w:rPr>
        <w:t>.</w:t>
      </w:r>
      <w:r>
        <w:rPr>
          <w:rFonts w:hint="eastAsia" w:ascii="宋体" w:hAnsi="宋体"/>
          <w:b/>
          <w:color w:val="000000"/>
          <w:sz w:val="24"/>
          <w:szCs w:val="24"/>
          <w:highlight w:val="none"/>
        </w:rPr>
        <w:t>澄清补正、说明或者补正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Courier New"/>
          <w:sz w:val="24"/>
          <w:szCs w:val="24"/>
          <w:highlight w:val="none"/>
        </w:rPr>
      </w:pPr>
      <w:r>
        <w:rPr>
          <w:rFonts w:hint="eastAsia" w:ascii="宋体" w:hAnsi="宋体" w:cs="Courier New"/>
          <w:sz w:val="24"/>
          <w:szCs w:val="24"/>
          <w:highlight w:val="none"/>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Courier New"/>
          <w:sz w:val="24"/>
          <w:szCs w:val="24"/>
          <w:highlight w:val="none"/>
        </w:rPr>
      </w:pPr>
      <w:r>
        <w:rPr>
          <w:rFonts w:hint="eastAsia" w:ascii="宋体" w:hAnsi="宋体" w:cs="Courier New"/>
          <w:sz w:val="24"/>
          <w:szCs w:val="24"/>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color w:val="000000"/>
          <w:sz w:val="24"/>
          <w:szCs w:val="24"/>
          <w:highlight w:val="none"/>
        </w:rPr>
      </w:pPr>
      <w:r>
        <w:rPr>
          <w:rFonts w:hint="eastAsia" w:ascii="宋体" w:hAnsi="宋体"/>
          <w:b/>
          <w:color w:val="000000"/>
          <w:sz w:val="24"/>
          <w:szCs w:val="24"/>
          <w:highlight w:val="none"/>
          <w:lang w:val="en-US" w:eastAsia="zh-CN"/>
        </w:rPr>
        <w:t>5</w:t>
      </w:r>
      <w:r>
        <w:rPr>
          <w:rFonts w:ascii="宋体" w:hAnsi="宋体"/>
          <w:b/>
          <w:color w:val="000000"/>
          <w:sz w:val="24"/>
          <w:szCs w:val="24"/>
          <w:highlight w:val="none"/>
        </w:rPr>
        <w:t>.</w:t>
      </w:r>
      <w:r>
        <w:rPr>
          <w:rFonts w:hint="eastAsia" w:ascii="宋体" w:hAnsi="宋体"/>
          <w:b/>
          <w:color w:val="000000"/>
          <w:sz w:val="24"/>
          <w:szCs w:val="24"/>
          <w:highlight w:val="none"/>
        </w:rPr>
        <w:t>投标文件修正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 xml:space="preserve">.1投标文件报价出现前后不一致的，按照下列规定修正：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color w:val="000000"/>
          <w:sz w:val="24"/>
          <w:szCs w:val="24"/>
          <w:highlight w:val="none"/>
        </w:rPr>
      </w:pPr>
      <w:r>
        <w:rPr>
          <w:rFonts w:hint="eastAsia" w:hAnsi="宋体"/>
          <w:color w:val="000000"/>
          <w:sz w:val="24"/>
          <w:szCs w:val="24"/>
          <w:highlight w:val="none"/>
        </w:rPr>
        <w:t>（1）报价文件中“开标一览表”内容与投标文件中相应内容不一致的，以“开标一览表”为准；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color w:val="000000"/>
          <w:sz w:val="24"/>
          <w:szCs w:val="24"/>
          <w:highlight w:val="none"/>
        </w:rPr>
      </w:pPr>
      <w:r>
        <w:rPr>
          <w:rFonts w:hint="eastAsia" w:hAnsi="宋体"/>
          <w:color w:val="000000"/>
          <w:sz w:val="24"/>
          <w:szCs w:val="24"/>
          <w:highlight w:val="none"/>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color w:val="000000"/>
          <w:sz w:val="24"/>
          <w:szCs w:val="24"/>
          <w:highlight w:val="none"/>
        </w:rPr>
      </w:pPr>
      <w:r>
        <w:rPr>
          <w:rFonts w:hint="eastAsia" w:hAnsi="宋体"/>
          <w:color w:val="000000"/>
          <w:sz w:val="24"/>
          <w:szCs w:val="24"/>
          <w:highlight w:val="none"/>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color w:val="000000"/>
          <w:sz w:val="24"/>
          <w:szCs w:val="24"/>
          <w:highlight w:val="none"/>
        </w:rPr>
      </w:pPr>
      <w:r>
        <w:rPr>
          <w:rFonts w:hint="eastAsia" w:hAnsi="宋体"/>
          <w:color w:val="000000"/>
          <w:sz w:val="24"/>
          <w:szCs w:val="24"/>
          <w:highlight w:val="none"/>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同时出现两种以上不一致的，按照以上（1）-（4）规定的顺序修正。修正后的报价经投标人确认后产生约束力，投标人不确认的，其投标无效。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.2经投标人确认修正后的报价若超过采购预算金额或者最高限价，投标人的投标文件作无效投标处理。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.3经投标人确认修正后的报价作为签订合同的依据，并以此报价计算价格分。</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b/>
          <w:bCs/>
          <w:color w:val="000000"/>
          <w:sz w:val="24"/>
          <w:szCs w:val="24"/>
          <w:highlight w:val="none"/>
        </w:rPr>
      </w:pPr>
      <w:r>
        <w:rPr>
          <w:rFonts w:hint="eastAsia" w:ascii="宋体" w:hAnsi="宋体"/>
          <w:b/>
          <w:bCs/>
          <w:color w:val="000000"/>
          <w:sz w:val="24"/>
          <w:szCs w:val="24"/>
          <w:highlight w:val="none"/>
          <w:lang w:val="en-US" w:eastAsia="zh-CN"/>
        </w:rPr>
        <w:t>6</w:t>
      </w:r>
      <w:r>
        <w:rPr>
          <w:rFonts w:ascii="宋体" w:hAnsi="宋体"/>
          <w:b/>
          <w:bCs/>
          <w:color w:val="000000"/>
          <w:sz w:val="24"/>
          <w:szCs w:val="24"/>
          <w:highlight w:val="none"/>
        </w:rPr>
        <w:t>.</w:t>
      </w:r>
      <w:r>
        <w:rPr>
          <w:rFonts w:hint="eastAsia" w:ascii="宋体" w:hAnsi="宋体"/>
          <w:b/>
          <w:bCs/>
          <w:color w:val="000000"/>
          <w:sz w:val="24"/>
          <w:szCs w:val="24"/>
          <w:highlight w:val="none"/>
        </w:rPr>
        <w:t>比较与评价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（1）评标委员会按照招标文件中规定的评标方法和评标标准，对符合性审查合格的投标文件进行商务和技术评估，综合比较与评价。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（2）评标委员会独立对每个投标人的投标文件进行评价，并汇总每个投标人的得分。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（3）评标委员会按照招标文件中规定的评标方法和标准计算各投标人的报价得分。在计算过程中，不得去掉最高报价或者最低报价。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（4）各投标人的得分为所有评委的有效评分的算术平均数。</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（5）评标委员会按照招标文件中的规定推荐中标候选人。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olor w:val="000000"/>
          <w:sz w:val="24"/>
          <w:szCs w:val="24"/>
          <w:highlight w:val="none"/>
        </w:rPr>
      </w:pPr>
      <w:r>
        <w:rPr>
          <w:rFonts w:hint="eastAsia" w:hAnsi="宋体"/>
          <w:color w:val="000000"/>
          <w:sz w:val="24"/>
          <w:szCs w:val="24"/>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rPr>
          <w:rFonts w:hint="eastAsia"/>
          <w:b w:val="0"/>
          <w:sz w:val="24"/>
          <w:szCs w:val="24"/>
          <w:highlight w:val="none"/>
        </w:rPr>
      </w:pPr>
      <w:bookmarkStart w:id="139" w:name="_Toc80093006"/>
      <w:r>
        <w:rPr>
          <w:rFonts w:hint="eastAsia"/>
          <w:b w:val="0"/>
          <w:sz w:val="24"/>
          <w:szCs w:val="24"/>
          <w:highlight w:val="none"/>
        </w:rPr>
        <w:br w:type="page"/>
      </w:r>
    </w:p>
    <w:p>
      <w:pPr>
        <w:pStyle w:val="3"/>
        <w:jc w:val="center"/>
        <w:rPr>
          <w:rFonts w:hint="eastAsia"/>
          <w:sz w:val="24"/>
          <w:szCs w:val="24"/>
          <w:highlight w:val="none"/>
        </w:rPr>
      </w:pPr>
      <w:r>
        <w:rPr>
          <w:rFonts w:hint="eastAsia"/>
          <w:b w:val="0"/>
          <w:sz w:val="24"/>
          <w:szCs w:val="24"/>
          <w:highlight w:val="none"/>
        </w:rPr>
        <w:t>第三节 评分标准</w:t>
      </w:r>
      <w:bookmarkEnd w:id="139"/>
    </w:p>
    <w:p>
      <w:pPr>
        <w:pStyle w:val="11"/>
        <w:ind w:firstLine="482" w:firstLineChars="200"/>
        <w:jc w:val="center"/>
        <w:rPr>
          <w:rFonts w:ascii="Times New Roman" w:hAnsi="Times New Roman"/>
          <w:b/>
          <w:sz w:val="24"/>
          <w:szCs w:val="24"/>
          <w:highlight w:val="none"/>
        </w:rPr>
      </w:pPr>
      <w:r>
        <w:rPr>
          <w:rFonts w:hint="eastAsia" w:ascii="Times New Roman" w:hAnsi="Times New Roman"/>
          <w:b/>
          <w:sz w:val="24"/>
          <w:szCs w:val="24"/>
          <w:highlight w:val="none"/>
        </w:rPr>
        <w:t>综合评分法</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b/>
          <w:sz w:val="24"/>
          <w:szCs w:val="24"/>
          <w:highlight w:val="none"/>
        </w:rPr>
      </w:pPr>
      <w:r>
        <w:rPr>
          <w:rFonts w:hint="eastAsia"/>
          <w:b/>
          <w:sz w:val="24"/>
          <w:szCs w:val="24"/>
          <w:highlight w:val="none"/>
        </w:rPr>
        <w:t>一、评标依据及方式</w:t>
      </w:r>
    </w:p>
    <w:p>
      <w:pPr>
        <w:keepNext w:val="0"/>
        <w:keepLines w:val="0"/>
        <w:pageBreakBefore w:val="0"/>
        <w:widowControl w:val="0"/>
        <w:tabs>
          <w:tab w:val="left" w:pos="2190"/>
        </w:tabs>
        <w:kinsoku/>
        <w:wordWrap/>
        <w:overflowPunct/>
        <w:topLinePunct w:val="0"/>
        <w:autoSpaceDE/>
        <w:autoSpaceDN/>
        <w:bidi w:val="0"/>
        <w:adjustRightInd/>
        <w:snapToGrid/>
        <w:spacing w:line="460" w:lineRule="exact"/>
        <w:ind w:firstLine="480" w:firstLineChars="200"/>
        <w:textAlignment w:val="auto"/>
        <w:rPr>
          <w:sz w:val="24"/>
          <w:szCs w:val="24"/>
          <w:highlight w:val="none"/>
        </w:rPr>
      </w:pPr>
      <w:r>
        <w:rPr>
          <w:rFonts w:hint="eastAsia"/>
          <w:sz w:val="24"/>
          <w:szCs w:val="24"/>
          <w:highlight w:val="none"/>
        </w:rPr>
        <w:t>1.评标依据：评标委员会以招标文件和投标文件为评标依据，对投标人的投标报价、技术方案、商务方案等三个方面内容按百分制打分。</w:t>
      </w:r>
    </w:p>
    <w:p>
      <w:pPr>
        <w:keepNext w:val="0"/>
        <w:keepLines w:val="0"/>
        <w:pageBreakBefore w:val="0"/>
        <w:widowControl w:val="0"/>
        <w:tabs>
          <w:tab w:val="left" w:pos="2190"/>
        </w:tabs>
        <w:kinsoku/>
        <w:wordWrap/>
        <w:overflowPunct/>
        <w:topLinePunct w:val="0"/>
        <w:autoSpaceDE/>
        <w:autoSpaceDN/>
        <w:bidi w:val="0"/>
        <w:adjustRightInd/>
        <w:snapToGrid/>
        <w:spacing w:line="460" w:lineRule="exact"/>
        <w:ind w:firstLine="480" w:firstLineChars="200"/>
        <w:textAlignment w:val="auto"/>
        <w:rPr>
          <w:sz w:val="24"/>
          <w:szCs w:val="24"/>
          <w:highlight w:val="none"/>
        </w:rPr>
      </w:pPr>
      <w:r>
        <w:rPr>
          <w:rFonts w:hint="eastAsia"/>
          <w:sz w:val="24"/>
          <w:szCs w:val="24"/>
          <w:highlight w:val="none"/>
        </w:rPr>
        <w:t>2.评标方式：以封闭方式进行评标。</w:t>
      </w:r>
    </w:p>
    <w:p>
      <w:pPr>
        <w:keepNext w:val="0"/>
        <w:keepLines w:val="0"/>
        <w:pageBreakBefore w:val="0"/>
        <w:widowControl w:val="0"/>
        <w:tabs>
          <w:tab w:val="left" w:pos="2190"/>
        </w:tabs>
        <w:kinsoku/>
        <w:wordWrap/>
        <w:overflowPunct/>
        <w:topLinePunct w:val="0"/>
        <w:autoSpaceDE/>
        <w:autoSpaceDN/>
        <w:bidi w:val="0"/>
        <w:adjustRightInd/>
        <w:snapToGrid/>
        <w:spacing w:line="460" w:lineRule="exact"/>
        <w:ind w:firstLine="480" w:firstLineChars="200"/>
        <w:textAlignment w:val="auto"/>
        <w:rPr>
          <w:sz w:val="24"/>
          <w:szCs w:val="24"/>
          <w:highlight w:val="none"/>
        </w:rPr>
      </w:pPr>
      <w:r>
        <w:rPr>
          <w:rFonts w:hint="eastAsia"/>
          <w:sz w:val="24"/>
          <w:szCs w:val="24"/>
          <w:highlight w:val="none"/>
        </w:rPr>
        <w:t>3.根据财库〔2012〕69号文规定，采购人和采购代理机构、评标委员会成员要严格遵守政府采购相关法律制度，依法履行各自职责，公正、客观、审慎地组织和参与评审工作。</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b/>
          <w:sz w:val="24"/>
          <w:szCs w:val="24"/>
          <w:highlight w:val="none"/>
        </w:rPr>
      </w:pPr>
      <w:r>
        <w:rPr>
          <w:rFonts w:hint="eastAsia"/>
          <w:b/>
          <w:sz w:val="24"/>
          <w:szCs w:val="24"/>
          <w:highlight w:val="none"/>
        </w:rPr>
        <w:t>二、评标办法</w:t>
      </w:r>
    </w:p>
    <w:p>
      <w:pPr>
        <w:keepNext w:val="0"/>
        <w:keepLines w:val="0"/>
        <w:pageBreakBefore w:val="0"/>
        <w:widowControl w:val="0"/>
        <w:tabs>
          <w:tab w:val="left" w:pos="2190"/>
        </w:tabs>
        <w:kinsoku/>
        <w:wordWrap/>
        <w:overflowPunct/>
        <w:topLinePunct w:val="0"/>
        <w:autoSpaceDE/>
        <w:autoSpaceDN/>
        <w:bidi w:val="0"/>
        <w:adjustRightInd/>
        <w:snapToGrid/>
        <w:spacing w:line="460" w:lineRule="exact"/>
        <w:ind w:firstLine="480" w:firstLineChars="200"/>
        <w:textAlignment w:val="auto"/>
        <w:rPr>
          <w:sz w:val="24"/>
          <w:szCs w:val="24"/>
          <w:highlight w:val="none"/>
        </w:rPr>
      </w:pPr>
      <w:r>
        <w:rPr>
          <w:rFonts w:hint="eastAsia"/>
          <w:sz w:val="24"/>
          <w:szCs w:val="24"/>
          <w:highlight w:val="none"/>
        </w:rPr>
        <w:t>（一）对进入详评的，采用综合评分法。</w:t>
      </w:r>
    </w:p>
    <w:p>
      <w:pPr>
        <w:pStyle w:val="11"/>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highlight w:val="none"/>
        </w:rPr>
        <w:t>（二）</w:t>
      </w:r>
      <w:r>
        <w:rPr>
          <w:rFonts w:hint="eastAsia"/>
          <w:sz w:val="24"/>
          <w:szCs w:val="24"/>
        </w:rPr>
        <w:t>说明：</w:t>
      </w:r>
    </w:p>
    <w:p>
      <w:pPr>
        <w:pStyle w:val="11"/>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（1）对于非专门面向中小企业的项目，投标人在其投标文件中提供《中小企业声明函》，且其服务为小型和微型企业承接的，对</w:t>
      </w:r>
      <w:r>
        <w:rPr>
          <w:rFonts w:hint="eastAsia"/>
          <w:sz w:val="24"/>
          <w:szCs w:val="24"/>
          <w:lang w:val="en-US" w:eastAsia="zh-CN"/>
        </w:rPr>
        <w:t>符合规定的小微企业</w:t>
      </w:r>
      <w:r>
        <w:rPr>
          <w:rFonts w:hint="eastAsia"/>
          <w:sz w:val="24"/>
          <w:szCs w:val="24"/>
        </w:rPr>
        <w:t>的报价给予20%的价格扣除，扣除后的价格为评标价，即评标价＝投标报价×（1-20%）；（以投标人按第</w:t>
      </w:r>
      <w:r>
        <w:rPr>
          <w:rFonts w:hint="eastAsia"/>
          <w:sz w:val="24"/>
          <w:szCs w:val="24"/>
          <w:lang w:val="en-US" w:eastAsia="zh-CN"/>
        </w:rPr>
        <w:t>六</w:t>
      </w:r>
      <w:r>
        <w:rPr>
          <w:rFonts w:hint="eastAsia"/>
          <w:sz w:val="24"/>
          <w:szCs w:val="24"/>
        </w:rPr>
        <w:t>章“投标文件格式”要求提供的《投标报价表》和《中小企业声明函》为评审依据）</w:t>
      </w:r>
    </w:p>
    <w:p>
      <w:pPr>
        <w:pStyle w:val="11"/>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bCs/>
          <w:sz w:val="24"/>
          <w:szCs w:val="24"/>
        </w:rPr>
      </w:pPr>
      <w:r>
        <w:rPr>
          <w:rFonts w:hint="eastAsia"/>
          <w:sz w:val="24"/>
          <w:szCs w:val="24"/>
        </w:rPr>
        <w:t>（2）接受大中型企业与小微企业组成联合体或者允许大中型企业向一家或者多家小微企业分包的采购项目，联合协议或者分包意向协议约定小微企业的合同份额占到合同总金额30%以上的，对联合体或者大中型企业的报价给予6%的扣除，用扣除后的价格参加评审，扣除后的价格为评标报价，即评标报价=投标报价×（1-6%）。</w:t>
      </w:r>
      <w:r>
        <w:rPr>
          <w:rFonts w:hint="eastAsia"/>
          <w:sz w:val="24"/>
          <w:szCs w:val="24"/>
          <w:highlight w:val="none"/>
        </w:rPr>
        <w:t>（以投标人按第六章“投标文件格式”要求提供的《投标报价表》、《中小企业声明函》为评审依据）</w:t>
      </w:r>
    </w:p>
    <w:p>
      <w:pPr>
        <w:pStyle w:val="11"/>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hAnsi="宋体"/>
          <w:sz w:val="24"/>
          <w:szCs w:val="24"/>
        </w:rPr>
        <w:t>（3）按照</w:t>
      </w:r>
      <w:r>
        <w:rPr>
          <w:rFonts w:hint="eastAsia" w:hAnsi="宋体"/>
          <w:bCs/>
          <w:sz w:val="24"/>
          <w:szCs w:val="24"/>
        </w:rPr>
        <w:t>《关于促进残疾人就业政府采购政策的通知》（财库〔2017〕141号）的规定，残疾人福利性单位视同小型、微型企业，享受预留份额、评审中价格扣除等促进中小企业发展的政府采购政策。</w:t>
      </w:r>
      <w:r>
        <w:rPr>
          <w:rFonts w:hint="eastAsia" w:hAnsi="宋体"/>
          <w:sz w:val="24"/>
          <w:szCs w:val="24"/>
        </w:rPr>
        <w:t>残疾人福利性单位参加政府采购活动时，应当提供《残疾人福利性单位声明函》，并对声明的真实性负责。</w:t>
      </w:r>
      <w:r>
        <w:rPr>
          <w:rFonts w:hint="eastAsia" w:hAnsi="宋体"/>
          <w:bCs/>
          <w:sz w:val="24"/>
          <w:szCs w:val="24"/>
        </w:rPr>
        <w:t>残疾人福利性单位属于小型、微型企业的，不重复享受政策。（以投标人按第</w:t>
      </w:r>
      <w:r>
        <w:rPr>
          <w:rFonts w:hint="eastAsia" w:hAnsi="宋体"/>
          <w:bCs/>
          <w:sz w:val="24"/>
          <w:szCs w:val="24"/>
          <w:lang w:val="en-US" w:eastAsia="zh-CN"/>
        </w:rPr>
        <w:t>六</w:t>
      </w:r>
      <w:r>
        <w:rPr>
          <w:rFonts w:hint="eastAsia" w:hAnsi="宋体"/>
          <w:bCs/>
          <w:sz w:val="24"/>
          <w:szCs w:val="24"/>
        </w:rPr>
        <w:t>章“投标文件格式”要求提供的《投标报价表》和《</w:t>
      </w:r>
      <w:r>
        <w:rPr>
          <w:rFonts w:hint="eastAsia" w:hAnsi="宋体"/>
          <w:sz w:val="24"/>
          <w:szCs w:val="24"/>
        </w:rPr>
        <w:t>残疾人福利性单位声明函</w:t>
      </w:r>
      <w:r>
        <w:rPr>
          <w:rFonts w:hint="eastAsia" w:hAnsi="宋体"/>
          <w:bCs/>
          <w:sz w:val="24"/>
          <w:szCs w:val="24"/>
        </w:rPr>
        <w:t>》为评审依据）</w:t>
      </w:r>
    </w:p>
    <w:p>
      <w:pPr>
        <w:pStyle w:val="11"/>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sz w:val="24"/>
          <w:szCs w:val="24"/>
        </w:rPr>
      </w:pPr>
      <w:r>
        <w:rPr>
          <w:rFonts w:hint="eastAsia" w:hAnsi="宋体"/>
          <w:sz w:val="24"/>
          <w:szCs w:val="24"/>
        </w:rPr>
        <w:t>（4）除上述情况外，评标价＝投标报价；</w:t>
      </w:r>
    </w:p>
    <w:p>
      <w:pPr>
        <w:spacing w:line="360" w:lineRule="auto"/>
        <w:rPr>
          <w:rFonts w:hint="eastAsia"/>
          <w:b/>
          <w:sz w:val="24"/>
          <w:szCs w:val="24"/>
          <w:highlight w:val="none"/>
        </w:rPr>
      </w:pPr>
    </w:p>
    <w:p>
      <w:pPr>
        <w:spacing w:line="360" w:lineRule="auto"/>
        <w:rPr>
          <w:rFonts w:hint="eastAsia"/>
          <w:b/>
          <w:sz w:val="24"/>
          <w:szCs w:val="24"/>
          <w:highlight w:val="none"/>
        </w:rPr>
      </w:pPr>
    </w:p>
    <w:p>
      <w:pPr>
        <w:spacing w:line="360" w:lineRule="auto"/>
        <w:rPr>
          <w:rFonts w:hint="eastAsia"/>
          <w:b/>
          <w:sz w:val="24"/>
          <w:szCs w:val="24"/>
          <w:highlight w:val="none"/>
        </w:rPr>
      </w:pPr>
    </w:p>
    <w:p>
      <w:pPr>
        <w:spacing w:line="360" w:lineRule="auto"/>
        <w:rPr>
          <w:rFonts w:hint="eastAsia"/>
          <w:b/>
          <w:sz w:val="24"/>
          <w:szCs w:val="24"/>
          <w:highlight w:val="none"/>
        </w:rPr>
      </w:pPr>
    </w:p>
    <w:p>
      <w:pPr>
        <w:spacing w:line="360" w:lineRule="auto"/>
        <w:rPr>
          <w:bCs/>
          <w:sz w:val="24"/>
          <w:szCs w:val="24"/>
          <w:highlight w:val="none"/>
        </w:rPr>
      </w:pPr>
      <w:r>
        <w:rPr>
          <w:rFonts w:hint="eastAsia"/>
          <w:b/>
          <w:sz w:val="24"/>
          <w:szCs w:val="24"/>
          <w:highlight w:val="none"/>
        </w:rPr>
        <w:t>1.价格分</w:t>
      </w:r>
      <w:r>
        <w:rPr>
          <w:rFonts w:hint="eastAsia"/>
          <w:bCs/>
          <w:sz w:val="24"/>
          <w:szCs w:val="24"/>
          <w:highlight w:val="none"/>
        </w:rPr>
        <w:t xml:space="preserve">………………………………………………………………………………… </w:t>
      </w:r>
      <w:r>
        <w:rPr>
          <w:rFonts w:hint="eastAsia"/>
          <w:bCs/>
          <w:sz w:val="24"/>
          <w:szCs w:val="24"/>
          <w:highlight w:val="none"/>
          <w:lang w:val="en-US" w:eastAsia="zh-CN"/>
        </w:rPr>
        <w:t>15</w:t>
      </w:r>
      <w:r>
        <w:rPr>
          <w:rFonts w:hint="eastAsia"/>
          <w:bCs/>
          <w:sz w:val="24"/>
          <w:szCs w:val="24"/>
          <w:highlight w:val="none"/>
        </w:rPr>
        <w:t>分</w:t>
      </w:r>
    </w:p>
    <w:tbl>
      <w:tblPr>
        <w:tblStyle w:val="20"/>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00"/>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933" w:type="dxa"/>
            <w:vMerge w:val="restart"/>
            <w:noWrap w:val="0"/>
            <w:vAlign w:val="center"/>
          </w:tcPr>
          <w:p>
            <w:pPr>
              <w:keepNext w:val="0"/>
              <w:keepLines w:val="0"/>
              <w:widowControl/>
              <w:suppressLineNumbers w:val="0"/>
              <w:snapToGrid w:val="0"/>
              <w:spacing w:before="31" w:beforeAutospacing="0" w:after="31" w:afterAutospacing="0" w:line="300" w:lineRule="auto"/>
              <w:ind w:left="0" w:right="0"/>
              <w:jc w:val="center"/>
              <w:textAlignment w:val="baseline"/>
              <w:rPr>
                <w:rFonts w:hint="default"/>
                <w:sz w:val="24"/>
                <w:szCs w:val="24"/>
                <w:highlight w:val="none"/>
              </w:rPr>
            </w:pPr>
            <w:r>
              <w:rPr>
                <w:rStyle w:val="32"/>
                <w:rFonts w:hint="default"/>
                <w:sz w:val="24"/>
                <w:szCs w:val="24"/>
                <w:highlight w:val="none"/>
              </w:rPr>
              <w:t>报价</w:t>
            </w:r>
          </w:p>
        </w:tc>
        <w:tc>
          <w:tcPr>
            <w:tcW w:w="1500" w:type="dxa"/>
            <w:noWrap w:val="0"/>
            <w:vAlign w:val="center"/>
          </w:tcPr>
          <w:p>
            <w:pPr>
              <w:keepNext w:val="0"/>
              <w:keepLines w:val="0"/>
              <w:widowControl/>
              <w:suppressLineNumbers w:val="0"/>
              <w:snapToGrid w:val="0"/>
              <w:spacing w:before="31" w:beforeAutospacing="0" w:after="31" w:afterAutospacing="0" w:line="360" w:lineRule="exact"/>
              <w:ind w:left="0" w:right="0"/>
              <w:jc w:val="center"/>
              <w:textAlignment w:val="baseline"/>
              <w:rPr>
                <w:rFonts w:hint="default"/>
                <w:sz w:val="24"/>
                <w:szCs w:val="24"/>
                <w:highlight w:val="none"/>
              </w:rPr>
            </w:pPr>
            <w:r>
              <w:rPr>
                <w:rFonts w:hint="eastAsia" w:hAnsi="宋体" w:cs="宋体"/>
                <w:sz w:val="24"/>
                <w:szCs w:val="24"/>
                <w:highlight w:val="none"/>
                <w:lang w:val="en-US" w:eastAsia="zh-CN"/>
              </w:rPr>
              <w:t>融资利率</w:t>
            </w:r>
            <w:r>
              <w:rPr>
                <w:rStyle w:val="32"/>
                <w:rFonts w:hint="eastAsia"/>
                <w:sz w:val="24"/>
                <w:szCs w:val="24"/>
                <w:highlight w:val="none"/>
              </w:rPr>
              <w:t>（</w:t>
            </w:r>
            <w:r>
              <w:rPr>
                <w:rStyle w:val="32"/>
                <w:rFonts w:hint="eastAsia"/>
                <w:sz w:val="24"/>
                <w:szCs w:val="24"/>
                <w:highlight w:val="none"/>
                <w:lang w:eastAsia="zh-CN"/>
              </w:rPr>
              <w:t>满分</w:t>
            </w:r>
            <w:r>
              <w:rPr>
                <w:rStyle w:val="32"/>
                <w:rFonts w:hint="eastAsia"/>
                <w:sz w:val="24"/>
                <w:szCs w:val="24"/>
                <w:highlight w:val="none"/>
                <w:lang w:val="en-US" w:eastAsia="zh-CN"/>
              </w:rPr>
              <w:t>5分</w:t>
            </w:r>
            <w:r>
              <w:rPr>
                <w:rStyle w:val="32"/>
                <w:rFonts w:hint="eastAsia"/>
                <w:sz w:val="24"/>
                <w:szCs w:val="24"/>
                <w:highlight w:val="none"/>
              </w:rPr>
              <w:t>）</w:t>
            </w:r>
          </w:p>
        </w:tc>
        <w:tc>
          <w:tcPr>
            <w:tcW w:w="6721" w:type="dxa"/>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rPr>
              <w:t>融资利率</w:t>
            </w:r>
            <w:r>
              <w:rPr>
                <w:rFonts w:hint="eastAsia" w:ascii="宋体" w:hAnsi="宋体" w:eastAsia="宋体" w:cs="宋体"/>
                <w:b/>
                <w:bCs w:val="0"/>
                <w:color w:val="auto"/>
                <w:kern w:val="0"/>
                <w:sz w:val="24"/>
                <w:szCs w:val="24"/>
                <w:highlight w:val="none"/>
              </w:rPr>
              <w:t>最高限额为</w:t>
            </w:r>
            <w:r>
              <w:rPr>
                <w:rFonts w:hint="eastAsia" w:ascii="宋体" w:hAnsi="宋体" w:cs="宋体"/>
                <w:b/>
                <w:bCs w:val="0"/>
                <w:color w:val="auto"/>
                <w:kern w:val="0"/>
                <w:sz w:val="24"/>
                <w:szCs w:val="24"/>
                <w:highlight w:val="none"/>
                <w:lang w:val="en-US" w:eastAsia="zh-CN"/>
              </w:rPr>
              <w:t>6%</w:t>
            </w:r>
            <w:r>
              <w:rPr>
                <w:rFonts w:hint="eastAsia" w:ascii="宋体" w:hAnsi="宋体" w:eastAsia="宋体" w:cs="宋体"/>
                <w:b/>
                <w:bCs w:val="0"/>
                <w:color w:val="auto"/>
                <w:kern w:val="0"/>
                <w:sz w:val="24"/>
                <w:szCs w:val="24"/>
                <w:highlight w:val="none"/>
              </w:rPr>
              <w:t>。</w:t>
            </w:r>
            <w:r>
              <w:rPr>
                <w:rFonts w:hint="eastAsia" w:ascii="宋体" w:hAnsi="宋体" w:eastAsia="宋体" w:cs="宋体"/>
                <w:b w:val="0"/>
                <w:bCs/>
                <w:color w:val="auto"/>
                <w:kern w:val="0"/>
                <w:sz w:val="24"/>
                <w:szCs w:val="24"/>
                <w:highlight w:val="none"/>
              </w:rPr>
              <w:t>投标人本项报价超过最高限额的，作无效响应处理。</w:t>
            </w:r>
          </w:p>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投标报价得分=（投标基准价/投标报价）×</w:t>
            </w:r>
            <w:r>
              <w:rPr>
                <w:rFonts w:hint="eastAsia" w:ascii="宋体" w:hAnsi="宋体" w:cs="宋体"/>
                <w:color w:val="auto"/>
                <w:kern w:val="0"/>
                <w:sz w:val="24"/>
                <w:szCs w:val="24"/>
                <w:highlight w:val="none"/>
                <w:lang w:val="en-US" w:eastAsia="zh-CN"/>
              </w:rPr>
              <w:t>5</w:t>
            </w:r>
          </w:p>
          <w:p>
            <w:pPr>
              <w:keepNext w:val="0"/>
              <w:keepLines w:val="0"/>
              <w:widowControl/>
              <w:suppressLineNumbers w:val="0"/>
              <w:snapToGrid w:val="0"/>
              <w:spacing w:before="31" w:beforeAutospacing="0" w:after="31" w:afterAutospacing="0"/>
              <w:ind w:left="0" w:right="0"/>
              <w:textAlignment w:val="baseline"/>
              <w:rPr>
                <w:rFonts w:hint="eastAsia" w:ascii="宋体" w:hAnsi="宋体" w:cs="宋体"/>
                <w:sz w:val="24"/>
                <w:szCs w:val="24"/>
                <w:highlight w:val="none"/>
              </w:rPr>
            </w:pPr>
            <w:r>
              <w:rPr>
                <w:rFonts w:hint="eastAsia" w:ascii="宋体" w:hAnsi="宋体" w:eastAsia="宋体" w:cs="宋体"/>
                <w:color w:val="auto"/>
                <w:kern w:val="0"/>
                <w:sz w:val="24"/>
                <w:szCs w:val="24"/>
                <w:highlight w:val="none"/>
              </w:rPr>
              <w:t>投标基准价：满足招标文件要求且报价最低的投标人的价格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933" w:type="dxa"/>
            <w:vMerge w:val="continue"/>
            <w:noWrap w:val="0"/>
            <w:vAlign w:val="center"/>
          </w:tcPr>
          <w:p>
            <w:pPr>
              <w:keepNext w:val="0"/>
              <w:keepLines w:val="0"/>
              <w:suppressLineNumbers w:val="0"/>
              <w:spacing w:before="31" w:beforeAutospacing="0" w:after="31" w:afterAutospacing="0" w:line="300" w:lineRule="auto"/>
              <w:ind w:left="0" w:right="0"/>
              <w:jc w:val="center"/>
              <w:rPr>
                <w:rFonts w:hint="eastAsia"/>
                <w:sz w:val="24"/>
                <w:szCs w:val="24"/>
                <w:highlight w:val="none"/>
              </w:rPr>
            </w:pPr>
          </w:p>
        </w:tc>
        <w:tc>
          <w:tcPr>
            <w:tcW w:w="1500" w:type="dxa"/>
            <w:noWrap w:val="0"/>
            <w:vAlign w:val="center"/>
          </w:tcPr>
          <w:p>
            <w:pPr>
              <w:keepNext w:val="0"/>
              <w:keepLines w:val="0"/>
              <w:widowControl/>
              <w:suppressLineNumbers w:val="0"/>
              <w:snapToGrid w:val="0"/>
              <w:spacing w:before="31" w:beforeAutospacing="0" w:after="31" w:afterAutospacing="0" w:line="360" w:lineRule="exact"/>
              <w:ind w:left="0" w:right="0"/>
              <w:jc w:val="center"/>
              <w:textAlignment w:val="baseline"/>
              <w:rPr>
                <w:rStyle w:val="32"/>
                <w:rFonts w:hint="eastAsia"/>
                <w:sz w:val="24"/>
                <w:szCs w:val="24"/>
                <w:highlight w:val="none"/>
              </w:rPr>
            </w:pPr>
            <w:r>
              <w:rPr>
                <w:rFonts w:hint="eastAsia"/>
                <w:sz w:val="24"/>
                <w:szCs w:val="24"/>
                <w:highlight w:val="none"/>
                <w:lang w:val="en-US" w:eastAsia="zh-CN"/>
              </w:rPr>
              <w:t>合理利润率</w:t>
            </w:r>
            <w:r>
              <w:rPr>
                <w:rStyle w:val="32"/>
                <w:rFonts w:hint="eastAsia"/>
                <w:sz w:val="24"/>
                <w:szCs w:val="24"/>
                <w:highlight w:val="none"/>
              </w:rPr>
              <w:t>（</w:t>
            </w:r>
            <w:r>
              <w:rPr>
                <w:rStyle w:val="32"/>
                <w:rFonts w:hint="eastAsia"/>
                <w:sz w:val="24"/>
                <w:szCs w:val="24"/>
                <w:highlight w:val="none"/>
                <w:lang w:eastAsia="zh-CN"/>
              </w:rPr>
              <w:t>满分</w:t>
            </w:r>
            <w:r>
              <w:rPr>
                <w:rStyle w:val="32"/>
                <w:rFonts w:hint="eastAsia"/>
                <w:sz w:val="24"/>
                <w:szCs w:val="24"/>
                <w:highlight w:val="none"/>
                <w:lang w:val="en-US" w:eastAsia="zh-CN"/>
              </w:rPr>
              <w:t>5分</w:t>
            </w:r>
            <w:r>
              <w:rPr>
                <w:rStyle w:val="32"/>
                <w:rFonts w:hint="eastAsia"/>
                <w:sz w:val="24"/>
                <w:szCs w:val="24"/>
                <w:highlight w:val="none"/>
              </w:rPr>
              <w:t>）</w:t>
            </w:r>
          </w:p>
        </w:tc>
        <w:tc>
          <w:tcPr>
            <w:tcW w:w="6721" w:type="dxa"/>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rPr>
              <w:t>合理利润率最高限额为</w:t>
            </w:r>
            <w:r>
              <w:rPr>
                <w:rFonts w:hint="eastAsia" w:ascii="宋体" w:hAnsi="宋体" w:cs="宋体"/>
                <w:b/>
                <w:bCs w:val="0"/>
                <w:color w:val="auto"/>
                <w:kern w:val="0"/>
                <w:sz w:val="24"/>
                <w:szCs w:val="24"/>
                <w:highlight w:val="none"/>
                <w:lang w:val="en-US" w:eastAsia="zh-CN"/>
              </w:rPr>
              <w:t>7.4%</w:t>
            </w:r>
            <w:r>
              <w:rPr>
                <w:rFonts w:hint="eastAsia" w:ascii="宋体" w:hAnsi="宋体" w:eastAsia="宋体" w:cs="宋体"/>
                <w:b/>
                <w:bCs w:val="0"/>
                <w:color w:val="auto"/>
                <w:kern w:val="0"/>
                <w:sz w:val="24"/>
                <w:szCs w:val="24"/>
                <w:highlight w:val="none"/>
              </w:rPr>
              <w:t>。</w:t>
            </w:r>
            <w:r>
              <w:rPr>
                <w:rFonts w:hint="eastAsia" w:ascii="宋体" w:hAnsi="宋体" w:eastAsia="宋体" w:cs="宋体"/>
                <w:b w:val="0"/>
                <w:bCs/>
                <w:color w:val="auto"/>
                <w:kern w:val="0"/>
                <w:sz w:val="24"/>
                <w:szCs w:val="24"/>
                <w:highlight w:val="none"/>
              </w:rPr>
              <w:t>投标人本项报价超过最高限额的，作无效响应处理。</w:t>
            </w:r>
          </w:p>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投标报价得分=（投标基准价/投标报价）×</w:t>
            </w:r>
            <w:r>
              <w:rPr>
                <w:rFonts w:hint="eastAsia" w:ascii="宋体" w:hAnsi="宋体" w:cs="宋体"/>
                <w:color w:val="auto"/>
                <w:kern w:val="0"/>
                <w:sz w:val="24"/>
                <w:szCs w:val="24"/>
                <w:highlight w:val="none"/>
                <w:lang w:val="en-US" w:eastAsia="zh-CN"/>
              </w:rPr>
              <w:t>5</w:t>
            </w:r>
          </w:p>
          <w:p>
            <w:pPr>
              <w:keepNext w:val="0"/>
              <w:keepLines w:val="0"/>
              <w:widowControl/>
              <w:suppressLineNumbers w:val="0"/>
              <w:snapToGrid w:val="0"/>
              <w:spacing w:before="31" w:beforeAutospacing="0" w:after="31" w:afterAutospacing="0"/>
              <w:ind w:left="0" w:right="0"/>
              <w:textAlignment w:val="baseline"/>
              <w:rPr>
                <w:rFonts w:hint="eastAsia" w:ascii="宋体" w:hAnsi="宋体" w:cs="宋体"/>
                <w:sz w:val="24"/>
                <w:szCs w:val="24"/>
                <w:highlight w:val="none"/>
              </w:rPr>
            </w:pPr>
            <w:r>
              <w:rPr>
                <w:rFonts w:hint="eastAsia" w:ascii="宋体" w:hAnsi="宋体" w:eastAsia="宋体" w:cs="宋体"/>
                <w:color w:val="auto"/>
                <w:kern w:val="0"/>
                <w:sz w:val="24"/>
                <w:szCs w:val="24"/>
                <w:highlight w:val="none"/>
              </w:rPr>
              <w:t>投标基准价：满足招标文件要求且报价最低的投标人的价格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33" w:type="dxa"/>
            <w:vMerge w:val="continue"/>
            <w:noWrap w:val="0"/>
            <w:vAlign w:val="center"/>
          </w:tcPr>
          <w:p>
            <w:pPr>
              <w:keepNext w:val="0"/>
              <w:keepLines w:val="0"/>
              <w:suppressLineNumbers w:val="0"/>
              <w:spacing w:before="31" w:beforeAutospacing="0" w:after="31" w:afterAutospacing="0" w:line="300" w:lineRule="auto"/>
              <w:ind w:left="0" w:right="0"/>
              <w:jc w:val="center"/>
              <w:rPr>
                <w:rFonts w:hint="eastAsia"/>
                <w:sz w:val="24"/>
                <w:szCs w:val="24"/>
                <w:highlight w:val="none"/>
              </w:rPr>
            </w:pPr>
          </w:p>
        </w:tc>
        <w:tc>
          <w:tcPr>
            <w:tcW w:w="1500" w:type="dxa"/>
            <w:noWrap w:val="0"/>
            <w:vAlign w:val="center"/>
          </w:tcPr>
          <w:p>
            <w:pPr>
              <w:keepNext w:val="0"/>
              <w:keepLines w:val="0"/>
              <w:widowControl/>
              <w:suppressLineNumbers w:val="0"/>
              <w:snapToGrid w:val="0"/>
              <w:spacing w:before="31" w:beforeAutospacing="0" w:after="31" w:afterAutospacing="0" w:line="360" w:lineRule="exact"/>
              <w:ind w:left="0" w:right="0"/>
              <w:jc w:val="center"/>
              <w:textAlignment w:val="baseline"/>
              <w:rPr>
                <w:rStyle w:val="32"/>
                <w:rFonts w:hint="eastAsia"/>
                <w:sz w:val="24"/>
                <w:szCs w:val="24"/>
                <w:highlight w:val="none"/>
              </w:rPr>
            </w:pPr>
            <w:r>
              <w:rPr>
                <w:rStyle w:val="32"/>
                <w:rFonts w:hint="eastAsia"/>
                <w:sz w:val="24"/>
                <w:szCs w:val="24"/>
                <w:highlight w:val="none"/>
                <w:lang w:val="en-US" w:eastAsia="zh-CN"/>
              </w:rPr>
              <w:t>基准运营成本</w:t>
            </w:r>
            <w:r>
              <w:rPr>
                <w:rStyle w:val="32"/>
                <w:rFonts w:hint="eastAsia"/>
                <w:sz w:val="24"/>
                <w:szCs w:val="24"/>
                <w:highlight w:val="none"/>
              </w:rPr>
              <w:t>（</w:t>
            </w:r>
            <w:r>
              <w:rPr>
                <w:rStyle w:val="32"/>
                <w:rFonts w:hint="eastAsia"/>
                <w:sz w:val="24"/>
                <w:szCs w:val="24"/>
                <w:highlight w:val="none"/>
                <w:lang w:eastAsia="zh-CN"/>
              </w:rPr>
              <w:t>满分</w:t>
            </w:r>
            <w:r>
              <w:rPr>
                <w:rStyle w:val="32"/>
                <w:rFonts w:hint="eastAsia"/>
                <w:sz w:val="24"/>
                <w:szCs w:val="24"/>
                <w:highlight w:val="none"/>
                <w:lang w:val="en-US" w:eastAsia="zh-CN"/>
              </w:rPr>
              <w:t>5分</w:t>
            </w:r>
            <w:r>
              <w:rPr>
                <w:rStyle w:val="32"/>
                <w:rFonts w:hint="eastAsia"/>
                <w:sz w:val="24"/>
                <w:szCs w:val="24"/>
                <w:highlight w:val="none"/>
              </w:rPr>
              <w:t>）</w:t>
            </w:r>
          </w:p>
        </w:tc>
        <w:tc>
          <w:tcPr>
            <w:tcW w:w="6721" w:type="dxa"/>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highlight w:val="none"/>
              </w:rPr>
            </w:pPr>
            <w:r>
              <w:rPr>
                <w:rFonts w:hint="eastAsia" w:ascii="宋体" w:hAnsi="宋体" w:cs="宋体"/>
                <w:b/>
                <w:bCs w:val="0"/>
                <w:color w:val="auto"/>
                <w:kern w:val="0"/>
                <w:sz w:val="24"/>
                <w:szCs w:val="24"/>
                <w:highlight w:val="none"/>
                <w:lang w:val="en-US" w:eastAsia="zh-CN"/>
              </w:rPr>
              <w:t>年运营</w:t>
            </w:r>
            <w:r>
              <w:rPr>
                <w:rFonts w:hint="eastAsia" w:ascii="宋体" w:hAnsi="宋体" w:eastAsia="宋体" w:cs="宋体"/>
                <w:b/>
                <w:bCs w:val="0"/>
                <w:color w:val="auto"/>
                <w:kern w:val="0"/>
                <w:sz w:val="24"/>
                <w:szCs w:val="24"/>
                <w:highlight w:val="none"/>
              </w:rPr>
              <w:t xml:space="preserve">成本最高限额为152.43 </w:t>
            </w:r>
            <w:r>
              <w:rPr>
                <w:rFonts w:hint="eastAsia" w:ascii="宋体" w:hAnsi="宋体" w:cs="宋体"/>
                <w:b/>
                <w:bCs w:val="0"/>
                <w:color w:val="auto"/>
                <w:kern w:val="0"/>
                <w:sz w:val="24"/>
                <w:szCs w:val="24"/>
                <w:highlight w:val="none"/>
                <w:lang w:val="en-US" w:eastAsia="zh-CN"/>
              </w:rPr>
              <w:t>万元</w:t>
            </w:r>
            <w:r>
              <w:rPr>
                <w:rFonts w:hint="eastAsia" w:ascii="宋体" w:hAnsi="宋体" w:eastAsia="宋体" w:cs="宋体"/>
                <w:b/>
                <w:bCs w:val="0"/>
                <w:color w:val="auto"/>
                <w:kern w:val="0"/>
                <w:sz w:val="24"/>
                <w:szCs w:val="24"/>
                <w:highlight w:val="none"/>
              </w:rPr>
              <w:t>。</w:t>
            </w:r>
            <w:r>
              <w:rPr>
                <w:rFonts w:hint="eastAsia" w:ascii="宋体" w:hAnsi="宋体" w:eastAsia="宋体" w:cs="宋体"/>
                <w:b w:val="0"/>
                <w:bCs/>
                <w:color w:val="auto"/>
                <w:kern w:val="0"/>
                <w:sz w:val="24"/>
                <w:szCs w:val="24"/>
                <w:highlight w:val="none"/>
              </w:rPr>
              <w:t>投标人本项报价超过最高限额的，作无效响应处理。</w:t>
            </w:r>
          </w:p>
          <w:p>
            <w:pPr>
              <w:keepNext w:val="0"/>
              <w:keepLines w:val="0"/>
              <w:widowControl/>
              <w:suppressLineNumbers w:val="0"/>
              <w:spacing w:before="0" w:beforeAutospacing="0" w:after="0" w:afterAutospacing="0"/>
              <w:ind w:left="0" w:right="0"/>
              <w:rPr>
                <w:rFonts w:hint="eastAsia" w:ascii="宋体" w:hAnsi="宋体" w:cs="宋体"/>
                <w:sz w:val="24"/>
                <w:szCs w:val="24"/>
                <w:highlight w:val="none"/>
              </w:rPr>
            </w:pPr>
            <w:r>
              <w:rPr>
                <w:rFonts w:hint="eastAsia" w:ascii="宋体" w:hAnsi="宋体" w:eastAsia="宋体" w:cs="宋体"/>
                <w:color w:val="auto"/>
                <w:kern w:val="0"/>
                <w:sz w:val="24"/>
                <w:szCs w:val="24"/>
                <w:highlight w:val="none"/>
              </w:rPr>
              <w:t>投标报价得分=（投标基准价/投标报价）×</w:t>
            </w:r>
            <w:r>
              <w:rPr>
                <w:rFonts w:hint="eastAsia" w:ascii="宋体" w:hAnsi="宋体" w:cs="宋体"/>
                <w:color w:val="auto"/>
                <w:kern w:val="0"/>
                <w:sz w:val="24"/>
                <w:szCs w:val="24"/>
                <w:highlight w:val="none"/>
                <w:lang w:val="en-US" w:eastAsia="zh-CN"/>
              </w:rPr>
              <w:t>5</w:t>
            </w:r>
          </w:p>
        </w:tc>
      </w:tr>
    </w:tbl>
    <w:p>
      <w:pPr>
        <w:pStyle w:val="4"/>
        <w:ind w:firstLine="422"/>
        <w:rPr>
          <w:rFonts w:hint="eastAsia" w:ascii="宋体" w:hAnsi="宋体" w:eastAsia="宋体" w:cs="宋体"/>
          <w:color w:val="auto"/>
          <w:sz w:val="24"/>
          <w:szCs w:val="24"/>
          <w:lang w:val="zh-CN"/>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zh-CN"/>
        </w:rPr>
        <w:t>商务评分（总分</w:t>
      </w:r>
      <w:r>
        <w:rPr>
          <w:rFonts w:hint="eastAsia" w:ascii="宋体" w:hAnsi="宋体" w:eastAsia="宋体" w:cs="宋体"/>
          <w:b/>
          <w:bCs/>
          <w:color w:val="auto"/>
          <w:sz w:val="24"/>
          <w:szCs w:val="24"/>
          <w:lang w:val="en-US" w:eastAsia="zh-CN"/>
        </w:rPr>
        <w:t>3</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zh-CN"/>
        </w:rPr>
        <w:t>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598"/>
        <w:gridCol w:w="1018"/>
        <w:gridCol w:w="5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代号</w:t>
            </w:r>
          </w:p>
        </w:tc>
        <w:tc>
          <w:tcPr>
            <w:tcW w:w="261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评分项目</w:t>
            </w:r>
          </w:p>
        </w:tc>
        <w:tc>
          <w:tcPr>
            <w:tcW w:w="55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b/>
                <w:bCs w:val="0"/>
                <w:color w:val="auto"/>
                <w:kern w:val="0"/>
                <w:sz w:val="24"/>
                <w:szCs w:val="24"/>
                <w:lang w:eastAsia="zh-CN"/>
              </w:rPr>
            </w:pPr>
            <w:r>
              <w:rPr>
                <w:rFonts w:hint="eastAsia" w:ascii="宋体" w:hAnsi="宋体" w:cs="宋体"/>
                <w:b/>
                <w:bCs w:val="0"/>
                <w:color w:val="auto"/>
                <w:kern w:val="0"/>
                <w:sz w:val="24"/>
                <w:szCs w:val="24"/>
                <w:lang w:val="en-US" w:eastAsia="zh-CN"/>
              </w:rPr>
              <w:t>2</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1、企业实力</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（满分1</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suppressLineNumbers w:val="0"/>
              <w:kinsoku/>
              <w:wordWrap/>
              <w:overflowPunct/>
              <w:topLinePunct w:val="0"/>
              <w:autoSpaceDE/>
              <w:autoSpaceDN/>
              <w:bidi w:val="0"/>
              <w:snapToGrid/>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资产负债率</w:t>
            </w:r>
          </w:p>
          <w:p>
            <w:pPr>
              <w:pStyle w:val="24"/>
              <w:keepNext w:val="0"/>
              <w:keepLines w:val="0"/>
              <w:pageBreakBefore w:val="0"/>
              <w:suppressLineNumbers w:val="0"/>
              <w:kinsoku/>
              <w:wordWrap/>
              <w:overflowPunct/>
              <w:topLinePunct w:val="0"/>
              <w:autoSpaceDE/>
              <w:autoSpaceDN/>
              <w:bidi w:val="0"/>
              <w:snapToGrid/>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资产负债率低于</w:t>
            </w:r>
            <w:r>
              <w:rPr>
                <w:rFonts w:hint="eastAsia" w:ascii="宋体" w:hAnsi="宋体" w:eastAsia="宋体" w:cs="宋体"/>
                <w:color w:val="auto"/>
                <w:sz w:val="24"/>
                <w:szCs w:val="24"/>
                <w:lang w:val="en-US" w:eastAsia="zh-CN"/>
              </w:rPr>
              <w:t>65</w:t>
            </w:r>
            <w:r>
              <w:rPr>
                <w:rFonts w:hint="eastAsia" w:ascii="宋体" w:hAnsi="宋体" w:eastAsia="宋体" w:cs="宋体"/>
                <w:color w:val="auto"/>
                <w:sz w:val="24"/>
                <w:szCs w:val="24"/>
              </w:rPr>
              <w:t>%（含）得</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p>
            <w:pPr>
              <w:pStyle w:val="24"/>
              <w:keepNext w:val="0"/>
              <w:keepLines w:val="0"/>
              <w:pageBreakBefore w:val="0"/>
              <w:suppressLineNumbers w:val="0"/>
              <w:kinsoku/>
              <w:wordWrap/>
              <w:overflowPunct/>
              <w:topLinePunct w:val="0"/>
              <w:autoSpaceDE/>
              <w:autoSpaceDN/>
              <w:bidi w:val="0"/>
              <w:snapToGrid/>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资产负债率在</w:t>
            </w:r>
            <w:r>
              <w:rPr>
                <w:rFonts w:hint="eastAsia" w:ascii="宋体" w:hAnsi="宋体" w:eastAsia="宋体" w:cs="宋体"/>
                <w:color w:val="auto"/>
                <w:sz w:val="24"/>
                <w:szCs w:val="24"/>
                <w:lang w:val="en-US" w:eastAsia="zh-CN"/>
              </w:rPr>
              <w:t>65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75</w:t>
            </w:r>
            <w:r>
              <w:rPr>
                <w:rFonts w:hint="eastAsia" w:ascii="宋体" w:hAnsi="宋体" w:eastAsia="宋体" w:cs="宋体"/>
                <w:color w:val="auto"/>
                <w:sz w:val="24"/>
                <w:szCs w:val="24"/>
              </w:rPr>
              <w:t>%（含）之间得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p>
            <w:pPr>
              <w:pStyle w:val="24"/>
              <w:keepNext w:val="0"/>
              <w:keepLines w:val="0"/>
              <w:pageBreakBefore w:val="0"/>
              <w:suppressLineNumbers w:val="0"/>
              <w:kinsoku/>
              <w:wordWrap/>
              <w:overflowPunct/>
              <w:topLinePunct w:val="0"/>
              <w:autoSpaceDE/>
              <w:autoSpaceDN/>
              <w:bidi w:val="0"/>
              <w:snapToGrid/>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资产负债率</w:t>
            </w:r>
            <w:r>
              <w:rPr>
                <w:rFonts w:hint="eastAsia" w:ascii="宋体" w:hAnsi="宋体" w:eastAsia="宋体" w:cs="宋体"/>
                <w:color w:val="auto"/>
                <w:sz w:val="24"/>
                <w:szCs w:val="24"/>
                <w:lang w:val="en-US" w:eastAsia="zh-CN"/>
              </w:rPr>
              <w:t>75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5%（含）之间得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p>
            <w:pPr>
              <w:pStyle w:val="24"/>
              <w:keepNext w:val="0"/>
              <w:keepLines w:val="0"/>
              <w:pageBreakBefore w:val="0"/>
              <w:suppressLineNumbers w:val="0"/>
              <w:kinsoku/>
              <w:wordWrap/>
              <w:overflowPunct/>
              <w:topLinePunct w:val="0"/>
              <w:autoSpaceDE/>
              <w:autoSpaceDN/>
              <w:bidi w:val="0"/>
              <w:snapToGrid/>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资产负债率超过</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5%～100%（不含）得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p>
            <w:pPr>
              <w:pStyle w:val="24"/>
              <w:keepNext w:val="0"/>
              <w:keepLines w:val="0"/>
              <w:pageBreakBefore w:val="0"/>
              <w:suppressLineNumbers w:val="0"/>
              <w:kinsoku/>
              <w:wordWrap/>
              <w:overflowPunct/>
              <w:topLinePunct w:val="0"/>
              <w:autoSpaceDE/>
              <w:autoSpaceDN/>
              <w:bidi w:val="0"/>
              <w:snapToGrid/>
              <w:spacing w:before="0" w:beforeAutospacing="0" w:after="0" w:afterAutospacing="0" w:line="400" w:lineRule="exact"/>
              <w:ind w:left="0" w:right="0"/>
              <w:rPr>
                <w:rFonts w:hint="eastAsia" w:ascii="宋体" w:hAnsi="宋体" w:eastAsia="宋体" w:cs="宋体"/>
                <w:bCs w:val="0"/>
                <w:color w:val="auto"/>
                <w:spacing w:val="0"/>
                <w:kern w:val="0"/>
                <w:sz w:val="24"/>
                <w:szCs w:val="24"/>
              </w:rPr>
            </w:pPr>
            <w:r>
              <w:rPr>
                <w:rFonts w:hint="eastAsia" w:ascii="宋体" w:hAnsi="宋体" w:eastAsia="宋体" w:cs="宋体"/>
                <w:color w:val="auto"/>
                <w:sz w:val="24"/>
                <w:szCs w:val="24"/>
              </w:rPr>
              <w:t>资产负责率大于等于100%的得0分。（以投标人202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年经会计师事务所审计后的财务报表为准。若为联合体投标的，联合体各方均需提供，资产负债率评审按照联合体成员中最高分一方计取。）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81"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color w:val="auto"/>
                <w:kern w:val="0"/>
                <w:sz w:val="24"/>
                <w:szCs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2、业绩</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（满分</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rPr>
              <w:t>分）</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rPr>
              <w:t>分</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before="0" w:beforeAutospacing="0" w:after="0" w:afterAutospacing="0" w:line="400" w:lineRule="exact"/>
              <w:ind w:left="0" w:right="0" w:firstLine="480" w:firstLineChars="200"/>
              <w:jc w:val="left"/>
              <w:rPr>
                <w:rFonts w:hint="eastAsia"/>
                <w:color w:val="auto"/>
                <w:sz w:val="24"/>
                <w:szCs w:val="24"/>
              </w:rPr>
            </w:pPr>
            <w:r>
              <w:rPr>
                <w:rFonts w:hint="eastAsia"/>
                <w:color w:val="auto"/>
                <w:sz w:val="24"/>
                <w:szCs w:val="24"/>
              </w:rPr>
              <w:t>201</w:t>
            </w:r>
            <w:r>
              <w:rPr>
                <w:rFonts w:hint="eastAsia"/>
                <w:color w:val="auto"/>
                <w:sz w:val="24"/>
                <w:szCs w:val="24"/>
                <w:lang w:val="en-US" w:eastAsia="zh-CN"/>
              </w:rPr>
              <w:t>9</w:t>
            </w:r>
            <w:r>
              <w:rPr>
                <w:rFonts w:hint="eastAsia"/>
                <w:color w:val="auto"/>
                <w:sz w:val="24"/>
                <w:szCs w:val="24"/>
              </w:rPr>
              <w:t>年</w:t>
            </w:r>
            <w:r>
              <w:rPr>
                <w:rFonts w:hint="eastAsia"/>
                <w:color w:val="auto"/>
                <w:sz w:val="24"/>
                <w:szCs w:val="24"/>
                <w:lang w:val="en-US" w:eastAsia="zh-CN"/>
              </w:rPr>
              <w:t>7</w:t>
            </w:r>
            <w:r>
              <w:rPr>
                <w:rFonts w:hint="eastAsia"/>
                <w:color w:val="auto"/>
                <w:sz w:val="24"/>
                <w:szCs w:val="24"/>
              </w:rPr>
              <w:t>月1日以来，投标人具有PPP项目业绩的，每个得</w:t>
            </w:r>
            <w:r>
              <w:rPr>
                <w:rFonts w:hint="eastAsia"/>
                <w:color w:val="auto"/>
                <w:sz w:val="24"/>
                <w:szCs w:val="24"/>
                <w:lang w:val="en-US" w:eastAsia="zh-CN"/>
              </w:rPr>
              <w:t>5分</w:t>
            </w:r>
            <w:r>
              <w:rPr>
                <w:rFonts w:hint="eastAsia"/>
                <w:color w:val="auto"/>
                <w:sz w:val="24"/>
                <w:szCs w:val="24"/>
              </w:rPr>
              <w:t>，满分</w:t>
            </w:r>
            <w:r>
              <w:rPr>
                <w:rFonts w:hint="eastAsia"/>
                <w:color w:val="auto"/>
                <w:sz w:val="24"/>
                <w:szCs w:val="24"/>
                <w:lang w:val="en-US" w:eastAsia="zh-CN"/>
              </w:rPr>
              <w:t>10</w:t>
            </w:r>
            <w:r>
              <w:rPr>
                <w:rFonts w:hint="eastAsia"/>
                <w:color w:val="auto"/>
                <w:sz w:val="24"/>
                <w:szCs w:val="24"/>
              </w:rPr>
              <w:t>分。</w:t>
            </w:r>
          </w:p>
          <w:p>
            <w:pPr>
              <w:keepNext w:val="0"/>
              <w:keepLines w:val="0"/>
              <w:pageBreakBefore w:val="0"/>
              <w:widowControl/>
              <w:suppressLineNumbers w:val="0"/>
              <w:shd w:val="clear"/>
              <w:kinsoku/>
              <w:wordWrap/>
              <w:overflowPunct/>
              <w:topLinePunct w:val="0"/>
              <w:autoSpaceDE/>
              <w:autoSpaceDN/>
              <w:bidi w:val="0"/>
              <w:snapToGrid/>
              <w:spacing w:before="0" w:beforeAutospacing="0" w:after="0" w:afterAutospacing="0" w:line="400" w:lineRule="exact"/>
              <w:ind w:left="0" w:right="0" w:firstLine="480" w:firstLineChars="200"/>
              <w:jc w:val="left"/>
              <w:rPr>
                <w:rFonts w:hint="eastAsia" w:eastAsia="宋体"/>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注：</w:t>
            </w:r>
            <w:r>
              <w:rPr>
                <w:rFonts w:hint="eastAsia"/>
                <w:color w:val="auto"/>
                <w:sz w:val="24"/>
                <w:szCs w:val="24"/>
              </w:rPr>
              <w:t>本项评分内容满分</w:t>
            </w:r>
            <w:r>
              <w:rPr>
                <w:rFonts w:hint="eastAsia"/>
                <w:color w:val="auto"/>
                <w:sz w:val="24"/>
                <w:szCs w:val="24"/>
                <w:lang w:val="en-US" w:eastAsia="zh-CN"/>
              </w:rPr>
              <w:t>10</w:t>
            </w:r>
            <w:r>
              <w:rPr>
                <w:rFonts w:hint="eastAsia"/>
                <w:color w:val="auto"/>
                <w:sz w:val="24"/>
                <w:szCs w:val="24"/>
              </w:rPr>
              <w:t>分。投标人如为联合体的，联合体各成员提供的业绩均视作有效，但同一业绩不重复计分。</w:t>
            </w:r>
            <w:r>
              <w:rPr>
                <w:rFonts w:hint="eastAsia" w:ascii="Times New Roman" w:hAnsi="Times New Roman" w:eastAsia="宋体" w:cs="Times New Roman"/>
                <w:color w:val="auto"/>
                <w:kern w:val="2"/>
                <w:sz w:val="24"/>
                <w:szCs w:val="24"/>
                <w:lang w:val="en-US" w:eastAsia="zh-CN" w:bidi="ar-SA"/>
              </w:rPr>
              <w:t>业绩证明可以是中标通知书、合同协议书复印件、业绩项目实施机构或政府行业主管部门出具的证明等材料中的任一种，但证明材料需显示投资额、项目内容、项目规模等关键信息。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left"/>
              <w:rPr>
                <w:rFonts w:hint="eastAsia" w:ascii="宋体" w:hAnsi="宋体" w:eastAsia="宋体" w:cs="宋体"/>
                <w:color w:val="auto"/>
                <w:kern w:val="0"/>
                <w:sz w:val="24"/>
                <w:szCs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3、企业信誉（满分</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rPr>
              <w:t>分）</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left"/>
              <w:rPr>
                <w:rFonts w:hint="eastAsia" w:ascii="宋体" w:hAnsi="宋体" w:eastAsia="宋体" w:cs="宋体"/>
                <w:color w:val="auto"/>
                <w:kern w:val="0"/>
                <w:sz w:val="24"/>
                <w:szCs w:val="24"/>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rPr>
              <w:t>分</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6"/>
              </w:numPr>
              <w:suppressLineNumbers w:val="0"/>
              <w:kinsoku/>
              <w:wordWrap/>
              <w:overflowPunct/>
              <w:topLinePunct w:val="0"/>
              <w:autoSpaceDE/>
              <w:autoSpaceDN/>
              <w:bidi w:val="0"/>
              <w:snapToGrid/>
              <w:spacing w:before="0" w:beforeAutospacing="0" w:after="0" w:afterAutospacing="0" w:line="400" w:lineRule="exact"/>
              <w:ind w:left="210" w:leftChars="0" w:right="0" w:firstLineChars="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投标人具有有效内I</w:t>
            </w:r>
            <w:r>
              <w:rPr>
                <w:rFonts w:hint="eastAsia" w:cs="Times New Roman"/>
                <w:color w:val="auto"/>
                <w:kern w:val="2"/>
                <w:sz w:val="24"/>
                <w:szCs w:val="24"/>
                <w:lang w:val="en-US" w:eastAsia="zh-CN" w:bidi="ar-SA"/>
              </w:rPr>
              <w:t>SO</w:t>
            </w:r>
            <w:r>
              <w:rPr>
                <w:rFonts w:hint="eastAsia" w:ascii="Times New Roman" w:hAnsi="Times New Roman" w:eastAsia="宋体" w:cs="Times New Roman"/>
                <w:color w:val="auto"/>
                <w:kern w:val="2"/>
                <w:sz w:val="24"/>
                <w:szCs w:val="24"/>
                <w:lang w:val="en-US" w:eastAsia="zh-CN" w:bidi="ar-SA"/>
              </w:rPr>
              <w:t>系列认证证书：具有I</w:t>
            </w:r>
            <w:r>
              <w:rPr>
                <w:rFonts w:hint="eastAsia" w:cs="Times New Roman"/>
                <w:color w:val="auto"/>
                <w:kern w:val="2"/>
                <w:sz w:val="24"/>
                <w:szCs w:val="24"/>
                <w:lang w:val="en-US" w:eastAsia="zh-CN" w:bidi="ar-SA"/>
              </w:rPr>
              <w:t>SO</w:t>
            </w:r>
            <w:r>
              <w:rPr>
                <w:rFonts w:hint="eastAsia" w:ascii="Times New Roman" w:hAnsi="Times New Roman" w:eastAsia="宋体" w:cs="Times New Roman"/>
                <w:color w:val="auto"/>
                <w:kern w:val="2"/>
                <w:sz w:val="24"/>
                <w:szCs w:val="24"/>
                <w:lang w:val="en-US" w:eastAsia="zh-CN" w:bidi="ar-SA"/>
              </w:rPr>
              <w:t>质量管理体系认证证书，得1分；具有I</w:t>
            </w:r>
            <w:r>
              <w:rPr>
                <w:rFonts w:hint="eastAsia" w:cs="Times New Roman"/>
                <w:color w:val="auto"/>
                <w:kern w:val="2"/>
                <w:sz w:val="24"/>
                <w:szCs w:val="24"/>
                <w:lang w:val="en-US" w:eastAsia="zh-CN" w:bidi="ar-SA"/>
              </w:rPr>
              <w:t>SO</w:t>
            </w:r>
            <w:r>
              <w:rPr>
                <w:rFonts w:hint="eastAsia" w:ascii="Times New Roman" w:hAnsi="Times New Roman" w:eastAsia="宋体" w:cs="Times New Roman"/>
                <w:color w:val="auto"/>
                <w:kern w:val="2"/>
                <w:sz w:val="24"/>
                <w:szCs w:val="24"/>
                <w:lang w:val="en-US" w:eastAsia="zh-CN" w:bidi="ar-SA"/>
              </w:rPr>
              <w:t>信息安全管理体系认证证书，得1分；具有I</w:t>
            </w:r>
            <w:r>
              <w:rPr>
                <w:rFonts w:hint="eastAsia" w:cs="Times New Roman"/>
                <w:color w:val="auto"/>
                <w:kern w:val="2"/>
                <w:sz w:val="24"/>
                <w:szCs w:val="24"/>
                <w:lang w:val="en-US" w:eastAsia="zh-CN" w:bidi="ar-SA"/>
              </w:rPr>
              <w:t>SO</w:t>
            </w:r>
            <w:r>
              <w:rPr>
                <w:rFonts w:hint="eastAsia" w:ascii="Times New Roman" w:hAnsi="Times New Roman" w:eastAsia="宋体" w:cs="Times New Roman"/>
                <w:color w:val="auto"/>
                <w:kern w:val="2"/>
                <w:sz w:val="24"/>
                <w:szCs w:val="24"/>
                <w:lang w:val="en-US" w:eastAsia="zh-CN" w:bidi="ar-SA"/>
              </w:rPr>
              <w:t>职业健康安全管理体系证书，得1分；具有I</w:t>
            </w:r>
            <w:r>
              <w:rPr>
                <w:rFonts w:hint="eastAsia" w:cs="Times New Roman"/>
                <w:color w:val="auto"/>
                <w:kern w:val="2"/>
                <w:sz w:val="24"/>
                <w:szCs w:val="24"/>
                <w:lang w:val="en-US" w:eastAsia="zh-CN" w:bidi="ar-SA"/>
              </w:rPr>
              <w:t>SO</w:t>
            </w:r>
            <w:r>
              <w:rPr>
                <w:rFonts w:hint="eastAsia" w:ascii="Times New Roman" w:hAnsi="Times New Roman" w:eastAsia="宋体" w:cs="Times New Roman"/>
                <w:color w:val="auto"/>
                <w:kern w:val="2"/>
                <w:sz w:val="24"/>
                <w:szCs w:val="24"/>
                <w:lang w:val="en-US" w:eastAsia="zh-CN" w:bidi="ar-SA"/>
              </w:rPr>
              <w:t>环境管理体系证书，得1分；满分4分。（2）投标人2019年</w:t>
            </w:r>
            <w:r>
              <w:rPr>
                <w:rFonts w:hint="eastAsia" w:cs="Times New Roman"/>
                <w:color w:val="auto"/>
                <w:kern w:val="2"/>
                <w:sz w:val="24"/>
                <w:szCs w:val="24"/>
                <w:lang w:val="en-US" w:eastAsia="zh-CN" w:bidi="ar-SA"/>
              </w:rPr>
              <w:t>1</w:t>
            </w:r>
            <w:r>
              <w:rPr>
                <w:rFonts w:hint="eastAsia" w:ascii="Times New Roman" w:hAnsi="Times New Roman" w:eastAsia="宋体" w:cs="Times New Roman"/>
                <w:color w:val="auto"/>
                <w:kern w:val="2"/>
                <w:sz w:val="24"/>
                <w:szCs w:val="24"/>
                <w:lang w:val="en-US" w:eastAsia="zh-CN" w:bidi="ar-SA"/>
              </w:rPr>
              <w:t>月以来承接项目获得工程类国家级奖项的，每项得2分，获得工程类省部级奖项的，每项得1分，满分6分。</w:t>
            </w:r>
          </w:p>
          <w:p>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400" w:lineRule="exact"/>
              <w:ind w:left="0" w:right="0"/>
              <w:rPr>
                <w:rFonts w:hint="eastAsia" w:ascii="宋体" w:hAnsi="宋体" w:eastAsia="宋体" w:cs="宋体"/>
                <w:color w:val="auto"/>
                <w:kern w:val="0"/>
                <w:sz w:val="24"/>
                <w:szCs w:val="24"/>
              </w:rPr>
            </w:pPr>
            <w:r>
              <w:rPr>
                <w:rFonts w:hint="eastAsia" w:ascii="Times New Roman" w:hAnsi="Times New Roman" w:eastAsia="宋体" w:cs="Times New Roman"/>
                <w:color w:val="auto"/>
                <w:kern w:val="2"/>
                <w:sz w:val="24"/>
                <w:szCs w:val="24"/>
                <w:lang w:val="en-US" w:eastAsia="zh-CN" w:bidi="ar-SA"/>
              </w:rPr>
              <w:t>（注：若为联合体投标的，联合体任一成员提供均可。）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55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35</w:t>
            </w:r>
            <w:r>
              <w:rPr>
                <w:rFonts w:hint="eastAsia" w:ascii="宋体" w:hAnsi="宋体" w:eastAsia="宋体" w:cs="宋体"/>
                <w:color w:val="auto"/>
                <w:kern w:val="0"/>
                <w:sz w:val="24"/>
                <w:szCs w:val="24"/>
              </w:rPr>
              <w:t>分</w:t>
            </w:r>
          </w:p>
        </w:tc>
      </w:tr>
    </w:tbl>
    <w:p>
      <w:pPr>
        <w:pageBreakBefore w:val="0"/>
        <w:kinsoku/>
        <w:wordWrap/>
        <w:overflowPunct/>
        <w:topLinePunct w:val="0"/>
        <w:autoSpaceDE/>
        <w:autoSpaceDN/>
        <w:bidi w:val="0"/>
        <w:snapToGrid/>
        <w:spacing w:line="400" w:lineRule="exact"/>
        <w:rPr>
          <w:rFonts w:hint="eastAsia" w:ascii="宋体" w:hAnsi="宋体" w:eastAsia="宋体" w:cs="宋体"/>
          <w:color w:val="auto"/>
          <w:sz w:val="24"/>
          <w:szCs w:val="24"/>
          <w:lang w:val="en-US" w:eastAsia="zh-CN"/>
        </w:rPr>
      </w:pPr>
    </w:p>
    <w:p>
      <w:pPr>
        <w:pStyle w:val="4"/>
        <w:pageBreakBefore w:val="0"/>
        <w:kinsoku/>
        <w:wordWrap/>
        <w:overflowPunct/>
        <w:topLinePunct w:val="0"/>
        <w:autoSpaceDE/>
        <w:autoSpaceDN/>
        <w:bidi w:val="0"/>
        <w:snapToGrid/>
        <w:spacing w:line="400" w:lineRule="exact"/>
        <w:ind w:firstLine="422"/>
        <w:rPr>
          <w:rFonts w:hint="eastAsia" w:ascii="宋体" w:hAnsi="宋体" w:eastAsia="宋体" w:cs="宋体"/>
          <w:color w:val="auto"/>
          <w:sz w:val="24"/>
          <w:szCs w:val="24"/>
          <w:lang w:val="zh-CN"/>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zh-CN"/>
        </w:rPr>
        <w:t>技术评分（满分</w:t>
      </w:r>
      <w:r>
        <w:rPr>
          <w:rFonts w:hint="eastAsia" w:ascii="宋体" w:hAnsi="宋体" w:cs="宋体"/>
          <w:b w:val="0"/>
          <w:bCs w:val="0"/>
          <w:color w:val="auto"/>
          <w:sz w:val="24"/>
          <w:szCs w:val="24"/>
          <w:lang w:val="en-US" w:eastAsia="zh-CN"/>
        </w:rPr>
        <w:t>50</w:t>
      </w:r>
      <w:r>
        <w:rPr>
          <w:rFonts w:hint="eastAsia" w:ascii="宋体" w:hAnsi="宋体" w:eastAsia="宋体" w:cs="宋体"/>
          <w:b w:val="0"/>
          <w:bCs w:val="0"/>
          <w:color w:val="auto"/>
          <w:sz w:val="24"/>
          <w:szCs w:val="24"/>
          <w:lang w:val="zh-CN"/>
        </w:rPr>
        <w:t>分）</w:t>
      </w:r>
    </w:p>
    <w:tbl>
      <w:tblPr>
        <w:tblStyle w:val="20"/>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952"/>
        <w:gridCol w:w="737"/>
        <w:gridCol w:w="5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代号</w:t>
            </w: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评分项目</w:t>
            </w:r>
          </w:p>
        </w:tc>
        <w:tc>
          <w:tcPr>
            <w:tcW w:w="56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lang w:val="en-US" w:eastAsia="zh-CN"/>
              </w:rPr>
              <w:t>3</w:t>
            </w:r>
          </w:p>
        </w:tc>
        <w:tc>
          <w:tcPr>
            <w:tcW w:w="1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1、投融资方案（</w:t>
            </w:r>
            <w:r>
              <w:rPr>
                <w:rFonts w:hint="eastAsia" w:ascii="宋体" w:hAnsi="宋体" w:cs="宋体"/>
                <w:color w:val="auto"/>
                <w:kern w:val="0"/>
                <w:sz w:val="24"/>
                <w:szCs w:val="24"/>
                <w:lang w:eastAsia="zh-CN"/>
              </w:rPr>
              <w:t>满分</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w:t>
            </w:r>
          </w:p>
        </w:tc>
        <w:tc>
          <w:tcPr>
            <w:tcW w:w="56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一档（</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项目融资结构，融资计划，融资渠道，融资保障方案等内容不完善且方案简单。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二档（</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项目融资结构，融资计划，融资渠道，融资保障方案等内容齐全，方案描述详细，符合本项目实际情况。</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三档（</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项目融资结构，融资计划，融资渠道，融资保障方案等内容齐全且完善，</w:t>
            </w:r>
            <w:r>
              <w:rPr>
                <w:rFonts w:hint="eastAsia" w:ascii="宋体" w:hAnsi="宋体" w:eastAsia="宋体" w:cs="宋体"/>
                <w:color w:val="auto"/>
                <w:kern w:val="0"/>
                <w:sz w:val="24"/>
                <w:szCs w:val="24"/>
                <w:lang w:val="en-US" w:eastAsia="zh-CN"/>
              </w:rPr>
              <w:t>方案描述</w:t>
            </w:r>
            <w:r>
              <w:rPr>
                <w:rFonts w:hint="eastAsia" w:ascii="宋体" w:hAnsi="宋体" w:eastAsia="宋体" w:cs="宋体"/>
                <w:color w:val="auto"/>
                <w:kern w:val="0"/>
                <w:sz w:val="24"/>
                <w:szCs w:val="24"/>
              </w:rPr>
              <w:t>突出要点，完全符合本项目实际情况。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由评标委员会根据投标人提供的技术文件内容独立打分。不满足采购需求或未提供方案的得0分。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color w:val="auto"/>
                <w:kern w:val="0"/>
                <w:sz w:val="24"/>
                <w:szCs w:val="24"/>
              </w:rPr>
            </w:pPr>
          </w:p>
        </w:tc>
        <w:tc>
          <w:tcPr>
            <w:tcW w:w="1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2、项目公司组建方案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（满分5分）</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5分</w:t>
            </w:r>
          </w:p>
        </w:tc>
        <w:tc>
          <w:tcPr>
            <w:tcW w:w="5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一档（</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项目公司组建方案、机构设置、组织框架、职责及风险管理等管理措施、建设管理机构、管理规章制度等内容</w:t>
            </w:r>
            <w:r>
              <w:rPr>
                <w:rFonts w:hint="eastAsia" w:ascii="宋体" w:hAnsi="宋体" w:eastAsia="宋体" w:cs="宋体"/>
                <w:color w:val="auto"/>
                <w:kern w:val="0"/>
                <w:sz w:val="24"/>
                <w:szCs w:val="24"/>
                <w:lang w:val="en-US" w:eastAsia="zh-CN"/>
              </w:rPr>
              <w:t>不</w:t>
            </w:r>
            <w:r>
              <w:rPr>
                <w:rFonts w:hint="eastAsia" w:ascii="宋体" w:hAnsi="宋体" w:eastAsia="宋体" w:cs="宋体"/>
                <w:color w:val="auto"/>
                <w:kern w:val="0"/>
                <w:sz w:val="24"/>
                <w:szCs w:val="24"/>
              </w:rPr>
              <w:t>齐全，方案简单，无组建时间计划。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二档（3分）: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项目公司组建方案、机构设置、组织框架、职责及风险管理等管理措施、建设管理机构、管理规章制度等内容齐全，方案描述突出要点，符合本工程实际情况，项目公司的机构设置、人员配备、人员的专业、组建时间计划等具有</w:t>
            </w:r>
            <w:r>
              <w:rPr>
                <w:rFonts w:hint="eastAsia" w:ascii="宋体" w:hAnsi="宋体" w:eastAsia="宋体" w:cs="宋体"/>
                <w:color w:val="auto"/>
                <w:kern w:val="0"/>
                <w:sz w:val="24"/>
                <w:szCs w:val="24"/>
                <w:lang w:val="en-US" w:eastAsia="zh-CN"/>
              </w:rPr>
              <w:t>简单的描述</w:t>
            </w:r>
            <w:r>
              <w:rPr>
                <w:rFonts w:hint="eastAsia" w:ascii="宋体" w:hAnsi="宋体" w:eastAsia="宋体" w:cs="宋体"/>
                <w:color w:val="auto"/>
                <w:kern w:val="0"/>
                <w:sz w:val="24"/>
                <w:szCs w:val="24"/>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三档（</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公司组建方案、机构设置、组织框架、职责及风险管理等管理措施、建设管理机构、管理规章制度等内容齐全，方案描述突出要点，符合本工程实际情况，并提出具有针对性的职责及风险管理等管理措施，有健全的管理规章制度，对项目实际情况有针对性的组建方案，对项目公司的机构设置、人员配备、人员的专业、组建时间计划等有具体详细的描述。</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由评标委员会根据投标人提供的技术文件内容独立打分。不满足采购需求或未提供方案的得0分。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color w:val="auto"/>
                <w:kern w:val="0"/>
                <w:sz w:val="24"/>
                <w:szCs w:val="24"/>
              </w:rPr>
            </w:pPr>
          </w:p>
        </w:tc>
        <w:tc>
          <w:tcPr>
            <w:tcW w:w="1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3、建设施工组织方案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(满分</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分</w:t>
            </w:r>
          </w:p>
        </w:tc>
        <w:tc>
          <w:tcPr>
            <w:tcW w:w="5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建设施工组织方案未明确描述主要施工方法、施工招标计划等；拟投入的主要物资计划；拟投入的主要施工机械、设备计划；劳动力安排计划；确保工程质量的技术组织措施；确保安全生产的技术组织措施；确保工期的技术组织措施；确保文明施工的技术组织措施；工程施工的重点和难点及保证措施</w:t>
            </w:r>
            <w:r>
              <w:rPr>
                <w:rFonts w:hint="eastAsia" w:ascii="宋体" w:hAnsi="宋体" w:eastAsia="宋体" w:cs="宋体"/>
                <w:color w:val="auto"/>
                <w:kern w:val="0"/>
                <w:sz w:val="24"/>
                <w:szCs w:val="24"/>
                <w:lang w:val="en-US" w:eastAsia="zh-CN"/>
              </w:rPr>
              <w:t>等内容</w:t>
            </w:r>
            <w:r>
              <w:rPr>
                <w:rFonts w:hint="eastAsia" w:ascii="宋体" w:hAnsi="宋体" w:eastAsia="宋体" w:cs="宋体"/>
                <w:color w:val="auto"/>
                <w:kern w:val="0"/>
                <w:sz w:val="24"/>
                <w:szCs w:val="24"/>
              </w:rPr>
              <w:t>方案简单，无法说明其可行性。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二档（</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建设施工组织方案描述了主要施工方法、施工招标计划等；拟投入的主要物资计划；拟投入的主要施工机械、设备计划；劳动力安排计划；确保工程质量的技术组织措施；确保安全生产的技术组织措施；确保工期的技术组织措施；确保文明施工的技术组织措施；工程施工的重点和难点及保证措施、</w:t>
            </w:r>
            <w:r>
              <w:rPr>
                <w:rFonts w:hint="eastAsia" w:ascii="宋体" w:hAnsi="宋体" w:eastAsia="宋体" w:cs="宋体"/>
                <w:color w:val="auto"/>
                <w:sz w:val="24"/>
                <w:szCs w:val="24"/>
              </w:rPr>
              <w:t>施工节点图</w:t>
            </w:r>
            <w:r>
              <w:rPr>
                <w:rFonts w:hint="eastAsia" w:ascii="宋体" w:hAnsi="宋体" w:eastAsia="宋体" w:cs="宋体"/>
                <w:color w:val="auto"/>
                <w:kern w:val="0"/>
                <w:sz w:val="24"/>
                <w:szCs w:val="24"/>
              </w:rPr>
              <w:t>等内容，内容齐全；方案描述突出要点，符合本工程实际情况。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三档（</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设施工组织方案针对本项目详细描述了主要施工方法、施工招标计划等；拟投入的主要物资计划；拟投入的主要施工机械、设备计划；劳动力安排计划；确保工程质量的技术组织措施；确保安全生产的技术组织措施；确保工期的技术组织措施；确保文明施工的技术组织措施；工程施工的重点和难点及保证措施、施工节点图等内容，内容详细齐全，方案描述突出重点、要点，针对本项目提出了符合本工程实际情况建设施工组织方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由评标委员会根据投标人提供的技术文件内容独立打分。不满足采购需求或未提供方案的得0分。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color w:val="auto"/>
                <w:kern w:val="0"/>
                <w:sz w:val="24"/>
                <w:szCs w:val="24"/>
              </w:rPr>
            </w:pPr>
          </w:p>
        </w:tc>
        <w:tc>
          <w:tcPr>
            <w:tcW w:w="1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4、环境保护方案(满分5分)</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5分</w:t>
            </w:r>
          </w:p>
        </w:tc>
        <w:tc>
          <w:tcPr>
            <w:tcW w:w="5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一</w:t>
            </w:r>
            <w:r>
              <w:rPr>
                <w:rFonts w:hint="eastAsia" w:ascii="宋体" w:hAnsi="宋体" w:eastAsia="宋体" w:cs="宋体"/>
                <w:color w:val="auto"/>
                <w:kern w:val="0"/>
                <w:sz w:val="24"/>
                <w:szCs w:val="24"/>
              </w:rPr>
              <w:t>档（</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环境保护方案针对本项目详细描述了对原地坪破挖、噪音污染、建筑渣土清运处理的及时性措施；雨天时造成污染所采取的措施以及施工顺序的安排，减少施工对居民出入不便造成的影响以及其他扰民因素措施。</w:t>
            </w:r>
            <w:r>
              <w:rPr>
                <w:rFonts w:hint="eastAsia" w:ascii="宋体" w:hAnsi="宋体" w:eastAsia="宋体" w:cs="宋体"/>
                <w:color w:val="auto"/>
                <w:kern w:val="0"/>
                <w:sz w:val="24"/>
                <w:szCs w:val="24"/>
              </w:rPr>
              <w:t>方案简单，无法说明其可行性。</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二档（3分）：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环境保护方案针对本项目详细描述了对原地坪破挖、噪音污染、建筑渣土清运处理的及时性措施；雨天时造成污染所采取的措施以及施工顺序的安排，减少施工对居民出入不便造成的影响以及其他扰民因素措施。</w:t>
            </w:r>
            <w:r>
              <w:rPr>
                <w:rFonts w:hint="eastAsia" w:ascii="宋体" w:hAnsi="宋体" w:eastAsia="宋体" w:cs="宋体"/>
                <w:color w:val="auto"/>
                <w:kern w:val="0"/>
                <w:sz w:val="24"/>
                <w:szCs w:val="24"/>
              </w:rPr>
              <w:t>内容齐全；方案描述突出要点，符合本工程实际情况。</w:t>
            </w:r>
          </w:p>
          <w:p>
            <w:pPr>
              <w:pStyle w:val="2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三档（</w:t>
            </w:r>
            <w:r>
              <w:rPr>
                <w:rFonts w:hint="eastAsia" w:ascii="宋体" w:eastAsia="宋体" w:cs="宋体"/>
                <w:color w:val="auto"/>
                <w:kern w:val="0"/>
                <w:sz w:val="24"/>
                <w:szCs w:val="24"/>
                <w:lang w:val="en-US" w:eastAsia="zh-CN"/>
              </w:rPr>
              <w:t>5</w:t>
            </w:r>
            <w:r>
              <w:rPr>
                <w:rFonts w:hint="eastAsia" w:ascii="宋体" w:hAnsi="宋体" w:eastAsia="宋体" w:cs="宋体"/>
                <w:color w:val="auto"/>
                <w:kern w:val="0"/>
                <w:sz w:val="24"/>
                <w:szCs w:val="24"/>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环境保护方案针对本项目详细描述了对原地坪破挖、噪音污染、建筑渣土清运处理的及时性措施；雨天时造成污染所采取的措施以及施工顺序的安排，减少施工对居民出入不便造成的影响以及其他扰民因素措施。内容详细齐全，方案描述突出重点、要点，针对本项目提出了符合本工程实际情况环境保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color w:val="auto"/>
                <w:kern w:val="0"/>
                <w:sz w:val="24"/>
                <w:szCs w:val="24"/>
              </w:rPr>
            </w:pPr>
          </w:p>
        </w:tc>
        <w:tc>
          <w:tcPr>
            <w:tcW w:w="195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5、运营维护方案（满分2</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rPr>
              <w:t>分）</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c>
          <w:tcPr>
            <w:tcW w:w="5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运营管理方案：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（1）一档（</w:t>
            </w:r>
            <w:r>
              <w:rPr>
                <w:rFonts w:hint="eastAsia" w:ascii="宋体" w:hAnsi="宋体" w:cs="宋体"/>
                <w:bCs/>
                <w:color w:val="auto"/>
                <w:sz w:val="24"/>
                <w:szCs w:val="24"/>
                <w:lang w:val="en-US" w:eastAsia="zh-CN"/>
              </w:rPr>
              <w:t>0</w:t>
            </w:r>
            <w:r>
              <w:rPr>
                <w:rFonts w:hint="eastAsia" w:ascii="宋体" w:hAnsi="宋体" w:eastAsia="宋体" w:cs="宋体"/>
                <w:bCs/>
                <w:color w:val="auto"/>
                <w:sz w:val="24"/>
                <w:szCs w:val="24"/>
              </w:rPr>
              <w:t>分</w:t>
            </w:r>
            <w:r>
              <w:rPr>
                <w:rFonts w:hint="eastAsia" w:ascii="宋体" w:hAnsi="宋体" w:eastAsia="宋体" w:cs="宋体"/>
                <w:color w:val="auto"/>
                <w:kern w:val="0"/>
                <w:sz w:val="24"/>
                <w:szCs w:val="24"/>
              </w:rPr>
              <w:t>）</w:t>
            </w:r>
            <w:r>
              <w:rPr>
                <w:rFonts w:hint="eastAsia" w:ascii="宋体" w:hAnsi="宋体" w:eastAsia="宋体" w:cs="宋体"/>
                <w:bCs/>
                <w:color w:val="auto"/>
                <w:sz w:val="24"/>
                <w:szCs w:val="24"/>
              </w:rPr>
              <w:t>：</w:t>
            </w:r>
            <w:r>
              <w:rPr>
                <w:rFonts w:hint="eastAsia" w:ascii="宋体" w:hAnsi="宋体" w:eastAsia="宋体" w:cs="宋体"/>
                <w:bCs w:val="0"/>
                <w:color w:val="auto"/>
                <w:sz w:val="24"/>
                <w:szCs w:val="24"/>
              </w:rPr>
              <w:t>方案不</w:t>
            </w:r>
            <w:r>
              <w:rPr>
                <w:rFonts w:hint="eastAsia" w:ascii="宋体" w:hAnsi="宋体" w:eastAsia="宋体" w:cs="宋体"/>
                <w:bCs w:val="0"/>
                <w:color w:val="auto"/>
                <w:sz w:val="24"/>
                <w:szCs w:val="24"/>
                <w:lang w:val="en-US" w:eastAsia="zh-CN"/>
              </w:rPr>
              <w:t>详细</w:t>
            </w:r>
            <w:r>
              <w:rPr>
                <w:rFonts w:hint="eastAsia" w:ascii="宋体" w:hAnsi="宋体" w:eastAsia="宋体" w:cs="宋体"/>
                <w:bCs w:val="0"/>
                <w:color w:val="auto"/>
                <w:sz w:val="24"/>
                <w:szCs w:val="24"/>
              </w:rPr>
              <w:t>、项目不齐全、措施不</w:t>
            </w:r>
            <w:r>
              <w:rPr>
                <w:rFonts w:hint="eastAsia" w:ascii="宋体" w:hAnsi="宋体" w:eastAsia="宋体" w:cs="宋体"/>
                <w:bCs w:val="0"/>
                <w:color w:val="auto"/>
                <w:sz w:val="24"/>
                <w:szCs w:val="24"/>
                <w:lang w:val="en-US" w:eastAsia="zh-CN"/>
              </w:rPr>
              <w:t>全面</w:t>
            </w:r>
            <w:r>
              <w:rPr>
                <w:rFonts w:hint="eastAsia" w:ascii="宋体" w:hAnsi="宋体" w:eastAsia="宋体" w:cs="宋体"/>
                <w:bCs w:val="0"/>
                <w:color w:val="auto"/>
                <w:sz w:val="24"/>
                <w:szCs w:val="24"/>
              </w:rPr>
              <w:t>，不</w:t>
            </w:r>
            <w:r>
              <w:rPr>
                <w:rFonts w:hint="eastAsia" w:ascii="宋体" w:hAnsi="宋体" w:eastAsia="宋体" w:cs="宋体"/>
                <w:bCs w:val="0"/>
                <w:color w:val="auto"/>
                <w:sz w:val="24"/>
                <w:szCs w:val="24"/>
                <w:lang w:val="en-US" w:eastAsia="zh-CN"/>
              </w:rPr>
              <w:t>结合项目实际情况</w:t>
            </w:r>
            <w:r>
              <w:rPr>
                <w:rFonts w:hint="eastAsia" w:ascii="宋体" w:hAnsi="宋体" w:eastAsia="宋体" w:cs="宋体"/>
                <w:bCs w:val="0"/>
                <w:color w:val="auto"/>
                <w:sz w:val="24"/>
                <w:szCs w:val="24"/>
              </w:rPr>
              <w:t>，不符合项目运营标准要求的</w:t>
            </w:r>
            <w:r>
              <w:rPr>
                <w:rFonts w:hint="eastAsia" w:ascii="宋体" w:hAnsi="宋体" w:cs="宋体"/>
                <w:bCs/>
                <w:color w:val="auto"/>
                <w:sz w:val="24"/>
                <w:szCs w:val="24"/>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（2）二档（5分</w:t>
            </w:r>
            <w:r>
              <w:rPr>
                <w:rFonts w:hint="eastAsia" w:ascii="宋体" w:hAnsi="宋体" w:eastAsia="宋体" w:cs="宋体"/>
                <w:color w:val="auto"/>
                <w:kern w:val="0"/>
                <w:sz w:val="24"/>
                <w:szCs w:val="24"/>
              </w:rPr>
              <w:t>）</w:t>
            </w:r>
            <w:r>
              <w:rPr>
                <w:rFonts w:hint="eastAsia" w:ascii="宋体" w:hAnsi="宋体" w:eastAsia="宋体" w:cs="宋体"/>
                <w:bCs/>
                <w:color w:val="auto"/>
                <w:sz w:val="24"/>
                <w:szCs w:val="24"/>
              </w:rPr>
              <w:t>：方案</w:t>
            </w:r>
            <w:r>
              <w:rPr>
                <w:rFonts w:hint="eastAsia" w:ascii="宋体" w:hAnsi="宋体" w:eastAsia="宋体" w:cs="宋体"/>
                <w:bCs/>
                <w:color w:val="auto"/>
                <w:sz w:val="24"/>
                <w:szCs w:val="24"/>
                <w:lang w:val="en-US" w:eastAsia="zh-CN"/>
              </w:rPr>
              <w:t>较详细</w:t>
            </w:r>
            <w:r>
              <w:rPr>
                <w:rFonts w:hint="eastAsia" w:ascii="宋体" w:hAnsi="宋体" w:eastAsia="宋体" w:cs="宋体"/>
                <w:bCs/>
                <w:color w:val="auto"/>
                <w:sz w:val="24"/>
                <w:szCs w:val="24"/>
              </w:rPr>
              <w:t>、项目较齐全、措施较</w:t>
            </w:r>
            <w:r>
              <w:rPr>
                <w:rFonts w:hint="eastAsia" w:ascii="宋体" w:hAnsi="宋体" w:eastAsia="宋体" w:cs="宋体"/>
                <w:bCs/>
                <w:color w:val="auto"/>
                <w:sz w:val="24"/>
                <w:szCs w:val="24"/>
                <w:lang w:val="en-US" w:eastAsia="zh-CN"/>
              </w:rPr>
              <w:t>全面</w:t>
            </w:r>
            <w:r>
              <w:rPr>
                <w:rFonts w:hint="eastAsia" w:ascii="宋体" w:hAnsi="宋体" w:eastAsia="宋体" w:cs="宋体"/>
                <w:bCs/>
                <w:color w:val="auto"/>
                <w:sz w:val="24"/>
                <w:szCs w:val="24"/>
              </w:rPr>
              <w:t>，</w:t>
            </w:r>
            <w:r>
              <w:rPr>
                <w:rFonts w:hint="eastAsia" w:ascii="宋体" w:hAnsi="宋体" w:eastAsia="宋体" w:cs="宋体"/>
                <w:bCs w:val="0"/>
                <w:color w:val="auto"/>
                <w:sz w:val="24"/>
                <w:szCs w:val="24"/>
                <w:lang w:val="en-US" w:eastAsia="zh-CN"/>
              </w:rPr>
              <w:t>结合项目实际情况</w:t>
            </w:r>
            <w:r>
              <w:rPr>
                <w:rFonts w:hint="eastAsia" w:ascii="宋体" w:hAnsi="宋体" w:eastAsia="宋体" w:cs="宋体"/>
                <w:bCs/>
                <w:color w:val="auto"/>
                <w:sz w:val="24"/>
                <w:szCs w:val="24"/>
              </w:rPr>
              <w:t>，且基本符合项目运营标准要求的。</w:t>
            </w:r>
          </w:p>
          <w:p>
            <w:pPr>
              <w:pStyle w:val="24"/>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rPr>
            </w:pPr>
            <w:r>
              <w:rPr>
                <w:rFonts w:hint="eastAsia" w:ascii="宋体" w:hAnsi="宋体" w:eastAsia="宋体" w:cs="宋体"/>
                <w:bCs w:val="0"/>
                <w:color w:val="auto"/>
                <w:sz w:val="24"/>
                <w:szCs w:val="24"/>
              </w:rPr>
              <w:t>（3）三档（</w:t>
            </w:r>
            <w:r>
              <w:rPr>
                <w:rFonts w:hint="eastAsia" w:ascii="宋体" w:hAnsi="宋体" w:eastAsia="宋体" w:cs="宋体"/>
                <w:bCs w:val="0"/>
                <w:color w:val="auto"/>
                <w:sz w:val="24"/>
                <w:szCs w:val="24"/>
                <w:lang w:val="en-US" w:eastAsia="zh-CN"/>
              </w:rPr>
              <w:t>8</w:t>
            </w:r>
            <w:r>
              <w:rPr>
                <w:rFonts w:hint="eastAsia" w:ascii="宋体" w:hAnsi="宋体" w:eastAsia="宋体" w:cs="宋体"/>
                <w:bCs w:val="0"/>
                <w:color w:val="auto"/>
                <w:sz w:val="24"/>
                <w:szCs w:val="24"/>
              </w:rPr>
              <w:t>分</w:t>
            </w:r>
            <w:r>
              <w:rPr>
                <w:rFonts w:hint="eastAsia" w:ascii="宋体" w:hAnsi="宋体" w:eastAsia="宋体" w:cs="宋体"/>
                <w:color w:val="auto"/>
                <w:kern w:val="0"/>
                <w:sz w:val="24"/>
                <w:szCs w:val="24"/>
              </w:rPr>
              <w:t>）</w:t>
            </w:r>
            <w:r>
              <w:rPr>
                <w:rFonts w:hint="eastAsia" w:ascii="宋体" w:hAnsi="宋体" w:eastAsia="宋体" w:cs="宋体"/>
                <w:bCs w:val="0"/>
                <w:color w:val="auto"/>
                <w:sz w:val="24"/>
                <w:szCs w:val="24"/>
              </w:rPr>
              <w:t>：</w:t>
            </w:r>
            <w:r>
              <w:rPr>
                <w:rFonts w:hint="eastAsia" w:ascii="宋体" w:hAnsi="宋体" w:eastAsia="宋体" w:cs="宋体"/>
                <w:bCs/>
                <w:color w:val="auto"/>
                <w:sz w:val="24"/>
                <w:szCs w:val="24"/>
              </w:rPr>
              <w:t>方案充实可行、项目齐全、措施</w:t>
            </w:r>
            <w:r>
              <w:rPr>
                <w:rFonts w:hint="eastAsia" w:ascii="宋体" w:hAnsi="宋体" w:eastAsia="宋体" w:cs="宋体"/>
                <w:bCs/>
                <w:color w:val="auto"/>
                <w:sz w:val="24"/>
                <w:szCs w:val="24"/>
                <w:lang w:val="en-US" w:eastAsia="zh-CN"/>
              </w:rPr>
              <w:t>非常全面</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完全</w:t>
            </w:r>
            <w:r>
              <w:rPr>
                <w:rFonts w:hint="eastAsia" w:ascii="宋体" w:hAnsi="宋体" w:eastAsia="宋体" w:cs="宋体"/>
                <w:bCs w:val="0"/>
                <w:color w:val="auto"/>
                <w:sz w:val="24"/>
                <w:szCs w:val="24"/>
                <w:lang w:val="en-US" w:eastAsia="zh-CN"/>
              </w:rPr>
              <w:t>结合项目实际情况</w:t>
            </w:r>
            <w:r>
              <w:rPr>
                <w:rFonts w:hint="eastAsia" w:ascii="宋体" w:hAnsi="宋体" w:eastAsia="宋体" w:cs="宋体"/>
                <w:bCs/>
                <w:color w:val="auto"/>
                <w:sz w:val="24"/>
                <w:szCs w:val="24"/>
              </w:rPr>
              <w:t>，且符合项目运营标准要求的</w:t>
            </w:r>
            <w:r>
              <w:rPr>
                <w:rFonts w:hint="eastAsia" w:ascii="宋体" w:hAnsi="宋体" w:eastAsia="宋体" w:cs="宋体"/>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color w:val="auto"/>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szCs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5分</w:t>
            </w:r>
          </w:p>
        </w:tc>
        <w:tc>
          <w:tcPr>
            <w:tcW w:w="5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运营管理组织机构与人员构成：</w:t>
            </w:r>
          </w:p>
          <w:p>
            <w:pPr>
              <w:pStyle w:val="31"/>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right="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一档（</w:t>
            </w:r>
            <w:r>
              <w:rPr>
                <w:rFonts w:hint="eastAsia" w:ascii="宋体" w:hAnsi="宋体" w:eastAsia="宋体" w:cs="宋体"/>
                <w:bCs/>
                <w:color w:val="auto"/>
                <w:sz w:val="24"/>
                <w:szCs w:val="24"/>
                <w:lang w:val="en-US" w:eastAsia="zh-CN"/>
              </w:rPr>
              <w:t>0</w:t>
            </w:r>
            <w:r>
              <w:rPr>
                <w:rFonts w:hint="eastAsia" w:ascii="宋体" w:hAnsi="宋体" w:eastAsia="宋体" w:cs="宋体"/>
                <w:bCs/>
                <w:color w:val="auto"/>
                <w:sz w:val="24"/>
                <w:szCs w:val="24"/>
              </w:rPr>
              <w:t>分</w:t>
            </w:r>
            <w:r>
              <w:rPr>
                <w:rFonts w:hint="eastAsia" w:ascii="宋体" w:hAnsi="宋体" w:eastAsia="宋体" w:cs="宋体"/>
                <w:color w:val="auto"/>
                <w:kern w:val="0"/>
                <w:sz w:val="24"/>
                <w:szCs w:val="24"/>
              </w:rPr>
              <w:t>）</w:t>
            </w:r>
            <w:r>
              <w:rPr>
                <w:rFonts w:hint="eastAsia" w:ascii="宋体" w:hAnsi="宋体" w:eastAsia="宋体" w:cs="宋体"/>
                <w:bCs/>
                <w:color w:val="auto"/>
                <w:sz w:val="24"/>
                <w:szCs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Cs/>
                <w:color w:val="auto"/>
                <w:sz w:val="24"/>
                <w:szCs w:val="24"/>
                <w:lang w:eastAsia="zh-CN"/>
              </w:rPr>
            </w:pPr>
            <w:r>
              <w:rPr>
                <w:rFonts w:hint="eastAsia" w:ascii="宋体" w:hAnsi="宋体" w:eastAsia="宋体" w:cs="宋体"/>
                <w:bCs w:val="0"/>
                <w:color w:val="auto"/>
                <w:sz w:val="24"/>
                <w:szCs w:val="24"/>
              </w:rPr>
              <w:t>组织机构、人员配备无法满足运营需要，岗位较职责不明确的</w:t>
            </w:r>
            <w:r>
              <w:rPr>
                <w:rFonts w:hint="eastAsia" w:ascii="宋体" w:hAnsi="宋体" w:cs="宋体"/>
                <w:bCs/>
                <w:color w:val="auto"/>
                <w:sz w:val="24"/>
                <w:szCs w:val="24"/>
                <w:lang w:eastAsia="zh-CN"/>
              </w:rPr>
              <w:t>。</w:t>
            </w:r>
          </w:p>
          <w:p>
            <w:pPr>
              <w:pStyle w:val="31"/>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right="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二档（3分</w:t>
            </w:r>
            <w:r>
              <w:rPr>
                <w:rFonts w:hint="eastAsia" w:ascii="宋体" w:hAnsi="宋体" w:eastAsia="宋体" w:cs="宋体"/>
                <w:color w:val="auto"/>
                <w:kern w:val="0"/>
                <w:sz w:val="24"/>
                <w:szCs w:val="24"/>
              </w:rPr>
              <w:t>）</w:t>
            </w:r>
            <w:r>
              <w:rPr>
                <w:rFonts w:hint="eastAsia" w:ascii="宋体" w:hAnsi="宋体" w:eastAsia="宋体" w:cs="宋体"/>
                <w:bCs/>
                <w:color w:val="auto"/>
                <w:sz w:val="24"/>
                <w:szCs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组织机构、人员配备满足运营需要，岗位职责明确的。</w:t>
            </w:r>
          </w:p>
          <w:p>
            <w:pPr>
              <w:pStyle w:val="24"/>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bCs w:val="0"/>
                <w:color w:val="auto"/>
                <w:sz w:val="24"/>
                <w:szCs w:val="24"/>
              </w:rPr>
              <w:t>（3）三档（</w:t>
            </w:r>
            <w:r>
              <w:rPr>
                <w:rFonts w:hint="eastAsia" w:ascii="宋体" w:hAnsi="宋体" w:eastAsia="宋体" w:cs="宋体"/>
                <w:bCs w:val="0"/>
                <w:color w:val="auto"/>
                <w:sz w:val="24"/>
                <w:szCs w:val="24"/>
                <w:lang w:val="en-US" w:eastAsia="zh-CN"/>
              </w:rPr>
              <w:t>5</w:t>
            </w:r>
            <w:r>
              <w:rPr>
                <w:rFonts w:hint="eastAsia" w:ascii="宋体" w:hAnsi="宋体" w:eastAsia="宋体" w:cs="宋体"/>
                <w:bCs w:val="0"/>
                <w:color w:val="auto"/>
                <w:sz w:val="24"/>
                <w:szCs w:val="24"/>
              </w:rPr>
              <w:t>分</w:t>
            </w:r>
            <w:r>
              <w:rPr>
                <w:rFonts w:hint="eastAsia" w:ascii="宋体" w:hAnsi="宋体" w:eastAsia="宋体" w:cs="宋体"/>
                <w:color w:val="auto"/>
                <w:kern w:val="0"/>
                <w:sz w:val="24"/>
                <w:szCs w:val="24"/>
              </w:rPr>
              <w:t>）：</w:t>
            </w:r>
          </w:p>
          <w:p>
            <w:pPr>
              <w:pStyle w:val="24"/>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组织机构、人员配备</w:t>
            </w:r>
            <w:r>
              <w:rPr>
                <w:rFonts w:hint="eastAsia" w:ascii="宋体" w:hAnsi="宋体" w:eastAsia="宋体" w:cs="宋体"/>
                <w:bCs/>
                <w:color w:val="auto"/>
                <w:sz w:val="24"/>
                <w:szCs w:val="24"/>
                <w:lang w:val="en-US" w:eastAsia="zh-CN"/>
              </w:rPr>
              <w:t>完全</w:t>
            </w:r>
            <w:r>
              <w:rPr>
                <w:rFonts w:hint="eastAsia" w:ascii="宋体" w:hAnsi="宋体" w:eastAsia="宋体" w:cs="宋体"/>
                <w:bCs/>
                <w:color w:val="auto"/>
                <w:sz w:val="24"/>
                <w:szCs w:val="24"/>
              </w:rPr>
              <w:t>满足运营需要，岗位职责</w:t>
            </w:r>
            <w:r>
              <w:rPr>
                <w:rFonts w:hint="eastAsia" w:ascii="宋体" w:hAnsi="宋体" w:eastAsia="宋体" w:cs="宋体"/>
                <w:bCs/>
                <w:color w:val="auto"/>
                <w:sz w:val="24"/>
                <w:szCs w:val="24"/>
                <w:lang w:val="en-US" w:eastAsia="zh-CN"/>
              </w:rPr>
              <w:t>分工</w:t>
            </w:r>
            <w:r>
              <w:rPr>
                <w:rFonts w:hint="eastAsia" w:ascii="宋体" w:hAnsi="宋体" w:eastAsia="宋体" w:cs="宋体"/>
                <w:bCs/>
                <w:color w:val="auto"/>
                <w:sz w:val="24"/>
                <w:szCs w:val="24"/>
              </w:rPr>
              <w:t>明确</w:t>
            </w:r>
            <w:r>
              <w:rPr>
                <w:rFonts w:hint="eastAsia" w:ascii="宋体" w:hAnsi="宋体" w:eastAsia="宋体" w:cs="宋体"/>
                <w:bCs/>
                <w:color w:val="auto"/>
                <w:sz w:val="24"/>
                <w:szCs w:val="24"/>
                <w:lang w:val="en-US" w:eastAsia="zh-CN"/>
              </w:rPr>
              <w:t>且具有详细的各岗位工作职责说明的</w:t>
            </w:r>
            <w:r>
              <w:rPr>
                <w:rFonts w:hint="eastAsia" w:ascii="宋体" w:hAnsi="宋体" w:eastAsia="宋体" w:cs="宋体"/>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color w:val="auto"/>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szCs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5分</w:t>
            </w:r>
          </w:p>
        </w:tc>
        <w:tc>
          <w:tcPr>
            <w:tcW w:w="5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运营服务标准、质量保证措施和制度、安全保证措施和制度、各类应急预案：</w:t>
            </w:r>
          </w:p>
          <w:p>
            <w:pPr>
              <w:pStyle w:val="31"/>
              <w:keepNext w:val="0"/>
              <w:keepLines w:val="0"/>
              <w:pageBreakBefore w:val="0"/>
              <w:numPr>
                <w:ilvl w:val="0"/>
                <w:numId w:val="8"/>
              </w:numPr>
              <w:suppressLineNumbers w:val="0"/>
              <w:kinsoku/>
              <w:wordWrap/>
              <w:overflowPunct/>
              <w:topLinePunct w:val="0"/>
              <w:autoSpaceDE/>
              <w:autoSpaceDN/>
              <w:bidi w:val="0"/>
              <w:adjustRightInd/>
              <w:snapToGrid/>
              <w:spacing w:before="0" w:beforeAutospacing="0" w:after="0" w:afterAutospacing="0" w:line="400" w:lineRule="exact"/>
              <w:ind w:right="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一档（</w:t>
            </w:r>
            <w:r>
              <w:rPr>
                <w:rFonts w:hint="eastAsia" w:ascii="宋体" w:hAnsi="宋体" w:cs="宋体"/>
                <w:bCs/>
                <w:color w:val="auto"/>
                <w:sz w:val="24"/>
                <w:szCs w:val="24"/>
                <w:lang w:val="en-US" w:eastAsia="zh-CN"/>
              </w:rPr>
              <w:t>0</w:t>
            </w:r>
            <w:r>
              <w:rPr>
                <w:rFonts w:hint="eastAsia" w:ascii="宋体" w:hAnsi="宋体" w:eastAsia="宋体" w:cs="宋体"/>
                <w:bCs/>
                <w:color w:val="auto"/>
                <w:sz w:val="24"/>
                <w:szCs w:val="24"/>
              </w:rPr>
              <w:t>分</w:t>
            </w:r>
            <w:r>
              <w:rPr>
                <w:rFonts w:hint="eastAsia" w:ascii="宋体" w:hAnsi="宋体" w:eastAsia="宋体" w:cs="宋体"/>
                <w:color w:val="auto"/>
                <w:kern w:val="0"/>
                <w:sz w:val="24"/>
                <w:szCs w:val="24"/>
              </w:rPr>
              <w:t>）</w:t>
            </w:r>
            <w:r>
              <w:rPr>
                <w:rFonts w:hint="eastAsia" w:ascii="宋体" w:hAnsi="宋体" w:eastAsia="宋体" w:cs="宋体"/>
                <w:bCs/>
                <w:color w:val="auto"/>
                <w:sz w:val="24"/>
                <w:szCs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Cs/>
                <w:color w:val="auto"/>
                <w:sz w:val="24"/>
                <w:szCs w:val="24"/>
              </w:rPr>
            </w:pPr>
            <w:r>
              <w:rPr>
                <w:rFonts w:hint="eastAsia" w:ascii="宋体" w:hAnsi="宋体" w:eastAsia="宋体" w:cs="宋体"/>
                <w:bCs w:val="0"/>
                <w:color w:val="auto"/>
                <w:sz w:val="24"/>
                <w:szCs w:val="24"/>
              </w:rPr>
              <w:t>运营服务标准考虑不全面、没有涵盖本项目运营内容和招标文件的要求，质量保证措施和制度、安全保证措施和制度不</w:t>
            </w:r>
            <w:r>
              <w:rPr>
                <w:rFonts w:hint="eastAsia" w:ascii="宋体" w:hAnsi="宋体" w:eastAsia="宋体" w:cs="宋体"/>
                <w:bCs w:val="0"/>
                <w:color w:val="auto"/>
                <w:sz w:val="24"/>
                <w:szCs w:val="24"/>
                <w:lang w:val="en-US" w:eastAsia="zh-CN"/>
              </w:rPr>
              <w:t>完善</w:t>
            </w:r>
            <w:r>
              <w:rPr>
                <w:rFonts w:hint="eastAsia" w:ascii="宋体" w:hAnsi="宋体" w:eastAsia="宋体" w:cs="宋体"/>
                <w:bCs w:val="0"/>
                <w:color w:val="auto"/>
                <w:sz w:val="24"/>
                <w:szCs w:val="24"/>
              </w:rPr>
              <w:t>，各类应急预案</w:t>
            </w:r>
            <w:r>
              <w:rPr>
                <w:rFonts w:hint="eastAsia" w:ascii="宋体" w:hAnsi="宋体" w:eastAsia="宋体" w:cs="宋体"/>
                <w:bCs w:val="0"/>
                <w:color w:val="auto"/>
                <w:sz w:val="24"/>
                <w:szCs w:val="24"/>
                <w:lang w:val="en-US" w:eastAsia="zh-CN"/>
              </w:rPr>
              <w:t>不具备实际操作性</w:t>
            </w:r>
            <w:r>
              <w:rPr>
                <w:rFonts w:hint="eastAsia" w:ascii="宋体" w:hAnsi="宋体" w:eastAsia="宋体" w:cs="宋体"/>
                <w:bCs/>
                <w:color w:val="auto"/>
                <w:sz w:val="24"/>
                <w:szCs w:val="24"/>
              </w:rPr>
              <w:t>。</w:t>
            </w:r>
          </w:p>
          <w:p>
            <w:pPr>
              <w:pStyle w:val="31"/>
              <w:keepNext w:val="0"/>
              <w:keepLines w:val="0"/>
              <w:pageBreakBefore w:val="0"/>
              <w:numPr>
                <w:ilvl w:val="0"/>
                <w:numId w:val="8"/>
              </w:numPr>
              <w:suppressLineNumbers w:val="0"/>
              <w:kinsoku/>
              <w:wordWrap/>
              <w:overflowPunct/>
              <w:topLinePunct w:val="0"/>
              <w:autoSpaceDE/>
              <w:autoSpaceDN/>
              <w:bidi w:val="0"/>
              <w:adjustRightInd/>
              <w:snapToGrid/>
              <w:spacing w:before="0" w:beforeAutospacing="0" w:after="0" w:afterAutospacing="0" w:line="400" w:lineRule="exact"/>
              <w:ind w:right="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二档（3分</w:t>
            </w:r>
            <w:r>
              <w:rPr>
                <w:rFonts w:hint="eastAsia" w:ascii="宋体" w:hAnsi="宋体" w:eastAsia="宋体" w:cs="宋体"/>
                <w:color w:val="auto"/>
                <w:kern w:val="0"/>
                <w:sz w:val="24"/>
                <w:szCs w:val="24"/>
              </w:rPr>
              <w:t>）</w:t>
            </w:r>
            <w:r>
              <w:rPr>
                <w:rFonts w:hint="eastAsia" w:ascii="宋体" w:hAnsi="宋体" w:eastAsia="宋体" w:cs="宋体"/>
                <w:bCs/>
                <w:color w:val="auto"/>
                <w:sz w:val="24"/>
                <w:szCs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运营服务标准考虑较全面、涵盖了本项目运营内容和招标文件的要求，质量保证措施和制度、安全保证措施和制度</w:t>
            </w:r>
            <w:r>
              <w:rPr>
                <w:rFonts w:hint="eastAsia" w:ascii="宋体" w:hAnsi="宋体" w:eastAsia="宋体" w:cs="宋体"/>
                <w:bCs w:val="0"/>
                <w:color w:val="auto"/>
                <w:sz w:val="24"/>
                <w:szCs w:val="24"/>
                <w:lang w:val="en-US" w:eastAsia="zh-CN"/>
              </w:rPr>
              <w:t>完善</w:t>
            </w:r>
            <w:r>
              <w:rPr>
                <w:rFonts w:hint="eastAsia" w:ascii="宋体" w:hAnsi="宋体" w:eastAsia="宋体" w:cs="宋体"/>
                <w:bCs/>
                <w:color w:val="auto"/>
                <w:sz w:val="24"/>
                <w:szCs w:val="24"/>
              </w:rPr>
              <w:t>，各类应急预案</w:t>
            </w:r>
            <w:r>
              <w:rPr>
                <w:rFonts w:hint="eastAsia" w:ascii="宋体" w:hAnsi="宋体" w:eastAsia="宋体" w:cs="宋体"/>
                <w:bCs w:val="0"/>
                <w:color w:val="auto"/>
                <w:sz w:val="24"/>
                <w:szCs w:val="24"/>
                <w:lang w:val="en-US" w:eastAsia="zh-CN"/>
              </w:rPr>
              <w:t>具备实际操作性</w:t>
            </w:r>
            <w:r>
              <w:rPr>
                <w:rFonts w:hint="eastAsia" w:ascii="宋体" w:hAnsi="宋体" w:eastAsia="宋体" w:cs="宋体"/>
                <w:bCs/>
                <w:color w:val="auto"/>
                <w:sz w:val="24"/>
                <w:szCs w:val="24"/>
              </w:rPr>
              <w:t>。</w:t>
            </w:r>
          </w:p>
          <w:p>
            <w:pPr>
              <w:pStyle w:val="24"/>
              <w:keepNext w:val="0"/>
              <w:keepLines w:val="0"/>
              <w:pageBreakBefore w:val="0"/>
              <w:numPr>
                <w:ilvl w:val="0"/>
                <w:numId w:val="8"/>
              </w:numPr>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三档（</w:t>
            </w:r>
            <w:r>
              <w:rPr>
                <w:rFonts w:hint="eastAsia" w:ascii="宋体" w:hAnsi="宋体" w:eastAsia="宋体" w:cs="宋体"/>
                <w:bCs w:val="0"/>
                <w:color w:val="auto"/>
                <w:sz w:val="24"/>
                <w:szCs w:val="24"/>
                <w:lang w:val="en-US" w:eastAsia="zh-CN"/>
              </w:rPr>
              <w:t>5</w:t>
            </w:r>
            <w:r>
              <w:rPr>
                <w:rFonts w:hint="eastAsia" w:ascii="宋体" w:hAnsi="宋体" w:eastAsia="宋体" w:cs="宋体"/>
                <w:bCs w:val="0"/>
                <w:color w:val="auto"/>
                <w:sz w:val="24"/>
                <w:szCs w:val="24"/>
              </w:rPr>
              <w:t>分</w:t>
            </w:r>
            <w:r>
              <w:rPr>
                <w:rFonts w:hint="eastAsia" w:ascii="宋体" w:hAnsi="宋体" w:eastAsia="宋体" w:cs="宋体"/>
                <w:color w:val="auto"/>
                <w:kern w:val="0"/>
                <w:sz w:val="24"/>
                <w:szCs w:val="24"/>
              </w:rPr>
              <w:t>）</w:t>
            </w:r>
            <w:r>
              <w:rPr>
                <w:rFonts w:hint="eastAsia" w:ascii="宋体" w:hAnsi="宋体" w:eastAsia="宋体" w:cs="宋体"/>
                <w:bCs w:val="0"/>
                <w:color w:val="auto"/>
                <w:sz w:val="24"/>
                <w:szCs w:val="24"/>
              </w:rPr>
              <w:t>：</w:t>
            </w:r>
          </w:p>
          <w:p>
            <w:pPr>
              <w:pStyle w:val="24"/>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运营服务标准考虑全面、完全符合和涵盖本项目运营内容和招标文件的要求，质量保证措施和制度、安全保证措施和制度科学</w:t>
            </w:r>
            <w:r>
              <w:rPr>
                <w:rFonts w:hint="eastAsia" w:ascii="宋体" w:hAnsi="宋体" w:eastAsia="宋体" w:cs="宋体"/>
                <w:bCs w:val="0"/>
                <w:color w:val="auto"/>
                <w:sz w:val="24"/>
                <w:szCs w:val="24"/>
                <w:lang w:val="en-US" w:eastAsia="zh-CN"/>
              </w:rPr>
              <w:t>完善</w:t>
            </w:r>
            <w:r>
              <w:rPr>
                <w:rFonts w:hint="eastAsia" w:ascii="宋体" w:hAnsi="宋体" w:eastAsia="宋体" w:cs="宋体"/>
                <w:bCs/>
                <w:color w:val="auto"/>
                <w:sz w:val="24"/>
                <w:szCs w:val="24"/>
              </w:rPr>
              <w:t>，各类应急预案科学有效</w:t>
            </w:r>
            <w:r>
              <w:rPr>
                <w:rFonts w:hint="eastAsia" w:ascii="宋体" w:hAnsi="宋体" w:eastAsia="宋体" w:cs="宋体"/>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color w:val="auto"/>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szCs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2分</w:t>
            </w:r>
          </w:p>
        </w:tc>
        <w:tc>
          <w:tcPr>
            <w:tcW w:w="5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维护方案：</w:t>
            </w:r>
          </w:p>
          <w:p>
            <w:pPr>
              <w:pStyle w:val="31"/>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400" w:lineRule="exact"/>
              <w:ind w:right="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一档（</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分</w:t>
            </w:r>
            <w:r>
              <w:rPr>
                <w:rFonts w:hint="eastAsia" w:ascii="宋体" w:hAnsi="宋体" w:eastAsia="宋体" w:cs="宋体"/>
                <w:color w:val="auto"/>
                <w:kern w:val="0"/>
                <w:sz w:val="24"/>
                <w:szCs w:val="24"/>
              </w:rPr>
              <w:t>）</w:t>
            </w:r>
            <w:r>
              <w:rPr>
                <w:rFonts w:hint="eastAsia" w:ascii="宋体" w:hAnsi="宋体" w:eastAsia="宋体" w:cs="宋体"/>
                <w:bCs/>
                <w:color w:val="auto"/>
                <w:sz w:val="24"/>
                <w:szCs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投标人提交的维护方案能覆盖运营维护范围，指标设计</w:t>
            </w:r>
            <w:r>
              <w:rPr>
                <w:rFonts w:hint="eastAsia" w:ascii="宋体" w:hAnsi="宋体" w:eastAsia="宋体" w:cs="宋体"/>
                <w:bCs/>
                <w:color w:val="auto"/>
                <w:sz w:val="24"/>
                <w:szCs w:val="24"/>
                <w:lang w:val="en-US" w:eastAsia="zh-CN"/>
              </w:rPr>
              <w:t>符合项目实际情况</w:t>
            </w:r>
            <w:r>
              <w:rPr>
                <w:rFonts w:hint="eastAsia" w:ascii="宋体" w:hAnsi="宋体" w:eastAsia="宋体" w:cs="宋体"/>
                <w:bCs/>
                <w:color w:val="auto"/>
                <w:sz w:val="24"/>
                <w:szCs w:val="24"/>
              </w:rPr>
              <w:t>；</w:t>
            </w:r>
          </w:p>
          <w:p>
            <w:pPr>
              <w:pStyle w:val="31"/>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400" w:lineRule="exact"/>
              <w:ind w:right="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二档（</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w:t>
            </w:r>
            <w:r>
              <w:rPr>
                <w:rFonts w:hint="eastAsia" w:ascii="宋体" w:hAnsi="宋体" w:eastAsia="宋体" w:cs="宋体"/>
                <w:color w:val="auto"/>
                <w:kern w:val="0"/>
                <w:sz w:val="24"/>
                <w:szCs w:val="24"/>
              </w:rPr>
              <w:t>）</w:t>
            </w:r>
            <w:r>
              <w:rPr>
                <w:rFonts w:hint="eastAsia" w:ascii="宋体" w:hAnsi="宋体" w:eastAsia="宋体" w:cs="宋体"/>
                <w:bCs/>
                <w:color w:val="auto"/>
                <w:sz w:val="24"/>
                <w:szCs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投标人提交的维护方案有针对性、设计有量化可考核指标，能覆盖全部维护范围。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color w:val="auto"/>
                <w:kern w:val="0"/>
                <w:sz w:val="24"/>
                <w:szCs w:val="24"/>
              </w:rPr>
            </w:pPr>
          </w:p>
        </w:tc>
        <w:tc>
          <w:tcPr>
            <w:tcW w:w="195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6、移交方案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（满分10分）</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4分</w:t>
            </w:r>
          </w:p>
        </w:tc>
        <w:tc>
          <w:tcPr>
            <w:tcW w:w="56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恢复性移交方案：</w:t>
            </w:r>
          </w:p>
          <w:p>
            <w:pPr>
              <w:pStyle w:val="31"/>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400" w:lineRule="exact"/>
              <w:ind w:right="0" w:firstLine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一档（</w:t>
            </w:r>
            <w:r>
              <w:rPr>
                <w:rFonts w:hint="eastAsia" w:ascii="宋体" w:hAnsi="宋体" w:eastAsia="宋体" w:cs="宋体"/>
                <w:bCs/>
                <w:color w:val="auto"/>
                <w:sz w:val="24"/>
                <w:szCs w:val="24"/>
                <w:lang w:val="en-US" w:eastAsia="zh-CN"/>
              </w:rPr>
              <w:t>0</w:t>
            </w:r>
            <w:r>
              <w:rPr>
                <w:rFonts w:hint="eastAsia" w:ascii="宋体" w:hAnsi="宋体" w:eastAsia="宋体" w:cs="宋体"/>
                <w:bCs/>
                <w:color w:val="auto"/>
                <w:sz w:val="24"/>
                <w:szCs w:val="24"/>
              </w:rPr>
              <w:t>分</w:t>
            </w:r>
            <w:r>
              <w:rPr>
                <w:rFonts w:hint="eastAsia" w:ascii="宋体" w:hAnsi="宋体" w:eastAsia="宋体" w:cs="宋体"/>
                <w:color w:val="auto"/>
                <w:kern w:val="0"/>
                <w:sz w:val="24"/>
                <w:szCs w:val="24"/>
              </w:rPr>
              <w:t>）</w:t>
            </w:r>
            <w:r>
              <w:rPr>
                <w:rFonts w:hint="eastAsia" w:ascii="宋体" w:hAnsi="宋体" w:eastAsia="宋体" w:cs="宋体"/>
                <w:bCs/>
                <w:color w:val="auto"/>
                <w:sz w:val="24"/>
                <w:szCs w:val="24"/>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恢复性移交方案不能确保项目设施持续运行</w:t>
            </w:r>
            <w:r>
              <w:rPr>
                <w:rFonts w:hint="eastAsia" w:ascii="宋体" w:hAnsi="宋体" w:cs="宋体"/>
                <w:color w:val="auto"/>
                <w:kern w:val="0"/>
                <w:sz w:val="24"/>
                <w:szCs w:val="24"/>
                <w:lang w:eastAsia="zh-CN"/>
              </w:rPr>
              <w:t>。</w:t>
            </w:r>
          </w:p>
          <w:p>
            <w:pPr>
              <w:pStyle w:val="31"/>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400" w:lineRule="exact"/>
              <w:ind w:right="0" w:firstLine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二档（2分</w:t>
            </w:r>
            <w:r>
              <w:rPr>
                <w:rFonts w:hint="eastAsia" w:ascii="宋体" w:hAnsi="宋体" w:eastAsia="宋体" w:cs="宋体"/>
                <w:color w:val="auto"/>
                <w:kern w:val="0"/>
                <w:sz w:val="24"/>
                <w:szCs w:val="24"/>
              </w:rPr>
              <w:t>）</w:t>
            </w:r>
            <w:r>
              <w:rPr>
                <w:rFonts w:hint="eastAsia" w:ascii="宋体" w:hAnsi="宋体" w:eastAsia="宋体" w:cs="宋体"/>
                <w:bCs/>
                <w:color w:val="auto"/>
                <w:sz w:val="24"/>
                <w:szCs w:val="24"/>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恢复性移交方案基本能够确保项目设施持续运行，且项目设备整体完好率达到</w:t>
            </w:r>
            <w:r>
              <w:rPr>
                <w:rFonts w:hint="eastAsia" w:ascii="宋体" w:hAnsi="宋体" w:eastAsia="宋体" w:cs="宋体"/>
                <w:color w:val="auto"/>
                <w:kern w:val="0"/>
                <w:sz w:val="24"/>
                <w:szCs w:val="24"/>
                <w:lang w:val="en-US" w:eastAsia="zh-CN"/>
              </w:rPr>
              <w:t>80</w:t>
            </w:r>
            <w:r>
              <w:rPr>
                <w:rFonts w:hint="eastAsia" w:ascii="宋体" w:hAnsi="宋体" w:eastAsia="宋体" w:cs="宋体"/>
                <w:color w:val="auto"/>
                <w:kern w:val="0"/>
                <w:sz w:val="24"/>
                <w:szCs w:val="24"/>
              </w:rPr>
              <w:t>%。</w:t>
            </w:r>
          </w:p>
          <w:p>
            <w:pPr>
              <w:pStyle w:val="31"/>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400" w:lineRule="exact"/>
              <w:ind w:right="0" w:firstLine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三档（</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分</w:t>
            </w:r>
            <w:r>
              <w:rPr>
                <w:rFonts w:hint="eastAsia" w:ascii="宋体" w:hAnsi="宋体" w:eastAsia="宋体" w:cs="宋体"/>
                <w:color w:val="auto"/>
                <w:kern w:val="0"/>
                <w:sz w:val="24"/>
                <w:szCs w:val="24"/>
              </w:rPr>
              <w:t>）</w:t>
            </w:r>
            <w:r>
              <w:rPr>
                <w:rFonts w:hint="eastAsia" w:ascii="宋体" w:hAnsi="宋体" w:eastAsia="宋体" w:cs="宋体"/>
                <w:bCs/>
                <w:color w:val="auto"/>
                <w:sz w:val="24"/>
                <w:szCs w:val="24"/>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恢复性移交方案能够确保项目设施持续运行，且确保项目设备的整体完好率达到100%。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color w:val="auto"/>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szCs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w:t>
            </w:r>
          </w:p>
        </w:tc>
        <w:tc>
          <w:tcPr>
            <w:tcW w:w="56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移交资产：</w:t>
            </w:r>
          </w:p>
          <w:p>
            <w:pPr>
              <w:pStyle w:val="31"/>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400" w:lineRule="exact"/>
              <w:ind w:right="0" w:firstLine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一档（</w:t>
            </w:r>
            <w:r>
              <w:rPr>
                <w:rFonts w:hint="eastAsia" w:ascii="宋体" w:hAnsi="宋体" w:eastAsia="宋体" w:cs="宋体"/>
                <w:bCs/>
                <w:color w:val="auto"/>
                <w:sz w:val="24"/>
                <w:szCs w:val="24"/>
                <w:lang w:val="en-US" w:eastAsia="zh-CN"/>
              </w:rPr>
              <w:t>0</w:t>
            </w:r>
            <w:r>
              <w:rPr>
                <w:rFonts w:hint="eastAsia" w:ascii="宋体" w:hAnsi="宋体" w:eastAsia="宋体" w:cs="宋体"/>
                <w:bCs/>
                <w:color w:val="auto"/>
                <w:sz w:val="24"/>
                <w:szCs w:val="24"/>
              </w:rPr>
              <w:t>分</w:t>
            </w:r>
            <w:r>
              <w:rPr>
                <w:rFonts w:hint="eastAsia" w:ascii="宋体" w:hAnsi="宋体" w:eastAsia="宋体" w:cs="宋体"/>
                <w:color w:val="auto"/>
                <w:kern w:val="0"/>
                <w:sz w:val="24"/>
                <w:szCs w:val="24"/>
              </w:rPr>
              <w:t>）</w:t>
            </w:r>
            <w:r>
              <w:rPr>
                <w:rFonts w:hint="eastAsia" w:ascii="宋体" w:hAnsi="宋体" w:eastAsia="宋体" w:cs="宋体"/>
                <w:bCs/>
                <w:color w:val="auto"/>
                <w:sz w:val="24"/>
                <w:szCs w:val="24"/>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移交资产范围不齐全，资产的完好率和耐久性能</w:t>
            </w:r>
            <w:r>
              <w:rPr>
                <w:rFonts w:hint="eastAsia" w:ascii="宋体" w:hAnsi="宋体" w:eastAsia="宋体" w:cs="宋体"/>
                <w:color w:val="auto"/>
                <w:kern w:val="0"/>
                <w:sz w:val="24"/>
                <w:szCs w:val="24"/>
                <w:lang w:val="en-US" w:eastAsia="zh-CN"/>
              </w:rPr>
              <w:t>差</w:t>
            </w:r>
            <w:r>
              <w:rPr>
                <w:rFonts w:hint="eastAsia" w:ascii="宋体" w:hAnsi="宋体" w:eastAsia="宋体" w:cs="宋体"/>
                <w:color w:val="auto"/>
                <w:kern w:val="0"/>
                <w:sz w:val="24"/>
                <w:szCs w:val="24"/>
              </w:rPr>
              <w:t>；</w:t>
            </w:r>
          </w:p>
          <w:p>
            <w:pPr>
              <w:pStyle w:val="31"/>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400" w:lineRule="exact"/>
              <w:ind w:right="0" w:firstLine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二档（1分</w:t>
            </w:r>
            <w:r>
              <w:rPr>
                <w:rFonts w:hint="eastAsia" w:ascii="宋体" w:hAnsi="宋体" w:eastAsia="宋体" w:cs="宋体"/>
                <w:color w:val="auto"/>
                <w:kern w:val="0"/>
                <w:sz w:val="24"/>
                <w:szCs w:val="24"/>
              </w:rPr>
              <w:t>）</w:t>
            </w:r>
            <w:r>
              <w:rPr>
                <w:rFonts w:hint="eastAsia" w:ascii="宋体" w:hAnsi="宋体" w:eastAsia="宋体" w:cs="宋体"/>
                <w:bCs/>
                <w:color w:val="auto"/>
                <w:sz w:val="24"/>
                <w:szCs w:val="24"/>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移交资产范围齐全，资产的完好率和耐久性能良；</w:t>
            </w:r>
          </w:p>
          <w:p>
            <w:pPr>
              <w:pStyle w:val="31"/>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400" w:lineRule="exact"/>
              <w:ind w:right="0" w:firstLine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三档（</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w:t>
            </w:r>
            <w:r>
              <w:rPr>
                <w:rFonts w:hint="eastAsia" w:ascii="宋体" w:hAnsi="宋体" w:eastAsia="宋体" w:cs="宋体"/>
                <w:color w:val="auto"/>
                <w:kern w:val="0"/>
                <w:sz w:val="24"/>
                <w:szCs w:val="24"/>
              </w:rPr>
              <w:t>）</w:t>
            </w:r>
            <w:r>
              <w:rPr>
                <w:rFonts w:hint="eastAsia" w:ascii="宋体" w:hAnsi="宋体" w:eastAsia="宋体" w:cs="宋体"/>
                <w:bCs/>
                <w:color w:val="auto"/>
                <w:sz w:val="24"/>
                <w:szCs w:val="24"/>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rPr>
              <w:t>移交资产范围全面，资产的完好率和耐久性能优。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color w:val="auto"/>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szCs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2分</w:t>
            </w:r>
          </w:p>
        </w:tc>
        <w:tc>
          <w:tcPr>
            <w:tcW w:w="56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移交时间：</w:t>
            </w:r>
          </w:p>
          <w:p>
            <w:pPr>
              <w:pStyle w:val="31"/>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400" w:lineRule="exact"/>
              <w:ind w:right="0" w:firstLine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一档（</w:t>
            </w:r>
            <w:r>
              <w:rPr>
                <w:rFonts w:hint="eastAsia" w:ascii="宋体" w:hAnsi="宋体" w:eastAsia="宋体" w:cs="宋体"/>
                <w:bCs/>
                <w:color w:val="auto"/>
                <w:sz w:val="24"/>
                <w:szCs w:val="24"/>
                <w:lang w:val="en-US" w:eastAsia="zh-CN"/>
              </w:rPr>
              <w:t>0</w:t>
            </w:r>
            <w:r>
              <w:rPr>
                <w:rFonts w:hint="eastAsia" w:ascii="宋体" w:hAnsi="宋体" w:eastAsia="宋体" w:cs="宋体"/>
                <w:bCs/>
                <w:color w:val="auto"/>
                <w:sz w:val="24"/>
                <w:szCs w:val="24"/>
              </w:rPr>
              <w:t>分</w:t>
            </w:r>
            <w:r>
              <w:rPr>
                <w:rFonts w:hint="eastAsia" w:ascii="宋体" w:hAnsi="宋体" w:eastAsia="宋体" w:cs="宋体"/>
                <w:color w:val="auto"/>
                <w:kern w:val="0"/>
                <w:sz w:val="24"/>
                <w:szCs w:val="24"/>
              </w:rPr>
              <w:t>）</w:t>
            </w:r>
            <w:r>
              <w:rPr>
                <w:rFonts w:hint="eastAsia" w:ascii="宋体" w:hAnsi="宋体" w:eastAsia="宋体" w:cs="宋体"/>
                <w:bCs/>
                <w:color w:val="auto"/>
                <w:sz w:val="24"/>
                <w:szCs w:val="24"/>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移交时间计划安排不具备</w:t>
            </w:r>
            <w:r>
              <w:rPr>
                <w:rFonts w:hint="eastAsia" w:ascii="宋体" w:hAnsi="宋体" w:eastAsia="宋体" w:cs="宋体"/>
                <w:color w:val="auto"/>
                <w:kern w:val="0"/>
                <w:sz w:val="24"/>
                <w:szCs w:val="24"/>
                <w:lang w:val="en-US" w:eastAsia="zh-CN"/>
              </w:rPr>
              <w:t>实际操作性</w:t>
            </w:r>
            <w:r>
              <w:rPr>
                <w:rFonts w:hint="eastAsia" w:ascii="宋体" w:hAnsi="宋体" w:eastAsia="宋体" w:cs="宋体"/>
                <w:color w:val="auto"/>
                <w:kern w:val="0"/>
                <w:sz w:val="24"/>
                <w:szCs w:val="24"/>
              </w:rPr>
              <w:t>；</w:t>
            </w:r>
          </w:p>
          <w:p>
            <w:pPr>
              <w:pStyle w:val="31"/>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400" w:lineRule="exact"/>
              <w:ind w:right="0" w:firstLine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二档（1分</w:t>
            </w:r>
            <w:r>
              <w:rPr>
                <w:rFonts w:hint="eastAsia" w:ascii="宋体" w:hAnsi="宋体" w:eastAsia="宋体" w:cs="宋体"/>
                <w:color w:val="auto"/>
                <w:kern w:val="0"/>
                <w:sz w:val="24"/>
                <w:szCs w:val="24"/>
              </w:rPr>
              <w:t>）</w:t>
            </w:r>
            <w:r>
              <w:rPr>
                <w:rFonts w:hint="eastAsia" w:ascii="宋体" w:hAnsi="宋体" w:eastAsia="宋体" w:cs="宋体"/>
                <w:bCs/>
                <w:color w:val="auto"/>
                <w:sz w:val="24"/>
                <w:szCs w:val="24"/>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移交时间计划安排</w:t>
            </w:r>
            <w:r>
              <w:rPr>
                <w:rFonts w:hint="eastAsia" w:ascii="宋体" w:hAnsi="宋体" w:eastAsia="宋体" w:cs="宋体"/>
                <w:color w:val="auto"/>
                <w:kern w:val="0"/>
                <w:sz w:val="24"/>
                <w:szCs w:val="24"/>
                <w:lang w:val="en-US" w:eastAsia="zh-CN"/>
              </w:rPr>
              <w:t>具有实际操作性</w:t>
            </w:r>
            <w:r>
              <w:rPr>
                <w:rFonts w:hint="eastAsia" w:ascii="宋体" w:hAnsi="宋体" w:eastAsia="宋体" w:cs="宋体"/>
                <w:color w:val="auto"/>
                <w:kern w:val="0"/>
                <w:sz w:val="24"/>
                <w:szCs w:val="24"/>
              </w:rPr>
              <w:t>；</w:t>
            </w:r>
          </w:p>
          <w:p>
            <w:pPr>
              <w:pStyle w:val="31"/>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400" w:lineRule="exact"/>
              <w:ind w:right="0" w:firstLine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三档（</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w:t>
            </w:r>
            <w:r>
              <w:rPr>
                <w:rFonts w:hint="eastAsia" w:ascii="宋体" w:hAnsi="宋体" w:eastAsia="宋体" w:cs="宋体"/>
                <w:color w:val="auto"/>
                <w:kern w:val="0"/>
                <w:sz w:val="24"/>
                <w:szCs w:val="24"/>
              </w:rPr>
              <w:t>）</w:t>
            </w:r>
            <w:r>
              <w:rPr>
                <w:rFonts w:hint="eastAsia" w:ascii="宋体" w:hAnsi="宋体" w:eastAsia="宋体" w:cs="宋体"/>
                <w:bCs/>
                <w:color w:val="auto"/>
                <w:sz w:val="24"/>
                <w:szCs w:val="24"/>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移交时间计划安排科学</w:t>
            </w:r>
            <w:r>
              <w:rPr>
                <w:rFonts w:hint="eastAsia" w:ascii="宋体" w:hAnsi="宋体" w:eastAsia="宋体" w:cs="宋体"/>
                <w:color w:val="auto"/>
                <w:kern w:val="0"/>
                <w:sz w:val="24"/>
                <w:szCs w:val="24"/>
                <w:lang w:val="en-US" w:eastAsia="zh-CN"/>
              </w:rPr>
              <w:t>具有较强的实际操作性</w:t>
            </w:r>
            <w:r>
              <w:rPr>
                <w:rFonts w:hint="eastAsia" w:ascii="宋体" w:hAnsi="宋体" w:eastAsia="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color w:val="auto"/>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szCs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w:t>
            </w:r>
          </w:p>
        </w:tc>
        <w:tc>
          <w:tcPr>
            <w:tcW w:w="56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移交接收程序：</w:t>
            </w:r>
          </w:p>
          <w:p>
            <w:pPr>
              <w:pStyle w:val="31"/>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400" w:lineRule="exact"/>
              <w:ind w:right="0" w:firstLine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一档（</w:t>
            </w:r>
            <w:r>
              <w:rPr>
                <w:rFonts w:hint="eastAsia" w:ascii="宋体" w:hAnsi="宋体" w:eastAsia="宋体" w:cs="宋体"/>
                <w:bCs/>
                <w:color w:val="auto"/>
                <w:sz w:val="24"/>
                <w:szCs w:val="24"/>
                <w:lang w:val="en-US" w:eastAsia="zh-CN"/>
              </w:rPr>
              <w:t>0</w:t>
            </w:r>
            <w:r>
              <w:rPr>
                <w:rFonts w:hint="eastAsia" w:ascii="宋体" w:hAnsi="宋体" w:eastAsia="宋体" w:cs="宋体"/>
                <w:bCs/>
                <w:color w:val="auto"/>
                <w:sz w:val="24"/>
                <w:szCs w:val="24"/>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移交验收程序规范，实物和资料的完整性</w:t>
            </w:r>
            <w:r>
              <w:rPr>
                <w:rFonts w:hint="eastAsia" w:ascii="宋体" w:hAnsi="宋体" w:eastAsia="宋体" w:cs="宋体"/>
                <w:color w:val="auto"/>
                <w:kern w:val="0"/>
                <w:sz w:val="24"/>
                <w:szCs w:val="24"/>
                <w:lang w:val="en-US" w:eastAsia="zh-CN"/>
              </w:rPr>
              <w:t>达30%</w:t>
            </w:r>
            <w:r>
              <w:rPr>
                <w:rFonts w:hint="eastAsia" w:ascii="宋体" w:hAnsi="宋体" w:eastAsia="宋体" w:cs="宋体"/>
                <w:color w:val="auto"/>
                <w:kern w:val="0"/>
                <w:sz w:val="24"/>
                <w:szCs w:val="24"/>
              </w:rPr>
              <w:t>；</w:t>
            </w:r>
          </w:p>
          <w:p>
            <w:pPr>
              <w:pStyle w:val="31"/>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400" w:lineRule="exact"/>
              <w:ind w:right="0" w:firstLine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二档（</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分</w:t>
            </w:r>
            <w:r>
              <w:rPr>
                <w:rFonts w:hint="eastAsia" w:ascii="宋体" w:hAnsi="宋体" w:eastAsia="宋体" w:cs="宋体"/>
                <w:color w:val="auto"/>
                <w:kern w:val="0"/>
                <w:sz w:val="24"/>
                <w:szCs w:val="24"/>
              </w:rPr>
              <w:t>）</w:t>
            </w:r>
            <w:r>
              <w:rPr>
                <w:rFonts w:hint="eastAsia" w:ascii="宋体" w:hAnsi="宋体" w:eastAsia="宋体" w:cs="宋体"/>
                <w:bCs/>
                <w:color w:val="auto"/>
                <w:sz w:val="24"/>
                <w:szCs w:val="24"/>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移交验收程序规范，实物和资料的完整性</w:t>
            </w:r>
            <w:r>
              <w:rPr>
                <w:rFonts w:hint="eastAsia" w:ascii="宋体" w:hAnsi="宋体" w:eastAsia="宋体" w:cs="宋体"/>
                <w:color w:val="auto"/>
                <w:kern w:val="0"/>
                <w:sz w:val="24"/>
                <w:szCs w:val="24"/>
                <w:lang w:val="en-US" w:eastAsia="zh-CN"/>
              </w:rPr>
              <w:t>达70%</w:t>
            </w:r>
            <w:r>
              <w:rPr>
                <w:rFonts w:hint="eastAsia" w:ascii="宋体" w:hAnsi="宋体" w:eastAsia="宋体" w:cs="宋体"/>
                <w:color w:val="auto"/>
                <w:kern w:val="0"/>
                <w:sz w:val="24"/>
                <w:szCs w:val="24"/>
              </w:rPr>
              <w:t>；</w:t>
            </w:r>
          </w:p>
          <w:p>
            <w:pPr>
              <w:pStyle w:val="31"/>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400" w:lineRule="exact"/>
              <w:ind w:right="0" w:firstLine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三档（</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w:t>
            </w:r>
            <w:r>
              <w:rPr>
                <w:rFonts w:hint="eastAsia" w:ascii="宋体" w:hAnsi="宋体" w:eastAsia="宋体" w:cs="宋体"/>
                <w:color w:val="auto"/>
                <w:kern w:val="0"/>
                <w:sz w:val="24"/>
                <w:szCs w:val="24"/>
              </w:rPr>
              <w:t>）</w:t>
            </w:r>
            <w:r>
              <w:rPr>
                <w:rFonts w:hint="eastAsia" w:ascii="宋体" w:hAnsi="宋体" w:eastAsia="宋体" w:cs="宋体"/>
                <w:bCs/>
                <w:color w:val="auto"/>
                <w:sz w:val="24"/>
                <w:szCs w:val="24"/>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rPr>
              <w:t>移交验收程序规范，实物和资料的完整性</w:t>
            </w:r>
            <w:r>
              <w:rPr>
                <w:rFonts w:hint="eastAsia" w:ascii="宋体" w:hAnsi="宋体" w:eastAsia="宋体" w:cs="宋体"/>
                <w:color w:val="auto"/>
                <w:kern w:val="0"/>
                <w:sz w:val="24"/>
                <w:szCs w:val="24"/>
                <w:lang w:val="en-US" w:eastAsia="zh-CN"/>
              </w:rPr>
              <w:t>达95%</w:t>
            </w:r>
            <w:r>
              <w:rPr>
                <w:rFonts w:hint="eastAsia" w:ascii="宋体" w:hAnsi="宋体" w:eastAsia="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56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rPr>
              <w:t>分</w:t>
            </w:r>
          </w:p>
        </w:tc>
      </w:tr>
    </w:tbl>
    <w:p>
      <w:pPr>
        <w:pStyle w:val="3"/>
        <w:jc w:val="center"/>
        <w:rPr>
          <w:rFonts w:hint="eastAsia"/>
          <w:b w:val="0"/>
          <w:sz w:val="24"/>
          <w:szCs w:val="24"/>
          <w:highlight w:val="none"/>
        </w:rPr>
      </w:pPr>
      <w:bookmarkStart w:id="140" w:name="_Toc80093007"/>
      <w:r>
        <w:rPr>
          <w:rFonts w:hint="eastAsia"/>
          <w:b w:val="0"/>
          <w:sz w:val="24"/>
          <w:szCs w:val="24"/>
          <w:highlight w:val="none"/>
        </w:rPr>
        <w:t>第四节 中标候选人推荐原则</w:t>
      </w:r>
      <w:bookmarkEnd w:id="140"/>
    </w:p>
    <w:p>
      <w:pPr>
        <w:pStyle w:val="11"/>
        <w:keepNext w:val="0"/>
        <w:keepLines w:val="0"/>
        <w:pageBreakBefore w:val="0"/>
        <w:widowControl w:val="0"/>
        <w:numPr>
          <w:ilvl w:val="0"/>
          <w:numId w:val="14"/>
        </w:numPr>
        <w:kinsoku/>
        <w:wordWrap/>
        <w:overflowPunct/>
        <w:topLinePunct w:val="0"/>
        <w:autoSpaceDE/>
        <w:autoSpaceDN/>
        <w:bidi w:val="0"/>
        <w:adjustRightInd/>
        <w:snapToGrid/>
        <w:spacing w:line="460" w:lineRule="exact"/>
        <w:contextualSpacing/>
        <w:textAlignment w:val="auto"/>
        <w:rPr>
          <w:rFonts w:hint="eastAsia" w:hAnsi="宋体"/>
          <w:b/>
          <w:bCs/>
          <w:sz w:val="24"/>
          <w:szCs w:val="24"/>
          <w:highlight w:val="none"/>
        </w:rPr>
      </w:pPr>
      <w:r>
        <w:rPr>
          <w:rFonts w:hint="eastAsia" w:hAnsi="宋体"/>
          <w:b/>
          <w:bCs/>
          <w:sz w:val="24"/>
          <w:szCs w:val="24"/>
          <w:highlight w:val="none"/>
        </w:rPr>
        <w:t>综合评分法</w:t>
      </w:r>
    </w:p>
    <w:p>
      <w:pPr>
        <w:pStyle w:val="11"/>
        <w:spacing w:line="360" w:lineRule="auto"/>
        <w:ind w:firstLine="480" w:firstLineChars="200"/>
        <w:rPr>
          <w:rFonts w:hint="eastAsia" w:hAnsi="宋体"/>
          <w:sz w:val="24"/>
          <w:szCs w:val="24"/>
        </w:rPr>
      </w:pPr>
      <w:bookmarkStart w:id="141" w:name="_Toc80093008"/>
      <w:r>
        <w:rPr>
          <w:rFonts w:hint="eastAsia" w:hAnsi="宋体"/>
          <w:sz w:val="24"/>
          <w:szCs w:val="24"/>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pPr>
        <w:pStyle w:val="3"/>
        <w:spacing w:before="0" w:after="0" w:line="360" w:lineRule="auto"/>
        <w:ind w:firstLine="480" w:firstLineChars="200"/>
        <w:jc w:val="center"/>
        <w:rPr>
          <w:rFonts w:hint="eastAsia"/>
          <w:b w:val="0"/>
          <w:sz w:val="24"/>
          <w:szCs w:val="24"/>
          <w:highlight w:val="none"/>
        </w:rPr>
      </w:pPr>
      <w:r>
        <w:rPr>
          <w:rFonts w:hint="eastAsia"/>
          <w:b w:val="0"/>
          <w:sz w:val="24"/>
          <w:szCs w:val="24"/>
          <w:highlight w:val="none"/>
        </w:rPr>
        <w:t>第五节 评标报告</w:t>
      </w:r>
      <w:bookmarkEnd w:id="141"/>
    </w:p>
    <w:p>
      <w:pPr>
        <w:pStyle w:val="33"/>
        <w:keepNext w:val="0"/>
        <w:keepLines w:val="0"/>
        <w:pageBreakBefore w:val="0"/>
        <w:kinsoku/>
        <w:wordWrap/>
        <w:overflowPunct/>
        <w:topLinePunct w:val="0"/>
        <w:autoSpaceDE/>
        <w:autoSpaceDN/>
        <w:bidi w:val="0"/>
        <w:snapToGrid/>
        <w:spacing w:before="0" w:line="460" w:lineRule="exact"/>
        <w:ind w:firstLine="482"/>
        <w:textAlignment w:val="auto"/>
        <w:rPr>
          <w:rFonts w:hint="eastAsia" w:ascii="宋体" w:hAnsi="宋体"/>
          <w:b/>
          <w:bCs/>
          <w:sz w:val="24"/>
          <w:szCs w:val="24"/>
          <w:highlight w:val="none"/>
        </w:rPr>
      </w:pPr>
      <w:r>
        <w:rPr>
          <w:rFonts w:hint="eastAsia" w:ascii="宋体" w:hAnsi="宋体"/>
          <w:b/>
          <w:bCs/>
          <w:sz w:val="24"/>
          <w:szCs w:val="24"/>
          <w:highlight w:val="none"/>
        </w:rPr>
        <w:t>（一）评标报告与推荐中标候选人</w:t>
      </w:r>
    </w:p>
    <w:p>
      <w:pPr>
        <w:pStyle w:val="11"/>
        <w:keepNext w:val="0"/>
        <w:keepLines w:val="0"/>
        <w:pageBreakBefore w:val="0"/>
        <w:tabs>
          <w:tab w:val="left" w:pos="2472"/>
        </w:tabs>
        <w:kinsoku/>
        <w:wordWrap/>
        <w:overflowPunct/>
        <w:topLinePunct w:val="0"/>
        <w:autoSpaceDE/>
        <w:autoSpaceDN/>
        <w:bidi w:val="0"/>
        <w:snapToGrid/>
        <w:spacing w:line="460" w:lineRule="exact"/>
        <w:ind w:firstLine="480" w:firstLineChars="200"/>
        <w:textAlignment w:val="auto"/>
        <w:rPr>
          <w:rFonts w:hint="eastAsia" w:hAnsi="宋体"/>
          <w:sz w:val="24"/>
          <w:szCs w:val="24"/>
          <w:highlight w:val="none"/>
        </w:rPr>
      </w:pPr>
      <w:r>
        <w:rPr>
          <w:rFonts w:hint="eastAsia" w:hAnsi="宋体"/>
          <w:sz w:val="24"/>
          <w:szCs w:val="24"/>
          <w:highlight w:val="none"/>
        </w:rPr>
        <w:t>评标委员会根据原始评标记录和评标结果编写评标报告，并通过电子交易平台向采购人、采购代理机构提交。</w:t>
      </w:r>
    </w:p>
    <w:p>
      <w:pPr>
        <w:keepNext w:val="0"/>
        <w:keepLines w:val="0"/>
        <w:pageBreakBefore w:val="0"/>
        <w:widowControl/>
        <w:kinsoku/>
        <w:wordWrap/>
        <w:overflowPunct/>
        <w:topLinePunct w:val="0"/>
        <w:autoSpaceDE/>
        <w:autoSpaceDN/>
        <w:bidi w:val="0"/>
        <w:snapToGrid/>
        <w:spacing w:line="460" w:lineRule="exact"/>
        <w:ind w:firstLine="482" w:firstLineChars="200"/>
        <w:jc w:val="left"/>
        <w:textAlignment w:val="auto"/>
        <w:rPr>
          <w:rFonts w:hint="eastAsia" w:ascii="宋体" w:hAnsi="宋体"/>
          <w:b/>
          <w:bCs/>
          <w:sz w:val="24"/>
          <w:szCs w:val="24"/>
          <w:highlight w:val="none"/>
        </w:rPr>
      </w:pPr>
      <w:r>
        <w:rPr>
          <w:rFonts w:hint="eastAsia" w:ascii="宋体" w:hAnsi="宋体"/>
          <w:b/>
          <w:bCs/>
          <w:sz w:val="24"/>
          <w:szCs w:val="24"/>
          <w:highlight w:val="none"/>
        </w:rPr>
        <w:t>（二）评标争议事项处理</w:t>
      </w:r>
    </w:p>
    <w:p>
      <w:pPr>
        <w:pStyle w:val="11"/>
        <w:keepNext w:val="0"/>
        <w:keepLines w:val="0"/>
        <w:pageBreakBefore w:val="0"/>
        <w:tabs>
          <w:tab w:val="left" w:pos="2472"/>
        </w:tabs>
        <w:kinsoku/>
        <w:wordWrap/>
        <w:overflowPunct/>
        <w:topLinePunct w:val="0"/>
        <w:autoSpaceDE/>
        <w:autoSpaceDN/>
        <w:bidi w:val="0"/>
        <w:snapToGrid/>
        <w:spacing w:line="460" w:lineRule="exact"/>
        <w:ind w:firstLine="480" w:firstLineChars="200"/>
        <w:textAlignment w:val="auto"/>
        <w:rPr>
          <w:rFonts w:hint="eastAsia" w:hAnsi="宋体"/>
          <w:sz w:val="24"/>
          <w:szCs w:val="24"/>
          <w:highlight w:val="none"/>
        </w:rPr>
      </w:pPr>
      <w:r>
        <w:rPr>
          <w:rFonts w:hint="eastAsia" w:hAnsi="宋体"/>
          <w:sz w:val="24"/>
          <w:szCs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11"/>
        <w:keepNext w:val="0"/>
        <w:keepLines w:val="0"/>
        <w:pageBreakBefore w:val="0"/>
        <w:tabs>
          <w:tab w:val="left" w:pos="2472"/>
        </w:tabs>
        <w:kinsoku/>
        <w:wordWrap/>
        <w:overflowPunct/>
        <w:topLinePunct w:val="0"/>
        <w:autoSpaceDE/>
        <w:autoSpaceDN/>
        <w:bidi w:val="0"/>
        <w:snapToGrid/>
        <w:spacing w:line="460" w:lineRule="exact"/>
        <w:textAlignment w:val="auto"/>
        <w:rPr>
          <w:rFonts w:hint="eastAsia" w:ascii="Times New Roman" w:hAnsi="Times New Roman"/>
          <w:b/>
          <w:sz w:val="36"/>
          <w:highlight w:val="none"/>
        </w:rPr>
        <w:sectPr>
          <w:headerReference r:id="rId5" w:type="default"/>
          <w:footerReference r:id="rId6" w:type="default"/>
          <w:pgSz w:w="11906" w:h="16838"/>
          <w:pgMar w:top="1134" w:right="892" w:bottom="1134" w:left="1134" w:header="720" w:footer="720" w:gutter="0"/>
          <w:pgNumType w:fmt="decimal"/>
          <w:cols w:space="720" w:num="1"/>
          <w:docGrid w:type="lines" w:linePitch="331" w:charSpace="0"/>
        </w:sectPr>
      </w:pPr>
    </w:p>
    <w:p>
      <w:pPr>
        <w:pStyle w:val="11"/>
        <w:tabs>
          <w:tab w:val="left" w:pos="2472"/>
        </w:tabs>
        <w:spacing w:line="460" w:lineRule="exact"/>
        <w:jc w:val="center"/>
        <w:rPr>
          <w:rFonts w:ascii="Times New Roman" w:hAnsi="Times New Roman"/>
          <w:b/>
          <w:sz w:val="36"/>
          <w:highlight w:val="none"/>
        </w:rPr>
      </w:pPr>
    </w:p>
    <w:p>
      <w:pPr>
        <w:pStyle w:val="11"/>
        <w:tabs>
          <w:tab w:val="left" w:pos="2472"/>
        </w:tabs>
        <w:spacing w:line="460" w:lineRule="exact"/>
        <w:jc w:val="center"/>
        <w:rPr>
          <w:rFonts w:ascii="Times New Roman" w:hAnsi="Times New Roman"/>
          <w:b/>
          <w:sz w:val="36"/>
          <w:highlight w:val="none"/>
        </w:rPr>
      </w:pPr>
    </w:p>
    <w:p>
      <w:pPr>
        <w:pStyle w:val="11"/>
        <w:tabs>
          <w:tab w:val="left" w:pos="2472"/>
        </w:tabs>
        <w:spacing w:line="460" w:lineRule="exact"/>
        <w:jc w:val="center"/>
        <w:rPr>
          <w:rFonts w:ascii="Times New Roman" w:hAnsi="Times New Roman"/>
          <w:b/>
          <w:sz w:val="36"/>
          <w:highlight w:val="none"/>
        </w:rPr>
      </w:pPr>
    </w:p>
    <w:p>
      <w:pPr>
        <w:pStyle w:val="11"/>
        <w:tabs>
          <w:tab w:val="left" w:pos="2472"/>
        </w:tabs>
        <w:spacing w:line="460" w:lineRule="exact"/>
        <w:jc w:val="center"/>
        <w:rPr>
          <w:rFonts w:ascii="Times New Roman" w:hAnsi="Times New Roman"/>
          <w:b/>
          <w:sz w:val="36"/>
          <w:highlight w:val="none"/>
        </w:rPr>
      </w:pPr>
    </w:p>
    <w:p>
      <w:pPr>
        <w:pStyle w:val="11"/>
        <w:tabs>
          <w:tab w:val="left" w:pos="2472"/>
        </w:tabs>
        <w:spacing w:line="460" w:lineRule="exact"/>
        <w:jc w:val="center"/>
        <w:rPr>
          <w:rFonts w:ascii="Times New Roman" w:hAnsi="Times New Roman"/>
          <w:b/>
          <w:sz w:val="36"/>
          <w:highlight w:val="none"/>
        </w:rPr>
      </w:pPr>
    </w:p>
    <w:p>
      <w:pPr>
        <w:pStyle w:val="11"/>
        <w:tabs>
          <w:tab w:val="left" w:pos="2472"/>
        </w:tabs>
        <w:spacing w:line="460" w:lineRule="exact"/>
        <w:jc w:val="center"/>
        <w:rPr>
          <w:rFonts w:ascii="Times New Roman" w:hAnsi="Times New Roman"/>
          <w:b/>
          <w:sz w:val="36"/>
          <w:highlight w:val="none"/>
        </w:rPr>
      </w:pPr>
    </w:p>
    <w:p>
      <w:pPr>
        <w:pStyle w:val="11"/>
        <w:tabs>
          <w:tab w:val="left" w:pos="2472"/>
        </w:tabs>
        <w:spacing w:line="460" w:lineRule="exact"/>
        <w:jc w:val="center"/>
        <w:rPr>
          <w:rFonts w:ascii="Times New Roman" w:hAnsi="Times New Roman"/>
          <w:b/>
          <w:sz w:val="36"/>
          <w:highlight w:val="none"/>
        </w:rPr>
      </w:pPr>
    </w:p>
    <w:p>
      <w:pPr>
        <w:pStyle w:val="11"/>
        <w:tabs>
          <w:tab w:val="left" w:pos="2472"/>
        </w:tabs>
        <w:spacing w:line="460" w:lineRule="exact"/>
        <w:jc w:val="center"/>
        <w:rPr>
          <w:rFonts w:ascii="Times New Roman" w:hAnsi="Times New Roman"/>
          <w:b/>
          <w:sz w:val="36"/>
          <w:highlight w:val="none"/>
        </w:rPr>
      </w:pPr>
    </w:p>
    <w:p>
      <w:pPr>
        <w:pStyle w:val="11"/>
        <w:tabs>
          <w:tab w:val="left" w:pos="2472"/>
        </w:tabs>
        <w:spacing w:line="460" w:lineRule="exact"/>
        <w:jc w:val="center"/>
        <w:rPr>
          <w:rFonts w:ascii="Times New Roman" w:hAnsi="Times New Roman"/>
          <w:b/>
          <w:sz w:val="36"/>
          <w:highlight w:val="none"/>
        </w:rPr>
      </w:pPr>
    </w:p>
    <w:p>
      <w:pPr>
        <w:pStyle w:val="11"/>
        <w:tabs>
          <w:tab w:val="left" w:pos="2472"/>
        </w:tabs>
        <w:spacing w:line="460" w:lineRule="exact"/>
        <w:jc w:val="center"/>
        <w:rPr>
          <w:rFonts w:ascii="Times New Roman" w:hAnsi="Times New Roman"/>
          <w:b/>
          <w:sz w:val="36"/>
          <w:highlight w:val="none"/>
        </w:rPr>
      </w:pPr>
    </w:p>
    <w:p>
      <w:pPr>
        <w:pStyle w:val="11"/>
        <w:tabs>
          <w:tab w:val="left" w:pos="2472"/>
        </w:tabs>
        <w:spacing w:line="460" w:lineRule="exact"/>
        <w:jc w:val="center"/>
        <w:rPr>
          <w:rFonts w:ascii="Times New Roman" w:hAnsi="Times New Roman"/>
          <w:b/>
          <w:sz w:val="36"/>
          <w:highlight w:val="none"/>
        </w:rPr>
      </w:pPr>
    </w:p>
    <w:p>
      <w:pPr>
        <w:pStyle w:val="11"/>
        <w:tabs>
          <w:tab w:val="left" w:pos="2472"/>
        </w:tabs>
        <w:spacing w:line="460" w:lineRule="exact"/>
        <w:jc w:val="center"/>
        <w:rPr>
          <w:rFonts w:hint="eastAsia" w:ascii="Times New Roman" w:hAnsi="Times New Roman"/>
          <w:b/>
          <w:sz w:val="36"/>
          <w:highlight w:val="none"/>
        </w:rPr>
      </w:pPr>
    </w:p>
    <w:p>
      <w:pPr>
        <w:pStyle w:val="11"/>
        <w:tabs>
          <w:tab w:val="left" w:pos="2472"/>
        </w:tabs>
        <w:spacing w:line="460" w:lineRule="exact"/>
        <w:jc w:val="center"/>
        <w:rPr>
          <w:rFonts w:hint="eastAsia" w:ascii="Times New Roman" w:hAnsi="Times New Roman"/>
          <w:b/>
          <w:sz w:val="36"/>
          <w:highlight w:val="none"/>
        </w:rPr>
      </w:pPr>
    </w:p>
    <w:p>
      <w:pPr>
        <w:pStyle w:val="11"/>
        <w:tabs>
          <w:tab w:val="left" w:pos="2472"/>
        </w:tabs>
        <w:spacing w:line="460" w:lineRule="exact"/>
        <w:jc w:val="center"/>
        <w:outlineLvl w:val="0"/>
        <w:rPr>
          <w:rFonts w:ascii="Times New Roman" w:hAnsi="Times New Roman"/>
          <w:b/>
          <w:sz w:val="36"/>
          <w:highlight w:val="none"/>
        </w:rPr>
      </w:pPr>
      <w:bookmarkStart w:id="142" w:name="_Toc80093009"/>
      <w:r>
        <w:rPr>
          <w:rFonts w:hint="eastAsia" w:ascii="Times New Roman" w:hAnsi="Times New Roman"/>
          <w:b/>
          <w:sz w:val="36"/>
          <w:highlight w:val="none"/>
        </w:rPr>
        <w:t>第五章 拟签订的合同文本</w:t>
      </w:r>
      <w:bookmarkEnd w:id="142"/>
    </w:p>
    <w:p>
      <w:pPr>
        <w:pStyle w:val="11"/>
        <w:tabs>
          <w:tab w:val="left" w:pos="720"/>
        </w:tabs>
        <w:spacing w:line="460" w:lineRule="exact"/>
        <w:rPr>
          <w:bCs/>
          <w:highlight w:val="none"/>
        </w:rPr>
        <w:sectPr>
          <w:pgSz w:w="11906" w:h="16838"/>
          <w:pgMar w:top="1134" w:right="1134" w:bottom="1134" w:left="1134" w:header="720" w:footer="720" w:gutter="0"/>
          <w:pgNumType w:fmt="decimal"/>
          <w:cols w:space="720" w:num="1"/>
          <w:docGrid w:type="lines" w:linePitch="331" w:charSpace="0"/>
        </w:sectPr>
      </w:pPr>
    </w:p>
    <w:p>
      <w:pPr>
        <w:spacing w:line="360" w:lineRule="auto"/>
        <w:ind w:left="720" w:firstLine="723" w:firstLineChars="200"/>
        <w:outlineLvl w:val="0"/>
        <w:rPr>
          <w:rFonts w:hint="eastAsia" w:ascii="仿宋" w:hAnsi="仿宋" w:eastAsia="仿宋" w:cs="仿宋_GB2312"/>
          <w:b/>
          <w:sz w:val="36"/>
          <w:szCs w:val="20"/>
          <w:highlight w:val="none"/>
        </w:rPr>
      </w:pPr>
    </w:p>
    <w:p>
      <w:pPr>
        <w:spacing w:line="360" w:lineRule="auto"/>
        <w:ind w:left="720" w:firstLine="723" w:firstLineChars="200"/>
        <w:outlineLvl w:val="0"/>
        <w:rPr>
          <w:rFonts w:hint="eastAsia" w:ascii="仿宋" w:hAnsi="仿宋" w:eastAsia="仿宋" w:cs="仿宋_GB2312"/>
          <w:b/>
          <w:sz w:val="36"/>
          <w:szCs w:val="20"/>
          <w:highlight w:val="none"/>
        </w:rPr>
      </w:pPr>
    </w:p>
    <w:p>
      <w:pPr>
        <w:rPr>
          <w:rFonts w:hint="eastAsia" w:ascii="Arial Unicode MS" w:hAnsi="Arial Unicode MS" w:eastAsia="Arial Unicode MS" w:cs="Arial Unicode MS"/>
          <w:sz w:val="32"/>
          <w:szCs w:val="32"/>
          <w:highlight w:val="none"/>
        </w:rPr>
      </w:pPr>
      <w:r>
        <w:rPr>
          <w:rFonts w:hint="eastAsia" w:ascii="Arial Unicode MS" w:hAnsi="Arial Unicode MS" w:eastAsia="Arial Unicode MS" w:cs="Arial Unicode MS"/>
          <w:sz w:val="32"/>
          <w:szCs w:val="32"/>
          <w:highlight w:val="none"/>
          <w:lang w:eastAsia="zh-CN"/>
        </w:rPr>
        <w:t>上思县教育基础设施政府和社会资本合作（PPP）投资合作协议</w:t>
      </w:r>
      <w:r>
        <w:rPr>
          <w:rFonts w:hint="eastAsia" w:ascii="Arial Unicode MS" w:hAnsi="Arial Unicode MS" w:eastAsia="Arial Unicode MS" w:cs="Arial Unicode MS"/>
          <w:sz w:val="32"/>
          <w:szCs w:val="32"/>
          <w:highlight w:val="none"/>
        </w:rPr>
        <w:t>（另册）</w:t>
      </w:r>
    </w:p>
    <w:p>
      <w:pPr>
        <w:pStyle w:val="24"/>
        <w:rPr>
          <w:rFonts w:hint="eastAsia" w:ascii="Arial Unicode MS" w:hAnsi="Arial Unicode MS" w:eastAsia="Arial Unicode MS" w:cs="Arial Unicode MS"/>
          <w:sz w:val="32"/>
          <w:szCs w:val="32"/>
          <w:highlight w:val="none"/>
        </w:rPr>
      </w:pPr>
    </w:p>
    <w:p>
      <w:pPr>
        <w:pStyle w:val="8"/>
        <w:jc w:val="center"/>
        <w:rPr>
          <w:rFonts w:hint="default" w:ascii="Arial Unicode MS" w:hAnsi="Arial Unicode MS" w:eastAsia="Arial Unicode MS" w:cs="Arial Unicode MS"/>
          <w:b/>
          <w:bCs/>
          <w:sz w:val="32"/>
          <w:szCs w:val="32"/>
          <w:highlight w:val="none"/>
          <w:lang w:val="en-US" w:eastAsia="zh-CN"/>
        </w:rPr>
      </w:pPr>
      <w:r>
        <w:rPr>
          <w:rFonts w:hint="eastAsia" w:ascii="Arial Unicode MS" w:hAnsi="Arial Unicode MS" w:eastAsia="Arial Unicode MS" w:cs="Arial Unicode MS"/>
          <w:b/>
          <w:bCs/>
          <w:sz w:val="32"/>
          <w:szCs w:val="32"/>
          <w:highlight w:val="none"/>
          <w:lang w:val="en-US" w:eastAsia="zh-CN"/>
        </w:rPr>
        <w:t>详见附件</w:t>
      </w:r>
    </w:p>
    <w:p>
      <w:pPr>
        <w:pStyle w:val="17"/>
        <w:rPr>
          <w:rFonts w:hint="eastAsia" w:ascii="Arial Unicode MS" w:hAnsi="Arial Unicode MS" w:eastAsia="Arial Unicode MS" w:cs="Arial Unicode MS"/>
          <w:sz w:val="32"/>
          <w:szCs w:val="32"/>
          <w:highlight w:val="none"/>
        </w:rPr>
      </w:pPr>
    </w:p>
    <w:p>
      <w:pPr>
        <w:pStyle w:val="17"/>
        <w:rPr>
          <w:rFonts w:hint="eastAsia" w:ascii="Arial Unicode MS" w:hAnsi="Arial Unicode MS" w:eastAsia="Arial Unicode MS" w:cs="Arial Unicode MS"/>
          <w:sz w:val="32"/>
          <w:szCs w:val="32"/>
          <w:highlight w:val="none"/>
        </w:rPr>
      </w:pPr>
    </w:p>
    <w:p>
      <w:pPr>
        <w:pStyle w:val="17"/>
        <w:rPr>
          <w:rFonts w:hint="eastAsia" w:ascii="Arial Unicode MS" w:hAnsi="Arial Unicode MS" w:eastAsia="Arial Unicode MS" w:cs="Arial Unicode MS"/>
          <w:sz w:val="32"/>
          <w:szCs w:val="32"/>
          <w:highlight w:val="none"/>
        </w:rPr>
      </w:pPr>
    </w:p>
    <w:p>
      <w:pPr>
        <w:pStyle w:val="17"/>
        <w:rPr>
          <w:rFonts w:hint="eastAsia" w:ascii="Arial Unicode MS" w:hAnsi="Arial Unicode MS" w:eastAsia="Arial Unicode MS" w:cs="Arial Unicode MS"/>
          <w:sz w:val="32"/>
          <w:szCs w:val="32"/>
          <w:highlight w:val="none"/>
        </w:rPr>
      </w:pPr>
    </w:p>
    <w:p>
      <w:pPr>
        <w:pStyle w:val="17"/>
        <w:rPr>
          <w:rFonts w:hint="eastAsia" w:ascii="Arial Unicode MS" w:hAnsi="Arial Unicode MS" w:eastAsia="Arial Unicode MS" w:cs="Arial Unicode MS"/>
          <w:sz w:val="32"/>
          <w:szCs w:val="32"/>
          <w:highlight w:val="none"/>
        </w:rPr>
      </w:pPr>
    </w:p>
    <w:p>
      <w:pPr>
        <w:pStyle w:val="17"/>
        <w:rPr>
          <w:rFonts w:hint="eastAsia" w:ascii="Arial Unicode MS" w:hAnsi="Arial Unicode MS" w:eastAsia="Arial Unicode MS" w:cs="Arial Unicode MS"/>
          <w:sz w:val="32"/>
          <w:szCs w:val="32"/>
          <w:highlight w:val="none"/>
        </w:rPr>
      </w:pPr>
    </w:p>
    <w:p>
      <w:pPr>
        <w:pStyle w:val="17"/>
        <w:rPr>
          <w:rFonts w:hint="eastAsia" w:ascii="Arial Unicode MS" w:hAnsi="Arial Unicode MS" w:eastAsia="Arial Unicode MS" w:cs="Arial Unicode MS"/>
          <w:sz w:val="32"/>
          <w:szCs w:val="32"/>
          <w:highlight w:val="none"/>
        </w:rPr>
      </w:pPr>
    </w:p>
    <w:p>
      <w:pPr>
        <w:pStyle w:val="17"/>
        <w:rPr>
          <w:rFonts w:hint="eastAsia" w:ascii="Arial Unicode MS" w:hAnsi="Arial Unicode MS" w:eastAsia="Arial Unicode MS" w:cs="Arial Unicode MS"/>
          <w:sz w:val="32"/>
          <w:szCs w:val="32"/>
          <w:highlight w:val="none"/>
        </w:rPr>
      </w:pPr>
    </w:p>
    <w:p>
      <w:pPr>
        <w:pStyle w:val="17"/>
        <w:rPr>
          <w:rFonts w:hint="eastAsia" w:ascii="Arial Unicode MS" w:hAnsi="Arial Unicode MS" w:eastAsia="Arial Unicode MS" w:cs="Arial Unicode MS"/>
          <w:sz w:val="32"/>
          <w:szCs w:val="32"/>
          <w:highlight w:val="none"/>
        </w:rPr>
      </w:pPr>
    </w:p>
    <w:p>
      <w:pPr>
        <w:pStyle w:val="17"/>
        <w:rPr>
          <w:rFonts w:hint="eastAsia" w:ascii="Arial Unicode MS" w:hAnsi="Arial Unicode MS" w:eastAsia="Arial Unicode MS" w:cs="Arial Unicode MS"/>
          <w:sz w:val="32"/>
          <w:szCs w:val="32"/>
          <w:highlight w:val="none"/>
        </w:rPr>
      </w:pPr>
    </w:p>
    <w:p>
      <w:pPr>
        <w:pStyle w:val="17"/>
        <w:rPr>
          <w:rFonts w:hint="eastAsia" w:ascii="Arial Unicode MS" w:hAnsi="Arial Unicode MS" w:eastAsia="Arial Unicode MS" w:cs="Arial Unicode MS"/>
          <w:sz w:val="32"/>
          <w:szCs w:val="32"/>
          <w:highlight w:val="none"/>
        </w:rPr>
      </w:pPr>
    </w:p>
    <w:p>
      <w:pPr>
        <w:pStyle w:val="17"/>
        <w:rPr>
          <w:rFonts w:hint="eastAsia" w:ascii="Arial Unicode MS" w:hAnsi="Arial Unicode MS" w:eastAsia="Arial Unicode MS" w:cs="Arial Unicode MS"/>
          <w:sz w:val="32"/>
          <w:szCs w:val="32"/>
          <w:highlight w:val="none"/>
        </w:rPr>
      </w:pPr>
    </w:p>
    <w:p>
      <w:pPr>
        <w:pStyle w:val="17"/>
        <w:rPr>
          <w:rFonts w:hint="eastAsia" w:ascii="Arial Unicode MS" w:hAnsi="Arial Unicode MS" w:eastAsia="Arial Unicode MS" w:cs="Arial Unicode MS"/>
          <w:sz w:val="32"/>
          <w:szCs w:val="32"/>
          <w:highlight w:val="none"/>
        </w:rPr>
      </w:pPr>
    </w:p>
    <w:p>
      <w:pPr>
        <w:pStyle w:val="17"/>
        <w:rPr>
          <w:rFonts w:hint="eastAsia" w:ascii="Arial Unicode MS" w:hAnsi="Arial Unicode MS" w:eastAsia="Arial Unicode MS" w:cs="Arial Unicode MS"/>
          <w:sz w:val="32"/>
          <w:szCs w:val="32"/>
          <w:highlight w:val="none"/>
        </w:rPr>
      </w:pPr>
    </w:p>
    <w:p>
      <w:pPr>
        <w:pStyle w:val="24"/>
        <w:rPr>
          <w:rStyle w:val="32"/>
          <w:rFonts w:hint="eastAsia" w:ascii="宋体" w:hAnsi="宋体" w:cs="宋体"/>
          <w:b/>
          <w:bCs/>
          <w:sz w:val="36"/>
          <w:szCs w:val="36"/>
          <w:highlight w:val="none"/>
        </w:rPr>
      </w:pPr>
    </w:p>
    <w:p>
      <w:pPr>
        <w:rPr>
          <w:rFonts w:hint="eastAsia" w:ascii="Arial Unicode MS" w:hAnsi="Arial Unicode MS" w:eastAsia="Arial Unicode MS" w:cs="Arial Unicode MS"/>
          <w:sz w:val="32"/>
          <w:szCs w:val="32"/>
          <w:highlight w:val="none"/>
        </w:rPr>
      </w:pPr>
      <w:r>
        <w:rPr>
          <w:rFonts w:hint="eastAsia" w:ascii="Arial Unicode MS" w:hAnsi="Arial Unicode MS" w:eastAsia="Arial Unicode MS" w:cs="Arial Unicode MS"/>
          <w:sz w:val="32"/>
          <w:szCs w:val="32"/>
          <w:highlight w:val="none"/>
          <w:lang w:eastAsia="zh-CN"/>
        </w:rPr>
        <w:t>上思县教育基础设施政府和社会资本合作（PPP）项目</w:t>
      </w:r>
      <w:r>
        <w:rPr>
          <w:rFonts w:hint="eastAsia" w:ascii="Arial Unicode MS" w:hAnsi="Arial Unicode MS" w:eastAsia="Arial Unicode MS" w:cs="Arial Unicode MS"/>
          <w:sz w:val="32"/>
          <w:szCs w:val="32"/>
          <w:highlight w:val="none"/>
        </w:rPr>
        <w:t>合同（另册）</w:t>
      </w:r>
    </w:p>
    <w:p>
      <w:pPr>
        <w:pStyle w:val="8"/>
        <w:rPr>
          <w:rFonts w:hint="eastAsia"/>
          <w:highlight w:val="none"/>
        </w:rPr>
      </w:pPr>
    </w:p>
    <w:p>
      <w:pPr>
        <w:pStyle w:val="8"/>
        <w:jc w:val="center"/>
        <w:rPr>
          <w:rFonts w:hint="default" w:ascii="Arial Unicode MS" w:hAnsi="Arial Unicode MS" w:eastAsia="Arial Unicode MS" w:cs="Arial Unicode MS"/>
          <w:b/>
          <w:bCs/>
          <w:sz w:val="32"/>
          <w:szCs w:val="32"/>
          <w:highlight w:val="none"/>
          <w:lang w:val="en-US" w:eastAsia="zh-CN"/>
        </w:rPr>
      </w:pPr>
      <w:r>
        <w:rPr>
          <w:rFonts w:hint="eastAsia" w:ascii="Arial Unicode MS" w:hAnsi="Arial Unicode MS" w:eastAsia="Arial Unicode MS" w:cs="Arial Unicode MS"/>
          <w:b/>
          <w:bCs/>
          <w:sz w:val="32"/>
          <w:szCs w:val="32"/>
          <w:highlight w:val="none"/>
          <w:lang w:val="en-US" w:eastAsia="zh-CN"/>
        </w:rPr>
        <w:t>详见附件</w:t>
      </w:r>
    </w:p>
    <w:p>
      <w:pPr>
        <w:rPr>
          <w:rFonts w:hint="eastAsia"/>
        </w:rPr>
        <w:sectPr>
          <w:pgSz w:w="11906" w:h="16838"/>
          <w:pgMar w:top="1134" w:right="1134" w:bottom="1134" w:left="1134" w:header="720" w:footer="720" w:gutter="0"/>
          <w:pgNumType w:fmt="decimal"/>
          <w:cols w:space="720" w:num="1"/>
          <w:docGrid w:type="lines" w:linePitch="331" w:charSpace="0"/>
        </w:sectPr>
      </w:pPr>
    </w:p>
    <w:p>
      <w:pPr>
        <w:pStyle w:val="11"/>
        <w:spacing w:line="360" w:lineRule="auto"/>
        <w:ind w:left="178" w:leftChars="85"/>
        <w:rPr>
          <w:rFonts w:hint="eastAsia" w:hAnsi="宋体"/>
          <w:highlight w:val="none"/>
        </w:rPr>
      </w:pPr>
    </w:p>
    <w:p>
      <w:pPr>
        <w:pStyle w:val="11"/>
        <w:tabs>
          <w:tab w:val="left" w:pos="2472"/>
        </w:tabs>
        <w:spacing w:line="460" w:lineRule="exact"/>
        <w:jc w:val="center"/>
        <w:rPr>
          <w:rFonts w:hint="eastAsia" w:ascii="Times New Roman" w:hAnsi="Times New Roman"/>
          <w:b/>
          <w:sz w:val="36"/>
          <w:highlight w:val="none"/>
        </w:rPr>
      </w:pPr>
    </w:p>
    <w:p>
      <w:pPr>
        <w:pStyle w:val="11"/>
        <w:tabs>
          <w:tab w:val="left" w:pos="2472"/>
        </w:tabs>
        <w:spacing w:line="460" w:lineRule="exact"/>
        <w:jc w:val="center"/>
        <w:rPr>
          <w:rFonts w:hint="eastAsia" w:ascii="Times New Roman" w:hAnsi="Times New Roman"/>
          <w:b/>
          <w:sz w:val="36"/>
          <w:highlight w:val="none"/>
        </w:rPr>
      </w:pPr>
    </w:p>
    <w:p>
      <w:pPr>
        <w:pStyle w:val="11"/>
        <w:tabs>
          <w:tab w:val="left" w:pos="2472"/>
        </w:tabs>
        <w:spacing w:line="460" w:lineRule="exact"/>
        <w:jc w:val="center"/>
        <w:rPr>
          <w:rFonts w:hint="eastAsia" w:ascii="Times New Roman" w:hAnsi="Times New Roman"/>
          <w:b/>
          <w:sz w:val="36"/>
          <w:highlight w:val="none"/>
        </w:rPr>
      </w:pPr>
    </w:p>
    <w:p>
      <w:pPr>
        <w:pStyle w:val="11"/>
        <w:tabs>
          <w:tab w:val="left" w:pos="2472"/>
        </w:tabs>
        <w:spacing w:line="460" w:lineRule="exact"/>
        <w:jc w:val="center"/>
        <w:rPr>
          <w:rFonts w:hint="eastAsia" w:ascii="Times New Roman" w:hAnsi="Times New Roman"/>
          <w:b/>
          <w:sz w:val="36"/>
          <w:highlight w:val="none"/>
        </w:rPr>
      </w:pPr>
    </w:p>
    <w:p>
      <w:pPr>
        <w:pStyle w:val="11"/>
        <w:tabs>
          <w:tab w:val="left" w:pos="2472"/>
        </w:tabs>
        <w:spacing w:line="460" w:lineRule="exact"/>
        <w:jc w:val="center"/>
        <w:rPr>
          <w:rFonts w:hint="eastAsia" w:ascii="Times New Roman" w:hAnsi="Times New Roman"/>
          <w:b/>
          <w:sz w:val="36"/>
          <w:highlight w:val="none"/>
        </w:rPr>
      </w:pPr>
    </w:p>
    <w:p>
      <w:pPr>
        <w:pStyle w:val="11"/>
        <w:tabs>
          <w:tab w:val="left" w:pos="2472"/>
        </w:tabs>
        <w:spacing w:line="460" w:lineRule="exact"/>
        <w:jc w:val="center"/>
        <w:rPr>
          <w:rFonts w:hint="eastAsia" w:ascii="Times New Roman" w:hAnsi="Times New Roman"/>
          <w:b/>
          <w:sz w:val="36"/>
          <w:highlight w:val="none"/>
        </w:rPr>
      </w:pPr>
    </w:p>
    <w:p>
      <w:pPr>
        <w:pStyle w:val="11"/>
        <w:tabs>
          <w:tab w:val="left" w:pos="2472"/>
        </w:tabs>
        <w:spacing w:line="460" w:lineRule="exact"/>
        <w:jc w:val="center"/>
        <w:rPr>
          <w:rFonts w:hint="eastAsia" w:ascii="Times New Roman" w:hAnsi="Times New Roman"/>
          <w:b/>
          <w:sz w:val="36"/>
          <w:highlight w:val="none"/>
        </w:rPr>
      </w:pPr>
    </w:p>
    <w:p>
      <w:pPr>
        <w:pStyle w:val="11"/>
        <w:tabs>
          <w:tab w:val="left" w:pos="2472"/>
        </w:tabs>
        <w:spacing w:line="460" w:lineRule="exact"/>
        <w:jc w:val="center"/>
        <w:rPr>
          <w:rFonts w:hint="eastAsia" w:ascii="Times New Roman" w:hAnsi="Times New Roman"/>
          <w:b/>
          <w:sz w:val="36"/>
          <w:highlight w:val="none"/>
        </w:rPr>
      </w:pPr>
    </w:p>
    <w:p>
      <w:pPr>
        <w:pStyle w:val="11"/>
        <w:tabs>
          <w:tab w:val="left" w:pos="2472"/>
        </w:tabs>
        <w:spacing w:line="460" w:lineRule="exact"/>
        <w:jc w:val="center"/>
        <w:rPr>
          <w:rFonts w:hint="eastAsia" w:ascii="Times New Roman" w:hAnsi="Times New Roman"/>
          <w:b/>
          <w:sz w:val="36"/>
          <w:highlight w:val="none"/>
        </w:rPr>
      </w:pPr>
    </w:p>
    <w:p>
      <w:pPr>
        <w:pStyle w:val="11"/>
        <w:tabs>
          <w:tab w:val="left" w:pos="2472"/>
        </w:tabs>
        <w:spacing w:line="460" w:lineRule="exact"/>
        <w:jc w:val="center"/>
        <w:outlineLvl w:val="0"/>
        <w:rPr>
          <w:rFonts w:ascii="Times New Roman" w:hAnsi="Times New Roman"/>
          <w:b/>
          <w:sz w:val="36"/>
          <w:highlight w:val="none"/>
        </w:rPr>
      </w:pPr>
      <w:bookmarkStart w:id="143" w:name="_Toc80093010"/>
      <w:r>
        <w:rPr>
          <w:rFonts w:hint="eastAsia" w:ascii="Times New Roman" w:hAnsi="Times New Roman"/>
          <w:b/>
          <w:sz w:val="36"/>
          <w:highlight w:val="none"/>
        </w:rPr>
        <w:t>第六章 投标文件格式</w:t>
      </w:r>
      <w:bookmarkEnd w:id="143"/>
    </w:p>
    <w:p>
      <w:pPr>
        <w:pStyle w:val="11"/>
        <w:spacing w:line="360" w:lineRule="auto"/>
        <w:rPr>
          <w:rFonts w:hAnsi="宋体"/>
          <w:highlight w:val="none"/>
        </w:rPr>
        <w:sectPr>
          <w:pgSz w:w="11906" w:h="16838"/>
          <w:pgMar w:top="1134" w:right="1134" w:bottom="1134" w:left="1134" w:header="720" w:footer="720" w:gutter="0"/>
          <w:pgNumType w:fmt="decimal"/>
          <w:cols w:space="720" w:num="1"/>
          <w:docGrid w:type="lines" w:linePitch="331" w:charSpace="0"/>
        </w:sectPr>
      </w:pPr>
    </w:p>
    <w:p>
      <w:pPr>
        <w:pStyle w:val="11"/>
        <w:ind w:firstLine="551" w:firstLineChars="196"/>
        <w:jc w:val="center"/>
        <w:outlineLvl w:val="1"/>
        <w:rPr>
          <w:rFonts w:hint="eastAsia" w:hAnsi="宋体"/>
          <w:b/>
          <w:bCs/>
          <w:color w:val="000000"/>
          <w:sz w:val="28"/>
          <w:szCs w:val="28"/>
          <w:highlight w:val="none"/>
        </w:rPr>
      </w:pPr>
      <w:bookmarkStart w:id="144" w:name="_Toc80093011"/>
      <w:r>
        <w:rPr>
          <w:rFonts w:hint="eastAsia" w:hAnsi="宋体"/>
          <w:b/>
          <w:bCs/>
          <w:color w:val="000000"/>
          <w:sz w:val="28"/>
          <w:szCs w:val="28"/>
          <w:highlight w:val="none"/>
        </w:rPr>
        <w:t>第一节 投标文件外层包装封面格式</w:t>
      </w:r>
      <w:bookmarkEnd w:id="144"/>
    </w:p>
    <w:p>
      <w:pPr>
        <w:spacing w:before="120" w:beforeLines="50" w:after="120" w:afterLines="50"/>
        <w:jc w:val="center"/>
        <w:rPr>
          <w:rFonts w:hint="eastAsia" w:ascii="宋体" w:hAnsi="宋体" w:cs="宋体"/>
          <w:spacing w:val="20"/>
          <w:sz w:val="44"/>
          <w:szCs w:val="44"/>
          <w:highlight w:val="none"/>
        </w:rPr>
      </w:pPr>
    </w:p>
    <w:p>
      <w:pPr>
        <w:spacing w:before="120" w:beforeLines="50" w:after="120" w:afterLines="50"/>
        <w:jc w:val="center"/>
        <w:rPr>
          <w:rFonts w:hint="eastAsia" w:ascii="宋体" w:hAnsi="宋体" w:cs="宋体"/>
          <w:spacing w:val="20"/>
          <w:sz w:val="44"/>
          <w:szCs w:val="44"/>
          <w:highlight w:val="none"/>
        </w:rPr>
      </w:pPr>
    </w:p>
    <w:p>
      <w:pPr>
        <w:spacing w:before="120" w:beforeLines="50" w:after="120" w:afterLines="50"/>
        <w:jc w:val="center"/>
        <w:rPr>
          <w:rFonts w:hint="eastAsia" w:ascii="宋体" w:hAnsi="宋体" w:cs="宋体"/>
          <w:spacing w:val="20"/>
          <w:sz w:val="44"/>
          <w:szCs w:val="44"/>
          <w:highlight w:val="none"/>
        </w:rPr>
      </w:pPr>
    </w:p>
    <w:p>
      <w:pPr>
        <w:spacing w:before="120" w:beforeLines="50" w:after="120" w:afterLines="50"/>
        <w:jc w:val="center"/>
        <w:rPr>
          <w:rFonts w:hint="eastAsia" w:ascii="宋体" w:hAnsi="宋体" w:cs="宋体"/>
          <w:spacing w:val="20"/>
          <w:sz w:val="44"/>
          <w:szCs w:val="44"/>
          <w:highlight w:val="none"/>
        </w:rPr>
      </w:pPr>
    </w:p>
    <w:p>
      <w:pPr>
        <w:spacing w:before="120" w:beforeLines="50" w:after="120" w:afterLines="50"/>
        <w:jc w:val="center"/>
        <w:rPr>
          <w:rFonts w:ascii="宋体" w:hAnsi="宋体" w:cs="宋体"/>
          <w:spacing w:val="20"/>
          <w:sz w:val="44"/>
          <w:szCs w:val="44"/>
          <w:highlight w:val="none"/>
        </w:rPr>
      </w:pPr>
      <w:r>
        <w:rPr>
          <w:rFonts w:hint="eastAsia" w:ascii="宋体" w:hAnsi="宋体" w:cs="宋体"/>
          <w:spacing w:val="20"/>
          <w:sz w:val="44"/>
          <w:szCs w:val="44"/>
          <w:highlight w:val="none"/>
        </w:rPr>
        <w:t>XXXXX（项目名称）</w:t>
      </w:r>
    </w:p>
    <w:p>
      <w:pPr>
        <w:spacing w:before="120" w:beforeLines="50" w:after="120" w:afterLines="50"/>
        <w:jc w:val="center"/>
        <w:rPr>
          <w:rFonts w:ascii="宋体" w:hAnsi="宋体" w:cs="宋体"/>
          <w:spacing w:val="40"/>
          <w:w w:val="110"/>
          <w:sz w:val="44"/>
          <w:szCs w:val="44"/>
          <w:highlight w:val="none"/>
        </w:rPr>
      </w:pPr>
      <w:r>
        <w:rPr>
          <w:rFonts w:hint="eastAsia" w:ascii="宋体" w:hAnsi="宋体" w:cs="宋体"/>
          <w:spacing w:val="40"/>
          <w:w w:val="110"/>
          <w:sz w:val="44"/>
          <w:szCs w:val="44"/>
          <w:highlight w:val="none"/>
        </w:rPr>
        <w:t>投标文件</w:t>
      </w:r>
    </w:p>
    <w:p>
      <w:pPr>
        <w:jc w:val="center"/>
        <w:rPr>
          <w:rFonts w:ascii="宋体" w:hAnsi="宋体" w:cs="宋体"/>
          <w:sz w:val="24"/>
          <w:highlight w:val="none"/>
        </w:rPr>
      </w:pPr>
      <w:r>
        <w:rPr>
          <w:rFonts w:hint="eastAsia" w:ascii="宋体" w:hAnsi="宋体" w:cs="宋体"/>
          <w:sz w:val="24"/>
          <w:highlight w:val="none"/>
        </w:rPr>
        <w:t>（电子投标文件）</w:t>
      </w:r>
    </w:p>
    <w:tbl>
      <w:tblPr>
        <w:tblStyle w:val="20"/>
        <w:tblW w:w="0" w:type="auto"/>
        <w:jc w:val="center"/>
        <w:tblLayout w:type="fixed"/>
        <w:tblCellMar>
          <w:top w:w="0" w:type="dxa"/>
          <w:left w:w="108" w:type="dxa"/>
          <w:bottom w:w="0" w:type="dxa"/>
          <w:right w:w="108" w:type="dxa"/>
        </w:tblCellMar>
      </w:tblPr>
      <w:tblGrid>
        <w:gridCol w:w="1590"/>
        <w:gridCol w:w="6129"/>
      </w:tblGrid>
      <w:tr>
        <w:tblPrEx>
          <w:tblCellMar>
            <w:top w:w="0" w:type="dxa"/>
            <w:left w:w="108" w:type="dxa"/>
            <w:bottom w:w="0" w:type="dxa"/>
            <w:right w:w="108" w:type="dxa"/>
          </w:tblCellMar>
        </w:tblPrEx>
        <w:trPr>
          <w:trHeight w:val="508" w:hRule="atLeast"/>
          <w:jc w:val="center"/>
        </w:trPr>
        <w:tc>
          <w:tcPr>
            <w:tcW w:w="1590" w:type="dxa"/>
            <w:noWrap w:val="0"/>
            <w:vAlign w:val="bottom"/>
          </w:tcPr>
          <w:p>
            <w:pPr>
              <w:keepNext w:val="0"/>
              <w:keepLines w:val="0"/>
              <w:suppressLineNumbers w:val="0"/>
              <w:spacing w:before="0" w:beforeAutospacing="0" w:after="0" w:afterAutospacing="0"/>
              <w:ind w:left="0" w:right="0"/>
              <w:jc w:val="distribute"/>
              <w:rPr>
                <w:rFonts w:hint="default" w:ascii="宋体" w:hAnsi="宋体" w:cs="宋体"/>
                <w:sz w:val="24"/>
                <w:highlight w:val="none"/>
              </w:rPr>
            </w:pPr>
            <w:r>
              <w:rPr>
                <w:rFonts w:hint="eastAsia" w:ascii="宋体" w:hAnsi="宋体" w:cs="宋体"/>
                <w:sz w:val="24"/>
                <w:highlight w:val="none"/>
              </w:rPr>
              <w:t>项目名称：</w:t>
            </w:r>
          </w:p>
        </w:tc>
        <w:tc>
          <w:tcPr>
            <w:tcW w:w="6129" w:type="dxa"/>
            <w:tcBorders>
              <w:bottom w:val="single" w:color="000000" w:sz="4" w:space="0"/>
            </w:tcBorders>
            <w:noWrap w:val="0"/>
            <w:vAlign w:val="bottom"/>
          </w:tcPr>
          <w:p>
            <w:pPr>
              <w:keepNext w:val="0"/>
              <w:keepLines w:val="0"/>
              <w:suppressLineNumbers w:val="0"/>
              <w:spacing w:before="0" w:beforeAutospacing="0" w:after="0" w:afterAutospacing="0"/>
              <w:ind w:left="0" w:right="0"/>
              <w:jc w:val="left"/>
              <w:rPr>
                <w:rFonts w:hint="default" w:ascii="宋体" w:hAnsi="宋体" w:cs="宋体"/>
                <w:sz w:val="24"/>
                <w:highlight w:val="none"/>
              </w:rPr>
            </w:pPr>
          </w:p>
        </w:tc>
      </w:tr>
      <w:tr>
        <w:tblPrEx>
          <w:tblCellMar>
            <w:top w:w="0" w:type="dxa"/>
            <w:left w:w="108" w:type="dxa"/>
            <w:bottom w:w="0" w:type="dxa"/>
            <w:right w:w="108" w:type="dxa"/>
          </w:tblCellMar>
        </w:tblPrEx>
        <w:trPr>
          <w:trHeight w:val="524" w:hRule="atLeast"/>
          <w:jc w:val="center"/>
        </w:trPr>
        <w:tc>
          <w:tcPr>
            <w:tcW w:w="1590" w:type="dxa"/>
            <w:noWrap w:val="0"/>
            <w:vAlign w:val="bottom"/>
          </w:tcPr>
          <w:p>
            <w:pPr>
              <w:keepNext w:val="0"/>
              <w:keepLines w:val="0"/>
              <w:suppressLineNumbers w:val="0"/>
              <w:spacing w:before="0" w:beforeAutospacing="0" w:after="0" w:afterAutospacing="0"/>
              <w:ind w:left="0" w:right="0"/>
              <w:jc w:val="distribute"/>
              <w:rPr>
                <w:rFonts w:hint="default" w:ascii="宋体" w:hAnsi="宋体" w:cs="宋体"/>
                <w:sz w:val="24"/>
                <w:highlight w:val="none"/>
              </w:rPr>
            </w:pPr>
            <w:r>
              <w:rPr>
                <w:rFonts w:hint="eastAsia" w:ascii="宋体" w:hAnsi="宋体" w:cs="宋体"/>
                <w:sz w:val="24"/>
                <w:highlight w:val="none"/>
              </w:rPr>
              <w:t>项目编号：</w:t>
            </w:r>
          </w:p>
        </w:tc>
        <w:tc>
          <w:tcPr>
            <w:tcW w:w="6129" w:type="dxa"/>
            <w:tcBorders>
              <w:top w:val="single" w:color="000000" w:sz="4" w:space="0"/>
              <w:bottom w:val="single" w:color="000000" w:sz="4" w:space="0"/>
            </w:tcBorders>
            <w:noWrap w:val="0"/>
            <w:vAlign w:val="bottom"/>
          </w:tcPr>
          <w:p>
            <w:pPr>
              <w:keepNext w:val="0"/>
              <w:keepLines w:val="0"/>
              <w:suppressLineNumbers w:val="0"/>
              <w:spacing w:before="0" w:beforeAutospacing="0" w:after="0" w:afterAutospacing="0"/>
              <w:ind w:left="0" w:right="0"/>
              <w:jc w:val="left"/>
              <w:rPr>
                <w:rFonts w:hint="default" w:ascii="宋体" w:hAnsi="宋体" w:cs="宋体"/>
                <w:sz w:val="24"/>
                <w:highlight w:val="none"/>
              </w:rPr>
            </w:pPr>
          </w:p>
        </w:tc>
      </w:tr>
      <w:tr>
        <w:tblPrEx>
          <w:tblCellMar>
            <w:top w:w="0" w:type="dxa"/>
            <w:left w:w="108" w:type="dxa"/>
            <w:bottom w:w="0" w:type="dxa"/>
            <w:right w:w="108" w:type="dxa"/>
          </w:tblCellMar>
        </w:tblPrEx>
        <w:trPr>
          <w:trHeight w:val="524" w:hRule="atLeast"/>
          <w:jc w:val="center"/>
        </w:trPr>
        <w:tc>
          <w:tcPr>
            <w:tcW w:w="1590" w:type="dxa"/>
            <w:noWrap w:val="0"/>
            <w:vAlign w:val="bottom"/>
          </w:tcPr>
          <w:p>
            <w:pPr>
              <w:keepNext w:val="0"/>
              <w:keepLines w:val="0"/>
              <w:suppressLineNumbers w:val="0"/>
              <w:spacing w:before="0" w:beforeAutospacing="0" w:after="0" w:afterAutospacing="0"/>
              <w:ind w:left="0" w:right="0"/>
              <w:jc w:val="distribute"/>
              <w:rPr>
                <w:rFonts w:hint="default" w:ascii="宋体" w:hAnsi="宋体" w:cs="宋体"/>
                <w:sz w:val="24"/>
                <w:highlight w:val="none"/>
              </w:rPr>
            </w:pPr>
            <w:r>
              <w:rPr>
                <w:rFonts w:hint="eastAsia" w:ascii="宋体" w:hAnsi="宋体" w:cs="宋体"/>
                <w:sz w:val="24"/>
                <w:highlight w:val="none"/>
              </w:rPr>
              <w:t>投标人名称：</w:t>
            </w:r>
          </w:p>
        </w:tc>
        <w:tc>
          <w:tcPr>
            <w:tcW w:w="6129" w:type="dxa"/>
            <w:tcBorders>
              <w:top w:val="single" w:color="000000" w:sz="4" w:space="0"/>
              <w:bottom w:val="single" w:color="000000" w:sz="4" w:space="0"/>
            </w:tcBorders>
            <w:noWrap w:val="0"/>
            <w:vAlign w:val="bottom"/>
          </w:tcPr>
          <w:p>
            <w:pPr>
              <w:keepNext w:val="0"/>
              <w:keepLines w:val="0"/>
              <w:suppressLineNumbers w:val="0"/>
              <w:spacing w:before="0" w:beforeAutospacing="0" w:after="0" w:afterAutospacing="0"/>
              <w:ind w:left="0" w:right="0"/>
              <w:jc w:val="left"/>
              <w:rPr>
                <w:rFonts w:hint="default" w:ascii="宋体" w:hAnsi="宋体" w:cs="宋体"/>
                <w:sz w:val="24"/>
                <w:highlight w:val="none"/>
              </w:rPr>
            </w:pPr>
          </w:p>
        </w:tc>
      </w:tr>
      <w:tr>
        <w:tblPrEx>
          <w:tblCellMar>
            <w:top w:w="0" w:type="dxa"/>
            <w:left w:w="108" w:type="dxa"/>
            <w:bottom w:w="0" w:type="dxa"/>
            <w:right w:w="108" w:type="dxa"/>
          </w:tblCellMar>
        </w:tblPrEx>
        <w:trPr>
          <w:trHeight w:val="541" w:hRule="atLeast"/>
          <w:jc w:val="center"/>
        </w:trPr>
        <w:tc>
          <w:tcPr>
            <w:tcW w:w="1590" w:type="dxa"/>
            <w:noWrap w:val="0"/>
            <w:vAlign w:val="bottom"/>
          </w:tcPr>
          <w:p>
            <w:pPr>
              <w:keepNext w:val="0"/>
              <w:keepLines w:val="0"/>
              <w:suppressLineNumbers w:val="0"/>
              <w:spacing w:before="0" w:beforeAutospacing="0" w:after="0" w:afterAutospacing="0"/>
              <w:ind w:left="0" w:right="0"/>
              <w:jc w:val="distribute"/>
              <w:rPr>
                <w:rFonts w:hint="default" w:ascii="宋体" w:hAnsi="宋体" w:cs="宋体"/>
                <w:sz w:val="24"/>
                <w:highlight w:val="none"/>
              </w:rPr>
            </w:pPr>
            <w:r>
              <w:rPr>
                <w:rFonts w:hint="eastAsia" w:ascii="宋体" w:hAnsi="宋体" w:cs="宋体"/>
                <w:sz w:val="24"/>
                <w:highlight w:val="none"/>
              </w:rPr>
              <w:t>投标人地址：</w:t>
            </w:r>
          </w:p>
        </w:tc>
        <w:tc>
          <w:tcPr>
            <w:tcW w:w="6129" w:type="dxa"/>
            <w:tcBorders>
              <w:top w:val="single" w:color="000000" w:sz="4" w:space="0"/>
              <w:bottom w:val="single" w:color="000000" w:sz="4" w:space="0"/>
            </w:tcBorders>
            <w:noWrap w:val="0"/>
            <w:vAlign w:val="bottom"/>
          </w:tcPr>
          <w:p>
            <w:pPr>
              <w:keepNext w:val="0"/>
              <w:keepLines w:val="0"/>
              <w:suppressLineNumbers w:val="0"/>
              <w:spacing w:before="0" w:beforeAutospacing="0" w:after="0" w:afterAutospacing="0"/>
              <w:ind w:left="0" w:right="0"/>
              <w:jc w:val="left"/>
              <w:rPr>
                <w:rFonts w:hint="default" w:ascii="宋体" w:hAnsi="宋体" w:cs="宋体"/>
                <w:sz w:val="24"/>
                <w:highlight w:val="none"/>
              </w:rPr>
            </w:pPr>
          </w:p>
        </w:tc>
      </w:tr>
    </w:tbl>
    <w:p>
      <w:pPr>
        <w:ind w:firstLine="4200" w:firstLineChars="1750"/>
        <w:rPr>
          <w:rFonts w:hint="eastAsia" w:ascii="宋体" w:hAnsi="宋体" w:cs="宋体"/>
          <w:sz w:val="24"/>
          <w:highlight w:val="none"/>
        </w:rPr>
      </w:pPr>
    </w:p>
    <w:p>
      <w:pPr>
        <w:ind w:firstLine="4200" w:firstLineChars="1750"/>
        <w:rPr>
          <w:rFonts w:hint="eastAsia" w:ascii="宋体" w:hAnsi="宋体" w:cs="宋体"/>
          <w:sz w:val="24"/>
          <w:highlight w:val="none"/>
        </w:rPr>
      </w:pPr>
    </w:p>
    <w:p>
      <w:pPr>
        <w:ind w:firstLine="4200" w:firstLineChars="1750"/>
        <w:rPr>
          <w:rFonts w:hint="eastAsia" w:ascii="宋体" w:hAnsi="宋体" w:cs="宋体"/>
          <w:sz w:val="24"/>
          <w:highlight w:val="none"/>
        </w:rPr>
      </w:pPr>
    </w:p>
    <w:p>
      <w:pPr>
        <w:ind w:firstLine="5880" w:firstLineChars="2450"/>
        <w:rPr>
          <w:rFonts w:hint="eastAsia" w:ascii="宋体" w:hAnsi="宋体" w:cs="宋体"/>
          <w:sz w:val="24"/>
          <w:highlight w:val="none"/>
        </w:rPr>
      </w:pPr>
      <w:r>
        <w:rPr>
          <w:rFonts w:hint="eastAsia" w:ascii="宋体" w:hAnsi="宋体" w:cs="宋体"/>
          <w:sz w:val="24"/>
          <w:highlight w:val="none"/>
        </w:rPr>
        <w:t>投标截止时间前不得启封</w:t>
      </w:r>
    </w:p>
    <w:p>
      <w:pPr>
        <w:ind w:firstLine="6480" w:firstLineChars="2700"/>
        <w:rPr>
          <w:rFonts w:ascii="宋体" w:hAnsi="宋体" w:cs="宋体"/>
          <w:sz w:val="24"/>
          <w:highlight w:val="none"/>
        </w:rPr>
        <w:sectPr>
          <w:headerReference r:id="rId7" w:type="default"/>
          <w:footerReference r:id="rId8" w:type="default"/>
          <w:pgSz w:w="11907" w:h="16840"/>
          <w:pgMar w:top="1531" w:right="1418" w:bottom="1361" w:left="1418" w:header="720" w:footer="720" w:gutter="0"/>
          <w:pgNumType w:fmt="decimal"/>
          <w:cols w:space="720" w:num="1"/>
          <w:docGrid w:linePitch="285" w:charSpace="0"/>
        </w:sectPr>
      </w:pPr>
      <w:r>
        <w:rPr>
          <w:rFonts w:hint="eastAsia" w:ascii="宋体" w:hAnsi="宋体" w:cs="宋体"/>
          <w:sz w:val="24"/>
          <w:highlight w:val="none"/>
        </w:rPr>
        <w:t>年   月   日</w:t>
      </w:r>
    </w:p>
    <w:p>
      <w:pPr>
        <w:pStyle w:val="11"/>
        <w:jc w:val="center"/>
        <w:outlineLvl w:val="1"/>
        <w:rPr>
          <w:rFonts w:hAnsi="宋体"/>
          <w:color w:val="000000"/>
          <w:szCs w:val="21"/>
          <w:highlight w:val="none"/>
        </w:rPr>
      </w:pPr>
    </w:p>
    <w:p>
      <w:pPr>
        <w:pStyle w:val="11"/>
        <w:jc w:val="center"/>
        <w:outlineLvl w:val="1"/>
        <w:rPr>
          <w:rFonts w:hint="eastAsia" w:hAnsi="宋体"/>
          <w:b/>
          <w:bCs/>
          <w:color w:val="000000"/>
          <w:sz w:val="28"/>
          <w:szCs w:val="28"/>
          <w:highlight w:val="none"/>
        </w:rPr>
      </w:pPr>
      <w:bookmarkStart w:id="145" w:name="_Toc19686838"/>
      <w:bookmarkStart w:id="146" w:name="_Toc80093013"/>
      <w:r>
        <w:rPr>
          <w:rFonts w:hint="eastAsia" w:hAnsi="宋体"/>
          <w:b/>
          <w:bCs/>
          <w:color w:val="000000"/>
          <w:sz w:val="28"/>
          <w:szCs w:val="28"/>
          <w:highlight w:val="none"/>
        </w:rPr>
        <w:t>第二节 商务文件格式</w:t>
      </w:r>
      <w:bookmarkEnd w:id="145"/>
      <w:bookmarkEnd w:id="146"/>
    </w:p>
    <w:p>
      <w:pPr>
        <w:snapToGrid w:val="0"/>
        <w:spacing w:before="165" w:beforeLines="50" w:after="50"/>
        <w:rPr>
          <w:rFonts w:hint="eastAsia" w:ascii="宋体" w:hAnsi="宋体"/>
          <w:color w:val="000000"/>
          <w:sz w:val="30"/>
          <w:szCs w:val="20"/>
          <w:highlight w:val="none"/>
        </w:rPr>
      </w:pPr>
    </w:p>
    <w:p>
      <w:pPr>
        <w:snapToGrid w:val="0"/>
        <w:spacing w:before="165" w:beforeLines="50" w:after="50"/>
        <w:rPr>
          <w:rFonts w:hint="eastAsia" w:ascii="宋体" w:hAnsi="宋体"/>
          <w:bCs/>
          <w:color w:val="000000"/>
          <w:sz w:val="32"/>
          <w:szCs w:val="20"/>
          <w:highlight w:val="none"/>
        </w:rPr>
      </w:pPr>
      <w:r>
        <w:rPr>
          <w:rFonts w:hint="eastAsia" w:ascii="宋体" w:hAnsi="宋体"/>
          <w:color w:val="000000"/>
          <w:sz w:val="24"/>
          <w:highlight w:val="none"/>
        </w:rPr>
        <w:t xml:space="preserve">                                                  </w:t>
      </w:r>
      <w:r>
        <w:rPr>
          <w:rFonts w:hint="eastAsia" w:ascii="宋体" w:hAnsi="宋体"/>
          <w:bCs/>
          <w:color w:val="000000"/>
          <w:highlight w:val="none"/>
        </w:rPr>
        <w:t xml:space="preserve">             电子投标文件</w:t>
      </w:r>
    </w:p>
    <w:p>
      <w:pPr>
        <w:snapToGrid w:val="0"/>
        <w:spacing w:before="165" w:beforeLines="50" w:after="50"/>
        <w:rPr>
          <w:rFonts w:hint="eastAsia" w:ascii="宋体" w:hAnsi="宋体"/>
          <w:color w:val="000000"/>
          <w:sz w:val="24"/>
          <w:szCs w:val="20"/>
          <w:highlight w:val="none"/>
        </w:rPr>
      </w:pPr>
    </w:p>
    <w:p>
      <w:pPr>
        <w:snapToGrid w:val="0"/>
        <w:spacing w:before="165" w:beforeLines="50" w:after="50"/>
        <w:jc w:val="center"/>
        <w:rPr>
          <w:rFonts w:hint="eastAsia" w:ascii="宋体" w:hAnsi="宋体"/>
          <w:b/>
          <w:color w:val="000000"/>
          <w:sz w:val="24"/>
          <w:szCs w:val="20"/>
          <w:highlight w:val="none"/>
        </w:rPr>
      </w:pPr>
      <w:r>
        <w:rPr>
          <w:rFonts w:hint="eastAsia" w:ascii="宋体" w:hAnsi="宋体"/>
          <w:b/>
          <w:color w:val="000000"/>
          <w:sz w:val="32"/>
          <w:szCs w:val="32"/>
          <w:highlight w:val="none"/>
        </w:rPr>
        <w:t>商务文件（封面）</w:t>
      </w:r>
    </w:p>
    <w:p>
      <w:pPr>
        <w:snapToGrid w:val="0"/>
        <w:spacing w:before="165" w:beforeLines="50" w:after="50"/>
        <w:rPr>
          <w:rFonts w:hint="eastAsia" w:ascii="宋体" w:hAnsi="宋体"/>
          <w:bCs/>
          <w:color w:val="000000"/>
          <w:sz w:val="24"/>
          <w:szCs w:val="20"/>
          <w:highlight w:val="none"/>
        </w:rPr>
      </w:pPr>
    </w:p>
    <w:p>
      <w:pPr>
        <w:snapToGrid w:val="0"/>
        <w:spacing w:before="165" w:beforeLines="50" w:after="50"/>
        <w:ind w:firstLine="540" w:firstLineChars="225"/>
        <w:rPr>
          <w:rFonts w:hint="eastAsia" w:ascii="宋体" w:hAnsi="宋体"/>
          <w:bCs/>
          <w:color w:val="000000"/>
          <w:sz w:val="24"/>
          <w:highlight w:val="none"/>
        </w:rPr>
      </w:pPr>
      <w:r>
        <w:rPr>
          <w:rFonts w:hint="eastAsia" w:ascii="宋体" w:hAnsi="宋体"/>
          <w:bCs/>
          <w:color w:val="000000"/>
          <w:sz w:val="24"/>
          <w:highlight w:val="none"/>
        </w:rPr>
        <w:t>项目名称：</w:t>
      </w:r>
    </w:p>
    <w:p>
      <w:pPr>
        <w:snapToGrid w:val="0"/>
        <w:spacing w:before="165" w:beforeLines="50" w:after="50"/>
        <w:ind w:firstLine="540" w:firstLineChars="225"/>
        <w:rPr>
          <w:rFonts w:hint="eastAsia" w:ascii="宋体" w:hAnsi="宋体"/>
          <w:bCs/>
          <w:color w:val="000000"/>
          <w:sz w:val="24"/>
          <w:szCs w:val="20"/>
          <w:highlight w:val="none"/>
        </w:rPr>
      </w:pPr>
    </w:p>
    <w:p>
      <w:pPr>
        <w:snapToGrid w:val="0"/>
        <w:spacing w:before="165" w:beforeLines="50" w:after="50"/>
        <w:ind w:firstLine="540" w:firstLineChars="225"/>
        <w:rPr>
          <w:rFonts w:hint="eastAsia" w:ascii="宋体" w:hAnsi="宋体"/>
          <w:bCs/>
          <w:color w:val="000000"/>
          <w:sz w:val="24"/>
          <w:highlight w:val="none"/>
        </w:rPr>
      </w:pPr>
      <w:r>
        <w:rPr>
          <w:rFonts w:hint="eastAsia" w:ascii="宋体" w:hAnsi="宋体"/>
          <w:bCs/>
          <w:color w:val="000000"/>
          <w:sz w:val="24"/>
          <w:highlight w:val="none"/>
        </w:rPr>
        <w:t>项目编号：</w:t>
      </w:r>
    </w:p>
    <w:p>
      <w:pPr>
        <w:snapToGrid w:val="0"/>
        <w:spacing w:before="165" w:beforeLines="50" w:after="50"/>
        <w:ind w:firstLine="540" w:firstLineChars="225"/>
        <w:rPr>
          <w:rFonts w:hint="eastAsia" w:ascii="宋体" w:hAnsi="宋体"/>
          <w:bCs/>
          <w:color w:val="000000"/>
          <w:sz w:val="24"/>
          <w:szCs w:val="20"/>
          <w:highlight w:val="none"/>
        </w:rPr>
      </w:pPr>
      <w:r>
        <w:rPr>
          <w:rFonts w:hint="eastAsia" w:ascii="宋体" w:hAnsi="宋体"/>
          <w:bCs/>
          <w:color w:val="000000"/>
          <w:sz w:val="24"/>
          <w:highlight w:val="none"/>
        </w:rPr>
        <w:t xml:space="preserve"> </w:t>
      </w:r>
    </w:p>
    <w:p>
      <w:pPr>
        <w:pStyle w:val="2"/>
        <w:snapToGrid w:val="0"/>
        <w:spacing w:before="50" w:after="50"/>
        <w:ind w:firstLine="540" w:firstLineChars="225"/>
        <w:rPr>
          <w:rFonts w:hint="eastAsia" w:ascii="宋体" w:hAnsi="宋体"/>
          <w:bCs/>
          <w:color w:val="000000"/>
          <w:sz w:val="24"/>
          <w:szCs w:val="24"/>
          <w:highlight w:val="none"/>
        </w:rPr>
      </w:pPr>
      <w:r>
        <w:rPr>
          <w:rFonts w:hint="eastAsia" w:ascii="宋体" w:hAnsi="宋体"/>
          <w:bCs/>
          <w:color w:val="000000"/>
          <w:sz w:val="24"/>
          <w:szCs w:val="24"/>
          <w:highlight w:val="none"/>
        </w:rPr>
        <w:t>投标人名称：</w:t>
      </w:r>
    </w:p>
    <w:p>
      <w:pPr>
        <w:pStyle w:val="2"/>
        <w:snapToGrid w:val="0"/>
        <w:spacing w:before="50" w:after="50"/>
        <w:ind w:firstLine="540" w:firstLineChars="225"/>
        <w:rPr>
          <w:rFonts w:hint="eastAsia" w:ascii="宋体" w:hAnsi="宋体"/>
          <w:bCs/>
          <w:color w:val="000000"/>
          <w:sz w:val="24"/>
          <w:szCs w:val="24"/>
          <w:highlight w:val="none"/>
        </w:rPr>
      </w:pPr>
    </w:p>
    <w:p>
      <w:pPr>
        <w:pStyle w:val="2"/>
        <w:snapToGrid w:val="0"/>
        <w:spacing w:before="50" w:after="50"/>
        <w:ind w:firstLine="540" w:firstLineChars="225"/>
        <w:rPr>
          <w:rFonts w:hint="eastAsia" w:ascii="宋体" w:hAnsi="宋体"/>
          <w:bCs/>
          <w:color w:val="000000"/>
          <w:sz w:val="24"/>
          <w:szCs w:val="24"/>
          <w:highlight w:val="none"/>
        </w:rPr>
      </w:pPr>
      <w:r>
        <w:rPr>
          <w:rFonts w:hint="eastAsia" w:ascii="宋体" w:hAnsi="宋体"/>
          <w:bCs/>
          <w:color w:val="000000"/>
          <w:sz w:val="24"/>
          <w:szCs w:val="24"/>
          <w:highlight w:val="none"/>
        </w:rPr>
        <w:t>投标人地址：</w:t>
      </w:r>
    </w:p>
    <w:p>
      <w:pPr>
        <w:pStyle w:val="2"/>
        <w:snapToGrid w:val="0"/>
        <w:spacing w:before="50" w:after="50"/>
        <w:ind w:firstLine="960" w:firstLineChars="400"/>
        <w:rPr>
          <w:rFonts w:hint="eastAsia" w:ascii="宋体" w:hAnsi="宋体"/>
          <w:bCs/>
          <w:color w:val="000000"/>
          <w:sz w:val="24"/>
          <w:szCs w:val="24"/>
          <w:highlight w:val="none"/>
        </w:rPr>
      </w:pPr>
    </w:p>
    <w:p>
      <w:pPr>
        <w:snapToGrid w:val="0"/>
        <w:spacing w:before="165" w:beforeLines="50" w:after="50"/>
        <w:ind w:firstLine="645"/>
        <w:rPr>
          <w:rFonts w:ascii="宋体" w:hAnsi="宋体"/>
          <w:color w:val="000000"/>
          <w:sz w:val="24"/>
          <w:highlight w:val="none"/>
        </w:rPr>
      </w:pPr>
      <w:r>
        <w:rPr>
          <w:rFonts w:hint="eastAsia" w:ascii="宋体" w:hAnsi="宋体"/>
          <w:color w:val="000000"/>
          <w:sz w:val="24"/>
          <w:highlight w:val="none"/>
        </w:rPr>
        <w:t xml:space="preserve">                        年  月  日</w:t>
      </w:r>
    </w:p>
    <w:p>
      <w:pPr>
        <w:snapToGrid w:val="0"/>
        <w:spacing w:before="165" w:beforeLines="50" w:after="50"/>
        <w:rPr>
          <w:rFonts w:ascii="宋体" w:hAnsi="宋体"/>
          <w:color w:val="000000"/>
          <w:sz w:val="24"/>
          <w:szCs w:val="20"/>
          <w:highlight w:val="none"/>
        </w:rPr>
      </w:pPr>
      <w:r>
        <w:rPr>
          <w:rFonts w:ascii="宋体" w:hAnsi="宋体"/>
          <w:color w:val="000000"/>
          <w:sz w:val="24"/>
          <w:szCs w:val="20"/>
          <w:highlight w:val="none"/>
        </w:rPr>
        <w:t xml:space="preserve"> </w:t>
      </w:r>
    </w:p>
    <w:p>
      <w:pPr>
        <w:spacing w:line="360" w:lineRule="auto"/>
        <w:ind w:right="420"/>
        <w:rPr>
          <w:rFonts w:hint="eastAsia" w:ascii="宋体" w:hAnsi="宋体"/>
          <w:color w:val="000000"/>
          <w:sz w:val="24"/>
          <w:szCs w:val="20"/>
          <w:highlight w:val="none"/>
        </w:rPr>
      </w:pPr>
    </w:p>
    <w:p>
      <w:pPr>
        <w:spacing w:line="360" w:lineRule="auto"/>
        <w:ind w:right="420"/>
        <w:rPr>
          <w:rFonts w:hint="eastAsia" w:ascii="宋体" w:hAnsi="宋体"/>
          <w:color w:val="000000"/>
          <w:sz w:val="24"/>
          <w:szCs w:val="20"/>
          <w:highlight w:val="none"/>
        </w:rPr>
      </w:pPr>
    </w:p>
    <w:p>
      <w:pPr>
        <w:spacing w:line="360" w:lineRule="auto"/>
        <w:ind w:right="420"/>
        <w:rPr>
          <w:rFonts w:hint="eastAsia" w:ascii="宋体" w:hAnsi="宋体"/>
          <w:color w:val="000000"/>
          <w:sz w:val="24"/>
          <w:szCs w:val="20"/>
          <w:highlight w:val="none"/>
        </w:rPr>
      </w:pPr>
    </w:p>
    <w:p>
      <w:pPr>
        <w:spacing w:line="360" w:lineRule="auto"/>
        <w:ind w:right="420"/>
        <w:rPr>
          <w:rFonts w:hint="eastAsia" w:ascii="宋体" w:hAnsi="宋体"/>
          <w:color w:val="000000"/>
          <w:sz w:val="24"/>
          <w:szCs w:val="20"/>
          <w:highlight w:val="none"/>
        </w:rPr>
      </w:pPr>
    </w:p>
    <w:p>
      <w:pPr>
        <w:spacing w:line="360" w:lineRule="auto"/>
        <w:ind w:right="420"/>
        <w:rPr>
          <w:rFonts w:hint="eastAsia" w:ascii="宋体" w:hAnsi="宋体"/>
          <w:color w:val="000000"/>
          <w:sz w:val="24"/>
          <w:szCs w:val="20"/>
          <w:highlight w:val="none"/>
        </w:rPr>
      </w:pPr>
    </w:p>
    <w:p>
      <w:pPr>
        <w:spacing w:line="360" w:lineRule="auto"/>
        <w:ind w:right="420"/>
        <w:rPr>
          <w:rFonts w:hint="eastAsia" w:ascii="宋体" w:hAnsi="宋体"/>
          <w:color w:val="000000"/>
          <w:sz w:val="24"/>
          <w:szCs w:val="20"/>
          <w:highlight w:val="none"/>
        </w:rPr>
      </w:pPr>
    </w:p>
    <w:p>
      <w:pPr>
        <w:spacing w:line="360" w:lineRule="auto"/>
        <w:ind w:right="420"/>
        <w:rPr>
          <w:rFonts w:hint="eastAsia" w:ascii="宋体" w:hAnsi="宋体"/>
          <w:color w:val="000000"/>
          <w:sz w:val="24"/>
          <w:szCs w:val="20"/>
          <w:highlight w:val="none"/>
        </w:rPr>
      </w:pPr>
    </w:p>
    <w:p>
      <w:pPr>
        <w:spacing w:line="360" w:lineRule="auto"/>
        <w:ind w:right="420"/>
        <w:rPr>
          <w:rFonts w:hint="eastAsia" w:ascii="宋体" w:hAnsi="宋体"/>
          <w:color w:val="000000"/>
          <w:sz w:val="24"/>
          <w:szCs w:val="20"/>
          <w:highlight w:val="none"/>
        </w:rPr>
      </w:pPr>
    </w:p>
    <w:p>
      <w:pPr>
        <w:spacing w:line="360" w:lineRule="auto"/>
        <w:ind w:right="420"/>
        <w:rPr>
          <w:rFonts w:hint="eastAsia" w:ascii="宋体" w:hAnsi="宋体"/>
          <w:color w:val="000000"/>
          <w:sz w:val="24"/>
          <w:szCs w:val="20"/>
          <w:highlight w:val="none"/>
        </w:rPr>
      </w:pPr>
    </w:p>
    <w:p>
      <w:pPr>
        <w:spacing w:line="360" w:lineRule="auto"/>
        <w:ind w:right="420"/>
        <w:rPr>
          <w:rFonts w:hint="eastAsia"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 xml:space="preserve"> </w:t>
      </w:r>
    </w:p>
    <w:p>
      <w:pPr>
        <w:rPr>
          <w:rFonts w:hint="eastAsia" w:ascii="仿宋_GB2312" w:hAnsi="仿宋" w:eastAsia="仿宋_GB2312" w:cs="仿宋_GB2312"/>
          <w:b/>
          <w:kern w:val="0"/>
          <w:sz w:val="24"/>
          <w:highlight w:val="none"/>
        </w:rPr>
      </w:pPr>
    </w:p>
    <w:p>
      <w:pPr>
        <w:pStyle w:val="2"/>
        <w:rPr>
          <w:rFonts w:hint="eastAsia" w:ascii="仿宋_GB2312" w:hAnsi="仿宋" w:eastAsia="仿宋_GB2312" w:cs="仿宋_GB2312"/>
          <w:b/>
          <w:kern w:val="0"/>
          <w:sz w:val="24"/>
          <w:highlight w:val="none"/>
        </w:rPr>
      </w:pPr>
    </w:p>
    <w:p>
      <w:pPr>
        <w:rPr>
          <w:rFonts w:hint="eastAsia" w:ascii="仿宋_GB2312" w:hAnsi="仿宋" w:eastAsia="仿宋_GB2312" w:cs="仿宋_GB2312"/>
          <w:b/>
          <w:kern w:val="0"/>
          <w:sz w:val="24"/>
          <w:highlight w:val="none"/>
        </w:rPr>
      </w:pPr>
    </w:p>
    <w:p>
      <w:pPr>
        <w:pStyle w:val="2"/>
        <w:rPr>
          <w:rFonts w:hint="eastAsia"/>
          <w:highlight w:val="none"/>
        </w:rPr>
      </w:pPr>
    </w:p>
    <w:p>
      <w:pPr>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商务文件目录</w:t>
      </w:r>
    </w:p>
    <w:p>
      <w:pPr>
        <w:pStyle w:val="35"/>
        <w:spacing w:line="360" w:lineRule="auto"/>
        <w:rPr>
          <w:rFonts w:hint="eastAsia" w:ascii="宋体" w:hAnsi="宋体" w:eastAsia="宋体" w:cs="宋体"/>
          <w:highlight w:val="none"/>
        </w:rPr>
      </w:pPr>
      <w:r>
        <w:rPr>
          <w:rFonts w:hint="eastAsia" w:ascii="宋体" w:hAnsi="宋体" w:eastAsia="宋体" w:cs="宋体"/>
          <w:highlight w:val="none"/>
        </w:rPr>
        <w:t>一、资格条件确认函………………………………………………………（页码）</w:t>
      </w:r>
    </w:p>
    <w:p>
      <w:pPr>
        <w:pStyle w:val="35"/>
        <w:spacing w:line="360" w:lineRule="auto"/>
        <w:rPr>
          <w:rFonts w:hint="eastAsia" w:ascii="宋体" w:hAnsi="宋体" w:eastAsia="宋体" w:cs="宋体"/>
          <w:highlight w:val="none"/>
        </w:rPr>
      </w:pPr>
      <w:r>
        <w:rPr>
          <w:rFonts w:hint="eastAsia" w:ascii="宋体" w:hAnsi="宋体" w:eastAsia="宋体" w:cs="宋体"/>
          <w:highlight w:val="none"/>
        </w:rPr>
        <w:t>二、投标人相应的法定代表人身份证正反面复印件………（页码）</w:t>
      </w:r>
    </w:p>
    <w:p>
      <w:pPr>
        <w:pStyle w:val="35"/>
        <w:spacing w:line="360" w:lineRule="auto"/>
        <w:ind w:left="1201" w:leftChars="229" w:hanging="720" w:hangingChars="300"/>
        <w:rPr>
          <w:rFonts w:hint="eastAsia" w:ascii="宋体" w:hAnsi="宋体" w:eastAsia="宋体" w:cs="宋体"/>
          <w:highlight w:val="none"/>
        </w:rPr>
      </w:pPr>
      <w:r>
        <w:rPr>
          <w:rFonts w:hint="eastAsia" w:ascii="宋体" w:hAnsi="宋体" w:eastAsia="宋体" w:cs="宋体"/>
          <w:highlight w:val="none"/>
        </w:rPr>
        <w:t>三、投标人的授权委托书原件、委托代理人身份证正反面复印件………………（页码）</w:t>
      </w:r>
    </w:p>
    <w:p>
      <w:pPr>
        <w:pStyle w:val="35"/>
        <w:spacing w:line="360" w:lineRule="auto"/>
        <w:ind w:left="961" w:leftChars="229" w:hanging="480" w:hangingChars="200"/>
        <w:rPr>
          <w:rFonts w:hint="eastAsia" w:ascii="宋体" w:hAnsi="宋体" w:eastAsia="宋体" w:cs="宋体"/>
          <w:highlight w:val="none"/>
        </w:rPr>
      </w:pPr>
      <w:bookmarkStart w:id="147" w:name="OLE_LINK7"/>
      <w:bookmarkStart w:id="148" w:name="OLE_LINK6"/>
      <w:bookmarkStart w:id="149" w:name="OLE_LINK5"/>
      <w:r>
        <w:rPr>
          <w:rFonts w:hint="eastAsia" w:ascii="宋体" w:hAnsi="宋体" w:eastAsia="宋体" w:cs="宋体"/>
          <w:highlight w:val="none"/>
          <w:lang w:val="en-US" w:eastAsia="zh-CN"/>
        </w:rPr>
        <w:t>四</w:t>
      </w:r>
      <w:r>
        <w:rPr>
          <w:rFonts w:hint="eastAsia" w:ascii="宋体" w:hAnsi="宋体" w:eastAsia="宋体" w:cs="宋体"/>
          <w:highlight w:val="none"/>
        </w:rPr>
        <w:t>、投标人的法人或者其他组织营业执照副本复印件</w:t>
      </w:r>
      <w:r>
        <w:rPr>
          <w:rFonts w:hint="eastAsia" w:ascii="宋体" w:hAnsi="宋体" w:eastAsia="宋体" w:cs="宋体"/>
          <w:highlight w:val="none"/>
          <w:lang w:val="zh-CN"/>
        </w:rPr>
        <w:t>…………………………</w:t>
      </w:r>
      <w:r>
        <w:rPr>
          <w:rFonts w:hint="eastAsia" w:ascii="宋体" w:hAnsi="宋体" w:eastAsia="宋体" w:cs="宋体"/>
          <w:highlight w:val="none"/>
        </w:rPr>
        <w:t>……（页码）</w:t>
      </w:r>
    </w:p>
    <w:p>
      <w:pPr>
        <w:pStyle w:val="35"/>
        <w:spacing w:line="360" w:lineRule="auto"/>
        <w:ind w:left="1201" w:leftChars="229" w:hanging="720" w:hangingChars="300"/>
        <w:rPr>
          <w:rFonts w:hint="eastAsia" w:ascii="宋体" w:hAnsi="宋体" w:eastAsia="宋体" w:cs="宋体"/>
          <w:highlight w:val="none"/>
        </w:rPr>
      </w:pPr>
      <w:r>
        <w:rPr>
          <w:rFonts w:hint="eastAsia" w:ascii="宋体" w:hAnsi="宋体" w:eastAsia="宋体" w:cs="宋体"/>
          <w:highlight w:val="none"/>
          <w:lang w:val="en-US" w:eastAsia="zh-CN"/>
        </w:rPr>
        <w:t>五</w:t>
      </w:r>
      <w:r>
        <w:rPr>
          <w:rFonts w:hint="eastAsia" w:ascii="宋体" w:hAnsi="宋体" w:eastAsia="宋体" w:cs="宋体"/>
          <w:highlight w:val="none"/>
        </w:rPr>
        <w:t>、投标人的服务承诺书（含合作期限、移交保证期、服务内容和保障措施等）</w:t>
      </w:r>
      <w:r>
        <w:rPr>
          <w:rFonts w:hint="eastAsia" w:ascii="宋体" w:hAnsi="宋体" w:eastAsia="宋体" w:cs="宋体"/>
          <w:highlight w:val="none"/>
          <w:lang w:val="zh-CN"/>
        </w:rPr>
        <w:t>………………</w:t>
      </w:r>
      <w:r>
        <w:rPr>
          <w:rFonts w:hint="eastAsia" w:ascii="宋体" w:hAnsi="宋体" w:eastAsia="宋体" w:cs="宋体"/>
          <w:highlight w:val="none"/>
        </w:rPr>
        <w:t>（页码）</w:t>
      </w:r>
    </w:p>
    <w:bookmarkEnd w:id="147"/>
    <w:bookmarkEnd w:id="148"/>
    <w:p>
      <w:pPr>
        <w:pStyle w:val="35"/>
        <w:spacing w:line="360" w:lineRule="auto"/>
        <w:ind w:left="1201" w:leftChars="229" w:hanging="720" w:hangingChars="300"/>
        <w:rPr>
          <w:rFonts w:hint="eastAsia" w:ascii="宋体" w:hAnsi="宋体" w:eastAsia="宋体" w:cs="宋体"/>
          <w:highlight w:val="none"/>
        </w:rPr>
      </w:pPr>
      <w:r>
        <w:rPr>
          <w:rFonts w:hint="eastAsia" w:ascii="宋体" w:hAnsi="宋体" w:eastAsia="宋体" w:cs="宋体"/>
          <w:highlight w:val="none"/>
          <w:lang w:val="en-US" w:eastAsia="zh-CN"/>
        </w:rPr>
        <w:t>六</w:t>
      </w:r>
      <w:r>
        <w:rPr>
          <w:rFonts w:hint="eastAsia" w:ascii="宋体" w:hAnsi="宋体" w:eastAsia="宋体" w:cs="宋体"/>
          <w:highlight w:val="none"/>
        </w:rPr>
        <w:t>、投标人相关获奖证书、认证证书等复印件</w:t>
      </w:r>
      <w:r>
        <w:rPr>
          <w:rFonts w:hint="eastAsia" w:ascii="宋体" w:hAnsi="宋体" w:eastAsia="宋体" w:cs="宋体"/>
          <w:highlight w:val="none"/>
          <w:lang w:val="zh-CN"/>
        </w:rPr>
        <w:t>………………………</w:t>
      </w:r>
      <w:r>
        <w:rPr>
          <w:rFonts w:hint="eastAsia" w:ascii="宋体" w:hAnsi="宋体" w:eastAsia="宋体" w:cs="宋体"/>
          <w:highlight w:val="none"/>
        </w:rPr>
        <w:t>（页码）</w:t>
      </w:r>
    </w:p>
    <w:p>
      <w:pPr>
        <w:pStyle w:val="35"/>
        <w:spacing w:line="360" w:lineRule="auto"/>
        <w:ind w:left="1201" w:leftChars="229" w:hanging="720" w:hangingChars="300"/>
        <w:rPr>
          <w:rFonts w:hint="eastAsia" w:ascii="宋体" w:hAnsi="宋体" w:eastAsia="宋体" w:cs="宋体"/>
          <w:highlight w:val="none"/>
        </w:rPr>
      </w:pPr>
      <w:r>
        <w:rPr>
          <w:rFonts w:hint="eastAsia" w:ascii="宋体" w:hAnsi="宋体" w:eastAsia="宋体" w:cs="宋体"/>
          <w:highlight w:val="none"/>
          <w:lang w:val="en-US" w:eastAsia="zh-CN"/>
        </w:rPr>
        <w:t>七</w:t>
      </w:r>
      <w:r>
        <w:rPr>
          <w:rFonts w:hint="eastAsia" w:ascii="宋体" w:hAnsi="宋体" w:eastAsia="宋体" w:cs="宋体"/>
          <w:highlight w:val="none"/>
        </w:rPr>
        <w:t>、投标人可结合本项目的评标办法商务方案视自身情况自行提交相关证明材料。</w:t>
      </w:r>
      <w:r>
        <w:rPr>
          <w:rFonts w:hint="eastAsia" w:ascii="宋体" w:hAnsi="宋体" w:eastAsia="宋体" w:cs="宋体"/>
          <w:highlight w:val="none"/>
          <w:lang w:val="zh-CN"/>
        </w:rPr>
        <w:t>………………………</w:t>
      </w:r>
      <w:r>
        <w:rPr>
          <w:rFonts w:hint="eastAsia" w:ascii="宋体" w:hAnsi="宋体" w:eastAsia="宋体" w:cs="宋体"/>
          <w:highlight w:val="none"/>
        </w:rPr>
        <w:t>（页码）</w:t>
      </w:r>
    </w:p>
    <w:bookmarkEnd w:id="149"/>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注：以上目录是基本格式要求，各投标人可根据自身情况进一步向下增加内容或细化。</w:t>
      </w:r>
    </w:p>
    <w:p>
      <w:pPr>
        <w:snapToGrid w:val="0"/>
        <w:spacing w:line="360" w:lineRule="auto"/>
        <w:ind w:firstLine="420" w:firstLineChars="200"/>
        <w:jc w:val="left"/>
        <w:rPr>
          <w:rFonts w:hint="eastAsia" w:ascii="宋体" w:hAnsi="宋体" w:eastAsia="宋体" w:cs="宋体"/>
          <w:color w:val="000000"/>
          <w:highlight w:val="none"/>
        </w:rPr>
        <w:sectPr>
          <w:pgSz w:w="11906" w:h="16838"/>
          <w:pgMar w:top="1134" w:right="1134" w:bottom="1134" w:left="1134" w:header="720" w:footer="720" w:gutter="0"/>
          <w:pgNumType w:fmt="decimal"/>
          <w:cols w:space="720" w:num="1"/>
          <w:docGrid w:type="lines" w:linePitch="331" w:charSpace="0"/>
        </w:sectPr>
      </w:pPr>
    </w:p>
    <w:p>
      <w:pPr>
        <w:pStyle w:val="3"/>
        <w:rPr>
          <w:rStyle w:val="32"/>
          <w:rFonts w:hint="eastAsia" w:ascii="宋体" w:hAnsi="宋体" w:eastAsia="宋体" w:cs="宋体"/>
          <w:highlight w:val="none"/>
        </w:rPr>
      </w:pPr>
      <w:bookmarkStart w:id="150" w:name="_Toc11156"/>
      <w:bookmarkStart w:id="151" w:name="_Toc29022"/>
      <w:r>
        <w:rPr>
          <w:rStyle w:val="32"/>
          <w:rFonts w:hint="eastAsia" w:ascii="宋体" w:hAnsi="宋体" w:eastAsia="宋体" w:cs="宋体"/>
          <w:highlight w:val="none"/>
        </w:rPr>
        <w:t>一、资格条件确认函</w:t>
      </w:r>
      <w:bookmarkEnd w:id="150"/>
      <w:bookmarkEnd w:id="151"/>
    </w:p>
    <w:p>
      <w:pPr>
        <w:rPr>
          <w:rFonts w:hint="eastAsia" w:ascii="宋体" w:hAnsi="宋体" w:cs="宋体"/>
          <w:highlight w:val="none"/>
        </w:rPr>
      </w:pPr>
    </w:p>
    <w:p>
      <w:pPr>
        <w:pStyle w:val="36"/>
        <w:ind w:firstLine="0" w:firstLineChars="0"/>
        <w:rPr>
          <w:rStyle w:val="32"/>
          <w:rFonts w:hint="eastAsia" w:ascii="宋体" w:hAnsi="宋体" w:cs="宋体"/>
          <w:sz w:val="24"/>
          <w:szCs w:val="24"/>
          <w:highlight w:val="none"/>
        </w:rPr>
      </w:pPr>
      <w:r>
        <w:rPr>
          <w:rStyle w:val="32"/>
          <w:rFonts w:hint="eastAsia" w:ascii="宋体" w:hAnsi="宋体" w:cs="宋体"/>
          <w:sz w:val="24"/>
          <w:szCs w:val="24"/>
          <w:highlight w:val="none"/>
          <w:lang w:eastAsia="zh-CN"/>
        </w:rPr>
        <w:t>广西政投项目咨询有限公司</w:t>
      </w:r>
      <w:r>
        <w:rPr>
          <w:rStyle w:val="32"/>
          <w:rFonts w:hint="eastAsia" w:ascii="宋体" w:hAnsi="宋体" w:cs="宋体"/>
          <w:sz w:val="24"/>
          <w:szCs w:val="24"/>
          <w:highlight w:val="none"/>
        </w:rPr>
        <w:t>：</w:t>
      </w:r>
    </w:p>
    <w:p>
      <w:pPr>
        <w:pStyle w:val="36"/>
        <w:ind w:firstLine="566" w:firstLineChars="236"/>
        <w:rPr>
          <w:rStyle w:val="32"/>
          <w:rFonts w:hint="eastAsia" w:ascii="宋体" w:hAnsi="宋体" w:cs="宋体"/>
          <w:sz w:val="24"/>
          <w:szCs w:val="24"/>
          <w:highlight w:val="none"/>
        </w:rPr>
      </w:pPr>
      <w:r>
        <w:rPr>
          <w:rStyle w:val="32"/>
          <w:rFonts w:hint="eastAsia" w:ascii="宋体" w:hAnsi="宋体" w:cs="宋体"/>
          <w:sz w:val="24"/>
          <w:szCs w:val="24"/>
          <w:highlight w:val="none"/>
        </w:rPr>
        <w:t>自资格预审通过之日至投标截止日，我公司（联合体）仍完全符合资格预审公告规定的所有资格条件要求，特此确认！如有不实，我公司（联合体）愿意承担由此引起的一切后果。</w:t>
      </w:r>
      <w:r>
        <w:rPr>
          <w:rStyle w:val="32"/>
          <w:rFonts w:hint="eastAsia" w:ascii="宋体" w:hAnsi="宋体" w:cs="宋体"/>
          <w:b/>
          <w:bCs/>
          <w:sz w:val="24"/>
          <w:szCs w:val="24"/>
          <w:highlight w:val="none"/>
        </w:rPr>
        <w:t>（如果投标人资格条件相比较资格预审通过之时有任何变化的，请在此一并说明</w:t>
      </w:r>
      <w:r>
        <w:rPr>
          <w:rStyle w:val="32"/>
          <w:rFonts w:hint="eastAsia" w:ascii="宋体" w:hAnsi="宋体" w:cs="宋体"/>
          <w:b/>
          <w:bCs/>
          <w:sz w:val="24"/>
          <w:szCs w:val="24"/>
          <w:highlight w:val="none"/>
          <w:lang w:eastAsia="zh-CN"/>
        </w:rPr>
        <w:t>，</w:t>
      </w:r>
      <w:r>
        <w:rPr>
          <w:rStyle w:val="32"/>
          <w:rFonts w:hint="eastAsia" w:ascii="宋体" w:hAnsi="宋体" w:cs="宋体"/>
          <w:b/>
          <w:bCs/>
          <w:i w:val="0"/>
          <w:iCs w:val="0"/>
          <w:sz w:val="24"/>
          <w:szCs w:val="24"/>
          <w:highlight w:val="none"/>
          <w:lang w:eastAsia="zh-CN"/>
        </w:rPr>
        <w:t>如无其他说明，括号内容请删除</w:t>
      </w:r>
      <w:r>
        <w:rPr>
          <w:rStyle w:val="32"/>
          <w:rFonts w:hint="eastAsia" w:ascii="宋体" w:hAnsi="宋体" w:cs="宋体"/>
          <w:sz w:val="24"/>
          <w:szCs w:val="24"/>
          <w:highlight w:val="none"/>
        </w:rPr>
        <w:t>）</w:t>
      </w:r>
    </w:p>
    <w:p>
      <w:pPr>
        <w:pStyle w:val="36"/>
        <w:ind w:firstLineChars="0"/>
        <w:rPr>
          <w:rStyle w:val="32"/>
          <w:rFonts w:hint="eastAsia" w:ascii="宋体" w:hAnsi="宋体" w:cs="宋体"/>
          <w:sz w:val="24"/>
          <w:szCs w:val="24"/>
          <w:highlight w:val="none"/>
        </w:rPr>
      </w:pPr>
    </w:p>
    <w:p>
      <w:pPr>
        <w:spacing w:line="600" w:lineRule="exact"/>
        <w:ind w:firstLine="480" w:firstLineChars="200"/>
        <w:jc w:val="center"/>
        <w:rPr>
          <w:rFonts w:hint="eastAsia" w:ascii="宋体" w:hAnsi="宋体" w:cs="宋体"/>
          <w:sz w:val="24"/>
          <w:highlight w:val="none"/>
          <w:u w:val="single"/>
          <w:lang w:val="zh-CN"/>
        </w:rPr>
      </w:pPr>
      <w:r>
        <w:rPr>
          <w:rFonts w:hint="eastAsia" w:ascii="宋体" w:hAnsi="宋体" w:cs="宋体"/>
          <w:sz w:val="24"/>
          <w:highlight w:val="none"/>
        </w:rPr>
        <w:t xml:space="preserve">                   </w:t>
      </w:r>
      <w:r>
        <w:rPr>
          <w:rFonts w:hint="eastAsia" w:ascii="宋体" w:hAnsi="宋体" w:cs="宋体"/>
          <w:sz w:val="24"/>
          <w:highlight w:val="none"/>
          <w:lang w:val="en-US" w:eastAsia="zh-CN"/>
        </w:rPr>
        <w:t>投标人</w:t>
      </w:r>
      <w:r>
        <w:rPr>
          <w:rFonts w:hint="eastAsia" w:ascii="宋体" w:hAnsi="宋体" w:cs="宋体"/>
          <w:sz w:val="24"/>
          <w:highlight w:val="none"/>
          <w:lang w:val="zh-CN" w:eastAsia="zh-CN"/>
        </w:rPr>
        <w:t>(电子签章)：</w:t>
      </w:r>
    </w:p>
    <w:p>
      <w:pPr>
        <w:pStyle w:val="36"/>
        <w:ind w:firstLine="480"/>
        <w:jc w:val="right"/>
        <w:rPr>
          <w:rStyle w:val="32"/>
          <w:rFonts w:hint="eastAsia" w:ascii="宋体" w:hAnsi="宋体" w:cs="宋体"/>
          <w:sz w:val="24"/>
          <w:szCs w:val="24"/>
          <w:highlight w:val="none"/>
        </w:rPr>
      </w:pPr>
      <w:r>
        <w:rPr>
          <w:rFonts w:hint="eastAsia" w:ascii="宋体" w:hAnsi="宋体" w:cs="宋体"/>
          <w:sz w:val="24"/>
          <w:highlight w:val="none"/>
          <w:lang w:val="zh-CN"/>
        </w:rPr>
        <w:t>法定代表人或其委托代理人：</w:t>
      </w:r>
      <w:r>
        <w:rPr>
          <w:rFonts w:hint="eastAsia" w:ascii="宋体" w:hAnsi="宋体" w:cs="宋体"/>
          <w:sz w:val="24"/>
          <w:highlight w:val="none"/>
        </w:rPr>
        <w:t>（签字或盖章）</w:t>
      </w:r>
    </w:p>
    <w:p>
      <w:pPr>
        <w:snapToGrid w:val="0"/>
        <w:spacing w:line="360" w:lineRule="auto"/>
        <w:ind w:firstLine="5160" w:firstLineChars="2150"/>
        <w:rPr>
          <w:rFonts w:hint="eastAsia" w:ascii="仿宋_GB2312" w:hAnsi="仿宋" w:eastAsia="仿宋_GB2312" w:cs="仿宋_GB2312"/>
          <w:kern w:val="0"/>
          <w:sz w:val="24"/>
          <w:highlight w:val="none"/>
          <w:lang w:val="zh-CN"/>
        </w:rPr>
      </w:pPr>
      <w:r>
        <w:rPr>
          <w:rStyle w:val="32"/>
          <w:rFonts w:hint="eastAsia" w:ascii="宋体" w:hAnsi="宋体" w:cs="宋体"/>
          <w:sz w:val="24"/>
          <w:highlight w:val="none"/>
        </w:rPr>
        <w:t>日期：  年    月   日</w:t>
      </w:r>
    </w:p>
    <w:p>
      <w:pPr>
        <w:pStyle w:val="37"/>
        <w:numPr>
          <w:ilvl w:val="0"/>
          <w:numId w:val="0"/>
        </w:numPr>
        <w:spacing w:before="165" w:after="165"/>
        <w:rPr>
          <w:rFonts w:ascii="宋体" w:hAnsi="宋体" w:cs="宋体"/>
          <w:b/>
          <w:bCs/>
          <w:sz w:val="28"/>
          <w:szCs w:val="28"/>
          <w:highlight w:val="none"/>
        </w:rPr>
      </w:pPr>
      <w:r>
        <w:rPr>
          <w:rFonts w:hAnsi="宋体"/>
          <w:b/>
          <w:color w:val="000000"/>
          <w:highlight w:val="none"/>
        </w:rPr>
        <w:br w:type="page"/>
      </w:r>
      <w:bookmarkStart w:id="152" w:name="_Toc25012970"/>
      <w:bookmarkStart w:id="153" w:name="_Toc24461685"/>
      <w:bookmarkStart w:id="154" w:name="_Toc26087"/>
      <w:bookmarkStart w:id="155" w:name="_Toc20585"/>
      <w:bookmarkStart w:id="156" w:name="_Toc229"/>
      <w:bookmarkStart w:id="157" w:name="_Toc54960167"/>
      <w:r>
        <w:rPr>
          <w:rFonts w:hint="eastAsia" w:ascii="宋体" w:hAnsi="宋体" w:cs="宋体"/>
          <w:b/>
          <w:bCs/>
          <w:sz w:val="28"/>
          <w:szCs w:val="28"/>
          <w:highlight w:val="none"/>
        </w:rPr>
        <w:t>二、投标人相应的法定代表人身份证正反面复印件</w:t>
      </w:r>
      <w:bookmarkEnd w:id="152"/>
      <w:bookmarkEnd w:id="153"/>
      <w:r>
        <w:rPr>
          <w:rFonts w:hint="eastAsia" w:ascii="宋体" w:hAnsi="宋体" w:cs="宋体"/>
          <w:b/>
          <w:bCs/>
          <w:sz w:val="28"/>
          <w:szCs w:val="28"/>
          <w:highlight w:val="none"/>
        </w:rPr>
        <w:t>（必须提供）</w:t>
      </w:r>
      <w:bookmarkEnd w:id="154"/>
      <w:bookmarkEnd w:id="155"/>
      <w:bookmarkEnd w:id="156"/>
      <w:bookmarkEnd w:id="157"/>
    </w:p>
    <w:p>
      <w:pPr>
        <w:pStyle w:val="26"/>
        <w:tabs>
          <w:tab w:val="left" w:pos="2190"/>
        </w:tabs>
        <w:ind w:firstLine="562"/>
        <w:rPr>
          <w:rFonts w:cs="宋体"/>
          <w:b/>
          <w:bCs/>
          <w:sz w:val="28"/>
          <w:szCs w:val="28"/>
          <w:highlight w:val="none"/>
        </w:rPr>
      </w:pPr>
    </w:p>
    <w:p>
      <w:pPr>
        <w:pStyle w:val="37"/>
        <w:numPr>
          <w:ilvl w:val="0"/>
          <w:numId w:val="0"/>
        </w:numPr>
        <w:spacing w:before="165" w:after="165"/>
        <w:rPr>
          <w:rFonts w:ascii="宋体" w:hAnsi="宋体" w:cs="宋体"/>
          <w:b/>
          <w:bCs/>
          <w:sz w:val="28"/>
          <w:szCs w:val="28"/>
          <w:highlight w:val="none"/>
        </w:rPr>
      </w:pPr>
      <w:r>
        <w:rPr>
          <w:rFonts w:hint="eastAsia" w:ascii="宋体" w:hAnsi="宋体" w:cs="宋体"/>
          <w:highlight w:val="none"/>
        </w:rPr>
        <w:br w:type="page"/>
      </w:r>
      <w:bookmarkStart w:id="158" w:name="_Toc25012971"/>
      <w:bookmarkStart w:id="159" w:name="_Toc24461686"/>
      <w:bookmarkStart w:id="160" w:name="_Toc14053"/>
      <w:bookmarkStart w:id="161" w:name="_Toc1486"/>
      <w:bookmarkStart w:id="162" w:name="_Toc54960168"/>
      <w:bookmarkStart w:id="163" w:name="_Toc27406"/>
      <w:r>
        <w:rPr>
          <w:rFonts w:hint="eastAsia" w:ascii="宋体" w:hAnsi="宋体" w:cs="宋体"/>
          <w:b/>
          <w:bCs/>
          <w:sz w:val="28"/>
          <w:szCs w:val="28"/>
          <w:highlight w:val="none"/>
        </w:rPr>
        <w:t>三、投标人的授权委托书原件、委托代理人身份证正反面复印件</w:t>
      </w:r>
      <w:bookmarkEnd w:id="158"/>
      <w:bookmarkEnd w:id="159"/>
      <w:r>
        <w:rPr>
          <w:rFonts w:hint="eastAsia" w:ascii="宋体" w:hAnsi="宋体" w:cs="宋体"/>
          <w:b/>
          <w:bCs/>
          <w:sz w:val="28"/>
          <w:szCs w:val="28"/>
          <w:highlight w:val="none"/>
        </w:rPr>
        <w:t>（委托代理时必须提供）</w:t>
      </w:r>
      <w:bookmarkEnd w:id="160"/>
      <w:bookmarkEnd w:id="161"/>
      <w:bookmarkEnd w:id="162"/>
      <w:bookmarkEnd w:id="163"/>
    </w:p>
    <w:p>
      <w:pPr>
        <w:pStyle w:val="26"/>
        <w:tabs>
          <w:tab w:val="left" w:pos="2190"/>
        </w:tabs>
        <w:ind w:firstLine="480"/>
        <w:rPr>
          <w:rFonts w:cs="宋体"/>
          <w:highlight w:val="none"/>
        </w:rPr>
      </w:pPr>
    </w:p>
    <w:p>
      <w:pPr>
        <w:pStyle w:val="11"/>
        <w:spacing w:line="300" w:lineRule="auto"/>
        <w:jc w:val="center"/>
        <w:rPr>
          <w:rFonts w:hAnsi="宋体" w:cs="宋体"/>
          <w:b/>
          <w:sz w:val="32"/>
          <w:highlight w:val="none"/>
        </w:rPr>
      </w:pPr>
      <w:r>
        <w:rPr>
          <w:rFonts w:hint="eastAsia" w:hAnsi="宋体" w:cs="宋体"/>
          <w:b/>
          <w:sz w:val="32"/>
          <w:highlight w:val="none"/>
        </w:rPr>
        <w:t>授权委托书</w:t>
      </w:r>
    </w:p>
    <w:p>
      <w:pPr>
        <w:pStyle w:val="11"/>
        <w:spacing w:line="300" w:lineRule="auto"/>
        <w:rPr>
          <w:rFonts w:hAnsi="宋体" w:cs="宋体"/>
          <w:b/>
          <w:sz w:val="24"/>
          <w:szCs w:val="24"/>
          <w:highlight w:val="none"/>
        </w:rPr>
      </w:pPr>
      <w:r>
        <w:rPr>
          <w:rFonts w:hint="eastAsia" w:hAnsi="宋体" w:cs="宋体"/>
          <w:b/>
          <w:sz w:val="24"/>
          <w:szCs w:val="24"/>
          <w:highlight w:val="none"/>
        </w:rPr>
        <w:t>致</w:t>
      </w:r>
      <w:r>
        <w:rPr>
          <w:rFonts w:hint="eastAsia" w:hAnsi="宋体" w:cs="宋体"/>
          <w:sz w:val="24"/>
          <w:szCs w:val="24"/>
          <w:highlight w:val="none"/>
        </w:rPr>
        <w:t>：</w:t>
      </w:r>
      <w:r>
        <w:rPr>
          <w:rFonts w:hint="eastAsia" w:hAnsi="宋体" w:cs="宋体"/>
          <w:sz w:val="24"/>
          <w:szCs w:val="24"/>
          <w:highlight w:val="none"/>
          <w:u w:val="single"/>
        </w:rPr>
        <w:t>（采购代理机构）</w:t>
      </w:r>
    </w:p>
    <w:p>
      <w:pPr>
        <w:spacing w:line="300" w:lineRule="auto"/>
        <w:rPr>
          <w:sz w:val="24"/>
          <w:szCs w:val="24"/>
          <w:highlight w:val="none"/>
        </w:rPr>
      </w:pPr>
    </w:p>
    <w:p>
      <w:pPr>
        <w:pStyle w:val="11"/>
        <w:spacing w:line="300" w:lineRule="auto"/>
        <w:ind w:firstLine="600" w:firstLineChars="250"/>
        <w:rPr>
          <w:rFonts w:hAnsi="宋体" w:cs="宋体"/>
          <w:sz w:val="24"/>
          <w:szCs w:val="24"/>
          <w:highlight w:val="none"/>
        </w:rPr>
      </w:pPr>
      <w:r>
        <w:rPr>
          <w:rFonts w:hint="eastAsia" w:hAnsi="宋体" w:cs="宋体"/>
          <w:kern w:val="0"/>
          <w:sz w:val="24"/>
          <w:szCs w:val="24"/>
          <w:highlight w:val="none"/>
        </w:rPr>
        <w:t>我</w:t>
      </w:r>
      <w:r>
        <w:rPr>
          <w:rFonts w:hint="eastAsia" w:hAnsi="宋体" w:cs="宋体"/>
          <w:kern w:val="0"/>
          <w:sz w:val="24"/>
          <w:szCs w:val="24"/>
          <w:highlight w:val="none"/>
          <w:u w:val="single"/>
        </w:rPr>
        <w:t>（姓名）</w:t>
      </w:r>
      <w:r>
        <w:rPr>
          <w:rFonts w:hint="eastAsia" w:hAnsi="宋体" w:cs="宋体"/>
          <w:kern w:val="0"/>
          <w:sz w:val="24"/>
          <w:szCs w:val="24"/>
          <w:highlight w:val="none"/>
        </w:rPr>
        <w:t>系</w:t>
      </w:r>
      <w:r>
        <w:rPr>
          <w:rFonts w:hint="eastAsia" w:hAnsi="宋体" w:cs="宋体"/>
          <w:kern w:val="0"/>
          <w:sz w:val="24"/>
          <w:szCs w:val="24"/>
          <w:highlight w:val="none"/>
          <w:u w:val="single"/>
        </w:rPr>
        <w:t>（投标人名称）</w:t>
      </w:r>
      <w:r>
        <w:rPr>
          <w:rFonts w:hint="eastAsia" w:hAnsi="宋体" w:cs="宋体"/>
          <w:kern w:val="0"/>
          <w:sz w:val="24"/>
          <w:szCs w:val="24"/>
          <w:highlight w:val="none"/>
        </w:rPr>
        <w:t>的法定代表人，现授权委托本单位在职职工</w:t>
      </w:r>
      <w:r>
        <w:rPr>
          <w:rFonts w:hint="eastAsia" w:hAnsi="宋体" w:cs="宋体"/>
          <w:kern w:val="0"/>
          <w:sz w:val="24"/>
          <w:szCs w:val="24"/>
          <w:highlight w:val="none"/>
          <w:u w:val="single"/>
        </w:rPr>
        <w:t>（姓名）</w:t>
      </w:r>
      <w:r>
        <w:rPr>
          <w:rFonts w:hint="eastAsia" w:hAnsi="宋体" w:cs="宋体"/>
          <w:kern w:val="0"/>
          <w:sz w:val="24"/>
          <w:szCs w:val="24"/>
          <w:highlight w:val="none"/>
        </w:rPr>
        <w:t>以我公司名义参加</w:t>
      </w:r>
      <w:r>
        <w:rPr>
          <w:rFonts w:hint="eastAsia" w:hAnsi="宋体" w:cs="宋体"/>
          <w:sz w:val="24"/>
          <w:szCs w:val="24"/>
          <w:highlight w:val="none"/>
          <w:u w:val="single"/>
        </w:rPr>
        <w:t>（项目名称、项目编号）</w:t>
      </w:r>
      <w:r>
        <w:rPr>
          <w:rFonts w:hint="eastAsia" w:hAnsi="宋体" w:cs="宋体"/>
          <w:sz w:val="24"/>
          <w:szCs w:val="24"/>
          <w:highlight w:val="none"/>
        </w:rPr>
        <w:t>项目的投标活动，并代表我方全权办理针对上述项目的投标、开标、评标、签约等具体事务和签署相关文件。</w:t>
      </w:r>
    </w:p>
    <w:p>
      <w:pPr>
        <w:pStyle w:val="11"/>
        <w:spacing w:line="300" w:lineRule="auto"/>
        <w:ind w:firstLine="480" w:firstLineChars="200"/>
        <w:rPr>
          <w:rFonts w:hAnsi="宋体" w:cs="宋体"/>
          <w:sz w:val="24"/>
          <w:szCs w:val="24"/>
          <w:highlight w:val="none"/>
        </w:rPr>
      </w:pPr>
      <w:r>
        <w:rPr>
          <w:rFonts w:hint="eastAsia" w:hAnsi="宋体" w:cs="宋体"/>
          <w:sz w:val="24"/>
          <w:szCs w:val="24"/>
          <w:highlight w:val="none"/>
        </w:rPr>
        <w:t>我方对被授权人的签字事项负全部责任。</w:t>
      </w:r>
    </w:p>
    <w:p>
      <w:pPr>
        <w:pStyle w:val="11"/>
        <w:spacing w:line="300" w:lineRule="auto"/>
        <w:ind w:firstLine="480" w:firstLineChars="200"/>
        <w:rPr>
          <w:rFonts w:hAnsi="宋体" w:cs="宋体"/>
          <w:sz w:val="24"/>
          <w:szCs w:val="24"/>
          <w:highlight w:val="none"/>
          <w:u w:val="single"/>
        </w:rPr>
      </w:pPr>
      <w:r>
        <w:rPr>
          <w:rFonts w:hint="eastAsia" w:hAnsi="宋体" w:cs="宋体"/>
          <w:sz w:val="24"/>
          <w:szCs w:val="24"/>
          <w:highlight w:val="none"/>
        </w:rPr>
        <w:t>授权委托代理期限：从  年  月  日起至  年  月  日止。</w:t>
      </w:r>
    </w:p>
    <w:p>
      <w:pPr>
        <w:pStyle w:val="11"/>
        <w:spacing w:line="300" w:lineRule="auto"/>
        <w:rPr>
          <w:rFonts w:hAnsi="宋体" w:cs="宋体"/>
          <w:sz w:val="24"/>
          <w:szCs w:val="24"/>
          <w:highlight w:val="none"/>
          <w:u w:val="single"/>
        </w:rPr>
      </w:pPr>
    </w:p>
    <w:p>
      <w:pPr>
        <w:spacing w:line="300" w:lineRule="auto"/>
        <w:ind w:firstLine="480" w:firstLineChars="200"/>
        <w:rPr>
          <w:sz w:val="24"/>
          <w:szCs w:val="24"/>
          <w:highlight w:val="none"/>
        </w:rPr>
      </w:pPr>
      <w:r>
        <w:rPr>
          <w:rFonts w:hint="eastAsia"/>
          <w:sz w:val="24"/>
          <w:szCs w:val="24"/>
          <w:highlight w:val="none"/>
        </w:rPr>
        <w:t>代理人无转委托权,特此委托。</w:t>
      </w:r>
    </w:p>
    <w:p>
      <w:pPr>
        <w:spacing w:line="300" w:lineRule="auto"/>
        <w:rPr>
          <w:sz w:val="24"/>
          <w:szCs w:val="24"/>
          <w:highlight w:val="none"/>
        </w:rPr>
      </w:pPr>
    </w:p>
    <w:p>
      <w:pPr>
        <w:pStyle w:val="26"/>
        <w:tabs>
          <w:tab w:val="left" w:pos="2190"/>
        </w:tabs>
        <w:ind w:firstLine="48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我已在下面签字，以资证明。</w:t>
      </w:r>
    </w:p>
    <w:p>
      <w:pPr>
        <w:spacing w:line="300" w:lineRule="auto"/>
        <w:rPr>
          <w:rFonts w:hint="eastAsia" w:ascii="宋体" w:hAnsi="宋体" w:eastAsia="宋体" w:cs="宋体"/>
          <w:kern w:val="0"/>
          <w:sz w:val="24"/>
          <w:szCs w:val="24"/>
          <w:highlight w:val="none"/>
          <w:lang w:val="en-US" w:eastAsia="zh-CN" w:bidi="ar-SA"/>
        </w:rPr>
      </w:pPr>
    </w:p>
    <w:p>
      <w:pPr>
        <w:spacing w:line="300" w:lineRule="auto"/>
        <w:rPr>
          <w:rFonts w:hint="eastAsia" w:ascii="宋体" w:hAnsi="宋体" w:eastAsia="宋体" w:cs="宋体"/>
          <w:kern w:val="0"/>
          <w:sz w:val="24"/>
          <w:szCs w:val="24"/>
          <w:highlight w:val="none"/>
          <w:lang w:val="en-US" w:eastAsia="zh-CN" w:bidi="ar-SA"/>
        </w:rPr>
      </w:pPr>
    </w:p>
    <w:p>
      <w:pPr>
        <w:pStyle w:val="26"/>
        <w:tabs>
          <w:tab w:val="left" w:pos="2190"/>
        </w:tabs>
        <w:ind w:firstLine="48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投标人</w:t>
      </w:r>
      <w:r>
        <w:rPr>
          <w:rFonts w:hint="eastAsia" w:ascii="宋体" w:hAnsi="宋体" w:eastAsia="宋体" w:cs="宋体"/>
          <w:kern w:val="0"/>
          <w:sz w:val="24"/>
          <w:szCs w:val="24"/>
          <w:highlight w:val="none"/>
          <w:lang w:val="zh-CN" w:eastAsia="zh-CN" w:bidi="ar-SA"/>
        </w:rPr>
        <w:t>(电子签章)</w:t>
      </w:r>
      <w:r>
        <w:rPr>
          <w:rFonts w:hint="eastAsia" w:ascii="宋体" w:hAnsi="宋体" w:eastAsia="宋体" w:cs="宋体"/>
          <w:kern w:val="0"/>
          <w:sz w:val="24"/>
          <w:szCs w:val="24"/>
          <w:highlight w:val="none"/>
          <w:lang w:val="en-US" w:eastAsia="zh-CN" w:bidi="ar-SA"/>
        </w:rPr>
        <w:t>：</w:t>
      </w:r>
    </w:p>
    <w:p>
      <w:pPr>
        <w:pStyle w:val="26"/>
        <w:tabs>
          <w:tab w:val="left" w:pos="2190"/>
        </w:tabs>
        <w:ind w:firstLine="480"/>
        <w:rPr>
          <w:rFonts w:hint="eastAsia" w:ascii="宋体" w:hAnsi="宋体" w:eastAsia="宋体" w:cs="宋体"/>
          <w:kern w:val="0"/>
          <w:sz w:val="24"/>
          <w:szCs w:val="24"/>
          <w:highlight w:val="none"/>
          <w:lang w:val="en-US" w:eastAsia="zh-CN" w:bidi="ar-SA"/>
        </w:rPr>
      </w:pPr>
    </w:p>
    <w:p>
      <w:pPr>
        <w:pStyle w:val="26"/>
        <w:tabs>
          <w:tab w:val="left" w:pos="2190"/>
        </w:tabs>
        <w:ind w:firstLine="48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法定代表人（负责人）签字（或盖章）：  年  月  日</w:t>
      </w:r>
    </w:p>
    <w:p>
      <w:pPr>
        <w:spacing w:line="300" w:lineRule="auto"/>
        <w:rPr>
          <w:rFonts w:hint="eastAsia" w:ascii="宋体" w:hAnsi="宋体" w:eastAsia="宋体" w:cs="宋体"/>
          <w:kern w:val="0"/>
          <w:sz w:val="24"/>
          <w:szCs w:val="24"/>
          <w:highlight w:val="none"/>
          <w:lang w:val="en-US" w:eastAsia="zh-CN" w:bidi="ar-SA"/>
        </w:rPr>
      </w:pPr>
    </w:p>
    <w:p>
      <w:pPr>
        <w:pStyle w:val="26"/>
        <w:tabs>
          <w:tab w:val="left" w:pos="2190"/>
        </w:tabs>
        <w:ind w:firstLine="480"/>
        <w:rPr>
          <w:rFonts w:cs="宋体"/>
          <w:sz w:val="24"/>
          <w:szCs w:val="24"/>
          <w:highlight w:val="none"/>
        </w:rPr>
      </w:pPr>
      <w:r>
        <w:rPr>
          <w:rFonts w:hint="eastAsia" w:ascii="宋体" w:hAnsi="宋体" w:eastAsia="宋体" w:cs="宋体"/>
          <w:kern w:val="0"/>
          <w:sz w:val="24"/>
          <w:szCs w:val="24"/>
          <w:highlight w:val="none"/>
          <w:lang w:val="en-US" w:eastAsia="zh-CN" w:bidi="ar-SA"/>
        </w:rPr>
        <w:t>附：委托代理人身份证正反面复印件（委托代理时必须提供）；如为联合体投标，此授权书必须为主体方（牵头方）授权。</w:t>
      </w:r>
    </w:p>
    <w:p>
      <w:pPr>
        <w:spacing w:line="300" w:lineRule="auto"/>
        <w:rPr>
          <w:highlight w:val="none"/>
        </w:rPr>
      </w:pPr>
    </w:p>
    <w:p>
      <w:pPr>
        <w:spacing w:line="300" w:lineRule="auto"/>
        <w:rPr>
          <w:highlight w:val="none"/>
        </w:rPr>
      </w:pPr>
    </w:p>
    <w:p>
      <w:pPr>
        <w:pStyle w:val="11"/>
        <w:spacing w:line="300" w:lineRule="auto"/>
        <w:rPr>
          <w:rFonts w:hAnsi="宋体" w:cs="宋体"/>
          <w:b/>
          <w:sz w:val="32"/>
          <w:szCs w:val="32"/>
          <w:highlight w:val="none"/>
        </w:rPr>
      </w:pPr>
    </w:p>
    <w:p>
      <w:pPr>
        <w:rPr>
          <w:rFonts w:hAnsi="宋体" w:cs="宋体"/>
          <w:b/>
          <w:sz w:val="32"/>
          <w:szCs w:val="32"/>
          <w:highlight w:val="none"/>
        </w:rPr>
      </w:pPr>
    </w:p>
    <w:p>
      <w:pPr>
        <w:pStyle w:val="24"/>
        <w:rPr>
          <w:rFonts w:hAnsi="宋体" w:cs="宋体"/>
          <w:b/>
          <w:sz w:val="32"/>
          <w:szCs w:val="32"/>
          <w:highlight w:val="none"/>
        </w:rPr>
      </w:pPr>
    </w:p>
    <w:p>
      <w:pPr>
        <w:pStyle w:val="8"/>
        <w:rPr>
          <w:highlight w:val="none"/>
        </w:rPr>
      </w:pPr>
    </w:p>
    <w:p>
      <w:pPr>
        <w:pStyle w:val="37"/>
        <w:numPr>
          <w:ilvl w:val="0"/>
          <w:numId w:val="0"/>
        </w:numPr>
        <w:spacing w:before="165" w:after="165"/>
        <w:rPr>
          <w:rFonts w:ascii="宋体" w:hAnsi="宋体" w:cs="宋体"/>
          <w:b/>
          <w:bCs/>
          <w:sz w:val="28"/>
          <w:szCs w:val="28"/>
          <w:highlight w:val="none"/>
        </w:rPr>
      </w:pPr>
      <w:bookmarkStart w:id="164" w:name="_Toc25012973"/>
      <w:bookmarkStart w:id="165" w:name="_Toc24461688"/>
      <w:bookmarkStart w:id="166" w:name="_Toc25943"/>
      <w:bookmarkStart w:id="167" w:name="_Toc54960170"/>
      <w:bookmarkStart w:id="168" w:name="_Toc18944"/>
      <w:bookmarkStart w:id="169" w:name="_Toc13360"/>
      <w:r>
        <w:rPr>
          <w:rFonts w:hint="eastAsia" w:ascii="宋体" w:hAnsi="宋体" w:cs="宋体"/>
          <w:b/>
          <w:bCs/>
          <w:sz w:val="28"/>
          <w:szCs w:val="28"/>
          <w:highlight w:val="none"/>
          <w:lang w:val="en-US" w:eastAsia="zh-CN"/>
        </w:rPr>
        <w:t>四</w:t>
      </w:r>
      <w:r>
        <w:rPr>
          <w:rFonts w:hint="eastAsia" w:ascii="宋体" w:hAnsi="宋体" w:cs="宋体"/>
          <w:b/>
          <w:bCs/>
          <w:sz w:val="28"/>
          <w:szCs w:val="28"/>
          <w:highlight w:val="none"/>
        </w:rPr>
        <w:t>、投标人的法人或者其他组织营业执照副本复印件</w:t>
      </w:r>
      <w:bookmarkEnd w:id="164"/>
      <w:bookmarkEnd w:id="165"/>
      <w:r>
        <w:rPr>
          <w:rFonts w:hint="eastAsia" w:ascii="宋体" w:hAnsi="宋体" w:cs="宋体"/>
          <w:b/>
          <w:bCs/>
          <w:sz w:val="28"/>
          <w:szCs w:val="28"/>
          <w:highlight w:val="none"/>
        </w:rPr>
        <w:t>（必须提供）</w:t>
      </w:r>
      <w:bookmarkEnd w:id="166"/>
      <w:bookmarkEnd w:id="167"/>
      <w:bookmarkEnd w:id="168"/>
      <w:bookmarkEnd w:id="169"/>
    </w:p>
    <w:p>
      <w:pPr>
        <w:pStyle w:val="26"/>
        <w:tabs>
          <w:tab w:val="left" w:pos="2190"/>
        </w:tabs>
        <w:ind w:firstLine="562"/>
        <w:rPr>
          <w:rFonts w:cs="宋体"/>
          <w:b/>
          <w:bCs/>
          <w:sz w:val="28"/>
          <w:szCs w:val="28"/>
          <w:highlight w:val="none"/>
        </w:rPr>
      </w:pPr>
    </w:p>
    <w:p>
      <w:pPr>
        <w:pStyle w:val="26"/>
        <w:tabs>
          <w:tab w:val="left" w:pos="2190"/>
        </w:tabs>
        <w:ind w:firstLine="480"/>
        <w:rPr>
          <w:rFonts w:cs="宋体"/>
          <w:highlight w:val="none"/>
        </w:rPr>
      </w:pPr>
    </w:p>
    <w:p>
      <w:pPr>
        <w:pStyle w:val="26"/>
        <w:tabs>
          <w:tab w:val="left" w:pos="2190"/>
        </w:tabs>
        <w:ind w:firstLine="480"/>
        <w:rPr>
          <w:rFonts w:cs="宋体"/>
          <w:highlight w:val="none"/>
        </w:rPr>
      </w:pPr>
      <w:r>
        <w:rPr>
          <w:rFonts w:hint="eastAsia" w:cs="宋体"/>
          <w:highlight w:val="none"/>
        </w:rPr>
        <w:t>境外企业无法提供以上资料的，则提供同等效力文件，即律师出具的有效期内的主体资格证明、商业登记证或相关证明材料复印件。</w:t>
      </w:r>
    </w:p>
    <w:p>
      <w:pPr>
        <w:pStyle w:val="11"/>
        <w:spacing w:line="300" w:lineRule="auto"/>
        <w:ind w:left="420" w:leftChars="200"/>
        <w:rPr>
          <w:rFonts w:hAnsi="宋体" w:cs="宋体"/>
          <w:highlight w:val="none"/>
        </w:rPr>
      </w:pPr>
    </w:p>
    <w:p>
      <w:pPr>
        <w:spacing w:line="300" w:lineRule="auto"/>
        <w:rPr>
          <w:highlight w:val="none"/>
        </w:rPr>
      </w:pPr>
    </w:p>
    <w:p>
      <w:pPr>
        <w:pStyle w:val="37"/>
        <w:numPr>
          <w:ilvl w:val="0"/>
          <w:numId w:val="0"/>
        </w:numPr>
        <w:spacing w:before="165" w:after="165"/>
        <w:ind w:left="400"/>
        <w:rPr>
          <w:rFonts w:hint="eastAsia" w:ascii="宋体" w:hAnsi="宋体" w:cs="宋体"/>
          <w:b/>
          <w:bCs/>
          <w:sz w:val="28"/>
          <w:szCs w:val="28"/>
          <w:highlight w:val="none"/>
        </w:rPr>
      </w:pPr>
      <w:bookmarkStart w:id="170" w:name="_Toc25012975"/>
      <w:bookmarkStart w:id="171" w:name="_Toc24461691"/>
      <w:bookmarkStart w:id="172" w:name="_Toc28078"/>
      <w:bookmarkStart w:id="173" w:name="_Toc8723"/>
      <w:bookmarkStart w:id="174" w:name="_Toc54960172"/>
      <w:bookmarkStart w:id="175" w:name="_Toc26004"/>
    </w:p>
    <w:p>
      <w:pPr>
        <w:pStyle w:val="37"/>
        <w:numPr>
          <w:ilvl w:val="0"/>
          <w:numId w:val="0"/>
        </w:numPr>
        <w:spacing w:before="165" w:after="165"/>
        <w:ind w:left="400"/>
        <w:rPr>
          <w:rFonts w:hint="eastAsia" w:ascii="宋体" w:hAnsi="宋体" w:cs="宋体"/>
          <w:b/>
          <w:bCs/>
          <w:sz w:val="28"/>
          <w:szCs w:val="28"/>
          <w:highlight w:val="none"/>
        </w:rPr>
      </w:pPr>
    </w:p>
    <w:p>
      <w:pPr>
        <w:pStyle w:val="37"/>
        <w:numPr>
          <w:ilvl w:val="0"/>
          <w:numId w:val="0"/>
        </w:numPr>
        <w:spacing w:before="165" w:after="165"/>
        <w:ind w:left="400"/>
        <w:rPr>
          <w:rFonts w:hint="eastAsia" w:ascii="宋体" w:hAnsi="宋体" w:cs="宋体"/>
          <w:b/>
          <w:bCs/>
          <w:sz w:val="28"/>
          <w:szCs w:val="28"/>
          <w:highlight w:val="none"/>
        </w:rPr>
      </w:pPr>
    </w:p>
    <w:p>
      <w:pPr>
        <w:pStyle w:val="37"/>
        <w:numPr>
          <w:ilvl w:val="0"/>
          <w:numId w:val="0"/>
        </w:numPr>
        <w:spacing w:before="165" w:after="165"/>
        <w:ind w:left="400"/>
        <w:rPr>
          <w:rFonts w:hint="eastAsia" w:ascii="宋体" w:hAnsi="宋体" w:cs="宋体"/>
          <w:b/>
          <w:bCs/>
          <w:sz w:val="28"/>
          <w:szCs w:val="28"/>
          <w:highlight w:val="none"/>
        </w:rPr>
      </w:pPr>
    </w:p>
    <w:p>
      <w:pPr>
        <w:pStyle w:val="37"/>
        <w:numPr>
          <w:ilvl w:val="0"/>
          <w:numId w:val="0"/>
        </w:numPr>
        <w:spacing w:before="165" w:after="165"/>
        <w:ind w:left="400"/>
        <w:rPr>
          <w:rFonts w:hint="eastAsia" w:ascii="宋体" w:hAnsi="宋体" w:cs="宋体"/>
          <w:b/>
          <w:bCs/>
          <w:sz w:val="28"/>
          <w:szCs w:val="28"/>
          <w:highlight w:val="none"/>
        </w:rPr>
      </w:pPr>
    </w:p>
    <w:p>
      <w:pPr>
        <w:pStyle w:val="37"/>
        <w:numPr>
          <w:ilvl w:val="0"/>
          <w:numId w:val="0"/>
        </w:numPr>
        <w:spacing w:before="165" w:after="165"/>
        <w:ind w:left="400"/>
        <w:rPr>
          <w:rFonts w:hint="eastAsia" w:ascii="宋体" w:hAnsi="宋体" w:cs="宋体"/>
          <w:b/>
          <w:bCs/>
          <w:sz w:val="28"/>
          <w:szCs w:val="28"/>
          <w:highlight w:val="none"/>
        </w:rPr>
      </w:pPr>
    </w:p>
    <w:p>
      <w:pPr>
        <w:pStyle w:val="37"/>
        <w:numPr>
          <w:ilvl w:val="0"/>
          <w:numId w:val="0"/>
        </w:numPr>
        <w:spacing w:before="165" w:after="165"/>
        <w:ind w:left="400"/>
        <w:rPr>
          <w:rFonts w:hint="eastAsia" w:ascii="宋体" w:hAnsi="宋体" w:cs="宋体"/>
          <w:b/>
          <w:bCs/>
          <w:sz w:val="28"/>
          <w:szCs w:val="28"/>
          <w:highlight w:val="none"/>
        </w:rPr>
      </w:pPr>
    </w:p>
    <w:p>
      <w:pPr>
        <w:pStyle w:val="37"/>
        <w:numPr>
          <w:ilvl w:val="0"/>
          <w:numId w:val="0"/>
        </w:numPr>
        <w:spacing w:before="165" w:after="165"/>
        <w:ind w:left="400"/>
        <w:rPr>
          <w:rFonts w:hint="eastAsia" w:ascii="宋体" w:hAnsi="宋体" w:cs="宋体"/>
          <w:b/>
          <w:bCs/>
          <w:sz w:val="28"/>
          <w:szCs w:val="28"/>
          <w:highlight w:val="none"/>
        </w:rPr>
      </w:pPr>
    </w:p>
    <w:p>
      <w:pPr>
        <w:pStyle w:val="37"/>
        <w:numPr>
          <w:ilvl w:val="0"/>
          <w:numId w:val="0"/>
        </w:numPr>
        <w:spacing w:before="165" w:after="165"/>
        <w:ind w:left="400"/>
        <w:rPr>
          <w:rFonts w:hint="eastAsia" w:ascii="宋体" w:hAnsi="宋体" w:cs="宋体"/>
          <w:b/>
          <w:bCs/>
          <w:sz w:val="28"/>
          <w:szCs w:val="28"/>
          <w:highlight w:val="none"/>
        </w:rPr>
      </w:pPr>
    </w:p>
    <w:p>
      <w:pPr>
        <w:pStyle w:val="37"/>
        <w:numPr>
          <w:ilvl w:val="0"/>
          <w:numId w:val="0"/>
        </w:numPr>
        <w:spacing w:before="165" w:after="165"/>
        <w:ind w:left="400"/>
        <w:rPr>
          <w:rFonts w:hint="eastAsia" w:ascii="宋体" w:hAnsi="宋体" w:cs="宋体"/>
          <w:b/>
          <w:bCs/>
          <w:sz w:val="28"/>
          <w:szCs w:val="28"/>
          <w:highlight w:val="none"/>
        </w:rPr>
      </w:pPr>
    </w:p>
    <w:p>
      <w:pPr>
        <w:pStyle w:val="37"/>
        <w:numPr>
          <w:ilvl w:val="0"/>
          <w:numId w:val="0"/>
        </w:numPr>
        <w:spacing w:before="165" w:after="165"/>
        <w:ind w:left="400"/>
        <w:rPr>
          <w:rFonts w:hint="eastAsia" w:ascii="宋体" w:hAnsi="宋体" w:cs="宋体"/>
          <w:b/>
          <w:bCs/>
          <w:sz w:val="28"/>
          <w:szCs w:val="28"/>
          <w:highlight w:val="none"/>
        </w:rPr>
      </w:pPr>
    </w:p>
    <w:p>
      <w:pPr>
        <w:pStyle w:val="37"/>
        <w:numPr>
          <w:ilvl w:val="0"/>
          <w:numId w:val="0"/>
        </w:numPr>
        <w:spacing w:before="165" w:after="165"/>
        <w:ind w:left="400"/>
        <w:rPr>
          <w:rFonts w:hint="eastAsia" w:ascii="宋体" w:hAnsi="宋体" w:cs="宋体"/>
          <w:b/>
          <w:bCs/>
          <w:sz w:val="28"/>
          <w:szCs w:val="28"/>
          <w:highlight w:val="none"/>
        </w:rPr>
      </w:pPr>
    </w:p>
    <w:p>
      <w:pPr>
        <w:pStyle w:val="37"/>
        <w:numPr>
          <w:ilvl w:val="0"/>
          <w:numId w:val="0"/>
        </w:numPr>
        <w:spacing w:before="165" w:after="165"/>
        <w:ind w:left="400"/>
        <w:rPr>
          <w:rFonts w:ascii="宋体" w:hAnsi="宋体" w:cs="宋体"/>
          <w:b/>
          <w:bCs/>
          <w:sz w:val="28"/>
          <w:szCs w:val="28"/>
          <w:highlight w:val="none"/>
        </w:rPr>
      </w:pPr>
      <w:r>
        <w:rPr>
          <w:rFonts w:hint="eastAsia" w:ascii="宋体" w:hAnsi="宋体" w:cs="宋体"/>
          <w:b/>
          <w:bCs/>
          <w:sz w:val="28"/>
          <w:szCs w:val="28"/>
          <w:highlight w:val="none"/>
          <w:lang w:val="en-US" w:eastAsia="zh-CN"/>
        </w:rPr>
        <w:t>五</w:t>
      </w:r>
      <w:r>
        <w:rPr>
          <w:rFonts w:hint="eastAsia" w:ascii="宋体" w:hAnsi="宋体" w:cs="宋体"/>
          <w:b/>
          <w:bCs/>
          <w:sz w:val="28"/>
          <w:szCs w:val="28"/>
          <w:highlight w:val="none"/>
        </w:rPr>
        <w:t>、投标人的服务承诺书（含合作期限、移交保证期、服务内容和保障措施等）</w:t>
      </w:r>
      <w:bookmarkEnd w:id="170"/>
      <w:bookmarkEnd w:id="171"/>
      <w:r>
        <w:rPr>
          <w:rFonts w:hint="eastAsia" w:ascii="宋体" w:hAnsi="宋体" w:cs="宋体"/>
          <w:b/>
          <w:bCs/>
          <w:sz w:val="28"/>
          <w:szCs w:val="28"/>
          <w:highlight w:val="none"/>
        </w:rPr>
        <w:t>（必须提供）</w:t>
      </w:r>
      <w:bookmarkEnd w:id="172"/>
      <w:bookmarkEnd w:id="173"/>
      <w:bookmarkEnd w:id="174"/>
      <w:bookmarkEnd w:id="175"/>
    </w:p>
    <w:p>
      <w:pPr>
        <w:pStyle w:val="11"/>
        <w:spacing w:line="300" w:lineRule="auto"/>
        <w:ind w:firstLine="472" w:firstLineChars="147"/>
        <w:jc w:val="center"/>
        <w:rPr>
          <w:rFonts w:hint="eastAsia" w:hAnsi="宋体" w:cs="宋体"/>
          <w:b/>
          <w:bCs/>
          <w:sz w:val="32"/>
          <w:highlight w:val="none"/>
        </w:rPr>
      </w:pPr>
      <w:r>
        <w:rPr>
          <w:rFonts w:hint="eastAsia" w:hAnsi="宋体" w:cs="宋体"/>
          <w:b/>
          <w:bCs/>
          <w:sz w:val="32"/>
          <w:szCs w:val="32"/>
          <w:highlight w:val="none"/>
        </w:rPr>
        <w:t>服务承诺书</w:t>
      </w:r>
      <w:r>
        <w:rPr>
          <w:rFonts w:hint="eastAsia" w:hAnsi="宋体" w:cs="宋体"/>
          <w:b/>
          <w:bCs/>
          <w:sz w:val="32"/>
          <w:highlight w:val="none"/>
        </w:rPr>
        <w:t>（格式）</w:t>
      </w:r>
    </w:p>
    <w:p/>
    <w:p>
      <w:pPr>
        <w:widowControl/>
        <w:spacing w:line="26" w:lineRule="atLeast"/>
        <w:rPr>
          <w:spacing w:val="6"/>
          <w:sz w:val="24"/>
          <w:szCs w:val="24"/>
          <w:highlight w:val="none"/>
        </w:rPr>
      </w:pPr>
      <w:r>
        <w:rPr>
          <w:rFonts w:hint="eastAsia"/>
          <w:spacing w:val="6"/>
          <w:sz w:val="24"/>
          <w:szCs w:val="24"/>
          <w:highlight w:val="none"/>
        </w:rPr>
        <w:t>致：</w:t>
      </w:r>
      <w:r>
        <w:rPr>
          <w:rFonts w:hint="eastAsia"/>
          <w:spacing w:val="6"/>
          <w:sz w:val="24"/>
          <w:szCs w:val="24"/>
          <w:highlight w:val="none"/>
          <w:u w:val="single"/>
        </w:rPr>
        <w:t xml:space="preserve">             </w:t>
      </w:r>
      <w:r>
        <w:rPr>
          <w:rFonts w:hint="eastAsia"/>
          <w:spacing w:val="6"/>
          <w:sz w:val="24"/>
          <w:szCs w:val="24"/>
          <w:highlight w:val="none"/>
        </w:rPr>
        <w:t>（采购人）、</w:t>
      </w:r>
      <w:r>
        <w:rPr>
          <w:rFonts w:hint="eastAsia"/>
          <w:spacing w:val="6"/>
          <w:sz w:val="24"/>
          <w:szCs w:val="24"/>
          <w:highlight w:val="none"/>
          <w:u w:val="single"/>
        </w:rPr>
        <w:t xml:space="preserve">              </w:t>
      </w:r>
      <w:r>
        <w:rPr>
          <w:rFonts w:hint="eastAsia"/>
          <w:spacing w:val="6"/>
          <w:sz w:val="24"/>
          <w:szCs w:val="24"/>
          <w:highlight w:val="none"/>
        </w:rPr>
        <w:t>（采购代理机构）：</w:t>
      </w:r>
    </w:p>
    <w:p>
      <w:pPr>
        <w:widowControl/>
        <w:spacing w:line="26" w:lineRule="atLeast"/>
        <w:ind w:left="105"/>
        <w:rPr>
          <w:spacing w:val="6"/>
          <w:sz w:val="24"/>
          <w:szCs w:val="24"/>
          <w:highlight w:val="none"/>
        </w:rPr>
      </w:pPr>
    </w:p>
    <w:p>
      <w:pPr>
        <w:keepNext w:val="0"/>
        <w:keepLines w:val="0"/>
        <w:pageBreakBefore w:val="0"/>
        <w:widowControl/>
        <w:kinsoku/>
        <w:wordWrap/>
        <w:overflowPunct/>
        <w:topLinePunct w:val="0"/>
        <w:autoSpaceDE/>
        <w:autoSpaceDN/>
        <w:bidi w:val="0"/>
        <w:adjustRightInd/>
        <w:snapToGrid/>
        <w:spacing w:line="500" w:lineRule="exact"/>
        <w:ind w:left="108" w:firstLine="504" w:firstLineChars="200"/>
        <w:textAlignment w:val="auto"/>
        <w:rPr>
          <w:spacing w:val="6"/>
          <w:sz w:val="24"/>
          <w:szCs w:val="24"/>
          <w:highlight w:val="none"/>
        </w:rPr>
      </w:pPr>
      <w:r>
        <w:rPr>
          <w:rFonts w:hint="eastAsia"/>
          <w:spacing w:val="6"/>
          <w:sz w:val="24"/>
          <w:szCs w:val="24"/>
          <w:highlight w:val="none"/>
        </w:rPr>
        <w:t>本单位承诺：</w:t>
      </w:r>
    </w:p>
    <w:p>
      <w:pPr>
        <w:keepNext w:val="0"/>
        <w:keepLines w:val="0"/>
        <w:pageBreakBefore w:val="0"/>
        <w:widowControl/>
        <w:kinsoku/>
        <w:wordWrap/>
        <w:overflowPunct/>
        <w:topLinePunct w:val="0"/>
        <w:autoSpaceDE/>
        <w:autoSpaceDN/>
        <w:bidi w:val="0"/>
        <w:adjustRightInd/>
        <w:snapToGrid/>
        <w:spacing w:line="500" w:lineRule="exact"/>
        <w:ind w:left="108" w:firstLine="504" w:firstLineChars="200"/>
        <w:textAlignment w:val="auto"/>
        <w:rPr>
          <w:spacing w:val="6"/>
          <w:sz w:val="24"/>
          <w:szCs w:val="24"/>
          <w:highlight w:val="none"/>
        </w:rPr>
      </w:pPr>
      <w:r>
        <w:rPr>
          <w:rFonts w:hint="eastAsia"/>
          <w:spacing w:val="6"/>
          <w:sz w:val="24"/>
          <w:szCs w:val="24"/>
          <w:highlight w:val="none"/>
        </w:rPr>
        <w:t>1、在项目名称：（项目编号：     ）（简称“本项目”）合作期限内（合作期限15年，其中建设期2年，运营期13年。）在</w:t>
      </w:r>
      <w:r>
        <w:rPr>
          <w:rFonts w:hint="eastAsia"/>
          <w:spacing w:val="6"/>
          <w:sz w:val="24"/>
          <w:szCs w:val="24"/>
          <w:highlight w:val="none"/>
          <w:lang w:val="en-US" w:eastAsia="zh-CN"/>
        </w:rPr>
        <w:t>防城港市</w:t>
      </w:r>
      <w:r>
        <w:rPr>
          <w:rFonts w:hint="eastAsia"/>
          <w:spacing w:val="6"/>
          <w:sz w:val="24"/>
          <w:szCs w:val="24"/>
          <w:highlight w:val="none"/>
        </w:rPr>
        <w:t>投资成立项目公司及履行本单位在本项目PPP项目合同下的义务，同时由项目公司负责本项目融资、建设、运营和维护，并按本项目PPP项目合同履行相关义务。</w:t>
      </w:r>
    </w:p>
    <w:p>
      <w:pPr>
        <w:keepNext w:val="0"/>
        <w:keepLines w:val="0"/>
        <w:pageBreakBefore w:val="0"/>
        <w:widowControl/>
        <w:kinsoku/>
        <w:wordWrap/>
        <w:overflowPunct/>
        <w:topLinePunct w:val="0"/>
        <w:autoSpaceDE/>
        <w:autoSpaceDN/>
        <w:bidi w:val="0"/>
        <w:adjustRightInd/>
        <w:snapToGrid/>
        <w:spacing w:line="500" w:lineRule="exact"/>
        <w:ind w:left="108" w:firstLine="504" w:firstLineChars="200"/>
        <w:textAlignment w:val="auto"/>
        <w:rPr>
          <w:spacing w:val="6"/>
          <w:sz w:val="24"/>
          <w:szCs w:val="24"/>
          <w:highlight w:val="none"/>
        </w:rPr>
      </w:pPr>
      <w:r>
        <w:rPr>
          <w:rFonts w:hint="eastAsia"/>
          <w:spacing w:val="6"/>
          <w:sz w:val="24"/>
          <w:szCs w:val="24"/>
          <w:highlight w:val="none"/>
        </w:rPr>
        <w:t>2、本项目</w:t>
      </w:r>
      <w:r>
        <w:rPr>
          <w:rFonts w:hint="eastAsia"/>
          <w:spacing w:val="6"/>
          <w:sz w:val="24"/>
          <w:szCs w:val="24"/>
          <w:highlight w:val="none"/>
          <w:lang w:val="en-US" w:eastAsia="zh-CN"/>
        </w:rPr>
        <w:t>暂定</w:t>
      </w:r>
      <w:r>
        <w:rPr>
          <w:rFonts w:hint="eastAsia"/>
          <w:spacing w:val="6"/>
          <w:sz w:val="24"/>
          <w:szCs w:val="24"/>
          <w:highlight w:val="none"/>
        </w:rPr>
        <w:t>移交日起</w:t>
      </w:r>
      <w:r>
        <w:rPr>
          <w:rFonts w:hint="eastAsia"/>
          <w:spacing w:val="6"/>
          <w:sz w:val="24"/>
          <w:szCs w:val="24"/>
          <w:highlight w:val="none"/>
          <w:lang w:val="en-US" w:eastAsia="zh-CN"/>
        </w:rPr>
        <w:t>6个月</w:t>
      </w:r>
      <w:r>
        <w:rPr>
          <w:rFonts w:hint="eastAsia"/>
          <w:spacing w:val="6"/>
          <w:sz w:val="24"/>
          <w:szCs w:val="24"/>
          <w:highlight w:val="none"/>
        </w:rPr>
        <w:t>内为项目公司承诺的移交保证期</w:t>
      </w:r>
      <w:r>
        <w:rPr>
          <w:rFonts w:hint="eastAsia"/>
          <w:spacing w:val="6"/>
          <w:sz w:val="24"/>
          <w:szCs w:val="24"/>
          <w:highlight w:val="none"/>
          <w:lang w:eastAsia="zh-CN"/>
        </w:rPr>
        <w:t>，</w:t>
      </w:r>
      <w:r>
        <w:rPr>
          <w:rFonts w:hint="eastAsia"/>
          <w:spacing w:val="6"/>
          <w:sz w:val="24"/>
          <w:szCs w:val="24"/>
          <w:highlight w:val="none"/>
          <w:lang w:val="en-US" w:eastAsia="zh-CN"/>
        </w:rPr>
        <w:t>具体以PPP项目约定为准</w:t>
      </w:r>
      <w:r>
        <w:rPr>
          <w:rFonts w:hint="eastAsia"/>
          <w:spacing w:val="6"/>
          <w:sz w:val="24"/>
          <w:szCs w:val="24"/>
          <w:highlight w:val="none"/>
        </w:rPr>
        <w:t>。项目公司承诺在移交保证</w:t>
      </w:r>
      <w:r>
        <w:rPr>
          <w:spacing w:val="6"/>
          <w:sz w:val="24"/>
          <w:szCs w:val="24"/>
          <w:highlight w:val="none"/>
        </w:rPr>
        <w:t>期内</w:t>
      </w:r>
      <w:r>
        <w:rPr>
          <w:rFonts w:hint="eastAsia"/>
          <w:spacing w:val="6"/>
          <w:sz w:val="24"/>
          <w:szCs w:val="24"/>
          <w:highlight w:val="none"/>
        </w:rPr>
        <w:t>，修复由运营或管理缺陷或合作期内项目公司的任何违约造成的项目设施设备出现的除正常损耗外的任何缺陷或损坏。</w:t>
      </w:r>
    </w:p>
    <w:p>
      <w:pPr>
        <w:keepNext w:val="0"/>
        <w:keepLines w:val="0"/>
        <w:pageBreakBefore w:val="0"/>
        <w:widowControl/>
        <w:kinsoku/>
        <w:wordWrap/>
        <w:overflowPunct/>
        <w:topLinePunct w:val="0"/>
        <w:autoSpaceDE/>
        <w:autoSpaceDN/>
        <w:bidi w:val="0"/>
        <w:adjustRightInd/>
        <w:snapToGrid/>
        <w:spacing w:line="500" w:lineRule="exact"/>
        <w:ind w:left="108" w:firstLine="504" w:firstLineChars="200"/>
        <w:textAlignment w:val="auto"/>
        <w:rPr>
          <w:spacing w:val="6"/>
          <w:sz w:val="24"/>
          <w:szCs w:val="24"/>
          <w:highlight w:val="none"/>
        </w:rPr>
      </w:pPr>
      <w:r>
        <w:rPr>
          <w:rFonts w:hint="eastAsia"/>
          <w:spacing w:val="6"/>
          <w:sz w:val="24"/>
          <w:szCs w:val="24"/>
          <w:highlight w:val="none"/>
        </w:rPr>
        <w:t>3、项目公司将按照本项目PPP项目合同的约定递交履约保函，以保障项目公司对本项目的各项合同义务的履行。</w:t>
      </w:r>
    </w:p>
    <w:p>
      <w:pPr>
        <w:keepNext w:val="0"/>
        <w:keepLines w:val="0"/>
        <w:pageBreakBefore w:val="0"/>
        <w:widowControl/>
        <w:kinsoku/>
        <w:wordWrap/>
        <w:overflowPunct/>
        <w:topLinePunct w:val="0"/>
        <w:autoSpaceDE/>
        <w:autoSpaceDN/>
        <w:bidi w:val="0"/>
        <w:adjustRightInd/>
        <w:snapToGrid/>
        <w:spacing w:line="500" w:lineRule="exact"/>
        <w:ind w:left="108" w:firstLine="504" w:firstLineChars="200"/>
        <w:textAlignment w:val="auto"/>
        <w:rPr>
          <w:spacing w:val="6"/>
          <w:sz w:val="24"/>
          <w:szCs w:val="24"/>
          <w:highlight w:val="none"/>
        </w:rPr>
      </w:pPr>
      <w:r>
        <w:rPr>
          <w:rFonts w:hint="eastAsia"/>
          <w:spacing w:val="6"/>
          <w:sz w:val="24"/>
          <w:szCs w:val="24"/>
          <w:highlight w:val="none"/>
        </w:rPr>
        <w:t>本单位对上述承诺的真实性负责。如有虚假，将依法承担相应责任。</w:t>
      </w:r>
    </w:p>
    <w:p>
      <w:pPr>
        <w:keepNext w:val="0"/>
        <w:keepLines w:val="0"/>
        <w:pageBreakBefore w:val="0"/>
        <w:widowControl/>
        <w:kinsoku/>
        <w:wordWrap/>
        <w:overflowPunct/>
        <w:topLinePunct w:val="0"/>
        <w:autoSpaceDE/>
        <w:autoSpaceDN/>
        <w:bidi w:val="0"/>
        <w:adjustRightInd/>
        <w:snapToGrid/>
        <w:spacing w:line="500" w:lineRule="exact"/>
        <w:ind w:left="105"/>
        <w:textAlignment w:val="auto"/>
        <w:rPr>
          <w:spacing w:val="6"/>
          <w:sz w:val="24"/>
          <w:szCs w:val="24"/>
          <w:highlight w:val="none"/>
        </w:rPr>
      </w:pPr>
    </w:p>
    <w:p>
      <w:pPr>
        <w:widowControl/>
        <w:spacing w:line="26" w:lineRule="atLeast"/>
        <w:ind w:left="105"/>
        <w:rPr>
          <w:spacing w:val="6"/>
          <w:sz w:val="24"/>
          <w:szCs w:val="24"/>
          <w:highlight w:val="none"/>
        </w:rPr>
      </w:pPr>
    </w:p>
    <w:p>
      <w:pPr>
        <w:pStyle w:val="11"/>
        <w:spacing w:line="300" w:lineRule="auto"/>
        <w:rPr>
          <w:rFonts w:hAnsi="宋体" w:cs="宋体"/>
          <w:sz w:val="24"/>
          <w:szCs w:val="24"/>
          <w:highlight w:val="none"/>
        </w:rPr>
      </w:pPr>
    </w:p>
    <w:p>
      <w:pPr>
        <w:pStyle w:val="26"/>
        <w:tabs>
          <w:tab w:val="left" w:pos="2190"/>
        </w:tabs>
        <w:ind w:firstLine="480"/>
        <w:rPr>
          <w:rFonts w:hint="eastAsia" w:ascii="Times New Roman" w:hAnsi="Times New Roman" w:eastAsia="宋体" w:cs="Times New Roman"/>
          <w:spacing w:val="6"/>
          <w:kern w:val="2"/>
          <w:sz w:val="24"/>
          <w:szCs w:val="24"/>
          <w:highlight w:val="none"/>
          <w:lang w:val="en-US" w:eastAsia="zh-CN" w:bidi="ar-SA"/>
        </w:rPr>
      </w:pPr>
      <w:r>
        <w:rPr>
          <w:rFonts w:hint="eastAsia" w:ascii="Times New Roman" w:hAnsi="Times New Roman" w:eastAsia="宋体" w:cs="Times New Roman"/>
          <w:spacing w:val="6"/>
          <w:kern w:val="2"/>
          <w:sz w:val="24"/>
          <w:szCs w:val="24"/>
          <w:highlight w:val="none"/>
          <w:lang w:val="en-US" w:eastAsia="zh-CN" w:bidi="ar-SA"/>
        </w:rPr>
        <w:t>投标人（</w:t>
      </w:r>
      <w:r>
        <w:rPr>
          <w:rFonts w:hint="eastAsia" w:ascii="Times New Roman" w:hAnsi="Times New Roman" w:eastAsia="宋体" w:cs="Times New Roman"/>
          <w:spacing w:val="6"/>
          <w:kern w:val="2"/>
          <w:sz w:val="24"/>
          <w:szCs w:val="24"/>
          <w:highlight w:val="none"/>
          <w:lang w:val="zh-CN" w:eastAsia="zh-CN" w:bidi="ar-SA"/>
        </w:rPr>
        <w:t>(电子签章)</w:t>
      </w:r>
      <w:r>
        <w:rPr>
          <w:rFonts w:hint="eastAsia" w:ascii="Times New Roman" w:hAnsi="Times New Roman" w:eastAsia="宋体" w:cs="Times New Roman"/>
          <w:spacing w:val="6"/>
          <w:kern w:val="2"/>
          <w:sz w:val="24"/>
          <w:szCs w:val="24"/>
          <w:highlight w:val="none"/>
          <w:lang w:val="en-US" w:eastAsia="zh-CN" w:bidi="ar-SA"/>
        </w:rPr>
        <w:t>：</w:t>
      </w:r>
    </w:p>
    <w:p>
      <w:pPr>
        <w:pStyle w:val="26"/>
        <w:tabs>
          <w:tab w:val="left" w:pos="2190"/>
        </w:tabs>
        <w:ind w:firstLine="480"/>
        <w:rPr>
          <w:rFonts w:hint="eastAsia" w:ascii="Times New Roman" w:hAnsi="Times New Roman" w:eastAsia="宋体" w:cs="Times New Roman"/>
          <w:spacing w:val="6"/>
          <w:kern w:val="2"/>
          <w:sz w:val="24"/>
          <w:szCs w:val="24"/>
          <w:highlight w:val="none"/>
          <w:lang w:val="en-US" w:eastAsia="zh-CN" w:bidi="ar-SA"/>
        </w:rPr>
      </w:pPr>
    </w:p>
    <w:p>
      <w:pPr>
        <w:pStyle w:val="26"/>
        <w:tabs>
          <w:tab w:val="left" w:pos="2190"/>
        </w:tabs>
        <w:ind w:firstLine="480"/>
        <w:rPr>
          <w:rFonts w:cs="宋体"/>
          <w:sz w:val="24"/>
          <w:szCs w:val="24"/>
          <w:highlight w:val="none"/>
        </w:rPr>
      </w:pPr>
      <w:r>
        <w:rPr>
          <w:rFonts w:hint="eastAsia" w:ascii="Times New Roman" w:hAnsi="Times New Roman" w:eastAsia="宋体" w:cs="Times New Roman"/>
          <w:spacing w:val="6"/>
          <w:kern w:val="2"/>
          <w:sz w:val="24"/>
          <w:szCs w:val="24"/>
          <w:highlight w:val="none"/>
          <w:lang w:val="en-US" w:eastAsia="zh-CN" w:bidi="ar-SA"/>
        </w:rPr>
        <w:t>法定代表人、负责人或相应的委托代理人签字或盖章：</w:t>
      </w:r>
    </w:p>
    <w:p>
      <w:pPr>
        <w:pStyle w:val="26"/>
        <w:tabs>
          <w:tab w:val="left" w:pos="2190"/>
        </w:tabs>
        <w:ind w:firstLine="480"/>
        <w:rPr>
          <w:rFonts w:cs="宋体"/>
          <w:sz w:val="24"/>
          <w:szCs w:val="24"/>
          <w:highlight w:val="none"/>
        </w:rPr>
      </w:pPr>
    </w:p>
    <w:p>
      <w:pPr>
        <w:spacing w:line="300" w:lineRule="auto"/>
        <w:ind w:firstLine="480" w:firstLineChars="200"/>
        <w:rPr>
          <w:sz w:val="24"/>
          <w:szCs w:val="24"/>
          <w:highlight w:val="none"/>
        </w:rPr>
      </w:pPr>
      <w:r>
        <w:rPr>
          <w:rFonts w:hint="eastAsia"/>
          <w:sz w:val="24"/>
          <w:szCs w:val="24"/>
          <w:highlight w:val="none"/>
        </w:rPr>
        <w:t>日期：</w:t>
      </w:r>
    </w:p>
    <w:p>
      <w:pPr>
        <w:pStyle w:val="26"/>
        <w:tabs>
          <w:tab w:val="left" w:pos="2190"/>
        </w:tabs>
        <w:ind w:firstLine="480"/>
        <w:rPr>
          <w:rFonts w:cs="宋体"/>
          <w:highlight w:val="none"/>
        </w:rPr>
      </w:pPr>
    </w:p>
    <w:p>
      <w:pPr>
        <w:spacing w:line="300" w:lineRule="auto"/>
        <w:rPr>
          <w:b/>
          <w:sz w:val="32"/>
          <w:szCs w:val="32"/>
          <w:highlight w:val="none"/>
        </w:rPr>
      </w:pPr>
    </w:p>
    <w:p>
      <w:pPr>
        <w:pStyle w:val="24"/>
        <w:rPr>
          <w:b/>
          <w:sz w:val="32"/>
          <w:szCs w:val="32"/>
          <w:highlight w:val="none"/>
        </w:rPr>
      </w:pPr>
    </w:p>
    <w:p>
      <w:pPr>
        <w:pStyle w:val="8"/>
        <w:rPr>
          <w:b/>
          <w:sz w:val="32"/>
          <w:szCs w:val="32"/>
          <w:highlight w:val="none"/>
        </w:rPr>
      </w:pPr>
    </w:p>
    <w:p>
      <w:pPr>
        <w:widowControl/>
        <w:spacing w:line="26" w:lineRule="atLeast"/>
        <w:ind w:left="108" w:firstLine="444" w:firstLineChars="200"/>
        <w:rPr>
          <w:spacing w:val="6"/>
          <w:szCs w:val="21"/>
          <w:highlight w:val="none"/>
        </w:rPr>
      </w:pPr>
    </w:p>
    <w:p>
      <w:pPr>
        <w:pStyle w:val="37"/>
        <w:numPr>
          <w:ilvl w:val="0"/>
          <w:numId w:val="0"/>
        </w:numPr>
        <w:spacing w:before="165" w:after="165"/>
        <w:ind w:left="400"/>
        <w:rPr>
          <w:rFonts w:cs="宋体"/>
          <w:b/>
          <w:bCs/>
          <w:sz w:val="28"/>
          <w:szCs w:val="22"/>
          <w:highlight w:val="none"/>
        </w:rPr>
      </w:pPr>
      <w:bookmarkStart w:id="176" w:name="_Toc6186"/>
      <w:bookmarkStart w:id="177" w:name="_Toc28977"/>
      <w:bookmarkStart w:id="178" w:name="_Toc54960175"/>
      <w:bookmarkStart w:id="179" w:name="_Toc13879"/>
      <w:r>
        <w:rPr>
          <w:rFonts w:hint="eastAsia" w:ascii="宋体" w:hAnsi="宋体" w:cs="宋体"/>
          <w:b/>
          <w:bCs/>
          <w:sz w:val="28"/>
          <w:szCs w:val="28"/>
          <w:highlight w:val="none"/>
          <w:lang w:val="en-US" w:eastAsia="zh-CN"/>
        </w:rPr>
        <w:t>六</w:t>
      </w:r>
      <w:r>
        <w:rPr>
          <w:rFonts w:hint="eastAsia" w:ascii="宋体" w:hAnsi="宋体" w:cs="宋体"/>
          <w:b/>
          <w:bCs/>
          <w:sz w:val="28"/>
          <w:szCs w:val="28"/>
          <w:highlight w:val="none"/>
        </w:rPr>
        <w:t>、投标人相关获奖证书、认证证书等复印件（如有，请提供）</w:t>
      </w:r>
      <w:bookmarkEnd w:id="176"/>
      <w:bookmarkEnd w:id="177"/>
      <w:bookmarkEnd w:id="178"/>
      <w:bookmarkEnd w:id="179"/>
    </w:p>
    <w:p>
      <w:pPr>
        <w:widowControl/>
        <w:spacing w:line="26" w:lineRule="atLeast"/>
        <w:ind w:left="108" w:firstLine="444" w:firstLineChars="200"/>
        <w:rPr>
          <w:spacing w:val="6"/>
          <w:szCs w:val="21"/>
          <w:highlight w:val="none"/>
        </w:rPr>
      </w:pPr>
    </w:p>
    <w:p>
      <w:pPr>
        <w:widowControl/>
        <w:spacing w:line="26" w:lineRule="atLeast"/>
        <w:ind w:left="108" w:firstLine="444" w:firstLineChars="200"/>
        <w:rPr>
          <w:spacing w:val="6"/>
          <w:szCs w:val="21"/>
          <w:highlight w:val="none"/>
        </w:rPr>
      </w:pPr>
    </w:p>
    <w:p>
      <w:pPr>
        <w:widowControl/>
        <w:spacing w:line="26" w:lineRule="atLeast"/>
        <w:ind w:left="108" w:firstLine="444" w:firstLineChars="200"/>
        <w:rPr>
          <w:spacing w:val="6"/>
          <w:szCs w:val="21"/>
          <w:highlight w:val="none"/>
        </w:rPr>
      </w:pPr>
    </w:p>
    <w:p>
      <w:pPr>
        <w:widowControl/>
        <w:spacing w:line="26" w:lineRule="atLeast"/>
        <w:ind w:left="108" w:firstLine="444" w:firstLineChars="200"/>
        <w:rPr>
          <w:spacing w:val="6"/>
          <w:szCs w:val="21"/>
          <w:highlight w:val="none"/>
        </w:rPr>
      </w:pPr>
    </w:p>
    <w:p>
      <w:pPr>
        <w:snapToGrid w:val="0"/>
        <w:spacing w:line="360" w:lineRule="auto"/>
        <w:ind w:firstLine="562" w:firstLineChars="200"/>
        <w:rPr>
          <w:b/>
          <w:bCs/>
          <w:sz w:val="30"/>
          <w:szCs w:val="30"/>
          <w:highlight w:val="none"/>
        </w:rPr>
        <w:sectPr>
          <w:footerReference r:id="rId12" w:type="first"/>
          <w:headerReference r:id="rId9" w:type="default"/>
          <w:footerReference r:id="rId10" w:type="default"/>
          <w:footerReference r:id="rId11" w:type="even"/>
          <w:pgSz w:w="11906" w:h="16838"/>
          <w:pgMar w:top="1134" w:right="1134" w:bottom="1134" w:left="1134" w:header="720" w:footer="720" w:gutter="0"/>
          <w:pgNumType w:fmt="decimal"/>
          <w:cols w:space="720" w:num="1"/>
          <w:docGrid w:type="lines" w:linePitch="331" w:charSpace="0"/>
        </w:sectPr>
      </w:pPr>
      <w:bookmarkStart w:id="180" w:name="_Toc2644"/>
      <w:bookmarkStart w:id="181" w:name="_Toc15757"/>
      <w:bookmarkStart w:id="182" w:name="_Toc5178"/>
      <w:bookmarkStart w:id="183" w:name="_Toc54960176"/>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rPr>
        <w:t>、投标人可结合本项目的评标办法商务方案视自身情况自行提交相关证明材料。</w:t>
      </w:r>
      <w:bookmarkEnd w:id="180"/>
      <w:bookmarkEnd w:id="181"/>
      <w:bookmarkEnd w:id="182"/>
      <w:bookmarkEnd w:id="183"/>
    </w:p>
    <w:p>
      <w:pPr>
        <w:pStyle w:val="15"/>
        <w:snapToGrid w:val="0"/>
        <w:ind w:left="0" w:firstLine="0" w:firstLineChars="0"/>
        <w:rPr>
          <w:rFonts w:hint="eastAsia" w:ascii="宋体" w:hAnsi="宋体"/>
          <w:color w:val="000000"/>
          <w:sz w:val="24"/>
          <w:highlight w:val="none"/>
        </w:rPr>
      </w:pPr>
    </w:p>
    <w:p>
      <w:pPr>
        <w:pStyle w:val="11"/>
        <w:jc w:val="center"/>
        <w:outlineLvl w:val="1"/>
        <w:rPr>
          <w:rFonts w:hint="eastAsia" w:hAnsi="宋体"/>
          <w:b/>
          <w:bCs/>
          <w:color w:val="000000"/>
          <w:sz w:val="28"/>
          <w:szCs w:val="28"/>
          <w:highlight w:val="none"/>
        </w:rPr>
      </w:pPr>
      <w:bookmarkStart w:id="184" w:name="_Toc80093014"/>
      <w:bookmarkStart w:id="185" w:name="_Toc19686839"/>
      <w:r>
        <w:rPr>
          <w:rFonts w:hint="eastAsia" w:hAnsi="宋体"/>
          <w:b/>
          <w:bCs/>
          <w:color w:val="000000"/>
          <w:sz w:val="28"/>
          <w:szCs w:val="28"/>
          <w:highlight w:val="none"/>
        </w:rPr>
        <w:t>第三节 技术文件格式</w:t>
      </w:r>
      <w:bookmarkEnd w:id="184"/>
      <w:bookmarkEnd w:id="185"/>
    </w:p>
    <w:p>
      <w:pPr>
        <w:snapToGrid w:val="0"/>
        <w:spacing w:before="165" w:beforeLines="50" w:after="50"/>
        <w:rPr>
          <w:rFonts w:hint="eastAsia" w:ascii="宋体" w:hAnsi="宋体"/>
          <w:bCs/>
          <w:color w:val="000000"/>
          <w:sz w:val="32"/>
          <w:szCs w:val="20"/>
          <w:highlight w:val="none"/>
        </w:rPr>
      </w:pPr>
      <w:r>
        <w:rPr>
          <w:rFonts w:hint="eastAsia" w:ascii="宋体" w:hAnsi="宋体"/>
          <w:color w:val="000000"/>
          <w:sz w:val="24"/>
          <w:highlight w:val="none"/>
        </w:rPr>
        <w:t xml:space="preserve">                                                  </w:t>
      </w:r>
      <w:r>
        <w:rPr>
          <w:rFonts w:hint="eastAsia" w:ascii="宋体" w:hAnsi="宋体"/>
          <w:bCs/>
          <w:color w:val="000000"/>
          <w:highlight w:val="none"/>
        </w:rPr>
        <w:t>电子投标文件</w:t>
      </w:r>
    </w:p>
    <w:p>
      <w:pPr>
        <w:snapToGrid w:val="0"/>
        <w:spacing w:before="165" w:beforeLines="50" w:after="50"/>
        <w:rPr>
          <w:rFonts w:hint="eastAsia" w:ascii="宋体" w:hAnsi="宋体"/>
          <w:color w:val="000000"/>
          <w:sz w:val="24"/>
          <w:szCs w:val="20"/>
          <w:highlight w:val="none"/>
        </w:rPr>
      </w:pPr>
    </w:p>
    <w:p>
      <w:pPr>
        <w:snapToGrid w:val="0"/>
        <w:spacing w:before="165" w:beforeLines="50" w:after="50"/>
        <w:jc w:val="center"/>
        <w:rPr>
          <w:rFonts w:hint="eastAsia" w:ascii="宋体" w:hAnsi="宋体"/>
          <w:b/>
          <w:bCs/>
          <w:color w:val="000000"/>
          <w:sz w:val="32"/>
          <w:szCs w:val="32"/>
          <w:highlight w:val="none"/>
        </w:rPr>
      </w:pPr>
    </w:p>
    <w:p>
      <w:pPr>
        <w:snapToGrid w:val="0"/>
        <w:spacing w:before="165" w:beforeLines="50" w:after="50"/>
        <w:jc w:val="center"/>
        <w:rPr>
          <w:rFonts w:hint="eastAsia" w:ascii="宋体" w:hAnsi="宋体"/>
          <w:b/>
          <w:bCs/>
          <w:color w:val="000000"/>
          <w:sz w:val="32"/>
          <w:szCs w:val="32"/>
          <w:highlight w:val="none"/>
        </w:rPr>
      </w:pPr>
    </w:p>
    <w:p>
      <w:pPr>
        <w:snapToGrid w:val="0"/>
        <w:spacing w:before="165" w:beforeLines="50" w:after="50"/>
        <w:jc w:val="center"/>
        <w:rPr>
          <w:rFonts w:hint="eastAsia" w:ascii="宋体" w:hAnsi="宋体"/>
          <w:b/>
          <w:bCs/>
          <w:color w:val="000000"/>
          <w:sz w:val="32"/>
          <w:szCs w:val="32"/>
          <w:highlight w:val="none"/>
        </w:rPr>
      </w:pPr>
    </w:p>
    <w:p>
      <w:pPr>
        <w:snapToGrid w:val="0"/>
        <w:spacing w:before="165" w:beforeLines="50" w:after="50"/>
        <w:jc w:val="center"/>
        <w:rPr>
          <w:rFonts w:hint="eastAsia" w:ascii="宋体" w:hAnsi="宋体"/>
          <w:b/>
          <w:bCs/>
          <w:color w:val="000000"/>
          <w:sz w:val="32"/>
          <w:szCs w:val="32"/>
          <w:highlight w:val="none"/>
        </w:rPr>
      </w:pPr>
      <w:r>
        <w:rPr>
          <w:rFonts w:hint="eastAsia" w:ascii="宋体" w:hAnsi="宋体"/>
          <w:b/>
          <w:bCs/>
          <w:color w:val="000000"/>
          <w:sz w:val="32"/>
          <w:szCs w:val="32"/>
          <w:highlight w:val="none"/>
        </w:rPr>
        <w:t>技术文件（封面）</w:t>
      </w:r>
    </w:p>
    <w:p>
      <w:pPr>
        <w:snapToGrid w:val="0"/>
        <w:spacing w:before="165" w:beforeLines="50" w:after="50"/>
        <w:rPr>
          <w:rFonts w:hint="eastAsia" w:ascii="宋体" w:hAnsi="宋体"/>
          <w:bCs/>
          <w:color w:val="000000"/>
          <w:sz w:val="24"/>
          <w:szCs w:val="20"/>
          <w:highlight w:val="none"/>
        </w:rPr>
      </w:pPr>
    </w:p>
    <w:p>
      <w:pPr>
        <w:snapToGrid w:val="0"/>
        <w:spacing w:before="165" w:beforeLines="50" w:after="50" w:line="400" w:lineRule="exact"/>
        <w:ind w:firstLine="360" w:firstLineChars="150"/>
        <w:rPr>
          <w:rFonts w:hint="eastAsia" w:ascii="宋体" w:hAnsi="宋体"/>
          <w:bCs/>
          <w:color w:val="000000"/>
          <w:sz w:val="24"/>
          <w:szCs w:val="20"/>
          <w:highlight w:val="none"/>
        </w:rPr>
      </w:pPr>
      <w:r>
        <w:rPr>
          <w:rFonts w:hint="eastAsia" w:ascii="宋体" w:hAnsi="宋体"/>
          <w:bCs/>
          <w:color w:val="000000"/>
          <w:sz w:val="24"/>
          <w:highlight w:val="none"/>
        </w:rPr>
        <w:t xml:space="preserve">项目名称： </w:t>
      </w:r>
    </w:p>
    <w:p>
      <w:pPr>
        <w:snapToGrid w:val="0"/>
        <w:spacing w:before="165" w:beforeLines="50" w:after="50" w:line="400" w:lineRule="exact"/>
        <w:ind w:firstLine="360" w:firstLineChars="150"/>
        <w:rPr>
          <w:rFonts w:hint="eastAsia" w:ascii="宋体" w:hAnsi="宋体"/>
          <w:bCs/>
          <w:color w:val="000000"/>
          <w:sz w:val="24"/>
          <w:highlight w:val="none"/>
        </w:rPr>
      </w:pPr>
      <w:r>
        <w:rPr>
          <w:rFonts w:hint="eastAsia" w:ascii="宋体" w:hAnsi="宋体"/>
          <w:bCs/>
          <w:color w:val="000000"/>
          <w:sz w:val="24"/>
          <w:highlight w:val="none"/>
        </w:rPr>
        <w:t xml:space="preserve">项目编号： </w:t>
      </w:r>
    </w:p>
    <w:p>
      <w:pPr>
        <w:snapToGrid w:val="0"/>
        <w:spacing w:before="165" w:beforeLines="50" w:after="50" w:line="400" w:lineRule="exact"/>
        <w:ind w:firstLine="360" w:firstLineChars="150"/>
        <w:rPr>
          <w:rFonts w:hint="eastAsia" w:ascii="宋体" w:hAnsi="宋体"/>
          <w:bCs/>
          <w:color w:val="000000"/>
          <w:sz w:val="24"/>
          <w:highlight w:val="none"/>
        </w:rPr>
      </w:pPr>
      <w:r>
        <w:rPr>
          <w:rFonts w:hint="eastAsia" w:ascii="宋体" w:hAnsi="宋体"/>
          <w:bCs/>
          <w:color w:val="000000"/>
          <w:sz w:val="24"/>
          <w:highlight w:val="none"/>
        </w:rPr>
        <w:t>投标人名称：</w:t>
      </w:r>
    </w:p>
    <w:p>
      <w:pPr>
        <w:snapToGrid w:val="0"/>
        <w:spacing w:before="165" w:beforeLines="50" w:after="50" w:line="400" w:lineRule="exact"/>
        <w:ind w:firstLine="360" w:firstLineChars="150"/>
        <w:rPr>
          <w:rFonts w:hint="eastAsia" w:ascii="宋体" w:hAnsi="宋体"/>
          <w:bCs/>
          <w:color w:val="000000"/>
          <w:sz w:val="24"/>
          <w:highlight w:val="none"/>
        </w:rPr>
      </w:pPr>
      <w:r>
        <w:rPr>
          <w:rFonts w:hint="eastAsia" w:ascii="宋体" w:hAnsi="宋体"/>
          <w:bCs/>
          <w:color w:val="000000"/>
          <w:sz w:val="24"/>
          <w:highlight w:val="none"/>
        </w:rPr>
        <w:t>投标人地址：</w:t>
      </w:r>
    </w:p>
    <w:p>
      <w:pPr>
        <w:snapToGrid w:val="0"/>
        <w:spacing w:before="165" w:beforeLines="50" w:after="50"/>
        <w:ind w:firstLine="645"/>
        <w:jc w:val="center"/>
        <w:rPr>
          <w:rFonts w:hint="eastAsia" w:ascii="宋体" w:hAnsi="宋体"/>
          <w:color w:val="000000"/>
          <w:sz w:val="24"/>
          <w:highlight w:val="none"/>
        </w:rPr>
      </w:pPr>
      <w:r>
        <w:rPr>
          <w:rFonts w:hint="eastAsia" w:ascii="宋体" w:hAnsi="宋体"/>
          <w:color w:val="000000"/>
          <w:sz w:val="24"/>
          <w:highlight w:val="none"/>
        </w:rPr>
        <w:t xml:space="preserve">                        年    月    日</w:t>
      </w:r>
    </w:p>
    <w:p>
      <w:pPr>
        <w:snapToGrid w:val="0"/>
        <w:spacing w:before="165" w:beforeLines="50" w:after="50"/>
        <w:ind w:firstLine="645"/>
        <w:jc w:val="center"/>
        <w:rPr>
          <w:rFonts w:hint="eastAsia" w:ascii="宋体" w:hAnsi="宋体"/>
          <w:color w:val="000000"/>
          <w:sz w:val="24"/>
          <w:szCs w:val="20"/>
          <w:highlight w:val="none"/>
        </w:rPr>
      </w:pPr>
    </w:p>
    <w:p>
      <w:pPr>
        <w:jc w:val="center"/>
        <w:rPr>
          <w:rFonts w:hint="eastAsia" w:ascii="宋体" w:hAnsi="宋体" w:eastAsia="宋体" w:cs="宋体"/>
          <w:b/>
          <w:kern w:val="0"/>
          <w:sz w:val="28"/>
          <w:szCs w:val="28"/>
          <w:highlight w:val="none"/>
        </w:rPr>
      </w:pPr>
      <w:r>
        <w:rPr>
          <w:rFonts w:ascii="宋体" w:hAnsi="宋体"/>
          <w:b/>
          <w:bCs/>
          <w:color w:val="000000"/>
          <w:sz w:val="24"/>
          <w:highlight w:val="none"/>
        </w:rPr>
        <w:br w:type="page"/>
      </w:r>
      <w:r>
        <w:rPr>
          <w:rFonts w:hint="eastAsia" w:ascii="宋体" w:hAnsi="宋体" w:eastAsia="宋体" w:cs="宋体"/>
          <w:b/>
          <w:kern w:val="0"/>
          <w:sz w:val="28"/>
          <w:szCs w:val="28"/>
          <w:highlight w:val="none"/>
        </w:rPr>
        <w:t>技术文件目录</w:t>
      </w:r>
    </w:p>
    <w:p>
      <w:pPr>
        <w:pStyle w:val="35"/>
        <w:spacing w:line="360" w:lineRule="auto"/>
        <w:rPr>
          <w:rFonts w:hint="eastAsia" w:ascii="宋体" w:hAnsi="宋体" w:eastAsia="宋体" w:cs="宋体"/>
          <w:highlight w:val="none"/>
        </w:rPr>
      </w:pPr>
      <w:r>
        <w:rPr>
          <w:rFonts w:hint="eastAsia" w:ascii="宋体" w:hAnsi="宋体" w:eastAsia="宋体" w:cs="宋体"/>
          <w:highlight w:val="none"/>
        </w:rPr>
        <w:t>一、</w:t>
      </w:r>
      <w:r>
        <w:rPr>
          <w:rFonts w:hint="eastAsia" w:ascii="宋体" w:hAnsi="宋体" w:eastAsia="宋体" w:cs="宋体"/>
          <w:highlight w:val="none"/>
          <w:lang w:val="en-US" w:eastAsia="zh-CN"/>
        </w:rPr>
        <w:t>投融资</w:t>
      </w:r>
      <w:r>
        <w:rPr>
          <w:rFonts w:hint="eastAsia" w:ascii="宋体" w:hAnsi="宋体" w:eastAsia="宋体" w:cs="宋体"/>
          <w:highlight w:val="none"/>
        </w:rPr>
        <w:t>方案…………………………………………………</w:t>
      </w:r>
      <w:r>
        <w:rPr>
          <w:rFonts w:hint="eastAsia" w:ascii="宋体" w:hAnsi="宋体" w:eastAsia="宋体" w:cs="宋体"/>
          <w:highlight w:val="none"/>
          <w:lang w:eastAsia="zh-CN"/>
        </w:rPr>
        <w:t>………</w:t>
      </w:r>
      <w:r>
        <w:rPr>
          <w:rFonts w:hint="eastAsia" w:ascii="宋体" w:hAnsi="宋体" w:eastAsia="宋体" w:cs="宋体"/>
          <w:highlight w:val="none"/>
        </w:rPr>
        <w:t>（页码）</w:t>
      </w:r>
    </w:p>
    <w:p>
      <w:pPr>
        <w:pStyle w:val="35"/>
        <w:spacing w:line="360" w:lineRule="auto"/>
        <w:rPr>
          <w:rFonts w:hint="eastAsia" w:ascii="宋体" w:hAnsi="宋体" w:eastAsia="宋体" w:cs="宋体"/>
          <w:highlight w:val="none"/>
        </w:rPr>
      </w:pPr>
      <w:r>
        <w:rPr>
          <w:rFonts w:hint="eastAsia" w:ascii="宋体" w:hAnsi="宋体" w:eastAsia="宋体" w:cs="宋体"/>
          <w:highlight w:val="none"/>
        </w:rPr>
        <w:t>二、项目公司组建方案……………………………………………………（页码）</w:t>
      </w:r>
    </w:p>
    <w:p>
      <w:pPr>
        <w:pStyle w:val="35"/>
        <w:spacing w:line="360" w:lineRule="auto"/>
        <w:rPr>
          <w:rFonts w:hint="eastAsia" w:ascii="宋体" w:hAnsi="宋体" w:eastAsia="宋体" w:cs="宋体"/>
          <w:highlight w:val="none"/>
        </w:rPr>
      </w:pPr>
      <w:r>
        <w:rPr>
          <w:rFonts w:hint="eastAsia" w:ascii="宋体" w:hAnsi="宋体" w:eastAsia="宋体" w:cs="宋体"/>
          <w:highlight w:val="none"/>
        </w:rPr>
        <w:t>三、</w:t>
      </w:r>
      <w:r>
        <w:rPr>
          <w:rFonts w:hint="eastAsia" w:ascii="宋体" w:hAnsi="宋体" w:eastAsia="宋体" w:cs="宋体"/>
          <w:highlight w:val="none"/>
          <w:lang w:val="en-US" w:eastAsia="zh-CN"/>
        </w:rPr>
        <w:t>建设施工组织</w:t>
      </w:r>
      <w:r>
        <w:rPr>
          <w:rFonts w:hint="eastAsia" w:ascii="宋体" w:hAnsi="宋体" w:eastAsia="宋体" w:cs="宋体"/>
          <w:highlight w:val="none"/>
        </w:rPr>
        <w:t>方案…………………………</w:t>
      </w:r>
      <w:r>
        <w:rPr>
          <w:rFonts w:hint="eastAsia" w:ascii="宋体" w:hAnsi="宋体" w:eastAsia="宋体" w:cs="宋体"/>
          <w:highlight w:val="none"/>
          <w:lang w:val="zh-CN"/>
        </w:rPr>
        <w:t>………</w:t>
      </w:r>
      <w:r>
        <w:rPr>
          <w:rFonts w:hint="eastAsia" w:ascii="宋体" w:hAnsi="宋体" w:eastAsia="宋体" w:cs="宋体"/>
          <w:highlight w:val="none"/>
        </w:rPr>
        <w:t>………………………（页码）</w:t>
      </w:r>
    </w:p>
    <w:p>
      <w:pPr>
        <w:pStyle w:val="35"/>
        <w:spacing w:line="360" w:lineRule="auto"/>
        <w:rPr>
          <w:rFonts w:hint="eastAsia" w:ascii="宋体" w:hAnsi="宋体" w:eastAsia="宋体" w:cs="宋体"/>
          <w:highlight w:val="none"/>
        </w:rPr>
      </w:pPr>
      <w:r>
        <w:rPr>
          <w:rFonts w:hint="eastAsia" w:ascii="宋体" w:hAnsi="宋体" w:eastAsia="宋体" w:cs="宋体"/>
          <w:highlight w:val="none"/>
        </w:rPr>
        <w:t>四、</w:t>
      </w:r>
      <w:r>
        <w:rPr>
          <w:rFonts w:hint="eastAsia" w:ascii="宋体" w:hAnsi="宋体" w:eastAsia="宋体" w:cs="宋体"/>
          <w:highlight w:val="none"/>
          <w:lang w:val="en-US" w:eastAsia="zh-CN"/>
        </w:rPr>
        <w:t>环境保护</w:t>
      </w:r>
      <w:r>
        <w:rPr>
          <w:rFonts w:hint="eastAsia" w:ascii="宋体" w:hAnsi="宋体" w:eastAsia="宋体" w:cs="宋体"/>
          <w:highlight w:val="none"/>
        </w:rPr>
        <w:t>方案</w:t>
      </w:r>
      <w:r>
        <w:rPr>
          <w:rFonts w:hint="eastAsia" w:ascii="宋体" w:hAnsi="宋体" w:eastAsia="宋体" w:cs="宋体"/>
          <w:highlight w:val="none"/>
          <w:lang w:val="zh-CN"/>
        </w:rPr>
        <w:t>………………………………</w:t>
      </w:r>
      <w:r>
        <w:rPr>
          <w:rFonts w:hint="eastAsia" w:ascii="宋体" w:hAnsi="宋体" w:eastAsia="宋体" w:cs="宋体"/>
          <w:highlight w:val="none"/>
        </w:rPr>
        <w:t>………………………</w:t>
      </w:r>
      <w:r>
        <w:rPr>
          <w:rFonts w:hint="eastAsia" w:ascii="宋体" w:hAnsi="宋体" w:eastAsia="宋体" w:cs="宋体"/>
          <w:highlight w:val="none"/>
          <w:lang w:eastAsia="zh-CN"/>
        </w:rPr>
        <w:t>………</w:t>
      </w:r>
      <w:r>
        <w:rPr>
          <w:rFonts w:hint="eastAsia" w:ascii="宋体" w:hAnsi="宋体" w:eastAsia="宋体" w:cs="宋体"/>
          <w:highlight w:val="none"/>
        </w:rPr>
        <w:t>（页码）</w:t>
      </w:r>
    </w:p>
    <w:p>
      <w:pPr>
        <w:pStyle w:val="35"/>
        <w:spacing w:line="360" w:lineRule="auto"/>
        <w:rPr>
          <w:rFonts w:hint="eastAsia" w:ascii="宋体" w:hAnsi="宋体" w:eastAsia="宋体" w:cs="宋体"/>
          <w:highlight w:val="none"/>
        </w:rPr>
      </w:pPr>
      <w:r>
        <w:rPr>
          <w:rFonts w:hint="eastAsia" w:ascii="宋体" w:hAnsi="宋体" w:eastAsia="宋体" w:cs="宋体"/>
          <w:highlight w:val="none"/>
        </w:rPr>
        <w:t>五、</w:t>
      </w:r>
      <w:r>
        <w:rPr>
          <w:rFonts w:hint="eastAsia" w:ascii="宋体" w:hAnsi="宋体" w:eastAsia="宋体" w:cs="宋体"/>
          <w:highlight w:val="none"/>
          <w:lang w:val="en-US" w:eastAsia="zh-CN"/>
        </w:rPr>
        <w:t>运营维护方案</w:t>
      </w:r>
      <w:r>
        <w:rPr>
          <w:rFonts w:hint="eastAsia" w:ascii="宋体" w:hAnsi="宋体" w:eastAsia="宋体" w:cs="宋体"/>
          <w:highlight w:val="none"/>
          <w:lang w:val="zh-CN"/>
        </w:rPr>
        <w:t>…………………………</w:t>
      </w:r>
      <w:r>
        <w:rPr>
          <w:rFonts w:hint="eastAsia" w:ascii="宋体" w:hAnsi="宋体" w:eastAsia="宋体" w:cs="宋体"/>
          <w:highlight w:val="none"/>
        </w:rPr>
        <w:t>………</w:t>
      </w:r>
      <w:r>
        <w:rPr>
          <w:rFonts w:hint="eastAsia" w:ascii="宋体" w:hAnsi="宋体" w:eastAsia="宋体" w:cs="宋体"/>
          <w:highlight w:val="none"/>
          <w:lang w:eastAsia="zh-CN"/>
        </w:rPr>
        <w:t>…………………</w:t>
      </w:r>
      <w:r>
        <w:rPr>
          <w:rFonts w:hint="eastAsia" w:ascii="宋体" w:hAnsi="宋体" w:eastAsia="宋体" w:cs="宋体"/>
          <w:highlight w:val="none"/>
        </w:rPr>
        <w:t>（页码）</w:t>
      </w:r>
    </w:p>
    <w:p>
      <w:pPr>
        <w:pStyle w:val="35"/>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六、移交方案</w:t>
      </w:r>
      <w:r>
        <w:rPr>
          <w:rFonts w:hint="eastAsia" w:ascii="宋体" w:hAnsi="宋体" w:eastAsia="宋体" w:cs="宋体"/>
          <w:highlight w:val="none"/>
          <w:lang w:val="zh-CN"/>
        </w:rPr>
        <w:t>…………………………</w:t>
      </w:r>
      <w:r>
        <w:rPr>
          <w:rFonts w:hint="eastAsia" w:ascii="宋体" w:hAnsi="宋体" w:eastAsia="宋体" w:cs="宋体"/>
          <w:highlight w:val="none"/>
        </w:rPr>
        <w:t>………</w:t>
      </w:r>
      <w:r>
        <w:rPr>
          <w:rFonts w:hint="eastAsia" w:ascii="宋体" w:hAnsi="宋体" w:eastAsia="宋体" w:cs="宋体"/>
          <w:highlight w:val="none"/>
          <w:lang w:eastAsia="zh-CN"/>
        </w:rPr>
        <w:t>…………………</w:t>
      </w:r>
      <w:r>
        <w:rPr>
          <w:rFonts w:hint="eastAsia" w:ascii="宋体" w:hAnsi="宋体" w:eastAsia="宋体" w:cs="宋体"/>
          <w:highlight w:val="none"/>
        </w:rPr>
        <w:t>（页码）</w:t>
      </w:r>
    </w:p>
    <w:p>
      <w:pPr>
        <w:pStyle w:val="35"/>
        <w:spacing w:line="360" w:lineRule="auto"/>
        <w:ind w:left="961" w:leftChars="229" w:hanging="480" w:hangingChars="200"/>
        <w:rPr>
          <w:rFonts w:hint="eastAsia" w:ascii="宋体" w:hAnsi="宋体" w:eastAsia="宋体" w:cs="宋体"/>
          <w:highlight w:val="none"/>
        </w:rPr>
      </w:pPr>
      <w:r>
        <w:rPr>
          <w:rFonts w:hint="eastAsia" w:ascii="宋体" w:hAnsi="宋体" w:eastAsia="宋体" w:cs="宋体"/>
          <w:highlight w:val="none"/>
          <w:lang w:val="en-US" w:eastAsia="zh-CN"/>
        </w:rPr>
        <w:t>七</w:t>
      </w:r>
      <w:r>
        <w:rPr>
          <w:rFonts w:hint="eastAsia" w:ascii="宋体" w:hAnsi="宋体" w:eastAsia="宋体" w:cs="宋体"/>
          <w:highlight w:val="none"/>
        </w:rPr>
        <w:t>、投标人可结合本项目的评标办法技术方案视自身情况自行提交相关证明材料</w:t>
      </w:r>
      <w:r>
        <w:rPr>
          <w:rFonts w:hint="eastAsia" w:ascii="宋体" w:hAnsi="宋体" w:eastAsia="宋体" w:cs="宋体"/>
          <w:highlight w:val="none"/>
          <w:lang w:val="zh-CN"/>
        </w:rPr>
        <w:t>………………………………………………………………………</w:t>
      </w:r>
      <w:r>
        <w:rPr>
          <w:rFonts w:hint="eastAsia" w:ascii="宋体" w:hAnsi="宋体" w:eastAsia="宋体" w:cs="宋体"/>
          <w:highlight w:val="none"/>
        </w:rPr>
        <w:t>（页码）</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注：以上目录是基本格式要求，各投标人可根据自身情况进一步向下增加内容或细化。</w:t>
      </w:r>
    </w:p>
    <w:p>
      <w:pPr>
        <w:snapToGrid w:val="0"/>
        <w:spacing w:before="165" w:beforeLines="50" w:after="50"/>
        <w:ind w:left="143" w:leftChars="68" w:firstLine="472" w:firstLineChars="196"/>
        <w:jc w:val="left"/>
        <w:rPr>
          <w:rFonts w:ascii="宋体" w:hAnsi="宋体"/>
          <w:b/>
          <w:color w:val="000000"/>
          <w:sz w:val="24"/>
          <w:highlight w:val="none"/>
        </w:rPr>
      </w:pPr>
    </w:p>
    <w:p>
      <w:pPr>
        <w:snapToGrid w:val="0"/>
        <w:spacing w:before="165" w:beforeLines="50" w:after="50"/>
        <w:jc w:val="left"/>
        <w:rPr>
          <w:rFonts w:hint="eastAsia" w:ascii="宋体" w:hAnsi="宋体"/>
          <w:b/>
          <w:color w:val="000000"/>
          <w:sz w:val="24"/>
          <w:highlight w:val="none"/>
        </w:rPr>
      </w:pPr>
      <w:r>
        <w:rPr>
          <w:rFonts w:ascii="宋体" w:hAnsi="宋体"/>
          <w:b/>
          <w:color w:val="000000"/>
          <w:sz w:val="24"/>
          <w:highlight w:val="none"/>
        </w:rPr>
        <w:br w:type="page"/>
      </w:r>
      <w:r>
        <w:rPr>
          <w:rFonts w:hint="eastAsia" w:ascii="宋体" w:hAnsi="宋体"/>
          <w:b/>
          <w:color w:val="000000"/>
          <w:sz w:val="24"/>
          <w:highlight w:val="none"/>
        </w:rPr>
        <w:t xml:space="preserve"> </w:t>
      </w:r>
    </w:p>
    <w:p>
      <w:pPr>
        <w:pStyle w:val="24"/>
        <w:rPr>
          <w:rFonts w:hint="eastAsia" w:ascii="宋体" w:hAnsi="宋体" w:cs="宋体"/>
          <w:sz w:val="28"/>
          <w:szCs w:val="28"/>
          <w:highlight w:val="none"/>
        </w:rPr>
      </w:pPr>
      <w:r>
        <w:rPr>
          <w:rFonts w:hint="eastAsia" w:ascii="宋体" w:hAnsi="宋体" w:cs="宋体"/>
          <w:sz w:val="28"/>
          <w:szCs w:val="28"/>
          <w:highlight w:val="none"/>
        </w:rPr>
        <w:t>投标人根据招标文件采购需求及评标办法的相关要求编制，格式自拟。</w:t>
      </w:r>
    </w:p>
    <w:p>
      <w:pPr>
        <w:pStyle w:val="24"/>
        <w:rPr>
          <w:rFonts w:hint="eastAsia" w:ascii="宋体" w:hAnsi="宋体" w:cs="宋体"/>
          <w:highlight w:val="none"/>
        </w:rPr>
      </w:pPr>
    </w:p>
    <w:p>
      <w:pPr>
        <w:pStyle w:val="11"/>
        <w:spacing w:line="300" w:lineRule="auto"/>
        <w:rPr>
          <w:rFonts w:hAnsi="宋体" w:cs="宋体"/>
          <w:b/>
          <w:bCs/>
          <w:sz w:val="28"/>
          <w:szCs w:val="28"/>
          <w:highlight w:val="none"/>
        </w:rPr>
      </w:pPr>
      <w:r>
        <w:rPr>
          <w:rFonts w:hint="eastAsia" w:hAnsi="宋体" w:cs="宋体"/>
          <w:b/>
          <w:bCs/>
          <w:sz w:val="28"/>
          <w:szCs w:val="28"/>
          <w:highlight w:val="none"/>
        </w:rPr>
        <w:t>一、</w:t>
      </w:r>
      <w:r>
        <w:rPr>
          <w:rFonts w:hint="eastAsia" w:hAnsi="宋体" w:cs="宋体"/>
          <w:b/>
          <w:bCs/>
          <w:sz w:val="28"/>
          <w:szCs w:val="28"/>
          <w:highlight w:val="none"/>
          <w:lang w:val="en-US" w:eastAsia="zh-CN"/>
        </w:rPr>
        <w:t>投融资</w:t>
      </w:r>
      <w:r>
        <w:rPr>
          <w:rFonts w:hint="eastAsia" w:hAnsi="宋体" w:cs="宋体"/>
          <w:b/>
          <w:bCs/>
          <w:sz w:val="28"/>
          <w:szCs w:val="28"/>
          <w:highlight w:val="none"/>
        </w:rPr>
        <w:t>方案（格式自拟）；</w:t>
      </w:r>
    </w:p>
    <w:p>
      <w:pPr>
        <w:pStyle w:val="11"/>
        <w:spacing w:line="300" w:lineRule="auto"/>
        <w:rPr>
          <w:rFonts w:hAnsi="宋体" w:cs="宋体"/>
          <w:b/>
          <w:bCs/>
          <w:sz w:val="28"/>
          <w:szCs w:val="28"/>
          <w:highlight w:val="none"/>
        </w:rPr>
      </w:pPr>
      <w:r>
        <w:rPr>
          <w:rFonts w:hint="eastAsia" w:hAnsi="宋体" w:cs="宋体"/>
          <w:b/>
          <w:bCs/>
          <w:sz w:val="28"/>
          <w:szCs w:val="28"/>
          <w:highlight w:val="none"/>
        </w:rPr>
        <w:t>二、项目公司组建方案（格式自拟）；</w:t>
      </w:r>
    </w:p>
    <w:p>
      <w:pPr>
        <w:pStyle w:val="11"/>
        <w:spacing w:line="300" w:lineRule="auto"/>
        <w:rPr>
          <w:rFonts w:hAnsi="宋体" w:cs="宋体"/>
          <w:b/>
          <w:bCs/>
          <w:sz w:val="28"/>
          <w:szCs w:val="28"/>
          <w:highlight w:val="none"/>
        </w:rPr>
      </w:pPr>
      <w:r>
        <w:rPr>
          <w:rFonts w:hint="eastAsia" w:hAnsi="宋体" w:cs="宋体"/>
          <w:b/>
          <w:bCs/>
          <w:sz w:val="28"/>
          <w:szCs w:val="28"/>
          <w:highlight w:val="none"/>
        </w:rPr>
        <w:t>三、</w:t>
      </w:r>
      <w:r>
        <w:rPr>
          <w:rFonts w:hint="eastAsia" w:hAnsi="宋体" w:cs="宋体"/>
          <w:b/>
          <w:bCs/>
          <w:sz w:val="28"/>
          <w:szCs w:val="28"/>
          <w:highlight w:val="none"/>
          <w:lang w:val="en-US" w:eastAsia="zh-CN"/>
        </w:rPr>
        <w:t>建设施工组织</w:t>
      </w:r>
      <w:r>
        <w:rPr>
          <w:rFonts w:hint="eastAsia" w:hAnsi="宋体" w:cs="宋体"/>
          <w:b/>
          <w:bCs/>
          <w:sz w:val="28"/>
          <w:szCs w:val="28"/>
          <w:highlight w:val="none"/>
        </w:rPr>
        <w:t>方案（格式自拟）；</w:t>
      </w:r>
    </w:p>
    <w:p>
      <w:pPr>
        <w:pStyle w:val="11"/>
        <w:spacing w:line="300" w:lineRule="auto"/>
        <w:rPr>
          <w:rFonts w:hAnsi="宋体" w:cs="宋体"/>
          <w:b/>
          <w:bCs/>
          <w:sz w:val="28"/>
          <w:szCs w:val="28"/>
          <w:highlight w:val="none"/>
        </w:rPr>
      </w:pPr>
      <w:r>
        <w:rPr>
          <w:rFonts w:hint="eastAsia" w:hAnsi="宋体" w:cs="宋体"/>
          <w:b/>
          <w:bCs/>
          <w:sz w:val="28"/>
          <w:szCs w:val="28"/>
          <w:highlight w:val="none"/>
        </w:rPr>
        <w:t>四、</w:t>
      </w:r>
      <w:r>
        <w:rPr>
          <w:rFonts w:hint="eastAsia" w:hAnsi="宋体" w:cs="宋体"/>
          <w:b/>
          <w:bCs/>
          <w:sz w:val="28"/>
          <w:szCs w:val="28"/>
          <w:highlight w:val="none"/>
          <w:lang w:val="en-US" w:eastAsia="zh-CN"/>
        </w:rPr>
        <w:t>环境保护</w:t>
      </w:r>
      <w:r>
        <w:rPr>
          <w:rFonts w:hint="eastAsia" w:hAnsi="宋体" w:cs="宋体"/>
          <w:b/>
          <w:bCs/>
          <w:sz w:val="28"/>
          <w:szCs w:val="28"/>
          <w:highlight w:val="none"/>
        </w:rPr>
        <w:t>方案（格式自拟）；</w:t>
      </w:r>
    </w:p>
    <w:p>
      <w:pPr>
        <w:pStyle w:val="11"/>
        <w:spacing w:line="30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五、运营维护方案（格式自拟）；</w:t>
      </w:r>
    </w:p>
    <w:p>
      <w:pPr>
        <w:pStyle w:val="11"/>
        <w:spacing w:line="30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六、移交方案（格式自拟）</w:t>
      </w:r>
    </w:p>
    <w:p>
      <w:pPr>
        <w:pStyle w:val="11"/>
        <w:spacing w:line="300" w:lineRule="auto"/>
        <w:rPr>
          <w:rFonts w:hAnsi="宋体" w:cs="宋体"/>
          <w:b/>
          <w:bCs/>
          <w:sz w:val="28"/>
          <w:szCs w:val="28"/>
          <w:highlight w:val="none"/>
        </w:rPr>
      </w:pPr>
      <w:r>
        <w:rPr>
          <w:rFonts w:hint="eastAsia" w:hAnsi="宋体" w:cs="宋体"/>
          <w:b/>
          <w:bCs/>
          <w:sz w:val="28"/>
          <w:szCs w:val="28"/>
          <w:highlight w:val="none"/>
          <w:lang w:val="en-US" w:eastAsia="zh-CN"/>
        </w:rPr>
        <w:t>七</w:t>
      </w:r>
      <w:r>
        <w:rPr>
          <w:rFonts w:hint="eastAsia" w:hAnsi="宋体" w:cs="宋体"/>
          <w:b/>
          <w:bCs/>
          <w:sz w:val="28"/>
          <w:szCs w:val="28"/>
          <w:highlight w:val="none"/>
        </w:rPr>
        <w:t>、投标人可结合本项目的评标办法技术方案视自身情况自行提交相关证明材料。</w:t>
      </w:r>
    </w:p>
    <w:p>
      <w:pPr>
        <w:pStyle w:val="31"/>
        <w:spacing w:line="480" w:lineRule="auto"/>
        <w:ind w:left="707" w:firstLine="0" w:firstLineChars="0"/>
        <w:rPr>
          <w:rFonts w:ascii="宋体" w:hAnsi="宋体"/>
          <w:b/>
          <w:bCs/>
          <w:color w:val="000000"/>
          <w:sz w:val="24"/>
          <w:highlight w:val="none"/>
        </w:rPr>
        <w:sectPr>
          <w:headerReference r:id="rId13" w:type="default"/>
          <w:footerReference r:id="rId14" w:type="default"/>
          <w:pgSz w:w="11906" w:h="16838"/>
          <w:pgMar w:top="1134" w:right="1134" w:bottom="1134" w:left="1134" w:header="720" w:footer="720" w:gutter="0"/>
          <w:pgNumType w:fmt="decimal"/>
          <w:cols w:space="720" w:num="1"/>
          <w:docGrid w:type="lines" w:linePitch="331" w:charSpace="0"/>
        </w:sectPr>
      </w:pPr>
      <w:r>
        <w:rPr>
          <w:rStyle w:val="32"/>
          <w:rFonts w:hint="eastAsia" w:ascii="宋体" w:hAnsi="宋体" w:cs="宋体"/>
          <w:b/>
          <w:sz w:val="24"/>
          <w:highlight w:val="none"/>
        </w:rPr>
        <w:t xml:space="preserve">  </w:t>
      </w:r>
    </w:p>
    <w:p>
      <w:pPr>
        <w:pStyle w:val="11"/>
        <w:ind w:firstLine="3092" w:firstLineChars="1100"/>
        <w:outlineLvl w:val="1"/>
        <w:rPr>
          <w:rFonts w:hint="eastAsia" w:hAnsi="宋体"/>
          <w:b/>
          <w:bCs/>
          <w:color w:val="000000"/>
          <w:sz w:val="28"/>
          <w:szCs w:val="28"/>
          <w:highlight w:val="none"/>
        </w:rPr>
      </w:pPr>
      <w:bookmarkStart w:id="186" w:name="_Toc80093015"/>
      <w:r>
        <w:rPr>
          <w:rFonts w:hint="eastAsia" w:hAnsi="宋体"/>
          <w:b/>
          <w:bCs/>
          <w:color w:val="000000"/>
          <w:sz w:val="28"/>
          <w:szCs w:val="28"/>
          <w:highlight w:val="none"/>
        </w:rPr>
        <w:t>第四节 报价文件格式</w:t>
      </w:r>
      <w:bookmarkEnd w:id="186"/>
    </w:p>
    <w:p>
      <w:pPr>
        <w:snapToGrid w:val="0"/>
        <w:spacing w:before="165" w:beforeLines="50" w:after="50" w:line="400" w:lineRule="exact"/>
        <w:rPr>
          <w:rFonts w:hint="eastAsia" w:ascii="宋体" w:hAnsi="宋体"/>
          <w:bCs/>
          <w:color w:val="000000"/>
          <w:sz w:val="32"/>
          <w:szCs w:val="20"/>
          <w:highlight w:val="none"/>
        </w:rPr>
      </w:pPr>
      <w:r>
        <w:rPr>
          <w:rFonts w:hint="eastAsia" w:ascii="宋体" w:hAnsi="宋体"/>
          <w:color w:val="000000"/>
          <w:sz w:val="24"/>
          <w:highlight w:val="none"/>
        </w:rPr>
        <w:t xml:space="preserve">                                                            </w:t>
      </w:r>
      <w:r>
        <w:rPr>
          <w:rFonts w:hint="eastAsia" w:ascii="宋体" w:hAnsi="宋体"/>
          <w:bCs/>
          <w:color w:val="000000"/>
          <w:highlight w:val="none"/>
        </w:rPr>
        <w:t>电子投标文件</w:t>
      </w:r>
    </w:p>
    <w:p>
      <w:pPr>
        <w:snapToGrid w:val="0"/>
        <w:spacing w:before="165" w:beforeLines="50" w:after="50" w:line="400" w:lineRule="exact"/>
        <w:jc w:val="center"/>
        <w:rPr>
          <w:rFonts w:hint="eastAsia" w:ascii="宋体" w:hAnsi="宋体"/>
          <w:bCs/>
          <w:color w:val="000000"/>
          <w:sz w:val="24"/>
          <w:szCs w:val="20"/>
          <w:highlight w:val="none"/>
        </w:rPr>
      </w:pPr>
    </w:p>
    <w:p>
      <w:pPr>
        <w:snapToGrid w:val="0"/>
        <w:spacing w:before="165" w:beforeLines="50" w:after="50" w:line="400" w:lineRule="exact"/>
        <w:jc w:val="center"/>
        <w:rPr>
          <w:rFonts w:hint="eastAsia" w:ascii="宋体" w:hAnsi="宋体"/>
          <w:b/>
          <w:bCs/>
          <w:color w:val="000000"/>
          <w:sz w:val="32"/>
          <w:szCs w:val="32"/>
          <w:highlight w:val="none"/>
        </w:rPr>
      </w:pPr>
      <w:r>
        <w:rPr>
          <w:rFonts w:hint="eastAsia" w:ascii="宋体" w:hAnsi="宋体"/>
          <w:b/>
          <w:bCs/>
          <w:color w:val="000000"/>
          <w:sz w:val="32"/>
          <w:szCs w:val="32"/>
          <w:highlight w:val="none"/>
        </w:rPr>
        <w:t>报价文件（封面）</w:t>
      </w:r>
    </w:p>
    <w:p>
      <w:pPr>
        <w:snapToGrid w:val="0"/>
        <w:spacing w:before="165" w:beforeLines="50" w:after="50" w:line="400" w:lineRule="exact"/>
        <w:rPr>
          <w:rFonts w:hint="eastAsia" w:ascii="宋体" w:hAnsi="宋体"/>
          <w:bCs/>
          <w:color w:val="000000"/>
          <w:sz w:val="24"/>
          <w:szCs w:val="20"/>
          <w:highlight w:val="none"/>
        </w:rPr>
      </w:pPr>
    </w:p>
    <w:p>
      <w:pPr>
        <w:snapToGrid w:val="0"/>
        <w:spacing w:before="165" w:beforeLines="50" w:after="50" w:line="400" w:lineRule="exact"/>
        <w:rPr>
          <w:rFonts w:hint="eastAsia" w:ascii="宋体" w:hAnsi="宋体"/>
          <w:bCs/>
          <w:color w:val="000000"/>
          <w:sz w:val="24"/>
          <w:szCs w:val="20"/>
          <w:highlight w:val="none"/>
        </w:rPr>
      </w:pPr>
    </w:p>
    <w:p>
      <w:pPr>
        <w:snapToGrid w:val="0"/>
        <w:spacing w:before="165" w:beforeLines="50" w:after="50" w:line="400" w:lineRule="exact"/>
        <w:rPr>
          <w:rFonts w:hint="eastAsia" w:ascii="宋体" w:hAnsi="宋体"/>
          <w:bCs/>
          <w:color w:val="000000"/>
          <w:sz w:val="24"/>
          <w:szCs w:val="20"/>
          <w:highlight w:val="none"/>
        </w:rPr>
      </w:pPr>
    </w:p>
    <w:p>
      <w:pPr>
        <w:snapToGrid w:val="0"/>
        <w:spacing w:before="165" w:beforeLines="50" w:after="50" w:line="400" w:lineRule="exact"/>
        <w:rPr>
          <w:rFonts w:hint="eastAsia" w:ascii="宋体" w:hAnsi="宋体"/>
          <w:bCs/>
          <w:color w:val="000000"/>
          <w:sz w:val="24"/>
          <w:szCs w:val="20"/>
          <w:highlight w:val="none"/>
        </w:rPr>
      </w:pPr>
    </w:p>
    <w:p>
      <w:pPr>
        <w:snapToGrid w:val="0"/>
        <w:spacing w:before="165" w:beforeLines="50" w:after="50" w:line="400" w:lineRule="exact"/>
        <w:ind w:firstLine="360" w:firstLineChars="150"/>
        <w:rPr>
          <w:rFonts w:ascii="宋体" w:hAnsi="宋体"/>
          <w:bCs/>
          <w:color w:val="000000"/>
          <w:sz w:val="24"/>
          <w:highlight w:val="none"/>
        </w:rPr>
      </w:pPr>
      <w:r>
        <w:rPr>
          <w:rFonts w:hint="eastAsia" w:ascii="宋体" w:hAnsi="宋体"/>
          <w:bCs/>
          <w:color w:val="000000"/>
          <w:sz w:val="24"/>
          <w:highlight w:val="none"/>
        </w:rPr>
        <w:t xml:space="preserve">项目名称： </w:t>
      </w:r>
    </w:p>
    <w:p>
      <w:pPr>
        <w:snapToGrid w:val="0"/>
        <w:spacing w:before="165" w:beforeLines="50" w:after="50" w:line="400" w:lineRule="exact"/>
        <w:ind w:firstLine="360" w:firstLineChars="150"/>
        <w:rPr>
          <w:rFonts w:hint="eastAsia" w:ascii="宋体" w:hAnsi="宋体"/>
          <w:bCs/>
          <w:color w:val="000000"/>
          <w:sz w:val="24"/>
          <w:highlight w:val="none"/>
        </w:rPr>
      </w:pPr>
    </w:p>
    <w:p>
      <w:pPr>
        <w:snapToGrid w:val="0"/>
        <w:spacing w:before="165" w:beforeLines="50" w:after="50" w:line="400" w:lineRule="exact"/>
        <w:ind w:firstLine="360" w:firstLineChars="150"/>
        <w:rPr>
          <w:rFonts w:ascii="宋体" w:hAnsi="宋体"/>
          <w:bCs/>
          <w:color w:val="000000"/>
          <w:sz w:val="24"/>
          <w:highlight w:val="none"/>
        </w:rPr>
      </w:pPr>
      <w:r>
        <w:rPr>
          <w:rFonts w:hint="eastAsia" w:ascii="宋体" w:hAnsi="宋体"/>
          <w:bCs/>
          <w:color w:val="000000"/>
          <w:sz w:val="24"/>
          <w:highlight w:val="none"/>
        </w:rPr>
        <w:t xml:space="preserve">项目编号： </w:t>
      </w:r>
    </w:p>
    <w:p>
      <w:pPr>
        <w:snapToGrid w:val="0"/>
        <w:spacing w:before="165" w:beforeLines="50" w:after="50" w:line="400" w:lineRule="exact"/>
        <w:ind w:firstLine="360" w:firstLineChars="150"/>
        <w:rPr>
          <w:rFonts w:hint="eastAsia" w:ascii="宋体" w:hAnsi="宋体"/>
          <w:bCs/>
          <w:color w:val="000000"/>
          <w:sz w:val="24"/>
          <w:highlight w:val="none"/>
        </w:rPr>
      </w:pPr>
    </w:p>
    <w:p>
      <w:pPr>
        <w:snapToGrid w:val="0"/>
        <w:spacing w:before="165" w:beforeLines="50" w:after="50" w:line="400" w:lineRule="exact"/>
        <w:ind w:firstLine="360" w:firstLineChars="150"/>
        <w:rPr>
          <w:rFonts w:ascii="宋体" w:hAnsi="宋体"/>
          <w:bCs/>
          <w:color w:val="000000"/>
          <w:sz w:val="24"/>
          <w:highlight w:val="none"/>
        </w:rPr>
      </w:pPr>
      <w:r>
        <w:rPr>
          <w:rFonts w:hint="eastAsia" w:ascii="宋体" w:hAnsi="宋体"/>
          <w:bCs/>
          <w:color w:val="000000"/>
          <w:sz w:val="24"/>
          <w:highlight w:val="none"/>
        </w:rPr>
        <w:t>投标人名称：</w:t>
      </w:r>
    </w:p>
    <w:p>
      <w:pPr>
        <w:snapToGrid w:val="0"/>
        <w:spacing w:before="165" w:beforeLines="50" w:after="50" w:line="400" w:lineRule="exact"/>
        <w:ind w:firstLine="360" w:firstLineChars="150"/>
        <w:rPr>
          <w:rFonts w:hint="eastAsia" w:ascii="宋体" w:hAnsi="宋体"/>
          <w:bCs/>
          <w:color w:val="000000"/>
          <w:sz w:val="24"/>
          <w:highlight w:val="none"/>
        </w:rPr>
      </w:pPr>
    </w:p>
    <w:p>
      <w:pPr>
        <w:snapToGrid w:val="0"/>
        <w:spacing w:before="165" w:beforeLines="50" w:after="50" w:line="400" w:lineRule="exact"/>
        <w:ind w:firstLine="360" w:firstLineChars="150"/>
        <w:rPr>
          <w:rFonts w:hint="eastAsia" w:ascii="宋体" w:hAnsi="宋体"/>
          <w:bCs/>
          <w:color w:val="000000"/>
          <w:sz w:val="24"/>
          <w:highlight w:val="none"/>
        </w:rPr>
      </w:pPr>
      <w:r>
        <w:rPr>
          <w:rFonts w:hint="eastAsia" w:ascii="宋体" w:hAnsi="宋体"/>
          <w:bCs/>
          <w:color w:val="000000"/>
          <w:sz w:val="24"/>
          <w:highlight w:val="none"/>
        </w:rPr>
        <w:t>投标人地址：</w:t>
      </w:r>
    </w:p>
    <w:p>
      <w:pPr>
        <w:pStyle w:val="2"/>
        <w:snapToGrid w:val="0"/>
        <w:spacing w:before="50" w:after="50" w:line="400" w:lineRule="exact"/>
        <w:ind w:firstLine="960" w:firstLineChars="400"/>
        <w:rPr>
          <w:rFonts w:hint="eastAsia" w:ascii="宋体" w:hAnsi="宋体"/>
          <w:bCs/>
          <w:color w:val="000000"/>
          <w:sz w:val="24"/>
          <w:szCs w:val="24"/>
          <w:highlight w:val="none"/>
        </w:rPr>
      </w:pPr>
    </w:p>
    <w:p>
      <w:pPr>
        <w:snapToGrid w:val="0"/>
        <w:spacing w:before="165" w:beforeLines="50" w:after="50" w:line="400" w:lineRule="exact"/>
        <w:rPr>
          <w:rFonts w:ascii="宋体" w:hAnsi="宋体"/>
          <w:color w:val="000000"/>
          <w:sz w:val="24"/>
          <w:highlight w:val="none"/>
        </w:rPr>
        <w:sectPr>
          <w:pgSz w:w="11906" w:h="16838"/>
          <w:pgMar w:top="1134" w:right="1134" w:bottom="1134" w:left="1134" w:header="720" w:footer="720" w:gutter="0"/>
          <w:pgNumType w:fmt="decimal"/>
          <w:cols w:space="720" w:num="1"/>
          <w:docGrid w:type="lines" w:linePitch="331" w:charSpace="0"/>
        </w:sectPr>
      </w:pPr>
      <w:r>
        <w:rPr>
          <w:rFonts w:hint="eastAsia" w:ascii="宋体" w:hAnsi="宋体"/>
          <w:color w:val="000000"/>
          <w:sz w:val="24"/>
          <w:highlight w:val="none"/>
        </w:rPr>
        <w:t xml:space="preserve">                                                       年  月  日</w:t>
      </w:r>
    </w:p>
    <w:p>
      <w:pPr>
        <w:rPr>
          <w:rFonts w:hint="eastAsia" w:ascii="宋体" w:hAnsi="宋体" w:cs="宋体"/>
          <w:highlight w:val="none"/>
        </w:rPr>
      </w:pPr>
    </w:p>
    <w:p>
      <w:pPr>
        <w:snapToGrid w:val="0"/>
        <w:spacing w:before="165" w:beforeLines="50" w:after="50" w:line="400" w:lineRule="exact"/>
        <w:jc w:val="center"/>
        <w:rPr>
          <w:rFonts w:hint="eastAsia" w:ascii="宋体" w:hAnsi="宋体"/>
          <w:b/>
          <w:bCs/>
          <w:color w:val="000000"/>
          <w:sz w:val="32"/>
          <w:szCs w:val="32"/>
          <w:highlight w:val="none"/>
        </w:rPr>
      </w:pPr>
      <w:r>
        <w:rPr>
          <w:rFonts w:hint="eastAsia" w:ascii="宋体" w:hAnsi="宋体"/>
          <w:b/>
          <w:bCs/>
          <w:color w:val="000000"/>
          <w:sz w:val="32"/>
          <w:szCs w:val="32"/>
          <w:highlight w:val="none"/>
        </w:rPr>
        <w:t>报价文件目录</w:t>
      </w:r>
    </w:p>
    <w:p>
      <w:pPr>
        <w:rPr>
          <w:rFonts w:hint="eastAsia" w:ascii="宋体" w:hAnsi="宋体" w:cs="宋体"/>
          <w:highlight w:val="none"/>
        </w:rPr>
      </w:pPr>
    </w:p>
    <w:p>
      <w:pP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一、投标函………………………………………………………（页码）</w:t>
      </w:r>
    </w:p>
    <w:p>
      <w:pPr>
        <w:rPr>
          <w:rFonts w:ascii="宋体" w:hAnsi="宋体"/>
          <w:color w:val="000000"/>
          <w:sz w:val="30"/>
          <w:szCs w:val="20"/>
          <w:highlight w:val="none"/>
        </w:rPr>
      </w:pPr>
      <w:r>
        <w:rPr>
          <w:rFonts w:hint="eastAsia" w:ascii="仿宋_GB2312" w:hAnsi="仿宋" w:eastAsia="仿宋_GB2312" w:cs="仿宋_GB2312"/>
          <w:kern w:val="0"/>
          <w:sz w:val="24"/>
          <w:highlight w:val="none"/>
        </w:rPr>
        <w:t>二、开标一览表…………………………………………………（页码）</w:t>
      </w:r>
    </w:p>
    <w:p>
      <w:pPr>
        <w:pStyle w:val="24"/>
        <w:sectPr>
          <w:pgSz w:w="11906" w:h="16838"/>
          <w:pgMar w:top="1134" w:right="1134" w:bottom="1134" w:left="1134" w:header="720" w:footer="720" w:gutter="0"/>
          <w:pgNumType w:fmt="decimal"/>
          <w:cols w:space="720" w:num="1"/>
          <w:docGrid w:type="lines" w:linePitch="331" w:charSpace="0"/>
        </w:sectPr>
      </w:pPr>
      <w:r>
        <w:rPr>
          <w:rFonts w:hint="eastAsia" w:ascii="仿宋_GB2312" w:hAnsi="仿宋" w:eastAsia="仿宋_GB2312" w:cs="仿宋_GB2312"/>
          <w:kern w:val="0"/>
          <w:sz w:val="24"/>
        </w:rPr>
        <w:t>三、中小企业声明函……………………………………………（页码）</w:t>
      </w:r>
    </w:p>
    <w:p>
      <w:pPr>
        <w:pStyle w:val="11"/>
        <w:spacing w:line="300" w:lineRule="auto"/>
        <w:ind w:firstLine="753" w:firstLineChars="250"/>
        <w:jc w:val="center"/>
        <w:rPr>
          <w:rFonts w:hAnsi="宋体" w:cs="宋体"/>
          <w:b/>
          <w:sz w:val="32"/>
          <w:highlight w:val="none"/>
        </w:rPr>
      </w:pPr>
      <w:bookmarkStart w:id="187" w:name="_Toc28936"/>
      <w:bookmarkStart w:id="188" w:name="_Toc6179"/>
      <w:r>
        <w:rPr>
          <w:rFonts w:hint="eastAsia" w:ascii="Times New Roman" w:hAnsi="Times New Roman"/>
          <w:b/>
          <w:bCs/>
          <w:sz w:val="30"/>
          <w:szCs w:val="30"/>
          <w:highlight w:val="none"/>
        </w:rPr>
        <w:t>一、</w:t>
      </w:r>
      <w:r>
        <w:rPr>
          <w:rFonts w:hint="eastAsia" w:hAnsi="宋体" w:cs="宋体"/>
          <w:b/>
          <w:sz w:val="32"/>
          <w:highlight w:val="none"/>
        </w:rPr>
        <w:t>投标函（格式）</w:t>
      </w:r>
    </w:p>
    <w:p>
      <w:pPr>
        <w:spacing w:line="300" w:lineRule="auto"/>
        <w:rPr>
          <w:sz w:val="24"/>
          <w:szCs w:val="24"/>
          <w:highlight w:val="none"/>
        </w:rPr>
      </w:pPr>
      <w:r>
        <w:rPr>
          <w:rFonts w:hint="eastAsia"/>
          <w:sz w:val="24"/>
          <w:szCs w:val="24"/>
          <w:highlight w:val="none"/>
        </w:rPr>
        <w:t>致：</w:t>
      </w:r>
      <w:r>
        <w:rPr>
          <w:rFonts w:hint="eastAsia"/>
          <w:sz w:val="24"/>
          <w:szCs w:val="24"/>
          <w:highlight w:val="none"/>
          <w:u w:val="single"/>
        </w:rPr>
        <w:t>（采购代理机构）</w:t>
      </w:r>
      <w:r>
        <w:rPr>
          <w:rFonts w:hint="eastAsia"/>
          <w:sz w:val="24"/>
          <w:szCs w:val="24"/>
          <w:highlight w:val="none"/>
        </w:rPr>
        <w:t xml:space="preserve"> </w:t>
      </w:r>
    </w:p>
    <w:p>
      <w:pPr>
        <w:spacing w:line="300" w:lineRule="auto"/>
        <w:rPr>
          <w:sz w:val="24"/>
          <w:szCs w:val="24"/>
          <w:highlight w:val="none"/>
        </w:rPr>
      </w:pPr>
    </w:p>
    <w:p>
      <w:pPr>
        <w:pStyle w:val="11"/>
        <w:spacing w:line="300" w:lineRule="auto"/>
        <w:ind w:firstLine="420"/>
        <w:rPr>
          <w:rFonts w:hAnsi="宋体" w:cs="宋体"/>
          <w:sz w:val="24"/>
          <w:szCs w:val="24"/>
          <w:highlight w:val="none"/>
        </w:rPr>
      </w:pPr>
      <w:r>
        <w:rPr>
          <w:rFonts w:hint="eastAsia" w:hAnsi="宋体" w:cs="宋体"/>
          <w:sz w:val="24"/>
          <w:szCs w:val="24"/>
          <w:highlight w:val="none"/>
        </w:rPr>
        <w:t>根据贵方（项目名称、项目编号）招标文件，授权代表</w:t>
      </w:r>
      <w:r>
        <w:rPr>
          <w:rFonts w:hint="eastAsia" w:hAnsi="宋体" w:cs="宋体"/>
          <w:sz w:val="24"/>
          <w:szCs w:val="24"/>
          <w:highlight w:val="none"/>
          <w:u w:val="single"/>
        </w:rPr>
        <w:t>（姓名）</w:t>
      </w:r>
      <w:r>
        <w:rPr>
          <w:rFonts w:hint="eastAsia" w:hAnsi="宋体" w:cs="宋体"/>
          <w:sz w:val="24"/>
          <w:szCs w:val="24"/>
          <w:highlight w:val="none"/>
        </w:rPr>
        <w:t>经正式授权并代表投标人</w:t>
      </w:r>
      <w:r>
        <w:rPr>
          <w:rFonts w:hint="eastAsia" w:hAnsi="宋体" w:cs="宋体"/>
          <w:sz w:val="24"/>
          <w:szCs w:val="24"/>
          <w:highlight w:val="none"/>
          <w:u w:val="single"/>
        </w:rPr>
        <w:t>（投标单位名称，</w:t>
      </w:r>
      <w:r>
        <w:rPr>
          <w:rFonts w:hint="eastAsia" w:hAnsi="宋体" w:cs="宋体"/>
          <w:b/>
          <w:sz w:val="24"/>
          <w:szCs w:val="24"/>
          <w:highlight w:val="none"/>
          <w:u w:val="single"/>
        </w:rPr>
        <w:t>如为联合体的，则为联合体各成员的单位名称</w:t>
      </w:r>
      <w:r>
        <w:rPr>
          <w:rFonts w:hint="eastAsia" w:hAnsi="宋体" w:cs="宋体"/>
          <w:sz w:val="24"/>
          <w:szCs w:val="24"/>
          <w:highlight w:val="none"/>
          <w:u w:val="single"/>
        </w:rPr>
        <w:t>）</w:t>
      </w:r>
      <w:r>
        <w:rPr>
          <w:rFonts w:hint="eastAsia" w:hAnsi="宋体" w:cs="宋体"/>
          <w:sz w:val="24"/>
          <w:szCs w:val="24"/>
          <w:highlight w:val="none"/>
        </w:rPr>
        <w:t>，提交电子版投标文件一份。</w:t>
      </w:r>
    </w:p>
    <w:p>
      <w:pPr>
        <w:pStyle w:val="11"/>
        <w:spacing w:line="300" w:lineRule="auto"/>
        <w:ind w:firstLine="420"/>
        <w:rPr>
          <w:rFonts w:hAnsi="宋体" w:cs="宋体"/>
          <w:sz w:val="24"/>
          <w:szCs w:val="24"/>
          <w:highlight w:val="none"/>
        </w:rPr>
      </w:pPr>
      <w:r>
        <w:rPr>
          <w:rFonts w:hint="eastAsia" w:hAnsi="宋体" w:cs="宋体"/>
          <w:sz w:val="24"/>
          <w:szCs w:val="24"/>
          <w:highlight w:val="none"/>
        </w:rPr>
        <w:t>据此函，授权代表宣布同意如下：</w:t>
      </w:r>
    </w:p>
    <w:p>
      <w:pPr>
        <w:pStyle w:val="11"/>
        <w:spacing w:line="300" w:lineRule="auto"/>
        <w:ind w:firstLine="420"/>
        <w:rPr>
          <w:rFonts w:hAnsi="宋体" w:cs="宋体"/>
          <w:sz w:val="24"/>
          <w:szCs w:val="24"/>
          <w:highlight w:val="none"/>
        </w:rPr>
      </w:pPr>
      <w:r>
        <w:rPr>
          <w:rFonts w:hint="eastAsia" w:hAnsi="宋体" w:cs="宋体"/>
          <w:sz w:val="24"/>
          <w:szCs w:val="24"/>
          <w:highlight w:val="none"/>
        </w:rPr>
        <w:t>1.按招标文件采购需求和投标报价表：</w:t>
      </w:r>
    </w:p>
    <w:p>
      <w:pPr>
        <w:pStyle w:val="11"/>
        <w:spacing w:line="300" w:lineRule="auto"/>
        <w:ind w:firstLine="420"/>
        <w:rPr>
          <w:rFonts w:hAnsi="宋体" w:cs="宋体"/>
          <w:sz w:val="24"/>
          <w:szCs w:val="24"/>
          <w:highlight w:val="none"/>
        </w:rPr>
      </w:pPr>
      <w:r>
        <w:rPr>
          <w:rFonts w:hint="eastAsia" w:hAnsi="宋体" w:cs="宋体"/>
          <w:sz w:val="24"/>
          <w:szCs w:val="24"/>
          <w:highlight w:val="none"/>
          <w:lang w:val="en-US" w:eastAsia="zh-CN"/>
        </w:rPr>
        <w:t>建安工程费下浮率</w:t>
      </w:r>
      <w:r>
        <w:rPr>
          <w:rFonts w:hint="eastAsia" w:hAnsi="宋体" w:cs="宋体"/>
          <w:sz w:val="24"/>
          <w:szCs w:val="24"/>
          <w:highlight w:val="none"/>
        </w:rPr>
        <w:t>：</w:t>
      </w:r>
      <w:r>
        <w:rPr>
          <w:rFonts w:hint="eastAsia" w:hAnsi="宋体" w:cs="宋体"/>
          <w:sz w:val="24"/>
          <w:szCs w:val="24"/>
          <w:highlight w:val="none"/>
          <w:u w:val="single"/>
        </w:rPr>
        <w:t xml:space="preserve">     </w:t>
      </w:r>
      <w:r>
        <w:rPr>
          <w:rFonts w:hint="eastAsia" w:hAnsi="宋体" w:cs="宋体"/>
          <w:sz w:val="24"/>
          <w:szCs w:val="24"/>
          <w:highlight w:val="none"/>
        </w:rPr>
        <w:t>%；</w:t>
      </w:r>
    </w:p>
    <w:p>
      <w:pPr>
        <w:pStyle w:val="11"/>
        <w:spacing w:line="300" w:lineRule="auto"/>
        <w:ind w:firstLine="420"/>
        <w:rPr>
          <w:rFonts w:hint="eastAsia" w:hAnsi="宋体" w:cs="宋体"/>
          <w:sz w:val="24"/>
          <w:szCs w:val="24"/>
          <w:highlight w:val="none"/>
        </w:rPr>
      </w:pPr>
      <w:r>
        <w:rPr>
          <w:rFonts w:hint="eastAsia" w:hAnsi="宋体" w:cs="宋体"/>
          <w:sz w:val="24"/>
          <w:szCs w:val="24"/>
          <w:highlight w:val="none"/>
          <w:lang w:val="en-US" w:eastAsia="zh-CN"/>
        </w:rPr>
        <w:t>融资利率</w:t>
      </w:r>
      <w:r>
        <w:rPr>
          <w:rFonts w:hint="eastAsia" w:hAnsi="宋体" w:cs="宋体"/>
          <w:sz w:val="24"/>
          <w:szCs w:val="24"/>
          <w:highlight w:val="none"/>
        </w:rPr>
        <w:t>：</w:t>
      </w:r>
      <w:r>
        <w:rPr>
          <w:rFonts w:hint="eastAsia" w:hAnsi="宋体" w:cs="宋体"/>
          <w:sz w:val="24"/>
          <w:szCs w:val="24"/>
          <w:highlight w:val="none"/>
          <w:u w:val="single"/>
        </w:rPr>
        <w:t xml:space="preserve">     </w:t>
      </w:r>
      <w:r>
        <w:rPr>
          <w:rFonts w:hint="eastAsia" w:hAnsi="宋体" w:cs="宋体"/>
          <w:sz w:val="24"/>
          <w:szCs w:val="24"/>
          <w:highlight w:val="none"/>
        </w:rPr>
        <w:t>%；</w:t>
      </w:r>
    </w:p>
    <w:p>
      <w:pPr>
        <w:ind w:firstLine="480" w:firstLineChars="200"/>
        <w:rPr>
          <w:sz w:val="24"/>
          <w:szCs w:val="24"/>
          <w:highlight w:val="none"/>
        </w:rPr>
      </w:pPr>
      <w:r>
        <w:rPr>
          <w:rFonts w:hint="eastAsia"/>
          <w:sz w:val="24"/>
          <w:szCs w:val="24"/>
          <w:highlight w:val="none"/>
          <w:lang w:val="en-US" w:eastAsia="zh-CN"/>
        </w:rPr>
        <w:t>合理利润率：</w:t>
      </w:r>
      <w:r>
        <w:rPr>
          <w:rFonts w:hint="eastAsia" w:hAnsi="宋体" w:cs="宋体"/>
          <w:sz w:val="24"/>
          <w:szCs w:val="24"/>
          <w:highlight w:val="none"/>
          <w:u w:val="single"/>
        </w:rPr>
        <w:t xml:space="preserve">     </w:t>
      </w:r>
      <w:r>
        <w:rPr>
          <w:rFonts w:hint="eastAsia" w:hAnsi="宋体" w:cs="宋体"/>
          <w:sz w:val="24"/>
          <w:szCs w:val="24"/>
          <w:highlight w:val="none"/>
        </w:rPr>
        <w:t>%；</w:t>
      </w:r>
    </w:p>
    <w:p>
      <w:pPr>
        <w:pStyle w:val="11"/>
        <w:spacing w:line="300" w:lineRule="auto"/>
        <w:ind w:firstLine="420"/>
        <w:rPr>
          <w:rFonts w:hAnsi="宋体" w:cs="宋体"/>
          <w:sz w:val="24"/>
          <w:szCs w:val="24"/>
          <w:highlight w:val="none"/>
        </w:rPr>
      </w:pPr>
      <w:r>
        <w:rPr>
          <w:rFonts w:hint="eastAsia"/>
          <w:sz w:val="24"/>
          <w:szCs w:val="24"/>
          <w:highlight w:val="none"/>
          <w:lang w:val="en-US" w:eastAsia="zh-CN"/>
        </w:rPr>
        <w:t>年运营成本</w:t>
      </w:r>
      <w:r>
        <w:rPr>
          <w:rFonts w:hint="eastAsia"/>
          <w:sz w:val="24"/>
          <w:szCs w:val="24"/>
          <w:highlight w:val="none"/>
        </w:rPr>
        <w:t>：</w:t>
      </w:r>
      <w:r>
        <w:rPr>
          <w:rFonts w:hint="eastAsia" w:hAnsi="宋体" w:cs="宋体"/>
          <w:sz w:val="24"/>
          <w:szCs w:val="24"/>
          <w:highlight w:val="none"/>
          <w:u w:val="single"/>
        </w:rPr>
        <w:t xml:space="preserve">     </w:t>
      </w:r>
      <w:r>
        <w:rPr>
          <w:rFonts w:hint="eastAsia" w:hAnsi="宋体" w:cs="宋体"/>
          <w:sz w:val="24"/>
          <w:szCs w:val="24"/>
          <w:highlight w:val="none"/>
          <w:lang w:val="en-US" w:eastAsia="zh-CN"/>
        </w:rPr>
        <w:t>万元</w:t>
      </w:r>
      <w:r>
        <w:rPr>
          <w:rFonts w:hint="eastAsia" w:hAnsi="宋体" w:cs="宋体"/>
          <w:sz w:val="24"/>
          <w:szCs w:val="24"/>
          <w:highlight w:val="none"/>
        </w:rPr>
        <w:t xml:space="preserve">。 </w:t>
      </w:r>
    </w:p>
    <w:p>
      <w:pPr>
        <w:pStyle w:val="11"/>
        <w:spacing w:line="300" w:lineRule="auto"/>
        <w:ind w:firstLine="360"/>
        <w:rPr>
          <w:rFonts w:hAnsi="宋体" w:cs="宋体"/>
          <w:sz w:val="24"/>
          <w:szCs w:val="24"/>
          <w:highlight w:val="none"/>
        </w:rPr>
      </w:pPr>
      <w:r>
        <w:rPr>
          <w:rFonts w:hint="eastAsia" w:hAnsi="宋体" w:cs="宋体"/>
          <w:sz w:val="24"/>
          <w:szCs w:val="24"/>
          <w:highlight w:val="none"/>
        </w:rPr>
        <w:t>2.我方承诺已具备招标文件规定的投标人资格条件。</w:t>
      </w:r>
    </w:p>
    <w:p>
      <w:pPr>
        <w:pStyle w:val="11"/>
        <w:spacing w:line="300" w:lineRule="auto"/>
        <w:ind w:firstLine="360"/>
        <w:rPr>
          <w:rFonts w:hAnsi="宋体" w:cs="宋体"/>
          <w:sz w:val="24"/>
          <w:szCs w:val="24"/>
          <w:highlight w:val="none"/>
        </w:rPr>
      </w:pPr>
      <w:r>
        <w:rPr>
          <w:rFonts w:hint="eastAsia" w:hAnsi="宋体" w:cs="宋体"/>
          <w:sz w:val="24"/>
          <w:szCs w:val="24"/>
          <w:highlight w:val="none"/>
        </w:rPr>
        <w:t>3.我方已详细审核招标文件，包括修改文件（如有的话）和有关附件，将自行承担因对全部招标文件理解不正确或误解而产生的相应后果。</w:t>
      </w:r>
    </w:p>
    <w:p>
      <w:pPr>
        <w:pStyle w:val="11"/>
        <w:spacing w:line="300" w:lineRule="auto"/>
        <w:ind w:firstLine="360"/>
        <w:rPr>
          <w:rFonts w:hAnsi="宋体" w:cs="宋体"/>
          <w:sz w:val="24"/>
          <w:szCs w:val="24"/>
          <w:highlight w:val="none"/>
        </w:rPr>
      </w:pPr>
      <w:r>
        <w:rPr>
          <w:rFonts w:hint="eastAsia" w:hAnsi="宋体" w:cs="宋体"/>
          <w:sz w:val="24"/>
          <w:szCs w:val="24"/>
          <w:highlight w:val="none"/>
        </w:rPr>
        <w:t>4.本项目投标有效期为投标截止时间之日起90</w:t>
      </w:r>
      <w:r>
        <w:rPr>
          <w:rFonts w:hint="eastAsia" w:hAnsi="宋体" w:cs="宋体"/>
          <w:sz w:val="24"/>
          <w:szCs w:val="24"/>
          <w:highlight w:val="none"/>
          <w:lang w:eastAsia="zh-CN"/>
        </w:rPr>
        <w:t>日</w:t>
      </w:r>
      <w:r>
        <w:rPr>
          <w:rFonts w:hint="eastAsia" w:hAnsi="宋体" w:cs="宋体"/>
          <w:sz w:val="24"/>
          <w:szCs w:val="24"/>
          <w:highlight w:val="none"/>
        </w:rPr>
        <w:t>。</w:t>
      </w:r>
    </w:p>
    <w:p>
      <w:pPr>
        <w:pStyle w:val="11"/>
        <w:spacing w:line="300" w:lineRule="auto"/>
        <w:ind w:firstLine="360"/>
        <w:rPr>
          <w:rFonts w:hAnsi="宋体" w:cs="宋体"/>
          <w:sz w:val="24"/>
          <w:szCs w:val="24"/>
          <w:highlight w:val="none"/>
        </w:rPr>
      </w:pPr>
      <w:r>
        <w:rPr>
          <w:rFonts w:hint="eastAsia" w:hAnsi="宋体" w:cs="宋体"/>
          <w:sz w:val="24"/>
          <w:szCs w:val="24"/>
          <w:highlight w:val="none"/>
        </w:rPr>
        <w:t>5.如我方中标：</w:t>
      </w:r>
    </w:p>
    <w:p>
      <w:pPr>
        <w:pStyle w:val="11"/>
        <w:spacing w:line="300" w:lineRule="auto"/>
        <w:ind w:firstLine="420"/>
        <w:rPr>
          <w:rFonts w:hAnsi="宋体" w:cs="宋体"/>
          <w:sz w:val="24"/>
          <w:szCs w:val="24"/>
          <w:highlight w:val="none"/>
        </w:rPr>
      </w:pPr>
      <w:r>
        <w:rPr>
          <w:rFonts w:hint="eastAsia" w:hAnsi="宋体" w:cs="宋体"/>
          <w:sz w:val="24"/>
          <w:szCs w:val="24"/>
          <w:highlight w:val="none"/>
        </w:rPr>
        <w:t>（1）我方承诺在收到采购结果确认谈判邀请函后，在邀请函约定的期限内参与谈判或与采购人协商确定采购结果确认谈判时间参与谈判，否则视为谈判未达成一致。</w:t>
      </w:r>
    </w:p>
    <w:p>
      <w:pPr>
        <w:pStyle w:val="11"/>
        <w:spacing w:line="300" w:lineRule="auto"/>
        <w:ind w:firstLine="420"/>
        <w:rPr>
          <w:rFonts w:hAnsi="宋体" w:cs="宋体"/>
          <w:sz w:val="24"/>
          <w:szCs w:val="24"/>
          <w:highlight w:val="none"/>
        </w:rPr>
      </w:pPr>
      <w:r>
        <w:rPr>
          <w:rFonts w:hint="eastAsia" w:hAnsi="宋体" w:cs="宋体"/>
          <w:sz w:val="24"/>
          <w:szCs w:val="24"/>
          <w:highlight w:val="none"/>
        </w:rPr>
        <w:t>（2）我方承诺在收到中标通知书后，在中标通知书规定的期限内与采购人签订政府采购合同。</w:t>
      </w:r>
    </w:p>
    <w:p>
      <w:pPr>
        <w:pStyle w:val="11"/>
        <w:spacing w:line="300" w:lineRule="auto"/>
        <w:ind w:firstLine="420"/>
        <w:rPr>
          <w:rFonts w:hAnsi="宋体" w:cs="宋体"/>
          <w:sz w:val="24"/>
          <w:szCs w:val="24"/>
          <w:highlight w:val="none"/>
        </w:rPr>
      </w:pPr>
      <w:r>
        <w:rPr>
          <w:rFonts w:hint="eastAsia" w:hAnsi="宋体" w:cs="宋体"/>
          <w:sz w:val="24"/>
          <w:szCs w:val="24"/>
          <w:highlight w:val="none"/>
        </w:rPr>
        <w:t>（3）我方承诺按照采购合同规定递交履约保函，否则依法承担法律责任。</w:t>
      </w:r>
    </w:p>
    <w:p>
      <w:pPr>
        <w:pStyle w:val="11"/>
        <w:spacing w:line="300" w:lineRule="auto"/>
        <w:ind w:firstLine="420"/>
        <w:rPr>
          <w:rFonts w:hAnsi="宋体" w:cs="宋体"/>
          <w:sz w:val="24"/>
          <w:szCs w:val="24"/>
          <w:highlight w:val="none"/>
        </w:rPr>
      </w:pPr>
      <w:r>
        <w:rPr>
          <w:rFonts w:hint="eastAsia" w:hAnsi="宋体" w:cs="宋体"/>
          <w:sz w:val="24"/>
          <w:szCs w:val="24"/>
          <w:highlight w:val="none"/>
        </w:rPr>
        <w:t>（4）我方承诺本投标文件至本项目合同履行完毕止均保持有效，按招标文件及政府采购法律、法规的规定履行合同责任和义务，否则依法承担法律责任。</w:t>
      </w:r>
    </w:p>
    <w:p>
      <w:pPr>
        <w:pStyle w:val="11"/>
        <w:spacing w:line="300" w:lineRule="auto"/>
        <w:ind w:firstLine="420"/>
        <w:rPr>
          <w:rFonts w:hAnsi="宋体" w:cs="宋体"/>
          <w:sz w:val="24"/>
          <w:szCs w:val="24"/>
          <w:highlight w:val="none"/>
        </w:rPr>
      </w:pPr>
      <w:r>
        <w:rPr>
          <w:rFonts w:hint="eastAsia" w:hAnsi="宋体" w:cs="宋体"/>
          <w:sz w:val="24"/>
          <w:szCs w:val="24"/>
          <w:highlight w:val="none"/>
        </w:rPr>
        <w:t>与本投标有关的正式通讯地址为：</w:t>
      </w:r>
    </w:p>
    <w:p>
      <w:pPr>
        <w:pStyle w:val="11"/>
        <w:spacing w:line="300" w:lineRule="auto"/>
        <w:ind w:firstLine="420"/>
        <w:rPr>
          <w:rFonts w:hAnsi="宋体" w:cs="宋体"/>
          <w:sz w:val="24"/>
          <w:szCs w:val="24"/>
          <w:highlight w:val="none"/>
        </w:rPr>
      </w:pPr>
      <w:r>
        <w:rPr>
          <w:rFonts w:hint="eastAsia" w:hAnsi="宋体" w:cs="宋体"/>
          <w:sz w:val="24"/>
          <w:szCs w:val="24"/>
          <w:highlight w:val="none"/>
        </w:rPr>
        <w:t>地址：</w:t>
      </w:r>
    </w:p>
    <w:p>
      <w:pPr>
        <w:pStyle w:val="11"/>
        <w:spacing w:line="300" w:lineRule="auto"/>
        <w:ind w:firstLine="420"/>
        <w:rPr>
          <w:rFonts w:hAnsi="宋体" w:cs="宋体"/>
          <w:sz w:val="24"/>
          <w:szCs w:val="24"/>
          <w:highlight w:val="none"/>
        </w:rPr>
      </w:pPr>
      <w:r>
        <w:rPr>
          <w:rFonts w:hint="eastAsia" w:hAnsi="宋体" w:cs="宋体"/>
          <w:sz w:val="24"/>
          <w:szCs w:val="24"/>
          <w:highlight w:val="none"/>
        </w:rPr>
        <w:t>邮编：</w:t>
      </w:r>
    </w:p>
    <w:p>
      <w:pPr>
        <w:pStyle w:val="11"/>
        <w:spacing w:line="300" w:lineRule="auto"/>
        <w:ind w:firstLine="420"/>
        <w:rPr>
          <w:rFonts w:hAnsi="宋体" w:cs="宋体"/>
          <w:sz w:val="24"/>
          <w:szCs w:val="24"/>
          <w:highlight w:val="none"/>
        </w:rPr>
      </w:pPr>
      <w:r>
        <w:rPr>
          <w:rFonts w:hint="eastAsia" w:hAnsi="宋体" w:cs="宋体"/>
          <w:sz w:val="24"/>
          <w:szCs w:val="24"/>
          <w:highlight w:val="none"/>
        </w:rPr>
        <w:t>电话：</w:t>
      </w:r>
    </w:p>
    <w:p>
      <w:pPr>
        <w:pStyle w:val="11"/>
        <w:spacing w:line="300" w:lineRule="auto"/>
        <w:ind w:firstLine="420"/>
        <w:rPr>
          <w:rFonts w:hAnsi="宋体" w:cs="宋体"/>
          <w:sz w:val="24"/>
          <w:szCs w:val="24"/>
          <w:highlight w:val="none"/>
          <w:u w:val="single"/>
        </w:rPr>
      </w:pPr>
      <w:r>
        <w:rPr>
          <w:rFonts w:hint="eastAsia" w:hAnsi="宋体" w:cs="宋体"/>
          <w:sz w:val="24"/>
          <w:szCs w:val="24"/>
          <w:highlight w:val="none"/>
        </w:rPr>
        <w:t>传真：</w:t>
      </w:r>
    </w:p>
    <w:p>
      <w:pPr>
        <w:pStyle w:val="11"/>
        <w:spacing w:line="300" w:lineRule="auto"/>
        <w:ind w:firstLine="420"/>
        <w:rPr>
          <w:rFonts w:hAnsi="宋体" w:cs="宋体"/>
          <w:sz w:val="24"/>
          <w:szCs w:val="24"/>
          <w:highlight w:val="none"/>
        </w:rPr>
      </w:pPr>
      <w:r>
        <w:rPr>
          <w:rFonts w:hint="eastAsia" w:hAnsi="宋体" w:cs="宋体"/>
          <w:sz w:val="24"/>
          <w:szCs w:val="24"/>
          <w:highlight w:val="none"/>
        </w:rPr>
        <w:t>投标人</w:t>
      </w:r>
      <w:r>
        <w:rPr>
          <w:rFonts w:hint="eastAsia" w:hAnsi="宋体" w:cs="宋体"/>
          <w:sz w:val="24"/>
          <w:szCs w:val="24"/>
          <w:highlight w:val="none"/>
          <w:lang w:val="zh-CN"/>
        </w:rPr>
        <w:t>(电子签章)</w:t>
      </w:r>
      <w:r>
        <w:rPr>
          <w:rFonts w:hint="eastAsia" w:hAnsi="宋体" w:cs="宋体"/>
          <w:sz w:val="24"/>
          <w:szCs w:val="24"/>
          <w:highlight w:val="none"/>
        </w:rPr>
        <w:t>：</w:t>
      </w:r>
    </w:p>
    <w:p>
      <w:pPr>
        <w:pStyle w:val="11"/>
        <w:spacing w:line="300" w:lineRule="auto"/>
        <w:ind w:firstLine="420"/>
        <w:rPr>
          <w:rFonts w:hAnsi="宋体" w:cs="宋体"/>
          <w:sz w:val="24"/>
          <w:szCs w:val="24"/>
          <w:highlight w:val="none"/>
          <w:u w:val="single"/>
        </w:rPr>
      </w:pPr>
      <w:r>
        <w:rPr>
          <w:rFonts w:hint="eastAsia" w:hAnsi="宋体" w:cs="宋体"/>
          <w:sz w:val="24"/>
          <w:szCs w:val="24"/>
          <w:highlight w:val="none"/>
        </w:rPr>
        <w:t>法定代表人、负责人或相应的委托代理人签字（或盖章）：</w:t>
      </w:r>
    </w:p>
    <w:p>
      <w:pPr>
        <w:pStyle w:val="11"/>
        <w:spacing w:line="300" w:lineRule="auto"/>
        <w:ind w:firstLine="420"/>
        <w:rPr>
          <w:rFonts w:hAnsi="宋体" w:cs="宋体"/>
          <w:b/>
          <w:bCs/>
          <w:sz w:val="24"/>
          <w:szCs w:val="24"/>
          <w:highlight w:val="none"/>
        </w:rPr>
      </w:pPr>
      <w:r>
        <w:rPr>
          <w:rFonts w:hint="eastAsia" w:hAnsi="宋体" w:cs="宋体"/>
          <w:sz w:val="24"/>
          <w:szCs w:val="24"/>
          <w:highlight w:val="none"/>
        </w:rPr>
        <w:t>日期：</w:t>
      </w:r>
    </w:p>
    <w:p>
      <w:pPr>
        <w:snapToGrid w:val="0"/>
        <w:spacing w:line="360" w:lineRule="auto"/>
        <w:rPr>
          <w:rFonts w:hint="eastAsia" w:ascii="仿宋_GB2312" w:hAnsi="仿宋" w:eastAsia="仿宋_GB2312" w:cs="仿宋_GB2312"/>
          <w:kern w:val="0"/>
          <w:sz w:val="24"/>
          <w:szCs w:val="24"/>
          <w:highlight w:val="none"/>
          <w:lang w:val="zh-CN"/>
        </w:rPr>
      </w:pPr>
      <w:r>
        <w:rPr>
          <w:rFonts w:hint="eastAsia" w:cs="宋体"/>
          <w:sz w:val="24"/>
          <w:szCs w:val="24"/>
          <w:highlight w:val="none"/>
        </w:rPr>
        <w:t>注：投标函须由法定代表人、负责人或相应的委托代理人签字（或盖章）并加盖投标人公章。</w:t>
      </w:r>
    </w:p>
    <w:p>
      <w:pPr>
        <w:rPr>
          <w:rFonts w:hint="eastAsia"/>
          <w:highlight w:val="none"/>
        </w:rPr>
      </w:pPr>
    </w:p>
    <w:p>
      <w:pPr>
        <w:pStyle w:val="3"/>
        <w:rPr>
          <w:rStyle w:val="32"/>
          <w:rFonts w:hint="eastAsia" w:ascii="宋体" w:hAnsi="宋体" w:eastAsia="宋体" w:cs="宋体"/>
          <w:b w:val="0"/>
          <w:bCs w:val="0"/>
          <w:sz w:val="24"/>
          <w:szCs w:val="24"/>
          <w:highlight w:val="none"/>
        </w:rPr>
      </w:pPr>
      <w:r>
        <w:rPr>
          <w:rStyle w:val="32"/>
          <w:rFonts w:hint="eastAsia" w:ascii="宋体" w:hAnsi="宋体" w:eastAsia="宋体" w:cs="宋体"/>
          <w:sz w:val="24"/>
          <w:szCs w:val="24"/>
          <w:highlight w:val="none"/>
        </w:rPr>
        <w:t>二、开标一览表（格式）</w:t>
      </w:r>
      <w:bookmarkEnd w:id="187"/>
      <w:bookmarkEnd w:id="188"/>
    </w:p>
    <w:p>
      <w:pPr>
        <w:pStyle w:val="11"/>
        <w:spacing w:line="300" w:lineRule="auto"/>
        <w:ind w:left="420"/>
        <w:jc w:val="center"/>
        <w:rPr>
          <w:rFonts w:hAnsi="宋体" w:cs="宋体"/>
          <w:b/>
          <w:sz w:val="32"/>
          <w:highlight w:val="none"/>
        </w:rPr>
      </w:pPr>
      <w:r>
        <w:rPr>
          <w:rFonts w:hint="eastAsia" w:hAnsi="宋体" w:cs="宋体"/>
          <w:b/>
          <w:sz w:val="32"/>
          <w:highlight w:val="none"/>
        </w:rPr>
        <w:t>开标一览表（格式）</w:t>
      </w:r>
    </w:p>
    <w:p>
      <w:pPr>
        <w:spacing w:line="300" w:lineRule="auto"/>
        <w:rPr>
          <w:szCs w:val="21"/>
          <w:highlight w:val="none"/>
        </w:rPr>
      </w:pPr>
    </w:p>
    <w:tbl>
      <w:tblPr>
        <w:tblStyle w:val="20"/>
        <w:tblW w:w="51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496"/>
        <w:gridCol w:w="1706"/>
        <w:gridCol w:w="2157"/>
        <w:gridCol w:w="1757"/>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lang w:bidi="ar"/>
              </w:rPr>
            </w:pPr>
            <w:r>
              <w:rPr>
                <w:rFonts w:hint="eastAsia" w:ascii="宋体" w:hAnsi="宋体" w:cs="宋体"/>
                <w:sz w:val="24"/>
                <w:szCs w:val="24"/>
                <w:lang w:bidi="ar"/>
              </w:rPr>
              <w:t>序号</w:t>
            </w:r>
          </w:p>
        </w:tc>
        <w:tc>
          <w:tcPr>
            <w:tcW w:w="736"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lang w:bidi="ar"/>
              </w:rPr>
            </w:pPr>
            <w:r>
              <w:rPr>
                <w:rFonts w:hint="eastAsia" w:ascii="宋体" w:hAnsi="宋体" w:cs="宋体"/>
                <w:sz w:val="24"/>
                <w:szCs w:val="24"/>
                <w:lang w:bidi="ar"/>
              </w:rPr>
              <w:t>项目名称</w:t>
            </w:r>
          </w:p>
        </w:tc>
        <w:tc>
          <w:tcPr>
            <w:tcW w:w="839"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lang w:bidi="ar"/>
              </w:rPr>
            </w:pPr>
            <w:r>
              <w:rPr>
                <w:rFonts w:hint="eastAsia" w:ascii="Times New Roman" w:hAnsi="Times New Roman" w:eastAsia="宋体" w:cs="Times New Roman"/>
                <w:sz w:val="24"/>
                <w:szCs w:val="24"/>
                <w:highlight w:val="none"/>
                <w:lang w:val="en-US" w:eastAsia="zh-CN"/>
              </w:rPr>
              <w:t>建安工程费下浮率</w:t>
            </w:r>
          </w:p>
        </w:tc>
        <w:tc>
          <w:tcPr>
            <w:tcW w:w="106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rPr>
            </w:pPr>
            <w:r>
              <w:rPr>
                <w:rFonts w:hint="eastAsia" w:ascii="Times New Roman" w:hAnsi="Times New Roman" w:eastAsia="宋体" w:cs="Times New Roman"/>
                <w:sz w:val="24"/>
                <w:szCs w:val="24"/>
                <w:highlight w:val="none"/>
                <w:lang w:val="en-US" w:eastAsia="zh-CN"/>
              </w:rPr>
              <w:t>融资利率</w:t>
            </w:r>
          </w:p>
        </w:tc>
        <w:tc>
          <w:tcPr>
            <w:tcW w:w="864"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lang w:bidi="ar"/>
              </w:rPr>
            </w:pPr>
            <w:r>
              <w:rPr>
                <w:rFonts w:hint="eastAsia" w:ascii="Times New Roman" w:hAnsi="Times New Roman" w:eastAsia="宋体" w:cs="Times New Roman"/>
                <w:sz w:val="24"/>
                <w:szCs w:val="24"/>
                <w:highlight w:val="none"/>
                <w:lang w:val="en-US" w:eastAsia="zh-CN"/>
              </w:rPr>
              <w:t>合理利润率</w:t>
            </w:r>
          </w:p>
        </w:tc>
        <w:tc>
          <w:tcPr>
            <w:tcW w:w="1079"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lang w:bidi="ar"/>
              </w:rPr>
            </w:pPr>
            <w:r>
              <w:rPr>
                <w:rFonts w:hint="eastAsia" w:ascii="Times New Roman" w:hAnsi="Times New Roman" w:eastAsia="宋体" w:cs="Times New Roman"/>
                <w:sz w:val="24"/>
                <w:szCs w:val="24"/>
                <w:highlight w:val="none"/>
                <w:lang w:val="en-US" w:eastAsia="zh-CN"/>
              </w:rPr>
              <w:t>年运营成本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szCs w:val="24"/>
                <w:lang w:bidi="ar"/>
              </w:rPr>
            </w:pPr>
            <w:r>
              <w:rPr>
                <w:rFonts w:hint="eastAsia" w:ascii="宋体" w:hAnsi="宋体" w:cs="宋体"/>
                <w:kern w:val="0"/>
                <w:sz w:val="24"/>
                <w:szCs w:val="24"/>
                <w:lang w:bidi="ar"/>
              </w:rPr>
              <w:t>1</w:t>
            </w:r>
          </w:p>
        </w:tc>
        <w:tc>
          <w:tcPr>
            <w:tcW w:w="736"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szCs w:val="24"/>
                <w:lang w:bidi="ar"/>
              </w:rPr>
            </w:pPr>
            <w:r>
              <w:rPr>
                <w:rFonts w:hint="eastAsia" w:ascii="宋体" w:hAnsi="宋体" w:cs="宋体"/>
                <w:sz w:val="24"/>
                <w:szCs w:val="24"/>
                <w:lang w:eastAsia="zh-CN" w:bidi="ar"/>
              </w:rPr>
              <w:t>上思县教育基础设施政府和社会资本合作（PPP）项目</w:t>
            </w:r>
          </w:p>
        </w:tc>
        <w:tc>
          <w:tcPr>
            <w:tcW w:w="839"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bidi="ar"/>
              </w:rPr>
            </w:pP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r>
              <w:rPr>
                <w:rFonts w:hint="eastAsia" w:ascii="宋体" w:hAnsi="宋体" w:cs="宋体"/>
                <w:sz w:val="24"/>
                <w:szCs w:val="24"/>
                <w:lang w:val="en-US" w:eastAsia="zh-CN" w:bidi="ar"/>
              </w:rPr>
              <w:t>%</w:t>
            </w:r>
          </w:p>
        </w:tc>
        <w:tc>
          <w:tcPr>
            <w:tcW w:w="1061" w:type="pct"/>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lang w:bidi="ar"/>
              </w:rPr>
            </w:pP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r>
              <w:rPr>
                <w:rFonts w:hint="eastAsia" w:ascii="宋体" w:hAnsi="宋体" w:cs="宋体"/>
                <w:sz w:val="24"/>
                <w:szCs w:val="24"/>
                <w:lang w:val="en-US" w:eastAsia="zh-CN" w:bidi="ar"/>
              </w:rPr>
              <w:t>%</w:t>
            </w:r>
          </w:p>
        </w:tc>
        <w:tc>
          <w:tcPr>
            <w:tcW w:w="864" w:type="pct"/>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lang w:bidi="ar"/>
              </w:rPr>
            </w:pP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r>
              <w:rPr>
                <w:rFonts w:hint="eastAsia" w:ascii="宋体" w:hAnsi="宋体" w:cs="宋体"/>
                <w:sz w:val="24"/>
                <w:szCs w:val="24"/>
                <w:lang w:val="en-US" w:eastAsia="zh-CN" w:bidi="ar"/>
              </w:rPr>
              <w:t>%</w:t>
            </w:r>
          </w:p>
        </w:tc>
        <w:tc>
          <w:tcPr>
            <w:tcW w:w="1079"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lang w:bidi="ar"/>
              </w:rPr>
            </w:pP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r>
              <w:rPr>
                <w:rFonts w:hint="eastAsia"/>
                <w:sz w:val="24"/>
                <w:szCs w:val="24"/>
                <w:highlight w:val="none"/>
                <w:lang w:val="en-US" w:eastAsia="zh-CN"/>
              </w:rPr>
              <w:t>万元</w:t>
            </w:r>
          </w:p>
        </w:tc>
      </w:tr>
    </w:tbl>
    <w:p>
      <w:pPr>
        <w:tabs>
          <w:tab w:val="left" w:pos="1305"/>
        </w:tabs>
        <w:spacing w:line="300" w:lineRule="auto"/>
        <w:ind w:firstLine="235" w:firstLineChars="98"/>
        <w:rPr>
          <w:bCs/>
          <w:sz w:val="24"/>
          <w:szCs w:val="24"/>
          <w:highlight w:val="none"/>
        </w:rPr>
      </w:pPr>
      <w:r>
        <w:rPr>
          <w:rFonts w:hint="eastAsia"/>
          <w:bCs/>
          <w:sz w:val="24"/>
          <w:szCs w:val="24"/>
          <w:highlight w:val="none"/>
        </w:rPr>
        <w:t>注</w:t>
      </w:r>
      <w:r>
        <w:rPr>
          <w:rFonts w:hint="eastAsia"/>
          <w:b/>
          <w:bCs/>
          <w:sz w:val="24"/>
          <w:szCs w:val="24"/>
          <w:highlight w:val="none"/>
        </w:rPr>
        <w:t>：</w:t>
      </w:r>
      <w:r>
        <w:rPr>
          <w:rFonts w:hint="eastAsia"/>
          <w:bCs/>
          <w:sz w:val="24"/>
          <w:szCs w:val="24"/>
          <w:highlight w:val="none"/>
        </w:rPr>
        <w:t>1.各投标人</w:t>
      </w:r>
      <w:r>
        <w:rPr>
          <w:rFonts w:hint="eastAsia"/>
          <w:sz w:val="24"/>
          <w:szCs w:val="24"/>
          <w:highlight w:val="none"/>
        </w:rPr>
        <w:t>必须就“采购需求”中所投标的所有内容作完整唯一报价，否则，其投标将被拒绝。投标文件每个报价项只允许有一个报价。</w:t>
      </w:r>
    </w:p>
    <w:p>
      <w:pPr>
        <w:pStyle w:val="11"/>
        <w:spacing w:line="300" w:lineRule="auto"/>
        <w:ind w:firstLine="720" w:firstLineChars="300"/>
        <w:rPr>
          <w:rFonts w:hAnsi="宋体" w:cs="宋体"/>
          <w:sz w:val="24"/>
          <w:szCs w:val="24"/>
          <w:highlight w:val="none"/>
        </w:rPr>
      </w:pPr>
      <w:r>
        <w:rPr>
          <w:rFonts w:hint="eastAsia" w:hAnsi="宋体" w:cs="宋体"/>
          <w:sz w:val="24"/>
          <w:szCs w:val="24"/>
          <w:highlight w:val="none"/>
        </w:rPr>
        <w:t>2.投标人应据实填写投标报价表</w:t>
      </w:r>
      <w:r>
        <w:rPr>
          <w:rFonts w:hint="eastAsia" w:hAnsi="宋体" w:cs="宋体"/>
          <w:bCs/>
          <w:sz w:val="24"/>
          <w:szCs w:val="24"/>
          <w:highlight w:val="none"/>
        </w:rPr>
        <w:t>的各项内容。</w:t>
      </w:r>
    </w:p>
    <w:p>
      <w:pPr>
        <w:pStyle w:val="11"/>
        <w:spacing w:line="300" w:lineRule="auto"/>
        <w:ind w:left="870" w:leftChars="300" w:hanging="240" w:hangingChars="100"/>
        <w:rPr>
          <w:rFonts w:hint="eastAsia" w:hAnsi="宋体" w:cs="宋体"/>
          <w:sz w:val="24"/>
          <w:szCs w:val="24"/>
          <w:highlight w:val="none"/>
        </w:rPr>
      </w:pPr>
      <w:r>
        <w:rPr>
          <w:rFonts w:hint="eastAsia" w:hAnsi="宋体" w:cs="宋体"/>
          <w:sz w:val="24"/>
          <w:szCs w:val="24"/>
          <w:highlight w:val="none"/>
        </w:rPr>
        <w:t>3.投标报价表须由法定代表人、负责人或相应的委托代理人签字或盖章并加盖投标人公章。当本表由多页构成时，需逐页加盖投标人公章。</w:t>
      </w:r>
    </w:p>
    <w:p>
      <w:pPr>
        <w:pStyle w:val="24"/>
        <w:rPr>
          <w:sz w:val="24"/>
          <w:szCs w:val="24"/>
        </w:rPr>
      </w:pPr>
    </w:p>
    <w:p>
      <w:pPr>
        <w:pStyle w:val="8"/>
        <w:rPr>
          <w:sz w:val="24"/>
          <w:szCs w:val="24"/>
        </w:rPr>
      </w:pPr>
    </w:p>
    <w:p>
      <w:pPr>
        <w:rPr>
          <w:sz w:val="24"/>
          <w:szCs w:val="24"/>
        </w:rPr>
      </w:pPr>
    </w:p>
    <w:p>
      <w:pPr>
        <w:pStyle w:val="2"/>
        <w:rPr>
          <w:sz w:val="24"/>
          <w:szCs w:val="24"/>
        </w:rPr>
      </w:pPr>
    </w:p>
    <w:p>
      <w:pPr>
        <w:spacing w:line="300" w:lineRule="auto"/>
        <w:rPr>
          <w:rFonts w:hint="eastAsia"/>
          <w:bCs/>
          <w:sz w:val="24"/>
          <w:szCs w:val="24"/>
          <w:highlight w:val="none"/>
        </w:rPr>
      </w:pPr>
      <w:r>
        <w:rPr>
          <w:rFonts w:hint="eastAsia"/>
          <w:sz w:val="24"/>
          <w:szCs w:val="24"/>
          <w:highlight w:val="none"/>
        </w:rPr>
        <w:t>投标人</w:t>
      </w:r>
      <w:r>
        <w:rPr>
          <w:rFonts w:hint="eastAsia"/>
          <w:bCs/>
          <w:sz w:val="24"/>
          <w:szCs w:val="24"/>
          <w:highlight w:val="none"/>
          <w:lang w:val="zh-CN"/>
        </w:rPr>
        <w:t>(电子签章)</w:t>
      </w:r>
      <w:r>
        <w:rPr>
          <w:rFonts w:hint="eastAsia"/>
          <w:bCs/>
          <w:sz w:val="24"/>
          <w:szCs w:val="24"/>
          <w:highlight w:val="none"/>
        </w:rPr>
        <w:t>：</w:t>
      </w:r>
    </w:p>
    <w:p>
      <w:pPr>
        <w:pStyle w:val="2"/>
        <w:ind w:left="0" w:leftChars="0" w:firstLine="0" w:firstLineChars="0"/>
        <w:rPr>
          <w:rFonts w:hint="eastAsia" w:eastAsia="宋体"/>
          <w:sz w:val="24"/>
          <w:szCs w:val="24"/>
          <w:lang w:eastAsia="zh-CN"/>
        </w:rPr>
      </w:pPr>
      <w:r>
        <w:rPr>
          <w:rFonts w:hint="eastAsia" w:hAnsi="宋体" w:cs="宋体"/>
          <w:sz w:val="24"/>
          <w:szCs w:val="24"/>
          <w:highlight w:val="none"/>
        </w:rPr>
        <w:t>法定代表人、负责人或相应的委托代理人签字（或盖章）</w:t>
      </w:r>
      <w:r>
        <w:rPr>
          <w:rFonts w:hint="eastAsia" w:hAnsi="宋体" w:cs="宋体"/>
          <w:sz w:val="24"/>
          <w:szCs w:val="24"/>
          <w:highlight w:val="none"/>
          <w:lang w:eastAsia="zh-CN"/>
        </w:rPr>
        <w:t>：</w:t>
      </w:r>
    </w:p>
    <w:p>
      <w:pPr>
        <w:spacing w:line="300" w:lineRule="auto"/>
        <w:rPr>
          <w:highlight w:val="none"/>
        </w:rPr>
      </w:pPr>
      <w:r>
        <w:rPr>
          <w:rFonts w:hint="eastAsia"/>
          <w:sz w:val="24"/>
          <w:szCs w:val="24"/>
          <w:highlight w:val="none"/>
        </w:rPr>
        <w:t>日期：</w:t>
      </w:r>
    </w:p>
    <w:p>
      <w:pPr>
        <w:spacing w:line="300" w:lineRule="auto"/>
        <w:rPr>
          <w:highlight w:val="none"/>
        </w:rPr>
      </w:pPr>
    </w:p>
    <w:p>
      <w:pPr>
        <w:snapToGrid w:val="0"/>
        <w:spacing w:before="50" w:after="165" w:afterLines="50" w:line="360" w:lineRule="auto"/>
        <w:ind w:left="880" w:hanging="880" w:hangingChars="400"/>
        <w:jc w:val="left"/>
        <w:rPr>
          <w:rFonts w:hint="eastAsia" w:ascii="宋体" w:hAnsi="宋体" w:cs="宋体"/>
          <w:sz w:val="22"/>
          <w:szCs w:val="22"/>
          <w:highlight w:val="none"/>
        </w:rPr>
      </w:pPr>
      <w:r>
        <w:rPr>
          <w:rFonts w:hint="eastAsia" w:hAnsi="宋体" w:cs="宋体"/>
          <w:sz w:val="22"/>
          <w:szCs w:val="22"/>
          <w:highlight w:val="none"/>
        </w:rPr>
        <w:t xml:space="preserve">   </w:t>
      </w:r>
      <w:r>
        <w:rPr>
          <w:rFonts w:hint="eastAsia" w:ascii="宋体" w:hAnsi="宋体" w:cs="宋体"/>
          <w:sz w:val="22"/>
          <w:szCs w:val="22"/>
          <w:highlight w:val="none"/>
        </w:rPr>
        <w:t xml:space="preserve"> </w:t>
      </w:r>
    </w:p>
    <w:p>
      <w:pPr>
        <w:pStyle w:val="24"/>
        <w:rPr>
          <w:rFonts w:hint="eastAsia" w:ascii="宋体" w:hAnsi="宋体" w:cs="宋体"/>
          <w:sz w:val="22"/>
          <w:szCs w:val="22"/>
          <w:highlight w:val="none"/>
        </w:rPr>
      </w:pPr>
    </w:p>
    <w:p>
      <w:pPr>
        <w:pStyle w:val="11"/>
        <w:jc w:val="center"/>
        <w:rPr>
          <w:rFonts w:hint="eastAsia" w:ascii="Times New Roman" w:hAnsi="Times New Roman"/>
          <w:b/>
          <w:sz w:val="30"/>
          <w:szCs w:val="30"/>
        </w:rPr>
      </w:pPr>
    </w:p>
    <w:p>
      <w:pPr>
        <w:pStyle w:val="11"/>
        <w:jc w:val="center"/>
        <w:rPr>
          <w:rFonts w:hint="eastAsia" w:ascii="Times New Roman" w:hAnsi="Times New Roman"/>
          <w:b/>
          <w:sz w:val="30"/>
          <w:szCs w:val="30"/>
        </w:rPr>
      </w:pPr>
    </w:p>
    <w:p>
      <w:pPr>
        <w:pStyle w:val="11"/>
        <w:jc w:val="center"/>
        <w:rPr>
          <w:rFonts w:hint="eastAsia" w:ascii="Times New Roman" w:hAnsi="Times New Roman"/>
          <w:b/>
          <w:sz w:val="30"/>
          <w:szCs w:val="30"/>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11"/>
        <w:jc w:val="both"/>
        <w:rPr>
          <w:rFonts w:hint="eastAsia" w:ascii="Times New Roman" w:hAnsi="Times New Roman"/>
          <w:b/>
          <w:sz w:val="30"/>
          <w:szCs w:val="30"/>
        </w:rPr>
      </w:pPr>
    </w:p>
    <w:p>
      <w:pPr>
        <w:pStyle w:val="11"/>
        <w:jc w:val="center"/>
        <w:rPr>
          <w:rFonts w:hint="eastAsia" w:ascii="Times New Roman" w:hAnsi="Times New Roman"/>
          <w:b/>
          <w:sz w:val="30"/>
          <w:szCs w:val="30"/>
        </w:rPr>
      </w:pPr>
      <w:r>
        <w:rPr>
          <w:rFonts w:hint="eastAsia" w:ascii="Times New Roman" w:hAnsi="Times New Roman"/>
          <w:b/>
          <w:sz w:val="30"/>
          <w:szCs w:val="30"/>
        </w:rPr>
        <w:t>三、中小企业声明函</w:t>
      </w:r>
    </w:p>
    <w:p>
      <w:pPr>
        <w:pStyle w:val="9"/>
        <w:spacing w:line="240" w:lineRule="auto"/>
        <w:ind w:firstLine="0"/>
        <w:rPr>
          <w:rFonts w:ascii="Times New Roman" w:hAnsi="Times New Roman"/>
          <w:sz w:val="24"/>
          <w:szCs w:val="24"/>
        </w:rPr>
      </w:pPr>
      <w:r>
        <w:rPr>
          <w:rFonts w:hint="eastAsia" w:ascii="Times New Roman" w:hAnsi="宋体"/>
          <w:sz w:val="24"/>
          <w:szCs w:val="24"/>
        </w:rPr>
        <w:t>说明：</w:t>
      </w:r>
    </w:p>
    <w:p>
      <w:pPr>
        <w:pStyle w:val="9"/>
        <w:spacing w:line="240" w:lineRule="auto"/>
        <w:ind w:firstLine="464" w:firstLineChars="200"/>
        <w:rPr>
          <w:rFonts w:ascii="Times New Roman" w:hAnsi="Times New Roman"/>
          <w:sz w:val="24"/>
          <w:szCs w:val="24"/>
        </w:rPr>
      </w:pPr>
      <w:r>
        <w:rPr>
          <w:rFonts w:ascii="Times New Roman" w:hAnsi="Times New Roman"/>
          <w:sz w:val="24"/>
          <w:szCs w:val="24"/>
        </w:rPr>
        <w:t>1</w:t>
      </w:r>
      <w:r>
        <w:rPr>
          <w:rFonts w:hint="eastAsia" w:ascii="Times New Roman" w:hAnsi="宋体"/>
          <w:sz w:val="24"/>
          <w:szCs w:val="24"/>
        </w:rPr>
        <w:t>、本声明函主要供参加政府采购活动的中小企业填写，非中小企业无需填写。</w:t>
      </w:r>
    </w:p>
    <w:p>
      <w:pPr>
        <w:pStyle w:val="9"/>
        <w:spacing w:line="240" w:lineRule="auto"/>
        <w:ind w:firstLine="464" w:firstLineChars="200"/>
        <w:rPr>
          <w:rFonts w:ascii="Times New Roman" w:hAnsi="宋体"/>
          <w:sz w:val="24"/>
          <w:szCs w:val="24"/>
        </w:rPr>
      </w:pPr>
      <w:r>
        <w:rPr>
          <w:rFonts w:ascii="Times New Roman" w:hAnsi="Times New Roman"/>
          <w:sz w:val="24"/>
          <w:szCs w:val="24"/>
        </w:rPr>
        <w:t>2</w:t>
      </w:r>
      <w:r>
        <w:rPr>
          <w:rFonts w:hint="eastAsia" w:ascii="Times New Roman" w:hAnsi="宋体"/>
          <w:sz w:val="24"/>
          <w:szCs w:val="24"/>
        </w:rPr>
        <w:t>、小型、微型企业提供中型企业提供的服务的，视同为中型企业。</w:t>
      </w:r>
    </w:p>
    <w:p>
      <w:pPr>
        <w:pStyle w:val="9"/>
        <w:spacing w:line="240" w:lineRule="auto"/>
        <w:ind w:firstLine="464" w:firstLineChars="200"/>
        <w:rPr>
          <w:rFonts w:ascii="Times New Roman" w:hAnsi="宋体"/>
          <w:sz w:val="24"/>
          <w:szCs w:val="24"/>
        </w:rPr>
      </w:pPr>
    </w:p>
    <w:p>
      <w:pPr>
        <w:pStyle w:val="8"/>
        <w:spacing w:line="500" w:lineRule="exact"/>
        <w:ind w:right="142" w:firstLine="480" w:firstLineChars="200"/>
        <w:rPr>
          <w:rFonts w:ascii="宋体" w:hAnsi="宋体"/>
          <w:sz w:val="24"/>
          <w:szCs w:val="24"/>
        </w:rPr>
      </w:pPr>
      <w:r>
        <w:rPr>
          <w:rFonts w:hint="eastAsia" w:ascii="宋体" w:hAnsi="宋体"/>
          <w:sz w:val="24"/>
          <w:szCs w:val="24"/>
        </w:rPr>
        <w:t>本公司（联合体）郑重声明，根据《政府采购促进中小企业发展管理办法》（财库﹝2020﹞46号）的规定，本公司（联合</w:t>
      </w:r>
      <w:r>
        <w:rPr>
          <w:rFonts w:hint="eastAsia" w:ascii="宋体" w:hAnsi="宋体"/>
          <w:sz w:val="24"/>
          <w:szCs w:val="24"/>
          <w:highlight w:val="none"/>
        </w:rPr>
        <w:t>体）参加</w:t>
      </w:r>
      <w:r>
        <w:rPr>
          <w:rFonts w:hint="eastAsia" w:ascii="宋体" w:hAnsi="宋体"/>
          <w:sz w:val="24"/>
          <w:szCs w:val="24"/>
          <w:highlight w:val="none"/>
          <w:u w:val="single"/>
          <w:lang w:eastAsia="zh-CN"/>
        </w:rPr>
        <w:t>上思县教育和科学技术局</w:t>
      </w:r>
      <w:r>
        <w:rPr>
          <w:rFonts w:hint="eastAsia" w:ascii="宋体" w:hAnsi="宋体"/>
          <w:sz w:val="24"/>
          <w:szCs w:val="24"/>
          <w:highlight w:val="none"/>
        </w:rPr>
        <w:t>的</w:t>
      </w:r>
      <w:r>
        <w:rPr>
          <w:rFonts w:hint="eastAsia" w:ascii="宋体" w:hAnsi="宋体"/>
          <w:sz w:val="24"/>
          <w:szCs w:val="24"/>
          <w:highlight w:val="none"/>
          <w:u w:val="single"/>
          <w:lang w:eastAsia="zh-CN"/>
        </w:rPr>
        <w:t>上思县教育基础设施政府和社会资本合作（PPP）项目</w:t>
      </w:r>
      <w:r>
        <w:rPr>
          <w:rFonts w:hint="eastAsia" w:ascii="宋体" w:hAnsi="宋体"/>
          <w:sz w:val="24"/>
          <w:szCs w:val="24"/>
          <w:highlight w:val="none"/>
        </w:rPr>
        <w:t>采购活动，服务全</w:t>
      </w:r>
      <w:r>
        <w:rPr>
          <w:rFonts w:hint="eastAsia" w:ascii="宋体" w:hAnsi="宋体"/>
          <w:sz w:val="24"/>
          <w:szCs w:val="24"/>
        </w:rPr>
        <w:t>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86" w:firstLineChars="286"/>
        <w:rPr>
          <w:rFonts w:hint="eastAsia" w:ascii="宋体" w:hAnsi="宋体"/>
          <w:sz w:val="24"/>
          <w:szCs w:val="24"/>
        </w:rPr>
      </w:pPr>
      <w:r>
        <w:rPr>
          <w:rFonts w:hint="eastAsia" w:ascii="宋体" w:hAnsi="宋体"/>
          <w:sz w:val="24"/>
          <w:szCs w:val="24"/>
        </w:rPr>
        <w:t>1.</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万元，属于</w:t>
      </w:r>
      <w:r>
        <w:rPr>
          <w:rFonts w:hint="eastAsia" w:ascii="宋体" w:hAnsi="宋体"/>
          <w:sz w:val="24"/>
          <w:szCs w:val="24"/>
          <w:u w:val="single"/>
        </w:rPr>
        <w:t>（中型企业、小型企业、微型企业）</w:t>
      </w:r>
      <w:r>
        <w:rPr>
          <w:rFonts w:hint="eastAsia" w:ascii="宋体" w:hAnsi="宋体"/>
          <w:sz w:val="24"/>
          <w:szCs w:val="24"/>
        </w:rPr>
        <w:t>；</w:t>
      </w:r>
    </w:p>
    <w:p>
      <w:pPr>
        <w:tabs>
          <w:tab w:val="left" w:pos="1065"/>
          <w:tab w:val="left" w:pos="4262"/>
          <w:tab w:val="left" w:pos="6477"/>
        </w:tabs>
        <w:spacing w:before="20" w:line="500" w:lineRule="exact"/>
        <w:ind w:right="84" w:firstLine="686" w:firstLineChars="286"/>
        <w:rPr>
          <w:rFonts w:hint="eastAsia" w:ascii="宋体" w:hAnsi="宋体"/>
          <w:sz w:val="24"/>
          <w:szCs w:val="24"/>
          <w:u w:val="single"/>
        </w:rPr>
      </w:pPr>
      <w:r>
        <w:rPr>
          <w:rFonts w:hint="eastAsia" w:ascii="宋体" w:hAnsi="宋体"/>
          <w:sz w:val="24"/>
          <w:szCs w:val="24"/>
        </w:rPr>
        <w:t>2.</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万元，属于</w:t>
      </w:r>
      <w:r>
        <w:rPr>
          <w:rFonts w:hint="eastAsia" w:ascii="宋体" w:hAnsi="宋体"/>
          <w:sz w:val="24"/>
          <w:szCs w:val="24"/>
          <w:u w:val="single"/>
        </w:rPr>
        <w:t>（中型企业、小型企业、微型企业）</w:t>
      </w:r>
      <w:r>
        <w:rPr>
          <w:rFonts w:hint="eastAsia" w:ascii="宋体" w:hAnsi="宋体"/>
          <w:sz w:val="24"/>
          <w:szCs w:val="24"/>
        </w:rPr>
        <w:t>；</w:t>
      </w:r>
    </w:p>
    <w:p>
      <w:pPr>
        <w:pStyle w:val="8"/>
        <w:spacing w:before="34" w:line="500" w:lineRule="exact"/>
        <w:ind w:left="765" w:right="142" w:hanging="5"/>
        <w:rPr>
          <w:rFonts w:hint="eastAsia" w:ascii="宋体" w:hAnsi="宋体"/>
          <w:sz w:val="24"/>
          <w:szCs w:val="24"/>
        </w:rPr>
      </w:pPr>
      <w:r>
        <w:rPr>
          <w:rFonts w:hint="eastAsia" w:ascii="宋体" w:hAnsi="宋体"/>
          <w:sz w:val="24"/>
          <w:szCs w:val="24"/>
        </w:rPr>
        <w:t xml:space="preserve">…… </w:t>
      </w:r>
    </w:p>
    <w:p>
      <w:pPr>
        <w:pStyle w:val="8"/>
        <w:spacing w:before="34" w:line="500" w:lineRule="exact"/>
        <w:ind w:right="142" w:firstLine="480" w:firstLineChars="200"/>
        <w:rPr>
          <w:rFonts w:hint="eastAsia" w:ascii="宋体" w:hAnsi="宋体"/>
          <w:sz w:val="24"/>
          <w:szCs w:val="24"/>
        </w:rPr>
      </w:pPr>
      <w:r>
        <w:rPr>
          <w:rFonts w:hint="eastAsia" w:ascii="宋体" w:hAnsi="宋体"/>
          <w:sz w:val="24"/>
          <w:szCs w:val="24"/>
        </w:rPr>
        <w:t>以上企业，不属于大企业的分支机构，不存在控股股东为大企业的情形，也不存在与大企业的负责人为同一人的情形。</w:t>
      </w:r>
    </w:p>
    <w:p>
      <w:pPr>
        <w:pStyle w:val="8"/>
        <w:spacing w:before="34" w:line="500" w:lineRule="exact"/>
        <w:ind w:right="142" w:firstLine="480" w:firstLineChars="200"/>
        <w:rPr>
          <w:rFonts w:hint="eastAsia" w:ascii="宋体" w:hAnsi="宋体"/>
          <w:sz w:val="24"/>
          <w:szCs w:val="24"/>
        </w:rPr>
      </w:pPr>
      <w:r>
        <w:rPr>
          <w:rFonts w:hint="eastAsia" w:ascii="宋体" w:hAnsi="宋体"/>
          <w:sz w:val="24"/>
          <w:szCs w:val="24"/>
        </w:rPr>
        <w:t>本企业对上述声明内容的真实性负责。如有虚假，将依法承担相应责任。</w:t>
      </w:r>
    </w:p>
    <w:p>
      <w:pPr>
        <w:pStyle w:val="11"/>
        <w:spacing w:line="360" w:lineRule="auto"/>
        <w:rPr>
          <w:rFonts w:hint="eastAsia" w:hAnsi="宋体"/>
          <w:sz w:val="24"/>
          <w:szCs w:val="24"/>
        </w:rPr>
      </w:pPr>
    </w:p>
    <w:p>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投标人名称(电子签章)：</w:t>
      </w:r>
    </w:p>
    <w:p>
      <w:pPr>
        <w:pStyle w:val="2"/>
        <w:ind w:left="0" w:leftChars="0" w:firstLine="0" w:firstLineChars="0"/>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法定代表人、负责人或相应的委托代理人签字（或盖章）：</w:t>
      </w:r>
    </w:p>
    <w:p>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pStyle w:val="11"/>
        <w:spacing w:line="360" w:lineRule="auto"/>
        <w:ind w:firstLine="420" w:firstLineChars="200"/>
        <w:rPr>
          <w:rFonts w:hint="eastAsia" w:hAnsi="宋体"/>
          <w:szCs w:val="21"/>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注：</w:t>
      </w:r>
    </w:p>
    <w:p>
      <w:pPr>
        <w:keepNext w:val="0"/>
        <w:keepLines w:val="0"/>
        <w:pageBreakBefore w:val="0"/>
        <w:widowControl w:val="0"/>
        <w:numPr>
          <w:ilvl w:val="0"/>
          <w:numId w:val="15"/>
        </w:numPr>
        <w:kinsoku/>
        <w:wordWrap/>
        <w:overflowPunct/>
        <w:topLinePunct w:val="0"/>
        <w:autoSpaceDE/>
        <w:autoSpaceDN/>
        <w:bidi w:val="0"/>
        <w:adjustRightInd/>
        <w:snapToGrid/>
        <w:spacing w:line="4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60" w:lineRule="exact"/>
        <w:ind w:firstLine="315" w:firstLineChars="150"/>
        <w:jc w:val="left"/>
        <w:textAlignment w:val="auto"/>
        <w:rPr>
          <w:rFonts w:hint="eastAsia" w:ascii="宋体" w:hAnsi="宋体" w:eastAsia="宋体" w:cs="宋体"/>
          <w:sz w:val="21"/>
          <w:szCs w:val="21"/>
        </w:rPr>
      </w:pPr>
      <w:r>
        <w:rPr>
          <w:rFonts w:hint="eastAsia" w:ascii="宋体" w:hAnsi="宋体" w:eastAsia="宋体" w:cs="宋体"/>
          <w:sz w:val="21"/>
          <w:szCs w:val="21"/>
        </w:rPr>
        <w:t>2、请根据自己的真实情况出具《中小企业声明函》。依法享受中小企业优惠政策的，采购人或者采购代理机构在公告中标结果时，同时公告其《中小企业声明函》，接受社会监督。</w:t>
      </w:r>
    </w:p>
    <w:p>
      <w:pPr>
        <w:pStyle w:val="8"/>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eastAsia" w:ascii="宋体" w:hAnsi="宋体" w:eastAsia="宋体" w:cs="宋体"/>
          <w:sz w:val="21"/>
          <w:szCs w:val="21"/>
        </w:rPr>
        <w:sectPr>
          <w:pgSz w:w="11906" w:h="16838"/>
          <w:pgMar w:top="1134" w:right="1134" w:bottom="1134" w:left="1134" w:header="720" w:footer="720" w:gutter="0"/>
          <w:pgNumType w:fmt="decimal"/>
          <w:cols w:space="720" w:num="1"/>
          <w:docGrid w:type="lines" w:linePitch="331" w:charSpace="0"/>
        </w:sectPr>
      </w:pPr>
    </w:p>
    <w:p>
      <w:pPr>
        <w:snapToGrid w:val="0"/>
        <w:spacing w:before="50" w:after="165" w:afterLines="50" w:line="360" w:lineRule="auto"/>
        <w:jc w:val="left"/>
        <w:rPr>
          <w:sz w:val="20"/>
          <w:highlight w:val="none"/>
        </w:rPr>
      </w:pPr>
    </w:p>
    <w:p>
      <w:pPr>
        <w:pStyle w:val="11"/>
        <w:tabs>
          <w:tab w:val="left" w:pos="2472"/>
        </w:tabs>
        <w:spacing w:line="460" w:lineRule="exact"/>
        <w:jc w:val="center"/>
        <w:rPr>
          <w:rFonts w:hint="eastAsia" w:ascii="Times New Roman" w:hAnsi="Times New Roman"/>
          <w:b/>
          <w:sz w:val="36"/>
          <w:highlight w:val="none"/>
        </w:rPr>
      </w:pPr>
    </w:p>
    <w:p>
      <w:pPr>
        <w:pStyle w:val="11"/>
        <w:tabs>
          <w:tab w:val="left" w:pos="2472"/>
        </w:tabs>
        <w:spacing w:line="460" w:lineRule="exact"/>
        <w:jc w:val="center"/>
        <w:rPr>
          <w:rFonts w:hint="eastAsia" w:ascii="Times New Roman" w:hAnsi="Times New Roman"/>
          <w:b/>
          <w:sz w:val="36"/>
          <w:highlight w:val="none"/>
        </w:rPr>
      </w:pPr>
    </w:p>
    <w:p>
      <w:pPr>
        <w:pStyle w:val="11"/>
        <w:tabs>
          <w:tab w:val="left" w:pos="2472"/>
        </w:tabs>
        <w:spacing w:line="460" w:lineRule="exact"/>
        <w:jc w:val="center"/>
        <w:rPr>
          <w:rFonts w:hint="eastAsia" w:ascii="Times New Roman" w:hAnsi="Times New Roman"/>
          <w:b/>
          <w:sz w:val="36"/>
          <w:highlight w:val="none"/>
        </w:rPr>
      </w:pPr>
    </w:p>
    <w:p>
      <w:pPr>
        <w:pStyle w:val="11"/>
        <w:tabs>
          <w:tab w:val="left" w:pos="2472"/>
        </w:tabs>
        <w:spacing w:line="460" w:lineRule="exact"/>
        <w:jc w:val="center"/>
        <w:rPr>
          <w:rFonts w:hint="eastAsia" w:ascii="Times New Roman" w:hAnsi="Times New Roman"/>
          <w:b/>
          <w:sz w:val="36"/>
          <w:highlight w:val="none"/>
        </w:rPr>
      </w:pPr>
    </w:p>
    <w:p>
      <w:pPr>
        <w:pStyle w:val="11"/>
        <w:tabs>
          <w:tab w:val="left" w:pos="2472"/>
        </w:tabs>
        <w:spacing w:line="460" w:lineRule="exact"/>
        <w:jc w:val="center"/>
        <w:rPr>
          <w:rFonts w:hint="eastAsia" w:ascii="Times New Roman" w:hAnsi="Times New Roman"/>
          <w:b/>
          <w:sz w:val="36"/>
          <w:highlight w:val="none"/>
        </w:rPr>
      </w:pPr>
    </w:p>
    <w:p>
      <w:pPr>
        <w:pStyle w:val="11"/>
        <w:tabs>
          <w:tab w:val="left" w:pos="2472"/>
        </w:tabs>
        <w:spacing w:line="460" w:lineRule="exact"/>
        <w:jc w:val="center"/>
        <w:rPr>
          <w:rFonts w:hint="eastAsia" w:ascii="Times New Roman" w:hAnsi="Times New Roman"/>
          <w:b/>
          <w:sz w:val="36"/>
          <w:highlight w:val="none"/>
        </w:rPr>
      </w:pPr>
    </w:p>
    <w:p>
      <w:pPr>
        <w:pStyle w:val="11"/>
        <w:tabs>
          <w:tab w:val="left" w:pos="2472"/>
        </w:tabs>
        <w:spacing w:line="460" w:lineRule="exact"/>
        <w:jc w:val="center"/>
        <w:rPr>
          <w:rFonts w:hint="eastAsia" w:ascii="Times New Roman" w:hAnsi="Times New Roman"/>
          <w:b/>
          <w:sz w:val="36"/>
          <w:highlight w:val="none"/>
        </w:rPr>
      </w:pPr>
    </w:p>
    <w:p>
      <w:pPr>
        <w:pStyle w:val="11"/>
        <w:tabs>
          <w:tab w:val="left" w:pos="2472"/>
        </w:tabs>
        <w:spacing w:line="460" w:lineRule="exact"/>
        <w:jc w:val="center"/>
        <w:rPr>
          <w:rFonts w:hint="eastAsia" w:ascii="Times New Roman" w:hAnsi="Times New Roman"/>
          <w:b/>
          <w:sz w:val="36"/>
          <w:highlight w:val="none"/>
        </w:rPr>
      </w:pPr>
    </w:p>
    <w:p>
      <w:pPr>
        <w:pStyle w:val="11"/>
        <w:tabs>
          <w:tab w:val="left" w:pos="2472"/>
        </w:tabs>
        <w:spacing w:line="460" w:lineRule="exact"/>
        <w:jc w:val="center"/>
        <w:rPr>
          <w:rFonts w:hint="eastAsia" w:ascii="Times New Roman" w:hAnsi="Times New Roman"/>
          <w:b/>
          <w:sz w:val="36"/>
          <w:highlight w:val="none"/>
        </w:rPr>
      </w:pPr>
    </w:p>
    <w:p>
      <w:pPr>
        <w:pStyle w:val="11"/>
        <w:tabs>
          <w:tab w:val="left" w:pos="2472"/>
        </w:tabs>
        <w:spacing w:line="460" w:lineRule="exact"/>
        <w:jc w:val="center"/>
        <w:rPr>
          <w:rFonts w:hint="eastAsia" w:ascii="Times New Roman" w:hAnsi="Times New Roman"/>
          <w:b/>
          <w:sz w:val="36"/>
          <w:highlight w:val="none"/>
        </w:rPr>
      </w:pPr>
    </w:p>
    <w:p>
      <w:pPr>
        <w:pStyle w:val="11"/>
        <w:tabs>
          <w:tab w:val="left" w:pos="2472"/>
        </w:tabs>
        <w:spacing w:line="460" w:lineRule="exact"/>
        <w:jc w:val="center"/>
        <w:rPr>
          <w:rFonts w:hint="eastAsia" w:ascii="Times New Roman" w:hAnsi="Times New Roman"/>
          <w:b/>
          <w:sz w:val="36"/>
          <w:highlight w:val="none"/>
        </w:rPr>
      </w:pPr>
    </w:p>
    <w:p>
      <w:pPr>
        <w:pStyle w:val="11"/>
        <w:tabs>
          <w:tab w:val="left" w:pos="2472"/>
        </w:tabs>
        <w:spacing w:line="460" w:lineRule="exact"/>
        <w:jc w:val="center"/>
        <w:outlineLvl w:val="0"/>
        <w:rPr>
          <w:rFonts w:ascii="Times New Roman" w:hAnsi="Times New Roman"/>
          <w:b/>
          <w:sz w:val="36"/>
          <w:highlight w:val="none"/>
        </w:rPr>
      </w:pPr>
      <w:bookmarkStart w:id="189" w:name="_Toc80093017"/>
      <w:r>
        <w:rPr>
          <w:rFonts w:hint="eastAsia" w:ascii="Times New Roman" w:hAnsi="Times New Roman"/>
          <w:b/>
          <w:sz w:val="36"/>
          <w:highlight w:val="none"/>
        </w:rPr>
        <w:t>第七章 质疑、投诉证明材料格式</w:t>
      </w:r>
      <w:bookmarkEnd w:id="189"/>
    </w:p>
    <w:p>
      <w:pPr>
        <w:snapToGrid w:val="0"/>
        <w:spacing w:before="50" w:after="165" w:afterLines="50" w:line="360" w:lineRule="auto"/>
        <w:ind w:firstLine="300" w:firstLineChars="150"/>
        <w:jc w:val="left"/>
        <w:rPr>
          <w:sz w:val="20"/>
          <w:highlight w:val="none"/>
        </w:rPr>
        <w:sectPr>
          <w:pgSz w:w="11906" w:h="16838"/>
          <w:pgMar w:top="1134" w:right="1134" w:bottom="1134" w:left="1134" w:header="720" w:footer="720" w:gutter="0"/>
          <w:pgNumType w:fmt="decimal"/>
          <w:cols w:space="720" w:num="1"/>
          <w:docGrid w:type="lines" w:linePitch="331" w:charSpace="0"/>
        </w:sectPr>
      </w:pPr>
    </w:p>
    <w:p>
      <w:pPr>
        <w:pStyle w:val="3"/>
        <w:jc w:val="center"/>
        <w:rPr>
          <w:rFonts w:hint="eastAsia" w:ascii="宋体" w:hAnsi="宋体"/>
          <w:b w:val="0"/>
          <w:bCs w:val="0"/>
          <w:color w:val="000000"/>
          <w:highlight w:val="none"/>
        </w:rPr>
      </w:pPr>
      <w:bookmarkStart w:id="190" w:name="_Toc80093018"/>
      <w:r>
        <w:rPr>
          <w:rFonts w:hint="eastAsia" w:ascii="宋体" w:hAnsi="宋体"/>
          <w:b w:val="0"/>
          <w:bCs w:val="0"/>
          <w:color w:val="000000"/>
          <w:highlight w:val="none"/>
        </w:rPr>
        <w:t>第一节 质疑函（格式）</w:t>
      </w:r>
      <w:bookmarkEnd w:id="190"/>
    </w:p>
    <w:p>
      <w:pPr>
        <w:jc w:val="center"/>
        <w:rPr>
          <w:rFonts w:ascii="仿宋" w:hAnsi="仿宋" w:eastAsia="仿宋" w:cs="仿宋"/>
          <w:b/>
          <w:bCs/>
          <w:sz w:val="44"/>
          <w:szCs w:val="44"/>
          <w:highlight w:val="none"/>
        </w:rPr>
      </w:pPr>
      <w:r>
        <w:rPr>
          <w:rFonts w:hint="eastAsia" w:ascii="仿宋" w:hAnsi="仿宋" w:eastAsia="仿宋" w:cs="仿宋"/>
          <w:b/>
          <w:bCs/>
          <w:sz w:val="44"/>
          <w:szCs w:val="44"/>
          <w:highlight w:val="none"/>
        </w:rPr>
        <w:t>质疑函范本</w:t>
      </w:r>
    </w:p>
    <w:p>
      <w:pPr>
        <w:adjustRightInd w:val="0"/>
        <w:snapToGrid w:val="0"/>
        <w:spacing w:before="331" w:beforeLines="100" w:line="360" w:lineRule="auto"/>
        <w:rPr>
          <w:rFonts w:ascii="黑体" w:hAnsi="黑体" w:eastAsia="黑体" w:cs="仿宋"/>
          <w:bCs/>
          <w:sz w:val="32"/>
          <w:szCs w:val="32"/>
          <w:highlight w:val="none"/>
        </w:rPr>
      </w:pPr>
      <w:r>
        <w:rPr>
          <w:rFonts w:hint="eastAsia" w:ascii="黑体" w:hAnsi="黑体" w:eastAsia="黑体" w:cs="仿宋"/>
          <w:bCs/>
          <w:sz w:val="32"/>
          <w:szCs w:val="32"/>
          <w:highlight w:val="none"/>
        </w:rPr>
        <w:t>一、质疑供应商基本信息</w:t>
      </w:r>
    </w:p>
    <w:p>
      <w:pPr>
        <w:adjustRightInd w:val="0"/>
        <w:snapToGrid w:val="0"/>
        <w:spacing w:line="360" w:lineRule="auto"/>
        <w:rPr>
          <w:rFonts w:ascii="仿宋" w:hAnsi="仿宋" w:eastAsia="仿宋" w:cs="仿宋"/>
          <w:sz w:val="32"/>
          <w:szCs w:val="32"/>
          <w:highlight w:val="none"/>
          <w:u w:val="dotted"/>
        </w:rPr>
      </w:pPr>
      <w:r>
        <w:rPr>
          <w:rFonts w:hint="eastAsia" w:ascii="仿宋" w:hAnsi="仿宋" w:eastAsia="仿宋" w:cs="仿宋"/>
          <w:sz w:val="32"/>
          <w:szCs w:val="32"/>
          <w:highlight w:val="none"/>
        </w:rPr>
        <w:t>质疑供应商：</w:t>
      </w:r>
      <w:r>
        <w:rPr>
          <w:rFonts w:hint="eastAsia" w:ascii="仿宋" w:hAnsi="仿宋" w:eastAsia="仿宋" w:cs="仿宋"/>
          <w:sz w:val="32"/>
          <w:szCs w:val="32"/>
          <w:highlight w:val="none"/>
          <w:u w:val="dotted"/>
        </w:rPr>
        <w:t xml:space="preserve">                                        </w:t>
      </w:r>
    </w:p>
    <w:p>
      <w:pPr>
        <w:adjustRightInd w:val="0"/>
        <w:snapToGrid w:val="0"/>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地址：</w:t>
      </w:r>
      <w:r>
        <w:rPr>
          <w:rFonts w:hint="eastAsia" w:ascii="仿宋" w:hAnsi="仿宋" w:eastAsia="仿宋" w:cs="仿宋"/>
          <w:sz w:val="32"/>
          <w:szCs w:val="32"/>
          <w:highlight w:val="none"/>
          <w:u w:val="dotted"/>
        </w:rPr>
        <w:t xml:space="preserve">                          </w:t>
      </w:r>
      <w:r>
        <w:rPr>
          <w:rFonts w:hint="eastAsia" w:ascii="仿宋" w:hAnsi="仿宋" w:eastAsia="仿宋" w:cs="仿宋"/>
          <w:sz w:val="32"/>
          <w:szCs w:val="32"/>
          <w:highlight w:val="none"/>
        </w:rPr>
        <w:t>邮编：</w:t>
      </w:r>
      <w:r>
        <w:rPr>
          <w:rFonts w:hint="eastAsia" w:ascii="仿宋" w:hAnsi="仿宋" w:eastAsia="仿宋" w:cs="仿宋"/>
          <w:sz w:val="32"/>
          <w:szCs w:val="32"/>
          <w:highlight w:val="none"/>
          <w:u w:val="dotted"/>
        </w:rPr>
        <w:t xml:space="preserve">                                                   </w:t>
      </w:r>
    </w:p>
    <w:p>
      <w:pPr>
        <w:adjustRightInd w:val="0"/>
        <w:snapToGrid w:val="0"/>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联系人：</w:t>
      </w:r>
      <w:r>
        <w:rPr>
          <w:rFonts w:hint="eastAsia" w:ascii="仿宋" w:hAnsi="仿宋" w:eastAsia="仿宋" w:cs="仿宋"/>
          <w:sz w:val="32"/>
          <w:szCs w:val="32"/>
          <w:highlight w:val="none"/>
          <w:u w:val="dotted"/>
        </w:rPr>
        <w:t xml:space="preserve">                      </w:t>
      </w:r>
      <w:r>
        <w:rPr>
          <w:rFonts w:hint="eastAsia" w:ascii="仿宋" w:hAnsi="仿宋" w:eastAsia="仿宋" w:cs="仿宋"/>
          <w:sz w:val="32"/>
          <w:szCs w:val="32"/>
          <w:highlight w:val="none"/>
        </w:rPr>
        <w:t>联系电话：</w:t>
      </w:r>
      <w:r>
        <w:rPr>
          <w:rFonts w:hint="eastAsia" w:ascii="仿宋" w:hAnsi="仿宋" w:eastAsia="仿宋" w:cs="仿宋"/>
          <w:sz w:val="32"/>
          <w:szCs w:val="32"/>
          <w:highlight w:val="none"/>
          <w:u w:val="dotted"/>
        </w:rPr>
        <w:t xml:space="preserve">                              </w:t>
      </w:r>
    </w:p>
    <w:p>
      <w:pPr>
        <w:adjustRightInd w:val="0"/>
        <w:snapToGrid w:val="0"/>
        <w:spacing w:line="360" w:lineRule="auto"/>
        <w:rPr>
          <w:rFonts w:ascii="仿宋" w:hAnsi="仿宋" w:eastAsia="仿宋" w:cs="仿宋"/>
          <w:sz w:val="32"/>
          <w:szCs w:val="32"/>
          <w:highlight w:val="none"/>
          <w:u w:val="dotted"/>
        </w:rPr>
      </w:pPr>
      <w:r>
        <w:rPr>
          <w:rFonts w:hint="eastAsia" w:ascii="仿宋" w:hAnsi="仿宋" w:eastAsia="仿宋" w:cs="仿宋"/>
          <w:sz w:val="32"/>
          <w:szCs w:val="32"/>
          <w:highlight w:val="none"/>
        </w:rPr>
        <w:t>授权代表：</w:t>
      </w:r>
      <w:r>
        <w:rPr>
          <w:rFonts w:hint="eastAsia" w:ascii="仿宋" w:hAnsi="仿宋" w:eastAsia="仿宋" w:cs="仿宋"/>
          <w:sz w:val="32"/>
          <w:szCs w:val="32"/>
          <w:highlight w:val="none"/>
          <w:u w:val="dotted"/>
        </w:rPr>
        <w:t xml:space="preserve">                                          </w:t>
      </w:r>
    </w:p>
    <w:p>
      <w:pPr>
        <w:adjustRightInd w:val="0"/>
        <w:snapToGrid w:val="0"/>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联系电话：</w:t>
      </w:r>
      <w:r>
        <w:rPr>
          <w:rFonts w:hint="eastAsia" w:ascii="仿宋" w:hAnsi="仿宋" w:eastAsia="仿宋" w:cs="仿宋"/>
          <w:sz w:val="32"/>
          <w:szCs w:val="32"/>
          <w:highlight w:val="none"/>
          <w:u w:val="dotted"/>
        </w:rPr>
        <w:t xml:space="preserve">                                           </w:t>
      </w:r>
      <w:r>
        <w:rPr>
          <w:rFonts w:ascii="仿宋" w:hAnsi="仿宋" w:eastAsia="仿宋" w:cs="仿宋"/>
          <w:sz w:val="32"/>
          <w:szCs w:val="32"/>
          <w:highlight w:val="none"/>
        </w:rPr>
        <w:t xml:space="preserve"> </w:t>
      </w:r>
    </w:p>
    <w:p>
      <w:pPr>
        <w:adjustRightInd w:val="0"/>
        <w:snapToGrid w:val="0"/>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地址：</w:t>
      </w:r>
      <w:r>
        <w:rPr>
          <w:rFonts w:ascii="仿宋" w:hAnsi="仿宋" w:eastAsia="仿宋" w:cs="仿宋"/>
          <w:sz w:val="32"/>
          <w:szCs w:val="32"/>
          <w:highlight w:val="none"/>
        </w:rPr>
        <w:t xml:space="preserve"> </w:t>
      </w:r>
      <w:r>
        <w:rPr>
          <w:rFonts w:hint="eastAsia" w:ascii="仿宋" w:hAnsi="仿宋" w:eastAsia="仿宋" w:cs="仿宋"/>
          <w:sz w:val="32"/>
          <w:szCs w:val="32"/>
          <w:highlight w:val="none"/>
          <w:u w:val="dotted"/>
        </w:rPr>
        <w:t xml:space="preserve">                        </w:t>
      </w:r>
      <w:r>
        <w:rPr>
          <w:rFonts w:hint="eastAsia" w:ascii="仿宋" w:hAnsi="仿宋" w:eastAsia="仿宋" w:cs="仿宋"/>
          <w:sz w:val="32"/>
          <w:szCs w:val="32"/>
          <w:highlight w:val="none"/>
        </w:rPr>
        <w:t>邮编：</w:t>
      </w:r>
      <w:r>
        <w:rPr>
          <w:rFonts w:hint="eastAsia" w:ascii="仿宋" w:hAnsi="仿宋" w:eastAsia="仿宋" w:cs="仿宋"/>
          <w:sz w:val="32"/>
          <w:szCs w:val="32"/>
          <w:highlight w:val="none"/>
          <w:u w:val="dotted"/>
        </w:rPr>
        <w:t xml:space="preserve">                                                </w:t>
      </w:r>
    </w:p>
    <w:p>
      <w:pPr>
        <w:adjustRightInd w:val="0"/>
        <w:snapToGrid w:val="0"/>
        <w:spacing w:line="360" w:lineRule="auto"/>
        <w:rPr>
          <w:rFonts w:ascii="黑体" w:hAnsi="黑体" w:eastAsia="黑体" w:cs="仿宋"/>
          <w:bCs/>
          <w:sz w:val="32"/>
          <w:szCs w:val="32"/>
          <w:highlight w:val="none"/>
        </w:rPr>
      </w:pPr>
      <w:r>
        <w:rPr>
          <w:rFonts w:hint="eastAsia" w:ascii="黑体" w:hAnsi="黑体" w:eastAsia="黑体" w:cs="仿宋"/>
          <w:bCs/>
          <w:sz w:val="32"/>
          <w:szCs w:val="32"/>
          <w:highlight w:val="none"/>
        </w:rPr>
        <w:t>二、质疑项目基本情况</w:t>
      </w:r>
    </w:p>
    <w:p>
      <w:pPr>
        <w:adjustRightInd w:val="0"/>
        <w:snapToGrid w:val="0"/>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质疑项目的名称：</w:t>
      </w:r>
      <w:r>
        <w:rPr>
          <w:rFonts w:hint="eastAsia" w:ascii="仿宋" w:hAnsi="仿宋" w:eastAsia="仿宋" w:cs="仿宋"/>
          <w:sz w:val="32"/>
          <w:szCs w:val="32"/>
          <w:highlight w:val="none"/>
          <w:u w:val="dotted"/>
        </w:rPr>
        <w:t xml:space="preserve">                                      </w:t>
      </w:r>
    </w:p>
    <w:p>
      <w:pPr>
        <w:adjustRightInd w:val="0"/>
        <w:snapToGrid w:val="0"/>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质疑项目的编号：</w:t>
      </w:r>
      <w:r>
        <w:rPr>
          <w:rFonts w:hint="eastAsia" w:ascii="仿宋" w:hAnsi="仿宋" w:eastAsia="仿宋" w:cs="仿宋"/>
          <w:sz w:val="32"/>
          <w:szCs w:val="32"/>
          <w:highlight w:val="none"/>
          <w:u w:val="dotted"/>
        </w:rPr>
        <w:t xml:space="preserve">               </w:t>
      </w:r>
      <w:r>
        <w:rPr>
          <w:rFonts w:hint="eastAsia" w:ascii="仿宋" w:hAnsi="仿宋" w:eastAsia="仿宋" w:cs="仿宋"/>
          <w:sz w:val="32"/>
          <w:szCs w:val="32"/>
          <w:highlight w:val="none"/>
        </w:rPr>
        <w:t>包号：</w:t>
      </w:r>
      <w:r>
        <w:rPr>
          <w:rFonts w:hint="eastAsia" w:ascii="仿宋" w:hAnsi="仿宋" w:eastAsia="仿宋" w:cs="仿宋"/>
          <w:sz w:val="32"/>
          <w:szCs w:val="32"/>
          <w:highlight w:val="none"/>
          <w:u w:val="dotted"/>
        </w:rPr>
        <w:t xml:space="preserve">                 </w:t>
      </w:r>
    </w:p>
    <w:p>
      <w:pPr>
        <w:adjustRightInd w:val="0"/>
        <w:snapToGrid w:val="0"/>
        <w:spacing w:line="360" w:lineRule="auto"/>
        <w:rPr>
          <w:rFonts w:ascii="仿宋" w:hAnsi="仿宋" w:eastAsia="仿宋" w:cs="仿宋"/>
          <w:sz w:val="32"/>
          <w:szCs w:val="32"/>
          <w:highlight w:val="none"/>
          <w:u w:val="dotted"/>
        </w:rPr>
      </w:pPr>
      <w:r>
        <w:rPr>
          <w:rFonts w:hint="eastAsia" w:ascii="仿宋" w:hAnsi="仿宋" w:eastAsia="仿宋" w:cs="仿宋"/>
          <w:sz w:val="32"/>
          <w:szCs w:val="32"/>
          <w:highlight w:val="none"/>
        </w:rPr>
        <w:t>采购人名称：</w:t>
      </w:r>
      <w:r>
        <w:rPr>
          <w:rFonts w:hint="eastAsia" w:ascii="仿宋" w:hAnsi="仿宋" w:eastAsia="仿宋" w:cs="仿宋"/>
          <w:sz w:val="32"/>
          <w:szCs w:val="32"/>
          <w:highlight w:val="none"/>
          <w:u w:val="dotted"/>
        </w:rPr>
        <w:t xml:space="preserve">                                         </w:t>
      </w:r>
    </w:p>
    <w:p>
      <w:pPr>
        <w:adjustRightInd w:val="0"/>
        <w:snapToGrid w:val="0"/>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采购文件获取日期：</w:t>
      </w:r>
      <w:r>
        <w:rPr>
          <w:rFonts w:hint="eastAsia" w:ascii="仿宋" w:hAnsi="仿宋" w:eastAsia="仿宋" w:cs="仿宋"/>
          <w:sz w:val="32"/>
          <w:szCs w:val="32"/>
          <w:highlight w:val="none"/>
          <w:u w:val="dotted"/>
        </w:rPr>
        <w:t xml:space="preserve">                                           </w:t>
      </w:r>
    </w:p>
    <w:p>
      <w:pPr>
        <w:adjustRightInd w:val="0"/>
        <w:snapToGrid w:val="0"/>
        <w:spacing w:line="360" w:lineRule="auto"/>
        <w:rPr>
          <w:rFonts w:ascii="黑体" w:hAnsi="黑体" w:eastAsia="黑体" w:cs="仿宋"/>
          <w:bCs/>
          <w:sz w:val="32"/>
          <w:szCs w:val="32"/>
          <w:highlight w:val="none"/>
        </w:rPr>
      </w:pPr>
      <w:r>
        <w:rPr>
          <w:rFonts w:hint="eastAsia" w:ascii="黑体" w:hAnsi="黑体" w:eastAsia="黑体" w:cs="仿宋"/>
          <w:bCs/>
          <w:sz w:val="32"/>
          <w:szCs w:val="32"/>
          <w:highlight w:val="none"/>
        </w:rPr>
        <w:t>三、质疑事项具体内容</w:t>
      </w:r>
    </w:p>
    <w:p>
      <w:pPr>
        <w:adjustRightInd w:val="0"/>
        <w:snapToGrid w:val="0"/>
        <w:spacing w:line="360" w:lineRule="auto"/>
        <w:rPr>
          <w:rFonts w:ascii="仿宋" w:hAnsi="仿宋" w:eastAsia="仿宋" w:cs="仿宋"/>
          <w:sz w:val="32"/>
          <w:szCs w:val="32"/>
          <w:highlight w:val="none"/>
          <w:u w:val="dotted"/>
        </w:rPr>
      </w:pPr>
      <w:r>
        <w:rPr>
          <w:rFonts w:hint="eastAsia" w:ascii="仿宋" w:hAnsi="仿宋" w:eastAsia="仿宋" w:cs="仿宋"/>
          <w:sz w:val="32"/>
          <w:szCs w:val="32"/>
          <w:highlight w:val="none"/>
        </w:rPr>
        <w:t>质疑事项1：</w:t>
      </w:r>
      <w:r>
        <w:rPr>
          <w:rFonts w:hint="eastAsia" w:ascii="仿宋" w:hAnsi="仿宋" w:eastAsia="仿宋" w:cs="仿宋"/>
          <w:sz w:val="32"/>
          <w:szCs w:val="32"/>
          <w:highlight w:val="none"/>
          <w:u w:val="dotted"/>
        </w:rPr>
        <w:t xml:space="preserve">                                         </w:t>
      </w:r>
    </w:p>
    <w:p>
      <w:pPr>
        <w:adjustRightInd w:val="0"/>
        <w:snapToGrid w:val="0"/>
        <w:spacing w:line="360" w:lineRule="auto"/>
        <w:rPr>
          <w:rFonts w:ascii="仿宋" w:hAnsi="仿宋" w:eastAsia="仿宋" w:cs="仿宋"/>
          <w:sz w:val="32"/>
          <w:szCs w:val="32"/>
          <w:highlight w:val="none"/>
          <w:u w:val="dotted"/>
        </w:rPr>
      </w:pPr>
      <w:r>
        <w:rPr>
          <w:rFonts w:hint="eastAsia" w:ascii="仿宋" w:hAnsi="仿宋" w:eastAsia="仿宋" w:cs="仿宋"/>
          <w:sz w:val="32"/>
          <w:szCs w:val="32"/>
          <w:highlight w:val="none"/>
        </w:rPr>
        <w:t>事实依据：</w:t>
      </w:r>
      <w:r>
        <w:rPr>
          <w:rFonts w:hint="eastAsia" w:ascii="仿宋" w:hAnsi="仿宋" w:eastAsia="仿宋" w:cs="仿宋"/>
          <w:sz w:val="32"/>
          <w:szCs w:val="32"/>
          <w:highlight w:val="none"/>
          <w:u w:val="dotted"/>
        </w:rPr>
        <w:t xml:space="preserve">                                          </w:t>
      </w:r>
    </w:p>
    <w:p>
      <w:pPr>
        <w:adjustRightInd w:val="0"/>
        <w:snapToGrid w:val="0"/>
        <w:spacing w:line="360" w:lineRule="auto"/>
        <w:rPr>
          <w:rFonts w:ascii="仿宋" w:hAnsi="仿宋" w:eastAsia="仿宋" w:cs="仿宋"/>
          <w:sz w:val="32"/>
          <w:szCs w:val="32"/>
          <w:highlight w:val="none"/>
        </w:rPr>
      </w:pPr>
      <w:r>
        <w:rPr>
          <w:rFonts w:hint="eastAsia" w:ascii="仿宋" w:hAnsi="仿宋" w:eastAsia="仿宋" w:cs="仿宋"/>
          <w:sz w:val="32"/>
          <w:szCs w:val="32"/>
          <w:highlight w:val="none"/>
          <w:u w:val="dotted"/>
        </w:rPr>
        <w:t xml:space="preserve">                                                       </w:t>
      </w:r>
    </w:p>
    <w:p>
      <w:pPr>
        <w:adjustRightInd w:val="0"/>
        <w:snapToGrid w:val="0"/>
        <w:spacing w:line="360" w:lineRule="auto"/>
        <w:rPr>
          <w:rFonts w:ascii="仿宋" w:hAnsi="仿宋" w:eastAsia="仿宋" w:cs="仿宋"/>
          <w:sz w:val="32"/>
          <w:szCs w:val="32"/>
          <w:highlight w:val="none"/>
          <w:u w:val="dotted"/>
        </w:rPr>
      </w:pPr>
      <w:r>
        <w:rPr>
          <w:rFonts w:hint="eastAsia" w:ascii="仿宋" w:hAnsi="仿宋" w:eastAsia="仿宋" w:cs="仿宋"/>
          <w:sz w:val="32"/>
          <w:szCs w:val="32"/>
          <w:highlight w:val="none"/>
        </w:rPr>
        <w:t>法律依据：</w:t>
      </w:r>
      <w:r>
        <w:rPr>
          <w:rFonts w:hint="eastAsia" w:ascii="仿宋" w:hAnsi="仿宋" w:eastAsia="仿宋" w:cs="仿宋"/>
          <w:sz w:val="32"/>
          <w:szCs w:val="32"/>
          <w:highlight w:val="none"/>
          <w:u w:val="dotted"/>
        </w:rPr>
        <w:t xml:space="preserve">                                          </w:t>
      </w:r>
    </w:p>
    <w:p>
      <w:pPr>
        <w:adjustRightInd w:val="0"/>
        <w:snapToGrid w:val="0"/>
        <w:spacing w:line="360" w:lineRule="auto"/>
        <w:rPr>
          <w:rFonts w:ascii="仿宋" w:hAnsi="仿宋" w:eastAsia="仿宋" w:cs="仿宋"/>
          <w:sz w:val="32"/>
          <w:szCs w:val="32"/>
          <w:highlight w:val="none"/>
          <w:u w:val="dotted"/>
        </w:rPr>
      </w:pPr>
      <w:r>
        <w:rPr>
          <w:rFonts w:hint="eastAsia" w:ascii="仿宋" w:hAnsi="仿宋" w:eastAsia="仿宋" w:cs="仿宋"/>
          <w:sz w:val="32"/>
          <w:szCs w:val="32"/>
          <w:highlight w:val="none"/>
          <w:u w:val="dotted"/>
        </w:rPr>
        <w:t xml:space="preserve">                                                     </w:t>
      </w:r>
    </w:p>
    <w:p>
      <w:pPr>
        <w:adjustRightInd w:val="0"/>
        <w:snapToGrid w:val="0"/>
        <w:spacing w:line="360" w:lineRule="auto"/>
        <w:rPr>
          <w:rFonts w:ascii="仿宋" w:hAnsi="仿宋" w:eastAsia="仿宋" w:cs="仿宋"/>
          <w:sz w:val="32"/>
          <w:szCs w:val="32"/>
          <w:highlight w:val="none"/>
          <w:u w:val="dotted"/>
        </w:rPr>
      </w:pPr>
      <w:r>
        <w:rPr>
          <w:rFonts w:hint="eastAsia" w:ascii="仿宋" w:hAnsi="仿宋" w:eastAsia="仿宋" w:cs="仿宋"/>
          <w:sz w:val="32"/>
          <w:szCs w:val="32"/>
          <w:highlight w:val="none"/>
        </w:rPr>
        <w:t>质疑事项2</w:t>
      </w:r>
    </w:p>
    <w:p>
      <w:pPr>
        <w:adjustRightInd w:val="0"/>
        <w:snapToGrid w:val="0"/>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w:t>
      </w:r>
    </w:p>
    <w:p>
      <w:pPr>
        <w:adjustRightInd w:val="0"/>
        <w:snapToGrid w:val="0"/>
        <w:spacing w:line="360" w:lineRule="auto"/>
        <w:rPr>
          <w:rFonts w:ascii="黑体" w:hAnsi="黑体" w:eastAsia="黑体" w:cs="仿宋"/>
          <w:bCs/>
          <w:sz w:val="32"/>
          <w:szCs w:val="32"/>
          <w:highlight w:val="none"/>
        </w:rPr>
      </w:pPr>
      <w:r>
        <w:rPr>
          <w:rFonts w:hint="eastAsia" w:ascii="黑体" w:hAnsi="黑体" w:eastAsia="黑体" w:cs="仿宋"/>
          <w:bCs/>
          <w:sz w:val="32"/>
          <w:szCs w:val="32"/>
          <w:highlight w:val="none"/>
        </w:rPr>
        <w:t>四、与质疑事项相关的质疑请求</w:t>
      </w:r>
    </w:p>
    <w:p>
      <w:pPr>
        <w:adjustRightInd w:val="0"/>
        <w:snapToGrid w:val="0"/>
        <w:spacing w:line="360" w:lineRule="auto"/>
        <w:rPr>
          <w:rFonts w:ascii="仿宋" w:hAnsi="仿宋" w:eastAsia="仿宋" w:cs="仿宋"/>
          <w:sz w:val="32"/>
          <w:szCs w:val="32"/>
          <w:highlight w:val="none"/>
          <w:u w:val="dotted"/>
        </w:rPr>
      </w:pPr>
      <w:r>
        <w:rPr>
          <w:rFonts w:hint="eastAsia" w:ascii="仿宋" w:hAnsi="仿宋" w:eastAsia="仿宋" w:cs="仿宋"/>
          <w:sz w:val="32"/>
          <w:szCs w:val="32"/>
          <w:highlight w:val="none"/>
        </w:rPr>
        <w:t>请求：</w:t>
      </w:r>
      <w:r>
        <w:rPr>
          <w:rFonts w:hint="eastAsia" w:ascii="仿宋" w:hAnsi="仿宋" w:eastAsia="仿宋" w:cs="仿宋"/>
          <w:sz w:val="32"/>
          <w:szCs w:val="32"/>
          <w:highlight w:val="none"/>
          <w:u w:val="dotted"/>
        </w:rPr>
        <w:t xml:space="preserve">                                               </w:t>
      </w:r>
    </w:p>
    <w:p>
      <w:pPr>
        <w:rPr>
          <w:rFonts w:ascii="仿宋_GB2312" w:eastAsia="仿宋_GB2312"/>
          <w:sz w:val="30"/>
          <w:szCs w:val="30"/>
          <w:highlight w:val="none"/>
        </w:rPr>
      </w:pPr>
      <w:r>
        <w:rPr>
          <w:rFonts w:hint="eastAsia" w:ascii="仿宋_GB2312" w:eastAsia="仿宋_GB2312"/>
          <w:sz w:val="30"/>
          <w:szCs w:val="30"/>
          <w:highlight w:val="none"/>
        </w:rPr>
        <w:t xml:space="preserve">签字(签章)：                   公章：                      </w:t>
      </w:r>
    </w:p>
    <w:p>
      <w:pPr>
        <w:rPr>
          <w:rFonts w:ascii="仿宋_GB2312" w:eastAsia="仿宋_GB2312"/>
          <w:sz w:val="30"/>
          <w:szCs w:val="30"/>
          <w:highlight w:val="none"/>
        </w:rPr>
      </w:pPr>
      <w:r>
        <w:rPr>
          <w:rFonts w:hint="eastAsia" w:ascii="仿宋_GB2312" w:eastAsia="仿宋_GB2312"/>
          <w:sz w:val="30"/>
          <w:szCs w:val="30"/>
          <w:highlight w:val="none"/>
        </w:rPr>
        <w:t xml:space="preserve">日期：    </w:t>
      </w:r>
    </w:p>
    <w:p>
      <w:pPr>
        <w:adjustRightInd w:val="0"/>
        <w:snapToGrid w:val="0"/>
        <w:spacing w:line="360" w:lineRule="auto"/>
        <w:rPr>
          <w:rFonts w:ascii="仿宋" w:hAnsi="仿宋" w:eastAsia="仿宋" w:cs="仿宋"/>
          <w:sz w:val="32"/>
          <w:szCs w:val="32"/>
          <w:highlight w:val="none"/>
        </w:rPr>
      </w:pPr>
    </w:p>
    <w:p>
      <w:pPr>
        <w:adjustRightInd w:val="0"/>
        <w:snapToGrid w:val="0"/>
        <w:spacing w:line="360" w:lineRule="auto"/>
        <w:rPr>
          <w:rFonts w:ascii="仿宋" w:hAnsi="仿宋" w:eastAsia="仿宋" w:cs="仿宋"/>
          <w:sz w:val="32"/>
          <w:szCs w:val="32"/>
          <w:highlight w:val="none"/>
        </w:rPr>
      </w:pPr>
    </w:p>
    <w:p>
      <w:pPr>
        <w:jc w:val="center"/>
        <w:rPr>
          <w:rFonts w:ascii="仿宋" w:hAnsi="仿宋" w:eastAsia="仿宋" w:cs="仿宋"/>
          <w:b/>
          <w:bCs/>
          <w:sz w:val="32"/>
          <w:szCs w:val="32"/>
          <w:highlight w:val="none"/>
        </w:rPr>
      </w:pPr>
    </w:p>
    <w:p>
      <w:pPr>
        <w:jc w:val="center"/>
        <w:rPr>
          <w:rFonts w:ascii="仿宋" w:hAnsi="仿宋" w:eastAsia="仿宋" w:cs="仿宋"/>
          <w:b/>
          <w:bCs/>
          <w:sz w:val="32"/>
          <w:szCs w:val="32"/>
          <w:highlight w:val="none"/>
        </w:rPr>
      </w:pPr>
    </w:p>
    <w:p>
      <w:pPr>
        <w:jc w:val="center"/>
        <w:rPr>
          <w:rFonts w:ascii="仿宋" w:hAnsi="仿宋" w:eastAsia="仿宋" w:cs="仿宋"/>
          <w:b/>
          <w:bCs/>
          <w:sz w:val="32"/>
          <w:szCs w:val="32"/>
          <w:highlight w:val="none"/>
        </w:rPr>
      </w:pPr>
    </w:p>
    <w:p>
      <w:pPr>
        <w:jc w:val="center"/>
        <w:rPr>
          <w:rFonts w:ascii="仿宋" w:hAnsi="仿宋" w:eastAsia="仿宋" w:cs="仿宋"/>
          <w:b/>
          <w:bCs/>
          <w:sz w:val="32"/>
          <w:szCs w:val="32"/>
          <w:highlight w:val="none"/>
        </w:rPr>
      </w:pPr>
    </w:p>
    <w:p>
      <w:pPr>
        <w:jc w:val="center"/>
        <w:rPr>
          <w:rFonts w:ascii="仿宋" w:hAnsi="仿宋" w:eastAsia="仿宋" w:cs="仿宋"/>
          <w:b/>
          <w:bCs/>
          <w:sz w:val="32"/>
          <w:szCs w:val="32"/>
          <w:highlight w:val="none"/>
        </w:rPr>
      </w:pPr>
    </w:p>
    <w:p>
      <w:pPr>
        <w:jc w:val="center"/>
        <w:rPr>
          <w:rFonts w:ascii="仿宋" w:hAnsi="仿宋" w:eastAsia="仿宋" w:cs="仿宋"/>
          <w:b/>
          <w:bCs/>
          <w:sz w:val="32"/>
          <w:szCs w:val="32"/>
          <w:highlight w:val="none"/>
        </w:rPr>
      </w:pPr>
    </w:p>
    <w:p>
      <w:pPr>
        <w:jc w:val="center"/>
        <w:rPr>
          <w:rFonts w:ascii="仿宋" w:hAnsi="仿宋" w:eastAsia="仿宋" w:cs="仿宋"/>
          <w:b/>
          <w:bCs/>
          <w:sz w:val="32"/>
          <w:szCs w:val="32"/>
          <w:highlight w:val="none"/>
        </w:rPr>
      </w:pPr>
    </w:p>
    <w:p>
      <w:pPr>
        <w:rPr>
          <w:rFonts w:ascii="黑体" w:hAnsi="黑体" w:eastAsia="黑体"/>
          <w:b/>
          <w:sz w:val="32"/>
          <w:szCs w:val="32"/>
          <w:highlight w:val="none"/>
        </w:rPr>
      </w:pPr>
    </w:p>
    <w:p>
      <w:pPr>
        <w:rPr>
          <w:rFonts w:ascii="黑体" w:hAnsi="黑体" w:eastAsia="黑体"/>
          <w:b/>
          <w:sz w:val="32"/>
          <w:szCs w:val="32"/>
          <w:highlight w:val="none"/>
        </w:rPr>
      </w:pPr>
    </w:p>
    <w:p>
      <w:pPr>
        <w:rPr>
          <w:rFonts w:ascii="黑体" w:hAnsi="黑体" w:eastAsia="黑体"/>
          <w:b/>
          <w:sz w:val="32"/>
          <w:szCs w:val="32"/>
          <w:highlight w:val="none"/>
        </w:rPr>
      </w:pPr>
    </w:p>
    <w:p>
      <w:pPr>
        <w:rPr>
          <w:rFonts w:ascii="黑体" w:hAnsi="黑体" w:eastAsia="黑体"/>
          <w:b/>
          <w:sz w:val="32"/>
          <w:szCs w:val="32"/>
          <w:highlight w:val="none"/>
        </w:rPr>
      </w:pPr>
    </w:p>
    <w:p>
      <w:pPr>
        <w:rPr>
          <w:rFonts w:ascii="黑体" w:hAnsi="黑体" w:eastAsia="黑体"/>
          <w:b/>
          <w:sz w:val="32"/>
          <w:szCs w:val="32"/>
          <w:highlight w:val="none"/>
        </w:rPr>
      </w:pPr>
    </w:p>
    <w:p>
      <w:pPr>
        <w:rPr>
          <w:rFonts w:ascii="黑体" w:hAnsi="黑体" w:eastAsia="黑体"/>
          <w:b/>
          <w:sz w:val="32"/>
          <w:szCs w:val="32"/>
          <w:highlight w:val="none"/>
        </w:rPr>
      </w:pPr>
    </w:p>
    <w:p>
      <w:pPr>
        <w:rPr>
          <w:rFonts w:ascii="黑体" w:hAnsi="黑体" w:eastAsia="黑体"/>
          <w:b/>
          <w:sz w:val="32"/>
          <w:szCs w:val="32"/>
          <w:highlight w:val="none"/>
        </w:rPr>
      </w:pPr>
    </w:p>
    <w:p>
      <w:pPr>
        <w:rPr>
          <w:rFonts w:ascii="黑体" w:hAnsi="黑体" w:eastAsia="黑体"/>
          <w:b/>
          <w:sz w:val="32"/>
          <w:szCs w:val="32"/>
          <w:highlight w:val="none"/>
        </w:rPr>
      </w:pPr>
    </w:p>
    <w:p>
      <w:pPr>
        <w:rPr>
          <w:rFonts w:ascii="黑体" w:hAnsi="黑体" w:eastAsia="黑体"/>
          <w:b/>
          <w:sz w:val="32"/>
          <w:szCs w:val="32"/>
          <w:highlight w:val="none"/>
        </w:rPr>
      </w:pPr>
    </w:p>
    <w:p>
      <w:pPr>
        <w:rPr>
          <w:rFonts w:ascii="黑体" w:hAnsi="黑体" w:eastAsia="黑体"/>
          <w:b/>
          <w:sz w:val="32"/>
          <w:szCs w:val="32"/>
          <w:highlight w:val="none"/>
        </w:rPr>
      </w:pPr>
      <w:r>
        <w:rPr>
          <w:rFonts w:hint="eastAsia" w:ascii="黑体" w:hAnsi="黑体" w:eastAsia="黑体"/>
          <w:b/>
          <w:sz w:val="32"/>
          <w:szCs w:val="32"/>
          <w:highlight w:val="none"/>
        </w:rPr>
        <w:t>质疑函制作说明：</w:t>
      </w:r>
    </w:p>
    <w:p>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1.供应商提出质疑时，应提交质疑函和必要的证明材料。</w:t>
      </w:r>
    </w:p>
    <w:p>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highlight w:val="none"/>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3.质疑供应商若对项目的某一分包进行质疑，质疑函中应列明具体分包号。</w:t>
      </w:r>
    </w:p>
    <w:p>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4.质疑函的质疑事项应具体、明确，并有必要的事实依据和法律依据。</w:t>
      </w:r>
    </w:p>
    <w:p>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5.质疑函的质疑请求应与质疑事项相关。</w:t>
      </w:r>
    </w:p>
    <w:p>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6.质疑供应商为自然人的，质疑函应由本人签字；质疑供应商为法人或者其他组织的，质疑函应由法定代表人、主要负责人，或者其授权代表签字或者盖章，并加盖公章。</w:t>
      </w:r>
    </w:p>
    <w:p>
      <w:pPr>
        <w:widowControl/>
        <w:ind w:firstLine="600" w:firstLineChars="200"/>
        <w:jc w:val="left"/>
        <w:rPr>
          <w:rFonts w:ascii="仿宋_GB2312" w:eastAsia="仿宋_GB2312"/>
          <w:sz w:val="30"/>
          <w:szCs w:val="30"/>
          <w:highlight w:val="none"/>
        </w:rPr>
      </w:pPr>
    </w:p>
    <w:p>
      <w:pPr>
        <w:snapToGrid w:val="0"/>
        <w:spacing w:before="50" w:after="165" w:afterLines="50" w:line="360" w:lineRule="auto"/>
        <w:ind w:firstLine="480" w:firstLineChars="200"/>
        <w:jc w:val="left"/>
        <w:rPr>
          <w:rFonts w:ascii="ˎ̥" w:hAnsi="ˎ̥" w:cs="宋体"/>
          <w:color w:val="000000"/>
          <w:kern w:val="0"/>
          <w:sz w:val="24"/>
          <w:highlight w:val="none"/>
        </w:rPr>
        <w:sectPr>
          <w:pgSz w:w="11906" w:h="16838"/>
          <w:pgMar w:top="1134" w:right="1134" w:bottom="1134" w:left="1134" w:header="720" w:footer="720" w:gutter="0"/>
          <w:pgNumType w:fmt="decimal"/>
          <w:cols w:space="720" w:num="1"/>
          <w:docGrid w:type="lines" w:linePitch="331" w:charSpace="0"/>
        </w:sectPr>
      </w:pPr>
    </w:p>
    <w:p>
      <w:pPr>
        <w:pStyle w:val="3"/>
        <w:jc w:val="center"/>
        <w:rPr>
          <w:rFonts w:hint="eastAsia" w:ascii="宋体" w:hAnsi="宋体"/>
          <w:b w:val="0"/>
          <w:bCs w:val="0"/>
          <w:color w:val="000000"/>
          <w:highlight w:val="none"/>
        </w:rPr>
      </w:pPr>
      <w:bookmarkStart w:id="191" w:name="_Toc80093019"/>
      <w:r>
        <w:rPr>
          <w:rFonts w:hint="eastAsia" w:ascii="宋体" w:hAnsi="宋体"/>
          <w:b w:val="0"/>
          <w:bCs w:val="0"/>
          <w:color w:val="000000"/>
          <w:highlight w:val="none"/>
        </w:rPr>
        <w:t>第二节 投诉书（格式）</w:t>
      </w:r>
      <w:bookmarkEnd w:id="191"/>
    </w:p>
    <w:p>
      <w:pPr>
        <w:jc w:val="center"/>
        <w:rPr>
          <w:rFonts w:hint="eastAsia" w:ascii="宋体" w:hAnsi="宋体"/>
          <w:b/>
          <w:sz w:val="44"/>
          <w:szCs w:val="44"/>
          <w:highlight w:val="none"/>
        </w:rPr>
      </w:pPr>
      <w:r>
        <w:rPr>
          <w:rFonts w:hint="eastAsia" w:ascii="宋体" w:hAnsi="宋体"/>
          <w:b/>
          <w:sz w:val="44"/>
          <w:szCs w:val="44"/>
          <w:highlight w:val="none"/>
        </w:rPr>
        <w:t>投诉书范本</w:t>
      </w:r>
    </w:p>
    <w:p>
      <w:pPr>
        <w:rPr>
          <w:rFonts w:hint="eastAsia" w:ascii="黑体" w:hAnsi="黑体" w:eastAsia="黑体"/>
          <w:sz w:val="32"/>
          <w:szCs w:val="32"/>
          <w:highlight w:val="none"/>
        </w:rPr>
      </w:pPr>
      <w:r>
        <w:rPr>
          <w:rFonts w:hint="eastAsia" w:ascii="黑体" w:hAnsi="黑体" w:eastAsia="黑体"/>
          <w:sz w:val="32"/>
          <w:szCs w:val="32"/>
          <w:highlight w:val="none"/>
        </w:rPr>
        <w:t>一、投诉相关主体基本情况</w:t>
      </w:r>
    </w:p>
    <w:p>
      <w:pPr>
        <w:rPr>
          <w:rFonts w:hint="eastAsia" w:ascii="仿宋_GB2312" w:eastAsia="仿宋_GB2312"/>
          <w:sz w:val="32"/>
          <w:szCs w:val="32"/>
          <w:highlight w:val="none"/>
          <w:u w:val="dotted"/>
        </w:rPr>
      </w:pPr>
      <w:r>
        <w:rPr>
          <w:rFonts w:hint="eastAsia" w:ascii="仿宋_GB2312" w:eastAsia="仿宋_GB2312"/>
          <w:sz w:val="32"/>
          <w:szCs w:val="32"/>
          <w:highlight w:val="none"/>
        </w:rPr>
        <w:t>投诉人：</w:t>
      </w: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u w:val="single"/>
        </w:rPr>
      </w:pPr>
      <w:r>
        <w:rPr>
          <w:rFonts w:hint="eastAsia" w:ascii="仿宋_GB2312" w:eastAsia="仿宋_GB2312"/>
          <w:sz w:val="32"/>
          <w:szCs w:val="32"/>
          <w:highlight w:val="none"/>
        </w:rPr>
        <w:t>地     址：</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邮编：</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pPr>
        <w:tabs>
          <w:tab w:val="left" w:pos="6510"/>
        </w:tabs>
        <w:jc w:val="left"/>
        <w:rPr>
          <w:rFonts w:hint="eastAsia" w:ascii="仿宋_GB2312" w:eastAsia="仿宋_GB2312"/>
          <w:sz w:val="32"/>
          <w:szCs w:val="32"/>
          <w:highlight w:val="none"/>
        </w:rPr>
      </w:pPr>
      <w:r>
        <w:rPr>
          <w:rFonts w:hint="eastAsia" w:ascii="仿宋_GB2312" w:eastAsia="仿宋_GB2312"/>
          <w:sz w:val="32"/>
          <w:szCs w:val="32"/>
          <w:highlight w:val="none"/>
        </w:rPr>
        <w:t>法定代表人/主要负责人：</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 xml:space="preserve">  </w:t>
      </w:r>
    </w:p>
    <w:p>
      <w:pPr>
        <w:tabs>
          <w:tab w:val="left" w:pos="6510"/>
        </w:tabs>
        <w:rPr>
          <w:rFonts w:hint="eastAsia" w:ascii="仿宋_GB2312" w:eastAsia="仿宋_GB2312"/>
          <w:sz w:val="32"/>
          <w:szCs w:val="32"/>
          <w:highlight w:val="none"/>
          <w:u w:val="dotted"/>
        </w:rPr>
      </w:pPr>
      <w:r>
        <w:rPr>
          <w:rFonts w:hint="eastAsia" w:ascii="仿宋_GB2312" w:eastAsia="仿宋_GB2312"/>
          <w:sz w:val="32"/>
          <w:szCs w:val="32"/>
          <w:highlight w:val="none"/>
        </w:rPr>
        <w:t>联系电话：</w:t>
      </w: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u w:val="dotted"/>
        </w:rPr>
      </w:pPr>
      <w:r>
        <w:rPr>
          <w:rFonts w:hint="eastAsia" w:ascii="仿宋_GB2312" w:eastAsia="仿宋_GB2312"/>
          <w:sz w:val="32"/>
          <w:szCs w:val="32"/>
          <w:highlight w:val="none"/>
        </w:rPr>
        <w:t>授权代表：</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联系电话</w:t>
      </w: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u w:val="dotted"/>
        </w:rPr>
      </w:pPr>
      <w:r>
        <w:rPr>
          <w:rFonts w:hint="eastAsia" w:ascii="仿宋_GB2312" w:eastAsia="仿宋_GB2312"/>
          <w:sz w:val="32"/>
          <w:szCs w:val="32"/>
          <w:highlight w:val="none"/>
        </w:rPr>
        <w:t>地     址：</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邮编：</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u w:val="single"/>
        </w:rPr>
      </w:pPr>
      <w:r>
        <w:rPr>
          <w:rFonts w:hint="eastAsia" w:ascii="仿宋_GB2312" w:eastAsia="仿宋_GB2312"/>
          <w:sz w:val="32"/>
          <w:szCs w:val="32"/>
          <w:highlight w:val="none"/>
        </w:rPr>
        <w:t>被投诉人1：</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pPr>
        <w:rPr>
          <w:rFonts w:hint="eastAsia" w:ascii="仿宋_GB2312" w:eastAsia="仿宋_GB2312"/>
          <w:sz w:val="32"/>
          <w:szCs w:val="32"/>
          <w:highlight w:val="none"/>
          <w:u w:val="single"/>
        </w:rPr>
      </w:pPr>
      <w:r>
        <w:rPr>
          <w:rFonts w:hint="eastAsia" w:ascii="仿宋_GB2312" w:eastAsia="仿宋_GB2312"/>
          <w:sz w:val="32"/>
          <w:szCs w:val="32"/>
          <w:highlight w:val="none"/>
        </w:rPr>
        <w:t>地     址：</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邮编：</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pPr>
        <w:rPr>
          <w:rFonts w:hint="eastAsia" w:ascii="仿宋_GB2312" w:eastAsia="仿宋_GB2312"/>
          <w:sz w:val="32"/>
          <w:szCs w:val="32"/>
          <w:highlight w:val="none"/>
          <w:u w:val="single"/>
        </w:rPr>
      </w:pPr>
      <w:r>
        <w:rPr>
          <w:rFonts w:hint="eastAsia" w:ascii="仿宋_GB2312" w:eastAsia="仿宋_GB2312"/>
          <w:sz w:val="32"/>
          <w:szCs w:val="32"/>
          <w:highlight w:val="none"/>
        </w:rPr>
        <w:t>联系人：</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联系电话：</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pPr>
        <w:rPr>
          <w:rFonts w:hint="eastAsia" w:ascii="仿宋_GB2312" w:eastAsia="仿宋_GB2312"/>
          <w:sz w:val="32"/>
          <w:szCs w:val="32"/>
          <w:highlight w:val="none"/>
        </w:rPr>
      </w:pPr>
      <w:r>
        <w:rPr>
          <w:rFonts w:hint="eastAsia" w:ascii="仿宋_GB2312" w:eastAsia="仿宋_GB2312"/>
          <w:sz w:val="32"/>
          <w:szCs w:val="32"/>
          <w:highlight w:val="none"/>
        </w:rPr>
        <w:t>被投诉人2</w:t>
      </w:r>
    </w:p>
    <w:p>
      <w:pPr>
        <w:rPr>
          <w:rFonts w:ascii="仿宋_GB2312" w:eastAsia="仿宋_GB2312"/>
          <w:sz w:val="32"/>
          <w:szCs w:val="32"/>
          <w:highlight w:val="none"/>
          <w:u w:val="dotted"/>
        </w:rPr>
      </w:pPr>
      <w:r>
        <w:rPr>
          <w:rFonts w:hint="eastAsia" w:ascii="仿宋_GB2312" w:eastAsia="仿宋_GB2312"/>
          <w:sz w:val="32"/>
          <w:szCs w:val="32"/>
          <w:highlight w:val="none"/>
        </w:rPr>
        <w:t>……</w:t>
      </w:r>
    </w:p>
    <w:p>
      <w:pPr>
        <w:rPr>
          <w:rFonts w:hint="eastAsia" w:ascii="仿宋_GB2312" w:eastAsia="仿宋_GB2312"/>
          <w:sz w:val="32"/>
          <w:szCs w:val="32"/>
          <w:highlight w:val="none"/>
          <w:u w:val="single"/>
        </w:rPr>
      </w:pPr>
      <w:r>
        <w:rPr>
          <w:rFonts w:hint="eastAsia" w:ascii="仿宋_GB2312" w:eastAsia="仿宋_GB2312"/>
          <w:sz w:val="32"/>
          <w:szCs w:val="32"/>
          <w:highlight w:val="none"/>
        </w:rPr>
        <w:t>相关供应商：</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pPr>
        <w:rPr>
          <w:rFonts w:hint="eastAsia" w:ascii="仿宋_GB2312" w:eastAsia="仿宋_GB2312"/>
          <w:sz w:val="32"/>
          <w:szCs w:val="32"/>
          <w:highlight w:val="none"/>
          <w:u w:val="single"/>
        </w:rPr>
      </w:pPr>
      <w:r>
        <w:rPr>
          <w:rFonts w:hint="eastAsia" w:ascii="仿宋_GB2312" w:eastAsia="仿宋_GB2312"/>
          <w:sz w:val="32"/>
          <w:szCs w:val="32"/>
          <w:highlight w:val="none"/>
        </w:rPr>
        <w:t>地     址：</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邮编：</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pPr>
        <w:rPr>
          <w:rFonts w:hint="eastAsia" w:ascii="仿宋_GB2312" w:eastAsia="仿宋_GB2312"/>
          <w:sz w:val="32"/>
          <w:szCs w:val="32"/>
          <w:highlight w:val="none"/>
          <w:u w:val="single"/>
        </w:rPr>
      </w:pPr>
      <w:r>
        <w:rPr>
          <w:rFonts w:hint="eastAsia" w:ascii="仿宋_GB2312" w:eastAsia="仿宋_GB2312"/>
          <w:sz w:val="32"/>
          <w:szCs w:val="32"/>
          <w:highlight w:val="none"/>
        </w:rPr>
        <w:t>联系人：</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联系电话：</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pPr>
        <w:rPr>
          <w:rFonts w:hint="eastAsia" w:ascii="黑体" w:hAnsi="黑体" w:eastAsia="黑体"/>
          <w:sz w:val="32"/>
          <w:szCs w:val="32"/>
          <w:highlight w:val="none"/>
        </w:rPr>
      </w:pPr>
      <w:r>
        <w:rPr>
          <w:rFonts w:hint="eastAsia" w:ascii="黑体" w:hAnsi="黑体" w:eastAsia="黑体"/>
          <w:sz w:val="32"/>
          <w:szCs w:val="32"/>
          <w:highlight w:val="none"/>
        </w:rPr>
        <w:t>二、投诉项目基本情况</w:t>
      </w:r>
    </w:p>
    <w:p>
      <w:pPr>
        <w:rPr>
          <w:rFonts w:hint="eastAsia" w:ascii="仿宋_GB2312" w:eastAsia="仿宋_GB2312"/>
          <w:sz w:val="32"/>
          <w:szCs w:val="32"/>
          <w:highlight w:val="none"/>
          <w:u w:val="dotted"/>
        </w:rPr>
      </w:pPr>
      <w:r>
        <w:rPr>
          <w:rFonts w:hint="eastAsia" w:ascii="仿宋_GB2312" w:eastAsia="仿宋_GB2312"/>
          <w:sz w:val="32"/>
          <w:szCs w:val="32"/>
          <w:highlight w:val="none"/>
        </w:rPr>
        <w:t>采购项目名称：</w:t>
      </w: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u w:val="single"/>
        </w:rPr>
      </w:pPr>
      <w:r>
        <w:rPr>
          <w:rFonts w:hint="eastAsia" w:ascii="仿宋_GB2312" w:eastAsia="仿宋_GB2312"/>
          <w:sz w:val="32"/>
          <w:szCs w:val="32"/>
          <w:highlight w:val="none"/>
        </w:rPr>
        <w:t>采购项目编号：</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包号：</w:t>
      </w: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rPr>
      </w:pPr>
      <w:r>
        <w:rPr>
          <w:rFonts w:hint="eastAsia" w:ascii="仿宋_GB2312" w:eastAsia="仿宋_GB2312"/>
          <w:sz w:val="32"/>
          <w:szCs w:val="32"/>
          <w:highlight w:val="none"/>
        </w:rPr>
        <w:t>采购人名称：</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pPr>
        <w:rPr>
          <w:rFonts w:hint="eastAsia" w:ascii="仿宋_GB2312" w:eastAsia="仿宋_GB2312"/>
          <w:sz w:val="32"/>
          <w:szCs w:val="32"/>
          <w:highlight w:val="none"/>
          <w:u w:val="single"/>
        </w:rPr>
      </w:pPr>
      <w:r>
        <w:rPr>
          <w:rFonts w:hint="eastAsia" w:ascii="仿宋_GB2312" w:eastAsia="仿宋_GB2312"/>
          <w:sz w:val="32"/>
          <w:szCs w:val="32"/>
          <w:highlight w:val="none"/>
        </w:rPr>
        <w:t>代理机构名称：</w:t>
      </w: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u w:val="dotted"/>
        </w:rPr>
      </w:pPr>
      <w:r>
        <w:rPr>
          <w:rFonts w:hint="eastAsia" w:ascii="仿宋_GB2312" w:eastAsia="仿宋_GB2312"/>
          <w:sz w:val="32"/>
          <w:szCs w:val="32"/>
          <w:highlight w:val="none"/>
        </w:rPr>
        <w:t>采购文件公告:</w:t>
      </w:r>
      <w:r>
        <w:rPr>
          <w:rFonts w:hint="eastAsia" w:ascii="仿宋_GB2312" w:eastAsia="仿宋_GB2312"/>
          <w:sz w:val="32"/>
          <w:szCs w:val="32"/>
          <w:highlight w:val="none"/>
          <w:u w:val="dotted"/>
        </w:rPr>
        <w:t xml:space="preserve">是/否 </w:t>
      </w:r>
      <w:r>
        <w:rPr>
          <w:rFonts w:hint="eastAsia" w:ascii="仿宋_GB2312" w:eastAsia="仿宋_GB2312"/>
          <w:sz w:val="32"/>
          <w:szCs w:val="32"/>
          <w:highlight w:val="none"/>
        </w:rPr>
        <w:t>公告期限：</w:t>
      </w: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u w:val="single"/>
        </w:rPr>
      </w:pPr>
      <w:r>
        <w:rPr>
          <w:rFonts w:hint="eastAsia" w:ascii="仿宋_GB2312" w:eastAsia="仿宋_GB2312"/>
          <w:sz w:val="32"/>
          <w:szCs w:val="32"/>
          <w:highlight w:val="none"/>
        </w:rPr>
        <w:t>采购结果公告:</w:t>
      </w:r>
      <w:r>
        <w:rPr>
          <w:rFonts w:hint="eastAsia" w:ascii="仿宋_GB2312" w:eastAsia="仿宋_GB2312"/>
          <w:sz w:val="32"/>
          <w:szCs w:val="32"/>
          <w:highlight w:val="none"/>
          <w:u w:val="dotted"/>
        </w:rPr>
        <w:t xml:space="preserve">是/否 </w:t>
      </w:r>
      <w:r>
        <w:rPr>
          <w:rFonts w:hint="eastAsia" w:ascii="仿宋_GB2312" w:eastAsia="仿宋_GB2312"/>
          <w:sz w:val="32"/>
          <w:szCs w:val="32"/>
          <w:highlight w:val="none"/>
        </w:rPr>
        <w:t>公告期限：</w:t>
      </w:r>
      <w:r>
        <w:rPr>
          <w:rFonts w:hint="eastAsia" w:ascii="仿宋_GB2312" w:eastAsia="仿宋_GB2312"/>
          <w:sz w:val="32"/>
          <w:szCs w:val="32"/>
          <w:highlight w:val="none"/>
          <w:u w:val="dotted"/>
        </w:rPr>
        <w:t xml:space="preserve">                        </w:t>
      </w:r>
    </w:p>
    <w:p>
      <w:pPr>
        <w:rPr>
          <w:rFonts w:hint="eastAsia" w:ascii="黑体" w:hAnsi="黑体" w:eastAsia="黑体"/>
          <w:sz w:val="32"/>
          <w:szCs w:val="32"/>
          <w:highlight w:val="none"/>
        </w:rPr>
      </w:pPr>
      <w:r>
        <w:rPr>
          <w:rFonts w:hint="eastAsia" w:ascii="黑体" w:hAnsi="黑体" w:eastAsia="黑体"/>
          <w:sz w:val="32"/>
          <w:szCs w:val="32"/>
          <w:highlight w:val="none"/>
        </w:rPr>
        <w:t>三、质疑基本情况</w:t>
      </w:r>
    </w:p>
    <w:p>
      <w:pPr>
        <w:ind w:firstLine="640" w:firstLineChars="200"/>
        <w:rPr>
          <w:rFonts w:hint="eastAsia" w:ascii="仿宋_GB2312" w:eastAsia="仿宋_GB2312"/>
          <w:sz w:val="32"/>
          <w:szCs w:val="32"/>
          <w:highlight w:val="none"/>
          <w:u w:val="dotted"/>
        </w:rPr>
      </w:pPr>
      <w:r>
        <w:rPr>
          <w:rFonts w:hint="eastAsia" w:ascii="仿宋_GB2312" w:eastAsia="仿宋_GB2312"/>
          <w:sz w:val="32"/>
          <w:szCs w:val="32"/>
          <w:highlight w:val="none"/>
        </w:rPr>
        <w:t>投诉人于</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年</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日,向</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提出质疑，质疑事项为：</w:t>
      </w: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u w:val="dotted"/>
        </w:rPr>
      </w:pP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 xml:space="preserve">  </w:t>
      </w:r>
    </w:p>
    <w:p>
      <w:pPr>
        <w:ind w:firstLine="480" w:firstLineChars="150"/>
        <w:rPr>
          <w:rFonts w:hint="eastAsia" w:ascii="仿宋_GB2312" w:eastAsia="仿宋_GB2312"/>
          <w:sz w:val="32"/>
          <w:szCs w:val="32"/>
          <w:highlight w:val="none"/>
        </w:rPr>
      </w:pPr>
      <w:r>
        <w:rPr>
          <w:rFonts w:hint="eastAsia" w:ascii="仿宋_GB2312" w:eastAsia="仿宋_GB2312"/>
          <w:sz w:val="32"/>
          <w:szCs w:val="32"/>
          <w:highlight w:val="none"/>
          <w:u w:val="dotted"/>
        </w:rPr>
        <w:t>采购人/代理机构</w:t>
      </w:r>
      <w:r>
        <w:rPr>
          <w:rFonts w:hint="eastAsia" w:ascii="仿宋_GB2312" w:eastAsia="仿宋_GB2312"/>
          <w:sz w:val="32"/>
          <w:szCs w:val="32"/>
          <w:highlight w:val="none"/>
        </w:rPr>
        <w:t>于</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年</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日,就质疑事项作出了答复/没有在法定期限内作出答复。</w:t>
      </w:r>
    </w:p>
    <w:p>
      <w:pPr>
        <w:rPr>
          <w:rFonts w:hint="eastAsia" w:ascii="黑体" w:hAnsi="黑体" w:eastAsia="黑体"/>
          <w:sz w:val="32"/>
          <w:szCs w:val="32"/>
          <w:highlight w:val="none"/>
        </w:rPr>
      </w:pPr>
      <w:r>
        <w:rPr>
          <w:rFonts w:hint="eastAsia" w:ascii="黑体" w:hAnsi="黑体" w:eastAsia="黑体"/>
          <w:sz w:val="32"/>
          <w:szCs w:val="32"/>
          <w:highlight w:val="none"/>
        </w:rPr>
        <w:t>四、投诉事项具体内容</w:t>
      </w:r>
    </w:p>
    <w:p>
      <w:pPr>
        <w:rPr>
          <w:rFonts w:hint="eastAsia" w:ascii="仿宋_GB2312" w:eastAsia="仿宋_GB2312"/>
          <w:sz w:val="32"/>
          <w:szCs w:val="32"/>
          <w:highlight w:val="none"/>
          <w:u w:val="single"/>
        </w:rPr>
      </w:pPr>
      <w:r>
        <w:rPr>
          <w:rFonts w:hint="eastAsia" w:ascii="仿宋_GB2312" w:eastAsia="仿宋_GB2312"/>
          <w:sz w:val="32"/>
          <w:szCs w:val="32"/>
          <w:highlight w:val="none"/>
        </w:rPr>
        <w:t>投诉事项 1：</w:t>
      </w: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rPr>
      </w:pPr>
      <w:r>
        <w:rPr>
          <w:rFonts w:hint="eastAsia" w:ascii="仿宋_GB2312" w:eastAsia="仿宋_GB2312"/>
          <w:sz w:val="32"/>
          <w:szCs w:val="32"/>
          <w:highlight w:val="none"/>
        </w:rPr>
        <w:t>事实依据：</w:t>
      </w: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u w:val="dotted"/>
        </w:rPr>
      </w:pP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u w:val="single"/>
        </w:rPr>
      </w:pPr>
      <w:r>
        <w:rPr>
          <w:rFonts w:hint="eastAsia" w:ascii="仿宋_GB2312" w:eastAsia="仿宋_GB2312"/>
          <w:sz w:val="32"/>
          <w:szCs w:val="32"/>
          <w:highlight w:val="none"/>
        </w:rPr>
        <w:t>法律依据：</w:t>
      </w: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u w:val="dotted"/>
        </w:rPr>
      </w:pP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rPr>
      </w:pPr>
      <w:r>
        <w:rPr>
          <w:rFonts w:hint="eastAsia" w:ascii="仿宋_GB2312" w:eastAsia="仿宋_GB2312"/>
          <w:sz w:val="32"/>
          <w:szCs w:val="32"/>
          <w:highlight w:val="none"/>
        </w:rPr>
        <w:t>投诉事项2</w:t>
      </w:r>
    </w:p>
    <w:p>
      <w:pPr>
        <w:rPr>
          <w:rFonts w:hint="eastAsia" w:ascii="仿宋_GB2312" w:eastAsia="仿宋_GB2312"/>
          <w:sz w:val="32"/>
          <w:szCs w:val="32"/>
          <w:highlight w:val="none"/>
          <w:u w:val="dotted"/>
        </w:rPr>
      </w:pPr>
      <w:r>
        <w:rPr>
          <w:rFonts w:hint="eastAsia" w:ascii="仿宋_GB2312" w:eastAsia="仿宋_GB2312"/>
          <w:sz w:val="32"/>
          <w:szCs w:val="32"/>
          <w:highlight w:val="none"/>
        </w:rPr>
        <w:t>……</w:t>
      </w:r>
    </w:p>
    <w:p>
      <w:pPr>
        <w:rPr>
          <w:rFonts w:hint="eastAsia" w:ascii="黑体" w:hAnsi="黑体" w:eastAsia="黑体"/>
          <w:sz w:val="32"/>
          <w:szCs w:val="32"/>
          <w:highlight w:val="none"/>
        </w:rPr>
      </w:pPr>
      <w:r>
        <w:rPr>
          <w:rFonts w:hint="eastAsia" w:ascii="黑体" w:hAnsi="黑体" w:eastAsia="黑体"/>
          <w:sz w:val="32"/>
          <w:szCs w:val="32"/>
          <w:highlight w:val="none"/>
        </w:rPr>
        <w:t>五、与投诉事项相关的投诉请求</w:t>
      </w:r>
    </w:p>
    <w:p>
      <w:pPr>
        <w:rPr>
          <w:rFonts w:hint="eastAsia" w:ascii="仿宋_GB2312" w:eastAsia="仿宋_GB2312"/>
          <w:sz w:val="32"/>
          <w:szCs w:val="32"/>
          <w:highlight w:val="none"/>
        </w:rPr>
      </w:pPr>
      <w:r>
        <w:rPr>
          <w:rFonts w:hint="eastAsia" w:ascii="仿宋_GB2312" w:eastAsia="仿宋_GB2312"/>
          <w:sz w:val="32"/>
          <w:szCs w:val="32"/>
          <w:highlight w:val="none"/>
        </w:rPr>
        <w:t>请求：</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 xml:space="preserve"> </w:t>
      </w:r>
    </w:p>
    <w:p>
      <w:pPr>
        <w:rPr>
          <w:rFonts w:hint="eastAsia" w:ascii="仿宋_GB2312" w:eastAsia="仿宋_GB2312"/>
          <w:sz w:val="32"/>
          <w:szCs w:val="32"/>
          <w:highlight w:val="none"/>
          <w:u w:val="single"/>
        </w:rPr>
      </w:pPr>
      <w:r>
        <w:rPr>
          <w:rFonts w:hint="eastAsia" w:ascii="仿宋_GB2312" w:eastAsia="仿宋_GB2312"/>
          <w:sz w:val="32"/>
          <w:szCs w:val="32"/>
          <w:highlight w:val="none"/>
        </w:rPr>
        <w:t xml:space="preserve">                                                                                                    </w:t>
      </w:r>
    </w:p>
    <w:p>
      <w:pPr>
        <w:rPr>
          <w:rFonts w:hint="eastAsia" w:ascii="仿宋_GB2312" w:eastAsia="仿宋_GB2312"/>
          <w:sz w:val="32"/>
          <w:szCs w:val="32"/>
          <w:highlight w:val="none"/>
        </w:rPr>
      </w:pPr>
      <w:r>
        <w:rPr>
          <w:rFonts w:hint="eastAsia" w:ascii="仿宋_GB2312" w:eastAsia="仿宋_GB2312"/>
          <w:sz w:val="32"/>
          <w:szCs w:val="32"/>
          <w:highlight w:val="none"/>
        </w:rPr>
        <w:t xml:space="preserve">签字(签章)：                   公章：                      </w:t>
      </w:r>
    </w:p>
    <w:p>
      <w:pPr>
        <w:rPr>
          <w:rFonts w:hint="eastAsia" w:ascii="仿宋_GB2312" w:eastAsia="仿宋_GB2312"/>
          <w:sz w:val="32"/>
          <w:szCs w:val="32"/>
          <w:highlight w:val="none"/>
        </w:rPr>
      </w:pPr>
      <w:r>
        <w:rPr>
          <w:rFonts w:hint="eastAsia" w:ascii="仿宋_GB2312" w:eastAsia="仿宋_GB2312"/>
          <w:sz w:val="32"/>
          <w:szCs w:val="32"/>
          <w:highlight w:val="none"/>
        </w:rPr>
        <w:t xml:space="preserve">日期：    </w:t>
      </w:r>
    </w:p>
    <w:p>
      <w:pPr>
        <w:rPr>
          <w:rFonts w:hint="eastAsia" w:ascii="黑体" w:hAnsi="黑体" w:eastAsia="黑体"/>
          <w:b/>
          <w:sz w:val="32"/>
          <w:szCs w:val="32"/>
          <w:highlight w:val="none"/>
        </w:rPr>
      </w:pPr>
    </w:p>
    <w:p>
      <w:pPr>
        <w:rPr>
          <w:rFonts w:hint="eastAsia" w:ascii="黑体" w:hAnsi="黑体" w:eastAsia="黑体"/>
          <w:b/>
          <w:sz w:val="32"/>
          <w:szCs w:val="32"/>
          <w:highlight w:val="none"/>
        </w:rPr>
      </w:pPr>
      <w:r>
        <w:rPr>
          <w:rFonts w:hint="eastAsia" w:ascii="黑体" w:hAnsi="黑体" w:eastAsia="黑体"/>
          <w:b/>
          <w:sz w:val="32"/>
          <w:szCs w:val="32"/>
          <w:highlight w:val="none"/>
        </w:rPr>
        <w:t>投诉书制作说明：</w:t>
      </w:r>
    </w:p>
    <w:p>
      <w:pPr>
        <w:widowControl/>
        <w:ind w:firstLine="640" w:firstLineChars="200"/>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1.投诉人提起投诉时，应当提交投诉书和必要的证明材料，并按照被投诉人和与投诉事项有关的供应商数量提供投诉书副本。</w:t>
      </w:r>
    </w:p>
    <w:p>
      <w:pPr>
        <w:widowControl/>
        <w:ind w:firstLine="640" w:firstLineChars="200"/>
        <w:jc w:val="left"/>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2.投诉人若委托代理人进行投诉的，投诉书应按照要求列明“授权代表”的有关内容，并在附件中提交由</w:t>
      </w:r>
      <w:r>
        <w:rPr>
          <w:rFonts w:hint="eastAsia" w:ascii="仿宋_GB2312" w:hAnsi="宋体" w:eastAsia="仿宋_GB2312" w:cs="宋体"/>
          <w:kern w:val="0"/>
          <w:sz w:val="32"/>
          <w:szCs w:val="32"/>
          <w:highlight w:val="none"/>
        </w:rPr>
        <w:t>投诉人签署的授权委托书。授权委托书应当载明代理人的姓名或者名称、代理事项、具体权限、期限和相关事项。</w:t>
      </w:r>
    </w:p>
    <w:p>
      <w:pPr>
        <w:widowControl/>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3.投诉人若对项目的某一分包进行投诉，投诉书应列明具体分包号。</w:t>
      </w:r>
    </w:p>
    <w:p>
      <w:pPr>
        <w:widowControl/>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4.投诉书应简要列明质疑事项，质疑函、质疑答复等作为附件材料提供。</w:t>
      </w:r>
    </w:p>
    <w:p>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5.投诉书的投诉事项应具体、明确，并有必要的事实依据和法律依据。</w:t>
      </w:r>
    </w:p>
    <w:p>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6.投诉书的投诉请求应与投诉事项相关。</w:t>
      </w:r>
    </w:p>
    <w:p>
      <w:pPr>
        <w:widowControl/>
        <w:ind w:firstLine="640" w:firstLineChars="200"/>
        <w:jc w:val="left"/>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7.投诉人为自然人的，投诉书应当由本人签字；投诉人为法人或者其他组织的，投诉书应当由法定代表人、主要负责人，或者其授权代表签字或者盖章，并加盖公章。</w:t>
      </w:r>
    </w:p>
    <w:p/>
    <w:sectPr>
      <w:headerReference r:id="rId15" w:type="default"/>
      <w:footerReference r:id="rId16" w:type="default"/>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imes new roma">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Helvetica Neue">
    <w:altName w:val="微软雅黑"/>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w:t>
                    </w:r>
                    <w:r>
                      <w:fldChar w:fldCharType="end"/>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end"/>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2"/>
      </w:rPr>
    </w:pPr>
    <w:r>
      <w:fldChar w:fldCharType="begin"/>
    </w:r>
    <w:r>
      <w:rPr>
        <w:rStyle w:val="22"/>
      </w:rPr>
      <w:instrText xml:space="preserve">PAGE  </w:instrText>
    </w:r>
    <w:r>
      <w:fldChar w:fldCharType="separate"/>
    </w:r>
    <w:r>
      <w:rPr>
        <w:rStyle w:val="22"/>
      </w:rPr>
      <w:t>122</w:t>
    </w:r>
    <w:r>
      <w:fldChar w:fldCharType="end"/>
    </w:r>
  </w:p>
  <w:p>
    <w:pPr>
      <w:pStyle w:val="12"/>
      <w:ind w:right="360"/>
      <w:jc w:val="both"/>
      <w:rPr>
        <w:rFonts w:hint="eastAsia"/>
      </w:rPr>
    </w:pPr>
    <w:r>
      <w:rPr>
        <w:rFonts w:hint="eastAsia"/>
      </w:rPr>
      <w:t>121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8CF13"/>
    <w:multiLevelType w:val="singleLevel"/>
    <w:tmpl w:val="9018CF13"/>
    <w:lvl w:ilvl="0" w:tentative="0">
      <w:start w:val="5"/>
      <w:numFmt w:val="decimal"/>
      <w:suff w:val="nothing"/>
      <w:lvlText w:val="（%1）"/>
      <w:lvlJc w:val="left"/>
    </w:lvl>
  </w:abstractNum>
  <w:abstractNum w:abstractNumId="1">
    <w:nsid w:val="A68B8010"/>
    <w:multiLevelType w:val="singleLevel"/>
    <w:tmpl w:val="A68B8010"/>
    <w:lvl w:ilvl="0" w:tentative="0">
      <w:start w:val="1"/>
      <w:numFmt w:val="decimal"/>
      <w:suff w:val="nothing"/>
      <w:lvlText w:val="（%1）"/>
      <w:lvlJc w:val="left"/>
    </w:lvl>
  </w:abstractNum>
  <w:abstractNum w:abstractNumId="2">
    <w:nsid w:val="C2FD5AD1"/>
    <w:multiLevelType w:val="singleLevel"/>
    <w:tmpl w:val="C2FD5AD1"/>
    <w:lvl w:ilvl="0" w:tentative="0">
      <w:start w:val="1"/>
      <w:numFmt w:val="decimal"/>
      <w:suff w:val="nothing"/>
      <w:lvlText w:val="（%1）"/>
      <w:lvlJc w:val="left"/>
    </w:lvl>
  </w:abstractNum>
  <w:abstractNum w:abstractNumId="3">
    <w:nsid w:val="0448924C"/>
    <w:multiLevelType w:val="singleLevel"/>
    <w:tmpl w:val="0448924C"/>
    <w:lvl w:ilvl="0" w:tentative="0">
      <w:start w:val="1"/>
      <w:numFmt w:val="decimal"/>
      <w:suff w:val="nothing"/>
      <w:lvlText w:val="（%1）"/>
      <w:lvlJc w:val="left"/>
    </w:lvl>
  </w:abstractNum>
  <w:abstractNum w:abstractNumId="4">
    <w:nsid w:val="066F0B87"/>
    <w:multiLevelType w:val="multilevel"/>
    <w:tmpl w:val="066F0B8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7C77CBA"/>
    <w:multiLevelType w:val="multilevel"/>
    <w:tmpl w:val="07C77CB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7F334E0"/>
    <w:multiLevelType w:val="multilevel"/>
    <w:tmpl w:val="07F334E0"/>
    <w:lvl w:ilvl="0" w:tentative="0">
      <w:start w:val="1"/>
      <w:numFmt w:val="chineseCountingThousand"/>
      <w:suff w:val="nothing"/>
      <w:lvlText w:val="%1、"/>
      <w:lvlJc w:val="left"/>
      <w:pPr>
        <w:ind w:left="0" w:firstLine="400"/>
      </w:pPr>
      <w:rPr>
        <w:rFonts w:hint="default" w:ascii="Times New Roman" w:hAnsi="Times New Roman" w:eastAsia="宋体"/>
        <w:b/>
        <w:i w:val="0"/>
        <w:sz w:val="24"/>
      </w:rPr>
    </w:lvl>
    <w:lvl w:ilvl="1" w:tentative="0">
      <w:start w:val="1"/>
      <w:numFmt w:val="chineseCountingThousand"/>
      <w:pStyle w:val="37"/>
      <w:suff w:val="nothing"/>
      <w:lvlText w:val="（%2）"/>
      <w:lvlJc w:val="left"/>
      <w:pPr>
        <w:ind w:left="0" w:firstLine="400"/>
      </w:pPr>
      <w:rPr>
        <w:rFonts w:hint="default" w:ascii="Times New Roman" w:hAnsi="Times New Roman" w:eastAsia="宋体"/>
        <w:b w:val="0"/>
        <w:i w:val="0"/>
        <w:sz w:val="24"/>
      </w:rPr>
    </w:lvl>
    <w:lvl w:ilvl="2" w:tentative="0">
      <w:start w:val="1"/>
      <w:numFmt w:val="decimal"/>
      <w:suff w:val="nothing"/>
      <w:lvlText w:val="%3．"/>
      <w:lvlJc w:val="left"/>
      <w:pPr>
        <w:ind w:left="168" w:firstLine="400"/>
      </w:pPr>
      <w:rPr>
        <w:rFonts w:hint="default" w:ascii="Times New Roman" w:hAnsi="Times New Roman" w:eastAsia="宋体"/>
        <w:b w:val="0"/>
        <w:i w:val="0"/>
        <w:sz w:val="24"/>
      </w:rPr>
    </w:lvl>
    <w:lvl w:ilvl="3" w:tentative="0">
      <w:start w:val="1"/>
      <w:numFmt w:val="decimal"/>
      <w:suff w:val="nothing"/>
      <w:lvlText w:val="（%4）"/>
      <w:lvlJc w:val="left"/>
      <w:pPr>
        <w:ind w:left="0" w:firstLine="400"/>
      </w:pPr>
      <w:rPr>
        <w:rFonts w:hint="default" w:ascii="Times New Roman" w:hAnsi="Times New Roman" w:eastAsia="宋体"/>
        <w:b w:val="0"/>
        <w:i w:val="0"/>
        <w:sz w:val="24"/>
      </w:rPr>
    </w:lvl>
    <w:lvl w:ilvl="4" w:tentative="0">
      <w:start w:val="1"/>
      <w:numFmt w:val="lowerLetter"/>
      <w:suff w:val="nothing"/>
      <w:lvlText w:val="（%5）"/>
      <w:lvlJc w:val="left"/>
      <w:pPr>
        <w:ind w:left="0" w:firstLine="400"/>
      </w:pPr>
      <w:rPr>
        <w:rFonts w:hint="default" w:ascii="Times New Roman" w:hAnsi="Times New Roman" w:eastAsia="宋体" w:cs="Times New Roman"/>
        <w:b w:val="0"/>
        <w:bCs w:val="0"/>
        <w:i w:val="0"/>
        <w:iCs w:val="0"/>
        <w:caps w:val="0"/>
        <w:smallCaps w:val="0"/>
        <w:strike w:val="0"/>
        <w:dstrike w:val="0"/>
        <w:vanish w:val="0"/>
        <w:color w:val="000000"/>
        <w:spacing w:val="0"/>
        <w:position w:val="0"/>
        <w:sz w:val="24"/>
        <w:u w:val="none"/>
        <w:vertAlign w:val="baseline"/>
      </w:rPr>
    </w:lvl>
    <w:lvl w:ilvl="5" w:tentative="0">
      <w:start w:val="1"/>
      <w:numFmt w:val="decimal"/>
      <w:lvlText w:val="%1.%2.%3.%4.%5.%6"/>
      <w:lvlJc w:val="left"/>
      <w:pPr>
        <w:tabs>
          <w:tab w:val="left" w:pos="1134"/>
        </w:tabs>
        <w:ind w:left="0" w:firstLine="400"/>
      </w:pPr>
      <w:rPr>
        <w:rFonts w:hint="eastAsia"/>
      </w:rPr>
    </w:lvl>
    <w:lvl w:ilvl="6" w:tentative="0">
      <w:start w:val="1"/>
      <w:numFmt w:val="decimal"/>
      <w:lvlText w:val="%1.%2.%3.%4.%5.%6.%7"/>
      <w:lvlJc w:val="left"/>
      <w:pPr>
        <w:tabs>
          <w:tab w:val="left" w:pos="1134"/>
        </w:tabs>
        <w:ind w:left="0" w:firstLine="400"/>
      </w:pPr>
      <w:rPr>
        <w:rFonts w:hint="eastAsia"/>
      </w:rPr>
    </w:lvl>
    <w:lvl w:ilvl="7" w:tentative="0">
      <w:start w:val="1"/>
      <w:numFmt w:val="decimal"/>
      <w:lvlText w:val="%1.%2.%3.%4.%5.%6.%7.%8"/>
      <w:lvlJc w:val="left"/>
      <w:pPr>
        <w:tabs>
          <w:tab w:val="left" w:pos="1134"/>
        </w:tabs>
        <w:ind w:left="0" w:firstLine="400"/>
      </w:pPr>
      <w:rPr>
        <w:rFonts w:hint="eastAsia"/>
      </w:rPr>
    </w:lvl>
    <w:lvl w:ilvl="8" w:tentative="0">
      <w:start w:val="1"/>
      <w:numFmt w:val="decimal"/>
      <w:lvlText w:val="%1.%2.%3.%4.%5.%6.%7.%8.%9"/>
      <w:lvlJc w:val="left"/>
      <w:pPr>
        <w:tabs>
          <w:tab w:val="left" w:pos="1134"/>
        </w:tabs>
        <w:ind w:left="0" w:firstLine="400"/>
      </w:pPr>
      <w:rPr>
        <w:rFonts w:hint="eastAsia"/>
      </w:rPr>
    </w:lvl>
  </w:abstractNum>
  <w:abstractNum w:abstractNumId="7">
    <w:nsid w:val="3182780D"/>
    <w:multiLevelType w:val="multilevel"/>
    <w:tmpl w:val="3182780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9">
    <w:nsid w:val="401AA71A"/>
    <w:multiLevelType w:val="singleLevel"/>
    <w:tmpl w:val="401AA71A"/>
    <w:lvl w:ilvl="0" w:tentative="0">
      <w:start w:val="1"/>
      <w:numFmt w:val="decimal"/>
      <w:suff w:val="nothing"/>
      <w:lvlText w:val="（%1）"/>
      <w:lvlJc w:val="left"/>
      <w:pPr>
        <w:ind w:left="210"/>
      </w:pPr>
    </w:lvl>
  </w:abstractNum>
  <w:abstractNum w:abstractNumId="10">
    <w:nsid w:val="61FD6345"/>
    <w:multiLevelType w:val="multilevel"/>
    <w:tmpl w:val="61FD634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90251B8"/>
    <w:multiLevelType w:val="multilevel"/>
    <w:tmpl w:val="690251B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FCF1D75"/>
    <w:multiLevelType w:val="multilevel"/>
    <w:tmpl w:val="6FCF1D7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14">
    <w:nsid w:val="7AC2274D"/>
    <w:multiLevelType w:val="multilevel"/>
    <w:tmpl w:val="7AC2274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0"/>
  </w:num>
  <w:num w:numId="3">
    <w:abstractNumId w:val="2"/>
  </w:num>
  <w:num w:numId="4">
    <w:abstractNumId w:val="1"/>
  </w:num>
  <w:num w:numId="5">
    <w:abstractNumId w:val="3"/>
  </w:num>
  <w:num w:numId="6">
    <w:abstractNumId w:val="9"/>
  </w:num>
  <w:num w:numId="7">
    <w:abstractNumId w:val="7"/>
  </w:num>
  <w:num w:numId="8">
    <w:abstractNumId w:val="11"/>
  </w:num>
  <w:num w:numId="9">
    <w:abstractNumId w:val="4"/>
  </w:num>
  <w:num w:numId="10">
    <w:abstractNumId w:val="5"/>
  </w:num>
  <w:num w:numId="11">
    <w:abstractNumId w:val="10"/>
  </w:num>
  <w:num w:numId="12">
    <w:abstractNumId w:val="14"/>
  </w:num>
  <w:num w:numId="13">
    <w:abstractNumId w:val="12"/>
  </w:num>
  <w:num w:numId="14">
    <w:abstractNumId w:val="1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DgzMzg3ZmY2MGZjZmM3ZTFmMDI2NmUwYzFiZWIifQ=="/>
  </w:docVars>
  <w:rsids>
    <w:rsidRoot w:val="583454B2"/>
    <w:rsid w:val="000D5787"/>
    <w:rsid w:val="0080335E"/>
    <w:rsid w:val="00A95A9A"/>
    <w:rsid w:val="00B467F6"/>
    <w:rsid w:val="00BC791B"/>
    <w:rsid w:val="00EB7E60"/>
    <w:rsid w:val="00EF493A"/>
    <w:rsid w:val="01214875"/>
    <w:rsid w:val="01714809"/>
    <w:rsid w:val="018B1C01"/>
    <w:rsid w:val="018E7169"/>
    <w:rsid w:val="01987FE8"/>
    <w:rsid w:val="01B04477"/>
    <w:rsid w:val="021A758E"/>
    <w:rsid w:val="02251150"/>
    <w:rsid w:val="02291994"/>
    <w:rsid w:val="02F80594"/>
    <w:rsid w:val="03470F5D"/>
    <w:rsid w:val="03A32AC2"/>
    <w:rsid w:val="040A4AA1"/>
    <w:rsid w:val="042E07AD"/>
    <w:rsid w:val="043F656B"/>
    <w:rsid w:val="04820BAF"/>
    <w:rsid w:val="049006D3"/>
    <w:rsid w:val="05A0746B"/>
    <w:rsid w:val="05D365E4"/>
    <w:rsid w:val="06191E5D"/>
    <w:rsid w:val="068657E9"/>
    <w:rsid w:val="069468A4"/>
    <w:rsid w:val="06F9052B"/>
    <w:rsid w:val="072162AC"/>
    <w:rsid w:val="07277976"/>
    <w:rsid w:val="076E25E8"/>
    <w:rsid w:val="079032C8"/>
    <w:rsid w:val="07C531B9"/>
    <w:rsid w:val="07EB61FC"/>
    <w:rsid w:val="08236FF3"/>
    <w:rsid w:val="08442073"/>
    <w:rsid w:val="0869623A"/>
    <w:rsid w:val="08F00FB1"/>
    <w:rsid w:val="093517AC"/>
    <w:rsid w:val="09726A29"/>
    <w:rsid w:val="09766816"/>
    <w:rsid w:val="09E51014"/>
    <w:rsid w:val="0A9357F1"/>
    <w:rsid w:val="0AA61253"/>
    <w:rsid w:val="0B4B60CB"/>
    <w:rsid w:val="0B4D3BF1"/>
    <w:rsid w:val="0B621790"/>
    <w:rsid w:val="0B8C3D30"/>
    <w:rsid w:val="0BB440E1"/>
    <w:rsid w:val="0BE678A2"/>
    <w:rsid w:val="0CB97FA9"/>
    <w:rsid w:val="0CC0773E"/>
    <w:rsid w:val="0CFB25DD"/>
    <w:rsid w:val="0D2B7F62"/>
    <w:rsid w:val="0D954E07"/>
    <w:rsid w:val="0DAE2941"/>
    <w:rsid w:val="0DF30354"/>
    <w:rsid w:val="0DFA5B87"/>
    <w:rsid w:val="0E51617F"/>
    <w:rsid w:val="0ED87A2D"/>
    <w:rsid w:val="0F2D7E01"/>
    <w:rsid w:val="0FF30ADF"/>
    <w:rsid w:val="0FF705D0"/>
    <w:rsid w:val="10414991"/>
    <w:rsid w:val="10487E27"/>
    <w:rsid w:val="106C658C"/>
    <w:rsid w:val="10716125"/>
    <w:rsid w:val="10987655"/>
    <w:rsid w:val="10CA73C0"/>
    <w:rsid w:val="10F34B3D"/>
    <w:rsid w:val="11785740"/>
    <w:rsid w:val="11B4024C"/>
    <w:rsid w:val="128E3D04"/>
    <w:rsid w:val="12EF6F01"/>
    <w:rsid w:val="12FE4DFE"/>
    <w:rsid w:val="13113756"/>
    <w:rsid w:val="131F372F"/>
    <w:rsid w:val="13257CE3"/>
    <w:rsid w:val="133C573B"/>
    <w:rsid w:val="13EC23C1"/>
    <w:rsid w:val="14D709D0"/>
    <w:rsid w:val="14F72E20"/>
    <w:rsid w:val="14FE762F"/>
    <w:rsid w:val="160E4F01"/>
    <w:rsid w:val="16155527"/>
    <w:rsid w:val="167D7355"/>
    <w:rsid w:val="1711641B"/>
    <w:rsid w:val="177E5132"/>
    <w:rsid w:val="179901BE"/>
    <w:rsid w:val="17D24696"/>
    <w:rsid w:val="17EC04EC"/>
    <w:rsid w:val="18650063"/>
    <w:rsid w:val="18D47700"/>
    <w:rsid w:val="193C52A5"/>
    <w:rsid w:val="19C534ED"/>
    <w:rsid w:val="19D76D7C"/>
    <w:rsid w:val="19F53DD2"/>
    <w:rsid w:val="1AA47422"/>
    <w:rsid w:val="1AB41E66"/>
    <w:rsid w:val="1AC57819"/>
    <w:rsid w:val="1AD928F8"/>
    <w:rsid w:val="1B102545"/>
    <w:rsid w:val="1B55540D"/>
    <w:rsid w:val="1BCB3D6C"/>
    <w:rsid w:val="1C183DA8"/>
    <w:rsid w:val="1D902208"/>
    <w:rsid w:val="1F521020"/>
    <w:rsid w:val="1F5A1750"/>
    <w:rsid w:val="1F7C464D"/>
    <w:rsid w:val="1FC4337D"/>
    <w:rsid w:val="1FF468DA"/>
    <w:rsid w:val="1FF82C18"/>
    <w:rsid w:val="205F6F32"/>
    <w:rsid w:val="209D15A3"/>
    <w:rsid w:val="21821CC3"/>
    <w:rsid w:val="21A734D8"/>
    <w:rsid w:val="221B014E"/>
    <w:rsid w:val="221C5C74"/>
    <w:rsid w:val="23C158FA"/>
    <w:rsid w:val="23FE1AD5"/>
    <w:rsid w:val="240F019B"/>
    <w:rsid w:val="2424734A"/>
    <w:rsid w:val="245B452F"/>
    <w:rsid w:val="24942439"/>
    <w:rsid w:val="24BC0A90"/>
    <w:rsid w:val="25595DD2"/>
    <w:rsid w:val="27214B9E"/>
    <w:rsid w:val="279D58CC"/>
    <w:rsid w:val="28602CD0"/>
    <w:rsid w:val="28C332ED"/>
    <w:rsid w:val="29BE442C"/>
    <w:rsid w:val="2A4E6BE6"/>
    <w:rsid w:val="2A604665"/>
    <w:rsid w:val="2AD22ED0"/>
    <w:rsid w:val="2C01390B"/>
    <w:rsid w:val="2CA927FA"/>
    <w:rsid w:val="2D744BB6"/>
    <w:rsid w:val="2E156399"/>
    <w:rsid w:val="2E72782A"/>
    <w:rsid w:val="2F5924EA"/>
    <w:rsid w:val="2F8F3A77"/>
    <w:rsid w:val="2FB219C5"/>
    <w:rsid w:val="30587A03"/>
    <w:rsid w:val="30711FD2"/>
    <w:rsid w:val="307A701D"/>
    <w:rsid w:val="30915A7F"/>
    <w:rsid w:val="30A931D1"/>
    <w:rsid w:val="30FE2159"/>
    <w:rsid w:val="310423CE"/>
    <w:rsid w:val="3148766A"/>
    <w:rsid w:val="31512995"/>
    <w:rsid w:val="317C2BCF"/>
    <w:rsid w:val="319C697D"/>
    <w:rsid w:val="32890C21"/>
    <w:rsid w:val="32EC3440"/>
    <w:rsid w:val="33062754"/>
    <w:rsid w:val="33131907"/>
    <w:rsid w:val="33997CFE"/>
    <w:rsid w:val="33BB26B4"/>
    <w:rsid w:val="33EE6073"/>
    <w:rsid w:val="34160775"/>
    <w:rsid w:val="34732836"/>
    <w:rsid w:val="35F55541"/>
    <w:rsid w:val="364D7D57"/>
    <w:rsid w:val="372F07D3"/>
    <w:rsid w:val="3769735A"/>
    <w:rsid w:val="3784633D"/>
    <w:rsid w:val="37920A5A"/>
    <w:rsid w:val="37EA43F2"/>
    <w:rsid w:val="37F52D97"/>
    <w:rsid w:val="38002096"/>
    <w:rsid w:val="38A42BAB"/>
    <w:rsid w:val="38AF194E"/>
    <w:rsid w:val="38D97FC3"/>
    <w:rsid w:val="39726FC0"/>
    <w:rsid w:val="39DB7400"/>
    <w:rsid w:val="3A2A4F7A"/>
    <w:rsid w:val="3A4D3806"/>
    <w:rsid w:val="3A7C154E"/>
    <w:rsid w:val="3AAB40D7"/>
    <w:rsid w:val="3AD145AD"/>
    <w:rsid w:val="3C0C42A9"/>
    <w:rsid w:val="3C25775F"/>
    <w:rsid w:val="3C40376A"/>
    <w:rsid w:val="3CBC2BD6"/>
    <w:rsid w:val="3CF25AF7"/>
    <w:rsid w:val="3D202664"/>
    <w:rsid w:val="3D37175C"/>
    <w:rsid w:val="3DE65DAC"/>
    <w:rsid w:val="3DED364B"/>
    <w:rsid w:val="3E8A50E4"/>
    <w:rsid w:val="3E8F1850"/>
    <w:rsid w:val="3EA11583"/>
    <w:rsid w:val="3EBB58F7"/>
    <w:rsid w:val="3F663C97"/>
    <w:rsid w:val="3F84512C"/>
    <w:rsid w:val="3F8B2924"/>
    <w:rsid w:val="3FC03C8B"/>
    <w:rsid w:val="40A86BF9"/>
    <w:rsid w:val="40B3559D"/>
    <w:rsid w:val="40D77EB4"/>
    <w:rsid w:val="411E6EBB"/>
    <w:rsid w:val="413A30CA"/>
    <w:rsid w:val="4140381C"/>
    <w:rsid w:val="41831414"/>
    <w:rsid w:val="41A51ED6"/>
    <w:rsid w:val="41CB32CE"/>
    <w:rsid w:val="41DC01DE"/>
    <w:rsid w:val="41E57B4F"/>
    <w:rsid w:val="41F21A97"/>
    <w:rsid w:val="42061A59"/>
    <w:rsid w:val="42972733"/>
    <w:rsid w:val="42B77DB9"/>
    <w:rsid w:val="43346E69"/>
    <w:rsid w:val="43736C17"/>
    <w:rsid w:val="44415E48"/>
    <w:rsid w:val="44A122DD"/>
    <w:rsid w:val="44B9302C"/>
    <w:rsid w:val="44DE52DF"/>
    <w:rsid w:val="45313C0C"/>
    <w:rsid w:val="456A6B72"/>
    <w:rsid w:val="4575533A"/>
    <w:rsid w:val="45970135"/>
    <w:rsid w:val="45B0302C"/>
    <w:rsid w:val="45BA160B"/>
    <w:rsid w:val="465D2233"/>
    <w:rsid w:val="469A5235"/>
    <w:rsid w:val="46A870E2"/>
    <w:rsid w:val="46E252A5"/>
    <w:rsid w:val="46F9201D"/>
    <w:rsid w:val="475E7FAC"/>
    <w:rsid w:val="47625049"/>
    <w:rsid w:val="47CB202D"/>
    <w:rsid w:val="48981C49"/>
    <w:rsid w:val="48B14D38"/>
    <w:rsid w:val="49144E77"/>
    <w:rsid w:val="4933371F"/>
    <w:rsid w:val="49803393"/>
    <w:rsid w:val="49D96075"/>
    <w:rsid w:val="4A0A386F"/>
    <w:rsid w:val="4A301916"/>
    <w:rsid w:val="4A8C219C"/>
    <w:rsid w:val="4B4F4D77"/>
    <w:rsid w:val="4BBA38ED"/>
    <w:rsid w:val="4C2F6EFE"/>
    <w:rsid w:val="4CE168C6"/>
    <w:rsid w:val="4D8E53C8"/>
    <w:rsid w:val="4D970721"/>
    <w:rsid w:val="4DAD5669"/>
    <w:rsid w:val="4DFA5764"/>
    <w:rsid w:val="4E0C28AA"/>
    <w:rsid w:val="4E82001E"/>
    <w:rsid w:val="4EB533A9"/>
    <w:rsid w:val="4F2307EC"/>
    <w:rsid w:val="4F5E3B4E"/>
    <w:rsid w:val="4F75367E"/>
    <w:rsid w:val="4FC564AC"/>
    <w:rsid w:val="4FFE6B9A"/>
    <w:rsid w:val="50B25872"/>
    <w:rsid w:val="516141B3"/>
    <w:rsid w:val="516C77CE"/>
    <w:rsid w:val="517555E9"/>
    <w:rsid w:val="51FE70DE"/>
    <w:rsid w:val="520914C1"/>
    <w:rsid w:val="525F3E0F"/>
    <w:rsid w:val="52FF78E7"/>
    <w:rsid w:val="5303259D"/>
    <w:rsid w:val="53195A1E"/>
    <w:rsid w:val="535E56F6"/>
    <w:rsid w:val="538325E5"/>
    <w:rsid w:val="5387030B"/>
    <w:rsid w:val="53B005B7"/>
    <w:rsid w:val="53B35B89"/>
    <w:rsid w:val="53D83AAD"/>
    <w:rsid w:val="542D2736"/>
    <w:rsid w:val="5455279C"/>
    <w:rsid w:val="54622097"/>
    <w:rsid w:val="54750DF4"/>
    <w:rsid w:val="54861AE6"/>
    <w:rsid w:val="54BE47E5"/>
    <w:rsid w:val="54D47B64"/>
    <w:rsid w:val="551A0AAB"/>
    <w:rsid w:val="5526323A"/>
    <w:rsid w:val="55264138"/>
    <w:rsid w:val="5531510A"/>
    <w:rsid w:val="557E569C"/>
    <w:rsid w:val="56931358"/>
    <w:rsid w:val="56A86DBC"/>
    <w:rsid w:val="56A95021"/>
    <w:rsid w:val="578B2F01"/>
    <w:rsid w:val="579445D2"/>
    <w:rsid w:val="57D6038B"/>
    <w:rsid w:val="57EF2F07"/>
    <w:rsid w:val="580951C7"/>
    <w:rsid w:val="58124B0E"/>
    <w:rsid w:val="583454B2"/>
    <w:rsid w:val="59436B91"/>
    <w:rsid w:val="5A0172E6"/>
    <w:rsid w:val="5A2B60C7"/>
    <w:rsid w:val="5A9B7FF9"/>
    <w:rsid w:val="5AE147BC"/>
    <w:rsid w:val="5B5A2D8E"/>
    <w:rsid w:val="5B7C0961"/>
    <w:rsid w:val="5BF837D6"/>
    <w:rsid w:val="5BF94355"/>
    <w:rsid w:val="5D700646"/>
    <w:rsid w:val="5E041A68"/>
    <w:rsid w:val="5E4F64AE"/>
    <w:rsid w:val="5F556FD7"/>
    <w:rsid w:val="5F8426C2"/>
    <w:rsid w:val="5F893830"/>
    <w:rsid w:val="5F8A2976"/>
    <w:rsid w:val="5FF92B68"/>
    <w:rsid w:val="607937BF"/>
    <w:rsid w:val="6098413C"/>
    <w:rsid w:val="60CE1523"/>
    <w:rsid w:val="60F04035"/>
    <w:rsid w:val="610A12D0"/>
    <w:rsid w:val="61301057"/>
    <w:rsid w:val="61952A3A"/>
    <w:rsid w:val="620B0FCF"/>
    <w:rsid w:val="620E04C1"/>
    <w:rsid w:val="62175534"/>
    <w:rsid w:val="628C5F22"/>
    <w:rsid w:val="630C0E11"/>
    <w:rsid w:val="644F13EC"/>
    <w:rsid w:val="646B1B68"/>
    <w:rsid w:val="64C4523E"/>
    <w:rsid w:val="64C574CA"/>
    <w:rsid w:val="64CA0F84"/>
    <w:rsid w:val="65220774"/>
    <w:rsid w:val="658F77B8"/>
    <w:rsid w:val="66005C9D"/>
    <w:rsid w:val="6644017B"/>
    <w:rsid w:val="664F7C70"/>
    <w:rsid w:val="667F2910"/>
    <w:rsid w:val="668B27D5"/>
    <w:rsid w:val="66F0364F"/>
    <w:rsid w:val="67060E11"/>
    <w:rsid w:val="670A5668"/>
    <w:rsid w:val="676272DE"/>
    <w:rsid w:val="68097865"/>
    <w:rsid w:val="682140F7"/>
    <w:rsid w:val="68C048DA"/>
    <w:rsid w:val="69136635"/>
    <w:rsid w:val="69750F1B"/>
    <w:rsid w:val="69A646E6"/>
    <w:rsid w:val="69BF6BDD"/>
    <w:rsid w:val="69C935B8"/>
    <w:rsid w:val="6A3019A3"/>
    <w:rsid w:val="6AB97AD1"/>
    <w:rsid w:val="6AD26D06"/>
    <w:rsid w:val="6B473025"/>
    <w:rsid w:val="6B512465"/>
    <w:rsid w:val="6BAE2C22"/>
    <w:rsid w:val="6BAF2C82"/>
    <w:rsid w:val="6C54194D"/>
    <w:rsid w:val="6C7760B6"/>
    <w:rsid w:val="6C7B240D"/>
    <w:rsid w:val="6C8C4C6F"/>
    <w:rsid w:val="6CC4450B"/>
    <w:rsid w:val="6CCD33BF"/>
    <w:rsid w:val="6CE261B8"/>
    <w:rsid w:val="6D0A4613"/>
    <w:rsid w:val="6D480C98"/>
    <w:rsid w:val="6DCB7448"/>
    <w:rsid w:val="6DF130DE"/>
    <w:rsid w:val="6DFB21AE"/>
    <w:rsid w:val="6E2C1A26"/>
    <w:rsid w:val="6E662DA3"/>
    <w:rsid w:val="6F1A6664"/>
    <w:rsid w:val="6F1C6EED"/>
    <w:rsid w:val="6F235249"/>
    <w:rsid w:val="6F904A19"/>
    <w:rsid w:val="700C682E"/>
    <w:rsid w:val="7060609A"/>
    <w:rsid w:val="70FC4273"/>
    <w:rsid w:val="71530026"/>
    <w:rsid w:val="71F80EDE"/>
    <w:rsid w:val="727606F3"/>
    <w:rsid w:val="72F02167"/>
    <w:rsid w:val="730D09BA"/>
    <w:rsid w:val="733A5527"/>
    <w:rsid w:val="734E0859"/>
    <w:rsid w:val="73680487"/>
    <w:rsid w:val="7387070E"/>
    <w:rsid w:val="73D7599C"/>
    <w:rsid w:val="740D6797"/>
    <w:rsid w:val="74212243"/>
    <w:rsid w:val="756B13F7"/>
    <w:rsid w:val="759A04FF"/>
    <w:rsid w:val="77383B5C"/>
    <w:rsid w:val="775A6197"/>
    <w:rsid w:val="77D241DF"/>
    <w:rsid w:val="784353DF"/>
    <w:rsid w:val="78E21FA1"/>
    <w:rsid w:val="7915631C"/>
    <w:rsid w:val="791A46DC"/>
    <w:rsid w:val="792425B9"/>
    <w:rsid w:val="792E3438"/>
    <w:rsid w:val="794979A7"/>
    <w:rsid w:val="79534C4C"/>
    <w:rsid w:val="795E1CA9"/>
    <w:rsid w:val="798E4A49"/>
    <w:rsid w:val="79BC4EE7"/>
    <w:rsid w:val="79CB3846"/>
    <w:rsid w:val="7A637111"/>
    <w:rsid w:val="7A807CC3"/>
    <w:rsid w:val="7A8F43AA"/>
    <w:rsid w:val="7A951295"/>
    <w:rsid w:val="7A9B599E"/>
    <w:rsid w:val="7AB12572"/>
    <w:rsid w:val="7B220D7A"/>
    <w:rsid w:val="7B8F3A15"/>
    <w:rsid w:val="7BB57E40"/>
    <w:rsid w:val="7C1C3A1B"/>
    <w:rsid w:val="7CDE0446"/>
    <w:rsid w:val="7D0B6DDA"/>
    <w:rsid w:val="7D79252F"/>
    <w:rsid w:val="7D834497"/>
    <w:rsid w:val="7DC0487A"/>
    <w:rsid w:val="7DC42B8C"/>
    <w:rsid w:val="7DEB49CB"/>
    <w:rsid w:val="7E221091"/>
    <w:rsid w:val="7E5F5E41"/>
    <w:rsid w:val="7EB6470F"/>
    <w:rsid w:val="7F8E14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600" w:lineRule="exact"/>
      <w:ind w:firstLine="643" w:firstLineChars="200"/>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9"/>
    <w:pPr>
      <w:keepNext/>
      <w:keepLines/>
      <w:spacing w:before="280" w:after="290" w:line="376" w:lineRule="auto"/>
      <w:outlineLvl w:val="4"/>
    </w:pPr>
    <w:rPr>
      <w:b/>
      <w:bCs/>
      <w:sz w:val="28"/>
      <w:szCs w:val="28"/>
    </w:rPr>
  </w:style>
  <w:style w:type="character" w:default="1" w:styleId="21">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1"/>
    <w:unhideWhenUsed/>
    <w:qFormat/>
    <w:uiPriority w:val="99"/>
    <w:pPr>
      <w:spacing w:after="120"/>
    </w:pPr>
  </w:style>
  <w:style w:type="paragraph" w:styleId="9">
    <w:name w:val="Body Text Indent"/>
    <w:basedOn w:val="1"/>
    <w:qFormat/>
    <w:uiPriority w:val="0"/>
    <w:pPr>
      <w:spacing w:line="200" w:lineRule="exact"/>
      <w:ind w:firstLine="301"/>
    </w:pPr>
    <w:rPr>
      <w:rFonts w:ascii="宋体" w:hAnsi="Courier New"/>
      <w:spacing w:val="-4"/>
      <w:sz w:val="18"/>
      <w:szCs w:val="20"/>
    </w:rPr>
  </w:style>
  <w:style w:type="paragraph" w:styleId="10">
    <w:name w:val="toc 3"/>
    <w:basedOn w:val="1"/>
    <w:next w:val="1"/>
    <w:unhideWhenUsed/>
    <w:qFormat/>
    <w:uiPriority w:val="39"/>
    <w:pPr>
      <w:jc w:val="left"/>
    </w:pPr>
    <w:rPr>
      <w:rFonts w:ascii="Calibri" w:hAnsi="Calibri"/>
      <w:smallCaps/>
      <w:sz w:val="22"/>
      <w:szCs w:val="22"/>
    </w:rPr>
  </w:style>
  <w:style w:type="paragraph" w:styleId="11">
    <w:name w:val="Plain Text"/>
    <w:basedOn w:val="1"/>
    <w:next w:val="1"/>
    <w:qFormat/>
    <w:uiPriority w:val="0"/>
    <w:rPr>
      <w:rFonts w:ascii="宋体" w:hAnsi="Courier New"/>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360" w:after="360"/>
      <w:jc w:val="left"/>
    </w:pPr>
    <w:rPr>
      <w:rFonts w:ascii="Calibri" w:hAnsi="Calibri"/>
      <w:b/>
      <w:bCs/>
      <w:caps/>
      <w:sz w:val="22"/>
      <w:szCs w:val="22"/>
      <w:u w:val="single"/>
    </w:rPr>
  </w:style>
  <w:style w:type="paragraph" w:styleId="15">
    <w:name w:val="List"/>
    <w:basedOn w:val="1"/>
    <w:qFormat/>
    <w:uiPriority w:val="0"/>
    <w:pPr>
      <w:ind w:left="200" w:hanging="200" w:hangingChars="200"/>
    </w:pPr>
    <w:rPr>
      <w:sz w:val="28"/>
    </w:rPr>
  </w:style>
  <w:style w:type="paragraph" w:styleId="16">
    <w:name w:val="toc 2"/>
    <w:basedOn w:val="1"/>
    <w:next w:val="1"/>
    <w:qFormat/>
    <w:uiPriority w:val="39"/>
    <w:pPr>
      <w:jc w:val="left"/>
    </w:pPr>
    <w:rPr>
      <w:rFonts w:ascii="Calibri" w:hAnsi="Calibri"/>
      <w:b/>
      <w:bCs/>
      <w:smallCaps/>
      <w:sz w:val="22"/>
      <w:szCs w:val="22"/>
    </w:rPr>
  </w:style>
  <w:style w:type="paragraph" w:styleId="17">
    <w:name w:val="Body Text 2"/>
    <w:basedOn w:val="1"/>
    <w:qFormat/>
    <w:uiPriority w:val="0"/>
    <w:pPr>
      <w:spacing w:after="120" w:line="480" w:lineRule="auto"/>
    </w:pPr>
    <w:rPr>
      <w:rFonts w:ascii="Calibri" w:hAnsi="Calibri"/>
      <w:kern w:val="0"/>
      <w:sz w:val="20"/>
      <w:szCs w:val="22"/>
    </w:rPr>
  </w:style>
  <w:style w:type="paragraph" w:styleId="18">
    <w:name w:val="Body Text First Indent"/>
    <w:basedOn w:val="8"/>
    <w:qFormat/>
    <w:uiPriority w:val="99"/>
    <w:pPr>
      <w:spacing w:before="0" w:after="120"/>
      <w:ind w:left="0" w:firstLine="420" w:firstLineChars="100"/>
      <w:jc w:val="left"/>
    </w:pPr>
    <w:rPr>
      <w:szCs w:val="22"/>
    </w:rPr>
  </w:style>
  <w:style w:type="paragraph" w:styleId="19">
    <w:name w:val="Body Text First Indent 2"/>
    <w:basedOn w:val="9"/>
    <w:qFormat/>
    <w:uiPriority w:val="0"/>
    <w:pPr>
      <w:spacing w:after="120"/>
      <w:ind w:left="420" w:leftChars="200" w:firstLine="420" w:firstLineChars="200"/>
    </w:pPr>
    <w:rPr>
      <w:rFonts w:ascii="Verdana" w:hAnsi="宋体"/>
      <w:sz w:val="21"/>
      <w:szCs w:val="24"/>
    </w:rPr>
  </w:style>
  <w:style w:type="character" w:styleId="22">
    <w:name w:val="page number"/>
    <w:basedOn w:val="21"/>
    <w:qFormat/>
    <w:uiPriority w:val="0"/>
  </w:style>
  <w:style w:type="character" w:styleId="23">
    <w:name w:val="Hyperlink"/>
    <w:qFormat/>
    <w:uiPriority w:val="99"/>
    <w:rPr>
      <w:color w:val="0000FF"/>
      <w:u w:val="single"/>
    </w:rPr>
  </w:style>
  <w:style w:type="paragraph" w:customStyle="1" w:styleId="24">
    <w:name w:val="表格文字"/>
    <w:basedOn w:val="1"/>
    <w:next w:val="8"/>
    <w:qFormat/>
    <w:uiPriority w:val="0"/>
    <w:pPr>
      <w:adjustRightInd w:val="0"/>
      <w:spacing w:line="420" w:lineRule="atLeast"/>
      <w:jc w:val="left"/>
      <w:textAlignment w:val="baseline"/>
    </w:pPr>
    <w:rPr>
      <w:kern w:val="0"/>
    </w:rPr>
  </w:style>
  <w:style w:type="paragraph" w:customStyle="1" w:styleId="25">
    <w:name w:val="Default"/>
    <w:qFormat/>
    <w:uiPriority w:val="99"/>
    <w:pPr>
      <w:widowControl w:val="0"/>
      <w:autoSpaceDE w:val="0"/>
      <w:autoSpaceDN w:val="0"/>
      <w:adjustRightInd w:val="0"/>
    </w:pPr>
    <w:rPr>
      <w:rFonts w:ascii="宋体" w:hAnsi="Calibri" w:eastAsia="宋体" w:cs="宋体"/>
      <w:color w:val="000000"/>
      <w:kern w:val="2"/>
      <w:sz w:val="24"/>
      <w:szCs w:val="24"/>
      <w:lang w:val="en-US" w:eastAsia="zh-CN" w:bidi="ar-SA"/>
    </w:rPr>
  </w:style>
  <w:style w:type="paragraph" w:customStyle="1" w:styleId="26">
    <w:name w:val="正文1"/>
    <w:basedOn w:val="27"/>
    <w:next w:val="1"/>
    <w:qFormat/>
    <w:uiPriority w:val="99"/>
    <w:pPr>
      <w:spacing w:line="440" w:lineRule="exact"/>
    </w:pPr>
    <w:rPr>
      <w:rFonts w:ascii="仿宋_GB2312" w:hAnsi="宋体"/>
      <w:sz w:val="24"/>
      <w:szCs w:val="24"/>
    </w:rPr>
  </w:style>
  <w:style w:type="paragraph" w:customStyle="1" w:styleId="27">
    <w:name w:val="正文1234"/>
    <w:basedOn w:val="1"/>
    <w:qFormat/>
    <w:uiPriority w:val="0"/>
    <w:pPr>
      <w:spacing w:line="360" w:lineRule="auto"/>
      <w:ind w:firstLine="560" w:firstLineChars="200"/>
    </w:pPr>
    <w:rPr>
      <w:kern w:val="0"/>
      <w:sz w:val="28"/>
      <w:szCs w:val="28"/>
    </w:rPr>
  </w:style>
  <w:style w:type="paragraph" w:customStyle="1" w:styleId="28">
    <w:name w:val="样式1"/>
    <w:basedOn w:val="1"/>
    <w:next w:val="11"/>
    <w:qFormat/>
    <w:uiPriority w:val="0"/>
    <w:rPr>
      <w:rFonts w:ascii="Calibri" w:hAnsi="Calibri"/>
    </w:rPr>
  </w:style>
  <w:style w:type="paragraph" w:customStyle="1" w:styleId="29">
    <w:name w:val="样式2"/>
    <w:basedOn w:val="11"/>
    <w:qFormat/>
    <w:uiPriority w:val="0"/>
    <w:rPr>
      <w:rFonts w:ascii="宋体" w:hAnsi="宋体" w:eastAsia="宋体" w:cs="Times New Roman"/>
    </w:rPr>
  </w:style>
  <w:style w:type="paragraph" w:customStyle="1" w:styleId="30">
    <w:name w:val="1."/>
    <w:basedOn w:val="11"/>
    <w:qFormat/>
    <w:uiPriority w:val="0"/>
    <w:pPr>
      <w:spacing w:line="300" w:lineRule="auto"/>
      <w:ind w:left="2" w:leftChars="1" w:firstLine="422" w:firstLineChars="200"/>
    </w:pPr>
    <w:rPr>
      <w:rFonts w:hAnsi="宋体"/>
      <w:b/>
      <w:color w:val="000000"/>
      <w:szCs w:val="21"/>
    </w:rPr>
  </w:style>
  <w:style w:type="paragraph" w:styleId="31">
    <w:name w:val="List Paragraph"/>
    <w:basedOn w:val="1"/>
    <w:qFormat/>
    <w:uiPriority w:val="34"/>
    <w:pPr>
      <w:ind w:firstLine="420" w:firstLineChars="200"/>
    </w:pPr>
  </w:style>
  <w:style w:type="character" w:customStyle="1" w:styleId="32">
    <w:name w:val="NormalCharacter"/>
    <w:qFormat/>
    <w:uiPriority w:val="0"/>
  </w:style>
  <w:style w:type="paragraph" w:customStyle="1" w:styleId="33">
    <w:name w:val="正文2"/>
    <w:basedOn w:val="1"/>
    <w:qFormat/>
    <w:uiPriority w:val="0"/>
    <w:pPr>
      <w:adjustRightInd w:val="0"/>
      <w:spacing w:before="156" w:line="360" w:lineRule="auto"/>
      <w:ind w:firstLine="510" w:firstLineChars="200"/>
    </w:pPr>
    <w:rPr>
      <w:sz w:val="24"/>
      <w:szCs w:val="20"/>
    </w:rPr>
  </w:style>
  <w:style w:type="paragraph" w:customStyle="1" w:styleId="34">
    <w:name w:val="表格内容"/>
    <w:basedOn w:val="1"/>
    <w:unhideWhenUsed/>
    <w:qFormat/>
    <w:uiPriority w:val="0"/>
    <w:pPr>
      <w:autoSpaceDE/>
      <w:autoSpaceDN/>
      <w:adjustRightInd w:val="0"/>
      <w:snapToGrid w:val="0"/>
      <w:spacing w:line="360" w:lineRule="auto"/>
      <w:jc w:val="both"/>
    </w:pPr>
    <w:rPr>
      <w:rFonts w:ascii="Calibri" w:hAnsi="Calibri"/>
      <w:sz w:val="24"/>
    </w:rPr>
  </w:style>
  <w:style w:type="paragraph" w:customStyle="1" w:styleId="3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6">
    <w:name w:val="UserStyle_119"/>
    <w:basedOn w:val="1"/>
    <w:qFormat/>
    <w:uiPriority w:val="0"/>
    <w:pPr>
      <w:widowControl/>
      <w:spacing w:before="120" w:after="120" w:line="360" w:lineRule="auto"/>
      <w:ind w:firstLine="560" w:firstLineChars="200"/>
    </w:pPr>
    <w:rPr>
      <w:kern w:val="0"/>
      <w:sz w:val="28"/>
      <w:szCs w:val="28"/>
    </w:rPr>
  </w:style>
  <w:style w:type="paragraph" w:customStyle="1" w:styleId="37">
    <w:name w:val="02 二级标题"/>
    <w:basedOn w:val="1"/>
    <w:qFormat/>
    <w:uiPriority w:val="0"/>
    <w:pPr>
      <w:widowControl/>
      <w:numPr>
        <w:ilvl w:val="1"/>
        <w:numId w:val="1"/>
      </w:numPr>
      <w:autoSpaceDE/>
      <w:autoSpaceDN/>
      <w:spacing w:beforeLines="50" w:afterLines="50" w:line="360" w:lineRule="auto"/>
      <w:jc w:val="both"/>
      <w:outlineLvl w:val="1"/>
    </w:pPr>
    <w:rPr>
      <w:rFonts w:ascii="Calibri" w:hAnsi="Calibri" w:cs="Times New Roman"/>
      <w:kern w:val="2"/>
      <w:sz w:val="24"/>
      <w:szCs w:val="24"/>
      <w:lang w:eastAsia="zh-CN"/>
    </w:rPr>
  </w:style>
  <w:style w:type="paragraph" w:customStyle="1" w:styleId="38">
    <w:name w:val="CM24"/>
    <w:basedOn w:val="25"/>
    <w:next w:val="25"/>
    <w:qFormat/>
    <w:uiPriority w:val="99"/>
    <w:pPr>
      <w:spacing w:line="568" w:lineRule="atLeast"/>
    </w:pPr>
    <w:rPr>
      <w:rFonts w:ascii="仿宋_GB2312" w:hAnsi="等线" w:eastAsia="仿宋_GB2312"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33099</Words>
  <Characters>34537</Characters>
  <Lines>0</Lines>
  <Paragraphs>0</Paragraphs>
  <TotalTime>360</TotalTime>
  <ScaleCrop>false</ScaleCrop>
  <LinksUpToDate>false</LinksUpToDate>
  <CharactersWithSpaces>37448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2021-12-24T14:46:00Z</dcterms:created>
  <dc:creator>圆润的我</dc:creator>
  <cp:lastModifiedBy>·</cp:lastModifiedBy>
  <cp:lastPrinted>2022-10-13T01:18:00Z</cp:lastPrinted>
  <dcterms:modified xsi:type="dcterms:W3CDTF">2022-10-25T07:27:21Z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F4ABDFFF16C74976BF7FDA6E7EDCC871</vt:lpwstr>
  </property>
</Properties>
</file>