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400" w:lineRule="exact"/>
        <w:jc w:val="both"/>
        <w:rPr>
          <w:rFonts w:hint="eastAsia" w:asciiTheme="minorEastAsia" w:hAnsiTheme="minorEastAsia" w:eastAsiaTheme="minorEastAsia" w:cstheme="minorEastAsia"/>
          <w:b/>
          <w:bCs/>
          <w:color w:val="000000"/>
          <w:sz w:val="44"/>
          <w:szCs w:val="44"/>
          <w:lang w:val="en-US" w:eastAsia="zh-CN"/>
        </w:rPr>
      </w:pPr>
    </w:p>
    <w:p>
      <w:pPr>
        <w:autoSpaceDE w:val="0"/>
        <w:autoSpaceDN w:val="0"/>
        <w:spacing w:line="360" w:lineRule="auto"/>
        <w:jc w:val="center"/>
        <w:rPr>
          <w:rFonts w:hint="eastAsia" w:asciiTheme="minorEastAsia" w:hAnsiTheme="minorEastAsia" w:eastAsiaTheme="minorEastAsia" w:cstheme="minorEastAsia"/>
          <w:b/>
          <w:bCs/>
          <w:color w:val="000000"/>
          <w:sz w:val="36"/>
          <w:szCs w:val="36"/>
          <w:lang w:val="en-US" w:eastAsia="zh-CN"/>
        </w:rPr>
      </w:pPr>
      <w:r>
        <w:rPr>
          <w:rFonts w:hint="eastAsia" w:asciiTheme="minorEastAsia" w:hAnsiTheme="minorEastAsia" w:eastAsiaTheme="minorEastAsia" w:cstheme="minorEastAsia"/>
          <w:b/>
          <w:bCs/>
          <w:color w:val="000000"/>
          <w:sz w:val="36"/>
          <w:szCs w:val="36"/>
          <w:lang w:val="en-US" w:eastAsia="zh-CN"/>
        </w:rPr>
        <w:t>富川瑶族自治县总工会室内多功能篮球馆及附属</w:t>
      </w:r>
    </w:p>
    <w:p>
      <w:pPr>
        <w:autoSpaceDE w:val="0"/>
        <w:autoSpaceDN w:val="0"/>
        <w:spacing w:line="360" w:lineRule="auto"/>
        <w:jc w:val="center"/>
        <w:rPr>
          <w:rFonts w:asciiTheme="minorEastAsia" w:hAnsiTheme="minorEastAsia" w:eastAsiaTheme="minorEastAsia" w:cstheme="minorEastAsia"/>
          <w:b/>
          <w:bCs/>
          <w:color w:val="000000"/>
          <w:sz w:val="48"/>
          <w:szCs w:val="48"/>
        </w:rPr>
      </w:pPr>
      <w:r>
        <w:rPr>
          <w:rFonts w:hint="eastAsia" w:asciiTheme="minorEastAsia" w:hAnsiTheme="minorEastAsia" w:eastAsiaTheme="minorEastAsia" w:cstheme="minorEastAsia"/>
          <w:b/>
          <w:bCs/>
          <w:color w:val="000000"/>
          <w:sz w:val="36"/>
          <w:szCs w:val="36"/>
          <w:lang w:val="en-US" w:eastAsia="zh-CN"/>
        </w:rPr>
        <w:t>停车场建设工程</w:t>
      </w:r>
    </w:p>
    <w:p>
      <w:pPr>
        <w:autoSpaceDE w:val="0"/>
        <w:autoSpaceDN w:val="0"/>
        <w:spacing w:line="360" w:lineRule="auto"/>
        <w:jc w:val="center"/>
        <w:rPr>
          <w:rFonts w:asciiTheme="minorEastAsia" w:hAnsiTheme="minorEastAsia" w:eastAsiaTheme="minorEastAsia" w:cstheme="minorEastAsia"/>
          <w:b/>
          <w:bCs/>
          <w:color w:val="000000"/>
          <w:sz w:val="48"/>
          <w:szCs w:val="48"/>
        </w:rPr>
      </w:pPr>
      <w:r>
        <w:rPr>
          <w:rFonts w:hint="eastAsia" w:asciiTheme="minorEastAsia" w:hAnsiTheme="minorEastAsia" w:eastAsiaTheme="minorEastAsia" w:cstheme="minorEastAsia"/>
          <w:b/>
          <w:bCs/>
          <w:color w:val="000000"/>
          <w:sz w:val="52"/>
          <w:szCs w:val="52"/>
        </w:rPr>
        <w:t>竞争性磋商</w:t>
      </w:r>
      <w:r>
        <w:rPr>
          <w:rFonts w:hint="eastAsia" w:asciiTheme="minorEastAsia" w:hAnsiTheme="minorEastAsia" w:eastAsiaTheme="minorEastAsia" w:cstheme="minorEastAsia"/>
          <w:b/>
          <w:bCs/>
          <w:color w:val="000000"/>
          <w:sz w:val="52"/>
          <w:szCs w:val="52"/>
          <w:lang w:val="en-US" w:eastAsia="zh-CN"/>
        </w:rPr>
        <w:t>采购</w:t>
      </w:r>
      <w:r>
        <w:rPr>
          <w:rFonts w:hint="eastAsia" w:asciiTheme="minorEastAsia" w:hAnsiTheme="minorEastAsia" w:eastAsiaTheme="minorEastAsia" w:cstheme="minorEastAsia"/>
          <w:b/>
          <w:bCs/>
          <w:color w:val="000000"/>
          <w:sz w:val="52"/>
          <w:szCs w:val="52"/>
        </w:rPr>
        <w:t>文件</w:t>
      </w:r>
    </w:p>
    <w:p>
      <w:pPr>
        <w:autoSpaceDE w:val="0"/>
        <w:autoSpaceDN w:val="0"/>
        <w:spacing w:line="400" w:lineRule="exact"/>
        <w:jc w:val="center"/>
        <w:rPr>
          <w:rFonts w:asciiTheme="minorEastAsia" w:hAnsiTheme="minorEastAsia" w:eastAsiaTheme="minorEastAsia" w:cstheme="minorEastAsia"/>
          <w:b/>
          <w:bCs/>
          <w:color w:val="000000"/>
          <w:sz w:val="44"/>
          <w:szCs w:val="44"/>
        </w:rPr>
      </w:pPr>
    </w:p>
    <w:p>
      <w:pPr>
        <w:autoSpaceDE w:val="0"/>
        <w:autoSpaceDN w:val="0"/>
        <w:spacing w:line="360" w:lineRule="auto"/>
        <w:jc w:val="center"/>
        <w:rPr>
          <w:rFonts w:hint="default" w:asciiTheme="minorEastAsia" w:hAnsiTheme="minorEastAsia" w:eastAsiaTheme="minorEastAsia" w:cstheme="minorEastAsia"/>
          <w:b/>
          <w:bCs/>
          <w:color w:val="000000"/>
          <w:sz w:val="32"/>
          <w:szCs w:val="32"/>
          <w:highlight w:val="none"/>
          <w:lang w:val="en-US" w:eastAsia="zh-CN"/>
        </w:rPr>
      </w:pPr>
      <w:r>
        <w:rPr>
          <w:rFonts w:hint="eastAsia" w:asciiTheme="minorEastAsia" w:hAnsiTheme="minorEastAsia" w:eastAsiaTheme="minorEastAsia" w:cstheme="minorEastAsia"/>
          <w:b/>
          <w:bCs/>
          <w:color w:val="000000"/>
          <w:sz w:val="32"/>
          <w:szCs w:val="32"/>
          <w:highlight w:val="none"/>
        </w:rPr>
        <w:t>项目编号</w:t>
      </w:r>
      <w:r>
        <w:rPr>
          <w:rFonts w:hint="eastAsia" w:asciiTheme="minorEastAsia" w:hAnsiTheme="minorEastAsia" w:eastAsiaTheme="minorEastAsia" w:cstheme="minorEastAsia"/>
          <w:b/>
          <w:bCs/>
          <w:sz w:val="32"/>
          <w:szCs w:val="32"/>
          <w:highlight w:val="none"/>
        </w:rPr>
        <w:t>：</w:t>
      </w:r>
      <w:r>
        <w:rPr>
          <w:rFonts w:hint="eastAsia" w:asciiTheme="minorEastAsia" w:hAnsiTheme="minorEastAsia" w:eastAsiaTheme="minorEastAsia" w:cstheme="minorEastAsia"/>
          <w:b/>
          <w:bCs/>
          <w:sz w:val="32"/>
          <w:szCs w:val="32"/>
          <w:highlight w:val="none"/>
          <w:lang w:eastAsia="zh-CN"/>
        </w:rPr>
        <w:t>FCZC2020-C2-230257-GXGX</w:t>
      </w:r>
    </w:p>
    <w:p>
      <w:pPr>
        <w:spacing w:line="360" w:lineRule="auto"/>
        <w:rPr>
          <w:rFonts w:asciiTheme="minorEastAsia" w:hAnsiTheme="minorEastAsia" w:eastAsiaTheme="minorEastAsia" w:cstheme="minorEastAsia"/>
          <w:color w:val="000000"/>
          <w:sz w:val="32"/>
          <w:szCs w:val="32"/>
        </w:rPr>
      </w:pPr>
    </w:p>
    <w:p>
      <w:pPr>
        <w:spacing w:line="360" w:lineRule="auto"/>
        <w:rPr>
          <w:rFonts w:asciiTheme="minorEastAsia" w:hAnsiTheme="minorEastAsia" w:eastAsiaTheme="minorEastAsia" w:cstheme="minorEastAsia"/>
          <w:color w:val="000000"/>
          <w:sz w:val="32"/>
          <w:szCs w:val="32"/>
        </w:rPr>
      </w:pPr>
    </w:p>
    <w:p>
      <w:pPr>
        <w:spacing w:line="360" w:lineRule="auto"/>
        <w:rPr>
          <w:rFonts w:asciiTheme="minorEastAsia" w:hAnsiTheme="minorEastAsia" w:eastAsiaTheme="minorEastAsia" w:cstheme="minorEastAsia"/>
          <w:color w:val="000000"/>
          <w:sz w:val="32"/>
          <w:szCs w:val="32"/>
        </w:rPr>
      </w:pPr>
    </w:p>
    <w:p>
      <w:pPr>
        <w:spacing w:line="360" w:lineRule="auto"/>
        <w:rPr>
          <w:rFonts w:asciiTheme="minorEastAsia" w:hAnsiTheme="minorEastAsia" w:eastAsiaTheme="minorEastAsia" w:cstheme="minorEastAsia"/>
          <w:color w:val="000000"/>
          <w:sz w:val="32"/>
          <w:szCs w:val="32"/>
        </w:rPr>
      </w:pPr>
    </w:p>
    <w:p>
      <w:pPr>
        <w:spacing w:line="360" w:lineRule="auto"/>
        <w:rPr>
          <w:rFonts w:asciiTheme="minorEastAsia" w:hAnsiTheme="minorEastAsia" w:eastAsiaTheme="minorEastAsia" w:cstheme="minorEastAsia"/>
          <w:color w:val="000000"/>
          <w:sz w:val="32"/>
          <w:szCs w:val="32"/>
        </w:rPr>
      </w:pPr>
    </w:p>
    <w:p>
      <w:pPr>
        <w:spacing w:line="360" w:lineRule="auto"/>
        <w:rPr>
          <w:rFonts w:asciiTheme="minorEastAsia" w:hAnsiTheme="minorEastAsia" w:eastAsiaTheme="minorEastAsia" w:cstheme="minorEastAsia"/>
          <w:color w:val="000000"/>
          <w:sz w:val="32"/>
          <w:szCs w:val="32"/>
        </w:rPr>
      </w:pPr>
    </w:p>
    <w:p>
      <w:pPr>
        <w:spacing w:line="360" w:lineRule="auto"/>
        <w:jc w:val="center"/>
        <w:rPr>
          <w:rFonts w:hint="eastAsia" w:asciiTheme="minorEastAsia" w:hAnsiTheme="minorEastAsia" w:eastAsiaTheme="minorEastAsia" w:cstheme="minorEastAsia"/>
          <w:color w:val="000000"/>
          <w:sz w:val="32"/>
          <w:szCs w:val="32"/>
          <w:lang w:eastAsia="zh-CN"/>
        </w:rPr>
      </w:pPr>
      <w:r>
        <w:rPr>
          <w:rFonts w:hint="eastAsia" w:asciiTheme="minorEastAsia" w:hAnsiTheme="minorEastAsia" w:eastAsiaTheme="minorEastAsia" w:cstheme="minorEastAsia"/>
          <w:color w:val="000000"/>
          <w:sz w:val="32"/>
          <w:szCs w:val="32"/>
        </w:rPr>
        <w:t>招标</w:t>
      </w:r>
      <w:r>
        <w:rPr>
          <w:rFonts w:hint="eastAsia" w:asciiTheme="minorEastAsia" w:hAnsiTheme="minorEastAsia" w:eastAsiaTheme="minorEastAsia" w:cstheme="minorEastAsia"/>
          <w:color w:val="000000"/>
          <w:spacing w:val="18"/>
          <w:kern w:val="2"/>
          <w:sz w:val="32"/>
          <w:szCs w:val="32"/>
          <w:lang w:val="en-US" w:eastAsia="zh-CN" w:bidi="ar-SA"/>
        </w:rPr>
        <w:t>人：富川瑶族自治县总工会</w:t>
      </w:r>
    </w:p>
    <w:p>
      <w:pPr>
        <w:pStyle w:val="21"/>
        <w:jc w:val="center"/>
        <w:rPr>
          <w:rFonts w:hint="eastAsia" w:asciiTheme="minorEastAsia" w:hAnsiTheme="minorEastAsia" w:eastAsiaTheme="minorEastAsia" w:cstheme="minorEastAsia"/>
          <w:color w:val="000000"/>
          <w:spacing w:val="18"/>
          <w:sz w:val="32"/>
          <w:szCs w:val="32"/>
          <w:lang w:eastAsia="zh-CN"/>
        </w:rPr>
      </w:pPr>
      <w:r>
        <w:rPr>
          <w:rFonts w:hint="eastAsia" w:asciiTheme="minorEastAsia" w:hAnsiTheme="minorEastAsia" w:eastAsiaTheme="minorEastAsia" w:cstheme="minorEastAsia"/>
          <w:color w:val="000000"/>
          <w:sz w:val="32"/>
          <w:szCs w:val="32"/>
        </w:rPr>
        <w:t>采购代理机构：</w:t>
      </w:r>
      <w:r>
        <w:rPr>
          <w:rFonts w:hint="eastAsia" w:asciiTheme="minorEastAsia" w:hAnsiTheme="minorEastAsia" w:eastAsiaTheme="minorEastAsia" w:cstheme="minorEastAsia"/>
          <w:color w:val="000000"/>
          <w:spacing w:val="18"/>
          <w:sz w:val="32"/>
          <w:szCs w:val="32"/>
          <w:lang w:eastAsia="zh-CN"/>
        </w:rPr>
        <w:t>广西国兴项目管理有限公司</w:t>
      </w:r>
    </w:p>
    <w:p>
      <w:pPr>
        <w:pStyle w:val="21"/>
        <w:ind w:firstLine="2560" w:firstLineChars="800"/>
        <w:rPr>
          <w:rFonts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发布日期：20</w:t>
      </w:r>
      <w:r>
        <w:rPr>
          <w:rFonts w:hint="eastAsia" w:asciiTheme="minorEastAsia" w:hAnsiTheme="minorEastAsia" w:eastAsiaTheme="minorEastAsia" w:cstheme="minorEastAsia"/>
          <w:sz w:val="32"/>
          <w:szCs w:val="32"/>
          <w:highlight w:val="none"/>
          <w:lang w:val="en-US" w:eastAsia="zh-CN"/>
        </w:rPr>
        <w:t>20</w:t>
      </w:r>
      <w:r>
        <w:rPr>
          <w:rFonts w:hint="eastAsia" w:asciiTheme="minorEastAsia" w:hAnsiTheme="minorEastAsia" w:eastAsiaTheme="minorEastAsia" w:cstheme="minorEastAsia"/>
          <w:sz w:val="32"/>
          <w:szCs w:val="32"/>
          <w:highlight w:val="none"/>
        </w:rPr>
        <w:t>年</w:t>
      </w:r>
      <w:r>
        <w:rPr>
          <w:rFonts w:hint="eastAsia" w:asciiTheme="minorEastAsia" w:hAnsiTheme="minorEastAsia" w:eastAsiaTheme="minorEastAsia" w:cstheme="minorEastAsia"/>
          <w:sz w:val="32"/>
          <w:szCs w:val="32"/>
          <w:highlight w:val="none"/>
          <w:lang w:val="en-US" w:eastAsia="zh-CN"/>
        </w:rPr>
        <w:t>11</w:t>
      </w:r>
      <w:r>
        <w:rPr>
          <w:rFonts w:hint="eastAsia" w:asciiTheme="minorEastAsia" w:hAnsiTheme="minorEastAsia" w:eastAsiaTheme="minorEastAsia" w:cstheme="minorEastAsia"/>
          <w:sz w:val="32"/>
          <w:szCs w:val="32"/>
          <w:highlight w:val="none"/>
        </w:rPr>
        <w:t>月</w:t>
      </w:r>
      <w:r>
        <w:rPr>
          <w:rFonts w:hint="eastAsia" w:asciiTheme="minorEastAsia" w:hAnsiTheme="minorEastAsia" w:eastAsiaTheme="minorEastAsia" w:cstheme="minorEastAsia"/>
          <w:sz w:val="32"/>
          <w:szCs w:val="32"/>
          <w:highlight w:val="none"/>
          <w:lang w:val="en-US" w:eastAsia="zh-CN"/>
        </w:rPr>
        <w:t>03</w:t>
      </w:r>
      <w:r>
        <w:rPr>
          <w:rFonts w:hint="eastAsia" w:asciiTheme="minorEastAsia" w:hAnsiTheme="minorEastAsia" w:eastAsiaTheme="minorEastAsia" w:cstheme="minorEastAsia"/>
          <w:sz w:val="32"/>
          <w:szCs w:val="32"/>
          <w:highlight w:val="none"/>
        </w:rPr>
        <w:t xml:space="preserve">日 </w:t>
      </w:r>
    </w:p>
    <w:p>
      <w:pPr>
        <w:widowControl/>
        <w:jc w:val="left"/>
        <w:rPr>
          <w:rFonts w:asciiTheme="minorEastAsia" w:hAnsiTheme="minorEastAsia" w:eastAsiaTheme="minorEastAsia" w:cstheme="minorEastAsia"/>
          <w:sz w:val="24"/>
          <w:szCs w:val="24"/>
        </w:rPr>
        <w:sectPr>
          <w:pgSz w:w="11906" w:h="16838"/>
          <w:pgMar w:top="1134" w:right="1646" w:bottom="1134" w:left="2040" w:header="720" w:footer="720" w:gutter="0"/>
          <w:cols w:space="720" w:num="1"/>
          <w:docGrid w:type="lines" w:linePitch="331" w:charSpace="0"/>
        </w:sectPr>
      </w:pPr>
    </w:p>
    <w:p>
      <w:pPr>
        <w:pStyle w:val="22"/>
        <w:ind w:left="0" w:leftChars="0" w:firstLine="0" w:firstLineChars="0"/>
        <w:rPr>
          <w:rFonts w:asciiTheme="minorEastAsia" w:hAnsiTheme="minorEastAsia" w:eastAsiaTheme="minorEastAsia" w:cstheme="minorEastAsia"/>
        </w:rPr>
      </w:pPr>
    </w:p>
    <w:p>
      <w:pPr>
        <w:rPr>
          <w:rFonts w:asciiTheme="minorEastAsia" w:hAnsiTheme="minorEastAsia" w:eastAsiaTheme="minorEastAsia" w:cstheme="minorEastAsia"/>
          <w:sz w:val="72"/>
          <w:szCs w:val="72"/>
        </w:rPr>
      </w:pPr>
      <w:bookmarkStart w:id="0" w:name="_Toc15579_WPSOffice_Type1"/>
      <w:bookmarkEnd w:id="0"/>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tab/>
      </w:r>
    </w:p>
    <w:sdt>
      <w:sdtPr>
        <w:rPr>
          <w:rFonts w:ascii="宋体" w:hAnsi="宋体" w:eastAsia="宋体" w:cs="Times New Roman"/>
          <w:kern w:val="2"/>
          <w:sz w:val="21"/>
          <w:szCs w:val="21"/>
          <w:lang w:val="en-US" w:eastAsia="zh-CN" w:bidi="ar-SA"/>
        </w:rPr>
        <w:id w:val="147451586"/>
        <w15:color w:val="DBDBDB"/>
        <w:docPartObj>
          <w:docPartGallery w:val="Table of Contents"/>
          <w:docPartUnique/>
        </w:docPartObj>
      </w:sdtPr>
      <w:sdtEndPr>
        <w:rPr>
          <w:rFonts w:ascii="Times New Roman" w:hAnsi="Times New Roman" w:eastAsia="宋体" w:cs="Times New Roman"/>
          <w:kern w:val="0"/>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1" w:name="_Toc23907_WPSOffice_Type1"/>
          <w:r>
            <w:rPr>
              <w:rFonts w:ascii="宋体" w:hAnsi="宋体" w:eastAsia="宋体"/>
              <w:sz w:val="21"/>
            </w:rPr>
            <w:t>目录</w:t>
          </w:r>
        </w:p>
        <w:p>
          <w:pPr>
            <w:pStyle w:val="67"/>
            <w:tabs>
              <w:tab w:val="right" w:leader="dot" w:pos="9000"/>
            </w:tabs>
            <w:rPr>
              <w:sz w:val="22"/>
              <w:szCs w:val="22"/>
            </w:rPr>
          </w:pPr>
          <w:r>
            <w:rPr>
              <w:sz w:val="22"/>
              <w:szCs w:val="22"/>
            </w:rPr>
            <w:fldChar w:fldCharType="begin"/>
          </w:r>
          <w:r>
            <w:rPr>
              <w:sz w:val="22"/>
              <w:szCs w:val="22"/>
            </w:rPr>
            <w:instrText xml:space="preserve"> HYPERLINK \l _Toc6012_WPSOffice_Level1 </w:instrText>
          </w:r>
          <w:r>
            <w:rPr>
              <w:sz w:val="22"/>
              <w:szCs w:val="22"/>
            </w:rPr>
            <w:fldChar w:fldCharType="separate"/>
          </w:r>
          <w:sdt>
            <w:sdtPr>
              <w:rPr>
                <w:rFonts w:ascii="Times New Roman" w:hAnsi="Times New Roman" w:eastAsia="宋体" w:cs="Times New Roman"/>
                <w:kern w:val="2"/>
                <w:sz w:val="24"/>
                <w:szCs w:val="24"/>
                <w:lang w:val="en-US" w:eastAsia="zh-CN" w:bidi="ar-SA"/>
              </w:rPr>
              <w:id w:val="147451586"/>
              <w:placeholder>
                <w:docPart w:val="{ac195128-bf4e-40fb-9e6e-f6f6d802edec}"/>
              </w:placeholder>
              <w15:color w:val="509DF3"/>
            </w:sdtPr>
            <w:sdtEndPr>
              <w:rPr>
                <w:rFonts w:ascii="Times New Roman" w:hAnsi="Times New Roman" w:eastAsia="宋体" w:cs="Times New Roman"/>
                <w:kern w:val="2"/>
                <w:sz w:val="24"/>
                <w:szCs w:val="24"/>
                <w:lang w:val="en-US" w:eastAsia="zh-CN" w:bidi="ar-SA"/>
              </w:rPr>
            </w:sdtEndPr>
            <w:sdtContent>
              <w:r>
                <w:rPr>
                  <w:rFonts w:hint="eastAsia" w:ascii="宋体" w:hAnsi="宋体" w:eastAsia="宋体" w:cstheme="minorEastAsia"/>
                  <w:sz w:val="22"/>
                  <w:szCs w:val="22"/>
                </w:rPr>
                <w:t xml:space="preserve">第一章 </w:t>
              </w:r>
              <w:r>
                <w:rPr>
                  <w:rFonts w:hint="eastAsia" w:asciiTheme="minorEastAsia" w:hAnsiTheme="minorEastAsia" w:eastAsiaTheme="minorEastAsia" w:cstheme="minorEastAsia"/>
                  <w:sz w:val="22"/>
                  <w:szCs w:val="22"/>
                </w:rPr>
                <w:t>竞争性磋商公告</w:t>
              </w:r>
            </w:sdtContent>
          </w:sdt>
          <w:r>
            <w:rPr>
              <w:sz w:val="22"/>
              <w:szCs w:val="22"/>
            </w:rPr>
            <w:tab/>
          </w:r>
          <w:bookmarkStart w:id="2" w:name="_Toc6012_WPSOffice_Level1Page"/>
          <w:r>
            <w:rPr>
              <w:sz w:val="22"/>
              <w:szCs w:val="22"/>
            </w:rPr>
            <w:t>1</w:t>
          </w:r>
          <w:bookmarkEnd w:id="2"/>
          <w:r>
            <w:rPr>
              <w:sz w:val="22"/>
              <w:szCs w:val="22"/>
            </w:rPr>
            <w:fldChar w:fldCharType="end"/>
          </w:r>
        </w:p>
        <w:p>
          <w:pPr>
            <w:pStyle w:val="67"/>
            <w:tabs>
              <w:tab w:val="right" w:leader="dot" w:pos="9000"/>
            </w:tabs>
            <w:rPr>
              <w:sz w:val="22"/>
              <w:szCs w:val="22"/>
            </w:rPr>
          </w:pPr>
          <w:r>
            <w:rPr>
              <w:sz w:val="22"/>
              <w:szCs w:val="22"/>
            </w:rPr>
            <w:fldChar w:fldCharType="begin"/>
          </w:r>
          <w:r>
            <w:rPr>
              <w:sz w:val="22"/>
              <w:szCs w:val="22"/>
            </w:rPr>
            <w:instrText xml:space="preserve"> HYPERLINK \l _Toc23907_WPSOffice_Level1 </w:instrText>
          </w:r>
          <w:r>
            <w:rPr>
              <w:sz w:val="22"/>
              <w:szCs w:val="22"/>
            </w:rPr>
            <w:fldChar w:fldCharType="separate"/>
          </w:r>
          <w:sdt>
            <w:sdtPr>
              <w:rPr>
                <w:rFonts w:ascii="Times New Roman" w:hAnsi="Times New Roman" w:eastAsia="宋体" w:cs="Times New Roman"/>
                <w:kern w:val="2"/>
                <w:sz w:val="24"/>
                <w:szCs w:val="24"/>
                <w:lang w:val="en-US" w:eastAsia="zh-CN" w:bidi="ar-SA"/>
              </w:rPr>
              <w:id w:val="147451586"/>
              <w:placeholder>
                <w:docPart w:val="{c8494a92-ec26-479f-b158-e4499679a28d}"/>
              </w:placeholder>
              <w15:color w:val="509DF3"/>
            </w:sdtPr>
            <w:sdtEndPr>
              <w:rPr>
                <w:rFonts w:ascii="Times New Roman" w:hAnsi="Times New Roman" w:eastAsia="宋体" w:cs="Times New Roman"/>
                <w:kern w:val="2"/>
                <w:sz w:val="24"/>
                <w:szCs w:val="24"/>
                <w:lang w:val="en-US" w:eastAsia="zh-CN" w:bidi="ar-SA"/>
              </w:rPr>
            </w:sdtEndPr>
            <w:sdtContent>
              <w:r>
                <w:rPr>
                  <w:rFonts w:hint="eastAsia" w:ascii="宋体" w:hAnsi="宋体" w:eastAsia="宋体" w:cstheme="minorEastAsia"/>
                  <w:sz w:val="22"/>
                  <w:szCs w:val="22"/>
                </w:rPr>
                <w:t xml:space="preserve">第二章 </w:t>
              </w:r>
              <w:r>
                <w:rPr>
                  <w:rFonts w:hint="eastAsia" w:asciiTheme="minorEastAsia" w:hAnsiTheme="minorEastAsia" w:eastAsiaTheme="minorEastAsia" w:cstheme="minorEastAsia"/>
                  <w:sz w:val="22"/>
                  <w:szCs w:val="22"/>
                </w:rPr>
                <w:t>磋商人须知及前附表</w:t>
              </w:r>
            </w:sdtContent>
          </w:sdt>
          <w:r>
            <w:rPr>
              <w:sz w:val="22"/>
              <w:szCs w:val="22"/>
            </w:rPr>
            <w:tab/>
          </w:r>
          <w:bookmarkStart w:id="3" w:name="_Toc23907_WPSOffice_Level1Page"/>
          <w:r>
            <w:rPr>
              <w:sz w:val="22"/>
              <w:szCs w:val="22"/>
            </w:rPr>
            <w:t>4</w:t>
          </w:r>
          <w:bookmarkEnd w:id="3"/>
          <w:r>
            <w:rPr>
              <w:sz w:val="22"/>
              <w:szCs w:val="22"/>
            </w:rPr>
            <w:fldChar w:fldCharType="end"/>
          </w:r>
        </w:p>
        <w:p>
          <w:pPr>
            <w:pStyle w:val="67"/>
            <w:tabs>
              <w:tab w:val="right" w:leader="dot" w:pos="9000"/>
            </w:tabs>
            <w:rPr>
              <w:sz w:val="22"/>
              <w:szCs w:val="22"/>
            </w:rPr>
          </w:pPr>
          <w:r>
            <w:rPr>
              <w:sz w:val="22"/>
              <w:szCs w:val="22"/>
            </w:rPr>
            <w:fldChar w:fldCharType="begin"/>
          </w:r>
          <w:r>
            <w:rPr>
              <w:sz w:val="22"/>
              <w:szCs w:val="22"/>
            </w:rPr>
            <w:instrText xml:space="preserve"> HYPERLINK \l _Toc1727_WPSOffice_Level1 </w:instrText>
          </w:r>
          <w:r>
            <w:rPr>
              <w:sz w:val="22"/>
              <w:szCs w:val="22"/>
            </w:rPr>
            <w:fldChar w:fldCharType="separate"/>
          </w:r>
          <w:sdt>
            <w:sdtPr>
              <w:rPr>
                <w:rFonts w:ascii="Times New Roman" w:hAnsi="Times New Roman" w:eastAsia="宋体" w:cs="Times New Roman"/>
                <w:kern w:val="2"/>
                <w:sz w:val="24"/>
                <w:szCs w:val="24"/>
                <w:lang w:val="en-US" w:eastAsia="zh-CN" w:bidi="ar-SA"/>
              </w:rPr>
              <w:id w:val="147451586"/>
              <w:placeholder>
                <w:docPart w:val="{ece57e10-c707-448c-a02c-be3e8ce7b1e5}"/>
              </w:placeholder>
              <w15:color w:val="509DF3"/>
            </w:sdtPr>
            <w:sdtEndPr>
              <w:rPr>
                <w:rFonts w:ascii="Times New Roman" w:hAnsi="Times New Roman" w:eastAsia="宋体" w:cs="Times New Roman"/>
                <w:kern w:val="2"/>
                <w:sz w:val="24"/>
                <w:szCs w:val="24"/>
                <w:lang w:val="en-US" w:eastAsia="zh-CN" w:bidi="ar-SA"/>
              </w:rPr>
            </w:sdtEndPr>
            <w:sdtContent>
              <w:r>
                <w:rPr>
                  <w:rFonts w:hint="eastAsia" w:asciiTheme="minorEastAsia" w:hAnsiTheme="minorEastAsia" w:eastAsiaTheme="minorEastAsia" w:cstheme="minorEastAsia"/>
                  <w:sz w:val="22"/>
                  <w:szCs w:val="22"/>
                </w:rPr>
                <w:t>第三章  采购项目需求</w:t>
              </w:r>
            </w:sdtContent>
          </w:sdt>
          <w:r>
            <w:rPr>
              <w:sz w:val="22"/>
              <w:szCs w:val="22"/>
            </w:rPr>
            <w:tab/>
          </w:r>
          <w:bookmarkStart w:id="4" w:name="_Toc1727_WPSOffice_Level1Page"/>
          <w:r>
            <w:rPr>
              <w:sz w:val="22"/>
              <w:szCs w:val="22"/>
            </w:rPr>
            <w:t>16</w:t>
          </w:r>
          <w:bookmarkEnd w:id="4"/>
          <w:r>
            <w:rPr>
              <w:sz w:val="22"/>
              <w:szCs w:val="22"/>
            </w:rPr>
            <w:fldChar w:fldCharType="end"/>
          </w:r>
        </w:p>
        <w:p>
          <w:pPr>
            <w:pStyle w:val="67"/>
            <w:tabs>
              <w:tab w:val="right" w:leader="dot" w:pos="9000"/>
            </w:tabs>
            <w:rPr>
              <w:sz w:val="22"/>
              <w:szCs w:val="22"/>
            </w:rPr>
          </w:pPr>
          <w:r>
            <w:rPr>
              <w:sz w:val="22"/>
              <w:szCs w:val="22"/>
            </w:rPr>
            <w:fldChar w:fldCharType="begin"/>
          </w:r>
          <w:r>
            <w:rPr>
              <w:sz w:val="22"/>
              <w:szCs w:val="22"/>
            </w:rPr>
            <w:instrText xml:space="preserve"> HYPERLINK \l _Toc23220_WPSOffice_Level1 </w:instrText>
          </w:r>
          <w:r>
            <w:rPr>
              <w:sz w:val="22"/>
              <w:szCs w:val="22"/>
            </w:rPr>
            <w:fldChar w:fldCharType="separate"/>
          </w:r>
          <w:sdt>
            <w:sdtPr>
              <w:rPr>
                <w:rFonts w:ascii="Times New Roman" w:hAnsi="Times New Roman" w:eastAsia="宋体" w:cs="Times New Roman"/>
                <w:kern w:val="2"/>
                <w:sz w:val="24"/>
                <w:szCs w:val="24"/>
                <w:lang w:val="en-US" w:eastAsia="zh-CN" w:bidi="ar-SA"/>
              </w:rPr>
              <w:id w:val="147451586"/>
              <w:placeholder>
                <w:docPart w:val="{84dbd930-97fe-48df-a467-227928d34c8f}"/>
              </w:placeholder>
              <w15:color w:val="509DF3"/>
            </w:sdtPr>
            <w:sdtEndPr>
              <w:rPr>
                <w:rFonts w:ascii="Times New Roman" w:hAnsi="Times New Roman" w:eastAsia="宋体" w:cs="Times New Roman"/>
                <w:kern w:val="2"/>
                <w:sz w:val="24"/>
                <w:szCs w:val="24"/>
                <w:lang w:val="en-US" w:eastAsia="zh-CN" w:bidi="ar-SA"/>
              </w:rPr>
            </w:sdtEndPr>
            <w:sdtContent>
              <w:r>
                <w:rPr>
                  <w:rFonts w:hint="eastAsia" w:ascii="宋体" w:hAnsi="宋体" w:eastAsia="宋体" w:cs="Times New Roman"/>
                  <w:sz w:val="22"/>
                  <w:szCs w:val="22"/>
                </w:rPr>
                <w:t>第四章 合同条款及格式</w:t>
              </w:r>
            </w:sdtContent>
          </w:sdt>
          <w:r>
            <w:rPr>
              <w:sz w:val="22"/>
              <w:szCs w:val="22"/>
            </w:rPr>
            <w:tab/>
          </w:r>
          <w:bookmarkStart w:id="5" w:name="_Toc23220_WPSOffice_Level1Page"/>
          <w:r>
            <w:rPr>
              <w:sz w:val="22"/>
              <w:szCs w:val="22"/>
            </w:rPr>
            <w:t>17</w:t>
          </w:r>
          <w:bookmarkEnd w:id="5"/>
          <w:r>
            <w:rPr>
              <w:sz w:val="22"/>
              <w:szCs w:val="22"/>
            </w:rPr>
            <w:fldChar w:fldCharType="end"/>
          </w:r>
        </w:p>
        <w:p>
          <w:pPr>
            <w:pStyle w:val="67"/>
            <w:tabs>
              <w:tab w:val="right" w:leader="dot" w:pos="9000"/>
            </w:tabs>
            <w:rPr>
              <w:sz w:val="22"/>
              <w:szCs w:val="22"/>
            </w:rPr>
          </w:pPr>
          <w:r>
            <w:rPr>
              <w:sz w:val="22"/>
              <w:szCs w:val="22"/>
            </w:rPr>
            <w:fldChar w:fldCharType="begin"/>
          </w:r>
          <w:r>
            <w:rPr>
              <w:sz w:val="22"/>
              <w:szCs w:val="22"/>
            </w:rPr>
            <w:instrText xml:space="preserve"> HYPERLINK \l _Toc9830_WPSOffice_Level1 </w:instrText>
          </w:r>
          <w:r>
            <w:rPr>
              <w:sz w:val="22"/>
              <w:szCs w:val="22"/>
            </w:rPr>
            <w:fldChar w:fldCharType="separate"/>
          </w:r>
          <w:sdt>
            <w:sdtPr>
              <w:rPr>
                <w:rFonts w:ascii="Times New Roman" w:hAnsi="Times New Roman" w:eastAsia="宋体" w:cs="Times New Roman"/>
                <w:kern w:val="2"/>
                <w:sz w:val="24"/>
                <w:szCs w:val="24"/>
                <w:lang w:val="en-US" w:eastAsia="zh-CN" w:bidi="ar-SA"/>
              </w:rPr>
              <w:id w:val="147451586"/>
              <w:placeholder>
                <w:docPart w:val="{0077c7b7-24ae-47e2-a00a-25d6f9d4d8e3}"/>
              </w:placeholder>
              <w15:color w:val="509DF3"/>
            </w:sdtPr>
            <w:sdtEndPr>
              <w:rPr>
                <w:rFonts w:ascii="Times New Roman" w:hAnsi="Times New Roman" w:eastAsia="宋体" w:cs="Times New Roman"/>
                <w:kern w:val="2"/>
                <w:sz w:val="24"/>
                <w:szCs w:val="24"/>
                <w:lang w:val="en-US" w:eastAsia="zh-CN" w:bidi="ar-SA"/>
              </w:rPr>
            </w:sdtEndPr>
            <w:sdtContent>
              <w:r>
                <w:rPr>
                  <w:rFonts w:hint="eastAsia" w:asciiTheme="minorEastAsia" w:hAnsiTheme="minorEastAsia" w:eastAsiaTheme="minorEastAsia" w:cstheme="minorEastAsia"/>
                  <w:sz w:val="22"/>
                  <w:szCs w:val="22"/>
                </w:rPr>
                <w:t>第五章 竞争性磋商响应文件（格式）</w:t>
              </w:r>
            </w:sdtContent>
          </w:sdt>
          <w:r>
            <w:rPr>
              <w:sz w:val="22"/>
              <w:szCs w:val="22"/>
            </w:rPr>
            <w:tab/>
          </w:r>
          <w:bookmarkStart w:id="6" w:name="_Toc9830_WPSOffice_Level1Page"/>
          <w:r>
            <w:rPr>
              <w:sz w:val="22"/>
              <w:szCs w:val="22"/>
            </w:rPr>
            <w:t>27</w:t>
          </w:r>
          <w:bookmarkEnd w:id="6"/>
          <w:r>
            <w:rPr>
              <w:sz w:val="22"/>
              <w:szCs w:val="22"/>
            </w:rPr>
            <w:fldChar w:fldCharType="end"/>
          </w:r>
        </w:p>
        <w:p>
          <w:pPr>
            <w:pStyle w:val="67"/>
            <w:tabs>
              <w:tab w:val="right" w:leader="dot" w:pos="9000"/>
            </w:tabs>
            <w:rPr>
              <w:sz w:val="22"/>
              <w:szCs w:val="22"/>
            </w:rPr>
          </w:pPr>
          <w:r>
            <w:rPr>
              <w:sz w:val="22"/>
              <w:szCs w:val="22"/>
            </w:rPr>
            <w:fldChar w:fldCharType="begin"/>
          </w:r>
          <w:r>
            <w:rPr>
              <w:sz w:val="22"/>
              <w:szCs w:val="22"/>
            </w:rPr>
            <w:instrText xml:space="preserve"> HYPERLINK \l _Toc1421_WPSOffice_Level1 </w:instrText>
          </w:r>
          <w:r>
            <w:rPr>
              <w:sz w:val="22"/>
              <w:szCs w:val="22"/>
            </w:rPr>
            <w:fldChar w:fldCharType="separate"/>
          </w:r>
          <w:sdt>
            <w:sdtPr>
              <w:rPr>
                <w:rFonts w:ascii="Times New Roman" w:hAnsi="Times New Roman" w:eastAsia="宋体" w:cs="Times New Roman"/>
                <w:kern w:val="2"/>
                <w:sz w:val="24"/>
                <w:szCs w:val="24"/>
                <w:lang w:val="en-US" w:eastAsia="zh-CN" w:bidi="ar-SA"/>
              </w:rPr>
              <w:id w:val="147451586"/>
              <w:placeholder>
                <w:docPart w:val="{aeb31888-c8d8-43c6-9986-17c20486b066}"/>
              </w:placeholder>
              <w15:color w:val="509DF3"/>
            </w:sdtPr>
            <w:sdtEndPr>
              <w:rPr>
                <w:rFonts w:ascii="Times New Roman" w:hAnsi="Times New Roman" w:eastAsia="宋体" w:cs="Times New Roman"/>
                <w:kern w:val="2"/>
                <w:sz w:val="24"/>
                <w:szCs w:val="24"/>
                <w:lang w:val="en-US" w:eastAsia="zh-CN" w:bidi="ar-SA"/>
              </w:rPr>
            </w:sdtEndPr>
            <w:sdtContent>
              <w:r>
                <w:rPr>
                  <w:rFonts w:hint="eastAsia" w:asciiTheme="minorEastAsia" w:hAnsiTheme="minorEastAsia" w:eastAsiaTheme="minorEastAsia" w:cstheme="minorEastAsia"/>
                  <w:sz w:val="22"/>
                  <w:szCs w:val="22"/>
                </w:rPr>
                <w:t>第六章  评定标准</w:t>
              </w:r>
            </w:sdtContent>
          </w:sdt>
          <w:r>
            <w:rPr>
              <w:sz w:val="22"/>
              <w:szCs w:val="22"/>
            </w:rPr>
            <w:tab/>
          </w:r>
          <w:bookmarkStart w:id="7" w:name="_Toc1421_WPSOffice_Level1Page"/>
          <w:r>
            <w:rPr>
              <w:sz w:val="22"/>
              <w:szCs w:val="22"/>
            </w:rPr>
            <w:t>42</w:t>
          </w:r>
          <w:bookmarkEnd w:id="7"/>
          <w:r>
            <w:rPr>
              <w:sz w:val="22"/>
              <w:szCs w:val="22"/>
            </w:rPr>
            <w:fldChar w:fldCharType="end"/>
          </w:r>
        </w:p>
        <w:p>
          <w:pPr>
            <w:pStyle w:val="67"/>
            <w:tabs>
              <w:tab w:val="right" w:leader="dot" w:pos="9000"/>
            </w:tabs>
            <w:rPr>
              <w:rFonts w:asciiTheme="minorEastAsia" w:hAnsiTheme="minorEastAsia" w:eastAsiaTheme="minorEastAsia" w:cstheme="minorEastAsia"/>
              <w:color w:val="000000"/>
              <w:sz w:val="40"/>
              <w:szCs w:val="40"/>
            </w:rPr>
            <w:sectPr>
              <w:pgSz w:w="11906" w:h="16838"/>
              <w:pgMar w:top="1134" w:right="1466" w:bottom="1134" w:left="1440" w:header="720" w:footer="720" w:gutter="0"/>
              <w:cols w:space="720" w:num="1"/>
              <w:docGrid w:type="lines" w:linePitch="331" w:charSpace="0"/>
            </w:sectPr>
          </w:pPr>
          <w:r>
            <w:rPr>
              <w:sz w:val="22"/>
              <w:szCs w:val="22"/>
            </w:rPr>
            <w:fldChar w:fldCharType="begin"/>
          </w:r>
          <w:r>
            <w:rPr>
              <w:sz w:val="22"/>
              <w:szCs w:val="22"/>
            </w:rPr>
            <w:instrText xml:space="preserve"> HYPERLINK \l _Toc5780_WPSOffice_Level1 </w:instrText>
          </w:r>
          <w:r>
            <w:rPr>
              <w:sz w:val="22"/>
              <w:szCs w:val="22"/>
            </w:rPr>
            <w:fldChar w:fldCharType="separate"/>
          </w:r>
          <w:sdt>
            <w:sdtPr>
              <w:rPr>
                <w:rFonts w:ascii="Times New Roman" w:hAnsi="Times New Roman" w:eastAsia="宋体" w:cs="Times New Roman"/>
                <w:kern w:val="2"/>
                <w:sz w:val="24"/>
                <w:szCs w:val="24"/>
                <w:lang w:val="en-US" w:eastAsia="zh-CN" w:bidi="ar-SA"/>
              </w:rPr>
              <w:id w:val="147451586"/>
              <w:placeholder>
                <w:docPart w:val="{f170cf90-0754-4630-9749-17eb226a0a22}"/>
              </w:placeholder>
              <w15:color w:val="509DF3"/>
            </w:sdtPr>
            <w:sdtEndPr>
              <w:rPr>
                <w:rFonts w:ascii="Times New Roman" w:hAnsi="Times New Roman" w:eastAsia="宋体" w:cs="Times New Roman"/>
                <w:kern w:val="2"/>
                <w:sz w:val="24"/>
                <w:szCs w:val="24"/>
                <w:lang w:val="en-US" w:eastAsia="zh-CN" w:bidi="ar-SA"/>
              </w:rPr>
            </w:sdtEndPr>
            <w:sdtContent>
              <w:r>
                <w:rPr>
                  <w:rFonts w:hint="eastAsia" w:asciiTheme="minorEastAsia" w:hAnsiTheme="minorEastAsia" w:eastAsiaTheme="minorEastAsia" w:cstheme="minorEastAsia"/>
                  <w:sz w:val="22"/>
                  <w:szCs w:val="22"/>
                </w:rPr>
                <w:t>第七章   工程量清单</w:t>
              </w:r>
            </w:sdtContent>
          </w:sdt>
          <w:r>
            <w:rPr>
              <w:sz w:val="22"/>
              <w:szCs w:val="22"/>
            </w:rPr>
            <w:tab/>
          </w:r>
          <w:bookmarkStart w:id="8" w:name="_Toc5780_WPSOffice_Level1Page"/>
          <w:r>
            <w:rPr>
              <w:sz w:val="22"/>
              <w:szCs w:val="22"/>
            </w:rPr>
            <w:t>45</w:t>
          </w:r>
          <w:bookmarkEnd w:id="8"/>
          <w:r>
            <w:rPr>
              <w:sz w:val="22"/>
              <w:szCs w:val="22"/>
            </w:rPr>
            <w:fldChar w:fldCharType="end"/>
          </w:r>
          <w:bookmarkEnd w:id="1"/>
        </w:p>
      </w:sdtContent>
    </w:sdt>
    <w:p>
      <w:pPr>
        <w:pStyle w:val="16"/>
        <w:rPr>
          <w:rFonts w:asciiTheme="minorEastAsia" w:hAnsiTheme="minorEastAsia" w:eastAsiaTheme="minorEastAsia" w:cstheme="minorEastAsia"/>
          <w:color w:val="000000"/>
        </w:rPr>
      </w:pPr>
    </w:p>
    <w:p>
      <w:pPr>
        <w:numPr>
          <w:ilvl w:val="0"/>
          <w:numId w:val="1"/>
        </w:numPr>
        <w:jc w:val="center"/>
        <w:outlineLvl w:val="0"/>
        <w:rPr>
          <w:rFonts w:asciiTheme="minorEastAsia" w:hAnsiTheme="minorEastAsia" w:eastAsiaTheme="minorEastAsia" w:cstheme="minorEastAsia"/>
        </w:rPr>
      </w:pPr>
      <w:bookmarkStart w:id="9" w:name="_Toc27084_WPSOffice_Level1"/>
      <w:bookmarkEnd w:id="9"/>
      <w:bookmarkStart w:id="10" w:name="_Toc446927397"/>
      <w:bookmarkEnd w:id="10"/>
      <w:bookmarkStart w:id="11" w:name="_Toc6012_WPSOffice_Level1"/>
      <w:r>
        <w:rPr>
          <w:rFonts w:hint="eastAsia" w:asciiTheme="minorEastAsia" w:hAnsiTheme="minorEastAsia" w:eastAsiaTheme="minorEastAsia" w:cstheme="minorEastAsia"/>
          <w:b/>
          <w:bCs/>
          <w:color w:val="000000"/>
          <w:sz w:val="28"/>
          <w:szCs w:val="28"/>
        </w:rPr>
        <w:t>竞争性磋商公告</w:t>
      </w:r>
      <w:bookmarkEnd w:id="11"/>
      <w:bookmarkStart w:id="12" w:name="_Toc446927398"/>
      <w:bookmarkEnd w:id="12"/>
    </w:p>
    <w:p>
      <w:pPr>
        <w:pStyle w:val="3"/>
        <w:tabs>
          <w:tab w:val="left" w:pos="0"/>
        </w:tabs>
        <w:autoSpaceDE w:val="0"/>
        <w:autoSpaceDN w:val="0"/>
        <w:adjustRightInd w:val="0"/>
        <w:spacing w:before="0" w:after="0" w:line="360" w:lineRule="auto"/>
        <w:jc w:val="center"/>
        <w:rPr>
          <w:rFonts w:hint="eastAsia" w:ascii="华文中宋" w:hAnsi="华文中宋" w:eastAsia="华文中宋"/>
          <w:b/>
          <w:sz w:val="28"/>
          <w:szCs w:val="28"/>
        </w:rPr>
      </w:pPr>
      <w:r>
        <w:rPr>
          <w:rFonts w:hint="eastAsia" w:ascii="华文中宋" w:hAnsi="华文中宋" w:eastAsia="华文中宋"/>
          <w:b/>
          <w:lang w:val="en-US" w:eastAsia="zh-CN"/>
        </w:rPr>
        <w:t xml:space="preserve"> </w:t>
      </w:r>
      <w:r>
        <w:rPr>
          <w:rFonts w:hint="eastAsia" w:ascii="华文中宋" w:hAnsi="华文中宋" w:eastAsia="华文中宋"/>
          <w:b/>
          <w:sz w:val="28"/>
          <w:szCs w:val="28"/>
          <w:lang w:eastAsia="zh-CN"/>
        </w:rPr>
        <w:t>广西国兴项目管理有限公司</w:t>
      </w:r>
      <w:r>
        <w:rPr>
          <w:rFonts w:hint="eastAsia" w:ascii="华文中宋" w:hAnsi="华文中宋" w:eastAsia="华文中宋"/>
          <w:b/>
          <w:sz w:val="28"/>
          <w:szCs w:val="28"/>
        </w:rPr>
        <w:t>关于富川瑶族自治县总工会室内多功能篮球馆及附属停车场建设工程</w:t>
      </w:r>
    </w:p>
    <w:p>
      <w:pPr>
        <w:pStyle w:val="3"/>
        <w:pageBreakBefore w:val="0"/>
        <w:widowControl w:val="0"/>
        <w:tabs>
          <w:tab w:val="left" w:pos="0"/>
        </w:tabs>
        <w:kinsoku/>
        <w:wordWrap/>
        <w:overflowPunct/>
        <w:topLinePunct w:val="0"/>
        <w:autoSpaceDE w:val="0"/>
        <w:autoSpaceDN w:val="0"/>
        <w:bidi w:val="0"/>
        <w:adjustRightInd w:val="0"/>
        <w:snapToGrid/>
        <w:spacing w:before="0" w:after="0" w:line="360" w:lineRule="exact"/>
        <w:jc w:val="center"/>
        <w:rPr>
          <w:rFonts w:ascii="华文中宋" w:hAnsi="华文中宋" w:eastAsia="华文中宋"/>
        </w:rPr>
      </w:pPr>
      <w:r>
        <w:rPr>
          <w:rFonts w:hint="eastAsia" w:ascii="华文中宋" w:hAnsi="华文中宋" w:eastAsia="华文中宋"/>
          <w:sz w:val="28"/>
          <w:szCs w:val="28"/>
        </w:rPr>
        <w:t>竞争性磋商公告</w:t>
      </w:r>
    </w:p>
    <w:p>
      <w:pPr>
        <w:pageBreakBefore w:val="0"/>
        <w:widowControl w:val="0"/>
        <w:kinsoku/>
        <w:wordWrap/>
        <w:overflowPunct/>
        <w:topLinePunct w:val="0"/>
        <w:autoSpaceDE/>
        <w:autoSpaceDN/>
        <w:bidi w:val="0"/>
        <w:snapToGrid/>
        <w:spacing w:line="360" w:lineRule="exact"/>
        <w:ind w:left="420" w:leftChars="200"/>
        <w:rPr>
          <w:sz w:val="21"/>
          <w:szCs w:val="21"/>
        </w:rPr>
      </w:pP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360" w:lineRule="exact"/>
        <w:ind w:left="420" w:leftChars="200" w:firstLine="420" w:firstLineChars="200"/>
        <w:rPr>
          <w:rFonts w:hint="eastAsia" w:ascii="宋体" w:hAnsi="宋体" w:eastAsia="宋体" w:cs="宋体"/>
          <w:sz w:val="21"/>
          <w:szCs w:val="21"/>
        </w:rPr>
      </w:pPr>
      <w:r>
        <w:rPr>
          <w:rFonts w:hint="eastAsia" w:ascii="宋体" w:hAnsi="宋体" w:eastAsia="宋体" w:cs="宋体"/>
          <w:sz w:val="21"/>
          <w:szCs w:val="21"/>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360" w:lineRule="exact"/>
        <w:ind w:left="420" w:leftChars="200" w:firstLine="420" w:firstLineChars="200"/>
        <w:rPr>
          <w:rFonts w:hint="eastAsia" w:ascii="宋体" w:hAnsi="宋体" w:eastAsia="宋体" w:cs="宋体"/>
          <w:sz w:val="21"/>
          <w:szCs w:val="21"/>
        </w:rPr>
      </w:pPr>
      <w:r>
        <w:rPr>
          <w:rFonts w:hint="eastAsia" w:ascii="宋体" w:hAnsi="宋体" w:eastAsia="宋体" w:cs="宋体"/>
          <w:sz w:val="21"/>
          <w:szCs w:val="21"/>
          <w:u w:val="single"/>
        </w:rPr>
        <w:t xml:space="preserve">富川瑶族自治县总工会室内多功能篮球馆及附属停车场建设工程 </w:t>
      </w:r>
      <w:r>
        <w:rPr>
          <w:rFonts w:hint="eastAsia" w:ascii="宋体" w:hAnsi="宋体" w:eastAsia="宋体" w:cs="宋体"/>
          <w:sz w:val="21"/>
          <w:szCs w:val="21"/>
        </w:rPr>
        <w:t>采购项目的潜在供应商应在</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贺州市富川瑶族自治县富阳镇朝阳路76号</w:t>
      </w:r>
      <w:r>
        <w:rPr>
          <w:rFonts w:hint="eastAsia" w:ascii="宋体" w:hAnsi="宋体" w:eastAsia="宋体" w:cs="宋体"/>
          <w:sz w:val="21"/>
          <w:szCs w:val="21"/>
          <w:u w:val="single"/>
        </w:rPr>
        <w:t>）</w:t>
      </w:r>
      <w:r>
        <w:rPr>
          <w:rFonts w:hint="eastAsia" w:ascii="宋体" w:hAnsi="宋体" w:eastAsia="宋体" w:cs="宋体"/>
          <w:sz w:val="21"/>
          <w:szCs w:val="21"/>
        </w:rPr>
        <w:t>获取采购文件，并于</w:t>
      </w:r>
      <w:r>
        <w:rPr>
          <w:rFonts w:hint="eastAsia" w:ascii="宋体" w:hAnsi="宋体" w:cs="宋体"/>
          <w:sz w:val="21"/>
          <w:szCs w:val="21"/>
          <w:u w:val="single"/>
          <w:lang w:val="en-US" w:eastAsia="zh-CN"/>
        </w:rPr>
        <w:t>2020</w:t>
      </w:r>
      <w:r>
        <w:rPr>
          <w:rFonts w:hint="eastAsia" w:ascii="宋体" w:hAnsi="宋体" w:eastAsia="宋体" w:cs="宋体"/>
          <w:bCs/>
          <w:sz w:val="21"/>
          <w:szCs w:val="21"/>
          <w:u w:val="single"/>
        </w:rPr>
        <w:t>年</w:t>
      </w:r>
      <w:r>
        <w:rPr>
          <w:rFonts w:hint="eastAsia" w:ascii="宋体" w:hAnsi="宋体" w:cs="宋体"/>
          <w:bCs/>
          <w:sz w:val="21"/>
          <w:szCs w:val="21"/>
          <w:u w:val="single"/>
          <w:lang w:val="en-US" w:eastAsia="zh-CN"/>
        </w:rPr>
        <w:t>11</w:t>
      </w:r>
      <w:r>
        <w:rPr>
          <w:rFonts w:hint="eastAsia" w:ascii="宋体" w:hAnsi="宋体" w:eastAsia="宋体" w:cs="宋体"/>
          <w:bCs/>
          <w:sz w:val="21"/>
          <w:szCs w:val="21"/>
          <w:u w:val="single"/>
        </w:rPr>
        <w:t xml:space="preserve">月  </w:t>
      </w:r>
      <w:r>
        <w:rPr>
          <w:rFonts w:hint="eastAsia" w:ascii="宋体" w:hAnsi="宋体" w:cs="宋体"/>
          <w:bCs/>
          <w:sz w:val="21"/>
          <w:szCs w:val="21"/>
          <w:u w:val="single"/>
          <w:lang w:val="en-US" w:eastAsia="zh-CN"/>
        </w:rPr>
        <w:t>16</w:t>
      </w:r>
      <w:r>
        <w:rPr>
          <w:rFonts w:hint="eastAsia" w:ascii="宋体" w:hAnsi="宋体" w:eastAsia="宋体" w:cs="宋体"/>
          <w:bCs/>
          <w:sz w:val="21"/>
          <w:szCs w:val="21"/>
          <w:u w:val="single"/>
        </w:rPr>
        <w:t>日</w:t>
      </w:r>
      <w:r>
        <w:rPr>
          <w:rFonts w:hint="eastAsia" w:ascii="宋体" w:hAnsi="宋体" w:cs="宋体"/>
          <w:bCs/>
          <w:sz w:val="21"/>
          <w:szCs w:val="21"/>
          <w:u w:val="single"/>
          <w:lang w:val="en-US" w:eastAsia="zh-CN"/>
        </w:rPr>
        <w:t>09时</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00</w:t>
      </w:r>
      <w:r>
        <w:rPr>
          <w:rFonts w:hint="eastAsia" w:ascii="宋体" w:hAnsi="宋体" w:eastAsia="宋体" w:cs="宋体"/>
          <w:bCs/>
          <w:sz w:val="21"/>
          <w:szCs w:val="21"/>
          <w:u w:val="single"/>
        </w:rPr>
        <w:t xml:space="preserve"> 分</w:t>
      </w:r>
      <w:r>
        <w:rPr>
          <w:rFonts w:hint="eastAsia" w:ascii="宋体" w:hAnsi="宋体" w:eastAsia="宋体" w:cs="宋体"/>
          <w:bCs/>
          <w:sz w:val="21"/>
          <w:szCs w:val="21"/>
        </w:rPr>
        <w:t>（北京时间）前提交响应文件</w:t>
      </w:r>
      <w:r>
        <w:rPr>
          <w:rFonts w:hint="eastAsia" w:ascii="宋体" w:hAnsi="宋体" w:eastAsia="宋体" w:cs="宋体"/>
          <w:sz w:val="21"/>
          <w:szCs w:val="21"/>
        </w:rPr>
        <w:t>。</w:t>
      </w:r>
    </w:p>
    <w:p>
      <w:pPr>
        <w:pageBreakBefore w:val="0"/>
        <w:widowControl w:val="0"/>
        <w:kinsoku/>
        <w:wordWrap/>
        <w:overflowPunct/>
        <w:topLinePunct w:val="0"/>
        <w:autoSpaceDE/>
        <w:autoSpaceDN/>
        <w:bidi w:val="0"/>
        <w:snapToGrid/>
        <w:spacing w:line="360" w:lineRule="exact"/>
        <w:ind w:left="420" w:leftChars="200"/>
        <w:rPr>
          <w:rFonts w:hint="eastAsia" w:ascii="宋体" w:hAnsi="宋体" w:eastAsia="宋体" w:cs="宋体"/>
          <w:sz w:val="21"/>
          <w:szCs w:val="21"/>
        </w:rPr>
      </w:pPr>
    </w:p>
    <w:p>
      <w:pPr>
        <w:pStyle w:val="4"/>
        <w:pageBreakBefore w:val="0"/>
        <w:widowControl w:val="0"/>
        <w:kinsoku/>
        <w:wordWrap/>
        <w:overflowPunct/>
        <w:topLinePunct w:val="0"/>
        <w:autoSpaceDE/>
        <w:autoSpaceDN/>
        <w:bidi w:val="0"/>
        <w:snapToGrid/>
        <w:spacing w:before="0" w:line="360" w:lineRule="exact"/>
        <w:ind w:left="420" w:leftChars="200"/>
        <w:rPr>
          <w:rFonts w:hint="eastAsia" w:ascii="宋体" w:hAnsi="宋体" w:eastAsia="宋体" w:cs="宋体"/>
          <w:b w:val="0"/>
          <w:sz w:val="21"/>
          <w:szCs w:val="21"/>
        </w:rPr>
      </w:pPr>
      <w:bookmarkStart w:id="13" w:name="_Toc28359012"/>
      <w:bookmarkStart w:id="14" w:name="_Toc28359089"/>
      <w:bookmarkStart w:id="15" w:name="_Toc35393798"/>
      <w:bookmarkStart w:id="16" w:name="_Toc35393629"/>
      <w:r>
        <w:rPr>
          <w:rFonts w:hint="eastAsia" w:ascii="宋体" w:hAnsi="宋体" w:eastAsia="宋体" w:cs="宋体"/>
          <w:b w:val="0"/>
          <w:sz w:val="21"/>
          <w:szCs w:val="21"/>
        </w:rPr>
        <w:t>一、项目基本情况</w:t>
      </w:r>
      <w:bookmarkEnd w:id="13"/>
      <w:bookmarkEnd w:id="14"/>
      <w:bookmarkEnd w:id="15"/>
      <w:bookmarkEnd w:id="16"/>
    </w:p>
    <w:p>
      <w:pPr>
        <w:pageBreakBefore w:val="0"/>
        <w:widowControl w:val="0"/>
        <w:kinsoku/>
        <w:wordWrap/>
        <w:overflowPunct/>
        <w:topLinePunct w:val="0"/>
        <w:autoSpaceDE/>
        <w:autoSpaceDN/>
        <w:bidi w:val="0"/>
        <w:snapToGrid/>
        <w:spacing w:line="360" w:lineRule="exact"/>
        <w:ind w:left="420" w:leftChars="200" w:firstLine="420" w:firstLineChars="200"/>
        <w:rPr>
          <w:rFonts w:hint="eastAsia" w:ascii="宋体" w:hAnsi="宋体" w:eastAsia="宋体" w:cs="宋体"/>
          <w:sz w:val="21"/>
          <w:szCs w:val="21"/>
        </w:rPr>
      </w:pPr>
      <w:r>
        <w:rPr>
          <w:rFonts w:hint="eastAsia" w:ascii="宋体" w:hAnsi="宋体" w:eastAsia="宋体" w:cs="宋体"/>
          <w:sz w:val="21"/>
          <w:szCs w:val="21"/>
        </w:rPr>
        <w:t>项目编号：FCZC2020-C2-230257-GXGX</w:t>
      </w:r>
    </w:p>
    <w:p>
      <w:pPr>
        <w:pageBreakBefore w:val="0"/>
        <w:widowControl w:val="0"/>
        <w:kinsoku/>
        <w:wordWrap/>
        <w:overflowPunct/>
        <w:topLinePunct w:val="0"/>
        <w:autoSpaceDE/>
        <w:autoSpaceDN/>
        <w:bidi w:val="0"/>
        <w:snapToGrid/>
        <w:spacing w:line="360" w:lineRule="exact"/>
        <w:ind w:left="420" w:leftChars="200" w:firstLine="420" w:firstLineChars="200"/>
        <w:rPr>
          <w:rFonts w:hint="eastAsia" w:ascii="宋体" w:hAnsi="宋体" w:eastAsia="宋体" w:cs="宋体"/>
          <w:sz w:val="21"/>
          <w:szCs w:val="21"/>
          <w:u w:val="single"/>
        </w:rPr>
      </w:pPr>
      <w:r>
        <w:rPr>
          <w:rFonts w:hint="eastAsia" w:ascii="宋体" w:hAnsi="宋体" w:eastAsia="宋体" w:cs="宋体"/>
          <w:sz w:val="21"/>
          <w:szCs w:val="21"/>
        </w:rPr>
        <w:t xml:space="preserve">项目名称：富川瑶族自治县总工会室内多功能篮球馆及附属停车场建设工程 </w:t>
      </w:r>
    </w:p>
    <w:p>
      <w:pPr>
        <w:pageBreakBefore w:val="0"/>
        <w:widowControl w:val="0"/>
        <w:kinsoku/>
        <w:wordWrap/>
        <w:overflowPunct/>
        <w:topLinePunct w:val="0"/>
        <w:autoSpaceDE/>
        <w:autoSpaceDN/>
        <w:bidi w:val="0"/>
        <w:snapToGrid/>
        <w:spacing w:line="360" w:lineRule="exact"/>
        <w:ind w:left="420" w:leftChars="200" w:firstLine="420" w:firstLineChars="200"/>
        <w:rPr>
          <w:rFonts w:hint="eastAsia" w:ascii="宋体" w:hAnsi="宋体" w:eastAsia="宋体" w:cs="宋体"/>
          <w:sz w:val="21"/>
          <w:szCs w:val="21"/>
        </w:rPr>
      </w:pPr>
      <w:r>
        <w:rPr>
          <w:rFonts w:hint="eastAsia" w:ascii="宋体" w:hAnsi="宋体" w:eastAsia="宋体" w:cs="宋体"/>
          <w:sz w:val="21"/>
          <w:szCs w:val="21"/>
        </w:rPr>
        <w:t>采购方式：□</w:t>
      </w:r>
      <w:r>
        <w:rPr>
          <w:rFonts w:hint="eastAsia" w:ascii="宋体" w:hAnsi="宋体" w:eastAsia="宋体" w:cs="宋体"/>
          <w:sz w:val="21"/>
          <w:szCs w:val="21"/>
          <w:lang w:eastAsia="zh-CN"/>
        </w:rPr>
        <w:t>竞争性磋商</w:t>
      </w:r>
      <w:r>
        <w:rPr>
          <w:rFonts w:hint="eastAsia" w:ascii="宋体" w:hAnsi="宋体" w:eastAsia="宋体" w:cs="宋体"/>
          <w:sz w:val="21"/>
          <w:szCs w:val="21"/>
        </w:rPr>
        <w:t xml:space="preserve"> </w:t>
      </w:r>
      <w:r>
        <w:rPr>
          <w:rFonts w:hint="eastAsia" w:ascii="宋体" w:hAnsi="宋体" w:eastAsia="宋体" w:cs="宋体"/>
          <w:sz w:val="21"/>
          <w:szCs w:val="21"/>
        </w:rPr>
        <w:sym w:font="Wingdings 2" w:char="0052"/>
      </w:r>
      <w:r>
        <w:rPr>
          <w:rFonts w:hint="eastAsia" w:ascii="宋体" w:hAnsi="宋体" w:eastAsia="宋体" w:cs="宋体"/>
          <w:sz w:val="21"/>
          <w:szCs w:val="21"/>
        </w:rPr>
        <w:t>竞争性磋商 □询价</w:t>
      </w:r>
    </w:p>
    <w:p>
      <w:pPr>
        <w:pageBreakBefore w:val="0"/>
        <w:widowControl w:val="0"/>
        <w:kinsoku/>
        <w:wordWrap/>
        <w:overflowPunct/>
        <w:topLinePunct w:val="0"/>
        <w:autoSpaceDE/>
        <w:autoSpaceDN/>
        <w:bidi w:val="0"/>
        <w:snapToGrid/>
        <w:spacing w:line="360" w:lineRule="exact"/>
        <w:ind w:left="420" w:leftChars="20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预算金额：1245234.04</w:t>
      </w:r>
      <w:r>
        <w:rPr>
          <w:rFonts w:hint="eastAsia" w:ascii="宋体" w:hAnsi="宋体" w:eastAsia="宋体" w:cs="宋体"/>
          <w:sz w:val="21"/>
          <w:szCs w:val="21"/>
          <w:lang w:val="en-US" w:eastAsia="zh-CN"/>
        </w:rPr>
        <w:t>元</w:t>
      </w:r>
    </w:p>
    <w:p>
      <w:pPr>
        <w:pageBreakBefore w:val="0"/>
        <w:widowControl w:val="0"/>
        <w:kinsoku/>
        <w:wordWrap/>
        <w:overflowPunct/>
        <w:topLinePunct w:val="0"/>
        <w:autoSpaceDE/>
        <w:autoSpaceDN/>
        <w:bidi w:val="0"/>
        <w:snapToGrid/>
        <w:spacing w:line="360" w:lineRule="exact"/>
        <w:ind w:left="420" w:leftChars="200" w:firstLine="420" w:firstLineChars="200"/>
        <w:rPr>
          <w:rFonts w:hint="eastAsia" w:ascii="宋体" w:hAnsi="宋体" w:eastAsia="宋体" w:cs="宋体"/>
          <w:sz w:val="21"/>
          <w:szCs w:val="21"/>
        </w:rPr>
      </w:pPr>
      <w:r>
        <w:rPr>
          <w:rFonts w:hint="eastAsia" w:ascii="宋体" w:hAnsi="宋体" w:eastAsia="宋体" w:cs="宋体"/>
          <w:sz w:val="21"/>
          <w:szCs w:val="21"/>
        </w:rPr>
        <w:t>最高限价（如有）：1245234.04</w:t>
      </w:r>
      <w:r>
        <w:rPr>
          <w:rFonts w:hint="eastAsia" w:ascii="宋体" w:hAnsi="宋体" w:eastAsia="宋体" w:cs="宋体"/>
          <w:sz w:val="21"/>
          <w:szCs w:val="21"/>
          <w:lang w:val="en-US" w:eastAsia="zh-CN"/>
        </w:rPr>
        <w:t>元</w:t>
      </w:r>
    </w:p>
    <w:p>
      <w:pPr>
        <w:pageBreakBefore w:val="0"/>
        <w:widowControl w:val="0"/>
        <w:kinsoku/>
        <w:wordWrap/>
        <w:overflowPunct/>
        <w:topLinePunct w:val="0"/>
        <w:autoSpaceDE/>
        <w:autoSpaceDN/>
        <w:bidi w:val="0"/>
        <w:snapToGrid/>
        <w:spacing w:line="360" w:lineRule="exact"/>
        <w:ind w:left="420" w:leftChars="200" w:firstLine="420" w:firstLineChars="200"/>
        <w:rPr>
          <w:rFonts w:hint="eastAsia" w:ascii="宋体" w:hAnsi="宋体" w:eastAsia="宋体" w:cs="宋体"/>
          <w:sz w:val="21"/>
          <w:szCs w:val="21"/>
          <w:u w:val="single"/>
        </w:rPr>
      </w:pPr>
      <w:r>
        <w:rPr>
          <w:rFonts w:hint="eastAsia" w:ascii="宋体" w:hAnsi="宋体" w:eastAsia="宋体" w:cs="宋体"/>
          <w:sz w:val="21"/>
          <w:szCs w:val="21"/>
        </w:rPr>
        <w:t>采购需求：本工程建设内容为</w:t>
      </w:r>
      <w:r>
        <w:rPr>
          <w:rFonts w:hint="eastAsia" w:ascii="宋体" w:hAnsi="宋体" w:eastAsia="宋体" w:cs="宋体"/>
          <w:kern w:val="0"/>
          <w:sz w:val="21"/>
          <w:szCs w:val="21"/>
        </w:rPr>
        <w:t>富川瑶族自治县总工会室内多功能篮球馆及附属停车场建设工程项目</w:t>
      </w:r>
      <w:r>
        <w:rPr>
          <w:rFonts w:hint="eastAsia" w:ascii="宋体" w:hAnsi="宋体" w:eastAsia="宋体" w:cs="宋体"/>
          <w:sz w:val="21"/>
          <w:szCs w:val="21"/>
        </w:rPr>
        <w:t>，具体按有关资料</w:t>
      </w:r>
      <w:r>
        <w:rPr>
          <w:rFonts w:hint="eastAsia" w:ascii="宋体" w:hAnsi="宋体" w:eastAsia="宋体" w:cs="宋体"/>
          <w:sz w:val="21"/>
          <w:szCs w:val="21"/>
          <w:lang w:val="zh-CN"/>
        </w:rPr>
        <w:t>。</w:t>
      </w:r>
    </w:p>
    <w:p>
      <w:pPr>
        <w:pageBreakBefore w:val="0"/>
        <w:widowControl w:val="0"/>
        <w:kinsoku/>
        <w:wordWrap/>
        <w:overflowPunct/>
        <w:topLinePunct w:val="0"/>
        <w:autoSpaceDE/>
        <w:autoSpaceDN/>
        <w:bidi w:val="0"/>
        <w:snapToGrid/>
        <w:spacing w:line="360" w:lineRule="exact"/>
        <w:ind w:left="420" w:leftChars="200" w:firstLine="420" w:firstLineChars="200"/>
        <w:rPr>
          <w:rFonts w:hint="default" w:ascii="宋体" w:hAnsi="宋体" w:eastAsia="宋体" w:cs="宋体"/>
          <w:sz w:val="21"/>
          <w:szCs w:val="21"/>
          <w:u w:val="single"/>
          <w:lang w:val="en-US" w:eastAsia="zh-CN"/>
        </w:rPr>
      </w:pPr>
      <w:r>
        <w:rPr>
          <w:rFonts w:hint="eastAsia" w:ascii="宋体" w:hAnsi="宋体" w:eastAsia="宋体" w:cs="宋体"/>
          <w:sz w:val="21"/>
          <w:szCs w:val="21"/>
        </w:rPr>
        <w:t>合同履行期限：</w:t>
      </w:r>
      <w:r>
        <w:rPr>
          <w:rFonts w:hint="eastAsia" w:ascii="宋体" w:hAnsi="宋体" w:eastAsia="宋体" w:cs="宋体"/>
          <w:sz w:val="21"/>
          <w:szCs w:val="21"/>
          <w:lang w:val="en-US" w:eastAsia="zh-CN"/>
        </w:rPr>
        <w:t>60日历天。</w:t>
      </w:r>
    </w:p>
    <w:p>
      <w:pPr>
        <w:pageBreakBefore w:val="0"/>
        <w:widowControl w:val="0"/>
        <w:kinsoku/>
        <w:wordWrap/>
        <w:overflowPunct/>
        <w:topLinePunct w:val="0"/>
        <w:autoSpaceDE/>
        <w:autoSpaceDN/>
        <w:bidi w:val="0"/>
        <w:snapToGrid/>
        <w:spacing w:line="360" w:lineRule="exact"/>
        <w:ind w:left="420" w:leftChars="200" w:firstLine="420" w:firstLineChars="200"/>
        <w:rPr>
          <w:rFonts w:hint="eastAsia" w:ascii="宋体" w:hAnsi="宋体" w:eastAsia="宋体" w:cs="宋体"/>
          <w:sz w:val="21"/>
          <w:szCs w:val="21"/>
        </w:rPr>
      </w:pPr>
      <w:r>
        <w:rPr>
          <w:rFonts w:hint="eastAsia" w:ascii="宋体" w:hAnsi="宋体" w:eastAsia="宋体" w:cs="宋体"/>
          <w:sz w:val="21"/>
          <w:szCs w:val="21"/>
        </w:rPr>
        <w:t>本项目</w:t>
      </w:r>
      <w:r>
        <w:rPr>
          <w:rFonts w:hint="eastAsia" w:ascii="宋体" w:hAnsi="宋体" w:eastAsia="宋体" w:cs="宋体"/>
          <w:sz w:val="21"/>
          <w:szCs w:val="21"/>
          <w:lang w:val="en-US" w:eastAsia="zh-CN"/>
        </w:rPr>
        <w:t>不</w:t>
      </w:r>
      <w:r>
        <w:rPr>
          <w:rFonts w:hint="eastAsia" w:ascii="宋体" w:hAnsi="宋体" w:eastAsia="宋体" w:cs="宋体"/>
          <w:sz w:val="21"/>
          <w:szCs w:val="21"/>
        </w:rPr>
        <w:t>接受联合体。</w:t>
      </w:r>
    </w:p>
    <w:p>
      <w:pPr>
        <w:pStyle w:val="4"/>
        <w:pageBreakBefore w:val="0"/>
        <w:widowControl w:val="0"/>
        <w:kinsoku/>
        <w:wordWrap/>
        <w:overflowPunct/>
        <w:topLinePunct w:val="0"/>
        <w:autoSpaceDE/>
        <w:autoSpaceDN/>
        <w:bidi w:val="0"/>
        <w:adjustRightInd/>
        <w:snapToGrid/>
        <w:spacing w:before="0" w:line="360" w:lineRule="exact"/>
        <w:ind w:left="420" w:leftChars="200"/>
        <w:textAlignment w:val="auto"/>
        <w:rPr>
          <w:rFonts w:hint="eastAsia" w:ascii="宋体" w:hAnsi="宋体" w:eastAsia="宋体" w:cs="宋体"/>
          <w:b w:val="0"/>
          <w:sz w:val="21"/>
          <w:szCs w:val="21"/>
        </w:rPr>
      </w:pPr>
      <w:bookmarkStart w:id="17" w:name="_Toc28359013"/>
      <w:bookmarkStart w:id="18" w:name="_Toc35393799"/>
      <w:bookmarkStart w:id="19" w:name="_Toc35393630"/>
      <w:bookmarkStart w:id="20" w:name="_Toc28359090"/>
      <w:r>
        <w:rPr>
          <w:rFonts w:hint="eastAsia" w:ascii="宋体" w:hAnsi="宋体" w:eastAsia="宋体" w:cs="宋体"/>
          <w:b w:val="0"/>
          <w:sz w:val="21"/>
          <w:szCs w:val="21"/>
        </w:rPr>
        <w:t>二、申请人的资格要求：</w:t>
      </w:r>
      <w:bookmarkEnd w:id="17"/>
      <w:bookmarkEnd w:id="18"/>
      <w:bookmarkEnd w:id="19"/>
      <w:bookmarkEnd w:id="20"/>
    </w:p>
    <w:p>
      <w:pPr>
        <w:pageBreakBefore w:val="0"/>
        <w:widowControl w:val="0"/>
        <w:kinsoku/>
        <w:wordWrap/>
        <w:overflowPunct/>
        <w:topLinePunct w:val="0"/>
        <w:autoSpaceDE/>
        <w:autoSpaceDN/>
        <w:bidi w:val="0"/>
        <w:adjustRightInd/>
        <w:snapToGrid/>
        <w:spacing w:line="360" w:lineRule="exact"/>
        <w:ind w:left="420" w:lef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pPr>
        <w:pageBreakBefore w:val="0"/>
        <w:widowControl w:val="0"/>
        <w:kinsoku/>
        <w:wordWrap/>
        <w:overflowPunct/>
        <w:topLinePunct w:val="0"/>
        <w:autoSpaceDE/>
        <w:autoSpaceDN/>
        <w:bidi w:val="0"/>
        <w:snapToGrid/>
        <w:spacing w:line="360" w:lineRule="exact"/>
        <w:ind w:left="420" w:leftChars="200" w:firstLine="420" w:firstLineChars="200"/>
        <w:rPr>
          <w:rFonts w:hint="eastAsia" w:ascii="宋体" w:hAnsi="宋体" w:eastAsia="宋体" w:cs="宋体"/>
          <w:sz w:val="21"/>
          <w:szCs w:val="21"/>
          <w:u w:val="single"/>
          <w:lang w:val="en-US" w:eastAsia="zh-CN"/>
        </w:rPr>
      </w:pPr>
      <w:bookmarkStart w:id="21" w:name="_Toc28359014"/>
      <w:bookmarkStart w:id="22" w:name="_Toc28359091"/>
      <w:r>
        <w:rPr>
          <w:rFonts w:hint="eastAsia" w:ascii="宋体" w:hAnsi="宋体" w:eastAsia="宋体" w:cs="宋体"/>
          <w:sz w:val="21"/>
          <w:szCs w:val="21"/>
        </w:rPr>
        <w:t>2.落实政府采购政策需满足的资格要求：</w:t>
      </w:r>
      <w:r>
        <w:rPr>
          <w:rFonts w:hint="eastAsia" w:ascii="宋体" w:hAnsi="宋体" w:eastAsia="宋体" w:cs="宋体"/>
          <w:sz w:val="21"/>
          <w:szCs w:val="21"/>
          <w:u w:val="none"/>
          <w:lang w:val="en-US" w:eastAsia="zh-CN"/>
        </w:rPr>
        <w:t>无</w:t>
      </w:r>
    </w:p>
    <w:p>
      <w:pPr>
        <w:pageBreakBefore w:val="0"/>
        <w:widowControl w:val="0"/>
        <w:kinsoku/>
        <w:wordWrap/>
        <w:overflowPunct/>
        <w:topLinePunct w:val="0"/>
        <w:autoSpaceDE/>
        <w:autoSpaceDN/>
        <w:bidi w:val="0"/>
        <w:snapToGrid/>
        <w:spacing w:line="360" w:lineRule="exact"/>
        <w:ind w:left="420" w:leftChars="200" w:firstLine="420" w:firstLineChars="200"/>
        <w:rPr>
          <w:rFonts w:hint="eastAsia" w:ascii="宋体" w:hAnsi="宋体" w:eastAsia="宋体" w:cs="宋体"/>
          <w:i/>
          <w:iCs/>
          <w:sz w:val="21"/>
          <w:szCs w:val="21"/>
          <w:u w:val="single"/>
        </w:rPr>
      </w:pPr>
      <w:r>
        <w:rPr>
          <w:rFonts w:hint="eastAsia" w:ascii="宋体" w:hAnsi="宋体" w:eastAsia="宋体" w:cs="宋体"/>
          <w:sz w:val="21"/>
          <w:szCs w:val="21"/>
        </w:rPr>
        <w:t>3.本项目的特定资格要求：</w:t>
      </w:r>
      <w:r>
        <w:rPr>
          <w:rFonts w:hint="eastAsia" w:ascii="宋体" w:hAnsi="宋体" w:eastAsia="宋体" w:cs="宋体"/>
          <w:color w:val="auto"/>
          <w:sz w:val="21"/>
          <w:szCs w:val="21"/>
          <w:highlight w:val="none"/>
        </w:rPr>
        <w:t>具</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lang w:val="en-US" w:eastAsia="zh-CN"/>
        </w:rPr>
        <w:t>建筑工程施工总承包叁级以上（含叁级）资质</w:t>
      </w:r>
      <w:r>
        <w:rPr>
          <w:rFonts w:hint="eastAsia" w:ascii="宋体" w:hAnsi="宋体" w:eastAsia="宋体" w:cs="宋体"/>
          <w:color w:val="auto"/>
          <w:sz w:val="21"/>
          <w:szCs w:val="21"/>
        </w:rPr>
        <w:t>的</w:t>
      </w:r>
      <w:r>
        <w:rPr>
          <w:rFonts w:hint="eastAsia" w:ascii="宋体" w:hAnsi="宋体" w:eastAsia="宋体" w:cs="宋体"/>
          <w:b w:val="0"/>
          <w:bCs w:val="0"/>
          <w:color w:val="auto"/>
          <w:sz w:val="21"/>
          <w:szCs w:val="21"/>
        </w:rPr>
        <w:t>施工</w:t>
      </w:r>
      <w:r>
        <w:rPr>
          <w:rFonts w:hint="eastAsia" w:ascii="宋体" w:hAnsi="宋体" w:eastAsia="宋体" w:cs="宋体"/>
          <w:color w:val="auto"/>
          <w:sz w:val="21"/>
          <w:szCs w:val="21"/>
        </w:rPr>
        <w:t>企业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rPr>
        <w:t>其中，投标人拟派项目经理须具备</w:t>
      </w:r>
      <w:r>
        <w:rPr>
          <w:rFonts w:hint="eastAsia" w:ascii="宋体" w:hAnsi="宋体" w:eastAsia="宋体" w:cs="宋体"/>
          <w:color w:val="auto"/>
          <w:sz w:val="21"/>
          <w:szCs w:val="21"/>
          <w:highlight w:val="none"/>
          <w:lang w:val="en-US" w:eastAsia="zh-CN"/>
        </w:rPr>
        <w:t>建筑工程</w:t>
      </w:r>
      <w:r>
        <w:rPr>
          <w:rFonts w:hint="eastAsia" w:ascii="宋体" w:hAnsi="宋体" w:eastAsia="宋体" w:cs="宋体"/>
          <w:color w:val="auto"/>
          <w:sz w:val="21"/>
          <w:szCs w:val="21"/>
          <w:highlight w:val="none"/>
        </w:rPr>
        <w:t>专业贰级（含以上级）注册建造师执业资格</w:t>
      </w:r>
      <w:r>
        <w:rPr>
          <w:rFonts w:hint="eastAsia" w:ascii="宋体" w:hAnsi="宋体" w:eastAsia="宋体" w:cs="宋体"/>
          <w:color w:val="auto"/>
          <w:sz w:val="21"/>
          <w:szCs w:val="21"/>
          <w:highlight w:val="none"/>
          <w:lang w:val="en-US" w:eastAsia="zh-CN"/>
        </w:rPr>
        <w:t>（以注册建造师证为准）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具备有效的安全生产考核合格证书（B类）。本项目不接受有在建、已中标未开工或已列为其他项目中标候选人第一名的建造</w:t>
      </w:r>
      <w:r>
        <w:rPr>
          <w:rFonts w:hint="eastAsia" w:ascii="宋体" w:hAnsi="宋体" w:eastAsia="宋体" w:cs="宋体"/>
          <w:sz w:val="21"/>
          <w:szCs w:val="21"/>
          <w:highlight w:val="none"/>
        </w:rPr>
        <w:t>师作为项目经理（符合《广西壮族自</w:t>
      </w:r>
      <w:r>
        <w:rPr>
          <w:rFonts w:hint="eastAsia" w:ascii="宋体" w:hAnsi="宋体" w:eastAsia="宋体" w:cs="宋体"/>
          <w:color w:val="000000"/>
          <w:sz w:val="21"/>
          <w:szCs w:val="21"/>
          <w:highlight w:val="none"/>
        </w:rPr>
        <w:t>治区建筑市场诚信卡管理暂行办法》第十六条第一款除外）</w:t>
      </w:r>
      <w:r>
        <w:rPr>
          <w:rFonts w:hint="eastAsia" w:ascii="宋体" w:hAnsi="宋体" w:eastAsia="宋体" w:cs="宋体"/>
          <w:b w:val="0"/>
          <w:bCs/>
          <w:caps w:val="0"/>
          <w:color w:val="auto"/>
          <w:kern w:val="0"/>
          <w:sz w:val="21"/>
          <w:szCs w:val="21"/>
          <w:highlight w:val="none"/>
          <w:lang w:val="en-US" w:eastAsia="zh-CN" w:bidi="ar-SA"/>
        </w:rPr>
        <w:t>。</w:t>
      </w:r>
    </w:p>
    <w:p>
      <w:pPr>
        <w:pStyle w:val="4"/>
        <w:pageBreakBefore w:val="0"/>
        <w:widowControl w:val="0"/>
        <w:kinsoku/>
        <w:wordWrap/>
        <w:overflowPunct/>
        <w:topLinePunct w:val="0"/>
        <w:autoSpaceDE/>
        <w:autoSpaceDN/>
        <w:bidi w:val="0"/>
        <w:snapToGrid/>
        <w:spacing w:before="0" w:line="360" w:lineRule="exact"/>
        <w:ind w:left="420" w:leftChars="200"/>
        <w:rPr>
          <w:rFonts w:hint="eastAsia" w:ascii="宋体" w:hAnsi="宋体" w:eastAsia="宋体" w:cs="宋体"/>
          <w:b w:val="0"/>
          <w:sz w:val="21"/>
          <w:szCs w:val="21"/>
        </w:rPr>
      </w:pPr>
      <w:bookmarkStart w:id="23" w:name="_Toc35393631"/>
      <w:bookmarkStart w:id="24" w:name="_Toc35393800"/>
      <w:r>
        <w:rPr>
          <w:rFonts w:hint="eastAsia" w:ascii="宋体" w:hAnsi="宋体" w:eastAsia="宋体" w:cs="宋体"/>
          <w:b w:val="0"/>
          <w:sz w:val="21"/>
          <w:szCs w:val="21"/>
        </w:rPr>
        <w:t>三、获取采购文件</w:t>
      </w:r>
      <w:bookmarkEnd w:id="21"/>
      <w:bookmarkEnd w:id="22"/>
      <w:bookmarkEnd w:id="23"/>
      <w:bookmarkEnd w:id="24"/>
    </w:p>
    <w:p>
      <w:pPr>
        <w:pageBreakBefore w:val="0"/>
        <w:widowControl w:val="0"/>
        <w:kinsoku/>
        <w:wordWrap/>
        <w:overflowPunct/>
        <w:topLinePunct w:val="0"/>
        <w:autoSpaceDE/>
        <w:autoSpaceDN/>
        <w:bidi w:val="0"/>
        <w:snapToGrid/>
        <w:spacing w:line="360" w:lineRule="exact"/>
        <w:ind w:left="420" w:leftChars="200" w:firstLine="540"/>
        <w:rPr>
          <w:rFonts w:hint="eastAsia" w:ascii="宋体" w:hAnsi="宋体" w:eastAsia="宋体" w:cs="宋体"/>
          <w:sz w:val="21"/>
          <w:szCs w:val="21"/>
        </w:rPr>
      </w:pPr>
      <w:r>
        <w:rPr>
          <w:rFonts w:hint="eastAsia" w:ascii="宋体" w:hAnsi="宋体" w:eastAsia="宋体" w:cs="宋体"/>
          <w:sz w:val="21"/>
          <w:szCs w:val="21"/>
        </w:rPr>
        <w:t>时间：</w:t>
      </w:r>
      <w:r>
        <w:rPr>
          <w:rFonts w:hint="eastAsia" w:ascii="宋体" w:hAnsi="宋体" w:eastAsia="宋体" w:cs="宋体"/>
          <w:sz w:val="21"/>
          <w:szCs w:val="21"/>
          <w:u w:val="single"/>
          <w:lang w:val="en-US" w:eastAsia="zh-CN"/>
        </w:rPr>
        <w:t>2020</w:t>
      </w:r>
      <w:r>
        <w:rPr>
          <w:rFonts w:hint="eastAsia" w:ascii="宋体" w:hAnsi="宋体" w:eastAsia="宋体" w:cs="宋体"/>
          <w:sz w:val="21"/>
          <w:szCs w:val="21"/>
          <w:u w:val="single"/>
        </w:rPr>
        <w:t>年</w:t>
      </w:r>
      <w:r>
        <w:rPr>
          <w:rFonts w:hint="eastAsia" w:ascii="宋体" w:hAnsi="宋体" w:eastAsia="宋体" w:cs="宋体"/>
          <w:sz w:val="21"/>
          <w:szCs w:val="21"/>
          <w:u w:val="single"/>
          <w:lang w:val="en-US" w:eastAsia="zh-CN"/>
        </w:rPr>
        <w:t>1</w:t>
      </w:r>
      <w:r>
        <w:rPr>
          <w:rFonts w:hint="eastAsia" w:ascii="宋体" w:hAnsi="宋体" w:cs="宋体"/>
          <w:sz w:val="21"/>
          <w:szCs w:val="21"/>
          <w:u w:val="single"/>
          <w:lang w:val="en-US" w:eastAsia="zh-CN"/>
        </w:rPr>
        <w:t>1</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03</w:t>
      </w:r>
      <w:r>
        <w:rPr>
          <w:rFonts w:hint="eastAsia" w:ascii="宋体" w:hAnsi="宋体" w:eastAsia="宋体" w:cs="宋体"/>
          <w:sz w:val="21"/>
          <w:szCs w:val="21"/>
          <w:u w:val="single"/>
        </w:rPr>
        <w:t>日</w:t>
      </w:r>
      <w:r>
        <w:rPr>
          <w:rFonts w:hint="eastAsia" w:ascii="宋体" w:hAnsi="宋体" w:eastAsia="宋体" w:cs="宋体"/>
          <w:sz w:val="21"/>
          <w:szCs w:val="21"/>
        </w:rPr>
        <w:t>至</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2020</w:t>
      </w:r>
      <w:r>
        <w:rPr>
          <w:rFonts w:hint="eastAsia" w:ascii="宋体" w:hAnsi="宋体" w:eastAsia="宋体" w:cs="宋体"/>
          <w:sz w:val="21"/>
          <w:szCs w:val="21"/>
          <w:u w:val="single"/>
        </w:rPr>
        <w:t>年</w:t>
      </w:r>
      <w:r>
        <w:rPr>
          <w:rFonts w:hint="eastAsia" w:ascii="宋体" w:hAnsi="宋体" w:eastAsia="宋体" w:cs="宋体"/>
          <w:sz w:val="21"/>
          <w:szCs w:val="21"/>
          <w:u w:val="single"/>
          <w:lang w:val="en-US" w:eastAsia="zh-CN"/>
        </w:rPr>
        <w:t>11</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10</w:t>
      </w:r>
      <w:r>
        <w:rPr>
          <w:rFonts w:hint="eastAsia" w:ascii="宋体" w:hAnsi="宋体" w:eastAsia="宋体" w:cs="宋体"/>
          <w:sz w:val="21"/>
          <w:szCs w:val="21"/>
          <w:u w:val="single"/>
        </w:rPr>
        <w:t>日</w:t>
      </w:r>
      <w:r>
        <w:rPr>
          <w:rFonts w:hint="eastAsia" w:ascii="宋体" w:hAnsi="宋体" w:eastAsia="宋体" w:cs="宋体"/>
          <w:sz w:val="21"/>
          <w:szCs w:val="21"/>
        </w:rPr>
        <w:t>，每天上午</w:t>
      </w:r>
      <w:r>
        <w:rPr>
          <w:rFonts w:hint="eastAsia" w:ascii="宋体" w:hAnsi="宋体" w:eastAsia="宋体" w:cs="宋体"/>
          <w:sz w:val="21"/>
          <w:szCs w:val="21"/>
          <w:u w:val="single"/>
          <w:lang w:val="en-US" w:eastAsia="zh-CN"/>
        </w:rPr>
        <w:t>08：30</w:t>
      </w:r>
      <w:r>
        <w:rPr>
          <w:rFonts w:hint="eastAsia" w:ascii="宋体" w:hAnsi="宋体" w:eastAsia="宋体" w:cs="宋体"/>
          <w:sz w:val="21"/>
          <w:szCs w:val="21"/>
        </w:rPr>
        <w:t>至</w:t>
      </w:r>
      <w:r>
        <w:rPr>
          <w:rFonts w:hint="eastAsia" w:ascii="宋体" w:hAnsi="宋体" w:eastAsia="宋体" w:cs="宋体"/>
          <w:sz w:val="21"/>
          <w:szCs w:val="21"/>
          <w:u w:val="single"/>
          <w:lang w:val="en-US" w:eastAsia="zh-CN"/>
        </w:rPr>
        <w:t>11：30</w:t>
      </w:r>
      <w:r>
        <w:rPr>
          <w:rFonts w:hint="eastAsia" w:ascii="宋体" w:hAnsi="宋体" w:eastAsia="宋体" w:cs="宋体"/>
          <w:sz w:val="21"/>
          <w:szCs w:val="21"/>
        </w:rPr>
        <w:t>，下午</w:t>
      </w:r>
      <w:r>
        <w:rPr>
          <w:rFonts w:hint="eastAsia" w:ascii="宋体" w:hAnsi="宋体" w:eastAsia="宋体" w:cs="宋体"/>
          <w:sz w:val="21"/>
          <w:szCs w:val="21"/>
          <w:u w:val="single"/>
          <w:lang w:val="en-US" w:eastAsia="zh-CN"/>
        </w:rPr>
        <w:t>15;30</w:t>
      </w:r>
      <w:r>
        <w:rPr>
          <w:rFonts w:hint="eastAsia" w:ascii="宋体" w:hAnsi="宋体" w:eastAsia="宋体" w:cs="宋体"/>
          <w:sz w:val="21"/>
          <w:szCs w:val="21"/>
        </w:rPr>
        <w:t>至</w:t>
      </w:r>
      <w:r>
        <w:rPr>
          <w:rFonts w:hint="eastAsia" w:ascii="宋体" w:hAnsi="宋体" w:eastAsia="宋体" w:cs="宋体"/>
          <w:sz w:val="21"/>
          <w:szCs w:val="21"/>
          <w:u w:val="single"/>
          <w:lang w:val="en-US" w:eastAsia="zh-CN"/>
        </w:rPr>
        <w:t>17:30</w:t>
      </w:r>
      <w:r>
        <w:rPr>
          <w:rFonts w:hint="eastAsia" w:ascii="宋体" w:hAnsi="宋体" w:eastAsia="宋体" w:cs="宋体"/>
          <w:sz w:val="21"/>
          <w:szCs w:val="21"/>
        </w:rPr>
        <w:t>（北京时间，法定节假日除外 ）</w:t>
      </w:r>
    </w:p>
    <w:p>
      <w:pPr>
        <w:pageBreakBefore w:val="0"/>
        <w:widowControl w:val="0"/>
        <w:kinsoku/>
        <w:wordWrap/>
        <w:overflowPunct/>
        <w:topLinePunct w:val="0"/>
        <w:autoSpaceDE/>
        <w:autoSpaceDN/>
        <w:bidi w:val="0"/>
        <w:snapToGrid/>
        <w:spacing w:line="360" w:lineRule="exact"/>
        <w:ind w:left="420" w:leftChars="200" w:firstLine="540"/>
        <w:rPr>
          <w:rFonts w:hint="eastAsia" w:ascii="宋体" w:hAnsi="宋体" w:eastAsia="宋体" w:cs="宋体"/>
          <w:b w:val="0"/>
          <w:color w:val="000000"/>
          <w:sz w:val="21"/>
          <w:szCs w:val="21"/>
          <w:lang w:val="en-US" w:eastAsia="zh-CN" w:bidi="ar-SA"/>
        </w:rPr>
      </w:pPr>
      <w:r>
        <w:rPr>
          <w:rFonts w:hint="eastAsia" w:ascii="宋体" w:hAnsi="宋体" w:eastAsia="宋体" w:cs="宋体"/>
          <w:b w:val="0"/>
          <w:color w:val="000000"/>
          <w:sz w:val="21"/>
          <w:szCs w:val="21"/>
          <w:lang w:val="en-US" w:eastAsia="zh-CN" w:bidi="ar-SA"/>
        </w:rPr>
        <w:t>地点：贺州市富川瑶族自治县富阳镇朝阳路76号。</w:t>
      </w:r>
    </w:p>
    <w:p>
      <w:pPr>
        <w:pageBreakBefore w:val="0"/>
        <w:widowControl w:val="0"/>
        <w:kinsoku/>
        <w:wordWrap/>
        <w:overflowPunct/>
        <w:topLinePunct w:val="0"/>
        <w:autoSpaceDE/>
        <w:autoSpaceDN/>
        <w:bidi w:val="0"/>
        <w:snapToGrid/>
        <w:spacing w:line="360" w:lineRule="exact"/>
        <w:ind w:left="420" w:leftChars="200" w:firstLine="54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方式：</w:t>
      </w:r>
      <w:r>
        <w:rPr>
          <w:rFonts w:hint="eastAsia" w:ascii="宋体" w:hAnsi="宋体" w:eastAsia="宋体" w:cs="宋体"/>
          <w:b w:val="0"/>
          <w:bCs/>
          <w:caps w:val="0"/>
          <w:color w:val="auto"/>
          <w:kern w:val="0"/>
          <w:sz w:val="21"/>
          <w:szCs w:val="21"/>
          <w:highlight w:val="none"/>
          <w:lang w:val="en-US" w:eastAsia="zh-CN" w:bidi="ar-SA"/>
        </w:rPr>
        <w:t>由法定代表人或委托代理人携带本人身份证以及如下资料：由法定代表人或委托代理人携带营业执照副本、资质证书副本、安全生产许可证副本；法人身份证(复印件)；拟派本项目的项目经理的注册建造师证、安全生产考核合格证书；如有委托代理人还需提交法定代表人授权委托书原件和代理人本人身份证。（以上所有资料要求复印件并须加盖投标单位公章，报名后留下存档；并同时提供上述原件核查，复印件须与原件相一致；以上资料不齐全者，不予报名）。</w:t>
      </w:r>
    </w:p>
    <w:p>
      <w:pPr>
        <w:pageBreakBefore w:val="0"/>
        <w:widowControl w:val="0"/>
        <w:kinsoku/>
        <w:wordWrap/>
        <w:overflowPunct/>
        <w:topLinePunct w:val="0"/>
        <w:autoSpaceDE/>
        <w:autoSpaceDN/>
        <w:bidi w:val="0"/>
        <w:snapToGrid/>
        <w:spacing w:line="360" w:lineRule="exact"/>
        <w:ind w:left="420" w:leftChars="200" w:firstLine="540"/>
        <w:rPr>
          <w:rFonts w:hint="eastAsia" w:ascii="宋体" w:hAnsi="宋体" w:eastAsia="宋体" w:cs="宋体"/>
          <w:sz w:val="21"/>
          <w:szCs w:val="21"/>
        </w:rPr>
      </w:pPr>
      <w:r>
        <w:rPr>
          <w:rFonts w:hint="eastAsia" w:ascii="宋体" w:hAnsi="宋体" w:eastAsia="宋体" w:cs="宋体"/>
          <w:sz w:val="21"/>
          <w:szCs w:val="21"/>
        </w:rPr>
        <w:t>售价：</w:t>
      </w:r>
      <w:r>
        <w:rPr>
          <w:rFonts w:hint="eastAsia" w:ascii="宋体" w:hAnsi="宋体" w:eastAsia="宋体" w:cs="宋体"/>
          <w:b w:val="0"/>
          <w:bCs/>
          <w:caps w:val="0"/>
          <w:color w:val="auto"/>
          <w:kern w:val="0"/>
          <w:sz w:val="21"/>
          <w:szCs w:val="21"/>
          <w:lang w:val="en-US" w:eastAsia="zh-CN" w:bidi="ar-SA"/>
        </w:rPr>
        <w:t>招标文件工本费每本 300 元，售后不退。</w:t>
      </w:r>
    </w:p>
    <w:p>
      <w:pPr>
        <w:pStyle w:val="4"/>
        <w:pageBreakBefore w:val="0"/>
        <w:widowControl w:val="0"/>
        <w:kinsoku/>
        <w:wordWrap/>
        <w:overflowPunct/>
        <w:topLinePunct w:val="0"/>
        <w:autoSpaceDE/>
        <w:autoSpaceDN/>
        <w:bidi w:val="0"/>
        <w:snapToGrid/>
        <w:spacing w:before="0" w:line="360" w:lineRule="exact"/>
        <w:ind w:left="420" w:leftChars="200"/>
        <w:rPr>
          <w:rFonts w:hint="eastAsia" w:ascii="宋体" w:hAnsi="宋体" w:eastAsia="宋体" w:cs="宋体"/>
          <w:b w:val="0"/>
          <w:sz w:val="21"/>
          <w:szCs w:val="21"/>
        </w:rPr>
      </w:pPr>
      <w:bookmarkStart w:id="25" w:name="_Toc35393632"/>
      <w:bookmarkStart w:id="26" w:name="_Toc28359092"/>
      <w:bookmarkStart w:id="27" w:name="_Toc35393801"/>
      <w:bookmarkStart w:id="28" w:name="_Toc28359015"/>
      <w:r>
        <w:rPr>
          <w:rFonts w:hint="eastAsia" w:ascii="宋体" w:hAnsi="宋体" w:eastAsia="宋体" w:cs="宋体"/>
          <w:b w:val="0"/>
          <w:sz w:val="21"/>
          <w:szCs w:val="21"/>
        </w:rPr>
        <w:t>四、响应文件提交</w:t>
      </w:r>
      <w:bookmarkEnd w:id="25"/>
      <w:bookmarkEnd w:id="26"/>
      <w:bookmarkEnd w:id="27"/>
      <w:bookmarkEnd w:id="28"/>
    </w:p>
    <w:p>
      <w:pPr>
        <w:pageBreakBefore w:val="0"/>
        <w:widowControl w:val="0"/>
        <w:kinsoku/>
        <w:wordWrap/>
        <w:overflowPunct/>
        <w:topLinePunct w:val="0"/>
        <w:autoSpaceDE/>
        <w:autoSpaceDN/>
        <w:bidi w:val="0"/>
        <w:snapToGrid/>
        <w:spacing w:line="360" w:lineRule="exact"/>
        <w:ind w:left="420" w:leftChars="200"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sz w:val="21"/>
          <w:szCs w:val="21"/>
        </w:rPr>
        <w:t>截止</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lang w:val="en-US" w:eastAsia="zh-CN"/>
        </w:rPr>
        <w:t>2020</w:t>
      </w:r>
      <w:r>
        <w:rPr>
          <w:rFonts w:hint="eastAsia" w:ascii="宋体" w:hAnsi="宋体" w:eastAsia="宋体" w:cs="宋体"/>
          <w:bCs/>
          <w:color w:val="auto"/>
          <w:sz w:val="21"/>
          <w:szCs w:val="21"/>
          <w:highlight w:val="none"/>
          <w:u w:val="single"/>
        </w:rPr>
        <w:t>年</w:t>
      </w:r>
      <w:r>
        <w:rPr>
          <w:rFonts w:hint="eastAsia" w:ascii="宋体" w:hAnsi="宋体" w:eastAsia="宋体" w:cs="宋体"/>
          <w:bCs/>
          <w:color w:val="auto"/>
          <w:sz w:val="21"/>
          <w:szCs w:val="21"/>
          <w:highlight w:val="none"/>
          <w:u w:val="single"/>
          <w:lang w:val="en-US" w:eastAsia="zh-CN"/>
        </w:rPr>
        <w:t>11</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16</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09</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时</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00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w:t>
      </w:r>
    </w:p>
    <w:p>
      <w:pPr>
        <w:pageBreakBefore w:val="0"/>
        <w:widowControl w:val="0"/>
        <w:kinsoku/>
        <w:wordWrap/>
        <w:overflowPunct/>
        <w:topLinePunct w:val="0"/>
        <w:autoSpaceDE/>
        <w:autoSpaceDN/>
        <w:bidi w:val="0"/>
        <w:snapToGrid/>
        <w:spacing w:line="360" w:lineRule="exact"/>
        <w:ind w:left="420" w:leftChars="200"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地点：富川县建筑工程交易中心(富川县富阳镇凤凰路 85号二楼)</w:t>
      </w:r>
    </w:p>
    <w:p>
      <w:pPr>
        <w:pStyle w:val="4"/>
        <w:pageBreakBefore w:val="0"/>
        <w:widowControl w:val="0"/>
        <w:kinsoku/>
        <w:wordWrap/>
        <w:overflowPunct/>
        <w:topLinePunct w:val="0"/>
        <w:autoSpaceDE/>
        <w:autoSpaceDN/>
        <w:bidi w:val="0"/>
        <w:snapToGrid/>
        <w:spacing w:before="0" w:line="360" w:lineRule="exact"/>
        <w:ind w:left="420" w:leftChars="200"/>
        <w:rPr>
          <w:rFonts w:hint="eastAsia" w:ascii="宋体" w:hAnsi="宋体" w:eastAsia="宋体" w:cs="宋体"/>
          <w:b w:val="0"/>
          <w:color w:val="auto"/>
          <w:sz w:val="21"/>
          <w:szCs w:val="21"/>
          <w:highlight w:val="none"/>
        </w:rPr>
      </w:pPr>
      <w:bookmarkStart w:id="29" w:name="_Toc28359093"/>
      <w:bookmarkStart w:id="30" w:name="_Toc35393802"/>
      <w:bookmarkStart w:id="31" w:name="_Toc35393633"/>
      <w:bookmarkStart w:id="32" w:name="_Toc28359016"/>
      <w:r>
        <w:rPr>
          <w:rFonts w:hint="eastAsia" w:ascii="宋体" w:hAnsi="宋体" w:eastAsia="宋体" w:cs="宋体"/>
          <w:b w:val="0"/>
          <w:color w:val="auto"/>
          <w:sz w:val="21"/>
          <w:szCs w:val="21"/>
          <w:highlight w:val="none"/>
        </w:rPr>
        <w:t>五、开启</w:t>
      </w:r>
      <w:bookmarkEnd w:id="29"/>
      <w:bookmarkEnd w:id="30"/>
      <w:bookmarkEnd w:id="31"/>
      <w:bookmarkEnd w:id="32"/>
    </w:p>
    <w:p>
      <w:pPr>
        <w:pageBreakBefore w:val="0"/>
        <w:widowControl w:val="0"/>
        <w:kinsoku/>
        <w:wordWrap/>
        <w:overflowPunct/>
        <w:topLinePunct w:val="0"/>
        <w:autoSpaceDE/>
        <w:autoSpaceDN/>
        <w:bidi w:val="0"/>
        <w:snapToGrid/>
        <w:spacing w:line="360" w:lineRule="exact"/>
        <w:ind w:left="420" w:leftChars="200"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lang w:val="en-US" w:eastAsia="zh-CN"/>
        </w:rPr>
        <w:t>2020</w:t>
      </w:r>
      <w:r>
        <w:rPr>
          <w:rFonts w:hint="eastAsia" w:ascii="宋体" w:hAnsi="宋体" w:eastAsia="宋体" w:cs="宋体"/>
          <w:bCs/>
          <w:color w:val="auto"/>
          <w:sz w:val="21"/>
          <w:szCs w:val="21"/>
          <w:highlight w:val="none"/>
          <w:u w:val="single"/>
        </w:rPr>
        <w:t>年</w:t>
      </w:r>
      <w:r>
        <w:rPr>
          <w:rFonts w:hint="eastAsia" w:ascii="宋体" w:hAnsi="宋体" w:eastAsia="宋体" w:cs="宋体"/>
          <w:bCs/>
          <w:color w:val="auto"/>
          <w:sz w:val="21"/>
          <w:szCs w:val="21"/>
          <w:highlight w:val="none"/>
          <w:u w:val="single"/>
          <w:lang w:val="en-US" w:eastAsia="zh-CN"/>
        </w:rPr>
        <w:t>11</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16</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09</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时</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00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w:t>
      </w:r>
    </w:p>
    <w:p>
      <w:pPr>
        <w:pageBreakBefore w:val="0"/>
        <w:widowControl w:val="0"/>
        <w:kinsoku/>
        <w:wordWrap/>
        <w:overflowPunct/>
        <w:topLinePunct w:val="0"/>
        <w:autoSpaceDE/>
        <w:autoSpaceDN/>
        <w:bidi w:val="0"/>
        <w:snapToGrid/>
        <w:spacing w:line="360" w:lineRule="exact"/>
        <w:ind w:left="420" w:leftChars="200"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w:t>
      </w:r>
    </w:p>
    <w:p>
      <w:pPr>
        <w:pStyle w:val="4"/>
        <w:pageBreakBefore w:val="0"/>
        <w:widowControl w:val="0"/>
        <w:numPr>
          <w:ilvl w:val="0"/>
          <w:numId w:val="2"/>
        </w:numPr>
        <w:kinsoku/>
        <w:wordWrap/>
        <w:overflowPunct/>
        <w:topLinePunct w:val="0"/>
        <w:autoSpaceDE/>
        <w:autoSpaceDN/>
        <w:bidi w:val="0"/>
        <w:snapToGrid/>
        <w:spacing w:before="0" w:line="360" w:lineRule="exact"/>
        <w:ind w:left="420" w:leftChars="200"/>
        <w:rPr>
          <w:rFonts w:hint="eastAsia" w:ascii="宋体" w:hAnsi="宋体" w:eastAsia="宋体" w:cs="宋体"/>
          <w:b w:val="0"/>
          <w:sz w:val="21"/>
          <w:szCs w:val="21"/>
        </w:rPr>
      </w:pPr>
      <w:bookmarkStart w:id="33" w:name="_Toc28359017"/>
      <w:bookmarkStart w:id="34" w:name="_Toc35393634"/>
      <w:bookmarkStart w:id="35" w:name="_Toc35393803"/>
      <w:bookmarkStart w:id="36" w:name="_Toc28359094"/>
      <w:r>
        <w:rPr>
          <w:rFonts w:hint="eastAsia" w:ascii="宋体" w:hAnsi="宋体" w:eastAsia="宋体" w:cs="宋体"/>
          <w:b w:val="0"/>
          <w:sz w:val="21"/>
          <w:szCs w:val="21"/>
        </w:rPr>
        <w:t>公告期限</w:t>
      </w:r>
      <w:bookmarkEnd w:id="33"/>
      <w:bookmarkEnd w:id="34"/>
      <w:bookmarkEnd w:id="35"/>
      <w:bookmarkEnd w:id="36"/>
    </w:p>
    <w:p>
      <w:pPr>
        <w:pStyle w:val="4"/>
        <w:pageBreakBefore w:val="0"/>
        <w:widowControl w:val="0"/>
        <w:numPr>
          <w:ilvl w:val="0"/>
          <w:numId w:val="0"/>
        </w:numPr>
        <w:kinsoku/>
        <w:wordWrap/>
        <w:overflowPunct/>
        <w:topLinePunct w:val="0"/>
        <w:autoSpaceDE/>
        <w:autoSpaceDN/>
        <w:bidi w:val="0"/>
        <w:snapToGrid/>
        <w:spacing w:before="0" w:line="360" w:lineRule="exact"/>
        <w:ind w:firstLine="632" w:firstLineChars="300"/>
        <w:rPr>
          <w:rFonts w:hint="eastAsia" w:ascii="宋体" w:hAnsi="宋体" w:eastAsia="宋体" w:cs="宋体"/>
          <w:kern w:val="0"/>
          <w:sz w:val="21"/>
          <w:szCs w:val="21"/>
        </w:rPr>
      </w:pPr>
      <w:r>
        <w:rPr>
          <w:rFonts w:hint="eastAsia" w:ascii="宋体" w:hAnsi="宋体" w:eastAsia="宋体" w:cs="宋体"/>
          <w:kern w:val="0"/>
          <w:sz w:val="21"/>
          <w:szCs w:val="21"/>
        </w:rPr>
        <w:t>自本公告发布之日起</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个工作日。</w:t>
      </w:r>
    </w:p>
    <w:p>
      <w:pPr>
        <w:pStyle w:val="4"/>
        <w:pageBreakBefore w:val="0"/>
        <w:widowControl w:val="0"/>
        <w:numPr>
          <w:ilvl w:val="0"/>
          <w:numId w:val="3"/>
        </w:numPr>
        <w:kinsoku/>
        <w:wordWrap/>
        <w:overflowPunct/>
        <w:topLinePunct w:val="0"/>
        <w:autoSpaceDE/>
        <w:autoSpaceDN/>
        <w:bidi w:val="0"/>
        <w:snapToGrid/>
        <w:spacing w:before="0" w:line="360" w:lineRule="exact"/>
        <w:ind w:left="420" w:leftChars="200"/>
        <w:rPr>
          <w:rFonts w:hint="eastAsia" w:ascii="宋体" w:hAnsi="宋体" w:eastAsia="宋体" w:cs="宋体"/>
          <w:b w:val="0"/>
          <w:bCs w:val="0"/>
          <w:kern w:val="0"/>
          <w:sz w:val="21"/>
          <w:szCs w:val="21"/>
          <w:lang w:val="en-US" w:eastAsia="zh-CN" w:bidi="ar-SA"/>
        </w:rPr>
      </w:pPr>
      <w:bookmarkStart w:id="37" w:name="_Toc35393804"/>
      <w:bookmarkStart w:id="38" w:name="_Toc35393635"/>
      <w:r>
        <w:rPr>
          <w:rFonts w:hint="eastAsia" w:ascii="宋体" w:hAnsi="宋体" w:eastAsia="宋体" w:cs="宋体"/>
          <w:b w:val="0"/>
          <w:bCs w:val="0"/>
          <w:kern w:val="0"/>
          <w:sz w:val="21"/>
          <w:szCs w:val="21"/>
          <w:lang w:val="en-US" w:eastAsia="zh-CN" w:bidi="ar-SA"/>
        </w:rPr>
        <w:t>其他补充事宜</w:t>
      </w:r>
      <w:bookmarkEnd w:id="37"/>
      <w:bookmarkEnd w:id="38"/>
    </w:p>
    <w:p>
      <w:pPr>
        <w:pStyle w:val="16"/>
        <w:keepNext w:val="0"/>
        <w:keepLines w:val="0"/>
        <w:pageBreakBefore w:val="0"/>
        <w:widowControl w:val="0"/>
        <w:numPr>
          <w:ilvl w:val="0"/>
          <w:numId w:val="0"/>
        </w:numPr>
        <w:kinsoku/>
        <w:wordWrap/>
        <w:overflowPunct/>
        <w:topLinePunct w:val="0"/>
        <w:autoSpaceDE/>
        <w:autoSpaceDN/>
        <w:bidi w:val="0"/>
        <w:adjustRightInd w:val="0"/>
        <w:snapToGrid/>
        <w:spacing w:after="60" w:line="360" w:lineRule="exact"/>
        <w:ind w:left="420" w:leftChars="200" w:right="63" w:rightChars="30" w:firstLine="582" w:firstLineChars="300"/>
        <w:jc w:val="left"/>
        <w:textAlignment w:val="baseline"/>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 xml:space="preserve"> 1.单位负责人为同一人或者存在直接控股、管理关系的不同供应商，不得参加同一合同项下的政府采购活动。</w:t>
      </w:r>
    </w:p>
    <w:p>
      <w:pPr>
        <w:pStyle w:val="16"/>
        <w:keepNext w:val="0"/>
        <w:keepLines w:val="0"/>
        <w:pageBreakBefore w:val="0"/>
        <w:widowControl w:val="0"/>
        <w:numPr>
          <w:ilvl w:val="0"/>
          <w:numId w:val="0"/>
        </w:numPr>
        <w:kinsoku/>
        <w:wordWrap/>
        <w:overflowPunct/>
        <w:topLinePunct w:val="0"/>
        <w:autoSpaceDE/>
        <w:autoSpaceDN/>
        <w:bidi w:val="0"/>
        <w:adjustRightInd w:val="0"/>
        <w:snapToGrid/>
        <w:spacing w:after="60" w:line="360" w:lineRule="exact"/>
        <w:ind w:left="420" w:leftChars="200" w:right="63" w:rightChars="30" w:firstLine="582" w:firstLineChars="300"/>
        <w:jc w:val="left"/>
        <w:textAlignment w:val="baseline"/>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2.对 在 “ 信 用 中 国 ” 网 站 (www.creditchina.gov.cn) 、 中 国 政 府 采 购 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16"/>
        <w:keepNext w:val="0"/>
        <w:keepLines w:val="0"/>
        <w:pageBreakBefore w:val="0"/>
        <w:widowControl w:val="0"/>
        <w:numPr>
          <w:ilvl w:val="0"/>
          <w:numId w:val="0"/>
        </w:numPr>
        <w:kinsoku/>
        <w:wordWrap/>
        <w:overflowPunct/>
        <w:topLinePunct w:val="0"/>
        <w:autoSpaceDE/>
        <w:autoSpaceDN/>
        <w:bidi w:val="0"/>
        <w:adjustRightInd w:val="0"/>
        <w:snapToGrid/>
        <w:spacing w:after="60" w:line="360" w:lineRule="exact"/>
        <w:ind w:left="420" w:leftChars="200" w:right="63" w:rightChars="30" w:firstLine="582" w:firstLineChars="300"/>
        <w:jc w:val="left"/>
        <w:textAlignment w:val="baseline"/>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3.业绩要求：无要求。</w:t>
      </w:r>
    </w:p>
    <w:p>
      <w:pPr>
        <w:pStyle w:val="16"/>
        <w:keepNext w:val="0"/>
        <w:keepLines w:val="0"/>
        <w:pageBreakBefore w:val="0"/>
        <w:widowControl w:val="0"/>
        <w:numPr>
          <w:ilvl w:val="0"/>
          <w:numId w:val="0"/>
        </w:numPr>
        <w:kinsoku/>
        <w:wordWrap/>
        <w:overflowPunct/>
        <w:topLinePunct w:val="0"/>
        <w:autoSpaceDE/>
        <w:autoSpaceDN/>
        <w:bidi w:val="0"/>
        <w:adjustRightInd w:val="0"/>
        <w:snapToGrid/>
        <w:spacing w:after="60" w:line="360" w:lineRule="exact"/>
        <w:ind w:left="420" w:leftChars="200" w:right="63" w:rightChars="30" w:firstLine="582" w:firstLineChars="300"/>
        <w:jc w:val="left"/>
        <w:textAlignment w:val="baseline"/>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4.落实的政府采购政策：</w:t>
      </w:r>
    </w:p>
    <w:p>
      <w:pPr>
        <w:pStyle w:val="16"/>
        <w:keepNext w:val="0"/>
        <w:keepLines w:val="0"/>
        <w:pageBreakBefore w:val="0"/>
        <w:widowControl w:val="0"/>
        <w:numPr>
          <w:ilvl w:val="0"/>
          <w:numId w:val="0"/>
        </w:numPr>
        <w:kinsoku/>
        <w:wordWrap/>
        <w:overflowPunct/>
        <w:topLinePunct w:val="0"/>
        <w:autoSpaceDE/>
        <w:autoSpaceDN/>
        <w:bidi w:val="0"/>
        <w:adjustRightInd w:val="0"/>
        <w:snapToGrid/>
        <w:spacing w:after="60" w:line="360" w:lineRule="exact"/>
        <w:ind w:left="420" w:leftChars="200" w:right="63" w:rightChars="30"/>
        <w:jc w:val="left"/>
        <w:textAlignment w:val="baseline"/>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扶持中小企业政策：评审时小型和微型企业产品的价格给予10%的扣除。监狱企业、残疾人福利性单位视同小型和微型企业，在评审时给予相同的价格扣除。</w:t>
      </w:r>
    </w:p>
    <w:p>
      <w:pPr>
        <w:keepNext w:val="0"/>
        <w:keepLines w:val="0"/>
        <w:pageBreakBefore w:val="0"/>
        <w:widowControl w:val="0"/>
        <w:numPr>
          <w:ilvl w:val="0"/>
          <w:numId w:val="0"/>
        </w:numPr>
        <w:kinsoku/>
        <w:wordWrap/>
        <w:overflowPunct/>
        <w:topLinePunct w:val="0"/>
        <w:autoSpaceDE/>
        <w:autoSpaceDN/>
        <w:bidi w:val="0"/>
        <w:snapToGrid/>
        <w:spacing w:line="360" w:lineRule="exact"/>
        <w:ind w:left="420" w:leftChars="200" w:firstLine="630" w:firstLineChars="30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6投标保证金（人民币）：贰万元整（￥20000.00）</w:t>
      </w:r>
    </w:p>
    <w:p>
      <w:pPr>
        <w:pStyle w:val="16"/>
        <w:keepNext w:val="0"/>
        <w:keepLines w:val="0"/>
        <w:pageBreakBefore w:val="0"/>
        <w:widowControl w:val="0"/>
        <w:kinsoku/>
        <w:wordWrap/>
        <w:overflowPunct/>
        <w:topLinePunct w:val="0"/>
        <w:autoSpaceDE/>
        <w:autoSpaceDN/>
        <w:bidi w:val="0"/>
        <w:snapToGrid/>
        <w:spacing w:line="360" w:lineRule="exact"/>
        <w:ind w:left="420" w:leftChars="200" w:firstLine="776" w:firstLineChars="400"/>
        <w:jc w:val="left"/>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磋商人应将磋商保证金以支票、汇票、本票、转账、电汇或者金融机构出具的保函等非现金形式提交至以下账户（受疫情影响的中小微型在提供证明材料的前提下本项目免收提交保证金），并于响应文件提交截止时间前到账，到账时间以银行确认的到账时间为准（注：若以支票、汇票、本票方式提交的，交款人必须是磋商人；若以转账、电汇方式提交的，必须从磋商人银行账户转出；若以现金方式交纳或者没有足额交纳的视为无效磋商。办理磋商保证金手续时，需在交纳凭据上注明项目名称或项目编号)。</w:t>
      </w:r>
    </w:p>
    <w:p>
      <w:pPr>
        <w:pStyle w:val="16"/>
        <w:keepNext w:val="0"/>
        <w:keepLines w:val="0"/>
        <w:pageBreakBefore w:val="0"/>
        <w:widowControl w:val="0"/>
        <w:numPr>
          <w:ilvl w:val="0"/>
          <w:numId w:val="0"/>
        </w:numPr>
        <w:kinsoku/>
        <w:wordWrap/>
        <w:overflowPunct/>
        <w:topLinePunct w:val="0"/>
        <w:autoSpaceDE/>
        <w:autoSpaceDN/>
        <w:bidi w:val="0"/>
        <w:adjustRightInd w:val="0"/>
        <w:snapToGrid/>
        <w:spacing w:after="60" w:line="360" w:lineRule="exact"/>
        <w:ind w:left="420" w:leftChars="200" w:right="63" w:rightChars="30" w:firstLine="388" w:firstLineChars="200"/>
        <w:jc w:val="left"/>
        <w:textAlignment w:val="baseline"/>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开户名称：广西国兴项目管理有限公司贺州分公司</w:t>
      </w:r>
    </w:p>
    <w:p>
      <w:pPr>
        <w:pStyle w:val="16"/>
        <w:keepNext w:val="0"/>
        <w:keepLines w:val="0"/>
        <w:pageBreakBefore w:val="0"/>
        <w:widowControl w:val="0"/>
        <w:numPr>
          <w:ilvl w:val="0"/>
          <w:numId w:val="0"/>
        </w:numPr>
        <w:kinsoku/>
        <w:wordWrap/>
        <w:overflowPunct/>
        <w:topLinePunct w:val="0"/>
        <w:autoSpaceDE/>
        <w:autoSpaceDN/>
        <w:bidi w:val="0"/>
        <w:adjustRightInd w:val="0"/>
        <w:snapToGrid/>
        <w:spacing w:after="60" w:line="360" w:lineRule="exact"/>
        <w:ind w:left="420" w:leftChars="200" w:right="63" w:rightChars="30" w:firstLine="388" w:firstLineChars="200"/>
        <w:jc w:val="left"/>
        <w:textAlignment w:val="baseline"/>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开户银行：桂林银行股份有限公司富川支行</w:t>
      </w:r>
    </w:p>
    <w:p>
      <w:pPr>
        <w:pStyle w:val="16"/>
        <w:keepNext w:val="0"/>
        <w:keepLines w:val="0"/>
        <w:pageBreakBefore w:val="0"/>
        <w:widowControl w:val="0"/>
        <w:numPr>
          <w:ilvl w:val="0"/>
          <w:numId w:val="0"/>
        </w:numPr>
        <w:kinsoku/>
        <w:wordWrap/>
        <w:overflowPunct/>
        <w:topLinePunct w:val="0"/>
        <w:autoSpaceDE/>
        <w:autoSpaceDN/>
        <w:bidi w:val="0"/>
        <w:adjustRightInd w:val="0"/>
        <w:snapToGrid/>
        <w:spacing w:after="60" w:line="360" w:lineRule="exact"/>
        <w:ind w:left="420" w:leftChars="200" w:right="63" w:rightChars="30" w:firstLine="388" w:firstLineChars="200"/>
        <w:jc w:val="left"/>
        <w:textAlignment w:val="baseline"/>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银行账号：660400083421500020</w:t>
      </w:r>
    </w:p>
    <w:p>
      <w:pPr>
        <w:pStyle w:val="16"/>
        <w:keepNext w:val="0"/>
        <w:keepLines w:val="0"/>
        <w:pageBreakBefore w:val="0"/>
        <w:widowControl w:val="0"/>
        <w:numPr>
          <w:ilvl w:val="0"/>
          <w:numId w:val="0"/>
        </w:numPr>
        <w:kinsoku/>
        <w:wordWrap/>
        <w:overflowPunct/>
        <w:topLinePunct w:val="0"/>
        <w:autoSpaceDE/>
        <w:autoSpaceDN/>
        <w:bidi w:val="0"/>
        <w:adjustRightInd w:val="0"/>
        <w:snapToGrid/>
        <w:spacing w:after="60" w:line="360" w:lineRule="exact"/>
        <w:ind w:left="420" w:leftChars="200" w:right="63" w:rightChars="30" w:firstLine="388" w:firstLineChars="200"/>
        <w:jc w:val="left"/>
        <w:textAlignment w:val="baseline"/>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7.发布公告的媒介：中国政府采购网、广西壮族自治区政府采购网。</w:t>
      </w:r>
    </w:p>
    <w:p>
      <w:pPr>
        <w:pStyle w:val="4"/>
        <w:pageBreakBefore w:val="0"/>
        <w:widowControl w:val="0"/>
        <w:kinsoku/>
        <w:wordWrap/>
        <w:overflowPunct/>
        <w:topLinePunct w:val="0"/>
        <w:autoSpaceDE/>
        <w:autoSpaceDN/>
        <w:bidi w:val="0"/>
        <w:snapToGrid/>
        <w:spacing w:before="0" w:line="360" w:lineRule="exact"/>
        <w:ind w:left="420" w:leftChars="200"/>
        <w:rPr>
          <w:rFonts w:hint="eastAsia" w:ascii="宋体" w:hAnsi="宋体" w:eastAsia="宋体" w:cs="宋体"/>
          <w:b w:val="0"/>
          <w:sz w:val="21"/>
          <w:szCs w:val="21"/>
        </w:rPr>
      </w:pPr>
      <w:bookmarkStart w:id="39" w:name="_Toc28359095"/>
      <w:bookmarkStart w:id="40" w:name="_Toc28359018"/>
      <w:bookmarkStart w:id="41" w:name="_Toc35393636"/>
      <w:bookmarkStart w:id="42" w:name="_Toc35393805"/>
      <w:r>
        <w:rPr>
          <w:rFonts w:hint="eastAsia" w:ascii="宋体" w:hAnsi="宋体" w:eastAsia="宋体" w:cs="宋体"/>
          <w:b w:val="0"/>
          <w:sz w:val="21"/>
          <w:szCs w:val="21"/>
        </w:rPr>
        <w:t>八、凡对本次采购提出询问，请按以下方式联系。</w:t>
      </w:r>
      <w:bookmarkEnd w:id="39"/>
      <w:bookmarkEnd w:id="40"/>
      <w:bookmarkEnd w:id="41"/>
      <w:bookmarkEnd w:id="42"/>
    </w:p>
    <w:p>
      <w:pPr>
        <w:pStyle w:val="4"/>
        <w:pageBreakBefore w:val="0"/>
        <w:widowControl w:val="0"/>
        <w:kinsoku/>
        <w:wordWrap/>
        <w:overflowPunct/>
        <w:topLinePunct w:val="0"/>
        <w:autoSpaceDE/>
        <w:autoSpaceDN/>
        <w:bidi w:val="0"/>
        <w:snapToGrid/>
        <w:spacing w:before="0" w:line="360" w:lineRule="exact"/>
        <w:ind w:left="420" w:leftChars="200" w:firstLine="630" w:firstLineChars="300"/>
        <w:rPr>
          <w:rFonts w:hint="eastAsia" w:ascii="宋体" w:hAnsi="宋体" w:eastAsia="宋体" w:cs="宋体"/>
          <w:b w:val="0"/>
          <w:sz w:val="21"/>
          <w:szCs w:val="21"/>
        </w:rPr>
      </w:pPr>
      <w:bookmarkStart w:id="43" w:name="_Toc35393806"/>
      <w:bookmarkStart w:id="44" w:name="_Toc28359096"/>
      <w:bookmarkStart w:id="45" w:name="_Toc28359019"/>
      <w:bookmarkStart w:id="46" w:name="_Toc35393637"/>
      <w:r>
        <w:rPr>
          <w:rFonts w:hint="eastAsia" w:ascii="宋体" w:hAnsi="宋体" w:eastAsia="宋体" w:cs="宋体"/>
          <w:b w:val="0"/>
          <w:sz w:val="21"/>
          <w:szCs w:val="21"/>
        </w:rPr>
        <w:t>1.采购人信息</w:t>
      </w:r>
      <w:bookmarkEnd w:id="43"/>
      <w:bookmarkEnd w:id="44"/>
      <w:bookmarkEnd w:id="45"/>
      <w:bookmarkEnd w:id="46"/>
    </w:p>
    <w:p>
      <w:pPr>
        <w:pageBreakBefore w:val="0"/>
        <w:widowControl w:val="0"/>
        <w:kinsoku/>
        <w:wordWrap/>
        <w:overflowPunct/>
        <w:topLinePunct w:val="0"/>
        <w:autoSpaceDE/>
        <w:autoSpaceDN/>
        <w:bidi w:val="0"/>
        <w:snapToGrid/>
        <w:spacing w:line="360" w:lineRule="exact"/>
        <w:ind w:left="682" w:leftChars="200" w:hanging="262" w:hangingChars="125"/>
        <w:jc w:val="left"/>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富川瑶族自治县总工会</w:t>
      </w:r>
    </w:p>
    <w:p>
      <w:pPr>
        <w:pageBreakBefore w:val="0"/>
        <w:widowControl w:val="0"/>
        <w:kinsoku/>
        <w:wordWrap/>
        <w:overflowPunct/>
        <w:topLinePunct w:val="0"/>
        <w:autoSpaceDE/>
        <w:autoSpaceDN/>
        <w:bidi w:val="0"/>
        <w:snapToGrid/>
        <w:spacing w:line="360" w:lineRule="exact"/>
        <w:ind w:left="682" w:leftChars="200" w:hanging="262" w:hangingChars="125"/>
        <w:jc w:val="left"/>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富川瑶族自治县</w:t>
      </w:r>
      <w:r>
        <w:rPr>
          <w:rFonts w:hint="eastAsia" w:ascii="宋体" w:hAnsi="宋体" w:eastAsia="宋体" w:cs="宋体"/>
          <w:sz w:val="21"/>
          <w:szCs w:val="21"/>
          <w:u w:val="single"/>
          <w:lang w:val="en-US" w:eastAsia="zh-CN"/>
        </w:rPr>
        <w:t>新</w:t>
      </w:r>
      <w:r>
        <w:rPr>
          <w:rFonts w:hint="eastAsia" w:ascii="宋体" w:hAnsi="宋体" w:eastAsia="宋体" w:cs="宋体"/>
          <w:color w:val="auto"/>
          <w:sz w:val="21"/>
          <w:szCs w:val="21"/>
          <w:highlight w:val="none"/>
          <w:u w:val="single"/>
          <w:lang w:val="en-US" w:eastAsia="zh-CN"/>
        </w:rPr>
        <w:t>建路24号</w:t>
      </w:r>
    </w:p>
    <w:p>
      <w:pPr>
        <w:pageBreakBefore w:val="0"/>
        <w:widowControl w:val="0"/>
        <w:kinsoku/>
        <w:wordWrap/>
        <w:overflowPunct/>
        <w:topLinePunct w:val="0"/>
        <w:autoSpaceDE/>
        <w:autoSpaceDN/>
        <w:bidi w:val="0"/>
        <w:snapToGrid/>
        <w:spacing w:line="360" w:lineRule="exact"/>
        <w:ind w:left="682" w:leftChars="200" w:hanging="262" w:hangingChars="125"/>
        <w:jc w:val="left"/>
        <w:rPr>
          <w:rFonts w:hint="eastAsia" w:ascii="宋体" w:hAnsi="宋体" w:eastAsia="宋体" w:cs="宋体"/>
          <w:sz w:val="21"/>
          <w:szCs w:val="21"/>
        </w:rPr>
      </w:pPr>
      <w:r>
        <w:rPr>
          <w:rFonts w:hint="eastAsia" w:ascii="宋体" w:hAnsi="宋体" w:eastAsia="宋体" w:cs="宋体"/>
          <w:sz w:val="21"/>
          <w:szCs w:val="21"/>
        </w:rPr>
        <w:t>联系方式：</w:t>
      </w:r>
      <w:r>
        <w:rPr>
          <w:rFonts w:hint="eastAsia" w:ascii="宋体" w:hAnsi="宋体" w:eastAsia="宋体" w:cs="宋体"/>
          <w:sz w:val="21"/>
          <w:szCs w:val="21"/>
          <w:u w:val="single"/>
        </w:rPr>
        <w:t>　</w:t>
      </w:r>
      <w:r>
        <w:rPr>
          <w:rFonts w:hint="eastAsia" w:ascii="宋体" w:hAnsi="宋体" w:eastAsia="宋体" w:cs="宋体"/>
          <w:sz w:val="21"/>
          <w:szCs w:val="21"/>
          <w:u w:val="single"/>
          <w:lang w:val="en-US" w:eastAsia="zh-CN"/>
        </w:rPr>
        <w:t>0774-7882331</w:t>
      </w:r>
    </w:p>
    <w:p>
      <w:pPr>
        <w:pStyle w:val="4"/>
        <w:pageBreakBefore w:val="0"/>
        <w:widowControl w:val="0"/>
        <w:kinsoku/>
        <w:wordWrap/>
        <w:overflowPunct/>
        <w:topLinePunct w:val="0"/>
        <w:autoSpaceDE/>
        <w:autoSpaceDN/>
        <w:bidi w:val="0"/>
        <w:snapToGrid/>
        <w:spacing w:before="0" w:line="360" w:lineRule="exact"/>
        <w:ind w:left="420" w:leftChars="200" w:firstLine="630" w:firstLineChars="300"/>
        <w:rPr>
          <w:rFonts w:hint="eastAsia" w:ascii="宋体" w:hAnsi="宋体" w:eastAsia="宋体" w:cs="宋体"/>
          <w:b w:val="0"/>
          <w:sz w:val="21"/>
          <w:szCs w:val="21"/>
        </w:rPr>
      </w:pPr>
      <w:bookmarkStart w:id="47" w:name="_Toc28359020"/>
      <w:bookmarkStart w:id="48" w:name="_Toc28359097"/>
      <w:bookmarkStart w:id="49" w:name="_Toc35393807"/>
      <w:bookmarkStart w:id="50" w:name="_Toc35393638"/>
      <w:r>
        <w:rPr>
          <w:rFonts w:hint="eastAsia" w:ascii="宋体" w:hAnsi="宋体" w:eastAsia="宋体" w:cs="宋体"/>
          <w:b w:val="0"/>
          <w:sz w:val="21"/>
          <w:szCs w:val="21"/>
        </w:rPr>
        <w:t>2.采购代理机构信息</w:t>
      </w:r>
      <w:bookmarkEnd w:id="47"/>
      <w:bookmarkEnd w:id="48"/>
      <w:bookmarkEnd w:id="49"/>
      <w:bookmarkEnd w:id="50"/>
    </w:p>
    <w:p>
      <w:pPr>
        <w:pageBreakBefore w:val="0"/>
        <w:widowControl w:val="0"/>
        <w:kinsoku/>
        <w:wordWrap/>
        <w:overflowPunct/>
        <w:topLinePunct w:val="0"/>
        <w:autoSpaceDE/>
        <w:autoSpaceDN/>
        <w:bidi w:val="0"/>
        <w:snapToGrid/>
        <w:spacing w:line="360" w:lineRule="exact"/>
        <w:ind w:left="420" w:leftChars="200" w:firstLine="630" w:firstLineChars="300"/>
        <w:rPr>
          <w:rFonts w:hint="eastAsia" w:ascii="宋体" w:hAnsi="宋体" w:eastAsia="宋体" w:cs="宋体"/>
          <w:sz w:val="21"/>
          <w:szCs w:val="21"/>
          <w:u w:val="single"/>
          <w:lang w:val="en-US" w:eastAsia="zh-CN"/>
        </w:rPr>
      </w:pPr>
      <w:r>
        <w:rPr>
          <w:rFonts w:hint="eastAsia" w:ascii="宋体" w:hAnsi="宋体" w:eastAsia="宋体" w:cs="宋体"/>
          <w:sz w:val="21"/>
          <w:szCs w:val="21"/>
        </w:rPr>
        <w:t>名    称：</w:t>
      </w:r>
      <w:r>
        <w:rPr>
          <w:rFonts w:hint="eastAsia" w:ascii="宋体" w:hAnsi="宋体" w:eastAsia="宋体" w:cs="宋体"/>
          <w:sz w:val="21"/>
          <w:szCs w:val="21"/>
          <w:u w:val="single"/>
          <w:lang w:val="en-US" w:eastAsia="zh-CN"/>
        </w:rPr>
        <w:t>广西国兴项目管理有限公司</w:t>
      </w:r>
    </w:p>
    <w:p>
      <w:pPr>
        <w:pageBreakBefore w:val="0"/>
        <w:widowControl w:val="0"/>
        <w:kinsoku/>
        <w:wordWrap/>
        <w:overflowPunct/>
        <w:topLinePunct w:val="0"/>
        <w:autoSpaceDE/>
        <w:autoSpaceDN/>
        <w:bidi w:val="0"/>
        <w:snapToGrid/>
        <w:spacing w:line="360" w:lineRule="exact"/>
        <w:ind w:left="420" w:leftChars="200" w:firstLine="630" w:firstLineChars="300"/>
        <w:rPr>
          <w:rFonts w:hint="eastAsia" w:ascii="宋体" w:hAnsi="宋体" w:eastAsia="宋体" w:cs="宋体"/>
          <w:sz w:val="21"/>
          <w:szCs w:val="21"/>
        </w:rPr>
      </w:pPr>
      <w:r>
        <w:rPr>
          <w:rFonts w:hint="eastAsia" w:ascii="宋体" w:hAnsi="宋体" w:eastAsia="宋体" w:cs="宋体"/>
          <w:sz w:val="21"/>
          <w:szCs w:val="21"/>
        </w:rPr>
        <w:t>地　　</w:t>
      </w:r>
      <w:r>
        <w:rPr>
          <w:rFonts w:hint="eastAsia" w:ascii="宋体" w:hAnsi="宋体" w:eastAsia="宋体" w:cs="宋体"/>
          <w:sz w:val="21"/>
          <w:szCs w:val="21"/>
          <w:u w:val="single"/>
          <w:lang w:val="en-US" w:eastAsia="zh-CN"/>
        </w:rPr>
        <w:t>址：贺州市富川瑶族自治县富阳镇朝阳路76号</w:t>
      </w:r>
    </w:p>
    <w:p>
      <w:pPr>
        <w:pageBreakBefore w:val="0"/>
        <w:widowControl w:val="0"/>
        <w:kinsoku/>
        <w:wordWrap/>
        <w:overflowPunct/>
        <w:topLinePunct w:val="0"/>
        <w:autoSpaceDE/>
        <w:autoSpaceDN/>
        <w:bidi w:val="0"/>
        <w:snapToGrid/>
        <w:spacing w:line="360" w:lineRule="exact"/>
        <w:ind w:left="420" w:leftChars="200" w:firstLine="630" w:firstLineChars="300"/>
        <w:rPr>
          <w:rFonts w:hint="eastAsia" w:ascii="宋体" w:hAnsi="宋体" w:eastAsia="宋体" w:cs="宋体"/>
          <w:sz w:val="21"/>
          <w:szCs w:val="21"/>
          <w:u w:val="single"/>
          <w:lang w:val="en-US" w:eastAsia="zh-CN"/>
        </w:rPr>
      </w:pPr>
      <w:r>
        <w:rPr>
          <w:rFonts w:hint="eastAsia" w:ascii="宋体" w:hAnsi="宋体" w:eastAsia="宋体" w:cs="宋体"/>
          <w:sz w:val="21"/>
          <w:szCs w:val="21"/>
        </w:rPr>
        <w:t>联系方式：</w:t>
      </w:r>
      <w:r>
        <w:rPr>
          <w:rFonts w:hint="eastAsia" w:ascii="宋体" w:hAnsi="宋体" w:eastAsia="宋体" w:cs="宋体"/>
          <w:sz w:val="21"/>
          <w:szCs w:val="21"/>
          <w:u w:val="single"/>
          <w:lang w:val="en-US" w:eastAsia="zh-CN"/>
        </w:rPr>
        <w:t>0774-7883368</w:t>
      </w:r>
    </w:p>
    <w:p>
      <w:pPr>
        <w:pStyle w:val="4"/>
        <w:pageBreakBefore w:val="0"/>
        <w:widowControl w:val="0"/>
        <w:kinsoku/>
        <w:wordWrap/>
        <w:overflowPunct/>
        <w:topLinePunct w:val="0"/>
        <w:autoSpaceDE/>
        <w:autoSpaceDN/>
        <w:bidi w:val="0"/>
        <w:snapToGrid/>
        <w:spacing w:before="0" w:line="360" w:lineRule="exact"/>
        <w:ind w:left="420" w:leftChars="200" w:firstLine="630" w:firstLineChars="300"/>
        <w:rPr>
          <w:rFonts w:hint="eastAsia" w:ascii="宋体" w:hAnsi="宋体" w:eastAsia="宋体" w:cs="宋体"/>
          <w:b w:val="0"/>
          <w:sz w:val="21"/>
          <w:szCs w:val="21"/>
        </w:rPr>
      </w:pPr>
      <w:bookmarkStart w:id="51" w:name="_Toc35393639"/>
      <w:bookmarkStart w:id="52" w:name="_Toc28359098"/>
      <w:bookmarkStart w:id="53" w:name="_Toc28359021"/>
      <w:bookmarkStart w:id="54" w:name="_Toc35393808"/>
      <w:r>
        <w:rPr>
          <w:rFonts w:hint="eastAsia" w:ascii="宋体" w:hAnsi="宋体" w:eastAsia="宋体" w:cs="宋体"/>
          <w:b w:val="0"/>
          <w:sz w:val="21"/>
          <w:szCs w:val="21"/>
        </w:rPr>
        <w:t>3.项目联系方式</w:t>
      </w:r>
      <w:bookmarkEnd w:id="51"/>
      <w:bookmarkEnd w:id="52"/>
      <w:bookmarkEnd w:id="53"/>
      <w:bookmarkEnd w:id="54"/>
    </w:p>
    <w:p>
      <w:pPr>
        <w:pStyle w:val="21"/>
        <w:pageBreakBefore w:val="0"/>
        <w:widowControl w:val="0"/>
        <w:kinsoku/>
        <w:wordWrap/>
        <w:overflowPunct/>
        <w:topLinePunct w:val="0"/>
        <w:autoSpaceDE/>
        <w:autoSpaceDN/>
        <w:bidi w:val="0"/>
        <w:snapToGrid/>
        <w:spacing w:line="360" w:lineRule="exact"/>
        <w:ind w:left="420" w:leftChars="200" w:firstLine="630" w:firstLineChars="300"/>
        <w:rPr>
          <w:rFonts w:hint="eastAsia" w:ascii="宋体" w:hAnsi="宋体" w:eastAsia="宋体" w:cs="宋体"/>
          <w:sz w:val="21"/>
          <w:szCs w:val="21"/>
          <w:lang w:eastAsia="zh-CN"/>
        </w:rPr>
      </w:pPr>
      <w:r>
        <w:rPr>
          <w:rFonts w:hint="eastAsia" w:ascii="宋体" w:hAnsi="宋体" w:eastAsia="宋体" w:cs="宋体"/>
          <w:sz w:val="21"/>
          <w:szCs w:val="21"/>
        </w:rPr>
        <w:t>项目联系人：</w:t>
      </w:r>
      <w:r>
        <w:rPr>
          <w:rFonts w:hint="eastAsia" w:ascii="宋体" w:hAnsi="宋体" w:eastAsia="宋体" w:cs="宋体"/>
          <w:sz w:val="21"/>
          <w:szCs w:val="21"/>
          <w:u w:val="single"/>
          <w:lang w:val="en-US" w:eastAsia="zh-CN"/>
        </w:rPr>
        <w:t>李工</w:t>
      </w:r>
    </w:p>
    <w:p>
      <w:pPr>
        <w:pageBreakBefore w:val="0"/>
        <w:widowControl w:val="0"/>
        <w:kinsoku/>
        <w:wordWrap/>
        <w:overflowPunct/>
        <w:topLinePunct w:val="0"/>
        <w:autoSpaceDE/>
        <w:autoSpaceDN/>
        <w:bidi w:val="0"/>
        <w:snapToGrid/>
        <w:spacing w:line="360" w:lineRule="exact"/>
        <w:ind w:left="420" w:leftChars="200" w:firstLine="630" w:firstLineChars="300"/>
        <w:rPr>
          <w:rFonts w:hint="eastAsia" w:ascii="宋体" w:hAnsi="宋体" w:eastAsia="宋体" w:cs="宋体"/>
          <w:sz w:val="21"/>
          <w:szCs w:val="21"/>
          <w:u w:val="single"/>
          <w:lang w:val="en-US" w:eastAsia="zh-CN"/>
        </w:rPr>
      </w:pPr>
      <w:r>
        <w:rPr>
          <w:rFonts w:hint="eastAsia" w:ascii="宋体" w:hAnsi="宋体" w:eastAsia="宋体" w:cs="宋体"/>
          <w:sz w:val="21"/>
          <w:szCs w:val="21"/>
        </w:rPr>
        <w:t>电　　 话：</w:t>
      </w:r>
      <w:r>
        <w:rPr>
          <w:rFonts w:hint="eastAsia" w:ascii="宋体" w:hAnsi="宋体" w:eastAsia="宋体" w:cs="宋体"/>
          <w:sz w:val="21"/>
          <w:szCs w:val="21"/>
          <w:u w:val="single"/>
          <w:lang w:val="en-US" w:eastAsia="zh-CN"/>
        </w:rPr>
        <w:t xml:space="preserve">0774-7883368  </w:t>
      </w:r>
    </w:p>
    <w:p>
      <w:pPr>
        <w:pStyle w:val="16"/>
        <w:pageBreakBefore w:val="0"/>
        <w:widowControl w:val="0"/>
        <w:numPr>
          <w:ilvl w:val="0"/>
          <w:numId w:val="0"/>
        </w:numPr>
        <w:kinsoku/>
        <w:wordWrap/>
        <w:overflowPunct/>
        <w:topLinePunct w:val="0"/>
        <w:autoSpaceDE/>
        <w:autoSpaceDN/>
        <w:bidi w:val="0"/>
        <w:snapToGrid/>
        <w:spacing w:line="380" w:lineRule="exact"/>
        <w:ind w:left="420" w:leftChars="200" w:right="63" w:rightChars="30" w:firstLine="210" w:firstLineChars="100"/>
        <w:jc w:val="right"/>
        <w:rPr>
          <w:rFonts w:hint="eastAsia" w:ascii="宋体" w:hAnsi="宋体" w:eastAsia="宋体" w:cs="宋体"/>
          <w:b w:val="0"/>
          <w:bCs w:val="0"/>
          <w:spacing w:val="0"/>
          <w:kern w:val="2"/>
          <w:sz w:val="21"/>
          <w:szCs w:val="21"/>
          <w:lang w:val="en-US" w:eastAsia="zh-CN" w:bidi="ar-SA"/>
        </w:rPr>
      </w:pPr>
      <w:r>
        <w:rPr>
          <w:rFonts w:hint="eastAsia" w:ascii="宋体" w:hAnsi="宋体" w:eastAsia="宋体" w:cs="宋体"/>
          <w:b w:val="0"/>
          <w:bCs w:val="0"/>
          <w:spacing w:val="0"/>
          <w:kern w:val="2"/>
          <w:sz w:val="21"/>
          <w:szCs w:val="21"/>
          <w:lang w:val="en-US" w:eastAsia="zh-CN" w:bidi="ar-SA"/>
        </w:rPr>
        <w:t xml:space="preserve">采购人：富川瑶族自治县总工会 </w:t>
      </w:r>
    </w:p>
    <w:p>
      <w:pPr>
        <w:pStyle w:val="16"/>
        <w:pageBreakBefore w:val="0"/>
        <w:widowControl w:val="0"/>
        <w:numPr>
          <w:ilvl w:val="0"/>
          <w:numId w:val="0"/>
        </w:numPr>
        <w:kinsoku/>
        <w:wordWrap/>
        <w:overflowPunct/>
        <w:topLinePunct w:val="0"/>
        <w:autoSpaceDE/>
        <w:autoSpaceDN/>
        <w:bidi w:val="0"/>
        <w:snapToGrid/>
        <w:spacing w:line="380" w:lineRule="exact"/>
        <w:ind w:left="420" w:leftChars="200" w:right="63" w:rightChars="30" w:firstLine="210" w:firstLineChars="100"/>
        <w:jc w:val="right"/>
        <w:rPr>
          <w:rFonts w:hint="eastAsia" w:ascii="宋体" w:hAnsi="宋体" w:eastAsia="宋体" w:cs="宋体"/>
          <w:b w:val="0"/>
          <w:bCs w:val="0"/>
          <w:spacing w:val="0"/>
          <w:kern w:val="2"/>
          <w:sz w:val="21"/>
          <w:szCs w:val="21"/>
          <w:lang w:val="en-US" w:eastAsia="zh-CN" w:bidi="ar-SA"/>
        </w:rPr>
      </w:pPr>
    </w:p>
    <w:p>
      <w:pPr>
        <w:pStyle w:val="16"/>
        <w:pageBreakBefore w:val="0"/>
        <w:widowControl w:val="0"/>
        <w:numPr>
          <w:ilvl w:val="0"/>
          <w:numId w:val="0"/>
        </w:numPr>
        <w:kinsoku/>
        <w:wordWrap/>
        <w:overflowPunct/>
        <w:topLinePunct w:val="0"/>
        <w:autoSpaceDE/>
        <w:autoSpaceDN/>
        <w:bidi w:val="0"/>
        <w:snapToGrid/>
        <w:spacing w:line="380" w:lineRule="exact"/>
        <w:ind w:left="420" w:leftChars="200" w:right="63" w:rightChars="30" w:firstLine="210" w:firstLineChars="100"/>
        <w:jc w:val="right"/>
        <w:rPr>
          <w:rFonts w:hint="eastAsia" w:ascii="宋体" w:hAnsi="宋体" w:eastAsia="宋体" w:cs="宋体"/>
          <w:b w:val="0"/>
          <w:bCs w:val="0"/>
          <w:spacing w:val="0"/>
          <w:kern w:val="2"/>
          <w:sz w:val="21"/>
          <w:szCs w:val="21"/>
          <w:lang w:val="en-US" w:eastAsia="zh-CN" w:bidi="ar-SA"/>
        </w:rPr>
      </w:pPr>
      <w:r>
        <w:rPr>
          <w:rFonts w:hint="eastAsia" w:ascii="宋体" w:hAnsi="宋体" w:eastAsia="宋体" w:cs="宋体"/>
          <w:b w:val="0"/>
          <w:bCs w:val="0"/>
          <w:spacing w:val="0"/>
          <w:kern w:val="2"/>
          <w:sz w:val="21"/>
          <w:szCs w:val="21"/>
          <w:lang w:val="en-US" w:eastAsia="zh-CN" w:bidi="ar-SA"/>
        </w:rPr>
        <w:t>采购代理机构：广西国兴项目管理有限公司</w:t>
      </w:r>
    </w:p>
    <w:p>
      <w:pPr>
        <w:pStyle w:val="16"/>
        <w:pageBreakBefore w:val="0"/>
        <w:widowControl w:val="0"/>
        <w:numPr>
          <w:ilvl w:val="0"/>
          <w:numId w:val="0"/>
        </w:numPr>
        <w:kinsoku/>
        <w:wordWrap/>
        <w:overflowPunct/>
        <w:topLinePunct w:val="0"/>
        <w:autoSpaceDE/>
        <w:autoSpaceDN/>
        <w:bidi w:val="0"/>
        <w:snapToGrid/>
        <w:spacing w:line="380" w:lineRule="exact"/>
        <w:ind w:left="420" w:leftChars="200" w:right="63" w:rightChars="30" w:firstLine="210" w:firstLineChars="100"/>
        <w:jc w:val="center"/>
        <w:rPr>
          <w:rFonts w:hint="eastAsia" w:ascii="宋体" w:hAnsi="宋体" w:eastAsia="宋体" w:cs="宋体"/>
          <w:b w:val="0"/>
          <w:bCs w:val="0"/>
          <w:spacing w:val="0"/>
          <w:kern w:val="2"/>
          <w:sz w:val="21"/>
          <w:szCs w:val="21"/>
          <w:lang w:val="en-US" w:eastAsia="zh-CN" w:bidi="ar-SA"/>
        </w:rPr>
        <w:sectPr>
          <w:footerReference r:id="rId3" w:type="default"/>
          <w:pgSz w:w="11906" w:h="16838"/>
          <w:pgMar w:top="1440" w:right="1440" w:bottom="1440" w:left="1797" w:header="851" w:footer="851" w:gutter="0"/>
          <w:pgNumType w:start="1"/>
          <w:cols w:space="720" w:num="1"/>
          <w:docGrid w:linePitch="312" w:charSpace="0"/>
        </w:sectPr>
      </w:pPr>
      <w:r>
        <w:rPr>
          <w:rFonts w:hint="eastAsia" w:ascii="宋体" w:hAnsi="宋体" w:eastAsia="宋体" w:cs="宋体"/>
          <w:b w:val="0"/>
          <w:bCs w:val="0"/>
          <w:spacing w:val="0"/>
          <w:kern w:val="2"/>
          <w:sz w:val="21"/>
          <w:szCs w:val="21"/>
          <w:lang w:val="en-US" w:eastAsia="zh-CN" w:bidi="ar-SA"/>
        </w:rPr>
        <w:t xml:space="preserve">                                                  2020年 11月</w:t>
      </w:r>
      <w:r>
        <w:rPr>
          <w:rFonts w:hint="eastAsia" w:ascii="宋体" w:hAnsi="宋体" w:cs="宋体"/>
          <w:b w:val="0"/>
          <w:bCs w:val="0"/>
          <w:spacing w:val="0"/>
          <w:kern w:val="2"/>
          <w:sz w:val="21"/>
          <w:szCs w:val="21"/>
          <w:lang w:val="en-US" w:eastAsia="zh-CN" w:bidi="ar-SA"/>
        </w:rPr>
        <w:t>03</w:t>
      </w:r>
      <w:r>
        <w:rPr>
          <w:rFonts w:hint="eastAsia" w:ascii="宋体" w:hAnsi="宋体" w:eastAsia="宋体" w:cs="宋体"/>
          <w:b w:val="0"/>
          <w:bCs w:val="0"/>
          <w:spacing w:val="0"/>
          <w:kern w:val="2"/>
          <w:sz w:val="21"/>
          <w:szCs w:val="21"/>
          <w:lang w:val="en-US" w:eastAsia="zh-CN" w:bidi="ar-SA"/>
        </w:rPr>
        <w:t>日</w:t>
      </w:r>
    </w:p>
    <w:p>
      <w:pPr>
        <w:spacing w:line="420" w:lineRule="exact"/>
        <w:ind w:right="1049"/>
        <w:rPr>
          <w:rFonts w:asciiTheme="minorEastAsia" w:hAnsiTheme="minorEastAsia" w:eastAsiaTheme="minorEastAsia" w:cstheme="minorEastAsia"/>
          <w:sz w:val="21"/>
          <w:szCs w:val="21"/>
        </w:rPr>
      </w:pPr>
    </w:p>
    <w:p>
      <w:pPr>
        <w:spacing w:line="420" w:lineRule="exact"/>
        <w:ind w:right="1049"/>
        <w:rPr>
          <w:rFonts w:asciiTheme="minorEastAsia" w:hAnsiTheme="minorEastAsia" w:eastAsiaTheme="minorEastAsia" w:cstheme="minorEastAsia"/>
          <w:sz w:val="21"/>
          <w:szCs w:val="21"/>
        </w:rPr>
      </w:pPr>
    </w:p>
    <w:p>
      <w:pPr>
        <w:numPr>
          <w:ilvl w:val="0"/>
          <w:numId w:val="1"/>
        </w:numPr>
        <w:jc w:val="center"/>
        <w:outlineLvl w:val="0"/>
        <w:rPr>
          <w:rFonts w:asciiTheme="minorEastAsia" w:hAnsiTheme="minorEastAsia" w:eastAsiaTheme="minorEastAsia" w:cstheme="minorEastAsia"/>
          <w:b/>
          <w:bCs/>
          <w:color w:val="000000"/>
          <w:sz w:val="28"/>
          <w:szCs w:val="28"/>
        </w:rPr>
      </w:pPr>
      <w:bookmarkStart w:id="55" w:name="_Toc13285_WPSOffice_Level1"/>
      <w:bookmarkStart w:id="56" w:name="_Toc23907_WPSOffice_Level1"/>
      <w:r>
        <w:rPr>
          <w:rFonts w:hint="eastAsia" w:asciiTheme="minorEastAsia" w:hAnsiTheme="minorEastAsia" w:eastAsiaTheme="minorEastAsia" w:cstheme="minorEastAsia"/>
          <w:b/>
          <w:bCs/>
          <w:color w:val="000000"/>
          <w:sz w:val="28"/>
          <w:szCs w:val="28"/>
        </w:rPr>
        <w:t>磋商人须知及前附表</w:t>
      </w:r>
      <w:bookmarkEnd w:id="55"/>
      <w:bookmarkEnd w:id="56"/>
    </w:p>
    <w:p>
      <w:pPr>
        <w:pStyle w:val="21"/>
        <w:spacing w:line="360" w:lineRule="exact"/>
        <w:jc w:val="center"/>
        <w:rPr>
          <w:rFonts w:asciiTheme="minorEastAsia" w:hAnsiTheme="minorEastAsia" w:eastAsiaTheme="minorEastAsia" w:cstheme="minorEastAsia"/>
          <w:b/>
          <w:bCs/>
          <w:color w:val="000000"/>
          <w:sz w:val="21"/>
          <w:szCs w:val="21"/>
        </w:rPr>
      </w:pPr>
      <w:bookmarkStart w:id="57" w:name="_Toc446927399"/>
      <w:bookmarkEnd w:id="57"/>
      <w:r>
        <w:rPr>
          <w:rFonts w:hint="eastAsia" w:asciiTheme="minorEastAsia" w:hAnsiTheme="minorEastAsia" w:eastAsiaTheme="minorEastAsia" w:cstheme="minorEastAsia"/>
          <w:b/>
          <w:bCs/>
          <w:color w:val="000000"/>
          <w:sz w:val="21"/>
          <w:szCs w:val="21"/>
        </w:rPr>
        <w:t>磋商人须知前附表</w:t>
      </w:r>
    </w:p>
    <w:tbl>
      <w:tblPr>
        <w:tblStyle w:val="39"/>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09"/>
        <w:gridCol w:w="8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pStyle w:val="64"/>
              <w:spacing w:line="360" w:lineRule="auto"/>
              <w:jc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709" w:type="dxa"/>
            <w:tcBorders>
              <w:top w:val="single" w:color="auto" w:sz="4" w:space="0"/>
              <w:left w:val="nil"/>
              <w:bottom w:val="single" w:color="auto" w:sz="4" w:space="0"/>
              <w:right w:val="single" w:color="auto" w:sz="4" w:space="0"/>
            </w:tcBorders>
            <w:vAlign w:val="center"/>
          </w:tcPr>
          <w:p>
            <w:pPr>
              <w:pStyle w:val="64"/>
              <w:spacing w:line="360" w:lineRule="auto"/>
              <w:jc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条款号</w:t>
            </w:r>
          </w:p>
        </w:tc>
        <w:tc>
          <w:tcPr>
            <w:tcW w:w="8331" w:type="dxa"/>
            <w:tcBorders>
              <w:top w:val="single" w:color="auto" w:sz="4" w:space="0"/>
              <w:left w:val="nil"/>
              <w:bottom w:val="single" w:color="auto" w:sz="4" w:space="0"/>
              <w:right w:val="single" w:color="auto" w:sz="4" w:space="0"/>
            </w:tcBorders>
            <w:vAlign w:val="center"/>
          </w:tcPr>
          <w:p>
            <w:pPr>
              <w:pStyle w:val="64"/>
              <w:spacing w:line="360" w:lineRule="auto"/>
              <w:jc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709" w:type="dxa"/>
            <w:tcBorders>
              <w:top w:val="single" w:color="auto" w:sz="4" w:space="0"/>
              <w:left w:val="nil"/>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eastAsiaTheme="minorEastAsia" w:cstheme="minorEastAsia"/>
                <w:sz w:val="21"/>
                <w:szCs w:val="21"/>
              </w:rPr>
            </w:pPr>
          </w:p>
          <w:p>
            <w:pPr>
              <w:pStyle w:val="64"/>
              <w:keepNext w:val="0"/>
              <w:keepLines w:val="0"/>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p>
            <w:pPr>
              <w:pStyle w:val="64"/>
              <w:keepNext w:val="0"/>
              <w:keepLines w:val="0"/>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eastAsiaTheme="minorEastAsia" w:cstheme="minorEastAsia"/>
                <w:sz w:val="21"/>
                <w:szCs w:val="21"/>
              </w:rPr>
            </w:pPr>
          </w:p>
        </w:tc>
        <w:tc>
          <w:tcPr>
            <w:tcW w:w="833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项目名称：</w:t>
            </w:r>
            <w:r>
              <w:rPr>
                <w:rFonts w:hint="eastAsia" w:asciiTheme="minorEastAsia" w:hAnsiTheme="minorEastAsia" w:eastAsiaTheme="minorEastAsia" w:cstheme="minorEastAsia"/>
                <w:sz w:val="21"/>
                <w:szCs w:val="21"/>
                <w:lang w:eastAsia="zh-CN"/>
              </w:rPr>
              <w:t>富川瑶族自治县总工会室内多功能篮球馆及附属停车场建设工程</w:t>
            </w:r>
            <w:r>
              <w:rPr>
                <w:rFonts w:hint="eastAsia" w:asciiTheme="minorEastAsia" w:hAnsiTheme="minorEastAsia" w:eastAsiaTheme="minorEastAsia" w:cstheme="minorEastAsia"/>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rPr>
              <w:t>项</w:t>
            </w:r>
            <w:r>
              <w:rPr>
                <w:rFonts w:hint="eastAsia" w:asciiTheme="minorEastAsia" w:hAnsiTheme="minorEastAsia" w:eastAsiaTheme="minorEastAsia" w:cstheme="minorEastAsia"/>
                <w:sz w:val="21"/>
                <w:szCs w:val="21"/>
                <w:highlight w:val="none"/>
              </w:rPr>
              <w:t>目编号：</w:t>
            </w:r>
            <w:r>
              <w:rPr>
                <w:rFonts w:hint="eastAsia" w:asciiTheme="minorEastAsia" w:hAnsiTheme="minorEastAsia" w:eastAsiaTheme="minorEastAsia" w:cstheme="minorEastAsia"/>
                <w:sz w:val="21"/>
                <w:szCs w:val="21"/>
                <w:highlight w:val="none"/>
                <w:lang w:eastAsia="zh-CN"/>
              </w:rPr>
              <w:t>FCZC2020-C2-230257-GXGX</w:t>
            </w:r>
          </w:p>
          <w:p>
            <w:pPr>
              <w:keepNext w:val="0"/>
              <w:keepLines w:val="0"/>
              <w:pageBreakBefore w:val="0"/>
              <w:widowControl w:val="0"/>
              <w:kinsoku/>
              <w:wordWrap/>
              <w:overflowPunct/>
              <w:topLinePunct w:val="0"/>
              <w:autoSpaceDE/>
              <w:autoSpaceDN/>
              <w:bidi w:val="0"/>
              <w:adjustRightInd/>
              <w:spacing w:line="500" w:lineRule="exact"/>
              <w:textAlignment w:val="auto"/>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工程</w:t>
            </w:r>
            <w:r>
              <w:rPr>
                <w:rFonts w:hint="eastAsia" w:asciiTheme="minorEastAsia" w:hAnsiTheme="minorEastAsia" w:eastAsiaTheme="minorEastAsia" w:cstheme="minorEastAsia"/>
                <w:sz w:val="21"/>
                <w:szCs w:val="21"/>
              </w:rPr>
              <w:t>地点：富川瑶族自治县境内</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工程建设规模与内容：</w:t>
            </w:r>
            <w:r>
              <w:rPr>
                <w:rFonts w:hint="eastAsia" w:asciiTheme="minorEastAsia" w:hAnsiTheme="minorEastAsia" w:eastAsiaTheme="minorEastAsia" w:cstheme="minorEastAsia"/>
                <w:sz w:val="21"/>
                <w:szCs w:val="21"/>
                <w:lang w:eastAsia="zh-CN"/>
              </w:rPr>
              <w:t>富川瑶族自治县总工会室内多功能篮球馆及附属停车场建设工程</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color w:val="auto"/>
                <w:sz w:val="21"/>
                <w:szCs w:val="21"/>
                <w:highlight w:val="none"/>
              </w:rPr>
              <w:t>如需进一步了解详细内容，详见竞争性磋商文件及详见图纸、工程量清单）。</w:t>
            </w:r>
          </w:p>
          <w:p>
            <w:pPr>
              <w:keepNext w:val="0"/>
              <w:keepLines w:val="0"/>
              <w:pageBreakBefore w:val="0"/>
              <w:widowControl w:val="0"/>
              <w:kinsoku/>
              <w:wordWrap/>
              <w:overflowPunct/>
              <w:topLinePunct w:val="0"/>
              <w:autoSpaceDE/>
              <w:autoSpaceDN/>
              <w:bidi w:val="0"/>
              <w:adjustRightInd/>
              <w:spacing w:line="500" w:lineRule="exact"/>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计划工</w:t>
            </w:r>
            <w:r>
              <w:rPr>
                <w:rFonts w:hint="eastAsia" w:asciiTheme="minorEastAsia" w:hAnsiTheme="minorEastAsia" w:eastAsiaTheme="minorEastAsia" w:cstheme="minorEastAsia"/>
                <w:color w:val="auto"/>
                <w:sz w:val="21"/>
                <w:szCs w:val="21"/>
                <w:highlight w:val="none"/>
                <w:shd w:val="clear"/>
              </w:rPr>
              <w:t>期：</w:t>
            </w:r>
            <w:r>
              <w:rPr>
                <w:rFonts w:hint="eastAsia" w:asciiTheme="minorEastAsia" w:hAnsiTheme="minorEastAsia" w:eastAsiaTheme="minorEastAsia" w:cstheme="minorEastAsia"/>
                <w:color w:val="auto"/>
                <w:sz w:val="21"/>
                <w:szCs w:val="21"/>
                <w:highlight w:val="none"/>
                <w:shd w:val="clear"/>
                <w:lang w:val="en-US" w:eastAsia="zh-CN"/>
              </w:rPr>
              <w:t>60</w:t>
            </w:r>
            <w:r>
              <w:rPr>
                <w:rFonts w:hint="eastAsia" w:asciiTheme="minorEastAsia" w:hAnsiTheme="minorEastAsia" w:eastAsiaTheme="minorEastAsia" w:cstheme="minorEastAsia"/>
                <w:color w:val="auto"/>
                <w:sz w:val="21"/>
                <w:szCs w:val="21"/>
                <w:highlight w:val="none"/>
                <w:shd w:val="clear"/>
              </w:rPr>
              <w:t>日历天</w:t>
            </w:r>
          </w:p>
          <w:p>
            <w:pPr>
              <w:keepNext w:val="0"/>
              <w:keepLines w:val="0"/>
              <w:pageBreakBefore w:val="0"/>
              <w:widowControl w:val="0"/>
              <w:kinsoku/>
              <w:wordWrap/>
              <w:overflowPunct/>
              <w:topLinePunct w:val="0"/>
              <w:autoSpaceDE/>
              <w:autoSpaceDN/>
              <w:bidi w:val="0"/>
              <w:adjustRightInd/>
              <w:spacing w:line="50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质量要求：达到国家施工验收规范合格标准。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709" w:type="dxa"/>
            <w:tcBorders>
              <w:top w:val="single" w:color="auto" w:sz="4" w:space="0"/>
              <w:left w:val="nil"/>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w:t>
            </w:r>
          </w:p>
        </w:tc>
        <w:tc>
          <w:tcPr>
            <w:tcW w:w="8331" w:type="dxa"/>
            <w:tcBorders>
              <w:top w:val="single" w:color="auto" w:sz="4" w:space="0"/>
              <w:left w:val="nil"/>
              <w:bottom w:val="single" w:color="auto" w:sz="4" w:space="0"/>
              <w:right w:val="single" w:color="auto" w:sz="4" w:space="0"/>
            </w:tcBorders>
            <w:vAlign w:val="center"/>
          </w:tcPr>
          <w:p>
            <w:pPr>
              <w:pStyle w:val="21"/>
              <w:keepNext w:val="0"/>
              <w:keepLines w:val="0"/>
              <w:pageBreakBefore w:val="0"/>
              <w:widowControl w:val="0"/>
              <w:kinsoku/>
              <w:wordWrap/>
              <w:overflowPunct/>
              <w:topLinePunct w:val="0"/>
              <w:autoSpaceDE/>
              <w:autoSpaceDN/>
              <w:bidi w:val="0"/>
              <w:adjustRightInd/>
              <w:spacing w:line="500" w:lineRule="exact"/>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磋商人资格：</w:t>
            </w:r>
          </w:p>
          <w:p>
            <w:pPr>
              <w:keepNext w:val="0"/>
              <w:keepLines w:val="0"/>
              <w:pageBreakBefore w:val="0"/>
              <w:widowControl w:val="0"/>
              <w:kinsoku/>
              <w:wordWrap/>
              <w:overflowPunct/>
              <w:topLinePunct w:val="0"/>
              <w:autoSpaceDE/>
              <w:autoSpaceDN/>
              <w:bidi w:val="0"/>
              <w:adjustRightInd/>
              <w:spacing w:line="500" w:lineRule="exact"/>
              <w:ind w:firstLine="48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1、符合《中华人民共和国政府采购法》第二十二条相关规定</w:t>
            </w:r>
          </w:p>
          <w:p>
            <w:pPr>
              <w:keepNext w:val="0"/>
              <w:keepLines w:val="0"/>
              <w:pageBreakBefore w:val="0"/>
              <w:widowControl w:val="0"/>
              <w:kinsoku/>
              <w:wordWrap/>
              <w:overflowPunct/>
              <w:topLinePunct w:val="0"/>
              <w:autoSpaceDE/>
              <w:autoSpaceDN/>
              <w:bidi w:val="0"/>
              <w:adjustRightInd/>
              <w:spacing w:line="500" w:lineRule="exact"/>
              <w:ind w:firstLine="48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2、具有国内独立法人资格，具备</w:t>
            </w:r>
            <w:r>
              <w:rPr>
                <w:rFonts w:hint="eastAsia" w:asciiTheme="minorEastAsia" w:hAnsiTheme="minorEastAsia" w:eastAsiaTheme="minorEastAsia" w:cstheme="minorEastAsia"/>
                <w:sz w:val="21"/>
                <w:szCs w:val="21"/>
                <w:lang w:val="en-US" w:eastAsia="zh-CN"/>
              </w:rPr>
              <w:t>建筑</w:t>
            </w:r>
            <w:r>
              <w:rPr>
                <w:rFonts w:hint="eastAsia" w:asciiTheme="minorEastAsia" w:hAnsiTheme="minorEastAsia" w:eastAsiaTheme="minorEastAsia" w:cstheme="minorEastAsia"/>
                <w:sz w:val="21"/>
                <w:szCs w:val="21"/>
              </w:rPr>
              <w:t>工程施工总承包叁级(含叁级)及以上资质，并在人员、设备、资金等方面具有相应的施工能力的企业。</w:t>
            </w:r>
          </w:p>
          <w:p>
            <w:pPr>
              <w:keepNext w:val="0"/>
              <w:keepLines w:val="0"/>
              <w:pageBreakBefore w:val="0"/>
              <w:widowControl w:val="0"/>
              <w:kinsoku/>
              <w:wordWrap/>
              <w:overflowPunct/>
              <w:topLinePunct w:val="0"/>
              <w:autoSpaceDE/>
              <w:autoSpaceDN/>
              <w:bidi w:val="0"/>
              <w:adjustRightInd/>
              <w:spacing w:line="500" w:lineRule="exact"/>
              <w:ind w:firstLine="48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3、拟投入本项目的注册建造师要求具备</w:t>
            </w:r>
            <w:r>
              <w:rPr>
                <w:rFonts w:hint="eastAsia" w:asciiTheme="minorEastAsia" w:hAnsiTheme="minorEastAsia" w:eastAsiaTheme="minorEastAsia" w:cstheme="minorEastAsia"/>
                <w:sz w:val="21"/>
                <w:szCs w:val="21"/>
                <w:lang w:val="en-US" w:eastAsia="zh-CN"/>
              </w:rPr>
              <w:t>建筑</w:t>
            </w:r>
            <w:r>
              <w:rPr>
                <w:rFonts w:hint="eastAsia" w:asciiTheme="minorEastAsia" w:hAnsiTheme="minorEastAsia" w:eastAsiaTheme="minorEastAsia" w:cstheme="minorEastAsia"/>
                <w:sz w:val="21"/>
                <w:szCs w:val="21"/>
              </w:rPr>
              <w:t>工程专业贰级（含贰级）及以上注册建造师执业资格，并具备有效的安全生产考核合格证书（</w:t>
            </w: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rPr>
              <w:t>证）</w:t>
            </w:r>
            <w:r>
              <w:rPr>
                <w:rFonts w:hint="eastAsia" w:asciiTheme="minorEastAsia" w:hAnsiTheme="minorEastAsia" w:eastAsiaTheme="minorEastAsia" w:cstheme="minorEastAsia"/>
                <w:sz w:val="21"/>
                <w:szCs w:val="21"/>
                <w:lang w:eastAsia="zh-CN"/>
              </w:rPr>
              <w:t>，本项目不接受有在建、已中标未开工或已列为其他项目中标候选人第一名的建造师作为项目经理。</w:t>
            </w:r>
          </w:p>
          <w:p>
            <w:pPr>
              <w:keepNext w:val="0"/>
              <w:keepLines w:val="0"/>
              <w:pageBreakBefore w:val="0"/>
              <w:widowControl w:val="0"/>
              <w:kinsoku/>
              <w:wordWrap/>
              <w:overflowPunct/>
              <w:topLinePunct w:val="0"/>
              <w:autoSpaceDE/>
              <w:autoSpaceDN/>
              <w:bidi w:val="0"/>
              <w:adjustRightInd/>
              <w:spacing w:line="500" w:lineRule="exact"/>
              <w:ind w:firstLine="48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4、根据最高人民法院等9部门《关于在采购</w:t>
            </w:r>
            <w:r>
              <w:rPr>
                <w:rFonts w:hint="eastAsia" w:asciiTheme="minorEastAsia" w:hAnsiTheme="minorEastAsia" w:eastAsiaTheme="minorEastAsia" w:cstheme="minorEastAsia"/>
                <w:sz w:val="21"/>
                <w:szCs w:val="21"/>
                <w:lang w:eastAsia="zh-CN"/>
              </w:rPr>
              <w:t>磋商</w:t>
            </w:r>
            <w:r>
              <w:rPr>
                <w:rFonts w:hint="eastAsia" w:asciiTheme="minorEastAsia" w:hAnsiTheme="minorEastAsia" w:eastAsiaTheme="minorEastAsia" w:cstheme="minorEastAsia"/>
                <w:sz w:val="21"/>
                <w:szCs w:val="21"/>
              </w:rPr>
              <w:t>活动中对失信被执行人实施联合惩戒的通知》（法〔2016〕285号）、财政部关于在政府采购活动中查询及使用信用记录有关问题的通知《财库〔2016〕125号》及广西壮族自治区财政厅《桂财采〔2016〕37号》等规定，</w:t>
            </w:r>
            <w:r>
              <w:rPr>
                <w:rFonts w:hint="eastAsia" w:asciiTheme="minorEastAsia" w:hAnsiTheme="minorEastAsia" w:eastAsiaTheme="minorEastAsia" w:cstheme="minorEastAsia"/>
                <w:sz w:val="21"/>
                <w:szCs w:val="21"/>
                <w:lang w:eastAsia="zh-CN"/>
              </w:rPr>
              <w:t>磋商</w:t>
            </w:r>
            <w:r>
              <w:rPr>
                <w:rFonts w:hint="eastAsia" w:asciiTheme="minorEastAsia" w:hAnsiTheme="minorEastAsia" w:eastAsiaTheme="minorEastAsia" w:cstheme="minorEastAsia"/>
                <w:sz w:val="21"/>
                <w:szCs w:val="21"/>
              </w:rPr>
              <w:t>人不得为失信被执行人（以评标阶段通过“信用中国”网站（www.creditchina.gov.cn）查询的结果为准）。</w:t>
            </w:r>
          </w:p>
          <w:p>
            <w:pPr>
              <w:keepNext w:val="0"/>
              <w:keepLines w:val="0"/>
              <w:pageBreakBefore w:val="0"/>
              <w:widowControl w:val="0"/>
              <w:kinsoku/>
              <w:wordWrap/>
              <w:overflowPunct/>
              <w:topLinePunct w:val="0"/>
              <w:autoSpaceDE/>
              <w:autoSpaceDN/>
              <w:bidi w:val="0"/>
              <w:adjustRightInd/>
              <w:spacing w:line="500" w:lineRule="exact"/>
              <w:ind w:firstLine="48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5、本项目不接受联合体</w:t>
            </w:r>
            <w:r>
              <w:rPr>
                <w:rFonts w:hint="eastAsia" w:asciiTheme="minorEastAsia" w:hAnsiTheme="minorEastAsia" w:eastAsiaTheme="minorEastAsia" w:cstheme="minorEastAsia"/>
                <w:sz w:val="21"/>
                <w:szCs w:val="21"/>
                <w:lang w:eastAsia="zh-CN"/>
              </w:rPr>
              <w:t>磋商</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pacing w:line="500" w:lineRule="exact"/>
              <w:ind w:firstLine="48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6、本项目不接受未购买本竞争性磋商文件的供应商参与磋商。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709" w:type="dxa"/>
            <w:tcBorders>
              <w:top w:val="single" w:color="auto" w:sz="4" w:space="0"/>
              <w:left w:val="nil"/>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3.1</w:t>
            </w:r>
          </w:p>
        </w:tc>
        <w:tc>
          <w:tcPr>
            <w:tcW w:w="8331" w:type="dxa"/>
            <w:tcBorders>
              <w:top w:val="single" w:color="auto" w:sz="4" w:space="0"/>
              <w:left w:val="nil"/>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pacing w:line="500" w:lineRule="exact"/>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color w:val="000000"/>
                <w:sz w:val="21"/>
                <w:szCs w:val="21"/>
              </w:rPr>
              <w:t>磋商人必须按磋商文件第五章《竞争性磋商响应文件（格式）》要求自编目录及标注页码装订成册，且磋商响应文件装订位置必须封边，不允许使用活页夹、拉杆夹、夹条等可能导致磋商响应文件散落或脱页的装订方式，否则将被视为无效磋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709" w:type="dxa"/>
            <w:tcBorders>
              <w:top w:val="single" w:color="auto" w:sz="4" w:space="0"/>
              <w:left w:val="nil"/>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4.1</w:t>
            </w:r>
          </w:p>
        </w:tc>
        <w:tc>
          <w:tcPr>
            <w:tcW w:w="8331" w:type="dxa"/>
            <w:tcBorders>
              <w:top w:val="single" w:color="auto" w:sz="4" w:space="0"/>
              <w:left w:val="nil"/>
              <w:bottom w:val="single" w:color="auto" w:sz="4" w:space="0"/>
              <w:right w:val="single" w:color="auto" w:sz="4" w:space="0"/>
            </w:tcBorders>
            <w:vAlign w:val="center"/>
          </w:tcPr>
          <w:p>
            <w:pPr>
              <w:pStyle w:val="21"/>
              <w:keepNext w:val="0"/>
              <w:keepLines w:val="0"/>
              <w:pageBreakBefore w:val="0"/>
              <w:widowControl w:val="0"/>
              <w:kinsoku/>
              <w:wordWrap/>
              <w:overflowPunct/>
              <w:topLinePunct w:val="0"/>
              <w:autoSpaceDE/>
              <w:autoSpaceDN/>
              <w:bidi w:val="0"/>
              <w:adjustRightInd/>
              <w:spacing w:line="500" w:lineRule="exact"/>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磋商响应文件：正本一份，副本三份，共四份。（副本可用正本复印件）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709" w:type="dxa"/>
            <w:tcBorders>
              <w:top w:val="single" w:color="auto" w:sz="4" w:space="0"/>
              <w:left w:val="nil"/>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5.1</w:t>
            </w:r>
          </w:p>
        </w:tc>
        <w:tc>
          <w:tcPr>
            <w:tcW w:w="8331" w:type="dxa"/>
            <w:tcBorders>
              <w:top w:val="single" w:color="auto" w:sz="4" w:space="0"/>
              <w:left w:val="nil"/>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pacing w:line="500" w:lineRule="exact"/>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color w:val="000000"/>
                <w:sz w:val="21"/>
                <w:szCs w:val="21"/>
              </w:rPr>
              <w:t>磋商报价：磋商人应就第三章《采购项目内容及要求》中的所有服务及其他全部内容作完整唯一报价。磋商人的最终报价=磋商人报价≤采购控制价，否则作无效磋商处理。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p>
        </w:tc>
        <w:tc>
          <w:tcPr>
            <w:tcW w:w="709" w:type="dxa"/>
            <w:tcBorders>
              <w:top w:val="single" w:color="auto" w:sz="4" w:space="0"/>
              <w:left w:val="nil"/>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6.1</w:t>
            </w:r>
          </w:p>
        </w:tc>
        <w:tc>
          <w:tcPr>
            <w:tcW w:w="8331" w:type="dxa"/>
            <w:tcBorders>
              <w:top w:val="single" w:color="auto" w:sz="4" w:space="0"/>
              <w:left w:val="nil"/>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pacing w:line="500" w:lineRule="exact"/>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本项目采购控制价：</w:t>
            </w:r>
            <w:r>
              <w:rPr>
                <w:rFonts w:hint="eastAsia" w:asciiTheme="minorEastAsia" w:hAnsiTheme="minorEastAsia" w:eastAsiaTheme="minorEastAsia" w:cstheme="minorEastAsia"/>
                <w:color w:val="000000"/>
                <w:sz w:val="21"/>
                <w:szCs w:val="21"/>
                <w:lang w:val="en-US" w:eastAsia="zh-CN"/>
              </w:rPr>
              <w:t>壹佰贰拾肆万伍仟贰佰叁拾肆元零肆分</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1245234.04</w:t>
            </w: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p>
        </w:tc>
        <w:tc>
          <w:tcPr>
            <w:tcW w:w="709" w:type="dxa"/>
            <w:tcBorders>
              <w:top w:val="single" w:color="auto" w:sz="4" w:space="0"/>
              <w:left w:val="nil"/>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7.1</w:t>
            </w:r>
          </w:p>
        </w:tc>
        <w:tc>
          <w:tcPr>
            <w:tcW w:w="8331" w:type="dxa"/>
            <w:tcBorders>
              <w:top w:val="single" w:color="auto" w:sz="4" w:space="0"/>
              <w:left w:val="nil"/>
              <w:bottom w:val="single" w:color="auto" w:sz="4" w:space="0"/>
              <w:right w:val="single" w:color="auto" w:sz="4" w:space="0"/>
            </w:tcBorders>
            <w:vAlign w:val="center"/>
          </w:tcPr>
          <w:p>
            <w:pPr>
              <w:pStyle w:val="21"/>
              <w:keepNext w:val="0"/>
              <w:keepLines w:val="0"/>
              <w:pageBreakBefore w:val="0"/>
              <w:widowControl w:val="0"/>
              <w:kinsoku/>
              <w:wordWrap/>
              <w:overflowPunct/>
              <w:topLinePunct w:val="0"/>
              <w:autoSpaceDE/>
              <w:autoSpaceDN/>
              <w:bidi w:val="0"/>
              <w:adjustRightInd/>
              <w:snapToGrid w:val="0"/>
              <w:spacing w:line="500" w:lineRule="exact"/>
              <w:textAlignment w:val="auto"/>
              <w:rPr>
                <w:rFonts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z w:val="21"/>
                <w:szCs w:val="21"/>
                <w:lang w:eastAsia="zh-CN"/>
              </w:rPr>
              <w:t>磋商</w:t>
            </w:r>
            <w:r>
              <w:rPr>
                <w:rFonts w:hint="eastAsia" w:asciiTheme="minorEastAsia" w:hAnsiTheme="minorEastAsia" w:eastAsiaTheme="minorEastAsia" w:cstheme="minorEastAsia"/>
                <w:sz w:val="21"/>
                <w:szCs w:val="21"/>
              </w:rPr>
              <w:t>保证金（人</w:t>
            </w:r>
            <w:r>
              <w:rPr>
                <w:rFonts w:hint="eastAsia" w:asciiTheme="minorEastAsia" w:hAnsiTheme="minorEastAsia" w:eastAsiaTheme="minorEastAsia" w:cstheme="minorEastAsia"/>
                <w:sz w:val="21"/>
                <w:szCs w:val="21"/>
                <w:highlight w:val="none"/>
              </w:rPr>
              <w:t>民币）：</w:t>
            </w:r>
            <w:r>
              <w:rPr>
                <w:rFonts w:hint="eastAsia" w:asciiTheme="minorEastAsia" w:hAnsiTheme="minorEastAsia" w:eastAsiaTheme="minorEastAsia" w:cstheme="minorEastAsia"/>
                <w:sz w:val="21"/>
                <w:szCs w:val="21"/>
                <w:highlight w:val="none"/>
                <w:lang w:val="en-US" w:eastAsia="zh-CN"/>
              </w:rPr>
              <w:t>贰万元整</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20000</w:t>
            </w:r>
            <w:r>
              <w:rPr>
                <w:rFonts w:hint="eastAsia" w:asciiTheme="minorEastAsia" w:hAnsiTheme="minorEastAsia" w:eastAsiaTheme="minorEastAsia" w:cstheme="minorEastAsia"/>
                <w:sz w:val="21"/>
                <w:szCs w:val="21"/>
                <w:highlight w:val="none"/>
              </w:rPr>
              <w:t>.00）</w:t>
            </w:r>
            <w:r>
              <w:rPr>
                <w:rFonts w:hint="eastAsia" w:asciiTheme="minorEastAsia" w:hAnsiTheme="minorEastAsia" w:eastAsiaTheme="minorEastAsia" w:cstheme="minorEastAsia"/>
                <w:spacing w:val="-2"/>
                <w:sz w:val="21"/>
                <w:szCs w:val="21"/>
                <w:highlight w:val="none"/>
              </w:rPr>
              <w:t>。</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磋商人应将磋商保证金以支票、汇票、本票、转账、电汇或者金融机构出具的保函等非现金形式提交至以下账户（受疫情影响的中小微型在提供证明材料的前提下本项目免收提交保证金），并于响应文件提交截止时间前到账，到账时间以银行确认的到账时间为准（注：若以支票、汇票、本票方式提交的，交款人必须是磋商人；若以转账、电汇方式提交的，必须从磋商人银行账户转出；若以现金方式交纳或者没有足额交纳的视为无效磋商。办理磋商保证金手续时，需在交纳凭据上注明项目名称或项目编号)</w:t>
            </w:r>
            <w:r>
              <w:rPr>
                <w:rFonts w:hint="eastAsia" w:asciiTheme="minorEastAsia" w:hAnsiTheme="minorEastAsia" w:eastAsiaTheme="minorEastAsia" w:cstheme="minorEastAsia"/>
                <w:sz w:val="21"/>
                <w:szCs w:val="21"/>
              </w:rPr>
              <w:t>。（银行汇出户名称必须与磋商单位名称一致，否则磋商无效）。</w:t>
            </w:r>
          </w:p>
          <w:p>
            <w:pPr>
              <w:keepNext w:val="0"/>
              <w:keepLines w:val="0"/>
              <w:pageBreakBefore w:val="0"/>
              <w:widowControl w:val="0"/>
              <w:kinsoku/>
              <w:wordWrap/>
              <w:overflowPunct/>
              <w:topLinePunct w:val="0"/>
              <w:autoSpaceDE/>
              <w:autoSpaceDN/>
              <w:bidi w:val="0"/>
              <w:adjustRightInd/>
              <w:spacing w:line="50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磋商</w:t>
            </w:r>
            <w:r>
              <w:rPr>
                <w:rFonts w:hint="eastAsia" w:asciiTheme="minorEastAsia" w:hAnsiTheme="minorEastAsia" w:eastAsiaTheme="minorEastAsia" w:cstheme="minorEastAsia"/>
                <w:sz w:val="21"/>
                <w:szCs w:val="21"/>
              </w:rPr>
              <w:t>保证金缴纳账户：</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开户名称：广西国兴项目管理有限公司贺州分公司</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开户银行：桂林银行股份有限公司富川支行</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银行账号：660400083421500020</w:t>
            </w:r>
          </w:p>
          <w:p>
            <w:pPr>
              <w:keepNext w:val="0"/>
              <w:keepLines w:val="0"/>
              <w:pageBreakBefore w:val="0"/>
              <w:widowControl w:val="0"/>
              <w:kinsoku/>
              <w:wordWrap/>
              <w:overflowPunct/>
              <w:topLinePunct w:val="0"/>
              <w:autoSpaceDE/>
              <w:autoSpaceDN/>
              <w:bidi w:val="0"/>
              <w:adjustRightInd/>
              <w:spacing w:line="500" w:lineRule="exact"/>
              <w:textAlignment w:val="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4F81BD" w:themeColor="accent1"/>
                <w:sz w:val="21"/>
                <w:szCs w:val="21"/>
              </w:rPr>
              <w:t xml:space="preserve"> </w:t>
            </w:r>
            <w:r>
              <w:rPr>
                <w:rFonts w:hint="eastAsia" w:asciiTheme="minorEastAsia" w:hAnsiTheme="minorEastAsia" w:eastAsiaTheme="minorEastAsia" w:cstheme="minorEastAsia"/>
                <w:color w:val="000000"/>
                <w:sz w:val="21"/>
                <w:szCs w:val="21"/>
              </w:rPr>
              <w:t>未成交磋商人的</w:t>
            </w:r>
            <w:r>
              <w:rPr>
                <w:rFonts w:hint="eastAsia" w:asciiTheme="minorEastAsia" w:hAnsiTheme="minorEastAsia" w:eastAsiaTheme="minorEastAsia" w:cstheme="minorEastAsia"/>
                <w:color w:val="000000"/>
                <w:sz w:val="21"/>
                <w:szCs w:val="21"/>
                <w:lang w:eastAsia="zh-CN"/>
              </w:rPr>
              <w:t>磋商</w:t>
            </w:r>
            <w:r>
              <w:rPr>
                <w:rFonts w:hint="eastAsia" w:asciiTheme="minorEastAsia" w:hAnsiTheme="minorEastAsia" w:eastAsiaTheme="minorEastAsia" w:cstheme="minorEastAsia"/>
                <w:color w:val="000000"/>
                <w:sz w:val="21"/>
                <w:szCs w:val="21"/>
              </w:rPr>
              <w:t>保证金在成交通知书发出后5个工作日内退还，成交</w:t>
            </w:r>
            <w:r>
              <w:rPr>
                <w:rFonts w:hint="eastAsia" w:asciiTheme="minorEastAsia" w:hAnsiTheme="minorEastAsia" w:eastAsiaTheme="minorEastAsia" w:cstheme="minorEastAsia"/>
                <w:color w:val="000000"/>
                <w:sz w:val="21"/>
                <w:szCs w:val="21"/>
                <w:lang w:eastAsia="zh-CN"/>
              </w:rPr>
              <w:t>磋商</w:t>
            </w:r>
            <w:r>
              <w:rPr>
                <w:rFonts w:hint="eastAsia" w:asciiTheme="minorEastAsia" w:hAnsiTheme="minorEastAsia" w:eastAsiaTheme="minorEastAsia" w:cstheme="minorEastAsia"/>
                <w:color w:val="000000"/>
                <w:sz w:val="21"/>
                <w:szCs w:val="21"/>
              </w:rPr>
              <w:t>人的</w:t>
            </w:r>
            <w:r>
              <w:rPr>
                <w:rFonts w:hint="eastAsia" w:asciiTheme="minorEastAsia" w:hAnsiTheme="minorEastAsia" w:eastAsiaTheme="minorEastAsia" w:cstheme="minorEastAsia"/>
                <w:color w:val="000000"/>
                <w:sz w:val="21"/>
                <w:szCs w:val="21"/>
                <w:lang w:eastAsia="zh-CN"/>
              </w:rPr>
              <w:t>磋商</w:t>
            </w:r>
            <w:r>
              <w:rPr>
                <w:rFonts w:hint="eastAsia" w:asciiTheme="minorEastAsia" w:hAnsiTheme="minorEastAsia" w:eastAsiaTheme="minorEastAsia" w:cstheme="minorEastAsia"/>
                <w:color w:val="000000"/>
                <w:sz w:val="21"/>
                <w:szCs w:val="21"/>
              </w:rPr>
              <w:t>保证金在采购合同签订后，返还一份合同原件到采购代理机构后五个工作日内退还，</w:t>
            </w:r>
            <w:r>
              <w:rPr>
                <w:rFonts w:hint="eastAsia" w:asciiTheme="minorEastAsia" w:hAnsiTheme="minorEastAsia" w:eastAsiaTheme="minorEastAsia" w:cstheme="minorEastAsia"/>
                <w:color w:val="000000"/>
                <w:sz w:val="21"/>
                <w:szCs w:val="21"/>
                <w:lang w:eastAsia="zh-CN"/>
              </w:rPr>
              <w:t>磋商</w:t>
            </w:r>
            <w:r>
              <w:rPr>
                <w:rFonts w:hint="eastAsia" w:asciiTheme="minorEastAsia" w:hAnsiTheme="minorEastAsia" w:eastAsiaTheme="minorEastAsia" w:cstheme="minorEastAsia"/>
                <w:color w:val="000000"/>
                <w:sz w:val="21"/>
                <w:szCs w:val="21"/>
              </w:rPr>
              <w:t>保证金不计息。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709" w:type="dxa"/>
            <w:tcBorders>
              <w:top w:val="single" w:color="auto" w:sz="4" w:space="0"/>
              <w:left w:val="nil"/>
              <w:bottom w:val="single" w:color="auto" w:sz="4" w:space="0"/>
              <w:right w:val="single" w:color="auto" w:sz="4" w:space="0"/>
            </w:tcBorders>
            <w:vAlign w:val="center"/>
          </w:tcPr>
          <w:p>
            <w:pPr>
              <w:pStyle w:val="21"/>
              <w:keepNext w:val="0"/>
              <w:keepLines w:val="0"/>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8.1</w:t>
            </w:r>
          </w:p>
        </w:tc>
        <w:tc>
          <w:tcPr>
            <w:tcW w:w="8331" w:type="dxa"/>
            <w:tcBorders>
              <w:top w:val="single" w:color="auto" w:sz="4" w:space="0"/>
              <w:left w:val="nil"/>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pacing w:line="500" w:lineRule="exact"/>
              <w:textAlignment w:val="auto"/>
              <w:rPr>
                <w:rFonts w:hint="eastAsia" w:eastAsia="宋体" w:asciiTheme="minorEastAsia" w:hAnsi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磋商响应文件</w:t>
            </w:r>
            <w:r>
              <w:rPr>
                <w:rFonts w:hint="eastAsia" w:asciiTheme="minorEastAsia" w:hAnsiTheme="minorEastAsia" w:eastAsiaTheme="minorEastAsia" w:cstheme="minorEastAsia"/>
                <w:color w:val="000000"/>
                <w:sz w:val="21"/>
                <w:szCs w:val="21"/>
                <w:highlight w:val="none"/>
              </w:rPr>
              <w:t>递交时间：</w:t>
            </w:r>
            <w:r>
              <w:rPr>
                <w:rFonts w:hint="eastAsia" w:ascii="宋体" w:hAnsi="宋体" w:eastAsia="宋体" w:cs="宋体"/>
                <w:sz w:val="21"/>
                <w:szCs w:val="21"/>
                <w:highlight w:val="none"/>
                <w:u w:val="single"/>
                <w:lang w:val="en-US" w:eastAsia="zh-CN"/>
              </w:rPr>
              <w:t>2020</w:t>
            </w:r>
            <w:r>
              <w:rPr>
                <w:rFonts w:hint="eastAsia" w:ascii="宋体" w:hAnsi="宋体" w:eastAsia="宋体" w:cs="宋体"/>
                <w:bCs/>
                <w:sz w:val="21"/>
                <w:szCs w:val="21"/>
                <w:highlight w:val="none"/>
                <w:u w:val="single"/>
              </w:rPr>
              <w:t>年</w:t>
            </w:r>
            <w:r>
              <w:rPr>
                <w:rFonts w:hint="eastAsia" w:ascii="宋体" w:hAnsi="宋体" w:eastAsia="宋体" w:cs="宋体"/>
                <w:bCs/>
                <w:sz w:val="21"/>
                <w:szCs w:val="21"/>
                <w:highlight w:val="none"/>
                <w:u w:val="single"/>
                <w:lang w:val="en-US" w:eastAsia="zh-CN"/>
              </w:rPr>
              <w:t>11</w:t>
            </w:r>
            <w:r>
              <w:rPr>
                <w:rFonts w:hint="eastAsia" w:ascii="宋体" w:hAnsi="宋体" w:eastAsia="宋体" w:cs="宋体"/>
                <w:bCs/>
                <w:sz w:val="21"/>
                <w:szCs w:val="21"/>
                <w:highlight w:val="none"/>
                <w:u w:val="single"/>
              </w:rPr>
              <w:t>月</w:t>
            </w:r>
            <w:r>
              <w:rPr>
                <w:rFonts w:hint="eastAsia" w:ascii="宋体" w:hAnsi="宋体" w:cs="宋体"/>
                <w:bCs/>
                <w:sz w:val="21"/>
                <w:szCs w:val="21"/>
                <w:highlight w:val="none"/>
                <w:u w:val="single"/>
                <w:lang w:val="en-US" w:eastAsia="zh-CN"/>
              </w:rPr>
              <w:t>16</w:t>
            </w:r>
            <w:r>
              <w:rPr>
                <w:rFonts w:hint="eastAsia" w:ascii="宋体" w:hAnsi="宋体" w:eastAsia="宋体" w:cs="宋体"/>
                <w:bCs/>
                <w:sz w:val="21"/>
                <w:szCs w:val="21"/>
                <w:highlight w:val="none"/>
                <w:u w:val="single"/>
              </w:rPr>
              <w:t>日</w:t>
            </w:r>
            <w:r>
              <w:rPr>
                <w:rFonts w:hint="eastAsia" w:hAnsi="宋体" w:cs="宋体"/>
                <w:bCs/>
                <w:sz w:val="21"/>
                <w:szCs w:val="21"/>
                <w:highlight w:val="none"/>
                <w:u w:val="single"/>
                <w:lang w:val="en-US" w:eastAsia="zh-CN"/>
              </w:rPr>
              <w:t>08</w:t>
            </w:r>
            <w:r>
              <w:rPr>
                <w:rFonts w:hint="eastAsia" w:ascii="宋体" w:hAnsi="宋体" w:eastAsia="宋体" w:cs="宋体"/>
                <w:bCs/>
                <w:sz w:val="21"/>
                <w:szCs w:val="21"/>
                <w:highlight w:val="none"/>
                <w:u w:val="single"/>
              </w:rPr>
              <w:t xml:space="preserve"> </w:t>
            </w:r>
            <w:r>
              <w:rPr>
                <w:rFonts w:hint="eastAsia" w:ascii="宋体" w:hAnsi="宋体" w:cs="宋体"/>
                <w:bCs/>
                <w:sz w:val="21"/>
                <w:szCs w:val="21"/>
                <w:highlight w:val="none"/>
                <w:u w:val="single"/>
                <w:lang w:val="en-US" w:eastAsia="zh-CN"/>
              </w:rPr>
              <w:t>时</w:t>
            </w:r>
            <w:r>
              <w:rPr>
                <w:rFonts w:hint="eastAsia" w:ascii="宋体" w:hAnsi="宋体" w:eastAsia="宋体" w:cs="宋体"/>
                <w:bCs/>
                <w:sz w:val="21"/>
                <w:szCs w:val="21"/>
                <w:highlight w:val="none"/>
                <w:u w:val="single"/>
              </w:rPr>
              <w:t xml:space="preserve"> </w:t>
            </w:r>
            <w:r>
              <w:rPr>
                <w:rFonts w:hint="eastAsia" w:hAnsi="宋体" w:cs="宋体"/>
                <w:bCs/>
                <w:sz w:val="21"/>
                <w:szCs w:val="21"/>
                <w:highlight w:val="none"/>
                <w:u w:val="single"/>
                <w:lang w:val="en-US" w:eastAsia="zh-CN"/>
              </w:rPr>
              <w:t>4</w:t>
            </w:r>
            <w:r>
              <w:rPr>
                <w:rFonts w:hint="eastAsia" w:ascii="宋体" w:hAnsi="宋体" w:cs="宋体"/>
                <w:bCs/>
                <w:sz w:val="21"/>
                <w:szCs w:val="21"/>
                <w:highlight w:val="none"/>
                <w:u w:val="single"/>
                <w:lang w:val="en-US" w:eastAsia="zh-CN"/>
              </w:rPr>
              <w:t>0</w:t>
            </w:r>
            <w:r>
              <w:rPr>
                <w:rFonts w:hint="eastAsia" w:ascii="宋体" w:hAnsi="宋体" w:eastAsia="宋体" w:cs="宋体"/>
                <w:bCs/>
                <w:sz w:val="21"/>
                <w:szCs w:val="21"/>
                <w:highlight w:val="none"/>
                <w:u w:val="single"/>
              </w:rPr>
              <w:t>分</w:t>
            </w:r>
            <w:r>
              <w:rPr>
                <w:rFonts w:hint="eastAsia" w:hAnsi="宋体" w:cs="宋体"/>
                <w:bCs/>
                <w:sz w:val="21"/>
                <w:szCs w:val="21"/>
                <w:highlight w:val="none"/>
                <w:u w:val="single"/>
                <w:lang w:val="en-US" w:eastAsia="zh-CN"/>
              </w:rPr>
              <w:t>至09</w:t>
            </w:r>
            <w:r>
              <w:rPr>
                <w:rFonts w:hint="eastAsia" w:ascii="宋体" w:hAnsi="宋体" w:eastAsia="宋体" w:cs="宋体"/>
                <w:bCs/>
                <w:sz w:val="21"/>
                <w:szCs w:val="21"/>
                <w:highlight w:val="none"/>
                <w:u w:val="single"/>
              </w:rPr>
              <w:t xml:space="preserve"> </w:t>
            </w:r>
            <w:r>
              <w:rPr>
                <w:rFonts w:hint="eastAsia" w:ascii="宋体" w:hAnsi="宋体" w:cs="宋体"/>
                <w:bCs/>
                <w:sz w:val="21"/>
                <w:szCs w:val="21"/>
                <w:highlight w:val="none"/>
                <w:u w:val="single"/>
                <w:lang w:val="en-US" w:eastAsia="zh-CN"/>
              </w:rPr>
              <w:t>时</w:t>
            </w:r>
            <w:r>
              <w:rPr>
                <w:rFonts w:hint="eastAsia" w:ascii="宋体" w:hAnsi="宋体" w:eastAsia="宋体" w:cs="宋体"/>
                <w:bCs/>
                <w:sz w:val="21"/>
                <w:szCs w:val="21"/>
                <w:highlight w:val="none"/>
                <w:u w:val="single"/>
              </w:rPr>
              <w:t xml:space="preserve"> </w:t>
            </w:r>
            <w:r>
              <w:rPr>
                <w:rFonts w:hint="eastAsia" w:hAnsi="宋体" w:cs="宋体"/>
                <w:bCs/>
                <w:sz w:val="21"/>
                <w:szCs w:val="21"/>
                <w:highlight w:val="none"/>
                <w:u w:val="single"/>
                <w:lang w:val="en-US" w:eastAsia="zh-CN"/>
              </w:rPr>
              <w:t>0</w:t>
            </w:r>
            <w:r>
              <w:rPr>
                <w:rFonts w:hint="eastAsia" w:ascii="宋体" w:hAnsi="宋体" w:cs="宋体"/>
                <w:bCs/>
                <w:sz w:val="21"/>
                <w:szCs w:val="21"/>
                <w:highlight w:val="none"/>
                <w:u w:val="single"/>
                <w:lang w:val="en-US" w:eastAsia="zh-CN"/>
              </w:rPr>
              <w:t>0</w:t>
            </w:r>
            <w:r>
              <w:rPr>
                <w:rFonts w:hint="eastAsia" w:ascii="宋体" w:hAnsi="宋体" w:eastAsia="宋体" w:cs="宋体"/>
                <w:bCs/>
                <w:sz w:val="21"/>
                <w:szCs w:val="21"/>
                <w:highlight w:val="none"/>
                <w:u w:val="single"/>
              </w:rPr>
              <w:t>分</w:t>
            </w:r>
          </w:p>
          <w:p>
            <w:pPr>
              <w:pStyle w:val="64"/>
              <w:keepNext w:val="0"/>
              <w:keepLines w:val="0"/>
              <w:pageBreakBefore w:val="0"/>
              <w:widowControl w:val="0"/>
              <w:kinsoku/>
              <w:wordWrap/>
              <w:overflowPunct/>
              <w:topLinePunct w:val="0"/>
              <w:autoSpaceDE/>
              <w:autoSpaceDN/>
              <w:bidi w:val="0"/>
              <w:adjustRightInd/>
              <w:spacing w:line="500" w:lineRule="exact"/>
              <w:textAlignment w:val="auto"/>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磋商响应文件以密封形式递交至：</w:t>
            </w:r>
            <w:r>
              <w:rPr>
                <w:rFonts w:hint="eastAsia" w:asciiTheme="minorEastAsia" w:hAnsiTheme="minorEastAsia" w:eastAsiaTheme="minorEastAsia" w:cstheme="minorEastAsia"/>
                <w:kern w:val="0"/>
                <w:sz w:val="21"/>
                <w:szCs w:val="21"/>
                <w:highlight w:val="none"/>
              </w:rPr>
              <w:t>富川县建筑工程交易</w:t>
            </w:r>
            <w:bookmarkStart w:id="284" w:name="_GoBack"/>
            <w:bookmarkEnd w:id="284"/>
            <w:r>
              <w:rPr>
                <w:rFonts w:hint="eastAsia" w:asciiTheme="minorEastAsia" w:hAnsiTheme="minorEastAsia" w:eastAsiaTheme="minorEastAsia" w:cstheme="minorEastAsia"/>
                <w:kern w:val="0"/>
                <w:sz w:val="21"/>
                <w:szCs w:val="21"/>
                <w:highlight w:val="none"/>
              </w:rPr>
              <w:t>中心 (富川县富阳镇凤凰路85号二楼)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w:t>
            </w:r>
          </w:p>
        </w:tc>
        <w:tc>
          <w:tcPr>
            <w:tcW w:w="709" w:type="dxa"/>
            <w:tcBorders>
              <w:top w:val="single" w:color="auto" w:sz="4" w:space="0"/>
              <w:left w:val="nil"/>
              <w:bottom w:val="single" w:color="auto" w:sz="4" w:space="0"/>
              <w:right w:val="single" w:color="auto" w:sz="4" w:space="0"/>
            </w:tcBorders>
            <w:vAlign w:val="center"/>
          </w:tcPr>
          <w:p>
            <w:pPr>
              <w:pStyle w:val="21"/>
              <w:keepNext w:val="0"/>
              <w:keepLines w:val="0"/>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9.2</w:t>
            </w:r>
          </w:p>
        </w:tc>
        <w:tc>
          <w:tcPr>
            <w:tcW w:w="8331" w:type="dxa"/>
            <w:tcBorders>
              <w:top w:val="single" w:color="auto" w:sz="4" w:space="0"/>
              <w:left w:val="nil"/>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pacing w:line="500" w:lineRule="exact"/>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磋商响应文件份数：正本一份，副本三份。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709" w:type="dxa"/>
            <w:tcBorders>
              <w:top w:val="single" w:color="auto" w:sz="4" w:space="0"/>
              <w:left w:val="nil"/>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10.1</w:t>
            </w:r>
          </w:p>
        </w:tc>
        <w:tc>
          <w:tcPr>
            <w:tcW w:w="8331" w:type="dxa"/>
            <w:tcBorders>
              <w:top w:val="single" w:color="auto" w:sz="4" w:space="0"/>
              <w:left w:val="nil"/>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pacing w:line="500" w:lineRule="exact"/>
              <w:textAlignment w:val="auto"/>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磋商时间：</w:t>
            </w:r>
            <w:r>
              <w:rPr>
                <w:rFonts w:hint="eastAsia" w:ascii="宋体" w:hAnsi="宋体" w:eastAsia="宋体" w:cs="宋体"/>
                <w:sz w:val="21"/>
                <w:szCs w:val="21"/>
                <w:highlight w:val="none"/>
                <w:u w:val="single"/>
                <w:lang w:val="en-US" w:eastAsia="zh-CN"/>
              </w:rPr>
              <w:t>2020</w:t>
            </w:r>
            <w:r>
              <w:rPr>
                <w:rFonts w:hint="eastAsia" w:ascii="宋体" w:hAnsi="宋体" w:eastAsia="宋体" w:cs="宋体"/>
                <w:bCs/>
                <w:sz w:val="21"/>
                <w:szCs w:val="21"/>
                <w:highlight w:val="none"/>
                <w:u w:val="single"/>
              </w:rPr>
              <w:t>年</w:t>
            </w:r>
            <w:r>
              <w:rPr>
                <w:rFonts w:hint="eastAsia" w:ascii="宋体" w:hAnsi="宋体" w:eastAsia="宋体" w:cs="宋体"/>
                <w:bCs/>
                <w:sz w:val="21"/>
                <w:szCs w:val="21"/>
                <w:highlight w:val="none"/>
                <w:u w:val="single"/>
                <w:lang w:val="en-US" w:eastAsia="zh-CN"/>
              </w:rPr>
              <w:t>11</w:t>
            </w:r>
            <w:r>
              <w:rPr>
                <w:rFonts w:hint="eastAsia" w:ascii="宋体" w:hAnsi="宋体" w:eastAsia="宋体" w:cs="宋体"/>
                <w:bCs/>
                <w:sz w:val="21"/>
                <w:szCs w:val="21"/>
                <w:highlight w:val="none"/>
                <w:u w:val="single"/>
              </w:rPr>
              <w:t>月</w:t>
            </w:r>
            <w:r>
              <w:rPr>
                <w:rFonts w:hint="eastAsia" w:ascii="宋体" w:hAnsi="宋体" w:cs="宋体"/>
                <w:bCs/>
                <w:sz w:val="21"/>
                <w:szCs w:val="21"/>
                <w:highlight w:val="none"/>
                <w:u w:val="single"/>
                <w:lang w:val="en-US" w:eastAsia="zh-CN"/>
              </w:rPr>
              <w:t>16</w:t>
            </w:r>
            <w:r>
              <w:rPr>
                <w:rFonts w:hint="eastAsia" w:ascii="宋体" w:hAnsi="宋体" w:eastAsia="宋体" w:cs="宋体"/>
                <w:bCs/>
                <w:sz w:val="21"/>
                <w:szCs w:val="21"/>
                <w:highlight w:val="none"/>
                <w:u w:val="single"/>
              </w:rPr>
              <w:t>日</w:t>
            </w:r>
            <w:r>
              <w:rPr>
                <w:rFonts w:hint="eastAsia" w:ascii="宋体" w:hAnsi="宋体" w:cs="宋体"/>
                <w:bCs/>
                <w:sz w:val="21"/>
                <w:szCs w:val="21"/>
                <w:highlight w:val="none"/>
                <w:u w:val="single"/>
                <w:lang w:val="en-US" w:eastAsia="zh-CN"/>
              </w:rPr>
              <w:t>09</w:t>
            </w:r>
            <w:r>
              <w:rPr>
                <w:rFonts w:hint="eastAsia" w:ascii="宋体" w:hAnsi="宋体" w:eastAsia="宋体" w:cs="宋体"/>
                <w:bCs/>
                <w:sz w:val="21"/>
                <w:szCs w:val="21"/>
                <w:highlight w:val="none"/>
                <w:u w:val="single"/>
              </w:rPr>
              <w:t xml:space="preserve"> </w:t>
            </w:r>
            <w:r>
              <w:rPr>
                <w:rFonts w:hint="eastAsia" w:ascii="宋体" w:hAnsi="宋体" w:cs="宋体"/>
                <w:bCs/>
                <w:sz w:val="21"/>
                <w:szCs w:val="21"/>
                <w:highlight w:val="none"/>
                <w:u w:val="single"/>
                <w:lang w:val="en-US" w:eastAsia="zh-CN"/>
              </w:rPr>
              <w:t>时</w:t>
            </w:r>
            <w:r>
              <w:rPr>
                <w:rFonts w:hint="eastAsia" w:ascii="宋体" w:hAnsi="宋体" w:eastAsia="宋体" w:cs="宋体"/>
                <w:bCs/>
                <w:sz w:val="21"/>
                <w:szCs w:val="21"/>
                <w:highlight w:val="none"/>
                <w:u w:val="single"/>
              </w:rPr>
              <w:t xml:space="preserve"> </w:t>
            </w:r>
            <w:r>
              <w:rPr>
                <w:rFonts w:hint="eastAsia" w:ascii="宋体" w:hAnsi="宋体" w:cs="宋体"/>
                <w:bCs/>
                <w:sz w:val="21"/>
                <w:szCs w:val="21"/>
                <w:highlight w:val="none"/>
                <w:u w:val="single"/>
                <w:lang w:val="en-US" w:eastAsia="zh-CN"/>
              </w:rPr>
              <w:t>00</w:t>
            </w:r>
            <w:r>
              <w:rPr>
                <w:rFonts w:hint="eastAsia" w:ascii="宋体" w:hAnsi="宋体" w:eastAsia="宋体" w:cs="宋体"/>
                <w:bCs/>
                <w:sz w:val="21"/>
                <w:szCs w:val="21"/>
                <w:highlight w:val="none"/>
                <w:u w:val="single"/>
              </w:rPr>
              <w:t>分</w:t>
            </w:r>
          </w:p>
          <w:p>
            <w:pPr>
              <w:pStyle w:val="64"/>
              <w:keepNext w:val="0"/>
              <w:keepLines w:val="0"/>
              <w:pageBreakBefore w:val="0"/>
              <w:widowControl w:val="0"/>
              <w:kinsoku/>
              <w:wordWrap/>
              <w:overflowPunct/>
              <w:topLinePunct w:val="0"/>
              <w:autoSpaceDE/>
              <w:autoSpaceDN/>
              <w:bidi w:val="0"/>
              <w:adjustRightInd/>
              <w:spacing w:line="500" w:lineRule="exact"/>
              <w:textAlignment w:val="auto"/>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磋商地点：</w:t>
            </w:r>
            <w:r>
              <w:rPr>
                <w:rFonts w:hint="eastAsia" w:ascii="宋体" w:hAnsi="宋体"/>
                <w:color w:val="auto"/>
                <w:kern w:val="2"/>
                <w:sz w:val="21"/>
                <w:szCs w:val="21"/>
                <w:highlight w:val="none"/>
              </w:rPr>
              <w:t>富川县建筑工程交易中心 (富川县富阳镇凤凰路85号二楼)</w:t>
            </w:r>
          </w:p>
          <w:p>
            <w:pPr>
              <w:keepNext w:val="0"/>
              <w:keepLines w:val="0"/>
              <w:pageBreakBefore w:val="0"/>
              <w:widowControl w:val="0"/>
              <w:kinsoku/>
              <w:wordWrap/>
              <w:overflowPunct/>
              <w:topLinePunct w:val="0"/>
              <w:autoSpaceDE/>
              <w:autoSpaceDN/>
              <w:bidi w:val="0"/>
              <w:adjustRightInd/>
              <w:spacing w:line="500" w:lineRule="exact"/>
              <w:textAlignment w:val="auto"/>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磋商会议磋商人到会必须提供的材料证件：</w:t>
            </w:r>
          </w:p>
          <w:p>
            <w:pPr>
              <w:pStyle w:val="21"/>
              <w:keepNext w:val="0"/>
              <w:keepLines w:val="0"/>
              <w:pageBreakBefore w:val="0"/>
              <w:widowControl w:val="0"/>
              <w:kinsoku/>
              <w:wordWrap/>
              <w:overflowPunct/>
              <w:topLinePunct w:val="0"/>
              <w:autoSpaceDE/>
              <w:autoSpaceDN/>
              <w:bidi w:val="0"/>
              <w:adjustRightInd/>
              <w:spacing w:line="500" w:lineRule="exact"/>
              <w:textAlignment w:val="auto"/>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磋商人可以由法定代表人或委托代理人出席开标会议</w:t>
            </w:r>
          </w:p>
          <w:p>
            <w:pPr>
              <w:pStyle w:val="21"/>
              <w:keepNext w:val="0"/>
              <w:keepLines w:val="0"/>
              <w:pageBreakBefore w:val="0"/>
              <w:widowControl w:val="0"/>
              <w:kinsoku/>
              <w:wordWrap/>
              <w:overflowPunct/>
              <w:topLinePunct w:val="0"/>
              <w:autoSpaceDE/>
              <w:autoSpaceDN/>
              <w:bidi w:val="0"/>
              <w:adjustRightInd/>
              <w:spacing w:line="500" w:lineRule="exact"/>
              <w:ind w:left="-5"/>
              <w:jc w:val="left"/>
              <w:textAlignment w:val="auto"/>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①法定代表人携带本人身份证原件及复印件、磋商保证金底单原件及复印件、基本账户开户许可证或基本存款账户信息复印件、企业营业执照副本复印件</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无在建项目承诺函；</w:t>
            </w:r>
          </w:p>
          <w:p>
            <w:pPr>
              <w:pStyle w:val="21"/>
              <w:keepNext w:val="0"/>
              <w:keepLines w:val="0"/>
              <w:pageBreakBefore w:val="0"/>
              <w:widowControl w:val="0"/>
              <w:kinsoku/>
              <w:wordWrap/>
              <w:overflowPunct/>
              <w:topLinePunct w:val="0"/>
              <w:autoSpaceDE/>
              <w:autoSpaceDN/>
              <w:bidi w:val="0"/>
              <w:adjustRightInd/>
              <w:spacing w:line="500" w:lineRule="exact"/>
              <w:textAlignment w:val="auto"/>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rPr>
              <w:t>②委托代理人出席应携带单位授权委托书原件及法人身份证复印件、本人身份证复印件及原件、磋商保证金底单原件及复印件、基本账户开户许可证或基本存款账户信息复印件、企业营业执照副本复印件</w:t>
            </w:r>
            <w:r>
              <w:rPr>
                <w:rFonts w:hint="eastAsia" w:asciiTheme="minorEastAsia" w:hAnsiTheme="minorEastAsia" w:eastAsiaTheme="minorEastAsia" w:cstheme="minorEastAsia"/>
                <w:color w:val="000000"/>
                <w:sz w:val="21"/>
                <w:szCs w:val="21"/>
                <w:highlight w:val="none"/>
                <w:lang w:eastAsia="zh-CN"/>
              </w:rPr>
              <w:t>、无在建项目承诺函；</w:t>
            </w:r>
          </w:p>
          <w:p>
            <w:pPr>
              <w:pStyle w:val="21"/>
              <w:keepNext w:val="0"/>
              <w:keepLines w:val="0"/>
              <w:pageBreakBefore w:val="0"/>
              <w:widowControl w:val="0"/>
              <w:kinsoku/>
              <w:wordWrap/>
              <w:overflowPunct/>
              <w:topLinePunct w:val="0"/>
              <w:autoSpaceDE/>
              <w:autoSpaceDN/>
              <w:bidi w:val="0"/>
              <w:adjustRightInd/>
              <w:spacing w:line="500" w:lineRule="exact"/>
              <w:textAlignment w:val="auto"/>
              <w:rPr>
                <w:rFonts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color w:val="000000"/>
                <w:sz w:val="21"/>
                <w:szCs w:val="21"/>
                <w:highlight w:val="none"/>
              </w:rPr>
              <w:t>（以上所有复印件加盖单位公章，否则其磋商响应文件不予接收）。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w:t>
            </w:r>
          </w:p>
        </w:tc>
        <w:tc>
          <w:tcPr>
            <w:tcW w:w="709" w:type="dxa"/>
            <w:tcBorders>
              <w:top w:val="single" w:color="auto" w:sz="4" w:space="0"/>
              <w:left w:val="nil"/>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w:t>
            </w:r>
          </w:p>
        </w:tc>
        <w:tc>
          <w:tcPr>
            <w:tcW w:w="8331" w:type="dxa"/>
            <w:tcBorders>
              <w:top w:val="single" w:color="auto" w:sz="4" w:space="0"/>
              <w:left w:val="nil"/>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pacing w:line="500" w:lineRule="exact"/>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评定方法：综合评估法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w:t>
            </w:r>
          </w:p>
        </w:tc>
        <w:tc>
          <w:tcPr>
            <w:tcW w:w="709" w:type="dxa"/>
            <w:tcBorders>
              <w:top w:val="single" w:color="auto" w:sz="4" w:space="0"/>
              <w:left w:val="nil"/>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12.1</w:t>
            </w:r>
          </w:p>
        </w:tc>
        <w:tc>
          <w:tcPr>
            <w:tcW w:w="833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right="-107" w:rightChars="-51"/>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1、本工程招标代理服务费由</w:t>
            </w:r>
            <w:r>
              <w:rPr>
                <w:rFonts w:hint="eastAsia" w:asciiTheme="minorEastAsia" w:hAnsiTheme="minorEastAsia" w:eastAsiaTheme="minorEastAsia" w:cstheme="minorEastAsia"/>
                <w:b/>
                <w:bCs/>
                <w:color w:val="000000"/>
                <w:sz w:val="21"/>
                <w:szCs w:val="21"/>
                <w:u w:val="single"/>
              </w:rPr>
              <w:t>成交人</w:t>
            </w:r>
            <w:r>
              <w:rPr>
                <w:rFonts w:hint="eastAsia" w:asciiTheme="minorEastAsia" w:hAnsiTheme="minorEastAsia" w:eastAsiaTheme="minorEastAsia" w:cstheme="minorEastAsia"/>
                <w:color w:val="000000"/>
                <w:sz w:val="21"/>
                <w:szCs w:val="21"/>
              </w:rPr>
              <w:t>支付。根据国家计委《招标代理服务收费管理暂行办法》（计价格［2002］1980号）以及国家发展和改革委员会办公厅《关于招标代理服务收费有关问题的通知》(发改办价格[2003]857号)的规定计取。</w:t>
            </w:r>
          </w:p>
          <w:p>
            <w:pPr>
              <w:pStyle w:val="64"/>
              <w:keepNext w:val="0"/>
              <w:keepLines w:val="0"/>
              <w:pageBreakBefore w:val="0"/>
              <w:widowControl w:val="0"/>
              <w:kinsoku/>
              <w:wordWrap/>
              <w:overflowPunct/>
              <w:topLinePunct w:val="0"/>
              <w:autoSpaceDE/>
              <w:autoSpaceDN/>
              <w:bidi w:val="0"/>
              <w:adjustRightInd/>
              <w:spacing w:line="500" w:lineRule="exact"/>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2、本项目的评标等费用由</w:t>
            </w:r>
            <w:r>
              <w:rPr>
                <w:rFonts w:hint="eastAsia" w:asciiTheme="minorEastAsia" w:hAnsiTheme="minorEastAsia" w:eastAsiaTheme="minorEastAsia" w:cstheme="minorEastAsia"/>
                <w:b/>
                <w:bCs/>
                <w:color w:val="000000"/>
                <w:sz w:val="21"/>
                <w:szCs w:val="21"/>
                <w:u w:val="single"/>
              </w:rPr>
              <w:t>成交人</w:t>
            </w:r>
            <w:r>
              <w:rPr>
                <w:rFonts w:hint="eastAsia" w:asciiTheme="minorEastAsia" w:hAnsiTheme="minorEastAsia" w:eastAsiaTheme="minorEastAsia" w:cstheme="minorEastAsia"/>
                <w:color w:val="000000"/>
                <w:sz w:val="21"/>
                <w:szCs w:val="21"/>
              </w:rPr>
              <w:t>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w:t>
            </w:r>
          </w:p>
        </w:tc>
        <w:tc>
          <w:tcPr>
            <w:tcW w:w="709" w:type="dxa"/>
            <w:tcBorders>
              <w:top w:val="single" w:color="auto" w:sz="4" w:space="0"/>
              <w:left w:val="nil"/>
              <w:bottom w:val="single" w:color="auto" w:sz="4" w:space="0"/>
              <w:right w:val="single" w:color="auto" w:sz="4" w:space="0"/>
            </w:tcBorders>
            <w:vAlign w:val="center"/>
          </w:tcPr>
          <w:p>
            <w:pPr>
              <w:pStyle w:val="21"/>
              <w:keepNext w:val="0"/>
              <w:keepLines w:val="0"/>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17.1</w:t>
            </w:r>
          </w:p>
        </w:tc>
        <w:tc>
          <w:tcPr>
            <w:tcW w:w="8331" w:type="dxa"/>
            <w:tcBorders>
              <w:top w:val="single" w:color="auto" w:sz="4" w:space="0"/>
              <w:left w:val="nil"/>
              <w:bottom w:val="single" w:color="auto" w:sz="4" w:space="0"/>
              <w:right w:val="single" w:color="auto" w:sz="4" w:space="0"/>
            </w:tcBorders>
            <w:vAlign w:val="center"/>
          </w:tcPr>
          <w:p>
            <w:pPr>
              <w:pStyle w:val="64"/>
              <w:keepNext w:val="0"/>
              <w:keepLines w:val="0"/>
              <w:pageBreakBefore w:val="0"/>
              <w:widowControl w:val="0"/>
              <w:kinsoku/>
              <w:wordWrap/>
              <w:overflowPunct/>
              <w:topLinePunct w:val="0"/>
              <w:autoSpaceDE/>
              <w:autoSpaceDN/>
              <w:bidi w:val="0"/>
              <w:adjustRightInd/>
              <w:spacing w:line="500" w:lineRule="exact"/>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磋商有效期：磋商截止日期后</w:t>
            </w:r>
            <w:r>
              <w:rPr>
                <w:rFonts w:hint="eastAsia" w:asciiTheme="minorEastAsia" w:hAnsiTheme="minorEastAsia" w:eastAsiaTheme="minorEastAsia" w:cstheme="minorEastAsia"/>
                <w:color w:val="000000"/>
                <w:sz w:val="21"/>
                <w:szCs w:val="21"/>
                <w:u w:val="single"/>
              </w:rPr>
              <w:t>60</w:t>
            </w:r>
            <w:r>
              <w:rPr>
                <w:rFonts w:hint="eastAsia" w:asciiTheme="minorEastAsia" w:hAnsiTheme="minorEastAsia" w:eastAsiaTheme="minorEastAsia" w:cstheme="minorEastAsia"/>
                <w:color w:val="000000"/>
                <w:sz w:val="21"/>
                <w:szCs w:val="21"/>
              </w:rPr>
              <w:t>天（日历天）内。</w:t>
            </w:r>
          </w:p>
        </w:tc>
      </w:tr>
    </w:tbl>
    <w:p>
      <w:pPr>
        <w:pStyle w:val="21"/>
        <w:keepNext w:val="0"/>
        <w:keepLines w:val="0"/>
        <w:pageBreakBefore w:val="0"/>
        <w:widowControl w:val="0"/>
        <w:kinsoku/>
        <w:wordWrap/>
        <w:overflowPunct/>
        <w:topLinePunct w:val="0"/>
        <w:autoSpaceDE/>
        <w:autoSpaceDN/>
        <w:bidi w:val="0"/>
        <w:adjustRightInd/>
        <w:spacing w:line="500" w:lineRule="exact"/>
        <w:ind w:firstLine="422" w:firstLineChars="20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磋商文件的澄清和修改：磋商人应认真审核《采购项目内容及要求》中的采购要求，如发现本次采购要求不合理的，磋商人必须在规定的时间前要求澄清（时间要求见“磋商人须知”4.2款），否则，视为磋商人已经完全认可本次项目的磋商文件，产生的后果由磋商人负责。</w:t>
      </w:r>
    </w:p>
    <w:p>
      <w:pPr>
        <w:pStyle w:val="21"/>
        <w:spacing w:line="360" w:lineRule="exact"/>
        <w:jc w:val="center"/>
        <w:outlineLvl w:val="1"/>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br w:type="page"/>
      </w:r>
      <w:bookmarkStart w:id="58" w:name="_Toc446927400"/>
      <w:bookmarkEnd w:id="58"/>
      <w:r>
        <w:rPr>
          <w:rFonts w:hint="eastAsia" w:asciiTheme="minorEastAsia" w:hAnsiTheme="minorEastAsia" w:eastAsiaTheme="minorEastAsia" w:cstheme="minorEastAsia"/>
          <w:b/>
          <w:bCs/>
          <w:color w:val="000000"/>
          <w:sz w:val="21"/>
          <w:szCs w:val="21"/>
        </w:rPr>
        <w:t>磋商人须知</w:t>
      </w:r>
    </w:p>
    <w:p>
      <w:pPr>
        <w:pStyle w:val="21"/>
        <w:spacing w:line="360" w:lineRule="exact"/>
        <w:jc w:val="center"/>
        <w:rPr>
          <w:rFonts w:asciiTheme="minorEastAsia" w:hAnsiTheme="minorEastAsia" w:eastAsiaTheme="minorEastAsia" w:cstheme="minorEastAsia"/>
          <w:b/>
          <w:bCs/>
          <w:color w:val="000000"/>
          <w:sz w:val="21"/>
          <w:szCs w:val="21"/>
        </w:rPr>
      </w:pPr>
    </w:p>
    <w:p>
      <w:pPr>
        <w:pStyle w:val="21"/>
        <w:spacing w:line="360" w:lineRule="auto"/>
        <w:jc w:val="center"/>
        <w:outlineLvl w:val="2"/>
        <w:rPr>
          <w:rFonts w:asciiTheme="minorEastAsia" w:hAnsiTheme="minorEastAsia" w:eastAsiaTheme="minorEastAsia" w:cstheme="minorEastAsia"/>
          <w:b/>
          <w:bCs/>
          <w:color w:val="000000"/>
          <w:sz w:val="21"/>
          <w:szCs w:val="21"/>
        </w:rPr>
      </w:pPr>
      <w:bookmarkStart w:id="59" w:name="_Toc446927401"/>
      <w:bookmarkEnd w:id="59"/>
      <w:r>
        <w:rPr>
          <w:rFonts w:hint="eastAsia" w:asciiTheme="minorEastAsia" w:hAnsiTheme="minorEastAsia" w:eastAsiaTheme="minorEastAsia" w:cstheme="minorEastAsia"/>
          <w:b/>
          <w:bCs/>
          <w:color w:val="000000"/>
          <w:sz w:val="21"/>
          <w:szCs w:val="21"/>
        </w:rPr>
        <w:t>（一）总则</w:t>
      </w:r>
    </w:p>
    <w:p>
      <w:pPr>
        <w:pStyle w:val="21"/>
        <w:keepNext w:val="0"/>
        <w:keepLines w:val="0"/>
        <w:pageBreakBefore w:val="0"/>
        <w:numPr>
          <w:ilvl w:val="0"/>
          <w:numId w:val="4"/>
        </w:numPr>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项目名称、项目编号</w:t>
      </w:r>
    </w:p>
    <w:p>
      <w:pPr>
        <w:keepNext w:val="0"/>
        <w:keepLines w:val="0"/>
        <w:pageBreakBefore w:val="0"/>
        <w:kinsoku/>
        <w:wordWrap/>
        <w:overflowPunct/>
        <w:topLinePunct w:val="0"/>
        <w:autoSpaceDE/>
        <w:autoSpaceDN/>
        <w:bidi w:val="0"/>
        <w:adjustRightInd/>
        <w:snapToGrid/>
        <w:spacing w:line="500" w:lineRule="exact"/>
        <w:ind w:firstLine="42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w:t>
      </w:r>
      <w:r>
        <w:rPr>
          <w:rFonts w:hint="eastAsia" w:asciiTheme="minorEastAsia" w:hAnsiTheme="minorEastAsia" w:eastAsiaTheme="minorEastAsia" w:cstheme="minorEastAsia"/>
          <w:b/>
          <w:bCs/>
          <w:color w:val="000000"/>
          <w:sz w:val="21"/>
          <w:szCs w:val="21"/>
        </w:rPr>
        <w:t>项目名称</w:t>
      </w:r>
      <w:r>
        <w:rPr>
          <w:rFonts w:hint="eastAsia" w:asciiTheme="minorEastAsia" w:hAnsiTheme="minorEastAsia" w:eastAsiaTheme="minorEastAsia" w:cstheme="minorEastAsia"/>
          <w:color w:val="000000"/>
          <w:sz w:val="21"/>
          <w:szCs w:val="21"/>
        </w:rPr>
        <w:t xml:space="preserve">：详见磋商人须知前附表 </w:t>
      </w:r>
    </w:p>
    <w:p>
      <w:pPr>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Theme="minorEastAsia" w:hAnsiTheme="minorEastAsia" w:eastAsiaTheme="minorEastAsia" w:cstheme="minorEastAsia"/>
          <w:color w:val="000000"/>
          <w:sz w:val="21"/>
          <w:szCs w:val="21"/>
          <w:highlight w:val="none"/>
          <w:u w:val="single"/>
          <w:lang w:eastAsia="zh-CN"/>
        </w:rPr>
      </w:pPr>
      <w:r>
        <w:rPr>
          <w:rFonts w:hint="eastAsia" w:asciiTheme="minorEastAsia" w:hAnsiTheme="minorEastAsia" w:eastAsiaTheme="minorEastAsia" w:cstheme="minorEastAsia"/>
          <w:color w:val="000000"/>
          <w:sz w:val="21"/>
          <w:szCs w:val="21"/>
          <w:highlight w:val="none"/>
        </w:rPr>
        <w:t>1.2.</w:t>
      </w:r>
      <w:r>
        <w:rPr>
          <w:rFonts w:hint="eastAsia" w:asciiTheme="minorEastAsia" w:hAnsiTheme="minorEastAsia" w:eastAsiaTheme="minorEastAsia" w:cstheme="minorEastAsia"/>
          <w:b/>
          <w:bCs/>
          <w:color w:val="000000"/>
          <w:sz w:val="21"/>
          <w:szCs w:val="21"/>
          <w:highlight w:val="none"/>
        </w:rPr>
        <w:t>项目编号：</w:t>
      </w:r>
      <w:r>
        <w:rPr>
          <w:rFonts w:hint="eastAsia" w:asciiTheme="minorEastAsia" w:hAnsiTheme="minorEastAsia" w:eastAsiaTheme="minorEastAsia" w:cstheme="minorEastAsia"/>
          <w:sz w:val="21"/>
          <w:szCs w:val="21"/>
          <w:highlight w:val="none"/>
          <w:lang w:eastAsia="zh-CN"/>
        </w:rPr>
        <w:t>FCZC2020-C2-230257-GXGX</w:t>
      </w:r>
    </w:p>
    <w:p>
      <w:pPr>
        <w:pStyle w:val="21"/>
        <w:keepNext w:val="0"/>
        <w:keepLines w:val="0"/>
        <w:pageBreakBefore w:val="0"/>
        <w:numPr>
          <w:ilvl w:val="0"/>
          <w:numId w:val="4"/>
        </w:numPr>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磋商人资格</w:t>
      </w:r>
    </w:p>
    <w:p>
      <w:pPr>
        <w:pStyle w:val="21"/>
        <w:keepNext w:val="0"/>
        <w:keepLines w:val="0"/>
        <w:pageBreakBefore w:val="0"/>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w:t>
      </w:r>
      <w:r>
        <w:rPr>
          <w:rFonts w:hint="eastAsia" w:asciiTheme="minorEastAsia" w:hAnsiTheme="minorEastAsia" w:eastAsiaTheme="minorEastAsia" w:cstheme="minorEastAsia"/>
          <w:sz w:val="21"/>
          <w:szCs w:val="21"/>
        </w:rPr>
        <w:t>符合《中华人民共和国政府采购法》第二十二条相关规定；</w:t>
      </w:r>
    </w:p>
    <w:p>
      <w:pPr>
        <w:pStyle w:val="21"/>
        <w:keepNext w:val="0"/>
        <w:keepLines w:val="0"/>
        <w:pageBreakBefore w:val="0"/>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w:t>
      </w:r>
      <w:r>
        <w:rPr>
          <w:rFonts w:hint="eastAsia" w:asciiTheme="minorEastAsia" w:hAnsiTheme="minorEastAsia" w:eastAsiaTheme="minorEastAsia" w:cstheme="minorEastAsia"/>
          <w:sz w:val="21"/>
          <w:szCs w:val="21"/>
        </w:rPr>
        <w:t>具有国内独立法人资格，具备</w:t>
      </w:r>
      <w:r>
        <w:rPr>
          <w:rFonts w:hint="eastAsia" w:asciiTheme="minorEastAsia" w:hAnsiTheme="minorEastAsia" w:eastAsiaTheme="minorEastAsia" w:cstheme="minorEastAsia"/>
          <w:sz w:val="21"/>
          <w:szCs w:val="21"/>
          <w:lang w:val="en-US" w:eastAsia="zh-CN"/>
        </w:rPr>
        <w:t>建筑</w:t>
      </w:r>
      <w:r>
        <w:rPr>
          <w:rFonts w:hint="eastAsia" w:asciiTheme="minorEastAsia" w:hAnsiTheme="minorEastAsia" w:eastAsiaTheme="minorEastAsia" w:cstheme="minorEastAsia"/>
          <w:sz w:val="21"/>
          <w:szCs w:val="21"/>
        </w:rPr>
        <w:t>工程施工总承包叁级(含叁级)及以上资质，并在人员、设备、资金等方面具有相应的施工能力的企业</w:t>
      </w:r>
      <w:r>
        <w:rPr>
          <w:rFonts w:hint="eastAsia" w:asciiTheme="minorEastAsia" w:hAnsiTheme="minorEastAsia" w:eastAsiaTheme="minorEastAsia" w:cstheme="minorEastAsia"/>
          <w:color w:val="000000"/>
          <w:sz w:val="21"/>
          <w:szCs w:val="21"/>
        </w:rPr>
        <w:t>。</w:t>
      </w:r>
    </w:p>
    <w:p>
      <w:pPr>
        <w:pStyle w:val="21"/>
        <w:keepNext w:val="0"/>
        <w:keepLines w:val="0"/>
        <w:pageBreakBefore w:val="0"/>
        <w:kinsoku/>
        <w:wordWrap/>
        <w:overflowPunct/>
        <w:topLinePunct w:val="0"/>
        <w:autoSpaceDE/>
        <w:autoSpaceDN/>
        <w:bidi w:val="0"/>
        <w:adjustRightInd/>
        <w:snapToGrid/>
        <w:spacing w:line="500" w:lineRule="exact"/>
        <w:textAlignment w:val="auto"/>
        <w:outlineLvl w:val="3"/>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.拟投入本项目的注册建造师要求具备</w:t>
      </w:r>
      <w:r>
        <w:rPr>
          <w:rFonts w:hint="eastAsia" w:asciiTheme="minorEastAsia" w:hAnsiTheme="minorEastAsia" w:eastAsiaTheme="minorEastAsia" w:cstheme="minorEastAsia"/>
          <w:sz w:val="21"/>
          <w:szCs w:val="21"/>
          <w:lang w:val="en-US" w:eastAsia="zh-CN"/>
        </w:rPr>
        <w:t>建筑</w:t>
      </w:r>
      <w:r>
        <w:rPr>
          <w:rFonts w:hint="eastAsia" w:asciiTheme="minorEastAsia" w:hAnsiTheme="minorEastAsia" w:eastAsiaTheme="minorEastAsia" w:cstheme="minorEastAsia"/>
          <w:sz w:val="21"/>
          <w:szCs w:val="21"/>
        </w:rPr>
        <w:t>工程</w:t>
      </w:r>
      <w:r>
        <w:rPr>
          <w:rFonts w:hint="eastAsia" w:asciiTheme="minorEastAsia" w:hAnsiTheme="minorEastAsia" w:eastAsiaTheme="minorEastAsia" w:cstheme="minorEastAsia"/>
          <w:color w:val="000000"/>
          <w:sz w:val="21"/>
          <w:szCs w:val="21"/>
        </w:rPr>
        <w:t>专业贰级（含贰级）及以上注册建造师执业资格，并具备有效的安全生产考核合格证书（</w:t>
      </w:r>
      <w:r>
        <w:rPr>
          <w:rFonts w:hint="eastAsia" w:asciiTheme="minorEastAsia" w:hAnsiTheme="minorEastAsia" w:eastAsiaTheme="minorEastAsia" w:cstheme="minorEastAsia"/>
          <w:color w:val="000000"/>
          <w:sz w:val="21"/>
          <w:szCs w:val="21"/>
          <w:lang w:val="en-US" w:eastAsia="zh-CN"/>
        </w:rPr>
        <w:t>B</w:t>
      </w:r>
      <w:r>
        <w:rPr>
          <w:rFonts w:hint="eastAsia" w:asciiTheme="minorEastAsia" w:hAnsiTheme="minorEastAsia" w:eastAsiaTheme="minorEastAsia" w:cstheme="minorEastAsia"/>
          <w:color w:val="000000"/>
          <w:sz w:val="21"/>
          <w:szCs w:val="21"/>
        </w:rPr>
        <w:t>证）</w:t>
      </w:r>
      <w:r>
        <w:rPr>
          <w:rFonts w:hint="eastAsia" w:asciiTheme="minorEastAsia" w:hAnsiTheme="minorEastAsia" w:eastAsiaTheme="minorEastAsia" w:cstheme="minorEastAsia"/>
          <w:color w:val="000000"/>
          <w:sz w:val="21"/>
          <w:szCs w:val="21"/>
          <w:lang w:eastAsia="zh-CN"/>
        </w:rPr>
        <w:t>，本项目不接受有在建、已中标未开工或已列为其他项目中标候选人第一名的建造师作为项目经理。</w:t>
      </w:r>
    </w:p>
    <w:p>
      <w:pPr>
        <w:pStyle w:val="21"/>
        <w:keepNext w:val="0"/>
        <w:keepLines w:val="0"/>
        <w:pageBreakBefore w:val="0"/>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.4.根据最高人民法院等9部门《关于在采购</w:t>
      </w:r>
      <w:r>
        <w:rPr>
          <w:rFonts w:hint="eastAsia" w:asciiTheme="minorEastAsia" w:hAnsiTheme="minorEastAsia" w:eastAsiaTheme="minorEastAsia" w:cstheme="minorEastAsia"/>
          <w:color w:val="000000"/>
          <w:sz w:val="21"/>
          <w:szCs w:val="21"/>
          <w:lang w:eastAsia="zh-CN"/>
        </w:rPr>
        <w:t>磋商</w:t>
      </w:r>
      <w:r>
        <w:rPr>
          <w:rFonts w:hint="eastAsia" w:asciiTheme="minorEastAsia" w:hAnsiTheme="minorEastAsia" w:eastAsiaTheme="minorEastAsia" w:cstheme="minorEastAsia"/>
          <w:color w:val="000000"/>
          <w:sz w:val="21"/>
          <w:szCs w:val="21"/>
        </w:rPr>
        <w:t>活动中对失信被执行人实施联合惩戒的通知》（法〔2016〕285号）、财政部关于在政府采购活动中查询及使用信用记录有关问题的通知《财库〔2016〕125号》及广西壮族自治区财政厅《桂财采〔2016〕37号》等规定，</w:t>
      </w:r>
      <w:r>
        <w:rPr>
          <w:rFonts w:hint="eastAsia" w:asciiTheme="minorEastAsia" w:hAnsiTheme="minorEastAsia" w:eastAsiaTheme="minorEastAsia" w:cstheme="minorEastAsia"/>
          <w:color w:val="000000"/>
          <w:sz w:val="21"/>
          <w:szCs w:val="21"/>
          <w:lang w:eastAsia="zh-CN"/>
        </w:rPr>
        <w:t>磋商</w:t>
      </w:r>
      <w:r>
        <w:rPr>
          <w:rFonts w:hint="eastAsia" w:asciiTheme="minorEastAsia" w:hAnsiTheme="minorEastAsia" w:eastAsiaTheme="minorEastAsia" w:cstheme="minorEastAsia"/>
          <w:color w:val="000000"/>
          <w:sz w:val="21"/>
          <w:szCs w:val="21"/>
        </w:rPr>
        <w:t>人不得为失信被执行人（以评标阶段通过“信用中国”网站（www.creditchina.gov.cn）查询的结果为准）。</w:t>
      </w:r>
    </w:p>
    <w:p>
      <w:pPr>
        <w:pStyle w:val="21"/>
        <w:keepNext w:val="0"/>
        <w:keepLines w:val="0"/>
        <w:pageBreakBefore w:val="0"/>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.5.本项目不接受联合体</w:t>
      </w:r>
      <w:r>
        <w:rPr>
          <w:rFonts w:hint="eastAsia" w:asciiTheme="minorEastAsia" w:hAnsiTheme="minorEastAsia" w:eastAsiaTheme="minorEastAsia" w:cstheme="minorEastAsia"/>
          <w:color w:val="000000"/>
          <w:sz w:val="21"/>
          <w:szCs w:val="21"/>
          <w:lang w:eastAsia="zh-CN"/>
        </w:rPr>
        <w:t>磋商</w:t>
      </w:r>
      <w:r>
        <w:rPr>
          <w:rFonts w:hint="eastAsia" w:asciiTheme="minorEastAsia" w:hAnsiTheme="minorEastAsia" w:eastAsiaTheme="minorEastAsia" w:cstheme="minorEastAsia"/>
          <w:color w:val="000000"/>
          <w:sz w:val="21"/>
          <w:szCs w:val="21"/>
        </w:rPr>
        <w:t>。</w:t>
      </w:r>
    </w:p>
    <w:p>
      <w:pPr>
        <w:pStyle w:val="21"/>
        <w:keepNext w:val="0"/>
        <w:keepLines w:val="0"/>
        <w:pageBreakBefore w:val="0"/>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.6.本项目不接受未购买本竞争性磋商文件的供应商参与磋商。</w:t>
      </w:r>
    </w:p>
    <w:p>
      <w:pPr>
        <w:pStyle w:val="21"/>
        <w:keepNext w:val="0"/>
        <w:keepLines w:val="0"/>
        <w:pageBreakBefore w:val="0"/>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磋商公告发布媒介</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eastAsiaTheme="minorEastAsia" w:cstheme="minorEastAsia"/>
          <w:color w:val="00B0F0"/>
          <w:sz w:val="21"/>
          <w:szCs w:val="21"/>
        </w:rPr>
      </w:pPr>
      <w:r>
        <w:rPr>
          <w:rFonts w:hint="eastAsia" w:asciiTheme="minorEastAsia" w:hAnsiTheme="minorEastAsia" w:eastAsiaTheme="minorEastAsia" w:cstheme="minorEastAsia"/>
          <w:sz w:val="21"/>
          <w:szCs w:val="21"/>
        </w:rPr>
        <w:t>磋商公告见中国政府采购网、广西壮族自治区政府采购网</w:t>
      </w:r>
      <w:r>
        <w:rPr>
          <w:rFonts w:hint="eastAsia" w:ascii="宋体" w:hAnsi="宋体" w:cs="宋体"/>
          <w:kern w:val="0"/>
          <w:sz w:val="21"/>
          <w:szCs w:val="21"/>
        </w:rPr>
        <w:t>发布</w:t>
      </w:r>
      <w:r>
        <w:rPr>
          <w:rFonts w:hint="eastAsia" w:asciiTheme="minorEastAsia" w:hAnsiTheme="minorEastAsia" w:eastAsiaTheme="minorEastAsia" w:cstheme="minorEastAsia"/>
          <w:sz w:val="21"/>
          <w:szCs w:val="21"/>
        </w:rPr>
        <w:t>。</w:t>
      </w:r>
    </w:p>
    <w:p>
      <w:pPr>
        <w:pStyle w:val="21"/>
        <w:keepNext w:val="0"/>
        <w:keepLines w:val="0"/>
        <w:pageBreakBefore w:val="0"/>
        <w:kinsoku/>
        <w:wordWrap/>
        <w:overflowPunct/>
        <w:topLinePunct w:val="0"/>
        <w:autoSpaceDE/>
        <w:autoSpaceDN/>
        <w:bidi w:val="0"/>
        <w:adjustRightInd/>
        <w:snapToGrid/>
        <w:spacing w:line="500" w:lineRule="exact"/>
        <w:jc w:val="center"/>
        <w:textAlignment w:val="auto"/>
        <w:outlineLvl w:val="2"/>
        <w:rPr>
          <w:rFonts w:asciiTheme="minorEastAsia" w:hAnsiTheme="minorEastAsia" w:eastAsiaTheme="minorEastAsia" w:cstheme="minorEastAsia"/>
          <w:b/>
          <w:bCs/>
          <w:color w:val="000000"/>
          <w:sz w:val="21"/>
          <w:szCs w:val="21"/>
        </w:rPr>
      </w:pPr>
      <w:bookmarkStart w:id="60" w:name="_Toc446927402"/>
      <w:bookmarkEnd w:id="60"/>
      <w:r>
        <w:rPr>
          <w:rFonts w:hint="eastAsia" w:asciiTheme="minorEastAsia" w:hAnsiTheme="minorEastAsia" w:eastAsiaTheme="minorEastAsia" w:cstheme="minorEastAsia"/>
          <w:b/>
          <w:bCs/>
          <w:color w:val="000000"/>
          <w:sz w:val="21"/>
          <w:szCs w:val="21"/>
        </w:rPr>
        <w:t>（二）磋商文件的澄清和修改</w:t>
      </w:r>
    </w:p>
    <w:p>
      <w:pPr>
        <w:pStyle w:val="21"/>
        <w:keepNext w:val="0"/>
        <w:keepLines w:val="0"/>
        <w:pageBreakBefore w:val="0"/>
        <w:kinsoku/>
        <w:wordWrap/>
        <w:overflowPunct/>
        <w:topLinePunct w:val="0"/>
        <w:autoSpaceDE/>
        <w:autoSpaceDN/>
        <w:bidi w:val="0"/>
        <w:adjustRightInd/>
        <w:snapToGrid/>
        <w:spacing w:line="500" w:lineRule="exact"/>
        <w:jc w:val="center"/>
        <w:textAlignment w:val="auto"/>
        <w:outlineLvl w:val="2"/>
        <w:rPr>
          <w:rFonts w:asciiTheme="minorEastAsia" w:hAnsiTheme="minorEastAsia" w:eastAsiaTheme="minorEastAsia" w:cstheme="minorEastAsia"/>
          <w:b/>
          <w:bCs/>
          <w:color w:val="000000"/>
          <w:sz w:val="21"/>
          <w:szCs w:val="21"/>
        </w:rPr>
      </w:pPr>
    </w:p>
    <w:p>
      <w:pPr>
        <w:pStyle w:val="21"/>
        <w:keepNext w:val="0"/>
        <w:keepLines w:val="0"/>
        <w:pageBreakBefore w:val="0"/>
        <w:numPr>
          <w:ilvl w:val="0"/>
          <w:numId w:val="4"/>
        </w:numPr>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磋商文件的澄清和修改</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left="0" w:firstLine="412"/>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磋商人应认真审核《采购项目内容及要求》中的内容，如发现表中要求不合理的，磋商人必须在规定的时间前要求澄清，否则，视为磋商人已经完全认可本次项目的磋商文件，产生的后果由磋商人负责。</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left="0" w:firstLine="412"/>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color w:val="000000"/>
          <w:sz w:val="21"/>
          <w:szCs w:val="21"/>
        </w:rPr>
        <w:t>任何要求澄清磋商文件的磋商人，均应在磋商截止日期3天前的正常工作时间以书面形式（包括信函、传真等可以有形地表现所载内容的形式，下同）通知采购代理机构，采购代理机构将以书面形式予以答复。采购代理机构对已发出的磋商文件进行必要澄清或者修改的，在磋商文件要求提交磋商文件截止时间5天前，在本磋商公告发布网站通知所有磋商文件收受人。该澄清或者修改的内容为磋商文件的组成部分。如果澄清发出时间距磋商截止时间不足5天，相应延长磋商截止时间和开标时间。</w:t>
      </w:r>
    </w:p>
    <w:p>
      <w:pPr>
        <w:pStyle w:val="21"/>
        <w:keepNext w:val="0"/>
        <w:keepLines w:val="0"/>
        <w:pageBreakBefore w:val="0"/>
        <w:kinsoku/>
        <w:wordWrap/>
        <w:overflowPunct/>
        <w:topLinePunct w:val="0"/>
        <w:autoSpaceDE/>
        <w:autoSpaceDN/>
        <w:bidi w:val="0"/>
        <w:adjustRightInd/>
        <w:snapToGrid/>
        <w:spacing w:line="500" w:lineRule="exact"/>
        <w:jc w:val="center"/>
        <w:textAlignment w:val="auto"/>
        <w:outlineLvl w:val="2"/>
        <w:rPr>
          <w:rFonts w:asciiTheme="minorEastAsia" w:hAnsiTheme="minorEastAsia" w:eastAsiaTheme="minorEastAsia" w:cstheme="minorEastAsia"/>
          <w:b/>
          <w:bCs/>
          <w:color w:val="000000"/>
          <w:sz w:val="21"/>
          <w:szCs w:val="21"/>
        </w:rPr>
      </w:pPr>
      <w:bookmarkStart w:id="61" w:name="_Toc446927403"/>
      <w:bookmarkEnd w:id="61"/>
      <w:r>
        <w:rPr>
          <w:rFonts w:hint="eastAsia" w:asciiTheme="minorEastAsia" w:hAnsiTheme="minorEastAsia" w:eastAsiaTheme="minorEastAsia" w:cstheme="minorEastAsia"/>
          <w:b/>
          <w:bCs/>
          <w:color w:val="000000"/>
          <w:sz w:val="21"/>
          <w:szCs w:val="21"/>
        </w:rPr>
        <w:t>（三）磋商响应文件的编制</w:t>
      </w:r>
    </w:p>
    <w:p>
      <w:pPr>
        <w:pStyle w:val="21"/>
        <w:keepNext w:val="0"/>
        <w:keepLines w:val="0"/>
        <w:pageBreakBefore w:val="0"/>
        <w:numPr>
          <w:ilvl w:val="0"/>
          <w:numId w:val="4"/>
        </w:numPr>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磋商响应文件编写的注意事项</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left="0" w:firstLine="412"/>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磋商人应认真阅读磋商文件，按照磋商文件的要求编制磋商响应文件。磋商响应文件应对磋商文件提出要求和条件作出实质性响应。</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left="0" w:firstLine="412"/>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对磋商文件提出的实质性要求和条件作出响应是指磋商人必须对磋商文件中报价、工程量清单、工期及其它要求、合同主要条款等内容作出响应。</w:t>
      </w:r>
    </w:p>
    <w:p>
      <w:pPr>
        <w:pStyle w:val="21"/>
        <w:keepNext w:val="0"/>
        <w:keepLines w:val="0"/>
        <w:pageBreakBefore w:val="0"/>
        <w:numPr>
          <w:ilvl w:val="0"/>
          <w:numId w:val="4"/>
        </w:numPr>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磋商响应文件的文字及计量单位</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left="0" w:firstLine="426"/>
        <w:textAlignment w:val="auto"/>
        <w:rPr>
          <w:rFonts w:asciiTheme="minorEastAsia" w:hAnsiTheme="minorEastAsia" w:eastAsiaTheme="minorEastAsia" w:cstheme="minorEastAsia"/>
          <w:color w:val="000000"/>
          <w:spacing w:val="-4"/>
          <w:sz w:val="21"/>
          <w:szCs w:val="21"/>
        </w:rPr>
      </w:pPr>
      <w:r>
        <w:rPr>
          <w:rFonts w:hint="eastAsia" w:asciiTheme="minorEastAsia" w:hAnsiTheme="minorEastAsia" w:eastAsiaTheme="minorEastAsia" w:cstheme="minorEastAsia"/>
          <w:color w:val="000000"/>
          <w:spacing w:val="-4"/>
          <w:sz w:val="21"/>
          <w:szCs w:val="21"/>
        </w:rPr>
        <w:t>磋商人的磋商</w:t>
      </w:r>
      <w:r>
        <w:rPr>
          <w:rFonts w:hint="eastAsia" w:asciiTheme="minorEastAsia" w:hAnsiTheme="minorEastAsia" w:eastAsiaTheme="minorEastAsia" w:cstheme="minorEastAsia"/>
          <w:color w:val="000000"/>
          <w:sz w:val="21"/>
          <w:szCs w:val="21"/>
        </w:rPr>
        <w:t>响应</w:t>
      </w:r>
      <w:r>
        <w:rPr>
          <w:rFonts w:hint="eastAsia" w:asciiTheme="minorEastAsia" w:hAnsiTheme="minorEastAsia" w:eastAsiaTheme="minorEastAsia" w:cstheme="minorEastAsia"/>
          <w:color w:val="000000"/>
          <w:spacing w:val="-4"/>
          <w:sz w:val="21"/>
          <w:szCs w:val="21"/>
        </w:rPr>
        <w:t>文件以及磋商人与本采购代理机构的所有来往的函件统一使用中文（另有规定的除外）。</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hanging="361"/>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磋商响应文件中使用的计量单位除磋商文件中有特殊规定外，一律使用法定计量单位。</w:t>
      </w:r>
    </w:p>
    <w:p>
      <w:pPr>
        <w:pStyle w:val="21"/>
        <w:keepNext w:val="0"/>
        <w:keepLines w:val="0"/>
        <w:pageBreakBefore w:val="0"/>
        <w:numPr>
          <w:ilvl w:val="0"/>
          <w:numId w:val="4"/>
        </w:numPr>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磋商响应文件书写及签名、盖章要求</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hanging="361"/>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磋商响应文件正本必须用不褪色的墨水书写或打印，否则可能将被认定为无效的磋商响应文件。</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hanging="361"/>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磋商响应文件的书写应清楚工整，修改处应由法定代表人或委托代理人签字或加盖公章。</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left="0" w:firstLine="412"/>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字迹潦草、未按要求填写或表达不清可能导致非唯一理解的磋商响应文件可能将被认定为无效的响应文件。</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hanging="361"/>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磋商响应文件应由法定代表人或委托代理人在凡规定签字、盖章处逐一签名、加盖公章。</w:t>
      </w:r>
    </w:p>
    <w:p>
      <w:pPr>
        <w:pStyle w:val="21"/>
        <w:keepNext w:val="0"/>
        <w:keepLines w:val="0"/>
        <w:pageBreakBefore w:val="0"/>
        <w:numPr>
          <w:ilvl w:val="0"/>
          <w:numId w:val="4"/>
        </w:numPr>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磋商响应文件的构成</w:t>
      </w:r>
    </w:p>
    <w:p>
      <w:pPr>
        <w:pStyle w:val="21"/>
        <w:keepNext w:val="0"/>
        <w:keepLines w:val="0"/>
        <w:pageBreakBefore w:val="0"/>
        <w:kinsoku/>
        <w:wordWrap/>
        <w:overflowPunct/>
        <w:topLinePunct w:val="0"/>
        <w:autoSpaceDE/>
        <w:autoSpaceDN/>
        <w:bidi w:val="0"/>
        <w:adjustRightInd/>
        <w:snapToGrid/>
        <w:spacing w:line="500" w:lineRule="exact"/>
        <w:ind w:firstLine="420" w:firstLineChars="200"/>
        <w:jc w:val="left"/>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9.1磋商人编写的且在磋商响应文件递交截止时间前递交的响应文件必须包括下列内容（磋商人必须按磋商文件第五章《磋商响应文件（格式）》要求自编目录及标注页码装订成册，且磋商响应文件装订位置必须封边，不允许使用活页夹、拉杆夹、夹条等可能导致磋商响应文件散落或脱页的装订方式，否则将被视为无效磋商响应文件）：</w:t>
      </w:r>
    </w:p>
    <w:p>
      <w:pPr>
        <w:pStyle w:val="21"/>
        <w:keepNext w:val="0"/>
        <w:keepLines w:val="0"/>
        <w:pageBreakBefore w:val="0"/>
        <w:kinsoku/>
        <w:wordWrap/>
        <w:overflowPunct/>
        <w:topLinePunct w:val="0"/>
        <w:autoSpaceDE/>
        <w:autoSpaceDN/>
        <w:bidi w:val="0"/>
        <w:adjustRightInd/>
        <w:snapToGrid/>
        <w:spacing w:line="500" w:lineRule="exact"/>
        <w:ind w:left="42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（1）磋商函</w:t>
      </w:r>
    </w:p>
    <w:p>
      <w:pPr>
        <w:pStyle w:val="21"/>
        <w:keepNext w:val="0"/>
        <w:keepLines w:val="0"/>
        <w:pageBreakBefore w:val="0"/>
        <w:kinsoku/>
        <w:wordWrap/>
        <w:overflowPunct/>
        <w:topLinePunct w:val="0"/>
        <w:autoSpaceDE/>
        <w:autoSpaceDN/>
        <w:bidi w:val="0"/>
        <w:adjustRightInd/>
        <w:snapToGrid/>
        <w:spacing w:line="500" w:lineRule="exact"/>
        <w:ind w:left="420"/>
        <w:jc w:val="left"/>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（2）磋商响应表</w:t>
      </w:r>
    </w:p>
    <w:p>
      <w:pPr>
        <w:keepNext w:val="0"/>
        <w:keepLines w:val="0"/>
        <w:pageBreakBefore w:val="0"/>
        <w:kinsoku/>
        <w:wordWrap/>
        <w:overflowPunct/>
        <w:topLinePunct w:val="0"/>
        <w:autoSpaceDE/>
        <w:autoSpaceDN/>
        <w:bidi w:val="0"/>
        <w:adjustRightInd/>
        <w:snapToGrid/>
        <w:spacing w:line="500" w:lineRule="exact"/>
        <w:ind w:left="420"/>
        <w:jc w:val="left"/>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（3）磋商人基本情况表</w:t>
      </w:r>
    </w:p>
    <w:p>
      <w:pPr>
        <w:pStyle w:val="21"/>
        <w:keepNext w:val="0"/>
        <w:keepLines w:val="0"/>
        <w:pageBreakBefore w:val="0"/>
        <w:kinsoku/>
        <w:wordWrap/>
        <w:overflowPunct/>
        <w:topLinePunct w:val="0"/>
        <w:autoSpaceDE/>
        <w:autoSpaceDN/>
        <w:bidi w:val="0"/>
        <w:adjustRightInd/>
        <w:snapToGrid/>
        <w:spacing w:line="500" w:lineRule="exact"/>
        <w:ind w:left="420"/>
        <w:jc w:val="left"/>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r>
        <w:rPr>
          <w:rFonts w:hint="eastAsia" w:asciiTheme="minorEastAsia" w:hAnsiTheme="minorEastAsia" w:eastAsiaTheme="minorEastAsia" w:cstheme="minorEastAsia"/>
          <w:color w:val="000000"/>
          <w:sz w:val="21"/>
          <w:szCs w:val="21"/>
          <w:lang w:eastAsia="zh-CN"/>
        </w:rPr>
        <w:t>磋商</w:t>
      </w:r>
      <w:r>
        <w:rPr>
          <w:rFonts w:hint="eastAsia" w:asciiTheme="minorEastAsia" w:hAnsiTheme="minorEastAsia" w:eastAsiaTheme="minorEastAsia" w:cstheme="minorEastAsia"/>
          <w:color w:val="000000"/>
          <w:sz w:val="21"/>
          <w:szCs w:val="21"/>
        </w:rPr>
        <w:t>保证金缴纳证明（格式）</w:t>
      </w:r>
    </w:p>
    <w:p>
      <w:pPr>
        <w:pStyle w:val="21"/>
        <w:keepNext w:val="0"/>
        <w:keepLines w:val="0"/>
        <w:pageBreakBefore w:val="0"/>
        <w:kinsoku/>
        <w:wordWrap/>
        <w:overflowPunct/>
        <w:topLinePunct w:val="0"/>
        <w:autoSpaceDE/>
        <w:autoSpaceDN/>
        <w:bidi w:val="0"/>
        <w:adjustRightInd/>
        <w:snapToGrid/>
        <w:spacing w:line="500" w:lineRule="exact"/>
        <w:ind w:left="420"/>
        <w:jc w:val="left"/>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（5）授权委托书（格式）</w:t>
      </w:r>
    </w:p>
    <w:p>
      <w:pPr>
        <w:pStyle w:val="21"/>
        <w:keepNext w:val="0"/>
        <w:keepLines w:val="0"/>
        <w:pageBreakBefore w:val="0"/>
        <w:kinsoku/>
        <w:wordWrap/>
        <w:overflowPunct/>
        <w:topLinePunct w:val="0"/>
        <w:autoSpaceDE/>
        <w:autoSpaceDN/>
        <w:bidi w:val="0"/>
        <w:adjustRightInd/>
        <w:snapToGrid/>
        <w:spacing w:line="500" w:lineRule="exact"/>
        <w:ind w:left="420"/>
        <w:jc w:val="left"/>
        <w:textAlignment w:val="auto"/>
        <w:outlineLvl w:val="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（6）已标价的工程量清单</w:t>
      </w:r>
    </w:p>
    <w:p>
      <w:pPr>
        <w:pStyle w:val="21"/>
        <w:keepNext w:val="0"/>
        <w:keepLines w:val="0"/>
        <w:pageBreakBefore w:val="0"/>
        <w:kinsoku/>
        <w:wordWrap/>
        <w:overflowPunct/>
        <w:topLinePunct w:val="0"/>
        <w:autoSpaceDE/>
        <w:autoSpaceDN/>
        <w:bidi w:val="0"/>
        <w:adjustRightInd/>
        <w:snapToGrid/>
        <w:spacing w:line="500" w:lineRule="exact"/>
        <w:ind w:left="420"/>
        <w:jc w:val="left"/>
        <w:textAlignment w:val="auto"/>
        <w:outlineLvl w:val="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（7）施工组织设计</w:t>
      </w:r>
    </w:p>
    <w:p>
      <w:pPr>
        <w:pStyle w:val="21"/>
        <w:keepNext w:val="0"/>
        <w:keepLines w:val="0"/>
        <w:pageBreakBefore w:val="0"/>
        <w:kinsoku/>
        <w:wordWrap/>
        <w:overflowPunct/>
        <w:topLinePunct w:val="0"/>
        <w:autoSpaceDE/>
        <w:autoSpaceDN/>
        <w:bidi w:val="0"/>
        <w:adjustRightInd/>
        <w:snapToGrid/>
        <w:spacing w:line="500" w:lineRule="exact"/>
        <w:ind w:left="420"/>
        <w:jc w:val="left"/>
        <w:textAlignment w:val="auto"/>
        <w:outlineLvl w:val="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（8）项目管理机构配备情况表配备情况表（格式）</w:t>
      </w:r>
    </w:p>
    <w:p>
      <w:pPr>
        <w:pStyle w:val="21"/>
        <w:keepNext w:val="0"/>
        <w:keepLines w:val="0"/>
        <w:pageBreakBefore w:val="0"/>
        <w:kinsoku/>
        <w:wordWrap/>
        <w:overflowPunct/>
        <w:topLinePunct w:val="0"/>
        <w:autoSpaceDE/>
        <w:autoSpaceDN/>
        <w:bidi w:val="0"/>
        <w:adjustRightInd/>
        <w:snapToGrid/>
        <w:spacing w:line="500" w:lineRule="exact"/>
        <w:ind w:left="420"/>
        <w:jc w:val="left"/>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（9）磋商人认为有必要提供的证明材料</w:t>
      </w:r>
    </w:p>
    <w:p>
      <w:pPr>
        <w:pStyle w:val="21"/>
        <w:keepNext w:val="0"/>
        <w:keepLines w:val="0"/>
        <w:pageBreakBefore w:val="0"/>
        <w:kinsoku/>
        <w:wordWrap/>
        <w:overflowPunct/>
        <w:topLinePunct w:val="0"/>
        <w:autoSpaceDE/>
        <w:autoSpaceDN/>
        <w:bidi w:val="0"/>
        <w:adjustRightInd/>
        <w:snapToGrid/>
        <w:spacing w:line="500" w:lineRule="exact"/>
        <w:ind w:firstLine="538" w:firstLineChars="255"/>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9.2磋商响应文件应按如下份数递交，否则视为无效磋商：</w:t>
      </w:r>
      <w:r>
        <w:rPr>
          <w:rFonts w:hint="eastAsia" w:asciiTheme="minorEastAsia" w:hAnsiTheme="minorEastAsia" w:eastAsiaTheme="minorEastAsia" w:cstheme="minorEastAsia"/>
          <w:b/>
          <w:bCs/>
          <w:color w:val="000000"/>
          <w:sz w:val="21"/>
          <w:szCs w:val="21"/>
          <w:u w:val="single"/>
        </w:rPr>
        <w:t>正本一份，副本三份，共四份（副本可用正本复印件）</w:t>
      </w:r>
      <w:r>
        <w:rPr>
          <w:rFonts w:hint="eastAsia" w:asciiTheme="minorEastAsia" w:hAnsiTheme="minorEastAsia" w:eastAsiaTheme="minorEastAsia" w:cstheme="minorEastAsia"/>
          <w:color w:val="000000"/>
          <w:sz w:val="21"/>
          <w:szCs w:val="21"/>
        </w:rPr>
        <w:t>。并在每份文件上注明“正本”、“副本”字样，一旦副本和正本不符，以正本为准。</w:t>
      </w:r>
    </w:p>
    <w:p>
      <w:pPr>
        <w:pStyle w:val="21"/>
        <w:keepNext w:val="0"/>
        <w:keepLines w:val="0"/>
        <w:pageBreakBefore w:val="0"/>
        <w:numPr>
          <w:ilvl w:val="0"/>
          <w:numId w:val="4"/>
        </w:numPr>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磋商响应文件格式</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hanging="464"/>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color w:val="000000"/>
          <w:sz w:val="21"/>
          <w:szCs w:val="21"/>
        </w:rPr>
        <w:t>磋商人应按磋商文件提供的磋商函、磋商函附录等格式详细完整地填写各项内容。</w:t>
      </w:r>
    </w:p>
    <w:p>
      <w:pPr>
        <w:pStyle w:val="21"/>
        <w:keepNext w:val="0"/>
        <w:keepLines w:val="0"/>
        <w:pageBreakBefore w:val="0"/>
        <w:kinsoku/>
        <w:wordWrap/>
        <w:overflowPunct/>
        <w:topLinePunct w:val="0"/>
        <w:autoSpaceDE/>
        <w:autoSpaceDN/>
        <w:bidi w:val="0"/>
        <w:adjustRightInd/>
        <w:snapToGrid/>
        <w:spacing w:line="500" w:lineRule="exact"/>
        <w:textAlignment w:val="auto"/>
        <w:rPr>
          <w:rFonts w:asciiTheme="minorEastAsia" w:hAnsiTheme="minorEastAsia" w:eastAsiaTheme="minorEastAsia" w:cstheme="minorEastAsia"/>
          <w:b/>
          <w:bCs/>
          <w:color w:val="000000"/>
          <w:sz w:val="21"/>
          <w:szCs w:val="21"/>
        </w:rPr>
      </w:pPr>
    </w:p>
    <w:p>
      <w:pPr>
        <w:pStyle w:val="21"/>
        <w:keepNext w:val="0"/>
        <w:keepLines w:val="0"/>
        <w:pageBreakBefore w:val="0"/>
        <w:kinsoku/>
        <w:wordWrap/>
        <w:overflowPunct/>
        <w:topLinePunct w:val="0"/>
        <w:autoSpaceDE/>
        <w:autoSpaceDN/>
        <w:bidi w:val="0"/>
        <w:adjustRightInd/>
        <w:snapToGrid/>
        <w:spacing w:line="500" w:lineRule="exact"/>
        <w:jc w:val="center"/>
        <w:textAlignment w:val="auto"/>
        <w:outlineLvl w:val="2"/>
        <w:rPr>
          <w:rFonts w:asciiTheme="minorEastAsia" w:hAnsiTheme="minorEastAsia" w:eastAsiaTheme="minorEastAsia" w:cstheme="minorEastAsia"/>
          <w:b/>
          <w:bCs/>
          <w:color w:val="000000"/>
          <w:sz w:val="21"/>
          <w:szCs w:val="21"/>
        </w:rPr>
      </w:pPr>
      <w:bookmarkStart w:id="62" w:name="_Toc446927404"/>
      <w:bookmarkEnd w:id="62"/>
      <w:r>
        <w:rPr>
          <w:rFonts w:hint="eastAsia" w:asciiTheme="minorEastAsia" w:hAnsiTheme="minorEastAsia" w:eastAsiaTheme="minorEastAsia" w:cstheme="minorEastAsia"/>
          <w:b/>
          <w:bCs/>
          <w:color w:val="000000"/>
          <w:sz w:val="21"/>
          <w:szCs w:val="21"/>
        </w:rPr>
        <w:t>（四）磋商报价</w:t>
      </w:r>
    </w:p>
    <w:p>
      <w:pPr>
        <w:pStyle w:val="21"/>
        <w:keepNext w:val="0"/>
        <w:keepLines w:val="0"/>
        <w:pageBreakBefore w:val="0"/>
        <w:numPr>
          <w:ilvl w:val="0"/>
          <w:numId w:val="4"/>
        </w:numPr>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磋商报价</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left="0" w:firstLine="309"/>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人应在磋商函上标明单价和总价。大写金额和小写金额不一致的，以大写金额为准；总价金额与按单价汇总金额不一致的，以单价金额计算结果为准；单价金额小数点有明显错位的，应以总价为准，并修改单价；对不同文字文本磋商响应文件的解释发生异议的，以中文文本为准。如果因磋商人原因引起的报价失误，并在磋商时被接受，其后果由磋商人自负。</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left="0" w:firstLine="309"/>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磋商人应就第三章《采购项目内容及要求》中的所有服务及其他全部内容作完整唯一报价。磋商人的最终报价不得高于磋商文件采购预算价，否则作无效磋商处理。</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left="0" w:firstLine="309"/>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本项目采购控制价为人民币：</w:t>
      </w:r>
      <w:r>
        <w:rPr>
          <w:rFonts w:hint="eastAsia" w:asciiTheme="minorEastAsia" w:hAnsiTheme="minorEastAsia" w:eastAsiaTheme="minorEastAsia" w:cstheme="minorEastAsia"/>
          <w:color w:val="000000"/>
          <w:sz w:val="21"/>
          <w:szCs w:val="21"/>
          <w:lang w:val="en-US" w:eastAsia="zh-CN"/>
        </w:rPr>
        <w:t>壹佰贰拾肆万伍仟贰佰叁拾肆元零肆分</w:t>
      </w:r>
      <w:r>
        <w:rPr>
          <w:rFonts w:hint="eastAsia" w:asciiTheme="minorEastAsia" w:hAnsiTheme="minorEastAsia" w:eastAsiaTheme="minorEastAsia" w:cstheme="minorEastAsia"/>
          <w:color w:val="000000"/>
          <w:sz w:val="21"/>
          <w:szCs w:val="21"/>
        </w:rPr>
        <w:t>（￥1245234.04）</w:t>
      </w:r>
    </w:p>
    <w:p>
      <w:pPr>
        <w:pStyle w:val="21"/>
        <w:keepNext w:val="0"/>
        <w:keepLines w:val="0"/>
        <w:pageBreakBefore w:val="0"/>
        <w:kinsoku/>
        <w:wordWrap/>
        <w:overflowPunct/>
        <w:topLinePunct w:val="0"/>
        <w:autoSpaceDE/>
        <w:autoSpaceDN/>
        <w:bidi w:val="0"/>
        <w:adjustRightInd/>
        <w:snapToGrid/>
        <w:spacing w:line="500" w:lineRule="exact"/>
        <w:ind w:firstLine="308" w:firstLineChars="147"/>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11.4本项目为两轮报价，第二轮报价为最终报价。</w:t>
      </w:r>
    </w:p>
    <w:p>
      <w:pPr>
        <w:pStyle w:val="21"/>
        <w:keepNext w:val="0"/>
        <w:keepLines w:val="0"/>
        <w:pageBreakBefore w:val="0"/>
        <w:numPr>
          <w:ilvl w:val="0"/>
          <w:numId w:val="4"/>
        </w:numPr>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磋商货币</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hanging="464"/>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color w:val="000000"/>
          <w:sz w:val="21"/>
          <w:szCs w:val="21"/>
        </w:rPr>
        <w:t>磋商应以人民币报价。</w:t>
      </w:r>
      <w:bookmarkStart w:id="63" w:name="_Toc446927407"/>
      <w:bookmarkEnd w:id="63"/>
    </w:p>
    <w:p>
      <w:pPr>
        <w:pStyle w:val="21"/>
        <w:keepNext w:val="0"/>
        <w:keepLines w:val="0"/>
        <w:pageBreakBefore w:val="0"/>
        <w:kinsoku/>
        <w:wordWrap/>
        <w:overflowPunct/>
        <w:topLinePunct w:val="0"/>
        <w:autoSpaceDE/>
        <w:autoSpaceDN/>
        <w:bidi w:val="0"/>
        <w:adjustRightInd/>
        <w:snapToGrid/>
        <w:spacing w:line="500" w:lineRule="exact"/>
        <w:jc w:val="center"/>
        <w:textAlignment w:val="auto"/>
        <w:outlineLvl w:val="2"/>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（五）</w:t>
      </w:r>
      <w:r>
        <w:rPr>
          <w:rFonts w:hint="eastAsia" w:asciiTheme="minorEastAsia" w:hAnsiTheme="minorEastAsia" w:eastAsiaTheme="minorEastAsia" w:cstheme="minorEastAsia"/>
          <w:b/>
          <w:bCs/>
          <w:color w:val="000000"/>
          <w:sz w:val="21"/>
          <w:szCs w:val="21"/>
          <w:lang w:eastAsia="zh-CN"/>
        </w:rPr>
        <w:t>磋商</w:t>
      </w:r>
      <w:r>
        <w:rPr>
          <w:rFonts w:hint="eastAsia" w:asciiTheme="minorEastAsia" w:hAnsiTheme="minorEastAsia" w:eastAsiaTheme="minorEastAsia" w:cstheme="minorEastAsia"/>
          <w:b/>
          <w:bCs/>
          <w:color w:val="000000"/>
          <w:sz w:val="21"/>
          <w:szCs w:val="21"/>
        </w:rPr>
        <w:t>保证金</w:t>
      </w:r>
    </w:p>
    <w:p>
      <w:pPr>
        <w:pStyle w:val="21"/>
        <w:keepNext w:val="0"/>
        <w:keepLines w:val="0"/>
        <w:pageBreakBefore w:val="0"/>
        <w:numPr>
          <w:ilvl w:val="0"/>
          <w:numId w:val="4"/>
        </w:numPr>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eastAsia="zh-CN"/>
        </w:rPr>
        <w:t>磋商</w:t>
      </w:r>
      <w:r>
        <w:rPr>
          <w:rFonts w:hint="eastAsia" w:asciiTheme="minorEastAsia" w:hAnsiTheme="minorEastAsia" w:eastAsiaTheme="minorEastAsia" w:cstheme="minorEastAsia"/>
          <w:b/>
          <w:bCs/>
          <w:color w:val="000000"/>
          <w:sz w:val="21"/>
          <w:szCs w:val="21"/>
        </w:rPr>
        <w:t>保证金</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left="0" w:firstLine="309"/>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磋商人应按磋商人须知前附表第7.1条中明确的单位全称、开户行、账号，于磋商截止前转账到指定账户上到，并将复印件装订于磋商文件中</w:t>
      </w:r>
      <w:r>
        <w:rPr>
          <w:rFonts w:hint="eastAsia" w:asciiTheme="minorEastAsia" w:hAnsiTheme="minorEastAsia" w:eastAsiaTheme="minorEastAsia" w:cstheme="minorEastAsia"/>
          <w:b/>
          <w:bCs/>
          <w:color w:val="000000"/>
          <w:sz w:val="21"/>
          <w:szCs w:val="21"/>
        </w:rPr>
        <w:t>。</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hanging="464"/>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交款方式：转账、电汇等形式。</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hanging="464"/>
        <w:textAlignment w:val="auto"/>
        <w:rPr>
          <w:rFonts w:asciiTheme="minorEastAsia" w:hAnsiTheme="minorEastAsia" w:eastAsiaTheme="minorEastAsia" w:cstheme="minorEastAsia"/>
          <w:b/>
          <w:bCs/>
          <w:color w:val="000000"/>
          <w:sz w:val="21"/>
          <w:szCs w:val="21"/>
          <w:u w:val="single"/>
        </w:rPr>
      </w:pPr>
      <w:r>
        <w:rPr>
          <w:rFonts w:hint="eastAsia" w:asciiTheme="minorEastAsia" w:hAnsiTheme="minorEastAsia" w:eastAsiaTheme="minorEastAsia" w:cstheme="minorEastAsia"/>
          <w:color w:val="000000"/>
          <w:sz w:val="21"/>
          <w:szCs w:val="21"/>
        </w:rPr>
        <w:t>对未按本磋商文件要求缴纳</w:t>
      </w:r>
      <w:r>
        <w:rPr>
          <w:rFonts w:hint="eastAsia" w:asciiTheme="minorEastAsia" w:hAnsiTheme="minorEastAsia" w:eastAsiaTheme="minorEastAsia" w:cstheme="minorEastAsia"/>
          <w:color w:val="000000"/>
          <w:sz w:val="21"/>
          <w:szCs w:val="21"/>
          <w:lang w:eastAsia="zh-CN"/>
        </w:rPr>
        <w:t>磋商</w:t>
      </w:r>
      <w:r>
        <w:rPr>
          <w:rFonts w:hint="eastAsia" w:asciiTheme="minorEastAsia" w:hAnsiTheme="minorEastAsia" w:eastAsiaTheme="minorEastAsia" w:cstheme="minorEastAsia"/>
          <w:color w:val="000000"/>
          <w:sz w:val="21"/>
          <w:szCs w:val="21"/>
        </w:rPr>
        <w:t>保证金的磋商响应文件，磋商小组评定为无效磋商</w:t>
      </w:r>
      <w:r>
        <w:rPr>
          <w:rFonts w:hint="eastAsia" w:asciiTheme="minorEastAsia" w:hAnsiTheme="minorEastAsia" w:eastAsiaTheme="minorEastAsia" w:cstheme="minorEastAsia"/>
          <w:b/>
          <w:bCs/>
          <w:color w:val="000000"/>
          <w:sz w:val="21"/>
          <w:szCs w:val="21"/>
        </w:rPr>
        <w:t>。</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left="0" w:firstLine="309"/>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办理</w:t>
      </w:r>
      <w:r>
        <w:rPr>
          <w:rFonts w:hint="eastAsia" w:asciiTheme="minorEastAsia" w:hAnsiTheme="minorEastAsia" w:eastAsiaTheme="minorEastAsia" w:cstheme="minorEastAsia"/>
          <w:color w:val="000000"/>
          <w:sz w:val="21"/>
          <w:szCs w:val="21"/>
          <w:lang w:eastAsia="zh-CN"/>
        </w:rPr>
        <w:t>磋商</w:t>
      </w:r>
      <w:r>
        <w:rPr>
          <w:rFonts w:hint="eastAsia" w:asciiTheme="minorEastAsia" w:hAnsiTheme="minorEastAsia" w:eastAsiaTheme="minorEastAsia" w:cstheme="minorEastAsia"/>
          <w:color w:val="000000"/>
          <w:sz w:val="21"/>
          <w:szCs w:val="21"/>
        </w:rPr>
        <w:t>保证金手续时，请务必在银行进账单或电汇单的用途或空白栏上注明</w:t>
      </w:r>
      <w:r>
        <w:rPr>
          <w:rFonts w:hint="eastAsia" w:asciiTheme="minorEastAsia" w:hAnsiTheme="minorEastAsia" w:eastAsiaTheme="minorEastAsia" w:cstheme="minorEastAsia"/>
          <w:color w:val="000000"/>
          <w:kern w:val="0"/>
          <w:sz w:val="21"/>
          <w:szCs w:val="21"/>
        </w:rPr>
        <w:t>“项目名称”或“项目编号”</w:t>
      </w:r>
      <w:r>
        <w:rPr>
          <w:rFonts w:hint="eastAsia" w:asciiTheme="minorEastAsia" w:hAnsiTheme="minorEastAsia" w:eastAsiaTheme="minorEastAsia" w:cstheme="minorEastAsia"/>
          <w:color w:val="000000"/>
          <w:sz w:val="21"/>
          <w:szCs w:val="21"/>
        </w:rPr>
        <w:t>，以免耽误磋商。</w:t>
      </w:r>
    </w:p>
    <w:p>
      <w:pPr>
        <w:keepNext w:val="0"/>
        <w:keepLines w:val="0"/>
        <w:pageBreakBefore w:val="0"/>
        <w:numPr>
          <w:ilvl w:val="0"/>
          <w:numId w:val="4"/>
        </w:numPr>
        <w:kinsoku/>
        <w:wordWrap/>
        <w:overflowPunct/>
        <w:topLinePunct w:val="0"/>
        <w:autoSpaceDE/>
        <w:autoSpaceDN/>
        <w:bidi w:val="0"/>
        <w:adjustRightInd/>
        <w:snapToGrid/>
        <w:spacing w:line="500" w:lineRule="exact"/>
        <w:ind w:left="0" w:firstLine="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未成交供应商的</w:t>
      </w:r>
      <w:r>
        <w:rPr>
          <w:rFonts w:hint="eastAsia" w:asciiTheme="minorEastAsia" w:hAnsiTheme="minorEastAsia" w:eastAsiaTheme="minorEastAsia" w:cstheme="minorEastAsia"/>
          <w:color w:val="000000"/>
          <w:kern w:val="0"/>
          <w:sz w:val="21"/>
          <w:szCs w:val="21"/>
          <w:lang w:eastAsia="zh-CN"/>
        </w:rPr>
        <w:t>磋商</w:t>
      </w:r>
      <w:r>
        <w:rPr>
          <w:rFonts w:hint="eastAsia" w:asciiTheme="minorEastAsia" w:hAnsiTheme="minorEastAsia" w:eastAsiaTheme="minorEastAsia" w:cstheme="minorEastAsia"/>
          <w:color w:val="000000"/>
          <w:kern w:val="0"/>
          <w:sz w:val="21"/>
          <w:szCs w:val="21"/>
        </w:rPr>
        <w:t>保证金在成交通知书发出后5个工作日内退还，成交供应商的</w:t>
      </w:r>
      <w:r>
        <w:rPr>
          <w:rFonts w:hint="eastAsia" w:asciiTheme="minorEastAsia" w:hAnsiTheme="minorEastAsia" w:eastAsiaTheme="minorEastAsia" w:cstheme="minorEastAsia"/>
          <w:color w:val="000000"/>
          <w:kern w:val="0"/>
          <w:sz w:val="21"/>
          <w:szCs w:val="21"/>
          <w:lang w:eastAsia="zh-CN"/>
        </w:rPr>
        <w:t>磋商</w:t>
      </w:r>
      <w:r>
        <w:rPr>
          <w:rFonts w:hint="eastAsia" w:asciiTheme="minorEastAsia" w:hAnsiTheme="minorEastAsia" w:eastAsiaTheme="minorEastAsia" w:cstheme="minorEastAsia"/>
          <w:color w:val="000000"/>
          <w:kern w:val="0"/>
          <w:sz w:val="21"/>
          <w:szCs w:val="21"/>
        </w:rPr>
        <w:t>保证金在采购合同签订后，返还合同原件一份到采购代理机构后五个工作日内退还，</w:t>
      </w:r>
      <w:r>
        <w:rPr>
          <w:rFonts w:hint="eastAsia" w:asciiTheme="minorEastAsia" w:hAnsiTheme="minorEastAsia" w:eastAsiaTheme="minorEastAsia" w:cstheme="minorEastAsia"/>
          <w:color w:val="000000"/>
          <w:kern w:val="0"/>
          <w:sz w:val="21"/>
          <w:szCs w:val="21"/>
          <w:lang w:eastAsia="zh-CN"/>
        </w:rPr>
        <w:t>磋商</w:t>
      </w:r>
      <w:r>
        <w:rPr>
          <w:rFonts w:hint="eastAsia" w:asciiTheme="minorEastAsia" w:hAnsiTheme="minorEastAsia" w:eastAsiaTheme="minorEastAsia" w:cstheme="minorEastAsia"/>
          <w:color w:val="000000"/>
          <w:kern w:val="0"/>
          <w:sz w:val="21"/>
          <w:szCs w:val="21"/>
        </w:rPr>
        <w:t>保证金不计息。</w:t>
      </w:r>
    </w:p>
    <w:p>
      <w:pPr>
        <w:pStyle w:val="21"/>
        <w:keepNext w:val="0"/>
        <w:keepLines w:val="0"/>
        <w:pageBreakBefore w:val="0"/>
        <w:kinsoku/>
        <w:wordWrap/>
        <w:overflowPunct/>
        <w:topLinePunct w:val="0"/>
        <w:autoSpaceDE/>
        <w:autoSpaceDN/>
        <w:bidi w:val="0"/>
        <w:adjustRightInd/>
        <w:snapToGrid/>
        <w:spacing w:line="500" w:lineRule="exact"/>
        <w:jc w:val="center"/>
        <w:textAlignment w:val="auto"/>
        <w:outlineLvl w:val="2"/>
        <w:rPr>
          <w:rFonts w:asciiTheme="minorEastAsia" w:hAnsiTheme="minorEastAsia" w:eastAsiaTheme="minorEastAsia" w:cstheme="minorEastAsia"/>
          <w:b/>
          <w:bCs/>
          <w:color w:val="000000"/>
          <w:sz w:val="21"/>
          <w:szCs w:val="21"/>
        </w:rPr>
      </w:pPr>
      <w:bookmarkStart w:id="64" w:name="_Toc446927408"/>
      <w:bookmarkEnd w:id="64"/>
      <w:r>
        <w:rPr>
          <w:rFonts w:hint="eastAsia" w:asciiTheme="minorEastAsia" w:hAnsiTheme="minorEastAsia" w:eastAsiaTheme="minorEastAsia" w:cstheme="minorEastAsia"/>
          <w:b/>
          <w:bCs/>
          <w:color w:val="000000"/>
          <w:sz w:val="21"/>
          <w:szCs w:val="21"/>
        </w:rPr>
        <w:t>（六）磋商响应文件的密封、修改和撤回</w:t>
      </w:r>
    </w:p>
    <w:p>
      <w:pPr>
        <w:pStyle w:val="21"/>
        <w:keepNext w:val="0"/>
        <w:keepLines w:val="0"/>
        <w:pageBreakBefore w:val="0"/>
        <w:numPr>
          <w:ilvl w:val="0"/>
          <w:numId w:val="4"/>
        </w:numPr>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磋商响应文件的密封与标记</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hanging="464"/>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磋商人应将磋商响应文件按正、副本分别装订成册，在每个正副本封面上标明“正本”或“副本”</w:t>
      </w:r>
    </w:p>
    <w:p>
      <w:pPr>
        <w:pStyle w:val="21"/>
        <w:keepNext w:val="0"/>
        <w:keepLines w:val="0"/>
        <w:pageBreakBefore w:val="0"/>
        <w:kinsoku/>
        <w:wordWrap/>
        <w:overflowPunct/>
        <w:topLinePunct w:val="0"/>
        <w:autoSpaceDE/>
        <w:autoSpaceDN/>
        <w:bidi w:val="0"/>
        <w:adjustRightInd/>
        <w:snapToGrid/>
        <w:spacing w:line="500" w:lineRule="exact"/>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以及项目名称、项目编号、磋商人名称等内容。</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left="0" w:firstLine="309"/>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磋商人应将磋商响应文件（正本一份，副本三份）一并装入文件袋内加以密封；并在封口处密封并加盖单位公章或者密封章，并由法定代表人或委托代理人签字。</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hanging="464"/>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磋商响应文件袋上应写明：</w:t>
      </w:r>
    </w:p>
    <w:p>
      <w:pPr>
        <w:pStyle w:val="21"/>
        <w:keepNext w:val="0"/>
        <w:keepLines w:val="0"/>
        <w:pageBreakBefore w:val="0"/>
        <w:numPr>
          <w:ilvl w:val="0"/>
          <w:numId w:val="5"/>
        </w:numPr>
        <w:kinsoku/>
        <w:wordWrap/>
        <w:overflowPunct/>
        <w:topLinePunct w:val="0"/>
        <w:autoSpaceDE/>
        <w:autoSpaceDN/>
        <w:bidi w:val="0"/>
        <w:adjustRightInd/>
        <w:snapToGrid/>
        <w:spacing w:line="500" w:lineRule="exact"/>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采购代理机构：</w:t>
      </w:r>
    </w:p>
    <w:p>
      <w:pPr>
        <w:pStyle w:val="21"/>
        <w:keepNext w:val="0"/>
        <w:keepLines w:val="0"/>
        <w:pageBreakBefore w:val="0"/>
        <w:numPr>
          <w:ilvl w:val="0"/>
          <w:numId w:val="5"/>
        </w:numPr>
        <w:kinsoku/>
        <w:wordWrap/>
        <w:overflowPunct/>
        <w:topLinePunct w:val="0"/>
        <w:autoSpaceDE/>
        <w:autoSpaceDN/>
        <w:bidi w:val="0"/>
        <w:adjustRightInd/>
        <w:snapToGrid/>
        <w:spacing w:line="500" w:lineRule="exact"/>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项目名称：</w:t>
      </w:r>
    </w:p>
    <w:p>
      <w:pPr>
        <w:pStyle w:val="21"/>
        <w:keepNext w:val="0"/>
        <w:keepLines w:val="0"/>
        <w:pageBreakBefore w:val="0"/>
        <w:numPr>
          <w:ilvl w:val="0"/>
          <w:numId w:val="5"/>
        </w:numPr>
        <w:kinsoku/>
        <w:wordWrap/>
        <w:overflowPunct/>
        <w:topLinePunct w:val="0"/>
        <w:autoSpaceDE/>
        <w:autoSpaceDN/>
        <w:bidi w:val="0"/>
        <w:adjustRightInd/>
        <w:snapToGrid/>
        <w:spacing w:line="500" w:lineRule="exact"/>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项目编号：</w:t>
      </w:r>
    </w:p>
    <w:p>
      <w:pPr>
        <w:pStyle w:val="21"/>
        <w:keepNext w:val="0"/>
        <w:keepLines w:val="0"/>
        <w:pageBreakBefore w:val="0"/>
        <w:numPr>
          <w:ilvl w:val="0"/>
          <w:numId w:val="5"/>
        </w:numPr>
        <w:kinsoku/>
        <w:wordWrap/>
        <w:overflowPunct/>
        <w:topLinePunct w:val="0"/>
        <w:autoSpaceDE/>
        <w:autoSpaceDN/>
        <w:bidi w:val="0"/>
        <w:adjustRightInd/>
        <w:snapToGrid/>
        <w:spacing w:line="500" w:lineRule="exact"/>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磋商单位名称：</w:t>
      </w:r>
    </w:p>
    <w:p>
      <w:pPr>
        <w:pStyle w:val="21"/>
        <w:keepNext w:val="0"/>
        <w:keepLines w:val="0"/>
        <w:pageBreakBefore w:val="0"/>
        <w:numPr>
          <w:ilvl w:val="0"/>
          <w:numId w:val="5"/>
        </w:numPr>
        <w:kinsoku/>
        <w:wordWrap/>
        <w:overflowPunct/>
        <w:topLinePunct w:val="0"/>
        <w:autoSpaceDE/>
        <w:autoSpaceDN/>
        <w:bidi w:val="0"/>
        <w:adjustRightInd/>
        <w:snapToGrid/>
        <w:spacing w:line="500" w:lineRule="exact"/>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磋商单位地址：</w:t>
      </w:r>
    </w:p>
    <w:p>
      <w:pPr>
        <w:pStyle w:val="21"/>
        <w:keepNext w:val="0"/>
        <w:keepLines w:val="0"/>
        <w:pageBreakBefore w:val="0"/>
        <w:numPr>
          <w:ilvl w:val="0"/>
          <w:numId w:val="5"/>
        </w:numPr>
        <w:kinsoku/>
        <w:wordWrap/>
        <w:overflowPunct/>
        <w:topLinePunct w:val="0"/>
        <w:autoSpaceDE/>
        <w:autoSpaceDN/>
        <w:bidi w:val="0"/>
        <w:adjustRightInd/>
        <w:snapToGrid/>
        <w:spacing w:line="500" w:lineRule="exact"/>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注明年月日时分前不得启封</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hanging="464"/>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磋商响应文件的密封以文件袋无明显缝隙露出袋内文件且封口处有签字或盖章为合格。</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hanging="464"/>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磋商人在递交磋商响应文件时未按本须知要求密封及标记的，采购代理机构有权拒收。</w:t>
      </w:r>
    </w:p>
    <w:p>
      <w:pPr>
        <w:pStyle w:val="21"/>
        <w:keepNext w:val="0"/>
        <w:keepLines w:val="0"/>
        <w:pageBreakBefore w:val="0"/>
        <w:numPr>
          <w:ilvl w:val="0"/>
          <w:numId w:val="4"/>
        </w:numPr>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磋商响应文件的修改及撤回</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left="0" w:firstLine="309"/>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磋商人在磋商截止时间前，对所递交的磋商响应文件可以进行补充、修改或撤回。磋商人对所递交的补充、修改或撤回需向采购代理机构出具书面通知。补充、修改的内容为磋商响应文件的组成部分。</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hanging="464"/>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磋商响应文件的修改应按本须知第15条的规定密封、标记和递交，并在封面上标明“修改”字样。</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hanging="464"/>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在磋商截止时间后，磋商人不得对其磋商做任何修改。</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hanging="464"/>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在磋商结束后的磋商有效期内，磋商人不得撤回其磋商响应文件，否则全部</w:t>
      </w:r>
      <w:r>
        <w:rPr>
          <w:rFonts w:hint="eastAsia" w:asciiTheme="minorEastAsia" w:hAnsiTheme="minorEastAsia" w:eastAsiaTheme="minorEastAsia" w:cstheme="minorEastAsia"/>
          <w:color w:val="000000"/>
          <w:sz w:val="21"/>
          <w:szCs w:val="21"/>
          <w:lang w:eastAsia="zh-CN"/>
        </w:rPr>
        <w:t>磋商</w:t>
      </w:r>
      <w:r>
        <w:rPr>
          <w:rFonts w:hint="eastAsia" w:asciiTheme="minorEastAsia" w:hAnsiTheme="minorEastAsia" w:eastAsiaTheme="minorEastAsia" w:cstheme="minorEastAsia"/>
          <w:color w:val="000000"/>
          <w:sz w:val="21"/>
          <w:szCs w:val="21"/>
        </w:rPr>
        <w:t>保证金将不予退还。</w:t>
      </w:r>
    </w:p>
    <w:p>
      <w:pPr>
        <w:pStyle w:val="21"/>
        <w:keepNext w:val="0"/>
        <w:keepLines w:val="0"/>
        <w:pageBreakBefore w:val="0"/>
        <w:kinsoku/>
        <w:wordWrap/>
        <w:overflowPunct/>
        <w:topLinePunct w:val="0"/>
        <w:autoSpaceDE/>
        <w:autoSpaceDN/>
        <w:bidi w:val="0"/>
        <w:adjustRightInd/>
        <w:snapToGrid/>
        <w:spacing w:line="500" w:lineRule="exact"/>
        <w:jc w:val="center"/>
        <w:textAlignment w:val="auto"/>
        <w:outlineLvl w:val="2"/>
        <w:rPr>
          <w:rFonts w:asciiTheme="minorEastAsia" w:hAnsiTheme="minorEastAsia" w:eastAsiaTheme="minorEastAsia" w:cstheme="minorEastAsia"/>
          <w:b/>
          <w:bCs/>
          <w:color w:val="000000"/>
          <w:sz w:val="21"/>
          <w:szCs w:val="21"/>
        </w:rPr>
      </w:pPr>
      <w:bookmarkStart w:id="65" w:name="_Toc446927409"/>
      <w:bookmarkEnd w:id="65"/>
      <w:r>
        <w:rPr>
          <w:rFonts w:hint="eastAsia" w:asciiTheme="minorEastAsia" w:hAnsiTheme="minorEastAsia" w:eastAsiaTheme="minorEastAsia" w:cstheme="minorEastAsia"/>
          <w:b/>
          <w:bCs/>
          <w:color w:val="000000"/>
          <w:sz w:val="21"/>
          <w:szCs w:val="21"/>
        </w:rPr>
        <w:t>（七）磋商响应文件截止时间及效期</w:t>
      </w:r>
    </w:p>
    <w:p>
      <w:pPr>
        <w:pStyle w:val="21"/>
        <w:keepNext w:val="0"/>
        <w:keepLines w:val="0"/>
        <w:pageBreakBefore w:val="0"/>
        <w:numPr>
          <w:ilvl w:val="0"/>
          <w:numId w:val="4"/>
        </w:numPr>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磋商截止时间</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hanging="464"/>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color w:val="000000"/>
          <w:sz w:val="21"/>
          <w:szCs w:val="21"/>
        </w:rPr>
        <w:t>磋商响应文件的递交不得迟于本须知前附表规定的截止时间。</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left="0" w:firstLine="309"/>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磋商人必须在规定时间内将磋商响应文件送到本须知前附表规定地点，超过磋商截止时间送达的磋商文件为无效磋商文件，采购代理机构将拒收。</w:t>
      </w:r>
    </w:p>
    <w:p>
      <w:pPr>
        <w:pStyle w:val="21"/>
        <w:keepNext w:val="0"/>
        <w:keepLines w:val="0"/>
        <w:pageBreakBefore w:val="0"/>
        <w:numPr>
          <w:ilvl w:val="0"/>
          <w:numId w:val="4"/>
        </w:numPr>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磋商的有效期</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hanging="464"/>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磋商响应文件从磋商截止日期后60天内有效。</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hanging="464"/>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在特殊情况下，采购代理机构可与磋商人协商延长磋商响应文件的有效期。</w:t>
      </w:r>
    </w:p>
    <w:p>
      <w:pPr>
        <w:pStyle w:val="21"/>
        <w:keepNext w:val="0"/>
        <w:keepLines w:val="0"/>
        <w:pageBreakBefore w:val="0"/>
        <w:kinsoku/>
        <w:wordWrap/>
        <w:overflowPunct/>
        <w:topLinePunct w:val="0"/>
        <w:autoSpaceDE/>
        <w:autoSpaceDN/>
        <w:bidi w:val="0"/>
        <w:adjustRightInd/>
        <w:snapToGrid/>
        <w:spacing w:line="500" w:lineRule="exact"/>
        <w:jc w:val="center"/>
        <w:textAlignment w:val="auto"/>
        <w:rPr>
          <w:rFonts w:asciiTheme="minorEastAsia" w:hAnsiTheme="minorEastAsia" w:eastAsiaTheme="minorEastAsia" w:cstheme="minorEastAsia"/>
          <w:b/>
          <w:bCs/>
          <w:color w:val="000000"/>
          <w:sz w:val="21"/>
          <w:szCs w:val="21"/>
        </w:rPr>
      </w:pPr>
    </w:p>
    <w:p>
      <w:pPr>
        <w:pStyle w:val="21"/>
        <w:keepNext w:val="0"/>
        <w:keepLines w:val="0"/>
        <w:pageBreakBefore w:val="0"/>
        <w:kinsoku/>
        <w:wordWrap/>
        <w:overflowPunct/>
        <w:topLinePunct w:val="0"/>
        <w:autoSpaceDE/>
        <w:autoSpaceDN/>
        <w:bidi w:val="0"/>
        <w:adjustRightInd/>
        <w:snapToGrid/>
        <w:spacing w:line="500" w:lineRule="exact"/>
        <w:jc w:val="center"/>
        <w:textAlignment w:val="auto"/>
        <w:outlineLvl w:val="2"/>
        <w:rPr>
          <w:rFonts w:asciiTheme="minorEastAsia" w:hAnsiTheme="minorEastAsia" w:eastAsiaTheme="minorEastAsia" w:cstheme="minorEastAsia"/>
          <w:b/>
          <w:bCs/>
          <w:color w:val="000000"/>
          <w:sz w:val="21"/>
          <w:szCs w:val="21"/>
        </w:rPr>
      </w:pPr>
      <w:bookmarkStart w:id="66" w:name="_Toc446927410"/>
      <w:bookmarkEnd w:id="66"/>
      <w:r>
        <w:rPr>
          <w:rFonts w:hint="eastAsia" w:asciiTheme="minorEastAsia" w:hAnsiTheme="minorEastAsia" w:eastAsiaTheme="minorEastAsia" w:cstheme="minorEastAsia"/>
          <w:b/>
          <w:bCs/>
          <w:color w:val="000000"/>
          <w:sz w:val="21"/>
          <w:szCs w:val="21"/>
        </w:rPr>
        <w:t>（八）竞争性磋商（简称磋商）与评标</w:t>
      </w:r>
    </w:p>
    <w:p>
      <w:pPr>
        <w:pStyle w:val="21"/>
        <w:keepNext w:val="0"/>
        <w:keepLines w:val="0"/>
        <w:pageBreakBefore w:val="0"/>
        <w:numPr>
          <w:ilvl w:val="0"/>
          <w:numId w:val="4"/>
        </w:numPr>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磋商</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left="0" w:firstLine="309"/>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sz w:val="21"/>
          <w:szCs w:val="21"/>
        </w:rPr>
        <w:t>采购代理机构将在磋商人须知前附表规定的时间和地点举行开标会议，磋商人代表（即磋商人的法定代表人或其授权委托代理人）应按时参加开标会议并由本人递交磋商响应文件</w:t>
      </w:r>
      <w:r>
        <w:rPr>
          <w:rFonts w:hint="eastAsia" w:asciiTheme="minorEastAsia" w:hAnsiTheme="minorEastAsia" w:eastAsiaTheme="minorEastAsia" w:cstheme="minorEastAsia"/>
          <w:color w:val="000000"/>
          <w:sz w:val="21"/>
          <w:szCs w:val="21"/>
        </w:rPr>
        <w:t>。</w:t>
      </w:r>
    </w:p>
    <w:p>
      <w:pPr>
        <w:pStyle w:val="21"/>
        <w:keepNext w:val="0"/>
        <w:keepLines w:val="0"/>
        <w:pageBreakBefore w:val="0"/>
        <w:kinsoku/>
        <w:wordWrap/>
        <w:overflowPunct/>
        <w:topLinePunct w:val="0"/>
        <w:autoSpaceDE/>
        <w:autoSpaceDN/>
        <w:bidi w:val="0"/>
        <w:adjustRightInd/>
        <w:snapToGrid/>
        <w:spacing w:line="500" w:lineRule="exact"/>
        <w:ind w:firstLine="413" w:firstLineChars="196"/>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磋商人代表（即磋商人的法定代表人或其委托代理人）应按时参加磋商会议，并按磋商人须知前附表10.1点提供的材料证件，材料提供不全的视为无效磋商，磋商小组将拒绝该磋商人参加磋商。</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left="0" w:firstLine="309"/>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采购代理机构根据磋商项目的特点组建磋商小组，本次项目磋商小组共3名,其中1名为业主代表,另2名专家在政府采购云平台专家库中随机抽取。在整个磋商过程中，磋商小组负责对法定代表人或其委托代理人的身份验证，磋商人资格审查及对有效磋商文件进行审查、磋商及评定工作。</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hanging="464"/>
        <w:textAlignment w:val="auto"/>
        <w:rPr>
          <w:rStyle w:val="69"/>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磋商程序如</w:t>
      </w:r>
      <w:r>
        <w:rPr>
          <w:rStyle w:val="69"/>
          <w:rFonts w:hint="eastAsia" w:asciiTheme="minorEastAsia" w:hAnsiTheme="minorEastAsia" w:eastAsiaTheme="minorEastAsia" w:cstheme="minorEastAsia"/>
          <w:color w:val="000000"/>
          <w:sz w:val="21"/>
          <w:szCs w:val="21"/>
        </w:rPr>
        <w:t>下：</w:t>
      </w:r>
    </w:p>
    <w:p>
      <w:pPr>
        <w:keepNext w:val="0"/>
        <w:keepLines w:val="0"/>
        <w:pageBreakBefore w:val="0"/>
        <w:numPr>
          <w:ilvl w:val="0"/>
          <w:numId w:val="6"/>
        </w:numPr>
        <w:tabs>
          <w:tab w:val="clear" w:pos="360"/>
        </w:tabs>
        <w:kinsoku/>
        <w:wordWrap/>
        <w:overflowPunct/>
        <w:topLinePunct w:val="0"/>
        <w:autoSpaceDE/>
        <w:autoSpaceDN/>
        <w:bidi w:val="0"/>
        <w:adjustRightInd/>
        <w:snapToGrid/>
        <w:spacing w:line="500" w:lineRule="exact"/>
        <w:ind w:left="0" w:firstLine="359" w:firstLineChars="171"/>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采购代理机构按磋商文件规定的时间、地点组织磋商。磋商人的法定代表人或其委托代理人在磋商会议现场检查磋商响应文件的密封情况并签字确认；由代理机构工作人员拆封磋商响应文件，监督代表验证各磋商人代表的身份。磋商响应文件未按要求密封、磋商人的法定代表人或其委托代理人身份与磋商响应文件不符的，代理机构有权拒绝该磋商人参加本次磋商。</w:t>
      </w:r>
    </w:p>
    <w:p>
      <w:pPr>
        <w:keepNext w:val="0"/>
        <w:keepLines w:val="0"/>
        <w:pageBreakBefore w:val="0"/>
        <w:numPr>
          <w:ilvl w:val="0"/>
          <w:numId w:val="6"/>
        </w:numPr>
        <w:tabs>
          <w:tab w:val="clear" w:pos="360"/>
        </w:tabs>
        <w:kinsoku/>
        <w:wordWrap/>
        <w:overflowPunct/>
        <w:topLinePunct w:val="0"/>
        <w:autoSpaceDE/>
        <w:autoSpaceDN/>
        <w:bidi w:val="0"/>
        <w:adjustRightInd/>
        <w:snapToGrid/>
        <w:spacing w:line="500" w:lineRule="exact"/>
        <w:ind w:left="0" w:firstLine="359" w:firstLineChars="171"/>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磋商人可由1～2人参加磋商，磋商中磋商人成员之间意见不一致时，以磋商人的法定代表人（或其委托代理人）的意见为准。</w:t>
      </w:r>
    </w:p>
    <w:p>
      <w:pPr>
        <w:keepNext w:val="0"/>
        <w:keepLines w:val="0"/>
        <w:pageBreakBefore w:val="0"/>
        <w:numPr>
          <w:ilvl w:val="0"/>
          <w:numId w:val="6"/>
        </w:numPr>
        <w:tabs>
          <w:tab w:val="clear" w:pos="360"/>
        </w:tabs>
        <w:kinsoku/>
        <w:wordWrap/>
        <w:overflowPunct/>
        <w:topLinePunct w:val="0"/>
        <w:autoSpaceDE/>
        <w:autoSpaceDN/>
        <w:bidi w:val="0"/>
        <w:adjustRightInd/>
        <w:snapToGrid/>
        <w:spacing w:line="500" w:lineRule="exact"/>
        <w:ind w:left="0" w:firstLine="359" w:firstLineChars="171"/>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小组成员作为一个集体可随机与单个各磋商人分别进行磋商，磋商的内容包括技术性条件、商务性条件以及磋商小组认为需要磋商的内容。当磋商文件有实质性变动的，磋商小组以书面形式通知所有参加磋商的磋商人。其中涉及价格的内容不得要求磋商人在磋商时作口头报价，而应以书面密封形式报价。</w:t>
      </w:r>
    </w:p>
    <w:p>
      <w:pPr>
        <w:keepNext w:val="0"/>
        <w:keepLines w:val="0"/>
        <w:pageBreakBefore w:val="0"/>
        <w:numPr>
          <w:ilvl w:val="0"/>
          <w:numId w:val="6"/>
        </w:numPr>
        <w:tabs>
          <w:tab w:val="clear" w:pos="360"/>
        </w:tabs>
        <w:kinsoku/>
        <w:wordWrap/>
        <w:overflowPunct/>
        <w:topLinePunct w:val="0"/>
        <w:autoSpaceDE/>
        <w:autoSpaceDN/>
        <w:bidi w:val="0"/>
        <w:adjustRightInd/>
        <w:snapToGrid/>
        <w:spacing w:line="500" w:lineRule="exact"/>
        <w:ind w:left="0" w:firstLine="359" w:firstLineChars="171"/>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磋商内容应作记录，并由磋商人及磋商小组成员签字确认。</w:t>
      </w:r>
    </w:p>
    <w:p>
      <w:pPr>
        <w:keepNext w:val="0"/>
        <w:keepLines w:val="0"/>
        <w:pageBreakBefore w:val="0"/>
        <w:numPr>
          <w:ilvl w:val="0"/>
          <w:numId w:val="6"/>
        </w:numPr>
        <w:tabs>
          <w:tab w:val="clear" w:pos="360"/>
        </w:tabs>
        <w:kinsoku/>
        <w:wordWrap/>
        <w:overflowPunct/>
        <w:topLinePunct w:val="0"/>
        <w:autoSpaceDE/>
        <w:autoSpaceDN/>
        <w:bidi w:val="0"/>
        <w:adjustRightInd/>
        <w:snapToGrid/>
        <w:spacing w:line="500" w:lineRule="exact"/>
        <w:ind w:left="0" w:firstLine="359" w:firstLineChars="171"/>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结束后，磋商小组应要求磋商人在规定的时间、地点以书面密封形式递交磋商时要求其就商务和技术条件作出的包含补充、修改、承诺、重新报价等内容的应答文件，应答文件必须由磋商人的法定代表人或委托代理人签名或盖公章，应答文件构成磋商响应文件的一部分。</w:t>
      </w:r>
    </w:p>
    <w:p>
      <w:pPr>
        <w:keepNext w:val="0"/>
        <w:keepLines w:val="0"/>
        <w:pageBreakBefore w:val="0"/>
        <w:numPr>
          <w:ilvl w:val="0"/>
          <w:numId w:val="6"/>
        </w:numPr>
        <w:tabs>
          <w:tab w:val="clear" w:pos="360"/>
        </w:tabs>
        <w:kinsoku/>
        <w:wordWrap/>
        <w:overflowPunct/>
        <w:topLinePunct w:val="0"/>
        <w:autoSpaceDE/>
        <w:autoSpaceDN/>
        <w:bidi w:val="0"/>
        <w:adjustRightInd/>
        <w:snapToGrid/>
        <w:spacing w:line="500" w:lineRule="exact"/>
        <w:ind w:left="0" w:firstLine="359" w:firstLineChars="171"/>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小组对各磋商人递交的应答文件统一开启，并进行评审后，认为有必要再次进行磋商的，可再次与磋商人进行磋商，直至磋商小组认为没有必要再进行磋商（最多两轮），磋商方可结束。对最后一轮磋商，磋商小组应明确告知磋商人，并要求所有磋商人在规定的时间、地点以书面密封形式递交最终的应答文件。</w:t>
      </w:r>
    </w:p>
    <w:p>
      <w:pPr>
        <w:keepNext w:val="0"/>
        <w:keepLines w:val="0"/>
        <w:pageBreakBefore w:val="0"/>
        <w:numPr>
          <w:ilvl w:val="0"/>
          <w:numId w:val="6"/>
        </w:numPr>
        <w:tabs>
          <w:tab w:val="clear" w:pos="360"/>
        </w:tabs>
        <w:kinsoku/>
        <w:wordWrap/>
        <w:overflowPunct/>
        <w:topLinePunct w:val="0"/>
        <w:autoSpaceDE/>
        <w:autoSpaceDN/>
        <w:bidi w:val="0"/>
        <w:adjustRightInd/>
        <w:snapToGrid/>
        <w:spacing w:line="500" w:lineRule="exact"/>
        <w:ind w:left="0" w:firstLine="359" w:firstLineChars="171"/>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磋商小组对磋商人资格性和磋商响应文件符合性审查。磋商小组只要求通过资格性和符合性审查磋商人在规定时间内进行最终报价。</w:t>
      </w:r>
    </w:p>
    <w:p>
      <w:pPr>
        <w:keepNext w:val="0"/>
        <w:keepLines w:val="0"/>
        <w:pageBreakBefore w:val="0"/>
        <w:numPr>
          <w:ilvl w:val="0"/>
          <w:numId w:val="6"/>
        </w:numPr>
        <w:tabs>
          <w:tab w:val="clear" w:pos="360"/>
        </w:tabs>
        <w:kinsoku/>
        <w:wordWrap/>
        <w:overflowPunct/>
        <w:topLinePunct w:val="0"/>
        <w:autoSpaceDE/>
        <w:autoSpaceDN/>
        <w:bidi w:val="0"/>
        <w:adjustRightInd/>
        <w:snapToGrid/>
        <w:spacing w:line="500" w:lineRule="exact"/>
        <w:ind w:left="0" w:firstLine="359" w:firstLineChars="171"/>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磋商人作出最终报价后，采购代理机构工作人员唱出其最终报价以及相关服务内容并记录，磋商人签字确认。</w:t>
      </w:r>
    </w:p>
    <w:p>
      <w:pPr>
        <w:keepNext w:val="0"/>
        <w:keepLines w:val="0"/>
        <w:pageBreakBefore w:val="0"/>
        <w:numPr>
          <w:ilvl w:val="0"/>
          <w:numId w:val="6"/>
        </w:numPr>
        <w:tabs>
          <w:tab w:val="clear" w:pos="360"/>
        </w:tabs>
        <w:kinsoku/>
        <w:wordWrap/>
        <w:overflowPunct/>
        <w:topLinePunct w:val="0"/>
        <w:autoSpaceDE/>
        <w:autoSpaceDN/>
        <w:bidi w:val="0"/>
        <w:adjustRightInd/>
        <w:snapToGrid/>
        <w:spacing w:line="500" w:lineRule="exact"/>
        <w:ind w:left="0" w:firstLine="359" w:firstLineChars="171"/>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磋商小组进入评标阶段，根据磋商文件规定的评标办法和最终的磋商结果进行详评并确定成交供应商。</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hanging="464"/>
        <w:textAlignment w:val="auto"/>
        <w:rPr>
          <w:rFonts w:asciiTheme="minorEastAsia" w:hAnsiTheme="minorEastAsia" w:eastAsiaTheme="minorEastAsia" w:cstheme="minorEastAsia"/>
          <w:color w:val="000000"/>
          <w:sz w:val="21"/>
          <w:szCs w:val="21"/>
        </w:rPr>
      </w:pPr>
      <w:r>
        <w:rPr>
          <w:rStyle w:val="69"/>
          <w:rFonts w:hint="eastAsia" w:asciiTheme="minorEastAsia" w:hAnsiTheme="minorEastAsia" w:eastAsiaTheme="minorEastAsia" w:cstheme="minorEastAsia"/>
          <w:color w:val="000000"/>
          <w:sz w:val="21"/>
          <w:szCs w:val="21"/>
        </w:rPr>
        <w:t>最终磋商结束后</w:t>
      </w:r>
      <w:r>
        <w:rPr>
          <w:rFonts w:hint="eastAsia" w:asciiTheme="minorEastAsia" w:hAnsiTheme="minorEastAsia" w:eastAsiaTheme="minorEastAsia" w:cstheme="minorEastAsia"/>
          <w:color w:val="000000"/>
          <w:spacing w:val="-4"/>
          <w:sz w:val="21"/>
          <w:szCs w:val="21"/>
        </w:rPr>
        <w:t>，磋商小组</w:t>
      </w:r>
      <w:r>
        <w:rPr>
          <w:rFonts w:hint="eastAsia" w:asciiTheme="minorEastAsia" w:hAnsiTheme="minorEastAsia" w:eastAsiaTheme="minorEastAsia" w:cstheme="minorEastAsia"/>
          <w:color w:val="000000"/>
          <w:sz w:val="21"/>
          <w:szCs w:val="21"/>
        </w:rPr>
        <w:t>不得再与磋商人进行任何形式的商谈。</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hanging="464"/>
        <w:textAlignment w:val="auto"/>
        <w:rPr>
          <w:rFonts w:asciiTheme="minorEastAsia" w:hAnsiTheme="minorEastAsia" w:eastAsiaTheme="minorEastAsia" w:cstheme="minorEastAsia"/>
          <w:sz w:val="21"/>
          <w:szCs w:val="21"/>
        </w:rPr>
      </w:pPr>
      <w:r>
        <w:rPr>
          <w:rStyle w:val="69"/>
          <w:rFonts w:hint="eastAsia" w:asciiTheme="minorEastAsia" w:hAnsiTheme="minorEastAsia" w:eastAsiaTheme="minorEastAsia" w:cstheme="minorEastAsia"/>
          <w:color w:val="000000"/>
          <w:sz w:val="21"/>
          <w:szCs w:val="21"/>
        </w:rPr>
        <w:t>磋商的任何一方不得透露与磋商有关的其他磋商人的技术资料</w:t>
      </w:r>
      <w:r>
        <w:rPr>
          <w:rFonts w:hint="eastAsia" w:asciiTheme="minorEastAsia" w:hAnsiTheme="minorEastAsia" w:eastAsiaTheme="minorEastAsia" w:cstheme="minorEastAsia"/>
          <w:color w:val="000000"/>
          <w:sz w:val="21"/>
          <w:szCs w:val="21"/>
        </w:rPr>
        <w:t>、价格和其他信息。</w:t>
      </w:r>
    </w:p>
    <w:p>
      <w:pPr>
        <w:pStyle w:val="21"/>
        <w:keepNext w:val="0"/>
        <w:keepLines w:val="0"/>
        <w:pageBreakBefore w:val="0"/>
        <w:numPr>
          <w:ilvl w:val="0"/>
          <w:numId w:val="4"/>
        </w:numPr>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 xml:space="preserve">评标 </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hanging="464"/>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本采购项目的评标依据为磋商文件和磋商响应文件。</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left="0" w:firstLine="309"/>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本项目采用的评标方法：</w:t>
      </w:r>
      <w:r>
        <w:rPr>
          <w:rFonts w:hint="eastAsia" w:asciiTheme="minorEastAsia" w:hAnsiTheme="minorEastAsia" w:eastAsiaTheme="minorEastAsia" w:cstheme="minorEastAsia"/>
          <w:b/>
          <w:bCs/>
          <w:color w:val="000000"/>
          <w:sz w:val="21"/>
          <w:szCs w:val="21"/>
          <w:u w:val="single"/>
        </w:rPr>
        <w:t>综合评估法</w:t>
      </w:r>
      <w:r>
        <w:rPr>
          <w:rFonts w:hint="eastAsia" w:asciiTheme="minorEastAsia" w:hAnsiTheme="minorEastAsia" w:eastAsiaTheme="minorEastAsia" w:cstheme="minorEastAsia"/>
          <w:color w:val="000000"/>
          <w:sz w:val="21"/>
          <w:szCs w:val="21"/>
        </w:rPr>
        <w:t>。磋商小组成员、有关工作人员及其他知情人不得透露对磋商响应文件的评审、比较和成交候选人的推荐情况以及与评标有关的其他情况。</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hanging="464"/>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磋商人在评标过程中，所进行的力图影响评定公正性的活动，将可能导致其成交资格被取消。</w:t>
      </w:r>
    </w:p>
    <w:p>
      <w:pPr>
        <w:pStyle w:val="21"/>
        <w:keepNext w:val="0"/>
        <w:keepLines w:val="0"/>
        <w:pageBreakBefore w:val="0"/>
        <w:numPr>
          <w:ilvl w:val="0"/>
          <w:numId w:val="4"/>
        </w:numPr>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无效的磋商响应文件</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hanging="464"/>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磋商响应文件如有下列情况之一，将会在评标中按照无效磋商响应文件处理：</w:t>
      </w:r>
    </w:p>
    <w:p>
      <w:pPr>
        <w:keepNext w:val="0"/>
        <w:keepLines w:val="0"/>
        <w:pageBreakBefore w:val="0"/>
        <w:widowControl/>
        <w:numPr>
          <w:ilvl w:val="0"/>
          <w:numId w:val="7"/>
        </w:numPr>
        <w:kinsoku/>
        <w:wordWrap/>
        <w:overflowPunct/>
        <w:topLinePunct w:val="0"/>
        <w:autoSpaceDE/>
        <w:autoSpaceDN/>
        <w:bidi w:val="0"/>
        <w:adjustRightInd/>
        <w:snapToGrid/>
        <w:spacing w:line="500" w:lineRule="exact"/>
        <w:jc w:val="left"/>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未按照磋商文件规定要求密封、签署、盖章的；</w:t>
      </w:r>
    </w:p>
    <w:p>
      <w:pPr>
        <w:keepNext w:val="0"/>
        <w:keepLines w:val="0"/>
        <w:pageBreakBefore w:val="0"/>
        <w:widowControl/>
        <w:numPr>
          <w:ilvl w:val="0"/>
          <w:numId w:val="7"/>
        </w:numPr>
        <w:kinsoku/>
        <w:wordWrap/>
        <w:overflowPunct/>
        <w:topLinePunct w:val="0"/>
        <w:autoSpaceDE/>
        <w:autoSpaceDN/>
        <w:bidi w:val="0"/>
        <w:adjustRightInd/>
        <w:snapToGrid/>
        <w:spacing w:line="500" w:lineRule="exact"/>
        <w:jc w:val="left"/>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超越行政许可或者行政审批的经营范围的；</w:t>
      </w:r>
    </w:p>
    <w:p>
      <w:pPr>
        <w:keepNext w:val="0"/>
        <w:keepLines w:val="0"/>
        <w:pageBreakBefore w:val="0"/>
        <w:widowControl/>
        <w:numPr>
          <w:ilvl w:val="0"/>
          <w:numId w:val="7"/>
        </w:numPr>
        <w:kinsoku/>
        <w:wordWrap/>
        <w:overflowPunct/>
        <w:topLinePunct w:val="0"/>
        <w:autoSpaceDE/>
        <w:autoSpaceDN/>
        <w:bidi w:val="0"/>
        <w:adjustRightInd/>
        <w:snapToGrid/>
        <w:spacing w:line="500" w:lineRule="exact"/>
        <w:jc w:val="left"/>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不具备磋商文件中规定资格要求的；</w:t>
      </w:r>
    </w:p>
    <w:p>
      <w:pPr>
        <w:keepNext w:val="0"/>
        <w:keepLines w:val="0"/>
        <w:pageBreakBefore w:val="0"/>
        <w:widowControl/>
        <w:numPr>
          <w:ilvl w:val="0"/>
          <w:numId w:val="7"/>
        </w:numPr>
        <w:kinsoku/>
        <w:wordWrap/>
        <w:overflowPunct/>
        <w:topLinePunct w:val="0"/>
        <w:autoSpaceDE/>
        <w:autoSpaceDN/>
        <w:bidi w:val="0"/>
        <w:adjustRightInd/>
        <w:snapToGrid/>
        <w:spacing w:line="500" w:lineRule="exact"/>
        <w:jc w:val="left"/>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未按磋商文件要求缴纳</w:t>
      </w:r>
      <w:r>
        <w:rPr>
          <w:rFonts w:hint="eastAsia" w:asciiTheme="minorEastAsia" w:hAnsiTheme="minorEastAsia" w:eastAsiaTheme="minorEastAsia" w:cstheme="minorEastAsia"/>
          <w:b/>
          <w:bCs/>
          <w:color w:val="000000"/>
          <w:sz w:val="21"/>
          <w:szCs w:val="21"/>
          <w:lang w:eastAsia="zh-CN"/>
        </w:rPr>
        <w:t>磋商</w:t>
      </w:r>
      <w:r>
        <w:rPr>
          <w:rFonts w:hint="eastAsia" w:asciiTheme="minorEastAsia" w:hAnsiTheme="minorEastAsia" w:eastAsiaTheme="minorEastAsia" w:cstheme="minorEastAsia"/>
          <w:b/>
          <w:bCs/>
          <w:color w:val="000000"/>
          <w:sz w:val="21"/>
          <w:szCs w:val="21"/>
        </w:rPr>
        <w:t>保证金的；</w:t>
      </w:r>
    </w:p>
    <w:p>
      <w:pPr>
        <w:keepNext w:val="0"/>
        <w:keepLines w:val="0"/>
        <w:pageBreakBefore w:val="0"/>
        <w:widowControl/>
        <w:numPr>
          <w:ilvl w:val="0"/>
          <w:numId w:val="7"/>
        </w:numPr>
        <w:kinsoku/>
        <w:wordWrap/>
        <w:overflowPunct/>
        <w:topLinePunct w:val="0"/>
        <w:autoSpaceDE/>
        <w:autoSpaceDN/>
        <w:bidi w:val="0"/>
        <w:adjustRightInd/>
        <w:snapToGrid/>
        <w:spacing w:line="500" w:lineRule="exact"/>
        <w:jc w:val="left"/>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不符合本须知第6.2条规定的实质性要求并且在磋商规定的时间内无法说明和补充的；</w:t>
      </w:r>
    </w:p>
    <w:p>
      <w:pPr>
        <w:keepNext w:val="0"/>
        <w:keepLines w:val="0"/>
        <w:pageBreakBefore w:val="0"/>
        <w:widowControl/>
        <w:numPr>
          <w:ilvl w:val="0"/>
          <w:numId w:val="7"/>
        </w:numPr>
        <w:kinsoku/>
        <w:wordWrap/>
        <w:overflowPunct/>
        <w:topLinePunct w:val="0"/>
        <w:autoSpaceDE/>
        <w:autoSpaceDN/>
        <w:bidi w:val="0"/>
        <w:adjustRightInd/>
        <w:snapToGrid/>
        <w:spacing w:line="500" w:lineRule="exact"/>
        <w:jc w:val="left"/>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最终报价超出招标人预算的；</w:t>
      </w:r>
    </w:p>
    <w:p>
      <w:pPr>
        <w:keepNext w:val="0"/>
        <w:keepLines w:val="0"/>
        <w:pageBreakBefore w:val="0"/>
        <w:widowControl/>
        <w:numPr>
          <w:ilvl w:val="0"/>
          <w:numId w:val="7"/>
        </w:numPr>
        <w:kinsoku/>
        <w:wordWrap/>
        <w:overflowPunct/>
        <w:topLinePunct w:val="0"/>
        <w:autoSpaceDE/>
        <w:autoSpaceDN/>
        <w:bidi w:val="0"/>
        <w:adjustRightInd/>
        <w:snapToGrid/>
        <w:spacing w:line="500" w:lineRule="exact"/>
        <w:jc w:val="left"/>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不符合法律、法规的或未符合磋商文件规定的其他实质性要求的。</w:t>
      </w:r>
    </w:p>
    <w:p>
      <w:pPr>
        <w:pStyle w:val="21"/>
        <w:keepNext w:val="0"/>
        <w:keepLines w:val="0"/>
        <w:pageBreakBefore w:val="0"/>
        <w:numPr>
          <w:ilvl w:val="0"/>
          <w:numId w:val="4"/>
        </w:numPr>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废标</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hanging="464"/>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磋商采购项目出现下列情形之一的，将予以废标：</w:t>
      </w:r>
    </w:p>
    <w:p>
      <w:pPr>
        <w:pStyle w:val="21"/>
        <w:keepNext w:val="0"/>
        <w:keepLines w:val="0"/>
        <w:pageBreakBefore w:val="0"/>
        <w:numPr>
          <w:ilvl w:val="0"/>
          <w:numId w:val="8"/>
        </w:numPr>
        <w:kinsoku/>
        <w:wordWrap/>
        <w:overflowPunct/>
        <w:topLinePunct w:val="0"/>
        <w:autoSpaceDE/>
        <w:autoSpaceDN/>
        <w:bidi w:val="0"/>
        <w:adjustRightInd/>
        <w:snapToGrid/>
        <w:spacing w:line="500" w:lineRule="exact"/>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出现影响采购公正的违法、违规行为的；</w:t>
      </w:r>
    </w:p>
    <w:p>
      <w:pPr>
        <w:pStyle w:val="21"/>
        <w:keepNext w:val="0"/>
        <w:keepLines w:val="0"/>
        <w:pageBreakBefore w:val="0"/>
        <w:numPr>
          <w:ilvl w:val="0"/>
          <w:numId w:val="8"/>
        </w:numPr>
        <w:kinsoku/>
        <w:wordWrap/>
        <w:overflowPunct/>
        <w:topLinePunct w:val="0"/>
        <w:autoSpaceDE/>
        <w:autoSpaceDN/>
        <w:bidi w:val="0"/>
        <w:adjustRightInd/>
        <w:snapToGrid/>
        <w:spacing w:line="500" w:lineRule="exact"/>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符合专业条件的供应商或对磋商文件实质性响应的供应商不足三家的；</w:t>
      </w:r>
    </w:p>
    <w:p>
      <w:pPr>
        <w:pStyle w:val="21"/>
        <w:keepNext w:val="0"/>
        <w:keepLines w:val="0"/>
        <w:pageBreakBefore w:val="0"/>
        <w:numPr>
          <w:ilvl w:val="0"/>
          <w:numId w:val="8"/>
        </w:numPr>
        <w:kinsoku/>
        <w:wordWrap/>
        <w:overflowPunct/>
        <w:topLinePunct w:val="0"/>
        <w:autoSpaceDE/>
        <w:autoSpaceDN/>
        <w:bidi w:val="0"/>
        <w:adjustRightInd/>
        <w:snapToGrid/>
        <w:spacing w:line="500" w:lineRule="exact"/>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所有磋商人的最终报价均超过了采购预算，招标人不能支付的；</w:t>
      </w:r>
    </w:p>
    <w:p>
      <w:pPr>
        <w:pStyle w:val="21"/>
        <w:keepNext w:val="0"/>
        <w:keepLines w:val="0"/>
        <w:pageBreakBefore w:val="0"/>
        <w:numPr>
          <w:ilvl w:val="0"/>
          <w:numId w:val="8"/>
        </w:numPr>
        <w:kinsoku/>
        <w:wordWrap/>
        <w:overflowPunct/>
        <w:topLinePunct w:val="0"/>
        <w:autoSpaceDE/>
        <w:autoSpaceDN/>
        <w:bidi w:val="0"/>
        <w:adjustRightInd/>
        <w:snapToGrid/>
        <w:spacing w:line="500" w:lineRule="exact"/>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采购任务取消的。</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hanging="464"/>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废标后，采购人及采购代理机构将把废标理由通知所有磋商人。</w:t>
      </w:r>
    </w:p>
    <w:p>
      <w:pPr>
        <w:pStyle w:val="21"/>
        <w:keepNext w:val="0"/>
        <w:keepLines w:val="0"/>
        <w:pageBreakBefore w:val="0"/>
        <w:kinsoku/>
        <w:wordWrap/>
        <w:overflowPunct/>
        <w:topLinePunct w:val="0"/>
        <w:autoSpaceDE/>
        <w:autoSpaceDN/>
        <w:bidi w:val="0"/>
        <w:adjustRightInd/>
        <w:snapToGrid/>
        <w:spacing w:line="500" w:lineRule="exact"/>
        <w:jc w:val="center"/>
        <w:textAlignment w:val="auto"/>
        <w:outlineLvl w:val="2"/>
        <w:rPr>
          <w:rFonts w:asciiTheme="minorEastAsia" w:hAnsiTheme="minorEastAsia" w:eastAsiaTheme="minorEastAsia" w:cstheme="minorEastAsia"/>
          <w:b/>
          <w:bCs/>
          <w:color w:val="000000"/>
          <w:sz w:val="21"/>
          <w:szCs w:val="21"/>
        </w:rPr>
      </w:pPr>
      <w:bookmarkStart w:id="67" w:name="_Toc446927411"/>
      <w:bookmarkEnd w:id="67"/>
      <w:r>
        <w:rPr>
          <w:rFonts w:hint="eastAsia" w:asciiTheme="minorEastAsia" w:hAnsiTheme="minorEastAsia" w:eastAsiaTheme="minorEastAsia" w:cstheme="minorEastAsia"/>
          <w:b/>
          <w:bCs/>
          <w:color w:val="000000"/>
          <w:sz w:val="21"/>
          <w:szCs w:val="21"/>
        </w:rPr>
        <w:t>（十一）磋商结果</w:t>
      </w:r>
    </w:p>
    <w:p>
      <w:pPr>
        <w:pStyle w:val="21"/>
        <w:keepNext w:val="0"/>
        <w:keepLines w:val="0"/>
        <w:pageBreakBefore w:val="0"/>
        <w:numPr>
          <w:ilvl w:val="0"/>
          <w:numId w:val="4"/>
        </w:numPr>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成交结果公告</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left="0" w:firstLine="309"/>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采购代理机构在磋商工作完成后2日内将磋商报告送采购人，采购人确认后，成交结果将在</w:t>
      </w:r>
      <w:r>
        <w:rPr>
          <w:rFonts w:hint="eastAsia" w:asciiTheme="minorEastAsia" w:hAnsiTheme="minorEastAsia" w:eastAsiaTheme="minorEastAsia" w:cstheme="minorEastAsia"/>
          <w:sz w:val="21"/>
          <w:szCs w:val="21"/>
        </w:rPr>
        <w:t>发布本项目竞争性磋商公告的网站上刊登成交结果公告</w:t>
      </w:r>
      <w:r>
        <w:rPr>
          <w:rFonts w:hint="eastAsia" w:asciiTheme="minorEastAsia" w:hAnsiTheme="minorEastAsia" w:eastAsiaTheme="minorEastAsia" w:cstheme="minorEastAsia"/>
          <w:color w:val="000000"/>
          <w:sz w:val="21"/>
          <w:szCs w:val="21"/>
        </w:rPr>
        <w:t>。</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left="0" w:firstLine="309"/>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成交结果公告期为自公告之日起1个工作日，磋商人认为成交结果使自己的权益受到损害的，可以自成交结果公告期满后7个工作日内以书面形式向采购代理机构提出质疑，逾期将不再受理。采购代理机构将在收到磋商人的书面质疑后7个工作日内做出答复，但答复的内容不得涉及商业秘密。</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left="0" w:firstLine="309"/>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质疑磋商人必须首先经过质疑程序，在对采购代理机构的答复不满意或者采购代理机构未在规定的时间内做出答复的，可以在答复期满后15个工作日内书面向本级政府采购招投标监督管理部门投诉。</w:t>
      </w:r>
    </w:p>
    <w:p>
      <w:pPr>
        <w:pStyle w:val="21"/>
        <w:keepNext w:val="0"/>
        <w:keepLines w:val="0"/>
        <w:pageBreakBefore w:val="0"/>
        <w:numPr>
          <w:ilvl w:val="0"/>
          <w:numId w:val="4"/>
        </w:numPr>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成交通知</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left="0" w:firstLine="309"/>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color w:val="000000"/>
          <w:sz w:val="21"/>
          <w:szCs w:val="21"/>
        </w:rPr>
        <w:t>采购代理机构在发布成交结果公告的同时向成交供应商发出成交通知书，也可以根据项目的实际情况酌情延后发放成交通知书。</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hanging="464"/>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采购代理机构无义务向落标的磋商人解释落标原因和退还磋商响应文件。</w:t>
      </w:r>
    </w:p>
    <w:p>
      <w:pPr>
        <w:pStyle w:val="21"/>
        <w:keepNext w:val="0"/>
        <w:keepLines w:val="0"/>
        <w:pageBreakBefore w:val="0"/>
        <w:numPr>
          <w:ilvl w:val="0"/>
          <w:numId w:val="4"/>
        </w:numPr>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合同授予标准</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left="0" w:firstLine="309"/>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合同将授予被确定为实质上响应磋商文件要求，评标认为具备履行合同能力，获得综合评分最高的前三名磋商人。</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left="0" w:firstLine="309"/>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采购人应按照评标报告中推荐的成交候选供应商顺序确定成交供应商，也可授权磋商小组直接确定成交供应商。</w:t>
      </w:r>
    </w:p>
    <w:p>
      <w:pPr>
        <w:pStyle w:val="21"/>
        <w:keepNext w:val="0"/>
        <w:keepLines w:val="0"/>
        <w:pageBreakBefore w:val="0"/>
        <w:numPr>
          <w:ilvl w:val="0"/>
          <w:numId w:val="4"/>
        </w:numPr>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签订合同</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hanging="464"/>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成交供应商收到成交通知书后，按成交通知书中规定的时间、地点与采购人签订合同。</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left="0" w:firstLine="309"/>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如成交供应商不按成交通知书的规定签订合同（采购人原因除外），则按成交供应商违约处理，采购代理机构将取消该中标（成交）决定，不予退还该成交人的</w:t>
      </w:r>
      <w:r>
        <w:rPr>
          <w:rFonts w:hint="eastAsia" w:asciiTheme="minorEastAsia" w:hAnsiTheme="minorEastAsia" w:eastAsiaTheme="minorEastAsia" w:cstheme="minorEastAsia"/>
          <w:color w:val="000000"/>
          <w:sz w:val="21"/>
          <w:szCs w:val="21"/>
          <w:lang w:eastAsia="zh-CN"/>
        </w:rPr>
        <w:t>磋商</w:t>
      </w:r>
      <w:r>
        <w:rPr>
          <w:rFonts w:hint="eastAsia" w:asciiTheme="minorEastAsia" w:hAnsiTheme="minorEastAsia" w:eastAsiaTheme="minorEastAsia" w:cstheme="minorEastAsia"/>
          <w:color w:val="000000"/>
          <w:sz w:val="21"/>
          <w:szCs w:val="21"/>
        </w:rPr>
        <w:t>保证金，成交人应当依法承担法律责任。</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left="0" w:firstLine="309"/>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采购合同由采购人与成交供应商在规定的时间内签订并签字盖章后送本级政府采购管理办公室备案。</w:t>
      </w:r>
    </w:p>
    <w:p>
      <w:pPr>
        <w:pStyle w:val="21"/>
        <w:keepNext w:val="0"/>
        <w:keepLines w:val="0"/>
        <w:pageBreakBefore w:val="0"/>
        <w:numPr>
          <w:ilvl w:val="0"/>
          <w:numId w:val="4"/>
        </w:numPr>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合同履行中的追加</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left="0" w:firstLine="309"/>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政府采购合同履行中，招标人如需追加与合同标的相同的货物、工程和服务的，经本级政府采购管理办公室同意，在不改变合同其他条款的前提下，可以与成交供应商协商签订补充的合同。但补充的合同涉及的采购金额不得超过原合同采购金额的10%。</w:t>
      </w:r>
    </w:p>
    <w:p>
      <w:pPr>
        <w:pStyle w:val="21"/>
        <w:keepNext w:val="0"/>
        <w:keepLines w:val="0"/>
        <w:pageBreakBefore w:val="0"/>
        <w:numPr>
          <w:ilvl w:val="0"/>
          <w:numId w:val="4"/>
        </w:numPr>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履约保证金</w:t>
      </w:r>
    </w:p>
    <w:p>
      <w:pPr>
        <w:pStyle w:val="21"/>
        <w:keepNext w:val="0"/>
        <w:keepLines w:val="0"/>
        <w:pageBreakBefore w:val="0"/>
        <w:kinsoku/>
        <w:wordWrap/>
        <w:overflowPunct/>
        <w:topLinePunct w:val="0"/>
        <w:autoSpaceDE/>
        <w:autoSpaceDN/>
        <w:bidi w:val="0"/>
        <w:adjustRightInd/>
        <w:snapToGrid/>
        <w:spacing w:line="500" w:lineRule="exact"/>
        <w:ind w:left="425"/>
        <w:textAlignment w:val="auto"/>
        <w:rPr>
          <w:rFonts w:hint="eastAsia" w:asciiTheme="minorEastAsia" w:hAnsiTheme="minorEastAsia" w:eastAsiaTheme="minorEastAsia" w:cstheme="minorEastAsia"/>
          <w:b/>
          <w:bCs/>
          <w:color w:val="000000"/>
          <w:sz w:val="21"/>
          <w:szCs w:val="21"/>
          <w:highlight w:val="red"/>
          <w:lang w:eastAsia="zh-CN"/>
        </w:rPr>
      </w:pPr>
      <w:r>
        <w:rPr>
          <w:rFonts w:hint="eastAsia" w:asciiTheme="minorEastAsia" w:hAnsiTheme="minorEastAsia" w:eastAsiaTheme="minorEastAsia" w:cstheme="minorEastAsia"/>
          <w:color w:val="000000"/>
          <w:sz w:val="21"/>
          <w:szCs w:val="21"/>
          <w:highlight w:val="none"/>
        </w:rPr>
        <w:t>本项目</w:t>
      </w:r>
      <w:r>
        <w:rPr>
          <w:rFonts w:hint="eastAsia" w:asciiTheme="minorEastAsia" w:hAnsiTheme="minorEastAsia" w:eastAsiaTheme="minorEastAsia" w:cstheme="minorEastAsia"/>
          <w:color w:val="000000"/>
          <w:sz w:val="21"/>
          <w:szCs w:val="21"/>
          <w:highlight w:val="none"/>
          <w:lang w:val="en-US" w:eastAsia="zh-CN"/>
        </w:rPr>
        <w:t>没有</w:t>
      </w:r>
      <w:r>
        <w:rPr>
          <w:rFonts w:hint="eastAsia" w:asciiTheme="minorEastAsia" w:hAnsiTheme="minorEastAsia" w:eastAsiaTheme="minorEastAsia" w:cstheme="minorEastAsia"/>
          <w:color w:val="000000"/>
          <w:sz w:val="21"/>
          <w:szCs w:val="21"/>
          <w:highlight w:val="none"/>
        </w:rPr>
        <w:t>履约保证金</w:t>
      </w:r>
      <w:r>
        <w:rPr>
          <w:rFonts w:hint="eastAsia" w:asciiTheme="minorEastAsia" w:hAnsiTheme="minorEastAsia" w:eastAsiaTheme="minorEastAsia" w:cstheme="minorEastAsia"/>
          <w:color w:val="000000"/>
          <w:sz w:val="21"/>
          <w:szCs w:val="21"/>
          <w:highlight w:val="none"/>
          <w:lang w:eastAsia="zh-CN"/>
        </w:rPr>
        <w:t>。</w:t>
      </w:r>
    </w:p>
    <w:p>
      <w:pPr>
        <w:pStyle w:val="21"/>
        <w:keepNext w:val="0"/>
        <w:keepLines w:val="0"/>
        <w:pageBreakBefore w:val="0"/>
        <w:kinsoku/>
        <w:wordWrap/>
        <w:overflowPunct/>
        <w:topLinePunct w:val="0"/>
        <w:autoSpaceDE/>
        <w:autoSpaceDN/>
        <w:bidi w:val="0"/>
        <w:adjustRightInd/>
        <w:snapToGrid/>
        <w:spacing w:line="500" w:lineRule="exact"/>
        <w:jc w:val="center"/>
        <w:textAlignment w:val="auto"/>
        <w:outlineLvl w:val="2"/>
        <w:rPr>
          <w:rFonts w:asciiTheme="minorEastAsia" w:hAnsiTheme="minorEastAsia" w:eastAsiaTheme="minorEastAsia" w:cstheme="minorEastAsia"/>
          <w:b/>
          <w:bCs/>
          <w:color w:val="000000"/>
          <w:sz w:val="21"/>
          <w:szCs w:val="21"/>
        </w:rPr>
      </w:pPr>
      <w:bookmarkStart w:id="68" w:name="_Toc446927412"/>
      <w:bookmarkEnd w:id="68"/>
      <w:r>
        <w:rPr>
          <w:rFonts w:hint="eastAsia" w:asciiTheme="minorEastAsia" w:hAnsiTheme="minorEastAsia" w:eastAsiaTheme="minorEastAsia" w:cstheme="minorEastAsia"/>
          <w:b/>
          <w:bCs/>
          <w:color w:val="000000"/>
          <w:sz w:val="21"/>
          <w:szCs w:val="21"/>
        </w:rPr>
        <w:t>（十二）其他事项</w:t>
      </w:r>
    </w:p>
    <w:p>
      <w:pPr>
        <w:pStyle w:val="21"/>
        <w:keepNext w:val="0"/>
        <w:keepLines w:val="0"/>
        <w:pageBreakBefore w:val="0"/>
        <w:numPr>
          <w:ilvl w:val="0"/>
          <w:numId w:val="4"/>
        </w:numPr>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代理服务费</w:t>
      </w:r>
    </w:p>
    <w:p>
      <w:pPr>
        <w:pStyle w:val="21"/>
        <w:keepNext w:val="0"/>
        <w:keepLines w:val="0"/>
        <w:pageBreakBefore w:val="0"/>
        <w:kinsoku/>
        <w:wordWrap/>
        <w:overflowPunct/>
        <w:topLinePunct w:val="0"/>
        <w:autoSpaceDE/>
        <w:autoSpaceDN/>
        <w:bidi w:val="0"/>
        <w:adjustRightInd/>
        <w:snapToGrid/>
        <w:spacing w:line="500" w:lineRule="exact"/>
        <w:ind w:firstLine="42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代理服务费按国家发展计划委员会计价格[2002]1980号《招标代理服务费管理暂行办法》收费标准（工程类）向成交人收取。签订合同前，成交人应向采购代理机构一次付清代理服务费，否则，采购代理机构将视之为违约，取消该成交决定，并没收成交人这次参加磋商的全部</w:t>
      </w:r>
      <w:r>
        <w:rPr>
          <w:rFonts w:hint="eastAsia" w:asciiTheme="minorEastAsia" w:hAnsiTheme="minorEastAsia" w:eastAsiaTheme="minorEastAsia" w:cstheme="minorEastAsia"/>
          <w:color w:val="000000"/>
          <w:sz w:val="21"/>
          <w:szCs w:val="21"/>
          <w:lang w:eastAsia="zh-CN"/>
        </w:rPr>
        <w:t>磋商</w:t>
      </w:r>
      <w:r>
        <w:rPr>
          <w:rFonts w:hint="eastAsia" w:asciiTheme="minorEastAsia" w:hAnsiTheme="minorEastAsia" w:eastAsiaTheme="minorEastAsia" w:cstheme="minorEastAsia"/>
          <w:color w:val="000000"/>
          <w:sz w:val="21"/>
          <w:szCs w:val="21"/>
        </w:rPr>
        <w:t>保证金。</w:t>
      </w:r>
    </w:p>
    <w:p>
      <w:pPr>
        <w:pStyle w:val="21"/>
        <w:keepNext w:val="0"/>
        <w:keepLines w:val="0"/>
        <w:pageBreakBefore w:val="0"/>
        <w:numPr>
          <w:ilvl w:val="0"/>
          <w:numId w:val="4"/>
        </w:numPr>
        <w:kinsoku/>
        <w:wordWrap/>
        <w:overflowPunct/>
        <w:topLinePunct w:val="0"/>
        <w:autoSpaceDE/>
        <w:autoSpaceDN/>
        <w:bidi w:val="0"/>
        <w:adjustRightInd/>
        <w:snapToGrid/>
        <w:spacing w:line="500" w:lineRule="exact"/>
        <w:textAlignment w:val="auto"/>
        <w:outlineLvl w:val="3"/>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解释权</w:t>
      </w:r>
    </w:p>
    <w:p>
      <w:pPr>
        <w:pStyle w:val="21"/>
        <w:keepNext w:val="0"/>
        <w:keepLines w:val="0"/>
        <w:pageBreakBefore w:val="0"/>
        <w:numPr>
          <w:ilvl w:val="1"/>
          <w:numId w:val="4"/>
        </w:numPr>
        <w:kinsoku/>
        <w:wordWrap/>
        <w:overflowPunct/>
        <w:topLinePunct w:val="0"/>
        <w:autoSpaceDE/>
        <w:autoSpaceDN/>
        <w:bidi w:val="0"/>
        <w:adjustRightInd/>
        <w:snapToGrid/>
        <w:spacing w:line="500" w:lineRule="exact"/>
        <w:ind w:left="0" w:firstLine="309"/>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本磋商文件是根据国家有关法律、法规以及政府采购管理有关规定和参照国际惯例编制，解释权属采购代理机构。</w:t>
      </w:r>
    </w:p>
    <w:p>
      <w:pPr>
        <w:pStyle w:val="21"/>
        <w:keepNext w:val="0"/>
        <w:keepLines w:val="0"/>
        <w:pageBreakBefore w:val="0"/>
        <w:kinsoku/>
        <w:wordWrap/>
        <w:overflowPunct/>
        <w:topLinePunct w:val="0"/>
        <w:autoSpaceDE/>
        <w:autoSpaceDN/>
        <w:bidi w:val="0"/>
        <w:adjustRightInd/>
        <w:snapToGrid/>
        <w:spacing w:line="500" w:lineRule="exact"/>
        <w:textAlignment w:val="auto"/>
        <w:outlineLvl w:val="2"/>
        <w:rPr>
          <w:rFonts w:asciiTheme="minorEastAsia" w:hAnsiTheme="minorEastAsia" w:eastAsiaTheme="minorEastAsia" w:cstheme="minorEastAsia"/>
          <w:b/>
          <w:bCs/>
          <w:color w:val="000000"/>
          <w:sz w:val="21"/>
          <w:szCs w:val="21"/>
        </w:rPr>
      </w:pPr>
      <w:bookmarkStart w:id="69" w:name="_Toc446927413"/>
      <w:bookmarkEnd w:id="69"/>
      <w:r>
        <w:rPr>
          <w:rFonts w:hint="eastAsia" w:asciiTheme="minorEastAsia" w:hAnsiTheme="minorEastAsia" w:eastAsiaTheme="minorEastAsia" w:cstheme="minorEastAsia"/>
          <w:b/>
          <w:bCs/>
          <w:color w:val="000000"/>
          <w:sz w:val="21"/>
          <w:szCs w:val="21"/>
        </w:rPr>
        <w:t>附件 有关法律法规对政府采购当事人应承担法律责任的规定</w:t>
      </w:r>
    </w:p>
    <w:p>
      <w:pPr>
        <w:keepNext w:val="0"/>
        <w:keepLines w:val="0"/>
        <w:pageBreakBefore w:val="0"/>
        <w:kinsoku/>
        <w:wordWrap/>
        <w:overflowPunct/>
        <w:topLinePunct w:val="0"/>
        <w:autoSpaceDE/>
        <w:autoSpaceDN/>
        <w:bidi w:val="0"/>
        <w:adjustRightInd/>
        <w:snapToGrid/>
        <w:spacing w:line="500" w:lineRule="exact"/>
        <w:textAlignment w:val="auto"/>
        <w:rPr>
          <w:rFonts w:asciiTheme="minorEastAsia" w:hAnsiTheme="minorEastAsia" w:eastAsiaTheme="minorEastAsia" w:cstheme="minorEastAsia"/>
          <w:b/>
          <w:bCs/>
          <w:color w:val="000000"/>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《中华人民共和国政府采购法》有关规定：</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第三条 政府采购应当遵循公开透明原则、公平竞争原则、公正原则和诚实信用原则。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第二十二条 供应商参加政府采购活动应当具备下列条件：</w:t>
      </w:r>
    </w:p>
    <w:p>
      <w:pPr>
        <w:keepNext w:val="0"/>
        <w:keepLines w:val="0"/>
        <w:pageBreakBefore w:val="0"/>
        <w:numPr>
          <w:ilvl w:val="0"/>
          <w:numId w:val="9"/>
        </w:numPr>
        <w:kinsoku/>
        <w:wordWrap/>
        <w:overflowPunct/>
        <w:topLinePunct w:val="0"/>
        <w:autoSpaceDE/>
        <w:autoSpaceDN/>
        <w:bidi w:val="0"/>
        <w:adjustRightInd/>
        <w:snapToGrid/>
        <w:spacing w:line="500" w:lineRule="exact"/>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具有独立承担民事责任的能力；</w:t>
      </w:r>
    </w:p>
    <w:p>
      <w:pPr>
        <w:keepNext w:val="0"/>
        <w:keepLines w:val="0"/>
        <w:pageBreakBefore w:val="0"/>
        <w:numPr>
          <w:ilvl w:val="0"/>
          <w:numId w:val="9"/>
        </w:numPr>
        <w:kinsoku/>
        <w:wordWrap/>
        <w:overflowPunct/>
        <w:topLinePunct w:val="0"/>
        <w:autoSpaceDE/>
        <w:autoSpaceDN/>
        <w:bidi w:val="0"/>
        <w:adjustRightInd/>
        <w:snapToGrid/>
        <w:spacing w:line="500" w:lineRule="exact"/>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具有良好的商业信誉和健全的财务会计制度；</w:t>
      </w:r>
    </w:p>
    <w:p>
      <w:pPr>
        <w:keepNext w:val="0"/>
        <w:keepLines w:val="0"/>
        <w:pageBreakBefore w:val="0"/>
        <w:numPr>
          <w:ilvl w:val="0"/>
          <w:numId w:val="9"/>
        </w:numPr>
        <w:kinsoku/>
        <w:wordWrap/>
        <w:overflowPunct/>
        <w:topLinePunct w:val="0"/>
        <w:autoSpaceDE/>
        <w:autoSpaceDN/>
        <w:bidi w:val="0"/>
        <w:adjustRightInd/>
        <w:snapToGrid/>
        <w:spacing w:line="500" w:lineRule="exact"/>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具有履行所必需的设备和专业技术能力；</w:t>
      </w:r>
    </w:p>
    <w:p>
      <w:pPr>
        <w:keepNext w:val="0"/>
        <w:keepLines w:val="0"/>
        <w:pageBreakBefore w:val="0"/>
        <w:numPr>
          <w:ilvl w:val="0"/>
          <w:numId w:val="9"/>
        </w:numPr>
        <w:kinsoku/>
        <w:wordWrap/>
        <w:overflowPunct/>
        <w:topLinePunct w:val="0"/>
        <w:autoSpaceDE/>
        <w:autoSpaceDN/>
        <w:bidi w:val="0"/>
        <w:adjustRightInd/>
        <w:snapToGrid/>
        <w:spacing w:line="500" w:lineRule="exact"/>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有依法缴纳税收和社会保障资金的良好记录；</w:t>
      </w:r>
    </w:p>
    <w:p>
      <w:pPr>
        <w:keepNext w:val="0"/>
        <w:keepLines w:val="0"/>
        <w:pageBreakBefore w:val="0"/>
        <w:numPr>
          <w:ilvl w:val="0"/>
          <w:numId w:val="9"/>
        </w:numPr>
        <w:kinsoku/>
        <w:wordWrap/>
        <w:overflowPunct/>
        <w:topLinePunct w:val="0"/>
        <w:autoSpaceDE/>
        <w:autoSpaceDN/>
        <w:bidi w:val="0"/>
        <w:adjustRightInd/>
        <w:snapToGrid/>
        <w:spacing w:line="500" w:lineRule="exact"/>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参加政府采购活动前三年内，在经营活动中没有重大违法记录；</w:t>
      </w:r>
    </w:p>
    <w:p>
      <w:pPr>
        <w:keepNext w:val="0"/>
        <w:keepLines w:val="0"/>
        <w:pageBreakBefore w:val="0"/>
        <w:numPr>
          <w:ilvl w:val="0"/>
          <w:numId w:val="9"/>
        </w:numPr>
        <w:kinsoku/>
        <w:wordWrap/>
        <w:overflowPunct/>
        <w:topLinePunct w:val="0"/>
        <w:autoSpaceDE/>
        <w:autoSpaceDN/>
        <w:bidi w:val="0"/>
        <w:adjustRightInd/>
        <w:snapToGrid/>
        <w:spacing w:line="500" w:lineRule="exact"/>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法律、行政法规规定的其他条件。</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第四十六条 采购人与中标、成交供应商应当在中标、成交通知书发出之日起三十日内，按照采购文件确定的事项签订政府采购合同。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中标、成交通知书对采购人和中标、成交供应商均具有法律效力。中标、成交通知书发出后，采购人改变中标、成交结果的，或者中标、成交供应商放弃中标、成交项目的，应当依法承担法律责任。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四）向采购人、采购代理机构行贿或者提供其他不正当利益的；（五）在招标采购过程中与采购人进行协商磋商的；（六）拒绝有关部门监督检查或者提供虚假情况的。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供应商有前款第（一）至（五）项情形之一的，中标、成交无效。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color w:val="000000"/>
          <w:sz w:val="21"/>
          <w:szCs w:val="21"/>
        </w:rPr>
        <w:t xml:space="preserve">第七十九条  政府采购当事人有本法第七十一条、第七十二条、第七十七条违法行为之一，给他人造成损失的，并应依照有关民事法律规定承担民事责任。 </w:t>
      </w:r>
    </w:p>
    <w:p>
      <w:pPr>
        <w:keepNext w:val="0"/>
        <w:keepLines w:val="0"/>
        <w:pageBreakBefore w:val="0"/>
        <w:kinsoku/>
        <w:wordWrap/>
        <w:overflowPunct/>
        <w:topLinePunct w:val="0"/>
        <w:autoSpaceDE/>
        <w:autoSpaceDN/>
        <w:bidi w:val="0"/>
        <w:adjustRightInd/>
        <w:snapToGrid/>
        <w:spacing w:line="500" w:lineRule="exact"/>
        <w:textAlignment w:val="auto"/>
        <w:rPr>
          <w:rFonts w:asciiTheme="minorEastAsia" w:hAnsiTheme="minorEastAsia" w:eastAsiaTheme="minorEastAsia" w:cstheme="minorEastAsia"/>
          <w:b/>
          <w:bCs/>
          <w:color w:val="000000"/>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《中华人民共和国合同法》有关规定：</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第四十二条：当事人在订立合同过程中有下列情形之一，给对方造成损失的，应当承担损害赔偿责任：</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（一）假借订立合同，恶意进行磋商；</w:t>
      </w:r>
    </w:p>
    <w:p>
      <w:pPr>
        <w:pStyle w:val="36"/>
        <w:keepNext w:val="0"/>
        <w:keepLines w:val="0"/>
        <w:pageBreakBefore w:val="0"/>
        <w:kinsoku/>
        <w:wordWrap/>
        <w:overflowPunct/>
        <w:topLinePunct w:val="0"/>
        <w:autoSpaceDE/>
        <w:autoSpaceDN/>
        <w:bidi w:val="0"/>
        <w:adjustRightInd/>
        <w:snapToGrid/>
        <w:spacing w:line="500" w:lineRule="exact"/>
        <w:ind w:firstLine="48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（二）故意隐瞒与订立合同有关的重要事实或者提供虚假情况；</w:t>
      </w:r>
    </w:p>
    <w:p>
      <w:pPr>
        <w:pStyle w:val="21"/>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color w:val="000000"/>
          <w:sz w:val="21"/>
          <w:szCs w:val="21"/>
        </w:rPr>
        <w:t>（三）有其他违背诚实信用原则的行为。</w:t>
      </w:r>
    </w:p>
    <w:p>
      <w:pPr>
        <w:pStyle w:val="21"/>
        <w:keepNext w:val="0"/>
        <w:keepLines w:val="0"/>
        <w:pageBreakBefore w:val="0"/>
        <w:kinsoku/>
        <w:wordWrap/>
        <w:overflowPunct/>
        <w:topLinePunct w:val="0"/>
        <w:autoSpaceDE/>
        <w:autoSpaceDN/>
        <w:bidi w:val="0"/>
        <w:adjustRightInd/>
        <w:snapToGrid/>
        <w:spacing w:line="50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r>
      <w:bookmarkStart w:id="70" w:name="_Toc446927414"/>
      <w:bookmarkEnd w:id="70"/>
      <w:bookmarkStart w:id="71" w:name="_Toc6894_WPSOffice_Level1"/>
      <w:bookmarkEnd w:id="71"/>
    </w:p>
    <w:p>
      <w:pPr>
        <w:ind w:firstLine="2811" w:firstLineChars="1000"/>
        <w:jc w:val="both"/>
        <w:outlineLvl w:val="0"/>
        <w:rPr>
          <w:rFonts w:asciiTheme="minorEastAsia" w:hAnsiTheme="minorEastAsia" w:eastAsiaTheme="minorEastAsia" w:cstheme="minorEastAsia"/>
          <w:b/>
          <w:bCs/>
          <w:color w:val="000000"/>
          <w:sz w:val="21"/>
          <w:szCs w:val="21"/>
        </w:rPr>
      </w:pPr>
      <w:bookmarkStart w:id="72" w:name="_Toc1727_WPSOffice_Level1"/>
      <w:r>
        <w:rPr>
          <w:rFonts w:hint="eastAsia" w:asciiTheme="minorEastAsia" w:hAnsiTheme="minorEastAsia" w:eastAsiaTheme="minorEastAsia" w:cstheme="minorEastAsia"/>
          <w:b/>
          <w:bCs/>
          <w:color w:val="000000"/>
          <w:sz w:val="28"/>
          <w:szCs w:val="28"/>
        </w:rPr>
        <w:t>第三章  采购项目需求</w:t>
      </w:r>
      <w:bookmarkEnd w:id="72"/>
    </w:p>
    <w:p>
      <w:pPr>
        <w:keepNext w:val="0"/>
        <w:keepLines w:val="0"/>
        <w:pageBreakBefore w:val="0"/>
        <w:widowControl w:val="0"/>
        <w:kinsoku/>
        <w:wordWrap/>
        <w:overflowPunct/>
        <w:topLinePunct w:val="0"/>
        <w:autoSpaceDE/>
        <w:autoSpaceDN/>
        <w:bidi w:val="0"/>
        <w:adjustRightInd/>
        <w:snapToGrid w:val="0"/>
        <w:spacing w:line="500" w:lineRule="exact"/>
        <w:ind w:left="420" w:leftChars="200" w:firstLine="0" w:firstLineChars="0"/>
        <w:jc w:val="lef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1、</w:t>
      </w:r>
      <w:r>
        <w:rPr>
          <w:rFonts w:hint="eastAsia" w:asciiTheme="minorEastAsia" w:hAnsiTheme="minorEastAsia" w:eastAsiaTheme="minorEastAsia" w:cstheme="minorEastAsia"/>
          <w:sz w:val="21"/>
          <w:szCs w:val="21"/>
        </w:rPr>
        <w:t>工程建设规模与内容：</w:t>
      </w:r>
      <w:r>
        <w:rPr>
          <w:rFonts w:hint="eastAsia" w:asciiTheme="minorEastAsia" w:hAnsiTheme="minorEastAsia" w:eastAsiaTheme="minorEastAsia" w:cstheme="minorEastAsia"/>
          <w:sz w:val="21"/>
          <w:szCs w:val="21"/>
          <w:lang w:eastAsia="zh-CN"/>
        </w:rPr>
        <w:t>富川瑶族自治县总工会室内多功能篮球馆及附属停车场建设工程</w:t>
      </w:r>
      <w:r>
        <w:rPr>
          <w:rFonts w:hint="eastAsia" w:asciiTheme="minorEastAsia" w:hAnsiTheme="minorEastAsia" w:eastAsiaTheme="minorEastAsia" w:cstheme="minorEastAsia"/>
          <w:sz w:val="21"/>
          <w:szCs w:val="21"/>
        </w:rPr>
        <w:t>（如需进一步了解详细内容，详见竞争性磋商文件及详见图纸、工程量清单）。</w:t>
      </w:r>
    </w:p>
    <w:p>
      <w:pPr>
        <w:snapToGrid w:val="0"/>
        <w:spacing w:line="500" w:lineRule="exact"/>
        <w:ind w:left="1785" w:leftChars="200" w:hanging="1365" w:hangingChars="65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sz w:val="21"/>
          <w:szCs w:val="21"/>
          <w:highlight w:val="none"/>
        </w:rPr>
        <w:t>2、工程地</w:t>
      </w:r>
      <w:r>
        <w:rPr>
          <w:rFonts w:hint="eastAsia" w:asciiTheme="minorEastAsia" w:hAnsiTheme="minorEastAsia" w:eastAsiaTheme="minorEastAsia" w:cstheme="minorEastAsia"/>
          <w:sz w:val="21"/>
          <w:szCs w:val="21"/>
        </w:rPr>
        <w:t>点：富川瑶族自治县境内。</w:t>
      </w:r>
    </w:p>
    <w:p>
      <w:pPr>
        <w:spacing w:line="500" w:lineRule="exact"/>
        <w:ind w:firstLine="437"/>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3、计划工期</w:t>
      </w:r>
      <w:r>
        <w:rPr>
          <w:rFonts w:hint="eastAsia" w:asciiTheme="minorEastAsia" w:hAnsiTheme="minorEastAsia" w:eastAsiaTheme="minorEastAsia" w:cstheme="minorEastAsia"/>
          <w:color w:val="000000" w:themeColor="text1"/>
          <w:sz w:val="21"/>
          <w:szCs w:val="21"/>
          <w:highlight w:val="none"/>
          <w:lang w:eastAsia="zh-CN"/>
        </w:rPr>
        <w:t>：</w:t>
      </w:r>
      <w:r>
        <w:rPr>
          <w:rFonts w:hint="eastAsia" w:asciiTheme="minorEastAsia" w:hAnsiTheme="minorEastAsia" w:eastAsiaTheme="minorEastAsia" w:cstheme="minorEastAsia"/>
          <w:color w:val="000000" w:themeColor="text1"/>
          <w:sz w:val="21"/>
          <w:szCs w:val="21"/>
          <w:highlight w:val="none"/>
          <w:lang w:val="en-US" w:eastAsia="zh-CN"/>
        </w:rPr>
        <w:t>60</w:t>
      </w:r>
      <w:r>
        <w:rPr>
          <w:rFonts w:hint="eastAsia" w:asciiTheme="minorEastAsia" w:hAnsiTheme="minorEastAsia" w:eastAsiaTheme="minorEastAsia" w:cstheme="minorEastAsia"/>
          <w:color w:val="000000" w:themeColor="text1"/>
          <w:sz w:val="21"/>
          <w:szCs w:val="21"/>
          <w:highlight w:val="none"/>
        </w:rPr>
        <w:t xml:space="preserve">日历天 </w:t>
      </w:r>
      <w:r>
        <w:rPr>
          <w:rFonts w:hint="eastAsia" w:asciiTheme="minorEastAsia" w:hAnsiTheme="minorEastAsia" w:eastAsiaTheme="minorEastAsia" w:cstheme="minorEastAsia"/>
          <w:sz w:val="21"/>
          <w:szCs w:val="21"/>
          <w:highlight w:val="none"/>
        </w:rPr>
        <w:t xml:space="preserve">  </w:t>
      </w:r>
    </w:p>
    <w:p>
      <w:pPr>
        <w:spacing w:line="500" w:lineRule="exact"/>
        <w:ind w:firstLine="437"/>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质量要求：达到国家施工验收规范合格标准。</w:t>
      </w:r>
    </w:p>
    <w:p>
      <w:pPr>
        <w:spacing w:line="360" w:lineRule="exact"/>
        <w:rPr>
          <w:rFonts w:asciiTheme="minorEastAsia" w:hAnsiTheme="minorEastAsia" w:eastAsiaTheme="minorEastAsia" w:cstheme="minorEastAsia"/>
          <w:color w:val="FF0000"/>
          <w:sz w:val="21"/>
          <w:szCs w:val="21"/>
        </w:rPr>
      </w:pPr>
    </w:p>
    <w:p>
      <w:pPr>
        <w:spacing w:line="360" w:lineRule="exact"/>
        <w:rPr>
          <w:rFonts w:asciiTheme="minorEastAsia" w:hAnsiTheme="minorEastAsia" w:eastAsiaTheme="minorEastAsia" w:cstheme="minorEastAsia"/>
          <w:color w:val="FF0000"/>
          <w:sz w:val="21"/>
          <w:szCs w:val="21"/>
        </w:rPr>
      </w:pPr>
    </w:p>
    <w:p>
      <w:pPr>
        <w:spacing w:line="360" w:lineRule="exact"/>
        <w:rPr>
          <w:rFonts w:asciiTheme="minorEastAsia" w:hAnsiTheme="minorEastAsia" w:eastAsiaTheme="minorEastAsia" w:cstheme="minorEastAsia"/>
          <w:color w:val="000000"/>
          <w:sz w:val="21"/>
          <w:szCs w:val="21"/>
        </w:rPr>
      </w:pPr>
    </w:p>
    <w:p>
      <w:pPr>
        <w:spacing w:line="360" w:lineRule="exact"/>
        <w:rPr>
          <w:rFonts w:asciiTheme="minorEastAsia" w:hAnsiTheme="minorEastAsia" w:eastAsiaTheme="minorEastAsia" w:cstheme="minorEastAsia"/>
          <w:color w:val="000000"/>
          <w:sz w:val="21"/>
          <w:szCs w:val="21"/>
        </w:rPr>
      </w:pPr>
    </w:p>
    <w:p>
      <w:pPr>
        <w:jc w:val="center"/>
        <w:outlineLvl w:val="0"/>
        <w:rPr>
          <w:rFonts w:asciiTheme="minorEastAsia" w:hAnsiTheme="minorEastAsia" w:eastAsiaTheme="minorEastAsia" w:cstheme="minorEastAsia"/>
          <w:b/>
          <w:bCs/>
          <w:color w:val="000000"/>
          <w:sz w:val="21"/>
          <w:szCs w:val="21"/>
        </w:rPr>
      </w:pPr>
      <w:bookmarkStart w:id="73" w:name="_Toc446927426"/>
      <w:bookmarkEnd w:id="73"/>
    </w:p>
    <w:p>
      <w:pPr>
        <w:jc w:val="center"/>
        <w:outlineLvl w:val="0"/>
        <w:rPr>
          <w:rFonts w:asciiTheme="minorEastAsia" w:hAnsiTheme="minorEastAsia" w:eastAsiaTheme="minorEastAsia" w:cstheme="minorEastAsia"/>
          <w:b/>
          <w:bCs/>
          <w:color w:val="000000"/>
          <w:sz w:val="21"/>
          <w:szCs w:val="21"/>
        </w:rPr>
      </w:pPr>
    </w:p>
    <w:p>
      <w:pPr>
        <w:jc w:val="center"/>
        <w:outlineLvl w:val="0"/>
        <w:rPr>
          <w:rFonts w:asciiTheme="minorEastAsia" w:hAnsiTheme="minorEastAsia" w:eastAsiaTheme="minorEastAsia" w:cstheme="minorEastAsia"/>
          <w:b/>
          <w:bCs/>
          <w:color w:val="000000"/>
          <w:sz w:val="21"/>
          <w:szCs w:val="21"/>
        </w:rPr>
      </w:pPr>
    </w:p>
    <w:p>
      <w:pPr>
        <w:jc w:val="center"/>
        <w:outlineLvl w:val="0"/>
        <w:rPr>
          <w:rFonts w:asciiTheme="minorEastAsia" w:hAnsiTheme="minorEastAsia" w:eastAsiaTheme="minorEastAsia" w:cstheme="minorEastAsia"/>
          <w:b/>
          <w:bCs/>
          <w:color w:val="000000"/>
          <w:sz w:val="21"/>
          <w:szCs w:val="21"/>
        </w:rPr>
      </w:pPr>
    </w:p>
    <w:p>
      <w:pPr>
        <w:jc w:val="center"/>
        <w:outlineLvl w:val="0"/>
        <w:rPr>
          <w:rFonts w:asciiTheme="minorEastAsia" w:hAnsiTheme="minorEastAsia" w:eastAsiaTheme="minorEastAsia" w:cstheme="minorEastAsia"/>
          <w:b/>
          <w:bCs/>
          <w:color w:val="000000"/>
          <w:sz w:val="21"/>
          <w:szCs w:val="21"/>
        </w:rPr>
      </w:pPr>
    </w:p>
    <w:p>
      <w:pPr>
        <w:jc w:val="center"/>
        <w:outlineLvl w:val="0"/>
        <w:rPr>
          <w:rFonts w:asciiTheme="minorEastAsia" w:hAnsiTheme="minorEastAsia" w:eastAsiaTheme="minorEastAsia" w:cstheme="minorEastAsia"/>
          <w:b/>
          <w:bCs/>
          <w:color w:val="000000"/>
          <w:sz w:val="21"/>
          <w:szCs w:val="21"/>
        </w:rPr>
      </w:pPr>
    </w:p>
    <w:p>
      <w:pPr>
        <w:jc w:val="center"/>
        <w:outlineLvl w:val="0"/>
        <w:rPr>
          <w:rFonts w:asciiTheme="minorEastAsia" w:hAnsiTheme="minorEastAsia" w:eastAsiaTheme="minorEastAsia" w:cstheme="minorEastAsia"/>
          <w:b/>
          <w:bCs/>
          <w:color w:val="000000"/>
          <w:sz w:val="21"/>
          <w:szCs w:val="21"/>
        </w:rPr>
      </w:pPr>
    </w:p>
    <w:p>
      <w:pPr>
        <w:jc w:val="center"/>
        <w:outlineLvl w:val="0"/>
        <w:rPr>
          <w:rFonts w:asciiTheme="minorEastAsia" w:hAnsiTheme="minorEastAsia" w:eastAsiaTheme="minorEastAsia" w:cstheme="minorEastAsia"/>
          <w:b/>
          <w:bCs/>
          <w:color w:val="000000"/>
          <w:sz w:val="21"/>
          <w:szCs w:val="21"/>
        </w:rPr>
      </w:pPr>
    </w:p>
    <w:p>
      <w:pPr>
        <w:jc w:val="center"/>
        <w:outlineLvl w:val="0"/>
        <w:rPr>
          <w:rFonts w:asciiTheme="minorEastAsia" w:hAnsiTheme="minorEastAsia" w:eastAsiaTheme="minorEastAsia" w:cstheme="minorEastAsia"/>
          <w:b/>
          <w:bCs/>
          <w:color w:val="000000"/>
          <w:sz w:val="21"/>
          <w:szCs w:val="21"/>
        </w:rPr>
      </w:pPr>
    </w:p>
    <w:p>
      <w:pPr>
        <w:jc w:val="center"/>
        <w:outlineLvl w:val="0"/>
        <w:rPr>
          <w:rFonts w:asciiTheme="minorEastAsia" w:hAnsiTheme="minorEastAsia" w:eastAsiaTheme="minorEastAsia" w:cstheme="minorEastAsia"/>
          <w:b/>
          <w:bCs/>
          <w:color w:val="000000"/>
          <w:sz w:val="21"/>
          <w:szCs w:val="21"/>
        </w:rPr>
      </w:pPr>
    </w:p>
    <w:p>
      <w:pPr>
        <w:jc w:val="center"/>
        <w:outlineLvl w:val="0"/>
        <w:rPr>
          <w:rFonts w:asciiTheme="minorEastAsia" w:hAnsiTheme="minorEastAsia" w:eastAsiaTheme="minorEastAsia" w:cstheme="minorEastAsia"/>
          <w:b/>
          <w:bCs/>
          <w:color w:val="000000"/>
          <w:sz w:val="21"/>
          <w:szCs w:val="21"/>
        </w:rPr>
      </w:pPr>
    </w:p>
    <w:p>
      <w:pPr>
        <w:jc w:val="center"/>
        <w:outlineLvl w:val="0"/>
        <w:rPr>
          <w:rFonts w:asciiTheme="minorEastAsia" w:hAnsiTheme="minorEastAsia" w:eastAsiaTheme="minorEastAsia" w:cstheme="minorEastAsia"/>
          <w:b/>
          <w:bCs/>
          <w:color w:val="000000"/>
          <w:sz w:val="21"/>
          <w:szCs w:val="21"/>
        </w:rPr>
      </w:pPr>
    </w:p>
    <w:p>
      <w:pPr>
        <w:jc w:val="center"/>
        <w:outlineLvl w:val="0"/>
        <w:rPr>
          <w:rFonts w:asciiTheme="minorEastAsia" w:hAnsiTheme="minorEastAsia" w:eastAsiaTheme="minorEastAsia" w:cstheme="minorEastAsia"/>
          <w:b/>
          <w:bCs/>
          <w:color w:val="000000"/>
          <w:sz w:val="21"/>
          <w:szCs w:val="21"/>
        </w:rPr>
      </w:pPr>
    </w:p>
    <w:p>
      <w:pPr>
        <w:jc w:val="center"/>
        <w:outlineLvl w:val="0"/>
        <w:rPr>
          <w:rFonts w:asciiTheme="minorEastAsia" w:hAnsiTheme="minorEastAsia" w:eastAsiaTheme="minorEastAsia" w:cstheme="minorEastAsia"/>
          <w:b/>
          <w:bCs/>
          <w:color w:val="000000"/>
          <w:sz w:val="21"/>
          <w:szCs w:val="21"/>
        </w:rPr>
      </w:pPr>
    </w:p>
    <w:p>
      <w:pPr>
        <w:jc w:val="center"/>
        <w:outlineLvl w:val="0"/>
        <w:rPr>
          <w:rFonts w:asciiTheme="minorEastAsia" w:hAnsiTheme="minorEastAsia" w:eastAsiaTheme="minorEastAsia" w:cstheme="minorEastAsia"/>
          <w:b/>
          <w:bCs/>
          <w:color w:val="000000"/>
          <w:sz w:val="21"/>
          <w:szCs w:val="21"/>
        </w:rPr>
      </w:pPr>
    </w:p>
    <w:p>
      <w:pPr>
        <w:jc w:val="center"/>
        <w:outlineLvl w:val="0"/>
        <w:rPr>
          <w:rFonts w:asciiTheme="minorEastAsia" w:hAnsiTheme="minorEastAsia" w:eastAsiaTheme="minorEastAsia" w:cstheme="minorEastAsia"/>
          <w:b/>
          <w:bCs/>
          <w:color w:val="000000"/>
          <w:sz w:val="21"/>
          <w:szCs w:val="21"/>
        </w:rPr>
      </w:pPr>
    </w:p>
    <w:p>
      <w:pPr>
        <w:jc w:val="center"/>
        <w:outlineLvl w:val="0"/>
        <w:rPr>
          <w:rFonts w:asciiTheme="minorEastAsia" w:hAnsiTheme="minorEastAsia" w:eastAsiaTheme="minorEastAsia" w:cstheme="minorEastAsia"/>
          <w:b/>
          <w:bCs/>
          <w:color w:val="000000"/>
          <w:sz w:val="21"/>
          <w:szCs w:val="21"/>
        </w:rPr>
      </w:pPr>
    </w:p>
    <w:p>
      <w:pPr>
        <w:jc w:val="center"/>
        <w:outlineLvl w:val="0"/>
        <w:rPr>
          <w:rFonts w:asciiTheme="minorEastAsia" w:hAnsiTheme="minorEastAsia" w:eastAsiaTheme="minorEastAsia" w:cstheme="minorEastAsia"/>
          <w:b/>
          <w:bCs/>
          <w:color w:val="000000"/>
          <w:sz w:val="21"/>
          <w:szCs w:val="21"/>
        </w:rPr>
      </w:pPr>
    </w:p>
    <w:p>
      <w:pPr>
        <w:jc w:val="center"/>
        <w:outlineLvl w:val="0"/>
        <w:rPr>
          <w:rFonts w:asciiTheme="minorEastAsia" w:hAnsiTheme="minorEastAsia" w:eastAsiaTheme="minorEastAsia" w:cstheme="minorEastAsia"/>
          <w:b/>
          <w:bCs/>
          <w:color w:val="000000"/>
          <w:sz w:val="21"/>
          <w:szCs w:val="21"/>
        </w:rPr>
      </w:pPr>
    </w:p>
    <w:p>
      <w:pPr>
        <w:jc w:val="center"/>
        <w:outlineLvl w:val="0"/>
        <w:rPr>
          <w:rFonts w:asciiTheme="minorEastAsia" w:hAnsiTheme="minorEastAsia" w:eastAsiaTheme="minorEastAsia" w:cstheme="minorEastAsia"/>
          <w:b/>
          <w:bCs/>
          <w:color w:val="000000"/>
          <w:sz w:val="21"/>
          <w:szCs w:val="21"/>
        </w:rPr>
      </w:pPr>
    </w:p>
    <w:p>
      <w:pPr>
        <w:jc w:val="center"/>
        <w:outlineLvl w:val="0"/>
        <w:rPr>
          <w:rFonts w:asciiTheme="minorEastAsia" w:hAnsiTheme="minorEastAsia" w:eastAsiaTheme="minorEastAsia" w:cstheme="minorEastAsia"/>
          <w:b/>
          <w:bCs/>
          <w:color w:val="000000"/>
          <w:sz w:val="21"/>
          <w:szCs w:val="21"/>
        </w:rPr>
      </w:pPr>
    </w:p>
    <w:p>
      <w:pPr>
        <w:jc w:val="center"/>
        <w:outlineLvl w:val="0"/>
        <w:rPr>
          <w:rFonts w:asciiTheme="minorEastAsia" w:hAnsiTheme="minorEastAsia" w:eastAsiaTheme="minorEastAsia" w:cstheme="minorEastAsia"/>
          <w:b/>
          <w:bCs/>
          <w:color w:val="000000"/>
          <w:sz w:val="21"/>
          <w:szCs w:val="21"/>
        </w:rPr>
      </w:pPr>
    </w:p>
    <w:p>
      <w:pPr>
        <w:jc w:val="center"/>
        <w:outlineLvl w:val="0"/>
        <w:rPr>
          <w:rFonts w:asciiTheme="minorEastAsia" w:hAnsiTheme="minorEastAsia" w:eastAsiaTheme="minorEastAsia" w:cstheme="minorEastAsia"/>
          <w:b/>
          <w:bCs/>
          <w:color w:val="000000"/>
          <w:sz w:val="21"/>
          <w:szCs w:val="21"/>
        </w:rPr>
      </w:pPr>
    </w:p>
    <w:p>
      <w:pPr>
        <w:jc w:val="center"/>
        <w:outlineLvl w:val="0"/>
        <w:rPr>
          <w:rFonts w:asciiTheme="minorEastAsia" w:hAnsiTheme="minorEastAsia" w:eastAsiaTheme="minorEastAsia" w:cstheme="minorEastAsia"/>
          <w:b/>
          <w:bCs/>
          <w:color w:val="000000"/>
          <w:sz w:val="21"/>
          <w:szCs w:val="21"/>
        </w:rPr>
      </w:pPr>
    </w:p>
    <w:p>
      <w:pPr>
        <w:jc w:val="center"/>
        <w:outlineLvl w:val="0"/>
        <w:rPr>
          <w:rFonts w:asciiTheme="minorEastAsia" w:hAnsiTheme="minorEastAsia" w:eastAsiaTheme="minorEastAsia" w:cstheme="minorEastAsia"/>
          <w:b/>
          <w:bCs/>
          <w:color w:val="000000"/>
          <w:sz w:val="21"/>
          <w:szCs w:val="21"/>
        </w:rPr>
      </w:pPr>
    </w:p>
    <w:p>
      <w:pPr>
        <w:jc w:val="center"/>
        <w:outlineLvl w:val="0"/>
        <w:rPr>
          <w:rFonts w:asciiTheme="minorEastAsia" w:hAnsiTheme="minorEastAsia" w:eastAsiaTheme="minorEastAsia" w:cstheme="minorEastAsia"/>
          <w:b/>
          <w:bCs/>
          <w:color w:val="000000"/>
          <w:sz w:val="21"/>
          <w:szCs w:val="21"/>
        </w:rPr>
      </w:pPr>
    </w:p>
    <w:p>
      <w:pPr>
        <w:jc w:val="both"/>
        <w:outlineLvl w:val="0"/>
        <w:rPr>
          <w:rFonts w:asciiTheme="minorEastAsia" w:hAnsiTheme="minorEastAsia" w:eastAsiaTheme="minorEastAsia" w:cstheme="minorEastAsia"/>
          <w:b/>
          <w:bCs/>
          <w:color w:val="000000"/>
          <w:sz w:val="21"/>
          <w:szCs w:val="21"/>
        </w:rPr>
      </w:pPr>
    </w:p>
    <w:p>
      <w:pPr>
        <w:jc w:val="center"/>
        <w:outlineLvl w:val="0"/>
        <w:rPr>
          <w:rFonts w:asciiTheme="minorEastAsia" w:hAnsiTheme="minorEastAsia" w:eastAsiaTheme="minorEastAsia" w:cstheme="minorEastAsia"/>
          <w:b/>
          <w:bCs/>
          <w:color w:val="000000"/>
          <w:sz w:val="21"/>
          <w:szCs w:val="21"/>
        </w:rPr>
      </w:pPr>
    </w:p>
    <w:p>
      <w:pPr>
        <w:pStyle w:val="16"/>
        <w:rPr>
          <w:rFonts w:asciiTheme="minorEastAsia" w:hAnsiTheme="minorEastAsia" w:eastAsiaTheme="minorEastAsia" w:cstheme="minorEastAsia"/>
          <w:b/>
          <w:bCs/>
          <w:color w:val="000000"/>
          <w:sz w:val="21"/>
          <w:szCs w:val="21"/>
        </w:rPr>
      </w:pPr>
    </w:p>
    <w:p>
      <w:pPr>
        <w:pStyle w:val="16"/>
        <w:rPr>
          <w:rFonts w:asciiTheme="minorEastAsia" w:hAnsiTheme="minorEastAsia" w:eastAsiaTheme="minorEastAsia" w:cstheme="minorEastAsia"/>
          <w:b/>
          <w:bCs/>
          <w:color w:val="000000"/>
          <w:sz w:val="21"/>
          <w:szCs w:val="21"/>
        </w:rPr>
      </w:pPr>
    </w:p>
    <w:p>
      <w:pPr>
        <w:pStyle w:val="16"/>
        <w:rPr>
          <w:rFonts w:asciiTheme="minorEastAsia" w:hAnsiTheme="minorEastAsia" w:eastAsiaTheme="minorEastAsia" w:cstheme="minorEastAsia"/>
          <w:b/>
          <w:bCs/>
          <w:color w:val="000000"/>
          <w:sz w:val="21"/>
          <w:szCs w:val="21"/>
        </w:rPr>
      </w:pPr>
    </w:p>
    <w:p>
      <w:pPr>
        <w:pStyle w:val="16"/>
        <w:rPr>
          <w:rFonts w:asciiTheme="minorEastAsia" w:hAnsiTheme="minorEastAsia" w:eastAsiaTheme="minorEastAsia" w:cstheme="minorEastAsia"/>
          <w:b/>
          <w:bCs/>
          <w:color w:val="000000"/>
          <w:sz w:val="21"/>
          <w:szCs w:val="21"/>
        </w:rPr>
      </w:pPr>
    </w:p>
    <w:p>
      <w:pPr>
        <w:pStyle w:val="16"/>
        <w:rPr>
          <w:rFonts w:asciiTheme="minorEastAsia" w:hAnsiTheme="minorEastAsia" w:eastAsiaTheme="minorEastAsia" w:cstheme="minorEastAsia"/>
          <w:b/>
          <w:bCs/>
          <w:color w:val="000000"/>
          <w:sz w:val="21"/>
          <w:szCs w:val="21"/>
        </w:rPr>
      </w:pPr>
    </w:p>
    <w:p>
      <w:pPr>
        <w:pStyle w:val="16"/>
        <w:rPr>
          <w:rFonts w:asciiTheme="minorEastAsia" w:hAnsiTheme="minorEastAsia" w:eastAsiaTheme="minorEastAsia" w:cstheme="minorEastAsia"/>
          <w:b/>
          <w:bCs/>
          <w:color w:val="000000"/>
          <w:sz w:val="21"/>
          <w:szCs w:val="21"/>
        </w:rPr>
      </w:pPr>
    </w:p>
    <w:p>
      <w:pPr>
        <w:jc w:val="center"/>
        <w:outlineLvl w:val="0"/>
        <w:rPr>
          <w:rFonts w:asciiTheme="minorEastAsia" w:hAnsiTheme="minorEastAsia" w:eastAsiaTheme="minorEastAsia" w:cstheme="minorEastAsia"/>
          <w:b/>
          <w:bCs/>
          <w:color w:val="000000"/>
          <w:sz w:val="21"/>
          <w:szCs w:val="21"/>
        </w:rPr>
      </w:pPr>
    </w:p>
    <w:p>
      <w:pPr>
        <w:pStyle w:val="2"/>
      </w:pPr>
    </w:p>
    <w:p>
      <w:pPr>
        <w:pStyle w:val="2"/>
      </w:pPr>
    </w:p>
    <w:p>
      <w:pPr>
        <w:ind w:right="-153" w:rightChars="-73" w:firstLine="2513" w:firstLineChars="894"/>
        <w:outlineLvl w:val="0"/>
        <w:rPr>
          <w:rFonts w:ascii="宋体" w:hAnsi="宋体"/>
          <w:b/>
          <w:bCs/>
          <w:sz w:val="28"/>
          <w:szCs w:val="28"/>
        </w:rPr>
      </w:pPr>
      <w:bookmarkStart w:id="74" w:name="_Toc20409"/>
      <w:bookmarkEnd w:id="74"/>
      <w:bookmarkStart w:id="75" w:name="_Toc359069711"/>
      <w:bookmarkEnd w:id="75"/>
      <w:bookmarkStart w:id="76" w:name="_Toc428774967"/>
      <w:bookmarkStart w:id="77" w:name="_Toc23220_WPSOffice_Level1"/>
      <w:bookmarkStart w:id="78" w:name="_Toc29648_WPSOffice_Level1"/>
      <w:r>
        <w:rPr>
          <w:rFonts w:hint="eastAsia" w:ascii="宋体" w:hAnsi="宋体"/>
          <w:b/>
          <w:bCs/>
          <w:sz w:val="28"/>
          <w:szCs w:val="28"/>
        </w:rPr>
        <w:t xml:space="preserve">第四章 </w:t>
      </w:r>
      <w:bookmarkEnd w:id="76"/>
      <w:bookmarkStart w:id="79" w:name="_Toc359069754"/>
      <w:bookmarkEnd w:id="79"/>
      <w:r>
        <w:rPr>
          <w:rFonts w:hint="eastAsia" w:ascii="宋体" w:hAnsi="宋体"/>
          <w:b/>
          <w:bCs/>
          <w:sz w:val="28"/>
          <w:szCs w:val="28"/>
        </w:rPr>
        <w:t>合同条款及格式</w:t>
      </w:r>
      <w:bookmarkEnd w:id="77"/>
      <w:bookmarkEnd w:id="78"/>
    </w:p>
    <w:p>
      <w:pPr>
        <w:pStyle w:val="4"/>
        <w:jc w:val="center"/>
        <w:rPr>
          <w:rFonts w:ascii="宋体" w:hAnsi="宋体"/>
          <w:b w:val="0"/>
          <w:sz w:val="21"/>
          <w:szCs w:val="21"/>
        </w:rPr>
      </w:pPr>
      <w:bookmarkStart w:id="80" w:name="_Toc477197183"/>
      <w:bookmarkEnd w:id="80"/>
      <w:bookmarkStart w:id="81" w:name="_Toc466232902"/>
      <w:bookmarkEnd w:id="81"/>
      <w:bookmarkStart w:id="82" w:name="_Toc477337729"/>
      <w:bookmarkEnd w:id="82"/>
      <w:bookmarkStart w:id="83" w:name="_Toc351203480"/>
      <w:bookmarkEnd w:id="83"/>
      <w:bookmarkStart w:id="84" w:name="_Toc389065255"/>
      <w:bookmarkEnd w:id="84"/>
      <w:bookmarkStart w:id="85" w:name="_Toc469155301"/>
      <w:bookmarkEnd w:id="85"/>
      <w:bookmarkStart w:id="86" w:name="_Toc373227552"/>
      <w:bookmarkEnd w:id="86"/>
      <w:bookmarkStart w:id="87" w:name="_Toc468956397"/>
      <w:bookmarkEnd w:id="87"/>
      <w:bookmarkStart w:id="88" w:name="_Toc469308989"/>
      <w:bookmarkEnd w:id="88"/>
      <w:bookmarkStart w:id="89" w:name="_Toc469309112"/>
      <w:bookmarkEnd w:id="89"/>
      <w:bookmarkStart w:id="90" w:name="_Toc475386995"/>
      <w:bookmarkEnd w:id="90"/>
      <w:bookmarkStart w:id="91" w:name="_Toc296890982"/>
      <w:bookmarkEnd w:id="91"/>
      <w:bookmarkStart w:id="92" w:name="_Toc478067909"/>
      <w:bookmarkEnd w:id="92"/>
      <w:bookmarkStart w:id="93" w:name="_Toc373478199"/>
      <w:bookmarkEnd w:id="93"/>
      <w:bookmarkStart w:id="94" w:name="_Toc390788113"/>
      <w:bookmarkStart w:id="95" w:name="_Toc479962003"/>
      <w:bookmarkStart w:id="96" w:name="_Toc479963170"/>
      <w:r>
        <w:rPr>
          <w:rFonts w:hint="eastAsia" w:ascii="宋体" w:hAnsi="宋体"/>
          <w:b w:val="0"/>
          <w:sz w:val="21"/>
          <w:szCs w:val="21"/>
        </w:rPr>
        <w:t>第一节  通用合同条款</w:t>
      </w:r>
      <w:bookmarkEnd w:id="94"/>
      <w:bookmarkEnd w:id="95"/>
      <w:bookmarkEnd w:id="96"/>
    </w:p>
    <w:p>
      <w:pPr>
        <w:spacing w:line="336" w:lineRule="auto"/>
        <w:ind w:right="-153" w:rightChars="-73"/>
        <w:jc w:val="center"/>
        <w:rPr>
          <w:b/>
          <w:sz w:val="21"/>
          <w:szCs w:val="21"/>
        </w:rPr>
      </w:pPr>
      <w:r>
        <w:rPr>
          <w:rFonts w:hint="eastAsia"/>
          <w:b/>
          <w:sz w:val="21"/>
          <w:szCs w:val="21"/>
        </w:rPr>
        <w:t>本项目通用合同条款采用</w:t>
      </w:r>
      <w:r>
        <w:rPr>
          <w:b/>
          <w:sz w:val="21"/>
          <w:szCs w:val="21"/>
        </w:rPr>
        <w:t>《建设工程施工合同（示范文本）》（GF—2013—0201）</w:t>
      </w:r>
    </w:p>
    <w:p>
      <w:pPr>
        <w:spacing w:line="336" w:lineRule="auto"/>
        <w:ind w:right="-153" w:rightChars="-73"/>
        <w:jc w:val="center"/>
        <w:rPr>
          <w:b/>
          <w:sz w:val="21"/>
          <w:szCs w:val="21"/>
        </w:rPr>
      </w:pPr>
    </w:p>
    <w:p>
      <w:pPr>
        <w:pStyle w:val="4"/>
        <w:jc w:val="center"/>
        <w:rPr>
          <w:rFonts w:ascii="宋体" w:hAnsi="宋体"/>
          <w:b w:val="0"/>
          <w:sz w:val="21"/>
          <w:szCs w:val="21"/>
        </w:rPr>
      </w:pPr>
      <w:r>
        <w:rPr>
          <w:rFonts w:hint="eastAsia" w:ascii="宋体" w:hAnsi="宋体"/>
          <w:b w:val="0"/>
          <w:sz w:val="21"/>
          <w:szCs w:val="21"/>
        </w:rPr>
        <w:t xml:space="preserve">  </w:t>
      </w:r>
      <w:bookmarkStart w:id="97" w:name="_Toc479962004"/>
      <w:bookmarkStart w:id="98" w:name="_Toc387241952"/>
      <w:bookmarkStart w:id="99" w:name="_Toc479963171"/>
      <w:r>
        <w:rPr>
          <w:rFonts w:hint="eastAsia" w:ascii="宋体" w:hAnsi="宋体"/>
          <w:b w:val="0"/>
          <w:sz w:val="21"/>
          <w:szCs w:val="21"/>
        </w:rPr>
        <w:t>第二节  专用合同条款(格式)</w:t>
      </w:r>
      <w:bookmarkEnd w:id="97"/>
      <w:bookmarkEnd w:id="98"/>
      <w:bookmarkEnd w:id="99"/>
    </w:p>
    <w:p>
      <w:pPr>
        <w:pStyle w:val="17"/>
        <w:spacing w:line="390" w:lineRule="exact"/>
        <w:ind w:firstLine="420" w:firstLineChars="200"/>
        <w:rPr>
          <w:rFonts w:eastAsia="宋体"/>
          <w:sz w:val="21"/>
          <w:szCs w:val="21"/>
        </w:rPr>
      </w:pPr>
      <w:r>
        <w:rPr>
          <w:rFonts w:hint="eastAsia" w:eastAsia="宋体"/>
          <w:sz w:val="21"/>
          <w:szCs w:val="21"/>
        </w:rPr>
        <w:t>专用合同条款中的各条款是补充和修改通用合同条款中条款号相同的条款或当需要时增加新的条款，两者应对照阅读，一旦出现矛盾或不一致，则以专用合同条款为准，通用合同条款中未补充和修改的部分仍有效。</w:t>
      </w:r>
    </w:p>
    <w:p>
      <w:pPr>
        <w:spacing w:line="390" w:lineRule="exact"/>
        <w:ind w:firstLine="422" w:firstLineChars="200"/>
        <w:rPr>
          <w:rFonts w:ascii="宋体" w:hAnsi="宋体"/>
          <w:b/>
          <w:kern w:val="0"/>
          <w:sz w:val="21"/>
          <w:szCs w:val="21"/>
        </w:rPr>
      </w:pPr>
      <w:bookmarkStart w:id="100" w:name="_Toc141523982"/>
      <w:bookmarkStart w:id="101" w:name="_Toc73726737"/>
      <w:bookmarkStart w:id="102" w:name="_Toc514238629"/>
      <w:bookmarkStart w:id="103" w:name="_Toc23152597"/>
      <w:bookmarkStart w:id="104" w:name="_Toc23046703"/>
      <w:bookmarkStart w:id="105" w:name="_Toc74156230"/>
      <w:r>
        <w:rPr>
          <w:rFonts w:hint="eastAsia" w:ascii="宋体" w:hAnsi="宋体"/>
          <w:b/>
          <w:kern w:val="0"/>
          <w:sz w:val="21"/>
          <w:szCs w:val="21"/>
        </w:rPr>
        <w:t>1、</w:t>
      </w:r>
      <w:bookmarkEnd w:id="100"/>
      <w:bookmarkEnd w:id="101"/>
      <w:bookmarkEnd w:id="102"/>
      <w:bookmarkEnd w:id="103"/>
      <w:bookmarkEnd w:id="104"/>
      <w:bookmarkEnd w:id="105"/>
      <w:r>
        <w:rPr>
          <w:rFonts w:hint="eastAsia" w:ascii="宋体" w:hAnsi="宋体"/>
          <w:b/>
          <w:kern w:val="0"/>
          <w:sz w:val="21"/>
          <w:szCs w:val="21"/>
        </w:rPr>
        <w:t>一般约定</w:t>
      </w:r>
    </w:p>
    <w:p>
      <w:pPr>
        <w:spacing w:line="390" w:lineRule="exact"/>
        <w:ind w:firstLine="420" w:firstLineChars="200"/>
        <w:rPr>
          <w:sz w:val="21"/>
          <w:szCs w:val="21"/>
        </w:rPr>
      </w:pPr>
      <w:r>
        <w:rPr>
          <w:rFonts w:hint="eastAsia"/>
          <w:sz w:val="21"/>
          <w:szCs w:val="21"/>
        </w:rPr>
        <w:t>1.1.2合同当事人和人员</w:t>
      </w:r>
    </w:p>
    <w:p>
      <w:pPr>
        <w:spacing w:line="390" w:lineRule="exact"/>
        <w:ind w:firstLine="420" w:firstLineChars="200"/>
        <w:rPr>
          <w:sz w:val="21"/>
          <w:szCs w:val="21"/>
        </w:rPr>
      </w:pPr>
      <w:r>
        <w:rPr>
          <w:rFonts w:hint="eastAsia"/>
          <w:sz w:val="21"/>
          <w:szCs w:val="21"/>
        </w:rPr>
        <w:t>1.1.2.2发包人：</w:t>
      </w:r>
    </w:p>
    <w:p>
      <w:pPr>
        <w:spacing w:line="390" w:lineRule="exact"/>
        <w:ind w:firstLine="420" w:firstLineChars="200"/>
        <w:rPr>
          <w:sz w:val="21"/>
          <w:szCs w:val="21"/>
        </w:rPr>
      </w:pPr>
      <w:r>
        <w:rPr>
          <w:rFonts w:hint="eastAsia"/>
          <w:sz w:val="21"/>
          <w:szCs w:val="21"/>
        </w:rPr>
        <w:t>1.1.2.3承包人：</w:t>
      </w:r>
    </w:p>
    <w:p>
      <w:pPr>
        <w:spacing w:line="390" w:lineRule="exact"/>
        <w:ind w:firstLine="420" w:firstLineChars="200"/>
        <w:rPr>
          <w:sz w:val="21"/>
          <w:szCs w:val="21"/>
        </w:rPr>
      </w:pPr>
      <w:r>
        <w:rPr>
          <w:rFonts w:hint="eastAsia"/>
          <w:sz w:val="21"/>
          <w:szCs w:val="21"/>
        </w:rPr>
        <w:t>1.1.2.6监理人：</w:t>
      </w:r>
    </w:p>
    <w:p>
      <w:pPr>
        <w:spacing w:line="390" w:lineRule="exact"/>
        <w:ind w:firstLine="420" w:firstLineChars="200"/>
        <w:rPr>
          <w:rFonts w:ascii="宋体" w:hAnsi="宋体"/>
          <w:kern w:val="0"/>
          <w:sz w:val="21"/>
          <w:szCs w:val="21"/>
        </w:rPr>
      </w:pPr>
      <w:bookmarkStart w:id="106" w:name="_Toc513708170"/>
      <w:bookmarkStart w:id="107" w:name="_Toc23152598"/>
      <w:bookmarkStart w:id="108" w:name="_Toc74156231"/>
      <w:bookmarkStart w:id="109" w:name="_Toc514816405"/>
      <w:bookmarkStart w:id="110" w:name="_Toc141523983"/>
      <w:bookmarkStart w:id="111" w:name="_Toc73726738"/>
      <w:bookmarkStart w:id="112" w:name="_Toc23046704"/>
      <w:bookmarkStart w:id="113" w:name="_Toc517833838"/>
      <w:r>
        <w:rPr>
          <w:rFonts w:hint="eastAsia" w:ascii="宋体" w:hAnsi="宋体"/>
          <w:kern w:val="0"/>
          <w:sz w:val="21"/>
          <w:szCs w:val="21"/>
        </w:rPr>
        <w:t>1.4 合同文件</w:t>
      </w:r>
      <w:bookmarkEnd w:id="106"/>
      <w:bookmarkEnd w:id="107"/>
      <w:bookmarkEnd w:id="108"/>
      <w:bookmarkEnd w:id="109"/>
      <w:bookmarkEnd w:id="110"/>
      <w:bookmarkEnd w:id="111"/>
      <w:bookmarkEnd w:id="112"/>
      <w:bookmarkEnd w:id="113"/>
      <w:r>
        <w:rPr>
          <w:rFonts w:hint="eastAsia" w:ascii="宋体" w:hAnsi="宋体"/>
          <w:kern w:val="0"/>
          <w:sz w:val="21"/>
          <w:szCs w:val="21"/>
        </w:rPr>
        <w:t>的优先顺序</w:t>
      </w:r>
    </w:p>
    <w:p>
      <w:pPr>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合同文件的优先顺序如下：</w:t>
      </w:r>
    </w:p>
    <w:p>
      <w:pPr>
        <w:numPr>
          <w:ilvl w:val="0"/>
          <w:numId w:val="10"/>
        </w:numPr>
        <w:autoSpaceDE w:val="0"/>
        <w:autoSpaceDN w:val="0"/>
        <w:adjustRightInd w:val="0"/>
        <w:spacing w:line="390" w:lineRule="exact"/>
        <w:jc w:val="left"/>
        <w:rPr>
          <w:rFonts w:ascii="宋体" w:hAnsi="宋体"/>
          <w:kern w:val="0"/>
          <w:sz w:val="21"/>
          <w:szCs w:val="21"/>
        </w:rPr>
      </w:pPr>
      <w:r>
        <w:rPr>
          <w:rFonts w:hint="eastAsia" w:ascii="宋体" w:hAnsi="宋体"/>
          <w:kern w:val="0"/>
          <w:sz w:val="21"/>
          <w:szCs w:val="21"/>
        </w:rPr>
        <w:t xml:space="preserve"> 合同协议书</w:t>
      </w:r>
    </w:p>
    <w:p>
      <w:pPr>
        <w:autoSpaceDE w:val="0"/>
        <w:autoSpaceDN w:val="0"/>
        <w:adjustRightInd w:val="0"/>
        <w:spacing w:line="390" w:lineRule="exact"/>
        <w:jc w:val="left"/>
        <w:rPr>
          <w:rFonts w:ascii="宋体" w:hAnsi="宋体"/>
          <w:kern w:val="0"/>
          <w:sz w:val="21"/>
          <w:szCs w:val="21"/>
        </w:rPr>
      </w:pPr>
      <w:r>
        <w:rPr>
          <w:rFonts w:hint="eastAsia" w:ascii="宋体" w:hAnsi="宋体"/>
          <w:kern w:val="0"/>
          <w:sz w:val="21"/>
          <w:szCs w:val="21"/>
        </w:rPr>
        <w:t xml:space="preserve">    ⑵</w:t>
      </w:r>
      <w:r>
        <w:rPr>
          <w:rFonts w:ascii="宋体" w:hAnsi="宋体"/>
          <w:kern w:val="0"/>
          <w:sz w:val="21"/>
          <w:szCs w:val="21"/>
        </w:rPr>
        <w:t xml:space="preserve"> </w:t>
      </w:r>
      <w:r>
        <w:rPr>
          <w:rFonts w:hint="eastAsia" w:ascii="宋体" w:hAnsi="宋体"/>
          <w:kern w:val="0"/>
          <w:sz w:val="21"/>
          <w:szCs w:val="21"/>
        </w:rPr>
        <w:t>成交通知书</w:t>
      </w:r>
    </w:p>
    <w:p>
      <w:pPr>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⑶</w:t>
      </w:r>
      <w:r>
        <w:rPr>
          <w:rFonts w:ascii="宋体" w:hAnsi="宋体"/>
          <w:kern w:val="0"/>
          <w:sz w:val="21"/>
          <w:szCs w:val="21"/>
        </w:rPr>
        <w:t xml:space="preserve"> </w:t>
      </w:r>
      <w:r>
        <w:rPr>
          <w:rFonts w:hint="eastAsia" w:ascii="宋体" w:hAnsi="宋体"/>
          <w:kern w:val="0"/>
          <w:sz w:val="21"/>
          <w:szCs w:val="21"/>
          <w:lang w:eastAsia="zh-CN"/>
        </w:rPr>
        <w:t>磋商</w:t>
      </w:r>
      <w:r>
        <w:rPr>
          <w:rFonts w:hint="eastAsia" w:ascii="宋体" w:hAnsi="宋体"/>
          <w:kern w:val="0"/>
          <w:sz w:val="21"/>
          <w:szCs w:val="21"/>
        </w:rPr>
        <w:t>函及</w:t>
      </w:r>
      <w:r>
        <w:rPr>
          <w:rFonts w:hint="eastAsia" w:ascii="宋体" w:hAnsi="宋体"/>
          <w:kern w:val="0"/>
          <w:sz w:val="21"/>
          <w:szCs w:val="21"/>
          <w:lang w:eastAsia="zh-CN"/>
        </w:rPr>
        <w:t>磋商</w:t>
      </w:r>
      <w:r>
        <w:rPr>
          <w:rFonts w:hint="eastAsia" w:ascii="宋体" w:hAnsi="宋体"/>
          <w:kern w:val="0"/>
          <w:sz w:val="21"/>
          <w:szCs w:val="21"/>
        </w:rPr>
        <w:t>函附录，即全套</w:t>
      </w:r>
      <w:r>
        <w:rPr>
          <w:rFonts w:hint="eastAsia" w:ascii="宋体" w:hAnsi="宋体"/>
          <w:kern w:val="0"/>
          <w:sz w:val="21"/>
          <w:szCs w:val="21"/>
          <w:lang w:eastAsia="zh-CN"/>
        </w:rPr>
        <w:t>磋商</w:t>
      </w:r>
      <w:r>
        <w:rPr>
          <w:rFonts w:hint="eastAsia" w:ascii="宋体" w:hAnsi="宋体"/>
          <w:kern w:val="0"/>
          <w:sz w:val="21"/>
          <w:szCs w:val="21"/>
        </w:rPr>
        <w:t>文件</w:t>
      </w:r>
    </w:p>
    <w:p>
      <w:pPr>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⑷ 专用合同条款</w:t>
      </w:r>
    </w:p>
    <w:p>
      <w:pPr>
        <w:autoSpaceDE w:val="0"/>
        <w:autoSpaceDN w:val="0"/>
        <w:adjustRightInd w:val="0"/>
        <w:spacing w:line="390" w:lineRule="exact"/>
        <w:jc w:val="left"/>
        <w:rPr>
          <w:rFonts w:ascii="宋体" w:hAnsi="宋体"/>
          <w:kern w:val="0"/>
          <w:sz w:val="21"/>
          <w:szCs w:val="21"/>
        </w:rPr>
      </w:pPr>
      <w:r>
        <w:rPr>
          <w:rFonts w:ascii="宋体" w:hAnsi="宋体"/>
          <w:kern w:val="0"/>
          <w:sz w:val="21"/>
          <w:szCs w:val="21"/>
        </w:rPr>
        <w:t xml:space="preserve">  </w:t>
      </w:r>
      <w:r>
        <w:rPr>
          <w:rFonts w:hint="eastAsia" w:ascii="宋体" w:hAnsi="宋体"/>
          <w:kern w:val="0"/>
          <w:sz w:val="21"/>
          <w:szCs w:val="21"/>
        </w:rPr>
        <w:t xml:space="preserve">  ⑸ 通用合同条款</w:t>
      </w:r>
    </w:p>
    <w:p>
      <w:pPr>
        <w:autoSpaceDE w:val="0"/>
        <w:autoSpaceDN w:val="0"/>
        <w:adjustRightInd w:val="0"/>
        <w:spacing w:line="390" w:lineRule="exact"/>
        <w:jc w:val="left"/>
        <w:rPr>
          <w:rFonts w:ascii="宋体" w:hAnsi="宋体"/>
          <w:kern w:val="0"/>
          <w:sz w:val="21"/>
          <w:szCs w:val="21"/>
        </w:rPr>
      </w:pPr>
      <w:r>
        <w:rPr>
          <w:rFonts w:ascii="宋体" w:hAnsi="宋体"/>
          <w:kern w:val="0"/>
          <w:sz w:val="21"/>
          <w:szCs w:val="21"/>
        </w:rPr>
        <w:t xml:space="preserve">  </w:t>
      </w:r>
      <w:r>
        <w:rPr>
          <w:rFonts w:hint="eastAsia" w:ascii="宋体" w:hAnsi="宋体"/>
          <w:kern w:val="0"/>
          <w:sz w:val="21"/>
          <w:szCs w:val="21"/>
        </w:rPr>
        <w:t xml:space="preserve">  ⑹ 标准、规范及有关技术文件</w:t>
      </w:r>
    </w:p>
    <w:p>
      <w:pPr>
        <w:autoSpaceDE w:val="0"/>
        <w:autoSpaceDN w:val="0"/>
        <w:adjustRightInd w:val="0"/>
        <w:spacing w:line="390" w:lineRule="exact"/>
        <w:jc w:val="left"/>
        <w:rPr>
          <w:rFonts w:ascii="宋体" w:hAnsi="宋体"/>
          <w:kern w:val="0"/>
          <w:sz w:val="21"/>
          <w:szCs w:val="21"/>
        </w:rPr>
      </w:pPr>
      <w:r>
        <w:rPr>
          <w:rFonts w:ascii="宋体" w:hAnsi="宋体"/>
          <w:kern w:val="0"/>
          <w:sz w:val="21"/>
          <w:szCs w:val="21"/>
        </w:rPr>
        <w:t xml:space="preserve">  </w:t>
      </w:r>
      <w:r>
        <w:rPr>
          <w:rFonts w:hint="eastAsia" w:ascii="宋体" w:hAnsi="宋体"/>
          <w:kern w:val="0"/>
          <w:sz w:val="21"/>
          <w:szCs w:val="21"/>
        </w:rPr>
        <w:t xml:space="preserve">  ⑺ 图纸</w:t>
      </w:r>
    </w:p>
    <w:p>
      <w:pPr>
        <w:autoSpaceDE w:val="0"/>
        <w:autoSpaceDN w:val="0"/>
        <w:adjustRightInd w:val="0"/>
        <w:spacing w:line="390" w:lineRule="exact"/>
        <w:jc w:val="left"/>
        <w:rPr>
          <w:rFonts w:ascii="宋体" w:hAnsi="宋体"/>
          <w:kern w:val="0"/>
          <w:sz w:val="21"/>
          <w:szCs w:val="21"/>
        </w:rPr>
      </w:pPr>
      <w:r>
        <w:rPr>
          <w:rFonts w:ascii="宋体" w:hAnsi="宋体"/>
          <w:kern w:val="0"/>
          <w:sz w:val="21"/>
          <w:szCs w:val="21"/>
        </w:rPr>
        <w:t xml:space="preserve">  </w:t>
      </w:r>
      <w:r>
        <w:rPr>
          <w:rFonts w:hint="eastAsia" w:ascii="宋体" w:hAnsi="宋体"/>
          <w:kern w:val="0"/>
          <w:sz w:val="21"/>
          <w:szCs w:val="21"/>
        </w:rPr>
        <w:t xml:space="preserve">  ⑻</w:t>
      </w:r>
      <w:r>
        <w:rPr>
          <w:rFonts w:ascii="宋体" w:hAnsi="宋体"/>
          <w:kern w:val="0"/>
          <w:sz w:val="21"/>
          <w:szCs w:val="21"/>
        </w:rPr>
        <w:t xml:space="preserve"> </w:t>
      </w:r>
      <w:r>
        <w:rPr>
          <w:rFonts w:hint="eastAsia" w:ascii="宋体" w:hAnsi="宋体"/>
          <w:kern w:val="0"/>
          <w:sz w:val="21"/>
          <w:szCs w:val="21"/>
        </w:rPr>
        <w:t>招标文件(含所有补充通知和答疑)</w:t>
      </w:r>
    </w:p>
    <w:p>
      <w:pPr>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⑼ 已标价的工程量清单或预算书</w:t>
      </w:r>
    </w:p>
    <w:p>
      <w:pPr>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⑽ 合同附件</w:t>
      </w:r>
    </w:p>
    <w:p>
      <w:pPr>
        <w:spacing w:line="390" w:lineRule="exact"/>
        <w:ind w:firstLine="420" w:firstLineChars="200"/>
        <w:rPr>
          <w:rFonts w:ascii="宋体" w:hAnsi="宋体"/>
          <w:kern w:val="0"/>
          <w:sz w:val="21"/>
          <w:szCs w:val="21"/>
        </w:rPr>
      </w:pPr>
      <w:bookmarkStart w:id="114" w:name="_Toc23152600"/>
      <w:bookmarkStart w:id="115" w:name="_Toc513708172"/>
      <w:bookmarkStart w:id="116" w:name="_Toc73726740"/>
      <w:bookmarkStart w:id="117" w:name="_Toc517833840"/>
      <w:bookmarkStart w:id="118" w:name="_Toc141523985"/>
      <w:bookmarkStart w:id="119" w:name="_Toc514816407"/>
      <w:bookmarkStart w:id="120" w:name="_Toc23046706"/>
      <w:bookmarkStart w:id="121" w:name="_Toc74156233"/>
      <w:r>
        <w:rPr>
          <w:rFonts w:hint="eastAsia" w:ascii="宋体" w:hAnsi="宋体"/>
          <w:kern w:val="0"/>
          <w:sz w:val="21"/>
          <w:szCs w:val="21"/>
        </w:rPr>
        <w:t>1.6</w:t>
      </w:r>
      <w:r>
        <w:rPr>
          <w:rFonts w:ascii="宋体" w:hAnsi="宋体"/>
          <w:kern w:val="0"/>
          <w:sz w:val="21"/>
          <w:szCs w:val="21"/>
        </w:rPr>
        <w:t xml:space="preserve"> </w:t>
      </w:r>
      <w:r>
        <w:rPr>
          <w:rFonts w:hint="eastAsia" w:ascii="宋体" w:hAnsi="宋体"/>
          <w:kern w:val="0"/>
          <w:sz w:val="21"/>
          <w:szCs w:val="21"/>
        </w:rPr>
        <w:t>图纸</w:t>
      </w:r>
      <w:bookmarkEnd w:id="114"/>
      <w:bookmarkEnd w:id="115"/>
      <w:bookmarkEnd w:id="116"/>
      <w:bookmarkEnd w:id="117"/>
      <w:bookmarkEnd w:id="118"/>
      <w:bookmarkEnd w:id="119"/>
      <w:bookmarkEnd w:id="120"/>
      <w:bookmarkEnd w:id="121"/>
    </w:p>
    <w:p>
      <w:pPr>
        <w:tabs>
          <w:tab w:val="left" w:pos="6480"/>
        </w:tabs>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1.6.1</w:t>
      </w:r>
      <w:r>
        <w:rPr>
          <w:rFonts w:ascii="宋体" w:hAnsi="宋体"/>
          <w:kern w:val="0"/>
          <w:sz w:val="21"/>
          <w:szCs w:val="21"/>
        </w:rPr>
        <w:t xml:space="preserve"> </w:t>
      </w:r>
      <w:r>
        <w:rPr>
          <w:rFonts w:hint="eastAsia" w:ascii="宋体" w:hAnsi="宋体"/>
          <w:kern w:val="0"/>
          <w:sz w:val="21"/>
          <w:szCs w:val="21"/>
        </w:rPr>
        <w:t>图纸的提供</w:t>
      </w:r>
    </w:p>
    <w:p>
      <w:pPr>
        <w:tabs>
          <w:tab w:val="left" w:pos="6480"/>
        </w:tabs>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发包人向承包人提供图纸的日期和套数：</w:t>
      </w:r>
      <w:r>
        <w:rPr>
          <w:rFonts w:hint="eastAsia" w:ascii="宋体" w:hAnsi="宋体"/>
          <w:kern w:val="0"/>
          <w:sz w:val="21"/>
          <w:szCs w:val="21"/>
          <w:u w:val="single"/>
        </w:rPr>
        <w:t>合同签订之日起5个工作日内提供   式   份全套图纸。</w:t>
      </w:r>
    </w:p>
    <w:p>
      <w:pPr>
        <w:tabs>
          <w:tab w:val="left" w:pos="6480"/>
        </w:tabs>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1.6.3 图纸的修改</w:t>
      </w:r>
    </w:p>
    <w:p>
      <w:pPr>
        <w:tabs>
          <w:tab w:val="left" w:pos="6480"/>
        </w:tabs>
        <w:autoSpaceDE w:val="0"/>
        <w:autoSpaceDN w:val="0"/>
        <w:adjustRightInd w:val="0"/>
        <w:spacing w:line="390" w:lineRule="exact"/>
        <w:ind w:firstLine="420" w:firstLineChars="200"/>
        <w:jc w:val="left"/>
        <w:rPr>
          <w:rFonts w:ascii="宋体" w:hAnsi="宋体"/>
          <w:kern w:val="0"/>
          <w:sz w:val="21"/>
          <w:szCs w:val="21"/>
          <w:u w:val="single"/>
        </w:rPr>
      </w:pPr>
      <w:r>
        <w:rPr>
          <w:rFonts w:hint="eastAsia" w:ascii="宋体" w:hAnsi="宋体"/>
          <w:kern w:val="0"/>
          <w:sz w:val="21"/>
          <w:szCs w:val="21"/>
          <w:u w:val="single"/>
        </w:rPr>
        <w:t>图纸需要修改和补充的，应取得设计单位同意后，在该工程或工程相应部位施工前5日内修改图纸给承包人，承包人应按修改后的图纸施工。</w:t>
      </w:r>
    </w:p>
    <w:p>
      <w:pPr>
        <w:tabs>
          <w:tab w:val="left" w:pos="6480"/>
        </w:tabs>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1.6.4 图纸的错误</w:t>
      </w:r>
    </w:p>
    <w:p>
      <w:pPr>
        <w:tabs>
          <w:tab w:val="left" w:pos="6480"/>
        </w:tabs>
        <w:autoSpaceDE w:val="0"/>
        <w:autoSpaceDN w:val="0"/>
        <w:adjustRightInd w:val="0"/>
        <w:spacing w:line="390" w:lineRule="exact"/>
        <w:ind w:firstLine="420" w:firstLineChars="200"/>
        <w:jc w:val="left"/>
        <w:rPr>
          <w:rFonts w:ascii="宋体" w:hAnsi="宋体"/>
          <w:kern w:val="0"/>
          <w:sz w:val="21"/>
          <w:szCs w:val="21"/>
          <w:u w:val="single"/>
        </w:rPr>
      </w:pPr>
      <w:r>
        <w:rPr>
          <w:rFonts w:hint="eastAsia" w:ascii="宋体" w:hAnsi="宋体"/>
          <w:kern w:val="0"/>
          <w:sz w:val="21"/>
          <w:szCs w:val="21"/>
          <w:u w:val="single"/>
        </w:rPr>
        <w:t>承包人发现发包人提供的图纸存在含糊、差错、遗漏或缺陷，应及时通知监理人。监理工程师应及时就此做出决定，并将决定报发包人批准。上述含糊、差错、遗漏或缺陷应以国内现行规范为依据，或以国内惯例来解释处理，承包人不得利用以上文件的缺陷从中索取利益。</w:t>
      </w:r>
    </w:p>
    <w:p>
      <w:pPr>
        <w:tabs>
          <w:tab w:val="left" w:pos="6480"/>
        </w:tabs>
        <w:autoSpaceDE w:val="0"/>
        <w:autoSpaceDN w:val="0"/>
        <w:adjustRightInd w:val="0"/>
        <w:spacing w:line="390" w:lineRule="exact"/>
        <w:ind w:firstLine="462" w:firstLineChars="220"/>
        <w:jc w:val="left"/>
        <w:rPr>
          <w:rFonts w:ascii="宋体" w:hAnsi="宋体"/>
          <w:kern w:val="0"/>
          <w:sz w:val="21"/>
          <w:szCs w:val="21"/>
        </w:rPr>
      </w:pPr>
      <w:r>
        <w:rPr>
          <w:rFonts w:hint="eastAsia" w:ascii="宋体" w:hAnsi="宋体"/>
          <w:kern w:val="0"/>
          <w:sz w:val="21"/>
          <w:szCs w:val="21"/>
        </w:rPr>
        <w:t>1.6.5</w:t>
      </w:r>
      <w:r>
        <w:rPr>
          <w:rFonts w:ascii="宋体" w:hAnsi="宋体"/>
          <w:kern w:val="0"/>
          <w:sz w:val="21"/>
          <w:szCs w:val="21"/>
        </w:rPr>
        <w:t xml:space="preserve"> </w:t>
      </w:r>
      <w:r>
        <w:rPr>
          <w:rFonts w:hint="eastAsia" w:ascii="宋体" w:hAnsi="宋体"/>
          <w:kern w:val="0"/>
          <w:sz w:val="21"/>
          <w:szCs w:val="21"/>
        </w:rPr>
        <w:t>图纸和承包人文件的保管</w:t>
      </w:r>
    </w:p>
    <w:p>
      <w:pPr>
        <w:tabs>
          <w:tab w:val="left" w:pos="6480"/>
        </w:tabs>
        <w:autoSpaceDE w:val="0"/>
        <w:autoSpaceDN w:val="0"/>
        <w:adjustRightInd w:val="0"/>
        <w:spacing w:line="390" w:lineRule="exact"/>
        <w:ind w:firstLine="462" w:firstLineChars="220"/>
        <w:jc w:val="left"/>
        <w:rPr>
          <w:rFonts w:ascii="宋体" w:hAnsi="宋体"/>
          <w:kern w:val="0"/>
          <w:sz w:val="21"/>
          <w:szCs w:val="21"/>
          <w:u w:val="single"/>
        </w:rPr>
      </w:pPr>
      <w:r>
        <w:rPr>
          <w:rFonts w:hint="eastAsia" w:ascii="宋体" w:hAnsi="宋体"/>
          <w:kern w:val="0"/>
          <w:sz w:val="21"/>
          <w:szCs w:val="21"/>
        </w:rPr>
        <w:t>监理人和承包人均应在施工场地各保存一套完整的包含第1.6.1项、第1.6.2项、第1.6.3项约定内容的图纸和承包人文件。</w:t>
      </w:r>
      <w:r>
        <w:rPr>
          <w:rFonts w:hint="eastAsia" w:ascii="宋体" w:hAnsi="宋体"/>
          <w:kern w:val="0"/>
          <w:sz w:val="21"/>
          <w:szCs w:val="21"/>
          <w:u w:val="single"/>
        </w:rPr>
        <w:t>未经发包人同意，不得将图纸转借给第三人。</w:t>
      </w:r>
    </w:p>
    <w:p>
      <w:pPr>
        <w:spacing w:line="390" w:lineRule="exact"/>
        <w:ind w:firstLine="422" w:firstLineChars="200"/>
        <w:rPr>
          <w:rFonts w:ascii="宋体" w:hAnsi="宋体"/>
          <w:b/>
          <w:kern w:val="0"/>
          <w:sz w:val="21"/>
          <w:szCs w:val="21"/>
        </w:rPr>
      </w:pPr>
      <w:bookmarkStart w:id="122" w:name="_Toc141523989"/>
      <w:bookmarkStart w:id="123" w:name="_Toc514816412"/>
      <w:bookmarkStart w:id="124" w:name="_Toc74156237"/>
      <w:bookmarkStart w:id="125" w:name="_Toc517833844"/>
      <w:bookmarkStart w:id="126" w:name="_Toc23046710"/>
      <w:bookmarkStart w:id="127" w:name="_Toc73726744"/>
      <w:bookmarkStart w:id="128" w:name="_Toc23152604"/>
      <w:bookmarkStart w:id="129" w:name="_Toc513708177"/>
      <w:r>
        <w:rPr>
          <w:rFonts w:hint="eastAsia" w:ascii="宋体" w:hAnsi="宋体"/>
          <w:b/>
          <w:kern w:val="0"/>
          <w:sz w:val="21"/>
          <w:szCs w:val="21"/>
        </w:rPr>
        <w:t>2. 发包人</w:t>
      </w:r>
      <w:bookmarkEnd w:id="122"/>
      <w:bookmarkEnd w:id="123"/>
      <w:bookmarkEnd w:id="124"/>
      <w:bookmarkEnd w:id="125"/>
      <w:bookmarkEnd w:id="126"/>
      <w:bookmarkEnd w:id="127"/>
      <w:bookmarkEnd w:id="128"/>
      <w:bookmarkEnd w:id="129"/>
      <w:r>
        <w:rPr>
          <w:rFonts w:hint="eastAsia" w:ascii="宋体" w:hAnsi="宋体"/>
          <w:b/>
          <w:kern w:val="0"/>
          <w:sz w:val="21"/>
          <w:szCs w:val="21"/>
        </w:rPr>
        <w:t>义务</w:t>
      </w:r>
    </w:p>
    <w:p>
      <w:pPr>
        <w:autoSpaceDE w:val="0"/>
        <w:autoSpaceDN w:val="0"/>
        <w:adjustRightInd w:val="0"/>
        <w:spacing w:line="390" w:lineRule="exact"/>
        <w:ind w:firstLine="420" w:firstLineChars="200"/>
        <w:jc w:val="left"/>
        <w:rPr>
          <w:rFonts w:ascii="宋体" w:hAnsi="宋体"/>
          <w:kern w:val="0"/>
          <w:sz w:val="21"/>
          <w:szCs w:val="21"/>
          <w:u w:val="single"/>
        </w:rPr>
      </w:pPr>
      <w:r>
        <w:rPr>
          <w:rFonts w:hint="eastAsia" w:ascii="宋体" w:hAnsi="宋体"/>
          <w:kern w:val="0"/>
          <w:sz w:val="21"/>
          <w:szCs w:val="21"/>
        </w:rPr>
        <w:t>⑴ 施工场地具备施工条件的要求及完成的时间：</w:t>
      </w:r>
      <w:r>
        <w:rPr>
          <w:rFonts w:hint="eastAsia" w:ascii="宋体" w:hAnsi="宋体"/>
          <w:kern w:val="0"/>
          <w:sz w:val="21"/>
          <w:szCs w:val="21"/>
          <w:u w:val="single"/>
        </w:rPr>
        <w:t>开工7日前完成。</w:t>
      </w:r>
    </w:p>
    <w:p>
      <w:pPr>
        <w:autoSpaceDE w:val="0"/>
        <w:autoSpaceDN w:val="0"/>
        <w:adjustRightInd w:val="0"/>
        <w:spacing w:line="390" w:lineRule="exact"/>
        <w:jc w:val="left"/>
        <w:rPr>
          <w:rFonts w:ascii="宋体" w:hAnsi="宋体"/>
          <w:kern w:val="0"/>
          <w:sz w:val="21"/>
          <w:szCs w:val="21"/>
        </w:rPr>
      </w:pPr>
      <w:r>
        <w:rPr>
          <w:rFonts w:ascii="宋体" w:hAnsi="宋体"/>
          <w:kern w:val="0"/>
          <w:sz w:val="21"/>
          <w:szCs w:val="21"/>
        </w:rPr>
        <w:t xml:space="preserve">  </w:t>
      </w:r>
      <w:r>
        <w:rPr>
          <w:rFonts w:hint="eastAsia" w:ascii="宋体" w:hAnsi="宋体"/>
          <w:kern w:val="0"/>
          <w:sz w:val="21"/>
          <w:szCs w:val="21"/>
        </w:rPr>
        <w:t xml:space="preserve">  ⑵ 施工场地与公共道路的通道开通时间和要求：</w:t>
      </w:r>
      <w:r>
        <w:rPr>
          <w:rFonts w:hint="eastAsia" w:ascii="宋体" w:hAnsi="宋体"/>
          <w:kern w:val="0"/>
          <w:sz w:val="21"/>
          <w:szCs w:val="21"/>
          <w:u w:val="single"/>
        </w:rPr>
        <w:t>发包人只提供现有的交通条件。</w:t>
      </w:r>
    </w:p>
    <w:p>
      <w:pPr>
        <w:autoSpaceDE w:val="0"/>
        <w:autoSpaceDN w:val="0"/>
        <w:adjustRightInd w:val="0"/>
        <w:spacing w:line="390" w:lineRule="exact"/>
        <w:jc w:val="left"/>
        <w:rPr>
          <w:rFonts w:ascii="宋体" w:hAnsi="宋体"/>
          <w:kern w:val="0"/>
          <w:sz w:val="21"/>
          <w:szCs w:val="21"/>
          <w:u w:val="single"/>
        </w:rPr>
      </w:pPr>
      <w:r>
        <w:rPr>
          <w:rFonts w:ascii="宋体" w:hAnsi="宋体"/>
          <w:kern w:val="0"/>
          <w:sz w:val="21"/>
          <w:szCs w:val="21"/>
        </w:rPr>
        <w:t xml:space="preserve">  </w:t>
      </w:r>
      <w:r>
        <w:rPr>
          <w:rFonts w:hint="eastAsia" w:ascii="宋体" w:hAnsi="宋体"/>
          <w:kern w:val="0"/>
          <w:sz w:val="21"/>
          <w:szCs w:val="21"/>
        </w:rPr>
        <w:t xml:space="preserve">  ⑶ 工程地质和地下管线资料的提供时间：</w:t>
      </w:r>
      <w:r>
        <w:rPr>
          <w:rFonts w:ascii="宋体" w:hAnsi="宋体"/>
          <w:kern w:val="0"/>
          <w:sz w:val="21"/>
          <w:szCs w:val="21"/>
        </w:rPr>
        <w:t xml:space="preserve"> </w:t>
      </w:r>
      <w:r>
        <w:rPr>
          <w:rFonts w:hint="eastAsia" w:ascii="宋体" w:hAnsi="宋体"/>
          <w:kern w:val="0"/>
          <w:sz w:val="21"/>
          <w:szCs w:val="21"/>
          <w:u w:val="single"/>
        </w:rPr>
        <w:t>开工7日前提供。</w:t>
      </w:r>
    </w:p>
    <w:p>
      <w:pPr>
        <w:autoSpaceDE w:val="0"/>
        <w:autoSpaceDN w:val="0"/>
        <w:adjustRightInd w:val="0"/>
        <w:spacing w:line="390" w:lineRule="exact"/>
        <w:jc w:val="left"/>
        <w:rPr>
          <w:rFonts w:ascii="宋体" w:hAnsi="宋体"/>
          <w:kern w:val="0"/>
          <w:sz w:val="21"/>
          <w:szCs w:val="21"/>
          <w:u w:val="single"/>
        </w:rPr>
      </w:pPr>
      <w:r>
        <w:rPr>
          <w:rFonts w:ascii="宋体" w:hAnsi="宋体"/>
          <w:kern w:val="0"/>
          <w:sz w:val="21"/>
          <w:szCs w:val="21"/>
        </w:rPr>
        <w:t xml:space="preserve">  </w:t>
      </w:r>
      <w:r>
        <w:rPr>
          <w:rFonts w:hint="eastAsia" w:ascii="宋体" w:hAnsi="宋体"/>
          <w:kern w:val="0"/>
          <w:sz w:val="21"/>
          <w:szCs w:val="21"/>
        </w:rPr>
        <w:t xml:space="preserve">  ⑷ 由发包人办理的施工所需证件、批件的名称和完成时间：</w:t>
      </w:r>
      <w:r>
        <w:rPr>
          <w:rFonts w:hint="eastAsia" w:ascii="宋体" w:hAnsi="宋体"/>
          <w:kern w:val="0"/>
          <w:sz w:val="21"/>
          <w:szCs w:val="21"/>
          <w:u w:val="single"/>
        </w:rPr>
        <w:t>开工7日前办好施工许可证和临时用地证。</w:t>
      </w:r>
    </w:p>
    <w:p>
      <w:pPr>
        <w:autoSpaceDE w:val="0"/>
        <w:autoSpaceDN w:val="0"/>
        <w:adjustRightInd w:val="0"/>
        <w:spacing w:line="390" w:lineRule="exact"/>
        <w:jc w:val="left"/>
        <w:rPr>
          <w:rFonts w:ascii="宋体" w:hAnsi="宋体"/>
          <w:kern w:val="0"/>
          <w:sz w:val="21"/>
          <w:szCs w:val="21"/>
          <w:u w:val="single"/>
        </w:rPr>
      </w:pPr>
      <w:r>
        <w:rPr>
          <w:rFonts w:ascii="宋体" w:hAnsi="宋体"/>
          <w:kern w:val="0"/>
          <w:sz w:val="21"/>
          <w:szCs w:val="21"/>
        </w:rPr>
        <w:t xml:space="preserve">  </w:t>
      </w:r>
      <w:r>
        <w:rPr>
          <w:rFonts w:hint="eastAsia" w:ascii="宋体" w:hAnsi="宋体"/>
          <w:kern w:val="0"/>
          <w:sz w:val="21"/>
          <w:szCs w:val="21"/>
        </w:rPr>
        <w:t xml:space="preserve">  ⑸ 水准点和坐标控制点交验要求：</w:t>
      </w:r>
      <w:r>
        <w:rPr>
          <w:rFonts w:hint="eastAsia" w:ascii="宋体" w:hAnsi="宋体"/>
          <w:kern w:val="0"/>
          <w:sz w:val="21"/>
          <w:szCs w:val="21"/>
          <w:u w:val="single"/>
        </w:rPr>
        <w:t>开工7日前以书面形式交验，并于交付施工现场时，在现场实际交验，同时做交验记录。</w:t>
      </w:r>
    </w:p>
    <w:p>
      <w:pPr>
        <w:autoSpaceDE w:val="0"/>
        <w:autoSpaceDN w:val="0"/>
        <w:adjustRightInd w:val="0"/>
        <w:spacing w:line="390" w:lineRule="exact"/>
        <w:ind w:firstLine="420" w:firstLineChars="200"/>
        <w:rPr>
          <w:rFonts w:ascii="宋体" w:hAnsi="宋体"/>
          <w:kern w:val="0"/>
          <w:sz w:val="21"/>
          <w:szCs w:val="21"/>
        </w:rPr>
      </w:pPr>
      <w:r>
        <w:rPr>
          <w:rFonts w:hint="eastAsia" w:ascii="宋体" w:hAnsi="宋体"/>
          <w:kern w:val="0"/>
          <w:sz w:val="21"/>
          <w:szCs w:val="21"/>
        </w:rPr>
        <w:t>⑹ 图纸会审和设计交底时间：</w:t>
      </w:r>
      <w:r>
        <w:rPr>
          <w:rFonts w:hint="eastAsia" w:ascii="宋体" w:hAnsi="宋体"/>
          <w:kern w:val="0"/>
          <w:sz w:val="21"/>
          <w:szCs w:val="21"/>
          <w:u w:val="single"/>
        </w:rPr>
        <w:t>开工7日前。</w:t>
      </w:r>
    </w:p>
    <w:p>
      <w:pPr>
        <w:autoSpaceDE w:val="0"/>
        <w:autoSpaceDN w:val="0"/>
        <w:adjustRightInd w:val="0"/>
        <w:spacing w:line="390" w:lineRule="exact"/>
        <w:ind w:firstLine="420" w:firstLineChars="200"/>
        <w:jc w:val="left"/>
        <w:rPr>
          <w:rFonts w:ascii="宋体" w:hAnsi="宋体"/>
          <w:kern w:val="0"/>
          <w:sz w:val="21"/>
          <w:szCs w:val="21"/>
          <w:u w:val="single"/>
        </w:rPr>
      </w:pPr>
      <w:r>
        <w:rPr>
          <w:rFonts w:hint="eastAsia" w:ascii="宋体" w:hAnsi="宋体"/>
          <w:kern w:val="0"/>
          <w:sz w:val="21"/>
          <w:szCs w:val="21"/>
        </w:rPr>
        <w:t>⑺ 协调处理施工场地周围地下管线和邻近建筑物、构筑物（含文物保护建筑）、古树名木的保护工作：</w:t>
      </w:r>
      <w:r>
        <w:rPr>
          <w:rFonts w:hint="eastAsia" w:ascii="宋体" w:hAnsi="宋体"/>
          <w:kern w:val="0"/>
          <w:sz w:val="21"/>
          <w:szCs w:val="21"/>
          <w:u w:val="single"/>
        </w:rPr>
        <w:t>由发包人负责协调，相关费用由承包人承担。</w:t>
      </w:r>
    </w:p>
    <w:p>
      <w:pPr>
        <w:autoSpaceDE w:val="0"/>
        <w:autoSpaceDN w:val="0"/>
        <w:adjustRightInd w:val="0"/>
        <w:spacing w:line="390" w:lineRule="exact"/>
        <w:ind w:firstLine="420" w:firstLineChars="200"/>
        <w:jc w:val="left"/>
        <w:rPr>
          <w:rFonts w:ascii="宋体" w:hAnsi="宋体"/>
          <w:kern w:val="0"/>
          <w:sz w:val="21"/>
          <w:szCs w:val="21"/>
        </w:rPr>
      </w:pPr>
      <w:bookmarkStart w:id="130" w:name="_Toc74156234"/>
      <w:bookmarkStart w:id="131" w:name="_Toc517833841"/>
      <w:bookmarkStart w:id="132" w:name="_Toc514816408"/>
      <w:bookmarkStart w:id="133" w:name="_Toc513708173"/>
      <w:bookmarkStart w:id="134" w:name="_Toc141523986"/>
      <w:bookmarkStart w:id="135" w:name="_Toc23046707"/>
      <w:bookmarkStart w:id="136" w:name="_Toc23152601"/>
      <w:bookmarkStart w:id="137" w:name="_Toc73726741"/>
      <w:r>
        <w:rPr>
          <w:rFonts w:hint="eastAsia" w:ascii="宋体" w:hAnsi="宋体"/>
          <w:kern w:val="0"/>
          <w:sz w:val="21"/>
          <w:szCs w:val="21"/>
        </w:rPr>
        <w:t>⑻ 双方约定发包人应做的其他工作：</w:t>
      </w:r>
      <w:r>
        <w:rPr>
          <w:rFonts w:hint="eastAsia" w:ascii="宋体" w:hAnsi="宋体"/>
          <w:kern w:val="0"/>
          <w:sz w:val="21"/>
          <w:szCs w:val="21"/>
          <w:u w:val="single"/>
        </w:rPr>
        <w:t xml:space="preserve">  水电三通一平由甲方提供。</w:t>
      </w:r>
    </w:p>
    <w:p>
      <w:pPr>
        <w:spacing w:line="390" w:lineRule="exact"/>
        <w:ind w:firstLine="422" w:firstLineChars="200"/>
        <w:rPr>
          <w:rFonts w:ascii="宋体" w:hAnsi="宋体"/>
          <w:b/>
          <w:kern w:val="0"/>
          <w:sz w:val="21"/>
          <w:szCs w:val="21"/>
        </w:rPr>
      </w:pPr>
      <w:r>
        <w:rPr>
          <w:rFonts w:hint="eastAsia" w:ascii="宋体" w:hAnsi="宋体"/>
          <w:b/>
          <w:kern w:val="0"/>
          <w:sz w:val="21"/>
          <w:szCs w:val="21"/>
        </w:rPr>
        <w:t>3、</w:t>
      </w:r>
      <w:bookmarkEnd w:id="130"/>
      <w:bookmarkEnd w:id="131"/>
      <w:bookmarkEnd w:id="132"/>
      <w:bookmarkEnd w:id="133"/>
      <w:bookmarkEnd w:id="134"/>
      <w:bookmarkEnd w:id="135"/>
      <w:bookmarkEnd w:id="136"/>
      <w:bookmarkEnd w:id="137"/>
      <w:r>
        <w:rPr>
          <w:rFonts w:hint="eastAsia" w:ascii="宋体" w:hAnsi="宋体"/>
          <w:b/>
          <w:kern w:val="0"/>
          <w:sz w:val="21"/>
          <w:szCs w:val="21"/>
        </w:rPr>
        <w:t>监理人</w:t>
      </w:r>
    </w:p>
    <w:p>
      <w:pPr>
        <w:tabs>
          <w:tab w:val="left" w:pos="6480"/>
        </w:tabs>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3.1.1 监理单位委派的工程师</w:t>
      </w:r>
    </w:p>
    <w:p>
      <w:pPr>
        <w:tabs>
          <w:tab w:val="left" w:pos="6480"/>
        </w:tabs>
        <w:autoSpaceDE w:val="0"/>
        <w:autoSpaceDN w:val="0"/>
        <w:adjustRightInd w:val="0"/>
        <w:spacing w:line="390" w:lineRule="exact"/>
        <w:jc w:val="left"/>
        <w:rPr>
          <w:rFonts w:ascii="宋体" w:hAnsi="宋体"/>
          <w:kern w:val="0"/>
          <w:sz w:val="21"/>
          <w:szCs w:val="21"/>
        </w:rPr>
      </w:pPr>
      <w:r>
        <w:rPr>
          <w:rFonts w:ascii="宋体" w:hAnsi="宋体"/>
          <w:kern w:val="0"/>
          <w:sz w:val="21"/>
          <w:szCs w:val="21"/>
        </w:rPr>
        <w:t xml:space="preserve">    </w:t>
      </w:r>
      <w:r>
        <w:rPr>
          <w:rFonts w:hint="eastAsia" w:ascii="宋体" w:hAnsi="宋体"/>
          <w:kern w:val="0"/>
          <w:sz w:val="21"/>
          <w:szCs w:val="21"/>
        </w:rPr>
        <w:t>姓名：</w:t>
      </w:r>
      <w:r>
        <w:rPr>
          <w:rFonts w:ascii="宋体" w:hAnsi="宋体"/>
          <w:kern w:val="0"/>
          <w:sz w:val="21"/>
          <w:szCs w:val="21"/>
          <w:u w:val="single"/>
        </w:rPr>
        <w:t xml:space="preserve">  ×××   </w:t>
      </w:r>
      <w:r>
        <w:rPr>
          <w:rFonts w:hint="eastAsia" w:ascii="宋体" w:hAnsi="宋体"/>
          <w:kern w:val="0"/>
          <w:sz w:val="21"/>
          <w:szCs w:val="21"/>
          <w:u w:val="single"/>
        </w:rPr>
        <w:t xml:space="preserve">   </w:t>
      </w:r>
      <w:r>
        <w:rPr>
          <w:rFonts w:hint="eastAsia" w:ascii="宋体" w:hAnsi="宋体"/>
          <w:kern w:val="0"/>
          <w:sz w:val="21"/>
          <w:szCs w:val="21"/>
        </w:rPr>
        <w:t xml:space="preserve">   职务：</w:t>
      </w:r>
      <w:r>
        <w:rPr>
          <w:rFonts w:ascii="宋体" w:hAnsi="宋体"/>
          <w:kern w:val="0"/>
          <w:sz w:val="21"/>
          <w:szCs w:val="21"/>
          <w:u w:val="single"/>
        </w:rPr>
        <w:t xml:space="preserve"> </w:t>
      </w:r>
      <w:r>
        <w:rPr>
          <w:rFonts w:hint="eastAsia" w:ascii="宋体" w:hAnsi="宋体"/>
          <w:kern w:val="0"/>
          <w:sz w:val="21"/>
          <w:szCs w:val="21"/>
          <w:u w:val="single"/>
        </w:rPr>
        <w:t>总监理工程师</w:t>
      </w:r>
      <w:r>
        <w:rPr>
          <w:rFonts w:ascii="宋体" w:hAnsi="宋体"/>
          <w:kern w:val="0"/>
          <w:sz w:val="21"/>
          <w:szCs w:val="21"/>
          <w:u w:val="single"/>
        </w:rPr>
        <w:t xml:space="preserve">  </w:t>
      </w:r>
    </w:p>
    <w:p>
      <w:pPr>
        <w:tabs>
          <w:tab w:val="left" w:pos="6480"/>
        </w:tabs>
        <w:autoSpaceDE w:val="0"/>
        <w:autoSpaceDN w:val="0"/>
        <w:adjustRightInd w:val="0"/>
        <w:spacing w:line="390" w:lineRule="exact"/>
        <w:jc w:val="left"/>
        <w:rPr>
          <w:rFonts w:ascii="宋体" w:hAnsi="宋体"/>
          <w:kern w:val="0"/>
          <w:sz w:val="21"/>
          <w:szCs w:val="21"/>
          <w:u w:val="single"/>
        </w:rPr>
      </w:pPr>
      <w:r>
        <w:rPr>
          <w:rFonts w:ascii="宋体" w:hAnsi="宋体"/>
          <w:kern w:val="0"/>
          <w:sz w:val="21"/>
          <w:szCs w:val="21"/>
        </w:rPr>
        <w:t xml:space="preserve">    </w:t>
      </w:r>
      <w:r>
        <w:rPr>
          <w:rFonts w:hint="eastAsia" w:ascii="宋体" w:hAnsi="宋体"/>
          <w:kern w:val="0"/>
          <w:sz w:val="21"/>
          <w:szCs w:val="21"/>
        </w:rPr>
        <w:t>发包人委托的职权：</w:t>
      </w:r>
      <w:r>
        <w:rPr>
          <w:rFonts w:hint="eastAsia" w:ascii="宋体" w:hAnsi="宋体"/>
          <w:kern w:val="0"/>
          <w:sz w:val="21"/>
          <w:szCs w:val="21"/>
          <w:u w:val="single"/>
        </w:rPr>
        <w:t xml:space="preserve"> 按本工程委托监理合同。</w:t>
      </w:r>
    </w:p>
    <w:p>
      <w:pPr>
        <w:tabs>
          <w:tab w:val="left" w:pos="6480"/>
        </w:tabs>
        <w:autoSpaceDE w:val="0"/>
        <w:autoSpaceDN w:val="0"/>
        <w:adjustRightInd w:val="0"/>
        <w:spacing w:line="390" w:lineRule="exact"/>
        <w:ind w:firstLine="420" w:firstLineChars="200"/>
        <w:jc w:val="left"/>
        <w:rPr>
          <w:rFonts w:ascii="宋体" w:hAnsi="宋体"/>
          <w:kern w:val="0"/>
          <w:sz w:val="21"/>
          <w:szCs w:val="21"/>
          <w:u w:val="single"/>
        </w:rPr>
      </w:pPr>
      <w:r>
        <w:rPr>
          <w:rFonts w:hint="eastAsia" w:ascii="宋体" w:hAnsi="宋体"/>
          <w:kern w:val="0"/>
          <w:sz w:val="21"/>
          <w:szCs w:val="21"/>
        </w:rPr>
        <w:t xml:space="preserve">需要取得发包人批准才能行使的职权： </w:t>
      </w:r>
      <w:r>
        <w:rPr>
          <w:rFonts w:hint="eastAsia" w:ascii="宋体" w:hAnsi="宋体"/>
          <w:kern w:val="0"/>
          <w:sz w:val="21"/>
          <w:szCs w:val="21"/>
          <w:u w:val="single"/>
        </w:rPr>
        <w:t>按本工程委托监理合同。</w:t>
      </w:r>
    </w:p>
    <w:p>
      <w:pPr>
        <w:spacing w:line="390" w:lineRule="exact"/>
        <w:ind w:firstLine="422" w:firstLineChars="200"/>
        <w:rPr>
          <w:rFonts w:ascii="宋体" w:hAnsi="宋体"/>
          <w:b/>
          <w:bCs/>
          <w:kern w:val="0"/>
          <w:sz w:val="21"/>
          <w:szCs w:val="21"/>
        </w:rPr>
      </w:pPr>
      <w:bookmarkStart w:id="138" w:name="_Toc514816413"/>
      <w:bookmarkStart w:id="139" w:name="_Toc23152605"/>
      <w:bookmarkStart w:id="140" w:name="_Toc513708178"/>
      <w:bookmarkStart w:id="141" w:name="_Toc141523990"/>
      <w:bookmarkStart w:id="142" w:name="_Toc73726745"/>
      <w:bookmarkStart w:id="143" w:name="_Toc23046711"/>
      <w:bookmarkStart w:id="144" w:name="_Toc517833845"/>
      <w:bookmarkStart w:id="145" w:name="_Toc74156238"/>
      <w:r>
        <w:rPr>
          <w:rFonts w:hint="eastAsia" w:ascii="宋体" w:hAnsi="宋体"/>
          <w:b/>
          <w:bCs/>
          <w:kern w:val="0"/>
          <w:sz w:val="21"/>
          <w:szCs w:val="21"/>
        </w:rPr>
        <w:t>4. 承包人</w:t>
      </w:r>
      <w:bookmarkEnd w:id="138"/>
      <w:bookmarkEnd w:id="139"/>
      <w:bookmarkEnd w:id="140"/>
      <w:bookmarkEnd w:id="141"/>
      <w:bookmarkEnd w:id="142"/>
      <w:bookmarkEnd w:id="143"/>
      <w:bookmarkEnd w:id="144"/>
      <w:bookmarkEnd w:id="145"/>
    </w:p>
    <w:p>
      <w:pPr>
        <w:autoSpaceDE w:val="0"/>
        <w:autoSpaceDN w:val="0"/>
        <w:adjustRightInd w:val="0"/>
        <w:spacing w:line="390" w:lineRule="exact"/>
        <w:ind w:firstLine="422" w:firstLineChars="200"/>
        <w:rPr>
          <w:rFonts w:ascii="宋体" w:hAnsi="宋体"/>
          <w:b/>
          <w:kern w:val="0"/>
          <w:sz w:val="21"/>
          <w:szCs w:val="21"/>
        </w:rPr>
      </w:pPr>
      <w:r>
        <w:rPr>
          <w:rFonts w:hint="eastAsia" w:ascii="宋体" w:hAnsi="宋体"/>
          <w:b/>
          <w:kern w:val="0"/>
          <w:sz w:val="21"/>
          <w:szCs w:val="21"/>
        </w:rPr>
        <w:t>4.1</w:t>
      </w:r>
      <w:r>
        <w:rPr>
          <w:rFonts w:ascii="宋体" w:hAnsi="宋体"/>
          <w:b/>
          <w:kern w:val="0"/>
          <w:sz w:val="21"/>
          <w:szCs w:val="21"/>
        </w:rPr>
        <w:t xml:space="preserve"> </w:t>
      </w:r>
      <w:r>
        <w:rPr>
          <w:rFonts w:hint="eastAsia" w:ascii="宋体" w:hAnsi="宋体"/>
          <w:b/>
          <w:kern w:val="0"/>
          <w:sz w:val="21"/>
          <w:szCs w:val="21"/>
        </w:rPr>
        <w:t xml:space="preserve"> 承包人的一般义务：</w:t>
      </w:r>
    </w:p>
    <w:p>
      <w:pPr>
        <w:autoSpaceDE w:val="0"/>
        <w:autoSpaceDN w:val="0"/>
        <w:adjustRightInd w:val="0"/>
        <w:spacing w:line="390" w:lineRule="exact"/>
        <w:ind w:firstLine="420" w:firstLineChars="200"/>
        <w:rPr>
          <w:rFonts w:ascii="宋体" w:hAnsi="宋体"/>
          <w:kern w:val="0"/>
          <w:sz w:val="21"/>
          <w:szCs w:val="21"/>
          <w:u w:val="single"/>
        </w:rPr>
      </w:pPr>
      <w:r>
        <w:rPr>
          <w:rFonts w:hint="eastAsia" w:ascii="宋体" w:hAnsi="宋体"/>
          <w:kern w:val="0"/>
          <w:sz w:val="21"/>
          <w:szCs w:val="21"/>
        </w:rPr>
        <w:t>⑴需由设计资质等级和业务范围允许的承包人完成的设计文件提交时间：</w:t>
      </w:r>
      <w:r>
        <w:rPr>
          <w:rFonts w:hint="eastAsia" w:ascii="宋体" w:hAnsi="宋体"/>
          <w:kern w:val="0"/>
          <w:sz w:val="21"/>
          <w:szCs w:val="21"/>
          <w:u w:val="single"/>
        </w:rPr>
        <w:t>无。</w:t>
      </w:r>
    </w:p>
    <w:p>
      <w:pPr>
        <w:spacing w:line="390" w:lineRule="exact"/>
        <w:ind w:firstLine="420" w:firstLineChars="200"/>
        <w:rPr>
          <w:rFonts w:ascii="宋体" w:hAnsi="宋体"/>
          <w:kern w:val="0"/>
          <w:sz w:val="21"/>
          <w:szCs w:val="21"/>
        </w:rPr>
      </w:pPr>
      <w:r>
        <w:rPr>
          <w:rFonts w:hint="eastAsia" w:ascii="宋体" w:hAnsi="宋体"/>
          <w:kern w:val="0"/>
          <w:sz w:val="21"/>
          <w:szCs w:val="21"/>
        </w:rPr>
        <w:t>⑵应提供计划、报表的名称及完成时间：</w:t>
      </w:r>
      <w:r>
        <w:rPr>
          <w:rFonts w:hint="eastAsia" w:ascii="宋体" w:hAnsi="宋体"/>
          <w:kern w:val="0"/>
          <w:sz w:val="21"/>
          <w:szCs w:val="21"/>
          <w:u w:val="single"/>
        </w:rPr>
        <w:t>每月25日提供当月完成工程量报表、次月计划完成工程量报表各两份。</w:t>
      </w:r>
    </w:p>
    <w:p>
      <w:pPr>
        <w:spacing w:line="390" w:lineRule="exact"/>
        <w:ind w:firstLine="420" w:firstLineChars="200"/>
        <w:rPr>
          <w:rFonts w:ascii="宋体" w:hAnsi="宋体"/>
          <w:kern w:val="0"/>
          <w:sz w:val="21"/>
          <w:szCs w:val="21"/>
          <w:u w:val="single"/>
        </w:rPr>
      </w:pPr>
      <w:r>
        <w:rPr>
          <w:rFonts w:hint="eastAsia" w:ascii="宋体" w:hAnsi="宋体"/>
          <w:kern w:val="0"/>
          <w:sz w:val="21"/>
          <w:szCs w:val="21"/>
        </w:rPr>
        <w:t>⑶自行解决施工所需的水、电、电讯线路接至施工现场的时间、地点和供应要求：</w:t>
      </w:r>
      <w:r>
        <w:rPr>
          <w:rFonts w:hint="eastAsia" w:ascii="宋体" w:hAnsi="宋体"/>
          <w:kern w:val="0"/>
          <w:sz w:val="21"/>
          <w:szCs w:val="21"/>
          <w:u w:val="single"/>
        </w:rPr>
        <w:t>发包人按承包人的施工现场总平面布置图的要求于开工7日前将水、电接至施工现场围墙内。电讯线路的接通由承包人自费解决。水、电、通讯费用由承包人支付。</w:t>
      </w:r>
    </w:p>
    <w:p>
      <w:pPr>
        <w:spacing w:line="390" w:lineRule="exact"/>
        <w:ind w:firstLine="420" w:firstLineChars="200"/>
        <w:rPr>
          <w:rFonts w:ascii="宋体" w:hAnsi="宋体"/>
          <w:kern w:val="0"/>
          <w:sz w:val="21"/>
          <w:szCs w:val="21"/>
        </w:rPr>
      </w:pPr>
      <w:r>
        <w:rPr>
          <w:rFonts w:hint="eastAsia" w:ascii="宋体" w:hAnsi="宋体"/>
          <w:kern w:val="0"/>
          <w:sz w:val="21"/>
          <w:szCs w:val="21"/>
        </w:rPr>
        <w:t>⑷承担施工安全保卫工作及非夜间施工照明的责任和要求：</w:t>
      </w:r>
      <w:r>
        <w:rPr>
          <w:rFonts w:hint="eastAsia" w:ascii="宋体" w:hAnsi="宋体"/>
          <w:kern w:val="0"/>
          <w:sz w:val="21"/>
          <w:szCs w:val="21"/>
          <w:u w:val="single"/>
        </w:rPr>
        <w:t>提供和维修非夜间施工使用的照明、围栏设施，并负责安全保卫，费用由承包人承担。</w:t>
      </w:r>
    </w:p>
    <w:p>
      <w:pPr>
        <w:spacing w:line="390" w:lineRule="exact"/>
        <w:ind w:firstLine="420" w:firstLineChars="200"/>
        <w:rPr>
          <w:rFonts w:ascii="宋体" w:hAnsi="宋体"/>
          <w:kern w:val="0"/>
          <w:sz w:val="21"/>
          <w:szCs w:val="21"/>
        </w:rPr>
      </w:pPr>
      <w:r>
        <w:rPr>
          <w:rFonts w:hint="eastAsia" w:ascii="宋体" w:hAnsi="宋体"/>
          <w:kern w:val="0"/>
          <w:sz w:val="21"/>
          <w:szCs w:val="21"/>
        </w:rPr>
        <w:t>⑸需承包人办理的有关施工场地交通、环卫和施工噪音管理等手续：</w:t>
      </w:r>
    </w:p>
    <w:p>
      <w:pPr>
        <w:spacing w:line="390" w:lineRule="exact"/>
        <w:ind w:firstLine="420"/>
        <w:rPr>
          <w:rFonts w:ascii="宋体" w:hAnsi="宋体"/>
          <w:kern w:val="0"/>
          <w:sz w:val="21"/>
          <w:szCs w:val="21"/>
        </w:rPr>
      </w:pPr>
      <w:r>
        <w:rPr>
          <w:rFonts w:hint="eastAsia" w:ascii="宋体" w:hAnsi="宋体"/>
          <w:kern w:val="0"/>
          <w:sz w:val="21"/>
          <w:szCs w:val="21"/>
        </w:rPr>
        <w:t>① 需要办理交通特别通行证时，由承包人负责办证；</w:t>
      </w:r>
    </w:p>
    <w:p>
      <w:pPr>
        <w:spacing w:line="390" w:lineRule="exact"/>
        <w:ind w:firstLine="420"/>
        <w:rPr>
          <w:rFonts w:ascii="宋体" w:hAnsi="宋体"/>
          <w:kern w:val="0"/>
          <w:sz w:val="21"/>
          <w:szCs w:val="21"/>
        </w:rPr>
      </w:pPr>
      <w:r>
        <w:rPr>
          <w:rFonts w:hint="eastAsia" w:ascii="宋体" w:hAnsi="宋体"/>
          <w:kern w:val="0"/>
          <w:sz w:val="21"/>
          <w:szCs w:val="21"/>
        </w:rPr>
        <w:t>② 施工现场需要排放有害污水时，由承包人办理有关手续；</w:t>
      </w:r>
    </w:p>
    <w:p>
      <w:pPr>
        <w:spacing w:line="390" w:lineRule="exact"/>
        <w:ind w:firstLine="420" w:firstLineChars="200"/>
        <w:rPr>
          <w:rFonts w:ascii="宋体" w:hAnsi="宋体"/>
          <w:kern w:val="0"/>
          <w:sz w:val="21"/>
          <w:szCs w:val="21"/>
        </w:rPr>
      </w:pPr>
      <w:r>
        <w:rPr>
          <w:rFonts w:hint="eastAsia" w:ascii="宋体" w:hAnsi="宋体"/>
          <w:kern w:val="0"/>
          <w:sz w:val="21"/>
          <w:szCs w:val="21"/>
        </w:rPr>
        <w:t>③ 施工噪音超过工程所在地主管部门的规定时，由承包人提出措施，并承担相关费用。</w:t>
      </w:r>
    </w:p>
    <w:p>
      <w:pPr>
        <w:spacing w:line="390" w:lineRule="exact"/>
        <w:ind w:firstLine="420" w:firstLineChars="200"/>
        <w:rPr>
          <w:rFonts w:ascii="宋体" w:hAnsi="宋体"/>
          <w:kern w:val="0"/>
          <w:sz w:val="21"/>
          <w:szCs w:val="21"/>
          <w:u w:val="single"/>
        </w:rPr>
      </w:pPr>
      <w:r>
        <w:rPr>
          <w:rFonts w:hint="eastAsia" w:ascii="宋体" w:hAnsi="宋体"/>
          <w:kern w:val="0"/>
          <w:sz w:val="21"/>
          <w:szCs w:val="21"/>
        </w:rPr>
        <w:t>⑹已完工程成品保护的特殊要求及费用承担：</w:t>
      </w:r>
      <w:r>
        <w:rPr>
          <w:rFonts w:hint="eastAsia" w:ascii="宋体" w:hAnsi="宋体"/>
          <w:kern w:val="0"/>
          <w:sz w:val="21"/>
          <w:szCs w:val="21"/>
          <w:u w:val="single"/>
        </w:rPr>
        <w:t>在竣工验收移交全部工程前，由承包人负责采取保护措施，并承担相关费用。</w:t>
      </w:r>
    </w:p>
    <w:p>
      <w:pPr>
        <w:spacing w:line="390" w:lineRule="exact"/>
        <w:ind w:firstLine="420" w:firstLineChars="200"/>
        <w:rPr>
          <w:rFonts w:ascii="宋体" w:hAnsi="宋体"/>
          <w:kern w:val="0"/>
          <w:sz w:val="21"/>
          <w:szCs w:val="21"/>
          <w:u w:val="single"/>
        </w:rPr>
      </w:pPr>
      <w:r>
        <w:rPr>
          <w:rFonts w:hint="eastAsia" w:ascii="宋体" w:hAnsi="宋体"/>
          <w:kern w:val="0"/>
          <w:sz w:val="21"/>
          <w:szCs w:val="21"/>
        </w:rPr>
        <w:t>⑺施工场地周围地下管线和邻近建筑物、构筑物（含文物保护建筑）、古树名木的保护要求及费用承担：</w:t>
      </w:r>
      <w:r>
        <w:rPr>
          <w:rFonts w:hint="eastAsia" w:ascii="宋体" w:hAnsi="宋体"/>
          <w:kern w:val="0"/>
          <w:sz w:val="21"/>
          <w:szCs w:val="21"/>
          <w:u w:val="single"/>
        </w:rPr>
        <w:t>由承包人保护。施工时如损坏地下管线、邻近建筑物、构筑物，所发生的费用由承包人承担。</w:t>
      </w:r>
    </w:p>
    <w:p>
      <w:pPr>
        <w:spacing w:line="390" w:lineRule="exact"/>
        <w:ind w:firstLine="420" w:firstLineChars="200"/>
        <w:rPr>
          <w:rFonts w:ascii="宋体" w:hAnsi="宋体"/>
          <w:b/>
          <w:bCs/>
          <w:kern w:val="0"/>
          <w:sz w:val="21"/>
          <w:szCs w:val="21"/>
        </w:rPr>
      </w:pPr>
      <w:r>
        <w:rPr>
          <w:rFonts w:hint="eastAsia" w:ascii="宋体" w:hAnsi="宋体"/>
          <w:kern w:val="0"/>
          <w:sz w:val="21"/>
          <w:szCs w:val="21"/>
        </w:rPr>
        <w:t>⑻施工场地清洁卫生的要求：</w:t>
      </w:r>
      <w:r>
        <w:rPr>
          <w:rFonts w:hint="eastAsia" w:ascii="宋体" w:hAnsi="宋体"/>
          <w:kern w:val="0"/>
          <w:sz w:val="21"/>
          <w:szCs w:val="21"/>
          <w:u w:val="single"/>
        </w:rPr>
        <w:t>保证施工场地清洁符合环境卫生管理的有关规定，交工前清理现场做到工完场清，承担因自身原因违反有关规定造成的损失和罚款。</w:t>
      </w:r>
    </w:p>
    <w:p>
      <w:pPr>
        <w:autoSpaceDE w:val="0"/>
        <w:autoSpaceDN w:val="0"/>
        <w:adjustRightInd w:val="0"/>
        <w:spacing w:line="390" w:lineRule="exact"/>
        <w:ind w:firstLine="420" w:firstLineChars="200"/>
        <w:jc w:val="left"/>
        <w:rPr>
          <w:rFonts w:ascii="宋体" w:hAnsi="宋体"/>
          <w:b/>
          <w:kern w:val="0"/>
          <w:sz w:val="21"/>
          <w:szCs w:val="21"/>
        </w:rPr>
      </w:pPr>
      <w:r>
        <w:rPr>
          <w:rFonts w:hint="eastAsia" w:ascii="宋体" w:hAnsi="宋体"/>
          <w:kern w:val="0"/>
          <w:sz w:val="21"/>
          <w:szCs w:val="21"/>
        </w:rPr>
        <w:t>⑼双方约定承包人应做的其他工作：</w:t>
      </w:r>
      <w:r>
        <w:rPr>
          <w:rFonts w:hint="eastAsia" w:ascii="宋体" w:hAnsi="宋体"/>
          <w:kern w:val="0"/>
          <w:sz w:val="21"/>
          <w:szCs w:val="21"/>
          <w:u w:val="single"/>
        </w:rPr>
        <w:t xml:space="preserve">                                </w:t>
      </w:r>
    </w:p>
    <w:p>
      <w:pPr>
        <w:spacing w:line="390" w:lineRule="exact"/>
        <w:rPr>
          <w:rFonts w:ascii="宋体" w:hAnsi="宋体"/>
          <w:b/>
          <w:sz w:val="21"/>
          <w:szCs w:val="21"/>
          <w:highlight w:val="none"/>
        </w:rPr>
      </w:pPr>
      <w:r>
        <w:rPr>
          <w:rFonts w:hint="eastAsia" w:ascii="宋体" w:hAnsi="宋体"/>
          <w:b/>
          <w:kern w:val="0"/>
          <w:sz w:val="21"/>
          <w:szCs w:val="21"/>
          <w:highlight w:val="none"/>
        </w:rPr>
        <w:t xml:space="preserve"> </w:t>
      </w:r>
      <w:bookmarkStart w:id="146" w:name="_Toc517833843"/>
      <w:bookmarkStart w:id="147" w:name="_Toc73726743"/>
      <w:bookmarkStart w:id="148" w:name="_Toc513708176"/>
      <w:bookmarkStart w:id="149" w:name="_Toc514816411"/>
      <w:bookmarkStart w:id="150" w:name="_Toc23046709"/>
      <w:bookmarkStart w:id="151" w:name="_Toc74156236"/>
      <w:bookmarkStart w:id="152" w:name="_Toc141523988"/>
      <w:bookmarkStart w:id="153" w:name="_Toc23152603"/>
      <w:r>
        <w:rPr>
          <w:rFonts w:hint="eastAsia" w:ascii="宋体" w:hAnsi="宋体"/>
          <w:b/>
          <w:kern w:val="0"/>
          <w:sz w:val="21"/>
          <w:szCs w:val="21"/>
          <w:highlight w:val="none"/>
        </w:rPr>
        <w:t xml:space="preserve">   </w:t>
      </w:r>
      <w:r>
        <w:rPr>
          <w:rFonts w:hint="eastAsia" w:ascii="宋体" w:hAnsi="宋体"/>
          <w:b/>
          <w:sz w:val="21"/>
          <w:szCs w:val="21"/>
          <w:highlight w:val="none"/>
        </w:rPr>
        <w:t>4.2 履约担保</w:t>
      </w:r>
    </w:p>
    <w:p>
      <w:pPr>
        <w:spacing w:line="390" w:lineRule="exact"/>
        <w:ind w:firstLine="435"/>
        <w:rPr>
          <w:rFonts w:ascii="宋体" w:hAnsi="宋体"/>
          <w:sz w:val="21"/>
          <w:szCs w:val="21"/>
        </w:rPr>
      </w:pPr>
      <w:r>
        <w:rPr>
          <w:rFonts w:hint="eastAsia" w:ascii="宋体" w:hAnsi="宋体"/>
          <w:sz w:val="21"/>
          <w:szCs w:val="21"/>
          <w:highlight w:val="none"/>
        </w:rPr>
        <w:t>本项目无履约担保。</w:t>
      </w:r>
    </w:p>
    <w:p>
      <w:pPr>
        <w:spacing w:line="390" w:lineRule="exact"/>
        <w:ind w:firstLine="435"/>
        <w:rPr>
          <w:rFonts w:ascii="宋体" w:hAnsi="宋体"/>
          <w:b/>
          <w:kern w:val="0"/>
          <w:sz w:val="21"/>
          <w:szCs w:val="21"/>
        </w:rPr>
      </w:pPr>
      <w:r>
        <w:rPr>
          <w:rFonts w:hint="eastAsia" w:ascii="宋体" w:hAnsi="宋体"/>
          <w:b/>
          <w:kern w:val="0"/>
          <w:sz w:val="21"/>
          <w:szCs w:val="21"/>
        </w:rPr>
        <w:t>4.5</w:t>
      </w:r>
      <w:r>
        <w:rPr>
          <w:rFonts w:ascii="宋体" w:hAnsi="宋体"/>
          <w:b/>
          <w:kern w:val="0"/>
          <w:sz w:val="21"/>
          <w:szCs w:val="21"/>
        </w:rPr>
        <w:t xml:space="preserve"> </w:t>
      </w:r>
      <w:r>
        <w:rPr>
          <w:rFonts w:hint="eastAsia" w:ascii="宋体" w:hAnsi="宋体"/>
          <w:b/>
          <w:kern w:val="0"/>
          <w:sz w:val="21"/>
          <w:szCs w:val="21"/>
        </w:rPr>
        <w:t xml:space="preserve"> 承包人项目经理</w:t>
      </w:r>
      <w:bookmarkEnd w:id="146"/>
      <w:bookmarkEnd w:id="147"/>
      <w:bookmarkEnd w:id="148"/>
      <w:bookmarkEnd w:id="149"/>
      <w:bookmarkEnd w:id="150"/>
      <w:bookmarkEnd w:id="151"/>
      <w:bookmarkEnd w:id="152"/>
      <w:bookmarkEnd w:id="153"/>
      <w:r>
        <w:rPr>
          <w:rFonts w:hint="eastAsia" w:ascii="宋体" w:hAnsi="宋体"/>
          <w:b/>
          <w:kern w:val="0"/>
          <w:sz w:val="21"/>
          <w:szCs w:val="21"/>
        </w:rPr>
        <w:t>(建造师)</w:t>
      </w:r>
    </w:p>
    <w:p>
      <w:pPr>
        <w:spacing w:line="390" w:lineRule="exact"/>
        <w:ind w:firstLine="413" w:firstLineChars="196"/>
        <w:rPr>
          <w:rFonts w:ascii="宋体" w:hAnsi="宋体"/>
          <w:b/>
          <w:bCs/>
          <w:kern w:val="0"/>
          <w:sz w:val="21"/>
          <w:szCs w:val="21"/>
          <w:u w:val="single"/>
        </w:rPr>
      </w:pPr>
      <w:r>
        <w:rPr>
          <w:rFonts w:hint="eastAsia" w:ascii="宋体" w:hAnsi="宋体"/>
          <w:b/>
          <w:kern w:val="0"/>
          <w:sz w:val="21"/>
          <w:szCs w:val="21"/>
        </w:rPr>
        <w:t>姓名：</w:t>
      </w:r>
      <w:r>
        <w:rPr>
          <w:rFonts w:ascii="宋体" w:hAnsi="宋体"/>
          <w:b/>
          <w:kern w:val="0"/>
          <w:sz w:val="21"/>
          <w:szCs w:val="21"/>
          <w:u w:val="single"/>
        </w:rPr>
        <w:t xml:space="preserve">  ×××      </w:t>
      </w:r>
      <w:r>
        <w:rPr>
          <w:rFonts w:hint="eastAsia" w:ascii="宋体" w:hAnsi="宋体"/>
          <w:b/>
          <w:kern w:val="0"/>
          <w:sz w:val="21"/>
          <w:szCs w:val="21"/>
          <w:u w:val="single"/>
        </w:rPr>
        <w:t xml:space="preserve">  </w:t>
      </w:r>
      <w:r>
        <w:rPr>
          <w:rFonts w:hint="eastAsia" w:ascii="宋体" w:hAnsi="宋体"/>
          <w:b/>
          <w:kern w:val="0"/>
          <w:sz w:val="21"/>
          <w:szCs w:val="21"/>
        </w:rPr>
        <w:t xml:space="preserve">  职务：</w:t>
      </w:r>
      <w:r>
        <w:rPr>
          <w:rFonts w:ascii="宋体" w:hAnsi="宋体"/>
          <w:b/>
          <w:kern w:val="0"/>
          <w:sz w:val="21"/>
          <w:szCs w:val="21"/>
          <w:u w:val="single"/>
        </w:rPr>
        <w:t xml:space="preserve">  </w:t>
      </w:r>
      <w:r>
        <w:rPr>
          <w:rFonts w:hint="eastAsia" w:ascii="宋体" w:hAnsi="宋体"/>
          <w:b/>
          <w:kern w:val="0"/>
          <w:sz w:val="21"/>
          <w:szCs w:val="21"/>
          <w:u w:val="single"/>
        </w:rPr>
        <w:t xml:space="preserve">项目经理 </w:t>
      </w:r>
      <w:r>
        <w:rPr>
          <w:rFonts w:hint="eastAsia" w:ascii="宋体" w:hAnsi="宋体"/>
          <w:b/>
          <w:bCs/>
          <w:kern w:val="0"/>
          <w:sz w:val="21"/>
          <w:szCs w:val="21"/>
          <w:u w:val="single"/>
        </w:rPr>
        <w:t xml:space="preserve"> </w:t>
      </w:r>
    </w:p>
    <w:p>
      <w:pPr>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项目经理必须是本企业在职人员(须提供加盖劳动局的劳动合同鉴证专用章的《劳动合同书》，《职工养老保险手册》及个人账户对账单)。</w:t>
      </w:r>
    </w:p>
    <w:p>
      <w:pPr>
        <w:spacing w:line="390" w:lineRule="exact"/>
        <w:ind w:firstLine="422" w:firstLineChars="200"/>
        <w:rPr>
          <w:rFonts w:ascii="宋体" w:hAnsi="宋体"/>
          <w:b/>
          <w:kern w:val="0"/>
          <w:sz w:val="21"/>
          <w:szCs w:val="21"/>
        </w:rPr>
      </w:pPr>
      <w:bookmarkStart w:id="154" w:name="_Toc514816434"/>
      <w:bookmarkStart w:id="155" w:name="_Toc513708199"/>
      <w:r>
        <w:rPr>
          <w:rFonts w:hint="eastAsia" w:ascii="宋体" w:hAnsi="宋体"/>
          <w:b/>
          <w:kern w:val="0"/>
          <w:sz w:val="21"/>
          <w:szCs w:val="21"/>
        </w:rPr>
        <w:t>4.9工程价款应专款专用</w:t>
      </w:r>
    </w:p>
    <w:p>
      <w:pPr>
        <w:spacing w:line="390" w:lineRule="exact"/>
        <w:ind w:firstLine="420" w:firstLineChars="200"/>
        <w:rPr>
          <w:sz w:val="21"/>
          <w:szCs w:val="21"/>
        </w:rPr>
      </w:pPr>
      <w:r>
        <w:rPr>
          <w:rFonts w:hint="eastAsia"/>
          <w:sz w:val="21"/>
          <w:szCs w:val="21"/>
        </w:rPr>
        <w:t>发包人按合同约定支付给承包人的各项价款应专用于合同工程。</w:t>
      </w:r>
    </w:p>
    <w:p>
      <w:pPr>
        <w:spacing w:line="390" w:lineRule="exact"/>
        <w:ind w:firstLine="420" w:firstLineChars="200"/>
        <w:rPr>
          <w:sz w:val="21"/>
          <w:szCs w:val="21"/>
        </w:rPr>
      </w:pPr>
      <w:r>
        <w:rPr>
          <w:rFonts w:hint="eastAsia"/>
          <w:sz w:val="21"/>
          <w:szCs w:val="21"/>
        </w:rPr>
        <w:t>承包人在施工期间必须保证资金的专项使用，不得挪作他用，并自觉接受发包人的监督，否则将视为承包人违约。承包人(项目部)账户必须在发包人指定的银行开户，否则发包人将不支付任何工程款。</w:t>
      </w:r>
    </w:p>
    <w:p>
      <w:pPr>
        <w:spacing w:line="390" w:lineRule="exact"/>
        <w:ind w:firstLine="422" w:firstLineChars="200"/>
        <w:rPr>
          <w:rFonts w:ascii="宋体" w:hAnsi="宋体"/>
          <w:b/>
          <w:kern w:val="0"/>
          <w:sz w:val="21"/>
          <w:szCs w:val="21"/>
        </w:rPr>
      </w:pPr>
      <w:r>
        <w:rPr>
          <w:rFonts w:hint="eastAsia" w:ascii="宋体" w:hAnsi="宋体"/>
          <w:b/>
          <w:kern w:val="0"/>
          <w:sz w:val="21"/>
          <w:szCs w:val="21"/>
        </w:rPr>
        <w:t>4.11不利物质条件</w:t>
      </w:r>
    </w:p>
    <w:p>
      <w:pPr>
        <w:spacing w:line="390" w:lineRule="exact"/>
        <w:ind w:firstLine="420" w:firstLineChars="200"/>
        <w:rPr>
          <w:sz w:val="21"/>
          <w:szCs w:val="21"/>
        </w:rPr>
      </w:pPr>
      <w:r>
        <w:rPr>
          <w:rFonts w:hint="eastAsia"/>
          <w:sz w:val="21"/>
          <w:szCs w:val="21"/>
        </w:rPr>
        <w:t>4.11.1不利物质条件的范围：</w:t>
      </w:r>
      <w:r>
        <w:rPr>
          <w:rFonts w:hint="eastAsia"/>
          <w:sz w:val="21"/>
          <w:szCs w:val="21"/>
          <w:u w:val="single"/>
        </w:rPr>
        <w:t>包括地下已存在的但未探明的非自然物质障碍和污染物等，包括地下和水文条件，但不包括气候条件和不可抗力。</w:t>
      </w:r>
    </w:p>
    <w:p>
      <w:pPr>
        <w:spacing w:line="390" w:lineRule="exact"/>
        <w:ind w:firstLine="422" w:firstLineChars="200"/>
        <w:rPr>
          <w:rFonts w:ascii="宋体" w:hAnsi="宋体"/>
          <w:b/>
          <w:sz w:val="21"/>
          <w:szCs w:val="21"/>
        </w:rPr>
      </w:pPr>
      <w:r>
        <w:rPr>
          <w:rFonts w:hint="eastAsia" w:ascii="宋体" w:hAnsi="宋体"/>
          <w:b/>
          <w:kern w:val="0"/>
          <w:sz w:val="21"/>
          <w:szCs w:val="21"/>
        </w:rPr>
        <w:t>5、材料和工程设备</w:t>
      </w:r>
    </w:p>
    <w:p>
      <w:pPr>
        <w:spacing w:line="390" w:lineRule="exact"/>
        <w:ind w:firstLine="420" w:firstLineChars="200"/>
        <w:rPr>
          <w:rFonts w:ascii="宋体" w:hAnsi="宋体"/>
          <w:kern w:val="0"/>
          <w:sz w:val="21"/>
          <w:szCs w:val="21"/>
        </w:rPr>
      </w:pPr>
      <w:bookmarkStart w:id="156" w:name="_Toc141524005"/>
      <w:bookmarkStart w:id="157" w:name="_Toc74156253"/>
      <w:bookmarkStart w:id="158" w:name="_Toc73726760"/>
      <w:bookmarkStart w:id="159" w:name="_Toc517833861"/>
      <w:bookmarkStart w:id="160" w:name="_Toc23152621"/>
      <w:bookmarkStart w:id="161" w:name="_Toc23046727"/>
      <w:r>
        <w:rPr>
          <w:rFonts w:hint="eastAsia" w:ascii="宋体" w:hAnsi="宋体"/>
          <w:kern w:val="0"/>
          <w:sz w:val="21"/>
          <w:szCs w:val="21"/>
        </w:rPr>
        <w:t>5</w:t>
      </w:r>
      <w:r>
        <w:rPr>
          <w:rFonts w:ascii="宋体" w:hAnsi="宋体"/>
          <w:kern w:val="0"/>
          <w:sz w:val="21"/>
          <w:szCs w:val="21"/>
        </w:rPr>
        <w:t>.</w:t>
      </w:r>
      <w:r>
        <w:rPr>
          <w:rFonts w:hint="eastAsia" w:ascii="宋体" w:hAnsi="宋体"/>
          <w:kern w:val="0"/>
          <w:sz w:val="21"/>
          <w:szCs w:val="21"/>
        </w:rPr>
        <w:t>1</w:t>
      </w:r>
      <w:r>
        <w:rPr>
          <w:rFonts w:ascii="宋体" w:hAnsi="宋体"/>
          <w:kern w:val="0"/>
          <w:sz w:val="21"/>
          <w:szCs w:val="21"/>
        </w:rPr>
        <w:t xml:space="preserve"> </w:t>
      </w:r>
      <w:r>
        <w:rPr>
          <w:rFonts w:hint="eastAsia" w:ascii="宋体" w:hAnsi="宋体"/>
          <w:kern w:val="0"/>
          <w:sz w:val="21"/>
          <w:szCs w:val="21"/>
        </w:rPr>
        <w:t>承包人提供的材料和工程设备：</w:t>
      </w:r>
      <w:bookmarkEnd w:id="156"/>
      <w:bookmarkEnd w:id="157"/>
      <w:bookmarkEnd w:id="158"/>
    </w:p>
    <w:p>
      <w:pPr>
        <w:autoSpaceDE w:val="0"/>
        <w:autoSpaceDN w:val="0"/>
        <w:adjustRightInd w:val="0"/>
        <w:spacing w:line="390" w:lineRule="exact"/>
        <w:ind w:firstLine="420" w:firstLineChars="200"/>
        <w:jc w:val="left"/>
        <w:rPr>
          <w:sz w:val="21"/>
          <w:szCs w:val="21"/>
        </w:rPr>
      </w:pPr>
      <w:bookmarkStart w:id="162" w:name="_Toc141524006"/>
      <w:bookmarkStart w:id="163" w:name="_Toc73726761"/>
      <w:bookmarkStart w:id="164" w:name="_Toc74156254"/>
      <w:r>
        <w:rPr>
          <w:rFonts w:hint="eastAsia" w:ascii="宋体" w:hAnsi="宋体"/>
          <w:kern w:val="0"/>
          <w:sz w:val="21"/>
          <w:szCs w:val="21"/>
        </w:rPr>
        <w:t>5.1.1</w:t>
      </w:r>
      <w:r>
        <w:rPr>
          <w:rFonts w:hint="eastAsia"/>
          <w:sz w:val="21"/>
          <w:szCs w:val="21"/>
        </w:rPr>
        <w:t>除专用合同条款另有约定外，承包人提供的材料和工程设备均由承包人负责采购、运输和保管。承包人应对其采购的材料和工程设备负责。</w:t>
      </w:r>
    </w:p>
    <w:p>
      <w:pPr>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（1）本工程的材料、设备除5.2款约定外（若有），均由承包人负责采购，供应。</w:t>
      </w:r>
    </w:p>
    <w:p>
      <w:pPr>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（2）数量：按设计要求。</w:t>
      </w:r>
    </w:p>
    <w:p>
      <w:pPr>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（3）提供时间：合同约定计划施工前15天通知发包人，提前5天送到。</w:t>
      </w:r>
    </w:p>
    <w:p>
      <w:pPr>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（4）提供地点：工地现场。</w:t>
      </w:r>
    </w:p>
    <w:p>
      <w:pPr>
        <w:autoSpaceDE w:val="0"/>
        <w:autoSpaceDN w:val="0"/>
        <w:adjustRightInd w:val="0"/>
        <w:spacing w:line="390" w:lineRule="exact"/>
        <w:ind w:firstLine="413" w:firstLineChars="196"/>
        <w:jc w:val="left"/>
        <w:rPr>
          <w:rFonts w:ascii="宋体" w:hAnsi="宋体"/>
          <w:b/>
          <w:kern w:val="0"/>
          <w:sz w:val="21"/>
          <w:szCs w:val="21"/>
        </w:rPr>
      </w:pPr>
      <w:r>
        <w:rPr>
          <w:rFonts w:hint="eastAsia" w:ascii="宋体" w:hAnsi="宋体"/>
          <w:b/>
          <w:kern w:val="0"/>
          <w:sz w:val="21"/>
          <w:szCs w:val="21"/>
        </w:rPr>
        <w:t>5</w:t>
      </w:r>
      <w:r>
        <w:rPr>
          <w:rFonts w:ascii="宋体" w:hAnsi="宋体"/>
          <w:b/>
          <w:kern w:val="0"/>
          <w:sz w:val="21"/>
          <w:szCs w:val="21"/>
        </w:rPr>
        <w:t>.</w:t>
      </w:r>
      <w:r>
        <w:rPr>
          <w:rFonts w:hint="eastAsia" w:ascii="宋体" w:hAnsi="宋体"/>
          <w:b/>
          <w:kern w:val="0"/>
          <w:sz w:val="21"/>
          <w:szCs w:val="21"/>
        </w:rPr>
        <w:t>2</w:t>
      </w:r>
      <w:r>
        <w:rPr>
          <w:rFonts w:ascii="宋体" w:hAnsi="宋体"/>
          <w:b/>
          <w:kern w:val="0"/>
          <w:sz w:val="21"/>
          <w:szCs w:val="21"/>
        </w:rPr>
        <w:t xml:space="preserve"> </w:t>
      </w:r>
      <w:r>
        <w:rPr>
          <w:rFonts w:hint="eastAsia" w:ascii="宋体" w:hAnsi="宋体"/>
          <w:b/>
          <w:kern w:val="0"/>
          <w:sz w:val="21"/>
          <w:szCs w:val="21"/>
        </w:rPr>
        <w:t>发包人提供的材料和工程设备</w:t>
      </w:r>
    </w:p>
    <w:p>
      <w:pPr>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 xml:space="preserve">5.2.1 若有时，写明材料和工程设备的名称、规格、数量、价格、交货方式、交货地点和计划交货日期等：                                                                                                           </w:t>
      </w:r>
    </w:p>
    <w:p>
      <w:pPr>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5.2.6 发包人供应的设备与5.2.1款约定的内容不符时，双方约定发包人承担责任如下：</w:t>
      </w:r>
    </w:p>
    <w:p>
      <w:pPr>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（1）品种名称不符时，承包人可拒绝接收保管，由发包人运出施工场地并重新采购；经发包人同意，承包人也可代为调剂串换，由发包人承担相应费用。</w:t>
      </w:r>
    </w:p>
    <w:p>
      <w:pPr>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（2）供应数量少于5.2.1款约定的数量时，由发包人补齐，多于5.2.1款约定数量时，发包人负责将多出部分运出施工场地。</w:t>
      </w:r>
    </w:p>
    <w:p>
      <w:pPr>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（3）到货时间早于5.2.1款约定时间，由发人承担因此发生的保管费用；到货时间迟于5.2.1约定的供应时间，造成工期延误，相应顺延工期。</w:t>
      </w:r>
    </w:p>
    <w:p>
      <w:pPr>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（4）到货地点与5.2.1款约定的地点不符时，由发包人负责运至5.2.1款约定的指定地点。</w:t>
      </w:r>
      <w:bookmarkEnd w:id="154"/>
      <w:bookmarkEnd w:id="155"/>
      <w:bookmarkEnd w:id="159"/>
      <w:bookmarkEnd w:id="160"/>
      <w:bookmarkEnd w:id="161"/>
      <w:bookmarkEnd w:id="162"/>
      <w:bookmarkEnd w:id="163"/>
      <w:bookmarkEnd w:id="164"/>
    </w:p>
    <w:p>
      <w:pPr>
        <w:spacing w:line="390" w:lineRule="exact"/>
        <w:ind w:firstLine="422" w:firstLineChars="200"/>
        <w:rPr>
          <w:rFonts w:ascii="宋体" w:hAnsi="宋体"/>
          <w:b/>
          <w:kern w:val="0"/>
          <w:sz w:val="21"/>
          <w:szCs w:val="21"/>
        </w:rPr>
      </w:pPr>
      <w:bookmarkStart w:id="165" w:name="_Toc513708180"/>
      <w:bookmarkStart w:id="166" w:name="_Toc74156240"/>
      <w:bookmarkStart w:id="167" w:name="_Toc23046713"/>
      <w:bookmarkStart w:id="168" w:name="_Toc514816415"/>
      <w:bookmarkStart w:id="169" w:name="_Toc73726747"/>
      <w:bookmarkStart w:id="170" w:name="_Toc517833847"/>
      <w:bookmarkStart w:id="171" w:name="_Toc23152607"/>
      <w:bookmarkStart w:id="172" w:name="_Toc141523992"/>
      <w:r>
        <w:rPr>
          <w:rFonts w:hint="eastAsia" w:ascii="宋体" w:hAnsi="宋体"/>
          <w:b/>
          <w:kern w:val="0"/>
          <w:sz w:val="21"/>
          <w:szCs w:val="21"/>
        </w:rPr>
        <w:t>6. 施工设备和临时设施</w:t>
      </w:r>
    </w:p>
    <w:p>
      <w:pPr>
        <w:spacing w:line="390" w:lineRule="exact"/>
        <w:ind w:firstLine="420" w:firstLineChars="200"/>
        <w:rPr>
          <w:rFonts w:ascii="宋体" w:hAnsi="宋体"/>
          <w:sz w:val="21"/>
          <w:szCs w:val="21"/>
        </w:rPr>
      </w:pPr>
      <w:r>
        <w:rPr>
          <w:rFonts w:hint="eastAsia" w:ascii="宋体" w:hAnsi="宋体"/>
          <w:sz w:val="21"/>
          <w:szCs w:val="21"/>
        </w:rPr>
        <w:t>6.2 发包人提供的施工设备和临时设施：</w:t>
      </w:r>
      <w:r>
        <w:rPr>
          <w:rFonts w:hint="eastAsia" w:ascii="宋体" w:hAnsi="宋体"/>
          <w:sz w:val="21"/>
          <w:szCs w:val="21"/>
          <w:u w:val="single"/>
        </w:rPr>
        <w:t xml:space="preserve"> 无                                  </w:t>
      </w:r>
    </w:p>
    <w:p>
      <w:pPr>
        <w:spacing w:line="390" w:lineRule="exact"/>
        <w:ind w:firstLine="422" w:firstLineChars="200"/>
        <w:rPr>
          <w:rFonts w:ascii="宋体" w:hAnsi="宋体"/>
          <w:b/>
          <w:kern w:val="0"/>
          <w:sz w:val="21"/>
          <w:szCs w:val="21"/>
        </w:rPr>
      </w:pPr>
      <w:r>
        <w:rPr>
          <w:rFonts w:hint="eastAsia" w:ascii="宋体" w:hAnsi="宋体"/>
          <w:b/>
          <w:kern w:val="0"/>
          <w:sz w:val="21"/>
          <w:szCs w:val="21"/>
        </w:rPr>
        <w:t>7、交通运输</w:t>
      </w:r>
    </w:p>
    <w:p>
      <w:pPr>
        <w:spacing w:line="390" w:lineRule="exact"/>
        <w:ind w:firstLine="413" w:firstLineChars="196"/>
        <w:rPr>
          <w:rFonts w:ascii="宋体" w:hAnsi="宋体"/>
          <w:kern w:val="0"/>
          <w:sz w:val="21"/>
          <w:szCs w:val="21"/>
        </w:rPr>
      </w:pPr>
      <w:r>
        <w:rPr>
          <w:rFonts w:hint="eastAsia" w:ascii="宋体" w:hAnsi="宋体"/>
          <w:b/>
          <w:sz w:val="21"/>
          <w:szCs w:val="21"/>
        </w:rPr>
        <w:t>7.1 道路通行权和场外设施</w:t>
      </w:r>
    </w:p>
    <w:p>
      <w:pPr>
        <w:spacing w:line="390" w:lineRule="exact"/>
        <w:ind w:firstLine="420" w:firstLineChars="200"/>
        <w:rPr>
          <w:sz w:val="21"/>
          <w:szCs w:val="21"/>
        </w:rPr>
      </w:pPr>
      <w:r>
        <w:rPr>
          <w:rFonts w:hint="eastAsia"/>
          <w:sz w:val="21"/>
          <w:szCs w:val="21"/>
        </w:rPr>
        <w:t>发包人应根据合同工程的施工需要，负责办理取得出入施工场地的专用和临时道路的通行权，以及取得为工程建设所需修建场外设施的权利，并承担有关费用。承包人应协助发包人办理上述手续。</w:t>
      </w:r>
    </w:p>
    <w:p>
      <w:pPr>
        <w:spacing w:line="390" w:lineRule="exact"/>
        <w:ind w:firstLine="422" w:firstLineChars="200"/>
        <w:rPr>
          <w:sz w:val="21"/>
          <w:szCs w:val="21"/>
        </w:rPr>
      </w:pPr>
      <w:r>
        <w:rPr>
          <w:rFonts w:hint="eastAsia" w:ascii="宋体" w:hAnsi="宋体"/>
          <w:b/>
          <w:sz w:val="21"/>
          <w:szCs w:val="21"/>
        </w:rPr>
        <w:t>7.2 场内施工道路</w:t>
      </w:r>
    </w:p>
    <w:p>
      <w:pPr>
        <w:spacing w:line="390" w:lineRule="exact"/>
        <w:ind w:firstLine="420" w:firstLineChars="200"/>
        <w:rPr>
          <w:sz w:val="21"/>
          <w:szCs w:val="21"/>
        </w:rPr>
      </w:pPr>
      <w:r>
        <w:rPr>
          <w:rFonts w:hint="eastAsia"/>
          <w:sz w:val="21"/>
          <w:szCs w:val="21"/>
        </w:rPr>
        <w:t>7.2.1承包人应负责修建、维修、养护和管理施工所需的临时道路和交通设施，包括维修、养护和管理发包人提供的道路和交通设施，并承担相应费用。</w:t>
      </w:r>
    </w:p>
    <w:p>
      <w:pPr>
        <w:spacing w:line="390" w:lineRule="exact"/>
        <w:ind w:firstLine="420" w:firstLineChars="200"/>
        <w:rPr>
          <w:sz w:val="21"/>
          <w:szCs w:val="21"/>
        </w:rPr>
      </w:pPr>
      <w:r>
        <w:rPr>
          <w:rFonts w:hint="eastAsia"/>
          <w:sz w:val="21"/>
          <w:szCs w:val="21"/>
        </w:rPr>
        <w:t>7.2.2承包人修建的临时道路和交通设施应免费提供发包人和监理人使用。</w:t>
      </w:r>
    </w:p>
    <w:p>
      <w:pPr>
        <w:spacing w:line="390" w:lineRule="exact"/>
        <w:ind w:firstLine="422" w:firstLineChars="200"/>
        <w:rPr>
          <w:rFonts w:ascii="宋体" w:hAnsi="宋体"/>
          <w:b/>
          <w:kern w:val="0"/>
          <w:sz w:val="21"/>
          <w:szCs w:val="21"/>
        </w:rPr>
      </w:pPr>
      <w:r>
        <w:rPr>
          <w:rFonts w:hint="eastAsia" w:ascii="宋体" w:hAnsi="宋体"/>
          <w:b/>
          <w:kern w:val="0"/>
          <w:sz w:val="21"/>
          <w:szCs w:val="21"/>
        </w:rPr>
        <w:t>10. 进度计划</w:t>
      </w:r>
      <w:bookmarkEnd w:id="165"/>
      <w:bookmarkEnd w:id="166"/>
      <w:bookmarkEnd w:id="167"/>
      <w:bookmarkEnd w:id="168"/>
      <w:bookmarkEnd w:id="169"/>
      <w:bookmarkEnd w:id="170"/>
      <w:bookmarkEnd w:id="171"/>
      <w:bookmarkEnd w:id="172"/>
    </w:p>
    <w:p>
      <w:pPr>
        <w:tabs>
          <w:tab w:val="left" w:pos="784"/>
        </w:tabs>
        <w:autoSpaceDE w:val="0"/>
        <w:autoSpaceDN w:val="0"/>
        <w:adjustRightInd w:val="0"/>
        <w:spacing w:line="390" w:lineRule="exact"/>
        <w:ind w:firstLine="420" w:firstLineChars="200"/>
        <w:rPr>
          <w:rFonts w:ascii="宋体" w:hAnsi="宋体"/>
          <w:kern w:val="0"/>
          <w:sz w:val="21"/>
          <w:szCs w:val="21"/>
        </w:rPr>
      </w:pPr>
      <w:r>
        <w:rPr>
          <w:rFonts w:ascii="宋体" w:hAnsi="宋体"/>
          <w:kern w:val="0"/>
          <w:sz w:val="21"/>
          <w:szCs w:val="21"/>
        </w:rPr>
        <w:t xml:space="preserve">10.1 </w:t>
      </w:r>
      <w:r>
        <w:rPr>
          <w:rFonts w:hint="eastAsia" w:ascii="宋体" w:hAnsi="宋体"/>
          <w:kern w:val="0"/>
          <w:sz w:val="21"/>
          <w:szCs w:val="21"/>
        </w:rPr>
        <w:t xml:space="preserve"> 合同进度计划</w:t>
      </w:r>
    </w:p>
    <w:p>
      <w:pPr>
        <w:tabs>
          <w:tab w:val="left" w:pos="784"/>
        </w:tabs>
        <w:autoSpaceDE w:val="0"/>
        <w:autoSpaceDN w:val="0"/>
        <w:adjustRightInd w:val="0"/>
        <w:spacing w:line="390" w:lineRule="exact"/>
        <w:ind w:firstLine="420" w:firstLineChars="200"/>
        <w:rPr>
          <w:rFonts w:ascii="宋体" w:hAnsi="宋体"/>
          <w:kern w:val="0"/>
          <w:sz w:val="21"/>
          <w:szCs w:val="21"/>
          <w:u w:val="single"/>
        </w:rPr>
      </w:pPr>
      <w:r>
        <w:rPr>
          <w:rFonts w:hint="eastAsia" w:ascii="宋体" w:hAnsi="宋体"/>
          <w:kern w:val="0"/>
          <w:sz w:val="21"/>
          <w:szCs w:val="21"/>
        </w:rPr>
        <w:t>承包人提交施工组织设计（施工方案）和进度计划的时间是：</w:t>
      </w:r>
      <w:r>
        <w:rPr>
          <w:rFonts w:hint="eastAsia" w:ascii="宋体" w:hAnsi="宋体"/>
          <w:kern w:val="0"/>
          <w:sz w:val="21"/>
          <w:szCs w:val="21"/>
          <w:u w:val="single"/>
        </w:rPr>
        <w:t>合同签订之日起7日内。</w:t>
      </w:r>
    </w:p>
    <w:p>
      <w:pPr>
        <w:autoSpaceDE w:val="0"/>
        <w:autoSpaceDN w:val="0"/>
        <w:adjustRightInd w:val="0"/>
        <w:spacing w:line="390" w:lineRule="exact"/>
        <w:ind w:firstLine="420" w:firstLineChars="200"/>
        <w:jc w:val="left"/>
        <w:rPr>
          <w:rFonts w:ascii="宋体" w:hAnsi="宋体"/>
          <w:kern w:val="0"/>
          <w:sz w:val="21"/>
          <w:szCs w:val="21"/>
          <w:u w:val="single"/>
        </w:rPr>
      </w:pPr>
      <w:r>
        <w:rPr>
          <w:rFonts w:hint="eastAsia" w:ascii="宋体" w:hAnsi="宋体"/>
          <w:kern w:val="0"/>
          <w:sz w:val="21"/>
          <w:szCs w:val="21"/>
        </w:rPr>
        <w:t>工程师确认的时间：</w:t>
      </w:r>
      <w:r>
        <w:rPr>
          <w:rFonts w:hint="eastAsia" w:ascii="宋体" w:hAnsi="宋体"/>
          <w:kern w:val="0"/>
          <w:sz w:val="21"/>
          <w:szCs w:val="21"/>
          <w:u w:val="single"/>
        </w:rPr>
        <w:t>于收到之日起</w:t>
      </w:r>
      <w:r>
        <w:rPr>
          <w:rFonts w:ascii="宋体" w:hAnsi="宋体"/>
          <w:kern w:val="0"/>
          <w:sz w:val="21"/>
          <w:szCs w:val="21"/>
          <w:u w:val="single"/>
        </w:rPr>
        <w:t>5</w:t>
      </w:r>
      <w:r>
        <w:rPr>
          <w:rFonts w:hint="eastAsia" w:ascii="宋体" w:hAnsi="宋体"/>
          <w:kern w:val="0"/>
          <w:sz w:val="21"/>
          <w:szCs w:val="21"/>
          <w:u w:val="single"/>
        </w:rPr>
        <w:t>日内批复。</w:t>
      </w:r>
    </w:p>
    <w:p>
      <w:pPr>
        <w:autoSpaceDE w:val="0"/>
        <w:autoSpaceDN w:val="0"/>
        <w:adjustRightInd w:val="0"/>
        <w:spacing w:line="390" w:lineRule="exact"/>
        <w:ind w:firstLine="420" w:firstLineChars="200"/>
        <w:jc w:val="left"/>
        <w:rPr>
          <w:rFonts w:ascii="宋体" w:hAnsi="宋体"/>
          <w:kern w:val="0"/>
          <w:sz w:val="21"/>
          <w:szCs w:val="21"/>
        </w:rPr>
      </w:pPr>
      <w:r>
        <w:rPr>
          <w:rFonts w:ascii="宋体" w:hAnsi="宋体"/>
          <w:kern w:val="0"/>
          <w:sz w:val="21"/>
          <w:szCs w:val="21"/>
        </w:rPr>
        <w:t>10.2</w:t>
      </w:r>
      <w:r>
        <w:rPr>
          <w:rFonts w:hint="eastAsia" w:ascii="宋体" w:hAnsi="宋体"/>
          <w:kern w:val="0"/>
          <w:sz w:val="21"/>
          <w:szCs w:val="21"/>
        </w:rPr>
        <w:t xml:space="preserve"> 合同进度计划的修订</w:t>
      </w:r>
    </w:p>
    <w:p>
      <w:pPr>
        <w:autoSpaceDE w:val="0"/>
        <w:autoSpaceDN w:val="0"/>
        <w:adjustRightInd w:val="0"/>
        <w:spacing w:line="390" w:lineRule="exact"/>
        <w:ind w:firstLine="420" w:firstLineChars="200"/>
        <w:jc w:val="left"/>
        <w:rPr>
          <w:rFonts w:ascii="宋体" w:hAnsi="宋体"/>
          <w:kern w:val="0"/>
          <w:sz w:val="21"/>
          <w:szCs w:val="21"/>
          <w:u w:val="single"/>
        </w:rPr>
      </w:pPr>
      <w:r>
        <w:rPr>
          <w:rFonts w:hint="eastAsia" w:ascii="宋体" w:hAnsi="宋体"/>
          <w:kern w:val="0"/>
          <w:sz w:val="21"/>
          <w:szCs w:val="21"/>
        </w:rPr>
        <w:t>群体工程中有关进度计划的要求：</w:t>
      </w:r>
      <w:r>
        <w:rPr>
          <w:rFonts w:hint="eastAsia" w:ascii="宋体" w:hAnsi="宋体"/>
          <w:kern w:val="0"/>
          <w:sz w:val="21"/>
          <w:szCs w:val="21"/>
          <w:u w:val="single"/>
        </w:rPr>
        <w:t xml:space="preserve"> 待定。</w:t>
      </w:r>
    </w:p>
    <w:p>
      <w:pPr>
        <w:spacing w:line="390" w:lineRule="exact"/>
        <w:ind w:firstLine="413" w:firstLineChars="196"/>
        <w:rPr>
          <w:rFonts w:ascii="宋体" w:hAnsi="宋体"/>
          <w:b/>
          <w:sz w:val="21"/>
          <w:szCs w:val="21"/>
        </w:rPr>
      </w:pPr>
      <w:bookmarkStart w:id="173" w:name="_Toc23152609"/>
      <w:bookmarkStart w:id="174" w:name="_Toc141523994"/>
      <w:bookmarkStart w:id="175" w:name="_Toc73726749"/>
      <w:bookmarkStart w:id="176" w:name="_Toc74156242"/>
      <w:bookmarkStart w:id="177" w:name="_Toc514816419"/>
      <w:bookmarkStart w:id="178" w:name="_Toc513708184"/>
      <w:bookmarkStart w:id="179" w:name="_Toc23046715"/>
      <w:bookmarkStart w:id="180" w:name="_Toc517833849"/>
      <w:r>
        <w:rPr>
          <w:rFonts w:hint="eastAsia" w:ascii="宋体" w:hAnsi="宋体"/>
          <w:b/>
          <w:sz w:val="21"/>
          <w:szCs w:val="21"/>
        </w:rPr>
        <w:t>11. 开工和竣工</w:t>
      </w:r>
    </w:p>
    <w:p>
      <w:pPr>
        <w:spacing w:line="390" w:lineRule="exact"/>
        <w:ind w:firstLine="411" w:firstLineChars="196"/>
        <w:rPr>
          <w:rFonts w:ascii="宋体" w:hAnsi="宋体"/>
          <w:bCs/>
          <w:sz w:val="21"/>
          <w:szCs w:val="21"/>
        </w:rPr>
      </w:pPr>
      <w:r>
        <w:rPr>
          <w:rFonts w:hint="eastAsia" w:ascii="宋体" w:hAnsi="宋体"/>
          <w:bCs/>
          <w:sz w:val="21"/>
          <w:szCs w:val="21"/>
        </w:rPr>
        <w:t>11.4 恶劣天气指气象台发布的黄色以上暴雨、恶劣的霜冻与冰冻天气等，由监理人和建设单位根据实际影响确定顺延工期。</w:t>
      </w:r>
    </w:p>
    <w:p>
      <w:pPr>
        <w:spacing w:line="390" w:lineRule="exact"/>
        <w:ind w:firstLine="413" w:firstLineChars="196"/>
        <w:rPr>
          <w:rFonts w:ascii="宋体" w:hAnsi="宋体"/>
          <w:b/>
          <w:bCs/>
          <w:sz w:val="21"/>
          <w:szCs w:val="21"/>
        </w:rPr>
      </w:pPr>
      <w:r>
        <w:rPr>
          <w:rFonts w:hint="eastAsia" w:ascii="宋体" w:hAnsi="宋体"/>
          <w:b/>
          <w:bCs/>
          <w:sz w:val="21"/>
          <w:szCs w:val="21"/>
        </w:rPr>
        <w:t>11.5  承包人的工期延误</w:t>
      </w:r>
    </w:p>
    <w:p>
      <w:pPr>
        <w:spacing w:line="390" w:lineRule="exact"/>
        <w:ind w:firstLine="420" w:firstLineChars="200"/>
        <w:rPr>
          <w:rFonts w:ascii="宋体" w:hAnsi="宋体"/>
          <w:kern w:val="0"/>
          <w:sz w:val="21"/>
          <w:szCs w:val="21"/>
          <w:u w:val="single"/>
        </w:rPr>
      </w:pPr>
      <w:r>
        <w:rPr>
          <w:rFonts w:hint="eastAsia" w:ascii="宋体" w:hAnsi="宋体"/>
          <w:kern w:val="0"/>
          <w:sz w:val="21"/>
          <w:szCs w:val="21"/>
          <w:u w:val="single"/>
        </w:rPr>
        <w:t>每超过协议约定的竣工日期(含顺延工期)一天，按工程总造价的万分之四赔偿发包人。</w:t>
      </w:r>
    </w:p>
    <w:p>
      <w:pPr>
        <w:spacing w:line="390" w:lineRule="exact"/>
        <w:ind w:firstLine="413" w:firstLineChars="196"/>
        <w:rPr>
          <w:rFonts w:ascii="宋体" w:hAnsi="宋体"/>
          <w:b/>
          <w:sz w:val="21"/>
          <w:szCs w:val="21"/>
        </w:rPr>
      </w:pPr>
      <w:r>
        <w:rPr>
          <w:rFonts w:hint="eastAsia" w:ascii="宋体" w:hAnsi="宋体"/>
          <w:b/>
          <w:sz w:val="21"/>
          <w:szCs w:val="21"/>
        </w:rPr>
        <w:t>11.6 工期提前</w:t>
      </w:r>
    </w:p>
    <w:p>
      <w:pPr>
        <w:spacing w:line="390" w:lineRule="exact"/>
        <w:ind w:firstLine="411" w:firstLineChars="196"/>
        <w:rPr>
          <w:rFonts w:ascii="宋体" w:hAnsi="宋体"/>
          <w:sz w:val="21"/>
          <w:szCs w:val="21"/>
        </w:rPr>
      </w:pPr>
      <w:r>
        <w:rPr>
          <w:rFonts w:hint="eastAsia" w:ascii="宋体" w:hAnsi="宋体"/>
          <w:sz w:val="21"/>
          <w:szCs w:val="21"/>
        </w:rPr>
        <w:t>本合同工程无提前工期奖。</w:t>
      </w:r>
    </w:p>
    <w:bookmarkEnd w:id="173"/>
    <w:bookmarkEnd w:id="174"/>
    <w:bookmarkEnd w:id="175"/>
    <w:bookmarkEnd w:id="176"/>
    <w:bookmarkEnd w:id="177"/>
    <w:bookmarkEnd w:id="178"/>
    <w:bookmarkEnd w:id="179"/>
    <w:bookmarkEnd w:id="180"/>
    <w:p>
      <w:pPr>
        <w:spacing w:line="390" w:lineRule="exact"/>
        <w:ind w:firstLine="422" w:firstLineChars="200"/>
        <w:rPr>
          <w:rFonts w:ascii="宋体" w:hAnsi="宋体"/>
          <w:b/>
          <w:kern w:val="0"/>
          <w:sz w:val="21"/>
          <w:szCs w:val="21"/>
        </w:rPr>
      </w:pPr>
      <w:bookmarkStart w:id="181" w:name="_Toc73726750"/>
      <w:bookmarkStart w:id="182" w:name="_Toc141523995"/>
      <w:bookmarkStart w:id="183" w:name="_Toc74156243"/>
      <w:bookmarkStart w:id="184" w:name="_Toc23152611"/>
      <w:bookmarkStart w:id="185" w:name="_Toc517833851"/>
      <w:bookmarkStart w:id="186" w:name="_Toc23046717"/>
      <w:bookmarkStart w:id="187" w:name="_Toc513708187"/>
      <w:bookmarkStart w:id="188" w:name="_Toc514816422"/>
      <w:r>
        <w:rPr>
          <w:rFonts w:hint="eastAsia" w:ascii="宋体" w:hAnsi="宋体"/>
          <w:b/>
          <w:kern w:val="0"/>
          <w:sz w:val="21"/>
          <w:szCs w:val="21"/>
        </w:rPr>
        <w:t>13．工程质量</w:t>
      </w:r>
      <w:bookmarkEnd w:id="181"/>
      <w:bookmarkEnd w:id="182"/>
      <w:bookmarkEnd w:id="183"/>
    </w:p>
    <w:p>
      <w:pPr>
        <w:autoSpaceDE w:val="0"/>
        <w:autoSpaceDN w:val="0"/>
        <w:adjustRightInd w:val="0"/>
        <w:spacing w:line="390" w:lineRule="exact"/>
        <w:ind w:firstLine="422" w:firstLineChars="200"/>
        <w:jc w:val="left"/>
        <w:rPr>
          <w:rFonts w:ascii="宋体" w:hAnsi="宋体"/>
          <w:kern w:val="0"/>
          <w:sz w:val="21"/>
          <w:szCs w:val="21"/>
        </w:rPr>
      </w:pPr>
      <w:r>
        <w:rPr>
          <w:rFonts w:hint="eastAsia" w:ascii="宋体" w:hAnsi="宋体"/>
          <w:b/>
          <w:kern w:val="0"/>
          <w:sz w:val="21"/>
          <w:szCs w:val="21"/>
        </w:rPr>
        <w:t>13.1.1</w:t>
      </w:r>
      <w:r>
        <w:rPr>
          <w:rFonts w:hint="eastAsia" w:ascii="宋体" w:hAnsi="宋体"/>
          <w:kern w:val="0"/>
          <w:sz w:val="21"/>
          <w:szCs w:val="21"/>
        </w:rPr>
        <w:t xml:space="preserve"> 双方对工程质量有争议时，双方同意工程所在地建设工程质量检验部门鉴定，有关费用及因此造成的损失由责任方承担。</w:t>
      </w:r>
    </w:p>
    <w:p>
      <w:pPr>
        <w:spacing w:line="390" w:lineRule="exact"/>
        <w:ind w:firstLine="422" w:firstLineChars="200"/>
        <w:rPr>
          <w:rFonts w:ascii="宋体" w:hAnsi="宋体"/>
          <w:b/>
          <w:kern w:val="0"/>
          <w:sz w:val="21"/>
          <w:szCs w:val="21"/>
        </w:rPr>
      </w:pPr>
      <w:bookmarkStart w:id="189" w:name="_Toc141523996"/>
      <w:bookmarkStart w:id="190" w:name="_Toc73726751"/>
      <w:bookmarkStart w:id="191" w:name="_Toc74156244"/>
      <w:r>
        <w:rPr>
          <w:rFonts w:hint="eastAsia" w:ascii="宋体" w:hAnsi="宋体"/>
          <w:b/>
          <w:kern w:val="0"/>
          <w:sz w:val="21"/>
          <w:szCs w:val="21"/>
        </w:rPr>
        <w:t xml:space="preserve">13.5 </w:t>
      </w:r>
      <w:r>
        <w:rPr>
          <w:rFonts w:ascii="宋体" w:hAnsi="宋体"/>
          <w:b/>
          <w:kern w:val="0"/>
          <w:sz w:val="21"/>
          <w:szCs w:val="21"/>
        </w:rPr>
        <w:t xml:space="preserve"> </w:t>
      </w:r>
      <w:bookmarkEnd w:id="184"/>
      <w:bookmarkEnd w:id="185"/>
      <w:bookmarkEnd w:id="186"/>
      <w:bookmarkEnd w:id="187"/>
      <w:bookmarkEnd w:id="188"/>
      <w:bookmarkEnd w:id="189"/>
      <w:bookmarkEnd w:id="190"/>
      <w:bookmarkEnd w:id="191"/>
      <w:r>
        <w:rPr>
          <w:rFonts w:hint="eastAsia" w:ascii="宋体" w:hAnsi="宋体"/>
          <w:b/>
          <w:kern w:val="0"/>
          <w:sz w:val="21"/>
          <w:szCs w:val="21"/>
        </w:rPr>
        <w:t>工程隐蔽部位覆盖前的检查</w:t>
      </w:r>
    </w:p>
    <w:p>
      <w:pPr>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⑴</w:t>
      </w:r>
      <w:r>
        <w:rPr>
          <w:rFonts w:ascii="宋体" w:hAnsi="宋体"/>
          <w:kern w:val="0"/>
          <w:sz w:val="21"/>
          <w:szCs w:val="21"/>
        </w:rPr>
        <w:t xml:space="preserve"> </w:t>
      </w:r>
      <w:r>
        <w:rPr>
          <w:rFonts w:hint="eastAsia" w:ascii="宋体" w:hAnsi="宋体"/>
          <w:kern w:val="0"/>
          <w:sz w:val="21"/>
          <w:szCs w:val="21"/>
        </w:rPr>
        <w:t xml:space="preserve"> 双方约定中间验收部位：</w:t>
      </w:r>
      <w:r>
        <w:rPr>
          <w:rFonts w:hint="eastAsia" w:ascii="宋体" w:hAnsi="宋体"/>
          <w:kern w:val="0"/>
          <w:sz w:val="21"/>
          <w:szCs w:val="21"/>
          <w:u w:val="single"/>
        </w:rPr>
        <w:t xml:space="preserve">                                                    </w:t>
      </w:r>
      <w:r>
        <w:rPr>
          <w:rFonts w:hint="eastAsia" w:ascii="宋体" w:hAnsi="宋体"/>
          <w:kern w:val="0"/>
          <w:sz w:val="21"/>
          <w:szCs w:val="21"/>
        </w:rPr>
        <w:t>。</w:t>
      </w:r>
      <w:bookmarkStart w:id="192" w:name="_Toc517833855"/>
      <w:bookmarkStart w:id="193" w:name="_Toc23046721"/>
      <w:bookmarkStart w:id="194" w:name="_Toc514816430"/>
      <w:bookmarkStart w:id="195" w:name="_Toc141524000"/>
      <w:bookmarkStart w:id="196" w:name="_Toc23152615"/>
      <w:bookmarkStart w:id="197" w:name="_Toc513708195"/>
      <w:bookmarkStart w:id="198" w:name="_Toc73726755"/>
      <w:bookmarkStart w:id="199" w:name="_Toc74156248"/>
    </w:p>
    <w:p>
      <w:pPr>
        <w:spacing w:line="390" w:lineRule="exact"/>
        <w:ind w:firstLine="422" w:firstLineChars="200"/>
        <w:rPr>
          <w:rFonts w:ascii="宋体" w:hAnsi="宋体"/>
          <w:b/>
          <w:kern w:val="0"/>
          <w:sz w:val="21"/>
          <w:szCs w:val="21"/>
        </w:rPr>
      </w:pPr>
      <w:bookmarkStart w:id="200" w:name="_Toc514816435"/>
      <w:bookmarkStart w:id="201" w:name="_Toc141524007"/>
      <w:bookmarkStart w:id="202" w:name="_Toc513708200"/>
      <w:bookmarkStart w:id="203" w:name="_Toc73726762"/>
      <w:bookmarkStart w:id="204" w:name="_Toc74156255"/>
      <w:bookmarkStart w:id="205" w:name="_Toc23046728"/>
      <w:bookmarkStart w:id="206" w:name="_Toc23152622"/>
      <w:bookmarkStart w:id="207" w:name="_Toc517833862"/>
      <w:r>
        <w:rPr>
          <w:rFonts w:hint="eastAsia" w:ascii="宋体" w:hAnsi="宋体"/>
          <w:b/>
          <w:kern w:val="0"/>
          <w:sz w:val="21"/>
          <w:szCs w:val="21"/>
        </w:rPr>
        <w:t>15、变更</w:t>
      </w:r>
      <w:bookmarkEnd w:id="200"/>
      <w:bookmarkEnd w:id="201"/>
      <w:bookmarkEnd w:id="202"/>
      <w:bookmarkEnd w:id="203"/>
      <w:bookmarkEnd w:id="204"/>
      <w:bookmarkEnd w:id="205"/>
      <w:bookmarkEnd w:id="206"/>
      <w:bookmarkEnd w:id="207"/>
    </w:p>
    <w:p>
      <w:pPr>
        <w:autoSpaceDE w:val="0"/>
        <w:autoSpaceDN w:val="0"/>
        <w:adjustRightInd w:val="0"/>
        <w:spacing w:line="390" w:lineRule="exact"/>
        <w:ind w:firstLine="413" w:firstLineChars="196"/>
        <w:jc w:val="left"/>
        <w:rPr>
          <w:rFonts w:ascii="宋体" w:hAnsi="宋体"/>
          <w:b/>
          <w:kern w:val="0"/>
          <w:sz w:val="21"/>
          <w:szCs w:val="21"/>
        </w:rPr>
      </w:pPr>
      <w:r>
        <w:rPr>
          <w:rFonts w:hint="eastAsia" w:ascii="宋体" w:hAnsi="宋体"/>
          <w:b/>
          <w:kern w:val="0"/>
          <w:sz w:val="21"/>
          <w:szCs w:val="21"/>
        </w:rPr>
        <w:t>15.3 变更程序（通用条款的补充）</w:t>
      </w:r>
    </w:p>
    <w:p>
      <w:pPr>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（1）设计变更以设计部门、发包人和监理工程师确认的变更为准。</w:t>
      </w:r>
    </w:p>
    <w:p>
      <w:pPr>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（2）发包人交付的设计图纸、说明和有关技术资料，作为施工的有效依据，开工前由发包人组织设计交底和图纸会审，其纪要作为施工的补充依据，发包人和承包人均不得擅自修改。</w:t>
      </w:r>
    </w:p>
    <w:p>
      <w:pPr>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（3）施工中如发现设计错误或不合理，承包人有义务及时以书面形式通知发包人，由发包人会同设计、监理等有关单位确定修改意见，承包人按修改意见进行施工。</w:t>
      </w:r>
    </w:p>
    <w:p>
      <w:pPr>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（4）承包人在保证质量、价格和不降低设计标准的前提下，提出修改设计、修改施工工艺的合理化建议，经发包人和设施、监理单位等有关技术部门同意后可采用实施。</w:t>
      </w:r>
    </w:p>
    <w:p>
      <w:pPr>
        <w:spacing w:line="390" w:lineRule="exact"/>
        <w:ind w:firstLine="422" w:firstLineChars="200"/>
        <w:rPr>
          <w:rFonts w:ascii="宋体" w:hAnsi="宋体"/>
          <w:b/>
          <w:kern w:val="0"/>
          <w:sz w:val="21"/>
          <w:szCs w:val="21"/>
        </w:rPr>
      </w:pPr>
      <w:r>
        <w:rPr>
          <w:rFonts w:hint="eastAsia" w:ascii="宋体" w:hAnsi="宋体"/>
          <w:b/>
          <w:kern w:val="0"/>
          <w:sz w:val="21"/>
          <w:szCs w:val="21"/>
        </w:rPr>
        <w:t>16.价格调整</w:t>
      </w:r>
      <w:bookmarkEnd w:id="192"/>
      <w:bookmarkEnd w:id="193"/>
      <w:bookmarkEnd w:id="194"/>
      <w:bookmarkEnd w:id="195"/>
      <w:bookmarkEnd w:id="196"/>
      <w:bookmarkEnd w:id="197"/>
      <w:bookmarkEnd w:id="198"/>
      <w:bookmarkEnd w:id="199"/>
    </w:p>
    <w:p>
      <w:pPr>
        <w:tabs>
          <w:tab w:val="left" w:pos="3240"/>
        </w:tabs>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（1）</w:t>
      </w:r>
      <w:r>
        <w:rPr>
          <w:rFonts w:hint="eastAsia" w:ascii="宋体" w:hAnsi="宋体"/>
          <w:sz w:val="21"/>
          <w:szCs w:val="21"/>
        </w:rPr>
        <w:t>本合同价款采用</w:t>
      </w:r>
      <w:r>
        <w:rPr>
          <w:rFonts w:hint="eastAsia" w:ascii="宋体" w:hAnsi="宋体"/>
          <w:sz w:val="21"/>
          <w:szCs w:val="21"/>
          <w:u w:val="single"/>
        </w:rPr>
        <w:t xml:space="preserve">  固定单价 </w:t>
      </w:r>
      <w:r>
        <w:rPr>
          <w:rFonts w:hint="eastAsia" w:ascii="宋体" w:hAnsi="宋体"/>
          <w:sz w:val="21"/>
          <w:szCs w:val="21"/>
        </w:rPr>
        <w:t>方式确定。</w:t>
      </w:r>
    </w:p>
    <w:p>
      <w:pPr>
        <w:autoSpaceDE w:val="0"/>
        <w:autoSpaceDN w:val="0"/>
        <w:adjustRightInd w:val="0"/>
        <w:spacing w:line="390" w:lineRule="exact"/>
        <w:ind w:firstLine="422" w:firstLineChars="200"/>
        <w:jc w:val="left"/>
        <w:rPr>
          <w:rFonts w:ascii="宋体" w:hAnsi="宋体"/>
          <w:b/>
          <w:kern w:val="0"/>
          <w:sz w:val="21"/>
          <w:szCs w:val="21"/>
        </w:rPr>
      </w:pPr>
      <w:r>
        <w:rPr>
          <w:rFonts w:hint="eastAsia" w:ascii="宋体" w:hAnsi="宋体"/>
          <w:b/>
          <w:kern w:val="0"/>
          <w:sz w:val="21"/>
          <w:szCs w:val="21"/>
        </w:rPr>
        <w:t>采用固定单价合同，合同价款中包括的风险范围：</w:t>
      </w:r>
      <w:r>
        <w:rPr>
          <w:rFonts w:hint="eastAsia" w:ascii="宋体" w:hAnsi="宋体"/>
          <w:kern w:val="0"/>
          <w:sz w:val="21"/>
          <w:szCs w:val="21"/>
        </w:rPr>
        <w:t>对于主要由市场价格波动导致的价格风险，承包人承担5%以内（含5%）的材料基期价格风险，发包人承担5%幅度以外的材料基期价格风险。</w:t>
      </w:r>
    </w:p>
    <w:p>
      <w:pPr>
        <w:autoSpaceDE w:val="0"/>
        <w:autoSpaceDN w:val="0"/>
        <w:adjustRightInd w:val="0"/>
        <w:spacing w:line="390" w:lineRule="exact"/>
        <w:ind w:firstLine="413" w:firstLineChars="196"/>
        <w:jc w:val="left"/>
        <w:rPr>
          <w:rFonts w:ascii="宋体" w:hAnsi="宋体"/>
          <w:kern w:val="0"/>
          <w:sz w:val="21"/>
          <w:szCs w:val="21"/>
        </w:rPr>
      </w:pPr>
      <w:r>
        <w:rPr>
          <w:rFonts w:hint="eastAsia" w:ascii="宋体" w:hAnsi="宋体"/>
          <w:b/>
          <w:kern w:val="0"/>
          <w:sz w:val="21"/>
          <w:szCs w:val="21"/>
        </w:rPr>
        <w:t>双方约定合同价款的其他调整因素：</w:t>
      </w:r>
      <w:r>
        <w:rPr>
          <w:rFonts w:hint="eastAsia" w:ascii="宋体" w:hAnsi="宋体"/>
          <w:kern w:val="0"/>
          <w:sz w:val="21"/>
          <w:szCs w:val="21"/>
        </w:rPr>
        <w:t>在施工过程中，若工程所在地的工程造价管理机构《造价信息》上发布的市场价格上涨（或下跌）幅度超过材料基准价格的5%时，具体调整方法为：承包人在采购材料前将采购数量和新的材料单价报发包人核对，确认用于本合同工程时，发包人应确认采购材料的数量和单价。发包人在收到承包人报送的确认材料后3个工作日内不予答复的视为已经认可，作为调整工程价款的依据。调整部分仅计差额及相应的税金。</w:t>
      </w:r>
    </w:p>
    <w:p>
      <w:pPr>
        <w:autoSpaceDE w:val="0"/>
        <w:autoSpaceDN w:val="0"/>
        <w:adjustRightInd w:val="0"/>
        <w:spacing w:line="390" w:lineRule="exact"/>
        <w:ind w:firstLine="422" w:firstLineChars="200"/>
        <w:jc w:val="left"/>
        <w:rPr>
          <w:rFonts w:ascii="宋体" w:hAnsi="宋体"/>
          <w:b/>
          <w:kern w:val="0"/>
          <w:sz w:val="21"/>
          <w:szCs w:val="21"/>
        </w:rPr>
      </w:pPr>
      <w:r>
        <w:rPr>
          <w:rFonts w:hint="eastAsia" w:ascii="宋体" w:hAnsi="宋体"/>
          <w:b/>
          <w:kern w:val="0"/>
          <w:sz w:val="21"/>
          <w:szCs w:val="21"/>
        </w:rPr>
        <w:t>风险范围以外合同价款调整方法：</w:t>
      </w:r>
      <w:r>
        <w:rPr>
          <w:rFonts w:ascii="宋体" w:hAnsi="宋体"/>
          <w:b/>
          <w:kern w:val="0"/>
          <w:sz w:val="21"/>
          <w:szCs w:val="21"/>
        </w:rPr>
        <w:fldChar w:fldCharType="begin"/>
      </w:r>
      <w:r>
        <w:rPr>
          <w:rFonts w:ascii="宋体" w:hAnsi="宋体"/>
          <w:b/>
          <w:kern w:val="0"/>
          <w:sz w:val="21"/>
          <w:szCs w:val="21"/>
        </w:rPr>
        <w:instrText xml:space="preserve"> </w:instrText>
      </w:r>
      <w:r>
        <w:rPr>
          <w:rFonts w:hint="eastAsia" w:ascii="宋体" w:hAnsi="宋体"/>
          <w:b/>
          <w:kern w:val="0"/>
          <w:sz w:val="21"/>
          <w:szCs w:val="21"/>
        </w:rPr>
        <w:instrText xml:space="preserve">eq \o\ac(</w:instrText>
      </w:r>
      <w:r>
        <w:rPr>
          <w:rFonts w:hint="eastAsia" w:ascii="宋体" w:hAnsi="宋体"/>
          <w:b/>
          <w:kern w:val="0"/>
          <w:position w:val="-4"/>
          <w:sz w:val="31"/>
          <w:szCs w:val="21"/>
        </w:rPr>
        <w:instrText xml:space="preserve">○</w:instrText>
      </w:r>
      <w:r>
        <w:rPr>
          <w:rFonts w:hint="eastAsia" w:ascii="宋体" w:hAnsi="宋体"/>
          <w:b/>
          <w:kern w:val="0"/>
          <w:position w:val="0"/>
          <w:sz w:val="21"/>
          <w:szCs w:val="21"/>
        </w:rPr>
        <w:instrText xml:space="preserve">,1)</w:instrText>
      </w:r>
      <w:r>
        <w:rPr>
          <w:rFonts w:ascii="宋体" w:hAnsi="宋体"/>
          <w:b/>
          <w:kern w:val="0"/>
          <w:sz w:val="21"/>
          <w:szCs w:val="21"/>
        </w:rPr>
        <w:fldChar w:fldCharType="end"/>
      </w:r>
      <w:r>
        <w:rPr>
          <w:rFonts w:hint="eastAsia" w:ascii="宋体" w:hAnsi="宋体"/>
          <w:kern w:val="0"/>
          <w:sz w:val="21"/>
          <w:szCs w:val="21"/>
        </w:rPr>
        <w:t>因</w:t>
      </w:r>
      <w:r>
        <w:rPr>
          <w:rFonts w:hint="eastAsia" w:ascii="宋体" w:hAnsi="宋体"/>
          <w:sz w:val="21"/>
          <w:szCs w:val="21"/>
        </w:rPr>
        <w:t>设计变更引起工程项目和工程量变化的，工程量清单中有相同细目的按</w:t>
      </w:r>
      <w:r>
        <w:rPr>
          <w:rFonts w:hint="eastAsia" w:ascii="宋体" w:hAnsi="宋体"/>
          <w:sz w:val="21"/>
          <w:szCs w:val="21"/>
          <w:lang w:eastAsia="zh-CN"/>
        </w:rPr>
        <w:t>磋商</w:t>
      </w:r>
      <w:r>
        <w:rPr>
          <w:rFonts w:hint="eastAsia" w:ascii="宋体" w:hAnsi="宋体"/>
          <w:sz w:val="21"/>
          <w:szCs w:val="21"/>
        </w:rPr>
        <w:t>人的成交单价进行结算；工程量清单中有类似细目的参照类似细目成交单价结算；</w:t>
      </w:r>
      <w:r>
        <w:rPr>
          <w:rFonts w:hint="eastAsia" w:ascii="宋体" w:hAnsi="宋体"/>
          <w:spacing w:val="2"/>
          <w:sz w:val="21"/>
          <w:szCs w:val="21"/>
        </w:rPr>
        <w:t>新增项目的单价</w:t>
      </w:r>
      <w:r>
        <w:rPr>
          <w:rFonts w:hint="eastAsia" w:ascii="宋体" w:hAnsi="宋体"/>
          <w:sz w:val="21"/>
          <w:szCs w:val="21"/>
        </w:rPr>
        <w:t>有定额的套定额计算，其中管理费及利润按费率中值计取，并乘以下浮系数（成交价/工程上限控制价）结算，其中材料价格有信息价的按施工期间贺州市信息价，无信息价的由发包人、承包人及监理人到市场询价确定；新增项目无定额可套的，由发包人、承包人及监理人到市场询价确定。新增项目和工程量变化造成措施费增加按原成交措施费比例调整，造成规费、税金变化按有关规定作相应调整。</w:t>
      </w: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eq \o\ac(</w:instrText>
      </w:r>
      <w:r>
        <w:rPr>
          <w:rFonts w:hint="eastAsia" w:ascii="宋体" w:hAnsi="宋体"/>
          <w:position w:val="-4"/>
          <w:sz w:val="31"/>
          <w:szCs w:val="21"/>
        </w:rPr>
        <w:instrText xml:space="preserve">○</w:instrText>
      </w:r>
      <w:r>
        <w:rPr>
          <w:rFonts w:hint="eastAsia" w:ascii="宋体" w:hAnsi="宋体"/>
          <w:position w:val="0"/>
          <w:sz w:val="21"/>
          <w:szCs w:val="21"/>
        </w:rPr>
        <w:instrText xml:space="preserve">,2)</w:instrText>
      </w:r>
      <w:r>
        <w:rPr>
          <w:rFonts w:ascii="宋体" w:hAnsi="宋体"/>
          <w:sz w:val="21"/>
          <w:szCs w:val="21"/>
        </w:rPr>
        <w:fldChar w:fldCharType="end"/>
      </w:r>
      <w:r>
        <w:rPr>
          <w:rFonts w:hint="eastAsia" w:ascii="宋体" w:hAnsi="宋体"/>
          <w:kern w:val="0"/>
          <w:sz w:val="21"/>
          <w:szCs w:val="21"/>
        </w:rPr>
        <w:t>对于法律、法规、规章或有关政策出台导致工程税金、规费、人工发生变化，并由自治区建设行政主管部门或其授权的自治区工程造价管理机构根据上述变化发布的政策性调整，承包人不承担此风险，应按照有关调整规定执行。招标的工程以</w:t>
      </w:r>
      <w:r>
        <w:rPr>
          <w:rFonts w:hint="eastAsia" w:ascii="宋体" w:hAnsi="宋体"/>
          <w:kern w:val="0"/>
          <w:sz w:val="21"/>
          <w:szCs w:val="21"/>
          <w:lang w:eastAsia="zh-CN"/>
        </w:rPr>
        <w:t>磋商</w:t>
      </w:r>
      <w:r>
        <w:rPr>
          <w:rFonts w:hint="eastAsia" w:ascii="宋体" w:hAnsi="宋体"/>
          <w:kern w:val="0"/>
          <w:sz w:val="21"/>
          <w:szCs w:val="21"/>
        </w:rPr>
        <w:t>截止日前28天当地工程造价管理机构《造价信息》上发布的市场价格信息确定为基期材料价格。</w:t>
      </w:r>
    </w:p>
    <w:p>
      <w:pPr>
        <w:spacing w:line="390" w:lineRule="exact"/>
        <w:ind w:right="15" w:rightChars="7" w:firstLine="422" w:firstLineChars="200"/>
        <w:rPr>
          <w:rFonts w:ascii="宋体" w:hAnsi="宋体"/>
          <w:b/>
          <w:sz w:val="21"/>
          <w:szCs w:val="21"/>
          <w:highlight w:val="none"/>
        </w:rPr>
      </w:pPr>
      <w:bookmarkStart w:id="208" w:name="_Toc514816431"/>
      <w:bookmarkStart w:id="209" w:name="_Toc74156250"/>
      <w:bookmarkStart w:id="210" w:name="_Toc141524002"/>
      <w:bookmarkStart w:id="211" w:name="_Toc23046723"/>
      <w:bookmarkStart w:id="212" w:name="_Toc513708196"/>
      <w:bookmarkStart w:id="213" w:name="_Toc517833857"/>
      <w:bookmarkStart w:id="214" w:name="_Toc23152617"/>
      <w:bookmarkStart w:id="215" w:name="_Toc73726757"/>
      <w:r>
        <w:rPr>
          <w:rFonts w:hint="eastAsia" w:ascii="宋体" w:hAnsi="宋体"/>
          <w:b/>
          <w:sz w:val="21"/>
          <w:szCs w:val="21"/>
        </w:rPr>
        <w:t>1</w:t>
      </w:r>
      <w:r>
        <w:rPr>
          <w:rFonts w:hint="eastAsia" w:ascii="宋体" w:hAnsi="宋体"/>
          <w:b/>
          <w:sz w:val="21"/>
          <w:szCs w:val="21"/>
          <w:highlight w:val="none"/>
        </w:rPr>
        <w:t>7.2  预付款</w:t>
      </w:r>
    </w:p>
    <w:p>
      <w:pPr>
        <w:spacing w:line="390" w:lineRule="exact"/>
        <w:ind w:right="15" w:rightChars="7" w:firstLine="840" w:firstLineChars="400"/>
        <w:rPr>
          <w:rFonts w:ascii="宋体" w:hAnsi="宋体"/>
          <w:sz w:val="21"/>
          <w:szCs w:val="21"/>
          <w:highlight w:val="none"/>
          <w:u w:val="single"/>
        </w:rPr>
      </w:pPr>
      <w:r>
        <w:rPr>
          <w:rFonts w:hint="eastAsia" w:ascii="宋体" w:hAnsi="宋体"/>
          <w:sz w:val="21"/>
          <w:szCs w:val="21"/>
          <w:highlight w:val="none"/>
          <w:u w:val="single"/>
        </w:rPr>
        <w:t>17.2.1</w:t>
      </w:r>
      <w:r>
        <w:rPr>
          <w:rFonts w:hint="eastAsia" w:ascii="宋体" w:hAnsi="宋体"/>
          <w:sz w:val="21"/>
          <w:szCs w:val="21"/>
          <w:highlight w:val="none"/>
          <w:u w:val="single"/>
          <w:lang w:val="en-US" w:eastAsia="zh-CN"/>
        </w:rPr>
        <w:t>预付款为30 %</w:t>
      </w:r>
      <w:r>
        <w:rPr>
          <w:rFonts w:hint="eastAsia" w:ascii="宋体" w:hAnsi="宋体"/>
          <w:sz w:val="21"/>
          <w:szCs w:val="21"/>
          <w:highlight w:val="none"/>
          <w:u w:val="single"/>
        </w:rPr>
        <w:t>。</w:t>
      </w:r>
    </w:p>
    <w:bookmarkEnd w:id="208"/>
    <w:bookmarkEnd w:id="209"/>
    <w:bookmarkEnd w:id="210"/>
    <w:bookmarkEnd w:id="211"/>
    <w:bookmarkEnd w:id="212"/>
    <w:bookmarkEnd w:id="213"/>
    <w:bookmarkEnd w:id="214"/>
    <w:bookmarkEnd w:id="215"/>
    <w:p>
      <w:pPr>
        <w:spacing w:line="390" w:lineRule="exact"/>
        <w:ind w:left="315" w:leftChars="150" w:firstLine="105" w:firstLineChars="50"/>
        <w:rPr>
          <w:rFonts w:hint="eastAsia" w:ascii="宋体" w:hAnsi="宋体"/>
          <w:b/>
          <w:kern w:val="0"/>
          <w:sz w:val="21"/>
          <w:szCs w:val="21"/>
          <w:highlight w:val="none"/>
        </w:rPr>
      </w:pPr>
      <w:bookmarkStart w:id="216" w:name="_Toc514816432"/>
      <w:bookmarkStart w:id="217" w:name="_Toc23046724"/>
      <w:bookmarkStart w:id="218" w:name="_Toc23152618"/>
      <w:bookmarkStart w:id="219" w:name="_Toc74156251"/>
      <w:bookmarkStart w:id="220" w:name="_Toc73726758"/>
      <w:bookmarkStart w:id="221" w:name="_Toc513708197"/>
      <w:bookmarkStart w:id="222" w:name="_Toc141524003"/>
      <w:bookmarkStart w:id="223" w:name="_Toc517833858"/>
      <w:r>
        <w:rPr>
          <w:rFonts w:hint="eastAsia" w:ascii="宋体" w:hAnsi="宋体"/>
          <w:b/>
          <w:kern w:val="0"/>
          <w:sz w:val="21"/>
          <w:szCs w:val="21"/>
          <w:highlight w:val="none"/>
        </w:rPr>
        <w:t xml:space="preserve">17.3 </w:t>
      </w:r>
      <w:bookmarkEnd w:id="216"/>
      <w:bookmarkEnd w:id="217"/>
      <w:bookmarkEnd w:id="218"/>
      <w:bookmarkEnd w:id="219"/>
      <w:bookmarkEnd w:id="220"/>
      <w:bookmarkEnd w:id="221"/>
      <w:bookmarkEnd w:id="222"/>
      <w:bookmarkEnd w:id="223"/>
      <w:r>
        <w:rPr>
          <w:rFonts w:hint="eastAsia" w:ascii="宋体" w:hAnsi="宋体"/>
          <w:b/>
          <w:kern w:val="0"/>
          <w:sz w:val="21"/>
          <w:szCs w:val="21"/>
          <w:highlight w:val="none"/>
        </w:rPr>
        <w:t>工程进度付款</w:t>
      </w:r>
    </w:p>
    <w:p>
      <w:pPr>
        <w:pStyle w:val="2"/>
        <w:rPr>
          <w:highlight w:val="none"/>
        </w:rPr>
      </w:pPr>
    </w:p>
    <w:p>
      <w:pPr>
        <w:spacing w:line="390" w:lineRule="exact"/>
        <w:ind w:left="315" w:leftChars="150" w:firstLine="525" w:firstLineChars="250"/>
        <w:rPr>
          <w:rFonts w:hint="default" w:hAnsi="宋体" w:eastAsia="宋体"/>
          <w:color w:val="C00000"/>
          <w:sz w:val="21"/>
          <w:szCs w:val="21"/>
          <w:highlight w:val="none"/>
          <w:u w:val="none"/>
          <w:lang w:val="en-US" w:eastAsia="zh-CN"/>
        </w:rPr>
      </w:pPr>
      <w:r>
        <w:rPr>
          <w:rFonts w:hint="eastAsia" w:hAnsi="宋体"/>
          <w:color w:val="C00000"/>
          <w:sz w:val="21"/>
          <w:szCs w:val="21"/>
          <w:highlight w:val="none"/>
          <w:u w:val="single"/>
          <w:lang w:val="en-US" w:eastAsia="zh-CN"/>
        </w:rPr>
        <w:t xml:space="preserve"> </w:t>
      </w:r>
      <w:r>
        <w:rPr>
          <w:rFonts w:hint="eastAsia" w:hAnsi="宋体"/>
          <w:bCs/>
          <w:color w:val="auto"/>
          <w:szCs w:val="21"/>
          <w:highlight w:val="none"/>
          <w:u w:val="single"/>
          <w:lang w:val="en-US" w:eastAsia="zh-CN"/>
        </w:rPr>
        <w:t>本项目预付款为30%，工程款项按工程进度支付，工程竣工验收合格后支付至结算总价90%，工程完工并经审计后，工程款支付至结算总价的97%；发包人按工程价款结算总额的3%预留工程质量保修金，待工程缺陷责任期满（一年）后返还</w:t>
      </w:r>
      <w:r>
        <w:rPr>
          <w:rFonts w:hint="eastAsia" w:hAnsi="宋体"/>
          <w:color w:val="C00000"/>
          <w:sz w:val="21"/>
          <w:szCs w:val="21"/>
          <w:highlight w:val="none"/>
          <w:u w:val="single"/>
          <w:lang w:val="en-US" w:eastAsia="zh-CN"/>
        </w:rPr>
        <w:t>。</w:t>
      </w:r>
    </w:p>
    <w:p>
      <w:pPr>
        <w:spacing w:line="390" w:lineRule="exact"/>
        <w:ind w:firstLine="413" w:firstLineChars="196"/>
        <w:rPr>
          <w:rFonts w:ascii="宋体" w:hAnsi="宋体"/>
          <w:b/>
          <w:sz w:val="21"/>
          <w:szCs w:val="21"/>
          <w:highlight w:val="none"/>
        </w:rPr>
      </w:pPr>
      <w:r>
        <w:rPr>
          <w:rFonts w:hint="eastAsia" w:ascii="宋体" w:hAnsi="宋体"/>
          <w:b/>
          <w:sz w:val="21"/>
          <w:szCs w:val="21"/>
          <w:highlight w:val="none"/>
        </w:rPr>
        <w:t>17.3.3  进度付款证书和支付时间</w:t>
      </w:r>
    </w:p>
    <w:p>
      <w:pPr>
        <w:spacing w:line="390" w:lineRule="exact"/>
        <w:ind w:firstLine="315" w:firstLineChars="150"/>
        <w:rPr>
          <w:rFonts w:ascii="宋体" w:hAnsi="宋体"/>
          <w:sz w:val="21"/>
          <w:szCs w:val="21"/>
        </w:rPr>
      </w:pPr>
      <w:r>
        <w:rPr>
          <w:rFonts w:hint="eastAsia" w:ascii="宋体" w:hAnsi="宋体"/>
          <w:sz w:val="21"/>
          <w:szCs w:val="21"/>
          <w:highlight w:val="none"/>
        </w:rPr>
        <w:t>本款中“专用合同条款中约定支付逾期付款违约金”为按中国人民银行规定的同期贷</w:t>
      </w:r>
      <w:r>
        <w:rPr>
          <w:rFonts w:hint="eastAsia" w:ascii="宋体" w:hAnsi="宋体"/>
          <w:sz w:val="21"/>
          <w:szCs w:val="21"/>
        </w:rPr>
        <w:t>款最高利率计算逾期付款金额的利息。</w:t>
      </w:r>
    </w:p>
    <w:p>
      <w:pPr>
        <w:spacing w:line="390" w:lineRule="exact"/>
        <w:ind w:firstLine="413" w:firstLineChars="196"/>
        <w:rPr>
          <w:rFonts w:ascii="宋体" w:hAnsi="宋体"/>
          <w:b/>
          <w:sz w:val="21"/>
          <w:szCs w:val="21"/>
        </w:rPr>
      </w:pPr>
      <w:r>
        <w:rPr>
          <w:rFonts w:hint="eastAsia" w:ascii="宋体" w:hAnsi="宋体"/>
          <w:b/>
          <w:sz w:val="21"/>
          <w:szCs w:val="21"/>
        </w:rPr>
        <w:t>17.4 质量保证金</w:t>
      </w:r>
    </w:p>
    <w:p>
      <w:pPr>
        <w:spacing w:line="390" w:lineRule="exact"/>
        <w:ind w:firstLine="420" w:firstLineChars="200"/>
        <w:jc w:val="left"/>
        <w:rPr>
          <w:rFonts w:ascii="宋体" w:hAnsi="宋体"/>
          <w:sz w:val="21"/>
          <w:szCs w:val="21"/>
          <w:highlight w:val="none"/>
        </w:rPr>
      </w:pPr>
      <w:r>
        <w:rPr>
          <w:rFonts w:hint="eastAsia" w:ascii="宋体" w:hAnsi="宋体"/>
          <w:sz w:val="21"/>
          <w:szCs w:val="21"/>
        </w:rPr>
        <w:t>17.4.1本款“专用</w:t>
      </w:r>
      <w:r>
        <w:rPr>
          <w:rFonts w:hint="eastAsia" w:ascii="宋体" w:hAnsi="宋体"/>
          <w:sz w:val="21"/>
          <w:szCs w:val="21"/>
          <w:highlight w:val="none"/>
        </w:rPr>
        <w:t>合同条款的约定”为“合同价格的3％</w:t>
      </w:r>
      <w:r>
        <w:rPr>
          <w:rFonts w:ascii="宋体" w:hAnsi="宋体"/>
          <w:sz w:val="21"/>
          <w:szCs w:val="21"/>
          <w:highlight w:val="none"/>
        </w:rPr>
        <w:t>”</w:t>
      </w:r>
      <w:r>
        <w:rPr>
          <w:rFonts w:hint="eastAsia" w:ascii="宋体" w:hAnsi="宋体"/>
          <w:sz w:val="21"/>
          <w:szCs w:val="21"/>
          <w:highlight w:val="none"/>
        </w:rPr>
        <w:t>。</w:t>
      </w:r>
    </w:p>
    <w:p>
      <w:pPr>
        <w:autoSpaceDE w:val="0"/>
        <w:autoSpaceDN w:val="0"/>
        <w:adjustRightInd w:val="0"/>
        <w:spacing w:line="390" w:lineRule="exact"/>
        <w:ind w:firstLine="413" w:firstLineChars="196"/>
        <w:rPr>
          <w:rFonts w:ascii="宋体" w:hAnsi="宋体"/>
          <w:b/>
          <w:kern w:val="0"/>
          <w:sz w:val="21"/>
          <w:szCs w:val="21"/>
          <w:highlight w:val="none"/>
        </w:rPr>
      </w:pPr>
      <w:r>
        <w:rPr>
          <w:rFonts w:hint="eastAsia" w:ascii="宋体" w:hAnsi="宋体"/>
          <w:b/>
          <w:kern w:val="0"/>
          <w:sz w:val="21"/>
          <w:szCs w:val="21"/>
          <w:highlight w:val="none"/>
        </w:rPr>
        <w:t>17.5　竣工结算</w:t>
      </w:r>
    </w:p>
    <w:p>
      <w:pPr>
        <w:autoSpaceDE w:val="0"/>
        <w:autoSpaceDN w:val="0"/>
        <w:adjustRightInd w:val="0"/>
        <w:spacing w:line="390" w:lineRule="exact"/>
        <w:ind w:firstLine="420" w:firstLineChars="200"/>
        <w:rPr>
          <w:rFonts w:ascii="宋体" w:hAnsi="宋体"/>
          <w:kern w:val="0"/>
          <w:sz w:val="21"/>
          <w:szCs w:val="21"/>
        </w:rPr>
      </w:pPr>
      <w:r>
        <w:rPr>
          <w:rFonts w:hint="eastAsia" w:ascii="宋体" w:hAnsi="宋体"/>
          <w:kern w:val="0"/>
          <w:sz w:val="21"/>
          <w:szCs w:val="21"/>
        </w:rPr>
        <w:t>发包人根据承包人递交的竣工结算报告及结算资料进行审核结算。</w:t>
      </w:r>
    </w:p>
    <w:p>
      <w:pPr>
        <w:autoSpaceDE w:val="0"/>
        <w:autoSpaceDN w:val="0"/>
        <w:adjustRightInd w:val="0"/>
        <w:spacing w:line="390" w:lineRule="exact"/>
        <w:ind w:firstLine="420" w:firstLineChars="200"/>
        <w:rPr>
          <w:rFonts w:ascii="宋体" w:hAnsi="宋体"/>
          <w:kern w:val="0"/>
          <w:sz w:val="21"/>
          <w:szCs w:val="21"/>
        </w:rPr>
      </w:pPr>
      <w:r>
        <w:rPr>
          <w:rFonts w:hint="eastAsia" w:ascii="宋体" w:hAnsi="宋体"/>
          <w:kern w:val="0"/>
          <w:sz w:val="21"/>
          <w:szCs w:val="21"/>
        </w:rPr>
        <w:t>（1）结算方式：</w:t>
      </w:r>
      <w:r>
        <w:rPr>
          <w:rFonts w:hint="eastAsia" w:ascii="宋体" w:hAnsi="宋体"/>
          <w:kern w:val="0"/>
          <w:sz w:val="21"/>
          <w:szCs w:val="21"/>
          <w:u w:val="single"/>
        </w:rPr>
        <w:t>工程竣工验收后以审计部门审定最终确定的总造价为准。</w:t>
      </w:r>
    </w:p>
    <w:p>
      <w:pPr>
        <w:autoSpaceDE w:val="0"/>
        <w:autoSpaceDN w:val="0"/>
        <w:adjustRightInd w:val="0"/>
        <w:spacing w:line="390" w:lineRule="exact"/>
        <w:ind w:firstLine="420" w:firstLineChars="200"/>
        <w:rPr>
          <w:rFonts w:ascii="宋体" w:hAnsi="宋体"/>
          <w:kern w:val="0"/>
          <w:sz w:val="21"/>
          <w:szCs w:val="21"/>
        </w:rPr>
      </w:pPr>
      <w:r>
        <w:rPr>
          <w:rFonts w:hint="eastAsia" w:ascii="宋体" w:hAnsi="宋体"/>
          <w:kern w:val="0"/>
          <w:sz w:val="21"/>
          <w:szCs w:val="21"/>
        </w:rPr>
        <w:t>（2）承包人提交结算书时间：</w:t>
      </w:r>
      <w:r>
        <w:rPr>
          <w:rFonts w:hint="eastAsia" w:ascii="宋体" w:hAnsi="宋体"/>
          <w:kern w:val="0"/>
          <w:sz w:val="21"/>
          <w:szCs w:val="21"/>
          <w:u w:val="single"/>
        </w:rPr>
        <w:t>竣工验收后一个月内。</w:t>
      </w:r>
    </w:p>
    <w:p>
      <w:pPr>
        <w:spacing w:line="390" w:lineRule="exact"/>
        <w:ind w:firstLine="422" w:firstLineChars="200"/>
        <w:rPr>
          <w:rFonts w:ascii="宋体" w:hAnsi="宋体"/>
          <w:b/>
          <w:kern w:val="0"/>
          <w:sz w:val="21"/>
          <w:szCs w:val="21"/>
        </w:rPr>
      </w:pPr>
      <w:r>
        <w:rPr>
          <w:rFonts w:hint="eastAsia" w:ascii="宋体" w:hAnsi="宋体"/>
          <w:b/>
          <w:kern w:val="0"/>
          <w:sz w:val="21"/>
          <w:szCs w:val="21"/>
        </w:rPr>
        <w:t>18. 竣工验收</w:t>
      </w:r>
    </w:p>
    <w:p>
      <w:pPr>
        <w:autoSpaceDE w:val="0"/>
        <w:autoSpaceDN w:val="0"/>
        <w:adjustRightInd w:val="0"/>
        <w:spacing w:line="390" w:lineRule="exact"/>
        <w:ind w:firstLine="420" w:firstLineChars="200"/>
        <w:rPr>
          <w:rFonts w:ascii="宋体" w:hAnsi="宋体"/>
          <w:kern w:val="0"/>
          <w:sz w:val="21"/>
          <w:szCs w:val="21"/>
        </w:rPr>
      </w:pPr>
      <w:r>
        <w:rPr>
          <w:rFonts w:hint="eastAsia" w:ascii="宋体" w:hAnsi="宋体"/>
          <w:kern w:val="0"/>
          <w:sz w:val="21"/>
          <w:szCs w:val="21"/>
        </w:rPr>
        <w:t>1.承包人提供完整竣工资料和竣工图的约定：</w:t>
      </w:r>
    </w:p>
    <w:p>
      <w:pPr>
        <w:autoSpaceDE w:val="0"/>
        <w:autoSpaceDN w:val="0"/>
        <w:adjustRightInd w:val="0"/>
        <w:spacing w:line="390" w:lineRule="exact"/>
        <w:ind w:firstLine="420" w:firstLineChars="200"/>
        <w:rPr>
          <w:rFonts w:ascii="宋体" w:hAnsi="宋体"/>
          <w:kern w:val="0"/>
          <w:sz w:val="21"/>
          <w:szCs w:val="21"/>
        </w:rPr>
      </w:pPr>
      <w:r>
        <w:rPr>
          <w:rFonts w:hint="eastAsia" w:ascii="宋体" w:hAnsi="宋体"/>
          <w:kern w:val="0"/>
          <w:sz w:val="21"/>
          <w:szCs w:val="21"/>
        </w:rPr>
        <w:t>⑴ 提供时间：</w:t>
      </w:r>
      <w:r>
        <w:rPr>
          <w:rFonts w:hint="eastAsia" w:ascii="宋体" w:hAnsi="宋体"/>
          <w:kern w:val="0"/>
          <w:sz w:val="21"/>
          <w:szCs w:val="21"/>
          <w:u w:val="single"/>
        </w:rPr>
        <w:t>与竣工报告同时提供。</w:t>
      </w:r>
    </w:p>
    <w:p>
      <w:pPr>
        <w:autoSpaceDE w:val="0"/>
        <w:autoSpaceDN w:val="0"/>
        <w:adjustRightInd w:val="0"/>
        <w:spacing w:line="390" w:lineRule="exact"/>
        <w:ind w:firstLine="420" w:firstLineChars="200"/>
        <w:rPr>
          <w:rFonts w:ascii="宋体" w:hAnsi="宋体"/>
          <w:kern w:val="0"/>
          <w:sz w:val="21"/>
          <w:szCs w:val="21"/>
          <w:u w:val="single"/>
        </w:rPr>
      </w:pPr>
      <w:r>
        <w:rPr>
          <w:rFonts w:hint="eastAsia" w:ascii="宋体" w:hAnsi="宋体"/>
          <w:kern w:val="0"/>
          <w:sz w:val="21"/>
          <w:szCs w:val="21"/>
        </w:rPr>
        <w:t>⑵ 提供份数：</w:t>
      </w:r>
      <w:r>
        <w:rPr>
          <w:rFonts w:hint="eastAsia" w:ascii="宋体" w:hAnsi="宋体"/>
          <w:kern w:val="0"/>
          <w:sz w:val="21"/>
          <w:szCs w:val="21"/>
          <w:u w:val="single"/>
        </w:rPr>
        <w:t>陆份。</w:t>
      </w:r>
    </w:p>
    <w:p>
      <w:pPr>
        <w:autoSpaceDE w:val="0"/>
        <w:autoSpaceDN w:val="0"/>
        <w:adjustRightInd w:val="0"/>
        <w:spacing w:line="390" w:lineRule="exact"/>
        <w:ind w:firstLine="420" w:firstLineChars="200"/>
        <w:rPr>
          <w:rFonts w:ascii="宋体" w:hAnsi="宋体"/>
          <w:kern w:val="0"/>
          <w:sz w:val="21"/>
          <w:szCs w:val="21"/>
        </w:rPr>
      </w:pPr>
      <w:r>
        <w:rPr>
          <w:rFonts w:hint="eastAsia" w:ascii="宋体" w:hAnsi="宋体"/>
          <w:kern w:val="0"/>
          <w:sz w:val="21"/>
          <w:szCs w:val="21"/>
        </w:rPr>
        <w:t>2.中间交工工程的范围和竣工时间：</w:t>
      </w:r>
      <w:r>
        <w:rPr>
          <w:rFonts w:hint="eastAsia" w:ascii="宋体" w:hAnsi="宋体"/>
          <w:kern w:val="0"/>
          <w:sz w:val="21"/>
          <w:szCs w:val="21"/>
          <w:u w:val="single"/>
        </w:rPr>
        <w:t xml:space="preserve">  无  </w:t>
      </w:r>
      <w:r>
        <w:rPr>
          <w:rFonts w:hint="eastAsia" w:ascii="宋体" w:hAnsi="宋体"/>
          <w:kern w:val="0"/>
          <w:sz w:val="21"/>
          <w:szCs w:val="21"/>
        </w:rPr>
        <w:t xml:space="preserve">  </w:t>
      </w:r>
    </w:p>
    <w:p>
      <w:pPr>
        <w:autoSpaceDE w:val="0"/>
        <w:autoSpaceDN w:val="0"/>
        <w:adjustRightInd w:val="0"/>
        <w:spacing w:line="390" w:lineRule="exact"/>
        <w:ind w:firstLine="420" w:firstLineChars="200"/>
        <w:rPr>
          <w:rFonts w:ascii="宋体" w:hAnsi="宋体"/>
          <w:kern w:val="0"/>
          <w:sz w:val="21"/>
          <w:szCs w:val="21"/>
        </w:rPr>
      </w:pPr>
      <w:r>
        <w:rPr>
          <w:rFonts w:hint="eastAsia" w:ascii="宋体" w:hAnsi="宋体"/>
          <w:kern w:val="0"/>
          <w:sz w:val="21"/>
          <w:szCs w:val="21"/>
        </w:rPr>
        <w:t>3.承包人在通过竣工验收后</w:t>
      </w:r>
      <w:r>
        <w:rPr>
          <w:rFonts w:hint="eastAsia" w:ascii="宋体" w:hAnsi="宋体"/>
          <w:kern w:val="0"/>
          <w:sz w:val="21"/>
          <w:szCs w:val="21"/>
          <w:u w:val="single"/>
        </w:rPr>
        <w:t>7</w:t>
      </w:r>
      <w:r>
        <w:rPr>
          <w:rFonts w:hint="eastAsia" w:ascii="宋体" w:hAnsi="宋体"/>
          <w:kern w:val="0"/>
          <w:sz w:val="21"/>
          <w:szCs w:val="21"/>
        </w:rPr>
        <w:t>天内将竣工工程交付发包人。</w:t>
      </w:r>
    </w:p>
    <w:p>
      <w:pPr>
        <w:spacing w:line="390" w:lineRule="exact"/>
        <w:ind w:firstLine="413" w:firstLineChars="196"/>
        <w:rPr>
          <w:rFonts w:ascii="宋体" w:hAnsi="宋体"/>
          <w:b/>
          <w:sz w:val="21"/>
          <w:szCs w:val="21"/>
        </w:rPr>
      </w:pPr>
      <w:r>
        <w:rPr>
          <w:rFonts w:hint="eastAsia" w:ascii="宋体" w:hAnsi="宋体"/>
          <w:b/>
          <w:sz w:val="21"/>
          <w:szCs w:val="21"/>
        </w:rPr>
        <w:t>19、缺陷责任与保修责任</w:t>
      </w:r>
    </w:p>
    <w:p>
      <w:pPr>
        <w:spacing w:line="390" w:lineRule="exact"/>
        <w:ind w:firstLine="411" w:firstLineChars="196"/>
        <w:rPr>
          <w:rFonts w:ascii="宋体" w:hAnsi="宋体"/>
          <w:sz w:val="21"/>
          <w:szCs w:val="21"/>
        </w:rPr>
      </w:pPr>
      <w:r>
        <w:rPr>
          <w:rFonts w:hint="eastAsia" w:ascii="宋体" w:hAnsi="宋体"/>
          <w:sz w:val="21"/>
          <w:szCs w:val="21"/>
        </w:rPr>
        <w:t>质量保修期按工程实际竣工之日算起。双方根据国家有关规定，结合具体工程约定本工程的质量保修期如下：</w:t>
      </w:r>
    </w:p>
    <w:p>
      <w:pPr>
        <w:spacing w:line="390" w:lineRule="exact"/>
        <w:ind w:firstLine="411" w:firstLineChars="196"/>
        <w:rPr>
          <w:rFonts w:ascii="宋体" w:hAnsi="宋体"/>
          <w:sz w:val="21"/>
          <w:szCs w:val="21"/>
        </w:rPr>
      </w:pPr>
      <w:r>
        <w:rPr>
          <w:rFonts w:hint="eastAsia" w:ascii="宋体" w:hAnsi="宋体"/>
          <w:sz w:val="21"/>
          <w:szCs w:val="21"/>
          <w:u w:val="single"/>
        </w:rPr>
        <w:t xml:space="preserve">                                                                             </w:t>
      </w:r>
    </w:p>
    <w:p>
      <w:pPr>
        <w:spacing w:line="390" w:lineRule="exact"/>
        <w:ind w:firstLine="422" w:firstLineChars="200"/>
        <w:rPr>
          <w:rFonts w:ascii="宋体" w:hAnsi="宋体"/>
          <w:b/>
          <w:kern w:val="0"/>
          <w:sz w:val="21"/>
          <w:szCs w:val="21"/>
        </w:rPr>
      </w:pPr>
      <w:bookmarkStart w:id="224" w:name="_Toc23046731"/>
      <w:bookmarkStart w:id="225" w:name="_Toc74156260"/>
      <w:bookmarkStart w:id="226" w:name="_Toc141524011"/>
      <w:bookmarkStart w:id="227" w:name="_Toc517833865"/>
      <w:bookmarkStart w:id="228" w:name="_Toc23152625"/>
      <w:bookmarkStart w:id="229" w:name="_Toc514816443"/>
      <w:bookmarkStart w:id="230" w:name="_Toc73726766"/>
      <w:bookmarkStart w:id="231" w:name="_Toc513708208"/>
      <w:r>
        <w:rPr>
          <w:rFonts w:hint="eastAsia" w:ascii="宋体" w:hAnsi="宋体"/>
          <w:b/>
          <w:kern w:val="0"/>
          <w:sz w:val="21"/>
          <w:szCs w:val="21"/>
        </w:rPr>
        <w:t>22、违约</w:t>
      </w:r>
      <w:bookmarkEnd w:id="224"/>
      <w:bookmarkEnd w:id="225"/>
      <w:bookmarkEnd w:id="226"/>
      <w:bookmarkEnd w:id="227"/>
      <w:bookmarkEnd w:id="228"/>
      <w:bookmarkEnd w:id="229"/>
      <w:bookmarkEnd w:id="230"/>
      <w:bookmarkEnd w:id="231"/>
    </w:p>
    <w:p>
      <w:pPr>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22.1 承包人违约</w:t>
      </w:r>
      <w:r>
        <w:rPr>
          <w:rFonts w:ascii="宋体" w:hAnsi="宋体"/>
          <w:kern w:val="0"/>
          <w:sz w:val="21"/>
          <w:szCs w:val="21"/>
        </w:rPr>
        <w:t xml:space="preserve"> </w:t>
      </w:r>
      <w:r>
        <w:rPr>
          <w:rFonts w:hint="eastAsia" w:ascii="宋体" w:hAnsi="宋体"/>
          <w:kern w:val="0"/>
          <w:sz w:val="21"/>
          <w:szCs w:val="21"/>
        </w:rPr>
        <w:t xml:space="preserve"> </w:t>
      </w:r>
    </w:p>
    <w:p>
      <w:pPr>
        <w:autoSpaceDE w:val="0"/>
        <w:autoSpaceDN w:val="0"/>
        <w:adjustRightInd w:val="0"/>
        <w:spacing w:line="390" w:lineRule="exact"/>
        <w:ind w:firstLine="420" w:firstLineChars="200"/>
        <w:rPr>
          <w:rFonts w:ascii="宋体" w:hAnsi="宋体"/>
          <w:kern w:val="0"/>
          <w:sz w:val="21"/>
          <w:szCs w:val="21"/>
        </w:rPr>
      </w:pPr>
      <w:r>
        <w:rPr>
          <w:rFonts w:hint="eastAsia" w:ascii="宋体" w:hAnsi="宋体"/>
          <w:kern w:val="0"/>
          <w:sz w:val="21"/>
          <w:szCs w:val="21"/>
        </w:rPr>
        <w:t>本合同中关于承包人违约的具体责任如下：</w:t>
      </w:r>
    </w:p>
    <w:p>
      <w:pPr>
        <w:autoSpaceDE w:val="0"/>
        <w:autoSpaceDN w:val="0"/>
        <w:adjustRightInd w:val="0"/>
        <w:spacing w:line="390" w:lineRule="exact"/>
        <w:ind w:firstLine="420" w:firstLineChars="200"/>
        <w:rPr>
          <w:rFonts w:ascii="宋体" w:hAnsi="宋体"/>
          <w:kern w:val="0"/>
          <w:sz w:val="21"/>
          <w:szCs w:val="21"/>
          <w:lang w:val="eu-ES"/>
        </w:rPr>
      </w:pPr>
      <w:r>
        <w:rPr>
          <w:rFonts w:hint="eastAsia" w:ascii="宋体" w:hAnsi="宋体"/>
          <w:kern w:val="0"/>
          <w:sz w:val="21"/>
          <w:szCs w:val="21"/>
        </w:rPr>
        <w:t>本合同通用条款第22.1.1（3）目约定承包人违约应承担的违约责任：</w:t>
      </w:r>
      <w:r>
        <w:rPr>
          <w:rFonts w:hint="eastAsia" w:ascii="宋体" w:hAnsi="宋体"/>
          <w:kern w:val="0"/>
          <w:sz w:val="21"/>
          <w:szCs w:val="21"/>
          <w:u w:val="single"/>
        </w:rPr>
        <w:t>按工程总造价的百分之三赔偿发包人。</w:t>
      </w:r>
    </w:p>
    <w:p>
      <w:pPr>
        <w:autoSpaceDE w:val="0"/>
        <w:autoSpaceDN w:val="0"/>
        <w:adjustRightInd w:val="0"/>
        <w:spacing w:line="390" w:lineRule="exact"/>
        <w:ind w:firstLine="420" w:firstLineChars="200"/>
        <w:rPr>
          <w:rFonts w:ascii="宋体" w:hAnsi="宋体"/>
          <w:kern w:val="0"/>
          <w:sz w:val="21"/>
          <w:szCs w:val="21"/>
          <w:u w:val="single"/>
        </w:rPr>
      </w:pPr>
      <w:r>
        <w:rPr>
          <w:rFonts w:hint="eastAsia" w:ascii="宋体" w:hAnsi="宋体"/>
          <w:kern w:val="0"/>
          <w:sz w:val="21"/>
          <w:szCs w:val="21"/>
        </w:rPr>
        <w:t>本合同通用条款第22.1.1(4)目约定承包人违约应承担的违约责任：</w:t>
      </w:r>
      <w:r>
        <w:rPr>
          <w:rFonts w:hint="eastAsia" w:ascii="宋体" w:hAnsi="宋体"/>
          <w:kern w:val="0"/>
          <w:sz w:val="21"/>
          <w:szCs w:val="21"/>
          <w:u w:val="single"/>
        </w:rPr>
        <w:t>每超过协议约定的竣工日期(含顺延工期)一天，按工程总造价的万分之四赔偿发包人。</w:t>
      </w:r>
    </w:p>
    <w:p>
      <w:pPr>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双方约定的承包人其它违约：</w:t>
      </w:r>
    </w:p>
    <w:p>
      <w:pPr>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承包人有下列行为时，除按以下条款扣罚承包人外，发包人有权单方面终止合同和撤换承包人，并不负任何违约责任和经济责任。</w:t>
      </w:r>
    </w:p>
    <w:p>
      <w:pPr>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（1）不按设计图施工的。除必须按设计图纠正施工外，还按该部分工程量价款的3%扣罚承包人。</w:t>
      </w:r>
    </w:p>
    <w:p>
      <w:pPr>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2）有偷工减料、弄虚作假和材料以次充好现象的（以发包人和监理工程师共同确认的检查记录、并发监理通知为准）。除必须按设计图纸、技术规范和定额等要求纠正施工外，还按发包人和监理工程师共同确认的该部分工程量价款的5%扣罚承包人。</w:t>
      </w:r>
    </w:p>
    <w:p>
      <w:pPr>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（3）承包人提出、未经发包人同意更换项目经理的。劝阻无效者按工程总造价的百分之五扣罚承包人，且所更换的项目经理必须征得发包人同意。如不听从劝阻者按离开工地现场实际时间的双倍计算考勤。</w:t>
      </w:r>
    </w:p>
    <w:p>
      <w:pPr>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（4）承包人提出、经发包人同意更换项目经理的，按工程总造价的百分之一点五扣罚承包人。</w:t>
      </w:r>
    </w:p>
    <w:p>
      <w:pPr>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（5）故意停止施工或拖延施工。</w:t>
      </w:r>
    </w:p>
    <w:p>
      <w:pPr>
        <w:autoSpaceDE w:val="0"/>
        <w:autoSpaceDN w:val="0"/>
        <w:adjustRightInd w:val="0"/>
        <w:spacing w:line="390" w:lineRule="exact"/>
        <w:ind w:firstLine="420" w:firstLineChars="200"/>
        <w:jc w:val="left"/>
        <w:rPr>
          <w:rFonts w:ascii="宋体" w:hAnsi="宋体"/>
          <w:kern w:val="0"/>
          <w:sz w:val="21"/>
          <w:szCs w:val="21"/>
        </w:rPr>
      </w:pPr>
      <w:r>
        <w:rPr>
          <w:rFonts w:hint="eastAsia" w:ascii="宋体" w:hAnsi="宋体"/>
          <w:kern w:val="0"/>
          <w:sz w:val="21"/>
          <w:szCs w:val="21"/>
        </w:rPr>
        <w:t>（6）不按施工组织设计投入相应的施工机械的，除必须按要求纠正施工外，还要套用相关定额子目，并按相关费率及税金等计算后形成的工程费用差价的双倍扣罚承包人。</w:t>
      </w:r>
    </w:p>
    <w:p>
      <w:pPr>
        <w:autoSpaceDE w:val="0"/>
        <w:autoSpaceDN w:val="0"/>
        <w:adjustRightInd w:val="0"/>
        <w:spacing w:line="390" w:lineRule="exact"/>
        <w:ind w:firstLine="420" w:firstLineChars="200"/>
        <w:jc w:val="left"/>
        <w:rPr>
          <w:rFonts w:ascii="宋体" w:hAnsi="宋体"/>
          <w:b/>
          <w:kern w:val="0"/>
          <w:sz w:val="21"/>
          <w:szCs w:val="21"/>
        </w:rPr>
      </w:pPr>
      <w:r>
        <w:rPr>
          <w:rFonts w:hint="eastAsia" w:ascii="宋体" w:hAnsi="宋体"/>
          <w:kern w:val="0"/>
          <w:sz w:val="21"/>
          <w:szCs w:val="21"/>
        </w:rPr>
        <w:t>以上扣罚在工程结算时执行。</w:t>
      </w:r>
      <w:bookmarkStart w:id="232" w:name="_Toc73726768"/>
      <w:bookmarkStart w:id="233" w:name="_Toc141524013"/>
      <w:bookmarkStart w:id="234" w:name="_Toc517833867"/>
      <w:bookmarkStart w:id="235" w:name="_Toc23046733"/>
      <w:bookmarkStart w:id="236" w:name="_Toc23152627"/>
      <w:bookmarkStart w:id="237" w:name="_Toc74156262"/>
    </w:p>
    <w:p>
      <w:pPr>
        <w:spacing w:line="390" w:lineRule="exact"/>
        <w:ind w:firstLine="422" w:firstLineChars="200"/>
        <w:rPr>
          <w:rFonts w:ascii="宋体" w:hAnsi="宋体"/>
          <w:b/>
          <w:kern w:val="0"/>
          <w:sz w:val="21"/>
          <w:szCs w:val="21"/>
        </w:rPr>
      </w:pPr>
      <w:r>
        <w:rPr>
          <w:rFonts w:hint="eastAsia" w:ascii="宋体" w:hAnsi="宋体"/>
          <w:b/>
          <w:kern w:val="0"/>
          <w:sz w:val="21"/>
          <w:szCs w:val="21"/>
        </w:rPr>
        <w:t>24. 争议</w:t>
      </w:r>
      <w:bookmarkEnd w:id="232"/>
      <w:bookmarkEnd w:id="233"/>
      <w:bookmarkEnd w:id="234"/>
      <w:bookmarkEnd w:id="235"/>
      <w:bookmarkEnd w:id="236"/>
      <w:bookmarkEnd w:id="237"/>
      <w:r>
        <w:rPr>
          <w:rFonts w:hint="eastAsia" w:ascii="宋体" w:hAnsi="宋体"/>
          <w:b/>
          <w:kern w:val="0"/>
          <w:sz w:val="21"/>
          <w:szCs w:val="21"/>
        </w:rPr>
        <w:t>的解决</w:t>
      </w:r>
    </w:p>
    <w:p>
      <w:pPr>
        <w:spacing w:line="390" w:lineRule="exact"/>
        <w:ind w:right="69" w:rightChars="33" w:firstLine="420" w:firstLineChars="200"/>
        <w:jc w:val="left"/>
        <w:rPr>
          <w:rFonts w:ascii="宋体" w:hAnsi="宋体"/>
          <w:kern w:val="0"/>
          <w:sz w:val="21"/>
          <w:szCs w:val="21"/>
        </w:rPr>
      </w:pPr>
      <w:r>
        <w:rPr>
          <w:rFonts w:hint="eastAsia" w:ascii="宋体" w:hAnsi="宋体"/>
          <w:kern w:val="0"/>
          <w:sz w:val="21"/>
          <w:szCs w:val="21"/>
        </w:rPr>
        <w:t>24.1  双方约定，在合同履行过程中发生争议时，请工程所在地建设行政主管部门调解；调解不成时，直接向项目所在地有管辖权的人民法院起诉。</w:t>
      </w:r>
    </w:p>
    <w:p>
      <w:pPr>
        <w:spacing w:line="390" w:lineRule="exact"/>
        <w:ind w:firstLine="420" w:firstLineChars="200"/>
        <w:rPr>
          <w:rFonts w:ascii="宋体" w:hAnsi="宋体"/>
          <w:kern w:val="0"/>
          <w:sz w:val="21"/>
          <w:szCs w:val="21"/>
        </w:rPr>
      </w:pPr>
      <w:r>
        <w:rPr>
          <w:rFonts w:hint="eastAsia" w:ascii="宋体" w:hAnsi="宋体"/>
          <w:kern w:val="0"/>
          <w:sz w:val="21"/>
          <w:szCs w:val="21"/>
        </w:rPr>
        <w:t>25. 其他约定：未尽事宜处，由成交单位与采购单位友好协商确定。</w:t>
      </w:r>
    </w:p>
    <w:p>
      <w:pPr>
        <w:spacing w:line="336" w:lineRule="auto"/>
        <w:ind w:right="15" w:rightChars="7" w:firstLine="422" w:firstLineChars="200"/>
        <w:rPr>
          <w:rFonts w:ascii="宋体" w:hAnsi="宋体"/>
          <w:b/>
          <w:sz w:val="21"/>
          <w:szCs w:val="21"/>
        </w:rPr>
      </w:pPr>
    </w:p>
    <w:p>
      <w:pPr>
        <w:jc w:val="center"/>
        <w:rPr>
          <w:rFonts w:ascii="宋体" w:hAnsi="宋体"/>
          <w:b/>
          <w:sz w:val="21"/>
          <w:szCs w:val="21"/>
        </w:rPr>
      </w:pPr>
      <w:r>
        <w:rPr>
          <w:rFonts w:hint="eastAsia" w:ascii="宋体" w:hAnsi="宋体"/>
          <w:b/>
          <w:sz w:val="21"/>
          <w:szCs w:val="21"/>
        </w:rPr>
        <w:t>第三节 合同附件格式</w:t>
      </w:r>
    </w:p>
    <w:p>
      <w:pPr>
        <w:jc w:val="center"/>
        <w:rPr>
          <w:rFonts w:ascii="宋体" w:hAnsi="宋体"/>
          <w:b/>
          <w:sz w:val="21"/>
          <w:szCs w:val="21"/>
        </w:rPr>
      </w:pPr>
    </w:p>
    <w:p>
      <w:pPr>
        <w:rPr>
          <w:rFonts w:ascii="宋体" w:hAnsi="宋体"/>
          <w:b/>
          <w:sz w:val="21"/>
          <w:szCs w:val="21"/>
        </w:rPr>
      </w:pPr>
    </w:p>
    <w:p>
      <w:pPr>
        <w:pStyle w:val="5"/>
        <w:spacing w:before="0" w:after="0"/>
        <w:rPr>
          <w:rFonts w:ascii="黑体" w:eastAsia="黑体"/>
          <w:sz w:val="21"/>
          <w:szCs w:val="21"/>
        </w:rPr>
      </w:pPr>
      <w:bookmarkStart w:id="238" w:name="_Toc387241953"/>
      <w:bookmarkStart w:id="239" w:name="_Toc479963172"/>
      <w:bookmarkStart w:id="240" w:name="_Toc479962005"/>
      <w:r>
        <w:rPr>
          <w:rFonts w:hint="eastAsia" w:ascii="黑体" w:eastAsia="黑体"/>
          <w:sz w:val="21"/>
          <w:szCs w:val="21"/>
        </w:rPr>
        <w:t>附件一：合同协议书</w:t>
      </w:r>
      <w:bookmarkEnd w:id="238"/>
      <w:bookmarkEnd w:id="239"/>
      <w:bookmarkEnd w:id="240"/>
    </w:p>
    <w:p>
      <w:pPr>
        <w:spacing w:line="336" w:lineRule="auto"/>
        <w:ind w:right="-153" w:rightChars="-73" w:firstLine="2614" w:firstLineChars="1240"/>
        <w:rPr>
          <w:rFonts w:ascii="宋体" w:hAnsi="宋体"/>
          <w:b/>
          <w:sz w:val="21"/>
          <w:szCs w:val="21"/>
        </w:rPr>
      </w:pPr>
      <w:r>
        <w:rPr>
          <w:rFonts w:hint="eastAsia" w:ascii="宋体" w:hAnsi="宋体"/>
          <w:b/>
          <w:sz w:val="21"/>
          <w:szCs w:val="21"/>
        </w:rPr>
        <w:t>合同协议书</w:t>
      </w:r>
    </w:p>
    <w:p>
      <w:pPr>
        <w:spacing w:line="400" w:lineRule="exact"/>
        <w:ind w:right="-153" w:rightChars="-73" w:firstLine="420" w:firstLineChars="200"/>
        <w:rPr>
          <w:rFonts w:ascii="宋体" w:hAnsi="宋体"/>
          <w:sz w:val="21"/>
          <w:szCs w:val="21"/>
        </w:rPr>
      </w:pPr>
      <w:r>
        <w:rPr>
          <w:rFonts w:hint="eastAsia" w:ascii="宋体" w:hAnsi="宋体"/>
          <w:sz w:val="21"/>
          <w:szCs w:val="21"/>
          <w:u w:val="single"/>
        </w:rPr>
        <w:t xml:space="preserve">                       </w:t>
      </w:r>
      <w:r>
        <w:rPr>
          <w:rFonts w:hint="eastAsia" w:ascii="宋体" w:hAnsi="宋体"/>
          <w:sz w:val="21"/>
          <w:szCs w:val="21"/>
        </w:rPr>
        <w:t>（发包人名称，以下简称“发包人”）为实施</w:t>
      </w:r>
      <w:r>
        <w:rPr>
          <w:rFonts w:hint="eastAsia" w:ascii="宋体" w:hAnsi="宋体"/>
          <w:sz w:val="21"/>
          <w:szCs w:val="21"/>
          <w:u w:val="single"/>
        </w:rPr>
        <w:t xml:space="preserve">               </w:t>
      </w:r>
      <w:r>
        <w:rPr>
          <w:rFonts w:hint="eastAsia" w:ascii="宋体" w:hAnsi="宋体"/>
          <w:sz w:val="21"/>
          <w:szCs w:val="21"/>
        </w:rPr>
        <w:t>（项目名称），已接受</w:t>
      </w:r>
      <w:r>
        <w:rPr>
          <w:rFonts w:hint="eastAsia" w:ascii="宋体" w:hAnsi="宋体"/>
          <w:sz w:val="21"/>
          <w:szCs w:val="21"/>
          <w:u w:val="single"/>
        </w:rPr>
        <w:t xml:space="preserve">        　　</w:t>
      </w:r>
      <w:r>
        <w:rPr>
          <w:rFonts w:hint="eastAsia" w:ascii="宋体" w:hAnsi="宋体"/>
          <w:sz w:val="21"/>
          <w:szCs w:val="21"/>
        </w:rPr>
        <w:t>（承包人名称，以下简称“承包人”）对该项目</w:t>
      </w:r>
      <w:r>
        <w:rPr>
          <w:rFonts w:hint="eastAsia" w:ascii="宋体" w:hAnsi="宋体"/>
          <w:sz w:val="21"/>
          <w:szCs w:val="21"/>
          <w:u w:val="single"/>
        </w:rPr>
        <w:t xml:space="preserve">          </w:t>
      </w:r>
      <w:r>
        <w:rPr>
          <w:rFonts w:hint="eastAsia" w:ascii="宋体" w:hAnsi="宋体"/>
          <w:sz w:val="21"/>
          <w:szCs w:val="21"/>
        </w:rPr>
        <w:t>标段施工的</w:t>
      </w:r>
      <w:r>
        <w:rPr>
          <w:rFonts w:hint="eastAsia" w:ascii="宋体" w:hAnsi="宋体"/>
          <w:sz w:val="21"/>
          <w:szCs w:val="21"/>
          <w:lang w:eastAsia="zh-CN"/>
        </w:rPr>
        <w:t>磋商</w:t>
      </w:r>
      <w:r>
        <w:rPr>
          <w:rFonts w:hint="eastAsia" w:ascii="宋体" w:hAnsi="宋体"/>
          <w:sz w:val="21"/>
          <w:szCs w:val="21"/>
        </w:rPr>
        <w:t>。发包人和承包人共同达成如下协议。</w:t>
      </w:r>
    </w:p>
    <w:p>
      <w:pPr>
        <w:spacing w:line="400" w:lineRule="exact"/>
        <w:ind w:right="-153" w:rightChars="-73" w:firstLine="420" w:firstLineChars="200"/>
        <w:rPr>
          <w:rFonts w:ascii="宋体" w:hAnsi="宋体"/>
          <w:sz w:val="21"/>
          <w:szCs w:val="21"/>
        </w:rPr>
      </w:pPr>
      <w:r>
        <w:rPr>
          <w:rFonts w:hint="eastAsia" w:ascii="宋体" w:hAnsi="宋体"/>
          <w:sz w:val="21"/>
          <w:szCs w:val="21"/>
        </w:rPr>
        <w:t>1、本协议书与下列文件一起构成合同文件：</w:t>
      </w:r>
    </w:p>
    <w:p>
      <w:pPr>
        <w:autoSpaceDE w:val="0"/>
        <w:autoSpaceDN w:val="0"/>
        <w:adjustRightInd w:val="0"/>
        <w:spacing w:line="400" w:lineRule="exact"/>
        <w:ind w:firstLine="420" w:firstLineChars="200"/>
        <w:jc w:val="left"/>
        <w:rPr>
          <w:rFonts w:ascii="宋体" w:hAnsi="宋体"/>
          <w:kern w:val="0"/>
          <w:sz w:val="21"/>
          <w:szCs w:val="21"/>
        </w:rPr>
      </w:pPr>
      <w:r>
        <w:rPr>
          <w:rFonts w:hint="eastAsia" w:ascii="宋体" w:hAnsi="宋体"/>
          <w:kern w:val="0"/>
          <w:sz w:val="21"/>
          <w:szCs w:val="21"/>
        </w:rPr>
        <w:t>⑴ 成交通知书；</w:t>
      </w:r>
    </w:p>
    <w:p>
      <w:pPr>
        <w:autoSpaceDE w:val="0"/>
        <w:autoSpaceDN w:val="0"/>
        <w:adjustRightInd w:val="0"/>
        <w:spacing w:line="400" w:lineRule="exact"/>
        <w:ind w:firstLine="420" w:firstLineChars="200"/>
        <w:jc w:val="left"/>
        <w:rPr>
          <w:rFonts w:ascii="宋体" w:hAnsi="宋体"/>
          <w:kern w:val="0"/>
          <w:sz w:val="21"/>
          <w:szCs w:val="21"/>
        </w:rPr>
      </w:pPr>
      <w:r>
        <w:rPr>
          <w:rFonts w:hint="eastAsia" w:ascii="宋体" w:hAnsi="宋体"/>
          <w:kern w:val="0"/>
          <w:sz w:val="21"/>
          <w:szCs w:val="21"/>
        </w:rPr>
        <w:t xml:space="preserve">⑵ </w:t>
      </w:r>
      <w:r>
        <w:rPr>
          <w:rFonts w:hint="eastAsia" w:ascii="宋体" w:hAnsi="宋体"/>
          <w:kern w:val="0"/>
          <w:sz w:val="21"/>
          <w:szCs w:val="21"/>
          <w:lang w:eastAsia="zh-CN"/>
        </w:rPr>
        <w:t>磋商</w:t>
      </w:r>
      <w:r>
        <w:rPr>
          <w:rFonts w:hint="eastAsia" w:ascii="宋体" w:hAnsi="宋体"/>
          <w:kern w:val="0"/>
          <w:sz w:val="21"/>
          <w:szCs w:val="21"/>
        </w:rPr>
        <w:t>函及</w:t>
      </w:r>
      <w:r>
        <w:rPr>
          <w:rFonts w:hint="eastAsia" w:ascii="宋体" w:hAnsi="宋体"/>
          <w:kern w:val="0"/>
          <w:sz w:val="21"/>
          <w:szCs w:val="21"/>
          <w:lang w:eastAsia="zh-CN"/>
        </w:rPr>
        <w:t>磋商</w:t>
      </w:r>
      <w:r>
        <w:rPr>
          <w:rFonts w:hint="eastAsia" w:ascii="宋体" w:hAnsi="宋体"/>
          <w:kern w:val="0"/>
          <w:sz w:val="21"/>
          <w:szCs w:val="21"/>
        </w:rPr>
        <w:t xml:space="preserve">函附录； </w:t>
      </w:r>
    </w:p>
    <w:p>
      <w:pPr>
        <w:autoSpaceDE w:val="0"/>
        <w:autoSpaceDN w:val="0"/>
        <w:adjustRightInd w:val="0"/>
        <w:spacing w:line="400" w:lineRule="exact"/>
        <w:ind w:firstLine="420" w:firstLineChars="200"/>
        <w:jc w:val="left"/>
        <w:rPr>
          <w:rFonts w:ascii="宋体" w:hAnsi="宋体"/>
          <w:kern w:val="0"/>
          <w:sz w:val="21"/>
          <w:szCs w:val="21"/>
        </w:rPr>
      </w:pPr>
      <w:r>
        <w:rPr>
          <w:rFonts w:hint="eastAsia" w:ascii="宋体" w:hAnsi="宋体"/>
          <w:kern w:val="0"/>
          <w:sz w:val="21"/>
          <w:szCs w:val="21"/>
        </w:rPr>
        <w:t>⑶ 专用合同条款；</w:t>
      </w:r>
    </w:p>
    <w:p>
      <w:pPr>
        <w:autoSpaceDE w:val="0"/>
        <w:autoSpaceDN w:val="0"/>
        <w:adjustRightInd w:val="0"/>
        <w:spacing w:line="400" w:lineRule="exact"/>
        <w:ind w:firstLine="420" w:firstLineChars="200"/>
        <w:jc w:val="left"/>
        <w:rPr>
          <w:rFonts w:ascii="宋体" w:hAnsi="宋体"/>
          <w:kern w:val="0"/>
          <w:sz w:val="21"/>
          <w:szCs w:val="21"/>
        </w:rPr>
      </w:pPr>
      <w:r>
        <w:rPr>
          <w:rFonts w:hint="eastAsia" w:ascii="宋体" w:hAnsi="宋体"/>
          <w:kern w:val="0"/>
          <w:sz w:val="21"/>
          <w:szCs w:val="21"/>
        </w:rPr>
        <w:t>⑷ 通用合同条款；</w:t>
      </w:r>
    </w:p>
    <w:p>
      <w:pPr>
        <w:autoSpaceDE w:val="0"/>
        <w:autoSpaceDN w:val="0"/>
        <w:adjustRightInd w:val="0"/>
        <w:spacing w:line="400" w:lineRule="exact"/>
        <w:ind w:firstLine="420" w:firstLineChars="200"/>
        <w:jc w:val="left"/>
        <w:rPr>
          <w:rFonts w:ascii="宋体" w:hAnsi="宋体"/>
          <w:kern w:val="0"/>
          <w:sz w:val="21"/>
          <w:szCs w:val="21"/>
        </w:rPr>
      </w:pPr>
      <w:r>
        <w:rPr>
          <w:rFonts w:hint="eastAsia" w:ascii="宋体" w:hAnsi="宋体"/>
          <w:kern w:val="0"/>
          <w:sz w:val="21"/>
          <w:szCs w:val="21"/>
        </w:rPr>
        <w:t>⑸ 技术标准和要求；</w:t>
      </w:r>
    </w:p>
    <w:p>
      <w:pPr>
        <w:autoSpaceDE w:val="0"/>
        <w:autoSpaceDN w:val="0"/>
        <w:adjustRightInd w:val="0"/>
        <w:spacing w:line="400" w:lineRule="exact"/>
        <w:jc w:val="left"/>
        <w:rPr>
          <w:rFonts w:ascii="宋体" w:hAnsi="宋体"/>
          <w:kern w:val="0"/>
          <w:sz w:val="21"/>
          <w:szCs w:val="21"/>
        </w:rPr>
      </w:pPr>
      <w:r>
        <w:rPr>
          <w:rFonts w:ascii="宋体" w:hAnsi="宋体"/>
          <w:kern w:val="0"/>
          <w:sz w:val="21"/>
          <w:szCs w:val="21"/>
        </w:rPr>
        <w:t xml:space="preserve">  </w:t>
      </w:r>
      <w:r>
        <w:rPr>
          <w:rFonts w:hint="eastAsia" w:ascii="宋体" w:hAnsi="宋体"/>
          <w:kern w:val="0"/>
          <w:sz w:val="21"/>
          <w:szCs w:val="21"/>
        </w:rPr>
        <w:t xml:space="preserve">  ⑹ 图纸；</w:t>
      </w:r>
    </w:p>
    <w:p>
      <w:pPr>
        <w:autoSpaceDE w:val="0"/>
        <w:autoSpaceDN w:val="0"/>
        <w:adjustRightInd w:val="0"/>
        <w:spacing w:line="400" w:lineRule="exact"/>
        <w:jc w:val="left"/>
        <w:rPr>
          <w:rFonts w:ascii="宋体" w:hAnsi="宋体"/>
          <w:kern w:val="0"/>
          <w:sz w:val="21"/>
          <w:szCs w:val="21"/>
        </w:rPr>
      </w:pPr>
      <w:r>
        <w:rPr>
          <w:rFonts w:ascii="宋体" w:hAnsi="宋体"/>
          <w:kern w:val="0"/>
          <w:sz w:val="21"/>
          <w:szCs w:val="21"/>
        </w:rPr>
        <w:t xml:space="preserve">  </w:t>
      </w:r>
      <w:r>
        <w:rPr>
          <w:rFonts w:hint="eastAsia" w:ascii="宋体" w:hAnsi="宋体"/>
          <w:kern w:val="0"/>
          <w:sz w:val="21"/>
          <w:szCs w:val="21"/>
        </w:rPr>
        <w:t xml:space="preserve">  ⑺ 已标价工程量清单；</w:t>
      </w:r>
    </w:p>
    <w:p>
      <w:pPr>
        <w:autoSpaceDE w:val="0"/>
        <w:autoSpaceDN w:val="0"/>
        <w:adjustRightInd w:val="0"/>
        <w:spacing w:line="400" w:lineRule="exact"/>
        <w:jc w:val="left"/>
        <w:rPr>
          <w:rFonts w:ascii="宋体" w:hAnsi="宋体"/>
          <w:kern w:val="0"/>
          <w:sz w:val="21"/>
          <w:szCs w:val="21"/>
        </w:rPr>
      </w:pPr>
      <w:r>
        <w:rPr>
          <w:rFonts w:ascii="宋体" w:hAnsi="宋体"/>
          <w:kern w:val="0"/>
          <w:sz w:val="21"/>
          <w:szCs w:val="21"/>
        </w:rPr>
        <w:t xml:space="preserve">  </w:t>
      </w:r>
      <w:r>
        <w:rPr>
          <w:rFonts w:hint="eastAsia" w:ascii="宋体" w:hAnsi="宋体"/>
          <w:kern w:val="0"/>
          <w:sz w:val="21"/>
          <w:szCs w:val="21"/>
        </w:rPr>
        <w:t xml:space="preserve">  ⑻ 其他合同文件附件。</w:t>
      </w:r>
    </w:p>
    <w:p>
      <w:pPr>
        <w:spacing w:line="400" w:lineRule="exact"/>
        <w:ind w:right="-153" w:rightChars="-73" w:firstLine="359" w:firstLineChars="171"/>
        <w:rPr>
          <w:rFonts w:ascii="宋体" w:hAnsi="宋体"/>
          <w:sz w:val="21"/>
          <w:szCs w:val="21"/>
        </w:rPr>
      </w:pPr>
      <w:r>
        <w:rPr>
          <w:rFonts w:hint="eastAsia" w:ascii="宋体" w:hAnsi="宋体"/>
          <w:sz w:val="21"/>
          <w:szCs w:val="21"/>
        </w:rPr>
        <w:t>2、上述文件互相补充和解释，如有不明确或不一致之处，以合同约定次序在先者为准。</w:t>
      </w:r>
    </w:p>
    <w:p>
      <w:pPr>
        <w:spacing w:line="400" w:lineRule="exact"/>
        <w:ind w:right="-153" w:rightChars="-73" w:firstLine="359" w:firstLineChars="171"/>
        <w:rPr>
          <w:rFonts w:ascii="宋体" w:hAnsi="宋体"/>
          <w:sz w:val="21"/>
          <w:szCs w:val="21"/>
        </w:rPr>
      </w:pPr>
      <w:r>
        <w:rPr>
          <w:rFonts w:hint="eastAsia" w:ascii="宋体" w:hAnsi="宋体"/>
          <w:sz w:val="21"/>
          <w:szCs w:val="21"/>
        </w:rPr>
        <w:t>3、签约合同价：人民币（大写）</w:t>
      </w:r>
      <w:r>
        <w:rPr>
          <w:rFonts w:hint="eastAsia" w:ascii="宋体" w:hAnsi="宋体"/>
          <w:sz w:val="21"/>
          <w:szCs w:val="21"/>
          <w:u w:val="single"/>
        </w:rPr>
        <w:t xml:space="preserve">                    </w:t>
      </w:r>
      <w:r>
        <w:rPr>
          <w:rFonts w:hint="eastAsia" w:ascii="宋体" w:hAnsi="宋体"/>
          <w:sz w:val="21"/>
          <w:szCs w:val="21"/>
        </w:rPr>
        <w:t>元（￥</w:t>
      </w:r>
      <w:r>
        <w:rPr>
          <w:rFonts w:hint="eastAsia" w:ascii="宋体" w:hAnsi="宋体"/>
          <w:sz w:val="21"/>
          <w:szCs w:val="21"/>
          <w:u w:val="single"/>
        </w:rPr>
        <w:t xml:space="preserve">               </w:t>
      </w:r>
      <w:r>
        <w:rPr>
          <w:rFonts w:hint="eastAsia" w:ascii="宋体" w:hAnsi="宋体"/>
          <w:sz w:val="21"/>
          <w:szCs w:val="21"/>
        </w:rPr>
        <w:t>）</w:t>
      </w:r>
    </w:p>
    <w:p>
      <w:pPr>
        <w:spacing w:line="400" w:lineRule="exact"/>
        <w:ind w:right="-153" w:rightChars="-73" w:firstLine="359" w:firstLineChars="171"/>
        <w:rPr>
          <w:rFonts w:ascii="宋体" w:hAnsi="宋体"/>
          <w:sz w:val="21"/>
          <w:szCs w:val="21"/>
        </w:rPr>
      </w:pPr>
      <w:r>
        <w:rPr>
          <w:rFonts w:hint="eastAsia" w:ascii="宋体" w:hAnsi="宋体"/>
          <w:sz w:val="21"/>
          <w:szCs w:val="21"/>
        </w:rPr>
        <w:t>4、承包人项目经理：</w:t>
      </w:r>
      <w:r>
        <w:rPr>
          <w:rFonts w:hint="eastAsia" w:ascii="宋体" w:hAnsi="宋体"/>
          <w:sz w:val="21"/>
          <w:szCs w:val="21"/>
          <w:u w:val="single"/>
        </w:rPr>
        <w:t xml:space="preserve">                            </w:t>
      </w:r>
    </w:p>
    <w:p>
      <w:pPr>
        <w:spacing w:line="400" w:lineRule="exact"/>
        <w:ind w:right="-153" w:rightChars="-73" w:firstLine="359" w:firstLineChars="171"/>
        <w:rPr>
          <w:rFonts w:ascii="宋体" w:hAnsi="宋体"/>
          <w:sz w:val="21"/>
          <w:szCs w:val="21"/>
        </w:rPr>
      </w:pPr>
      <w:r>
        <w:rPr>
          <w:rFonts w:hint="eastAsia" w:ascii="宋体" w:hAnsi="宋体"/>
          <w:sz w:val="21"/>
          <w:szCs w:val="21"/>
        </w:rPr>
        <w:t>5、工程质量符合</w:t>
      </w:r>
      <w:r>
        <w:rPr>
          <w:rFonts w:hint="eastAsia" w:ascii="宋体" w:hAnsi="宋体"/>
          <w:sz w:val="21"/>
          <w:szCs w:val="21"/>
          <w:u w:val="single"/>
        </w:rPr>
        <w:t xml:space="preserve">                    </w:t>
      </w:r>
      <w:r>
        <w:rPr>
          <w:rFonts w:hint="eastAsia" w:ascii="宋体" w:hAnsi="宋体"/>
          <w:sz w:val="21"/>
          <w:szCs w:val="21"/>
        </w:rPr>
        <w:t>标准。</w:t>
      </w:r>
    </w:p>
    <w:p>
      <w:pPr>
        <w:spacing w:line="400" w:lineRule="exact"/>
        <w:ind w:right="-153" w:rightChars="-73" w:firstLine="359" w:firstLineChars="171"/>
        <w:rPr>
          <w:rFonts w:ascii="宋体" w:hAnsi="宋体"/>
          <w:sz w:val="21"/>
          <w:szCs w:val="21"/>
        </w:rPr>
      </w:pPr>
      <w:r>
        <w:rPr>
          <w:rFonts w:hint="eastAsia" w:ascii="宋体" w:hAnsi="宋体"/>
          <w:sz w:val="21"/>
          <w:szCs w:val="21"/>
        </w:rPr>
        <w:t>6、承包人承诺按合同约定承担工程的实施，完成及缺陷修复。</w:t>
      </w:r>
    </w:p>
    <w:p>
      <w:pPr>
        <w:spacing w:line="400" w:lineRule="exact"/>
        <w:ind w:right="-153" w:rightChars="-73" w:firstLine="359" w:firstLineChars="171"/>
        <w:rPr>
          <w:rFonts w:ascii="宋体" w:hAnsi="宋体"/>
          <w:sz w:val="21"/>
          <w:szCs w:val="21"/>
        </w:rPr>
      </w:pPr>
      <w:r>
        <w:rPr>
          <w:rFonts w:hint="eastAsia" w:ascii="宋体" w:hAnsi="宋体"/>
          <w:sz w:val="21"/>
          <w:szCs w:val="21"/>
        </w:rPr>
        <w:t>7、发包人承诺按合同约定的条件、时间和方式向承包人支付合同价款。</w:t>
      </w:r>
    </w:p>
    <w:p>
      <w:pPr>
        <w:spacing w:line="400" w:lineRule="exact"/>
        <w:ind w:right="-153" w:rightChars="-73" w:firstLine="359" w:firstLineChars="171"/>
        <w:rPr>
          <w:rFonts w:ascii="宋体" w:hAnsi="宋体"/>
          <w:sz w:val="21"/>
          <w:szCs w:val="21"/>
        </w:rPr>
      </w:pPr>
      <w:r>
        <w:rPr>
          <w:rFonts w:hint="eastAsia" w:ascii="宋体" w:hAnsi="宋体"/>
          <w:sz w:val="21"/>
          <w:szCs w:val="21"/>
        </w:rPr>
        <w:t>8、承包人应按照监理人指示开工，工期为</w:t>
      </w:r>
      <w:r>
        <w:rPr>
          <w:rFonts w:hint="eastAsia" w:ascii="宋体" w:hAnsi="宋体"/>
          <w:sz w:val="21"/>
          <w:szCs w:val="21"/>
          <w:u w:val="single"/>
        </w:rPr>
        <w:t xml:space="preserve">        </w:t>
      </w:r>
      <w:r>
        <w:rPr>
          <w:rFonts w:hint="eastAsia" w:ascii="宋体" w:hAnsi="宋体"/>
          <w:sz w:val="21"/>
          <w:szCs w:val="21"/>
        </w:rPr>
        <w:t>日历天。</w:t>
      </w:r>
    </w:p>
    <w:p>
      <w:pPr>
        <w:spacing w:line="400" w:lineRule="exact"/>
        <w:ind w:right="-153" w:rightChars="-73" w:firstLine="359" w:firstLineChars="171"/>
        <w:rPr>
          <w:rFonts w:ascii="宋体" w:hAnsi="宋体"/>
          <w:sz w:val="21"/>
          <w:szCs w:val="21"/>
        </w:rPr>
      </w:pPr>
      <w:r>
        <w:rPr>
          <w:rFonts w:hint="eastAsia" w:ascii="宋体" w:hAnsi="宋体"/>
          <w:sz w:val="21"/>
          <w:szCs w:val="21"/>
        </w:rPr>
        <w:t>9、本协议书一式</w:t>
      </w:r>
      <w:r>
        <w:rPr>
          <w:rFonts w:hint="eastAsia" w:ascii="宋体" w:hAnsi="宋体"/>
          <w:sz w:val="21"/>
          <w:szCs w:val="21"/>
          <w:u w:val="single"/>
        </w:rPr>
        <w:t xml:space="preserve">    </w:t>
      </w:r>
      <w:r>
        <w:rPr>
          <w:rFonts w:hint="eastAsia" w:ascii="宋体" w:hAnsi="宋体"/>
          <w:sz w:val="21"/>
          <w:szCs w:val="21"/>
        </w:rPr>
        <w:t>份，合同双方各执一份。</w:t>
      </w:r>
    </w:p>
    <w:p>
      <w:pPr>
        <w:spacing w:line="400" w:lineRule="exact"/>
        <w:ind w:right="-153" w:rightChars="-73" w:firstLine="359" w:firstLineChars="171"/>
        <w:rPr>
          <w:rFonts w:ascii="宋体" w:hAnsi="宋体"/>
          <w:sz w:val="21"/>
          <w:szCs w:val="21"/>
        </w:rPr>
      </w:pPr>
      <w:r>
        <w:rPr>
          <w:rFonts w:hint="eastAsia" w:ascii="宋体" w:hAnsi="宋体"/>
          <w:sz w:val="21"/>
          <w:szCs w:val="21"/>
        </w:rPr>
        <w:t>10、合同未尽事宜，双方另行签订补充协议。补充协议是合同的组成部分。</w:t>
      </w:r>
    </w:p>
    <w:p>
      <w:pPr>
        <w:spacing w:line="336" w:lineRule="auto"/>
        <w:ind w:right="-153" w:rightChars="-73" w:firstLine="359" w:firstLineChars="171"/>
        <w:rPr>
          <w:rFonts w:ascii="宋体" w:hAnsi="宋体"/>
          <w:sz w:val="21"/>
          <w:szCs w:val="21"/>
        </w:rPr>
      </w:pPr>
    </w:p>
    <w:p>
      <w:pPr>
        <w:spacing w:line="336" w:lineRule="auto"/>
        <w:ind w:right="-153" w:rightChars="-73"/>
        <w:rPr>
          <w:rFonts w:ascii="宋体" w:hAnsi="宋体"/>
          <w:sz w:val="21"/>
          <w:szCs w:val="21"/>
        </w:rPr>
      </w:pPr>
      <w:r>
        <w:rPr>
          <w:rFonts w:hint="eastAsia" w:ascii="宋体" w:hAnsi="宋体"/>
          <w:sz w:val="21"/>
          <w:szCs w:val="21"/>
        </w:rPr>
        <w:t>发包人：</w:t>
      </w:r>
      <w:r>
        <w:rPr>
          <w:rFonts w:hint="eastAsia" w:ascii="宋体" w:hAnsi="宋体"/>
          <w:sz w:val="21"/>
          <w:szCs w:val="21"/>
          <w:u w:val="single"/>
        </w:rPr>
        <w:t xml:space="preserve">                  </w:t>
      </w:r>
      <w:r>
        <w:rPr>
          <w:rFonts w:hint="eastAsia" w:ascii="宋体" w:hAnsi="宋体"/>
          <w:sz w:val="21"/>
          <w:szCs w:val="21"/>
        </w:rPr>
        <w:t>（盖单位章）       承包人：</w:t>
      </w:r>
      <w:r>
        <w:rPr>
          <w:rFonts w:hint="eastAsia" w:ascii="宋体" w:hAnsi="宋体"/>
          <w:sz w:val="21"/>
          <w:szCs w:val="21"/>
          <w:u w:val="single"/>
        </w:rPr>
        <w:t xml:space="preserve">                  </w:t>
      </w:r>
      <w:r>
        <w:rPr>
          <w:rFonts w:hint="eastAsia" w:ascii="宋体" w:hAnsi="宋体"/>
          <w:sz w:val="21"/>
          <w:szCs w:val="21"/>
        </w:rPr>
        <w:t>（盖单位章）</w:t>
      </w:r>
    </w:p>
    <w:p>
      <w:pPr>
        <w:spacing w:line="336" w:lineRule="auto"/>
        <w:ind w:right="-153" w:rightChars="-73"/>
        <w:rPr>
          <w:rFonts w:ascii="宋体" w:hAnsi="宋体"/>
          <w:sz w:val="21"/>
          <w:szCs w:val="21"/>
        </w:rPr>
      </w:pPr>
    </w:p>
    <w:p>
      <w:pPr>
        <w:spacing w:line="336" w:lineRule="auto"/>
        <w:ind w:left="-4" w:leftChars="-2" w:right="-153" w:rightChars="-73" w:firstLine="2" w:firstLineChars="1"/>
        <w:rPr>
          <w:rFonts w:ascii="宋体" w:hAnsi="宋体"/>
          <w:sz w:val="21"/>
          <w:szCs w:val="21"/>
        </w:rPr>
      </w:pPr>
      <w:r>
        <w:rPr>
          <w:rFonts w:hint="eastAsia" w:ascii="宋体" w:hAnsi="宋体"/>
          <w:sz w:val="21"/>
          <w:szCs w:val="21"/>
        </w:rPr>
        <w:t>法定代表人或其委托代理人：</w:t>
      </w:r>
      <w:r>
        <w:rPr>
          <w:rFonts w:hint="eastAsia" w:ascii="宋体" w:hAnsi="宋体"/>
          <w:sz w:val="21"/>
          <w:szCs w:val="21"/>
          <w:u w:val="single"/>
        </w:rPr>
        <w:t xml:space="preserve">    </w:t>
      </w:r>
      <w:r>
        <w:rPr>
          <w:rFonts w:hint="eastAsia" w:ascii="宋体" w:hAnsi="宋体"/>
          <w:sz w:val="21"/>
          <w:szCs w:val="21"/>
        </w:rPr>
        <w:t>（签字）   　　法定代表人或其委托代理人：</w:t>
      </w:r>
      <w:r>
        <w:rPr>
          <w:rFonts w:hint="eastAsia" w:ascii="宋体" w:hAnsi="宋体"/>
          <w:sz w:val="21"/>
          <w:szCs w:val="21"/>
          <w:u w:val="single"/>
        </w:rPr>
        <w:t xml:space="preserve">       </w:t>
      </w:r>
      <w:r>
        <w:rPr>
          <w:rFonts w:hint="eastAsia" w:ascii="宋体" w:hAnsi="宋体"/>
          <w:sz w:val="21"/>
          <w:szCs w:val="21"/>
        </w:rPr>
        <w:t>（签字）</w:t>
      </w:r>
    </w:p>
    <w:p>
      <w:pPr>
        <w:spacing w:line="336" w:lineRule="auto"/>
        <w:ind w:left="-4" w:leftChars="-2" w:right="-153" w:rightChars="-73" w:firstLine="2" w:firstLineChars="1"/>
        <w:rPr>
          <w:rFonts w:ascii="宋体" w:hAnsi="宋体"/>
          <w:sz w:val="21"/>
          <w:szCs w:val="21"/>
        </w:rPr>
      </w:pPr>
    </w:p>
    <w:p>
      <w:pPr>
        <w:spacing w:line="336" w:lineRule="auto"/>
        <w:ind w:left="-4" w:leftChars="-2" w:right="-153" w:rightChars="-73" w:firstLine="2" w:firstLineChars="1"/>
        <w:rPr>
          <w:rFonts w:ascii="宋体" w:hAnsi="宋体"/>
          <w:sz w:val="21"/>
          <w:szCs w:val="21"/>
        </w:rPr>
        <w:sectPr>
          <w:headerReference r:id="rId4" w:type="default"/>
          <w:footerReference r:id="rId5" w:type="default"/>
          <w:pgSz w:w="11907" w:h="16840"/>
          <w:pgMar w:top="1134" w:right="1953" w:bottom="1134" w:left="1974" w:header="851" w:footer="850" w:gutter="0"/>
          <w:pgNumType w:start="1"/>
          <w:cols w:space="720" w:num="1"/>
          <w:docGrid w:linePitch="312" w:charSpace="0"/>
        </w:sectPr>
      </w:pPr>
      <w:r>
        <w:rPr>
          <w:rFonts w:hint="eastAsia" w:ascii="宋体" w:hAnsi="宋体"/>
          <w:sz w:val="21"/>
          <w:szCs w:val="21"/>
        </w:rPr>
        <w:t xml:space="preserve">           </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 xml:space="preserve">日                         </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pPr>
        <w:pStyle w:val="5"/>
        <w:rPr>
          <w:rFonts w:ascii="黑体" w:eastAsia="黑体"/>
          <w:sz w:val="21"/>
          <w:szCs w:val="21"/>
        </w:rPr>
      </w:pPr>
      <w:bookmarkStart w:id="241" w:name="_Toc479963175"/>
      <w:bookmarkStart w:id="242" w:name="_Toc479962008"/>
      <w:r>
        <w:rPr>
          <w:rFonts w:hint="eastAsia"/>
          <w:sz w:val="21"/>
          <w:szCs w:val="21"/>
        </w:rPr>
        <w:t>附件二：工程质量保修书</w:t>
      </w:r>
      <w:bookmarkEnd w:id="241"/>
      <w:bookmarkEnd w:id="242"/>
    </w:p>
    <w:p>
      <w:pPr>
        <w:spacing w:beforeLines="50" w:afterLines="50" w:line="440" w:lineRule="exact"/>
        <w:jc w:val="center"/>
        <w:rPr>
          <w:rFonts w:ascii="黑体" w:eastAsia="黑体"/>
          <w:sz w:val="21"/>
          <w:szCs w:val="21"/>
        </w:rPr>
      </w:pPr>
      <w:r>
        <w:rPr>
          <w:rFonts w:hint="eastAsia" w:ascii="黑体" w:hAnsi="宋体" w:eastAsia="黑体"/>
          <w:sz w:val="21"/>
          <w:szCs w:val="21"/>
        </w:rPr>
        <w:t>工程质量保修书</w:t>
      </w:r>
    </w:p>
    <w:p>
      <w:pPr>
        <w:spacing w:line="360" w:lineRule="auto"/>
        <w:ind w:firstLine="420" w:firstLineChars="200"/>
        <w:rPr>
          <w:rFonts w:ascii="宋体" w:hAnsi="宋体"/>
          <w:sz w:val="21"/>
          <w:szCs w:val="21"/>
        </w:rPr>
      </w:pPr>
      <w:r>
        <w:rPr>
          <w:rFonts w:ascii="宋体" w:hAnsi="宋体"/>
          <w:sz w:val="21"/>
          <w:szCs w:val="21"/>
        </w:rPr>
        <w:t>发包人（全称）：</w:t>
      </w:r>
      <w:r>
        <w:rPr>
          <w:rFonts w:ascii="宋体" w:hAnsi="宋体"/>
          <w:sz w:val="21"/>
          <w:szCs w:val="21"/>
          <w:u w:val="single"/>
        </w:rPr>
        <w:t xml:space="preserve">                                </w:t>
      </w:r>
      <w:r>
        <w:rPr>
          <w:rFonts w:ascii="宋体" w:hAnsi="宋体"/>
          <w:sz w:val="21"/>
          <w:szCs w:val="21"/>
        </w:rPr>
        <w:t xml:space="preserve"> </w:t>
      </w:r>
    </w:p>
    <w:p>
      <w:pPr>
        <w:spacing w:line="360" w:lineRule="auto"/>
        <w:ind w:firstLine="420" w:firstLineChars="200"/>
        <w:rPr>
          <w:rFonts w:ascii="宋体" w:hAnsi="宋体"/>
          <w:sz w:val="21"/>
          <w:szCs w:val="21"/>
        </w:rPr>
      </w:pPr>
      <w:r>
        <w:rPr>
          <w:rFonts w:ascii="宋体" w:hAnsi="宋体"/>
          <w:sz w:val="21"/>
          <w:szCs w:val="21"/>
        </w:rPr>
        <w:t>承包人（全称）：</w:t>
      </w:r>
      <w:r>
        <w:rPr>
          <w:rFonts w:ascii="宋体" w:hAnsi="宋体"/>
          <w:sz w:val="21"/>
          <w:szCs w:val="21"/>
          <w:u w:val="single"/>
        </w:rPr>
        <w:t xml:space="preserve">                                </w:t>
      </w:r>
      <w:r>
        <w:rPr>
          <w:rFonts w:ascii="宋体" w:hAnsi="宋体"/>
          <w:sz w:val="21"/>
          <w:szCs w:val="21"/>
        </w:rPr>
        <w:t xml:space="preserve"> </w:t>
      </w:r>
    </w:p>
    <w:p>
      <w:pPr>
        <w:spacing w:line="360" w:lineRule="auto"/>
        <w:rPr>
          <w:rFonts w:ascii="宋体" w:hAnsi="宋体"/>
          <w:sz w:val="21"/>
          <w:szCs w:val="21"/>
        </w:rPr>
      </w:pPr>
    </w:p>
    <w:p>
      <w:pPr>
        <w:spacing w:line="360" w:lineRule="auto"/>
        <w:ind w:firstLine="420"/>
        <w:rPr>
          <w:rFonts w:ascii="宋体" w:hAnsi="宋体"/>
          <w:sz w:val="21"/>
          <w:szCs w:val="21"/>
        </w:rPr>
      </w:pPr>
      <w:r>
        <w:rPr>
          <w:rFonts w:ascii="宋体" w:hAnsi="宋体"/>
          <w:sz w:val="21"/>
          <w:szCs w:val="21"/>
        </w:rPr>
        <w:t>发包人和承包人根据《中华人民共和国建筑法》和《建设工程质量管理条例》，经协商一致就</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（工程全称）签订工程质量保修书。</w:t>
      </w:r>
    </w:p>
    <w:p>
      <w:pPr>
        <w:spacing w:line="360" w:lineRule="auto"/>
        <w:ind w:firstLine="420" w:firstLineChars="200"/>
        <w:rPr>
          <w:rFonts w:ascii="宋体" w:hAnsi="宋体"/>
          <w:sz w:val="21"/>
          <w:szCs w:val="21"/>
        </w:rPr>
      </w:pPr>
      <w:r>
        <w:rPr>
          <w:rFonts w:hint="eastAsia" w:ascii="宋体" w:hAnsi="宋体"/>
          <w:sz w:val="21"/>
          <w:szCs w:val="21"/>
        </w:rPr>
        <w:t>一、工程质量保修范围和内容</w:t>
      </w:r>
    </w:p>
    <w:p>
      <w:pPr>
        <w:spacing w:line="360" w:lineRule="auto"/>
        <w:ind w:firstLine="420" w:firstLineChars="200"/>
        <w:rPr>
          <w:rFonts w:ascii="宋体" w:hAnsi="宋体"/>
          <w:sz w:val="21"/>
          <w:szCs w:val="21"/>
        </w:rPr>
      </w:pPr>
      <w:r>
        <w:rPr>
          <w:rFonts w:ascii="宋体" w:hAnsi="宋体"/>
          <w:sz w:val="21"/>
          <w:szCs w:val="21"/>
        </w:rPr>
        <w:t>承包人在质量保修期内，按照有关法律规定和合同约定，承担工程质量保修责任。</w:t>
      </w:r>
    </w:p>
    <w:p>
      <w:pPr>
        <w:spacing w:line="360" w:lineRule="auto"/>
        <w:ind w:firstLine="420" w:firstLineChars="200"/>
        <w:rPr>
          <w:rFonts w:ascii="宋体" w:hAnsi="宋体"/>
          <w:sz w:val="21"/>
          <w:szCs w:val="21"/>
        </w:rPr>
      </w:pPr>
      <w:r>
        <w:rPr>
          <w:rFonts w:ascii="宋体" w:hAnsi="宋体"/>
          <w:sz w:val="21"/>
          <w:szCs w:val="21"/>
        </w:rPr>
        <w:t>质量保修范围包括</w:t>
      </w:r>
      <w:r>
        <w:rPr>
          <w:rFonts w:hint="eastAsia" w:ascii="宋体" w:hAnsi="宋体"/>
          <w:sz w:val="21"/>
          <w:szCs w:val="21"/>
          <w:u w:val="single"/>
        </w:rPr>
        <w:t xml:space="preserve">                                </w:t>
      </w:r>
      <w:r>
        <w:rPr>
          <w:rFonts w:ascii="宋体" w:hAnsi="宋体"/>
          <w:sz w:val="21"/>
          <w:szCs w:val="21"/>
        </w:rPr>
        <w:t>，以及双方约定的其他项目。具体保修的内容，双方约定如下：</w:t>
      </w:r>
    </w:p>
    <w:p>
      <w:pPr>
        <w:spacing w:line="360" w:lineRule="auto"/>
        <w:ind w:firstLine="420" w:firstLineChars="200"/>
        <w:rPr>
          <w:rFonts w:ascii="宋体" w:hAnsi="宋体"/>
          <w:sz w:val="21"/>
          <w:szCs w:val="21"/>
        </w:rPr>
      </w:pP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spacing w:line="360" w:lineRule="auto"/>
        <w:ind w:firstLine="420" w:firstLineChars="200"/>
        <w:rPr>
          <w:rFonts w:ascii="宋体" w:hAnsi="宋体"/>
          <w:sz w:val="21"/>
          <w:szCs w:val="21"/>
        </w:rPr>
      </w:pPr>
      <w:r>
        <w:rPr>
          <w:rFonts w:hint="eastAsia" w:ascii="宋体" w:hAnsi="宋体"/>
          <w:sz w:val="21"/>
          <w:szCs w:val="21"/>
        </w:rPr>
        <w:t>二、质量保修期</w:t>
      </w:r>
    </w:p>
    <w:p>
      <w:pPr>
        <w:spacing w:line="360" w:lineRule="auto"/>
        <w:ind w:firstLine="420" w:firstLineChars="200"/>
        <w:rPr>
          <w:rFonts w:ascii="宋体" w:hAnsi="宋体"/>
          <w:sz w:val="21"/>
          <w:szCs w:val="21"/>
        </w:rPr>
      </w:pPr>
      <w:r>
        <w:rPr>
          <w:rFonts w:ascii="宋体" w:hAnsi="宋体"/>
          <w:sz w:val="21"/>
          <w:szCs w:val="21"/>
        </w:rPr>
        <w:t>根据《建设工程质量管理条例》及有关规定，工程的质量保修期如下：</w:t>
      </w:r>
    </w:p>
    <w:p>
      <w:pPr>
        <w:spacing w:line="360" w:lineRule="auto"/>
        <w:ind w:firstLine="426"/>
        <w:rPr>
          <w:sz w:val="21"/>
          <w:szCs w:val="21"/>
        </w:rPr>
      </w:pPr>
      <w:r>
        <w:rPr>
          <w:rFonts w:hint="eastAsia" w:ascii="宋体" w:hAnsi="宋体"/>
          <w:sz w:val="21"/>
          <w:szCs w:val="21"/>
        </w:rPr>
        <w:t>1．</w:t>
      </w:r>
      <w:r>
        <w:rPr>
          <w:rFonts w:hint="eastAsia"/>
          <w:sz w:val="21"/>
          <w:szCs w:val="21"/>
        </w:rPr>
        <w:t>桥梁工程为</w:t>
      </w:r>
      <w:r>
        <w:rPr>
          <w:rFonts w:hint="eastAsia"/>
          <w:sz w:val="21"/>
          <w:szCs w:val="21"/>
          <w:u w:val="single"/>
        </w:rPr>
        <w:t xml:space="preserve">     </w:t>
      </w:r>
      <w:r>
        <w:rPr>
          <w:rFonts w:hint="eastAsia"/>
          <w:sz w:val="21"/>
          <w:szCs w:val="21"/>
        </w:rPr>
        <w:t>年（建议桥梁隧道主体结构工程为设计文件规定的合理使用年限）；</w:t>
      </w:r>
    </w:p>
    <w:p>
      <w:pPr>
        <w:spacing w:line="360" w:lineRule="auto"/>
        <w:ind w:firstLine="426"/>
        <w:rPr>
          <w:sz w:val="21"/>
          <w:szCs w:val="21"/>
        </w:rPr>
      </w:pPr>
      <w:r>
        <w:rPr>
          <w:rFonts w:hint="eastAsia"/>
          <w:sz w:val="21"/>
          <w:szCs w:val="21"/>
        </w:rPr>
        <w:t>2</w:t>
      </w:r>
      <w:r>
        <w:rPr>
          <w:rFonts w:hint="eastAsia" w:ascii="宋体" w:hAnsi="宋体"/>
          <w:sz w:val="21"/>
          <w:szCs w:val="21"/>
        </w:rPr>
        <w:t>．</w:t>
      </w:r>
      <w:r>
        <w:rPr>
          <w:rFonts w:hint="eastAsia"/>
          <w:sz w:val="21"/>
          <w:szCs w:val="21"/>
        </w:rPr>
        <w:t>道路工程为</w:t>
      </w:r>
      <w:r>
        <w:rPr>
          <w:rFonts w:hint="eastAsia"/>
          <w:sz w:val="21"/>
          <w:szCs w:val="21"/>
          <w:u w:val="single"/>
        </w:rPr>
        <w:t xml:space="preserve">     </w:t>
      </w:r>
      <w:r>
        <w:rPr>
          <w:rFonts w:hint="eastAsia"/>
          <w:sz w:val="21"/>
          <w:szCs w:val="21"/>
        </w:rPr>
        <w:t>年（建议路基、路面、桥面为</w:t>
      </w:r>
      <w:r>
        <w:rPr>
          <w:sz w:val="21"/>
          <w:szCs w:val="21"/>
        </w:rPr>
        <w:t>2</w:t>
      </w:r>
      <w:r>
        <w:rPr>
          <w:rFonts w:hint="eastAsia"/>
          <w:sz w:val="21"/>
          <w:szCs w:val="21"/>
        </w:rPr>
        <w:t>年）；</w:t>
      </w:r>
    </w:p>
    <w:p>
      <w:pPr>
        <w:spacing w:line="360" w:lineRule="auto"/>
        <w:ind w:firstLine="426"/>
        <w:rPr>
          <w:sz w:val="21"/>
          <w:szCs w:val="21"/>
        </w:rPr>
      </w:pPr>
      <w:r>
        <w:rPr>
          <w:rFonts w:hint="eastAsia"/>
          <w:sz w:val="21"/>
          <w:szCs w:val="21"/>
        </w:rPr>
        <w:t>3</w:t>
      </w:r>
      <w:r>
        <w:rPr>
          <w:rFonts w:hint="eastAsia" w:ascii="宋体" w:hAnsi="宋体"/>
          <w:sz w:val="21"/>
          <w:szCs w:val="21"/>
        </w:rPr>
        <w:t>．</w:t>
      </w:r>
      <w:r>
        <w:rPr>
          <w:rFonts w:hint="eastAsia"/>
          <w:sz w:val="21"/>
          <w:szCs w:val="21"/>
        </w:rPr>
        <w:t>排水（雨水）工程为</w:t>
      </w:r>
      <w:r>
        <w:rPr>
          <w:rFonts w:hint="eastAsia"/>
          <w:sz w:val="21"/>
          <w:szCs w:val="21"/>
          <w:u w:val="single"/>
        </w:rPr>
        <w:t xml:space="preserve">     </w:t>
      </w:r>
      <w:r>
        <w:rPr>
          <w:rFonts w:hint="eastAsia"/>
          <w:sz w:val="21"/>
          <w:szCs w:val="21"/>
        </w:rPr>
        <w:t>年（建议道路工程中的排水工程为</w:t>
      </w:r>
      <w:r>
        <w:rPr>
          <w:sz w:val="21"/>
          <w:szCs w:val="21"/>
        </w:rPr>
        <w:t>3</w:t>
      </w:r>
      <w:r>
        <w:rPr>
          <w:rFonts w:hint="eastAsia"/>
          <w:sz w:val="21"/>
          <w:szCs w:val="21"/>
        </w:rPr>
        <w:t>年）；</w:t>
      </w:r>
    </w:p>
    <w:p>
      <w:pPr>
        <w:spacing w:line="360" w:lineRule="auto"/>
        <w:ind w:firstLine="426"/>
        <w:rPr>
          <w:sz w:val="21"/>
          <w:szCs w:val="21"/>
        </w:rPr>
      </w:pPr>
      <w:r>
        <w:rPr>
          <w:rFonts w:hint="eastAsia"/>
          <w:sz w:val="21"/>
          <w:szCs w:val="21"/>
        </w:rPr>
        <w:t>4</w:t>
      </w:r>
      <w:r>
        <w:rPr>
          <w:rFonts w:hint="eastAsia" w:ascii="宋体" w:hAnsi="宋体"/>
          <w:sz w:val="21"/>
          <w:szCs w:val="21"/>
        </w:rPr>
        <w:t>．</w:t>
      </w:r>
      <w:r>
        <w:rPr>
          <w:rFonts w:hint="eastAsia"/>
          <w:sz w:val="21"/>
          <w:szCs w:val="21"/>
        </w:rPr>
        <w:t xml:space="preserve">绿化工程为 </w:t>
      </w:r>
      <w:r>
        <w:rPr>
          <w:rFonts w:hint="eastAsia"/>
          <w:sz w:val="21"/>
          <w:szCs w:val="21"/>
          <w:u w:val="single"/>
        </w:rPr>
        <w:t>单位工程竣工验收合格后    年</w:t>
      </w:r>
      <w:r>
        <w:rPr>
          <w:rFonts w:hint="eastAsia"/>
          <w:sz w:val="21"/>
          <w:szCs w:val="21"/>
        </w:rPr>
        <w:t>；</w:t>
      </w:r>
    </w:p>
    <w:p>
      <w:pPr>
        <w:spacing w:line="360" w:lineRule="auto"/>
        <w:ind w:firstLine="426"/>
        <w:rPr>
          <w:sz w:val="21"/>
          <w:szCs w:val="21"/>
        </w:rPr>
      </w:pPr>
      <w:r>
        <w:rPr>
          <w:rFonts w:hint="eastAsia"/>
          <w:sz w:val="21"/>
          <w:szCs w:val="21"/>
        </w:rPr>
        <w:t>5.  地下防水工程为</w:t>
      </w:r>
      <w:r>
        <w:rPr>
          <w:rFonts w:hint="eastAsia"/>
          <w:sz w:val="21"/>
          <w:szCs w:val="21"/>
          <w:u w:val="single"/>
        </w:rPr>
        <w:t xml:space="preserve">     </w:t>
      </w:r>
      <w:r>
        <w:rPr>
          <w:rFonts w:hint="eastAsia"/>
          <w:sz w:val="21"/>
          <w:szCs w:val="21"/>
        </w:rPr>
        <w:t>年（建议为5年）；</w:t>
      </w:r>
    </w:p>
    <w:p>
      <w:pPr>
        <w:spacing w:line="360" w:lineRule="auto"/>
        <w:ind w:firstLine="426"/>
        <w:rPr>
          <w:sz w:val="21"/>
          <w:szCs w:val="21"/>
        </w:rPr>
      </w:pPr>
      <w:r>
        <w:rPr>
          <w:rFonts w:hint="eastAsia"/>
          <w:sz w:val="21"/>
          <w:szCs w:val="21"/>
        </w:rPr>
        <w:t>6</w:t>
      </w:r>
      <w:r>
        <w:rPr>
          <w:rFonts w:hint="eastAsia" w:ascii="宋体" w:hAnsi="宋体"/>
          <w:sz w:val="21"/>
          <w:szCs w:val="21"/>
        </w:rPr>
        <w:t>．</w:t>
      </w:r>
      <w:r>
        <w:rPr>
          <w:rFonts w:hint="eastAsia"/>
          <w:sz w:val="21"/>
          <w:szCs w:val="21"/>
        </w:rPr>
        <w:t>其他附属工程为</w:t>
      </w:r>
      <w:r>
        <w:rPr>
          <w:rFonts w:hint="eastAsia"/>
          <w:sz w:val="21"/>
          <w:szCs w:val="21"/>
          <w:u w:val="single"/>
        </w:rPr>
        <w:t xml:space="preserve">      </w:t>
      </w:r>
      <w:r>
        <w:rPr>
          <w:rFonts w:hint="eastAsia"/>
          <w:sz w:val="21"/>
          <w:szCs w:val="21"/>
        </w:rPr>
        <w:t>年；</w:t>
      </w:r>
    </w:p>
    <w:p>
      <w:pPr>
        <w:spacing w:line="360" w:lineRule="auto"/>
        <w:ind w:firstLine="420" w:firstLineChars="200"/>
        <w:rPr>
          <w:rFonts w:ascii="宋体" w:hAnsi="宋体"/>
          <w:sz w:val="21"/>
          <w:szCs w:val="21"/>
        </w:rPr>
      </w:pPr>
      <w:r>
        <w:rPr>
          <w:rFonts w:hint="eastAsia" w:ascii="宋体" w:hAnsi="宋体"/>
          <w:sz w:val="21"/>
          <w:szCs w:val="21"/>
        </w:rPr>
        <w:t>7．</w:t>
      </w:r>
      <w:r>
        <w:rPr>
          <w:rFonts w:ascii="宋体" w:hAnsi="宋体"/>
          <w:sz w:val="21"/>
          <w:szCs w:val="21"/>
        </w:rPr>
        <w:t>其他项目保修期限约定如下：</w:t>
      </w:r>
    </w:p>
    <w:p>
      <w:pPr>
        <w:spacing w:line="360" w:lineRule="auto"/>
        <w:ind w:firstLine="420" w:firstLineChars="200"/>
        <w:rPr>
          <w:rFonts w:ascii="宋体" w:hAnsi="宋体"/>
          <w:sz w:val="21"/>
          <w:szCs w:val="21"/>
        </w:rPr>
      </w:pP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spacing w:line="360" w:lineRule="auto"/>
        <w:ind w:firstLine="420" w:firstLineChars="200"/>
        <w:rPr>
          <w:rFonts w:ascii="宋体" w:hAnsi="宋体"/>
          <w:sz w:val="21"/>
          <w:szCs w:val="21"/>
        </w:rPr>
      </w:pPr>
      <w:r>
        <w:rPr>
          <w:rFonts w:ascii="宋体" w:hAnsi="宋体"/>
          <w:sz w:val="21"/>
          <w:szCs w:val="21"/>
        </w:rPr>
        <w:t>质量保修期自工程竣工验收合格之日起计算。</w:t>
      </w:r>
    </w:p>
    <w:p>
      <w:pPr>
        <w:spacing w:line="360" w:lineRule="auto"/>
        <w:ind w:firstLine="420" w:firstLineChars="200"/>
        <w:rPr>
          <w:rFonts w:ascii="黑体" w:hAnsi="宋体" w:eastAsia="黑体"/>
          <w:sz w:val="21"/>
          <w:szCs w:val="21"/>
        </w:rPr>
      </w:pPr>
      <w:r>
        <w:rPr>
          <w:rFonts w:hint="eastAsia" w:ascii="黑体" w:hAnsi="宋体" w:eastAsia="黑体"/>
          <w:sz w:val="21"/>
          <w:szCs w:val="21"/>
        </w:rPr>
        <w:t>三、缺陷责任期</w:t>
      </w:r>
    </w:p>
    <w:p>
      <w:pPr>
        <w:spacing w:line="360" w:lineRule="auto"/>
        <w:ind w:firstLine="420" w:firstLineChars="200"/>
        <w:rPr>
          <w:rFonts w:ascii="宋体" w:hAnsi="宋体"/>
          <w:sz w:val="21"/>
          <w:szCs w:val="21"/>
        </w:rPr>
      </w:pPr>
      <w:r>
        <w:rPr>
          <w:rFonts w:ascii="宋体" w:hAnsi="宋体"/>
          <w:sz w:val="21"/>
          <w:szCs w:val="21"/>
        </w:rPr>
        <w:t>工程缺陷责任期为</w:t>
      </w:r>
      <w:r>
        <w:rPr>
          <w:rFonts w:ascii="宋体" w:hAnsi="宋体"/>
          <w:sz w:val="21"/>
          <w:szCs w:val="21"/>
          <w:u w:val="single"/>
        </w:rPr>
        <w:t xml:space="preserve">         </w:t>
      </w:r>
      <w:r>
        <w:rPr>
          <w:rFonts w:ascii="宋体" w:hAnsi="宋体"/>
          <w:sz w:val="21"/>
          <w:szCs w:val="21"/>
        </w:rPr>
        <w:t>个月</w:t>
      </w:r>
      <w:r>
        <w:rPr>
          <w:rFonts w:hint="eastAsia" w:hAnsi="宋体"/>
          <w:sz w:val="21"/>
          <w:szCs w:val="21"/>
        </w:rPr>
        <w:t>（最长不超过24个月）</w:t>
      </w:r>
      <w:r>
        <w:rPr>
          <w:rFonts w:ascii="宋体" w:hAnsi="宋体"/>
          <w:sz w:val="21"/>
          <w:szCs w:val="21"/>
        </w:rPr>
        <w:t>，缺陷责任期自工程竣工验收合格之日起计算。单位工程先于全部工程进行验收，单位工程缺陷责任期自单位工程验收合格之日起算。</w:t>
      </w:r>
    </w:p>
    <w:p>
      <w:pPr>
        <w:spacing w:line="360" w:lineRule="auto"/>
        <w:ind w:firstLine="420" w:firstLineChars="200"/>
        <w:rPr>
          <w:rFonts w:ascii="宋体" w:hAnsi="宋体"/>
          <w:sz w:val="21"/>
          <w:szCs w:val="21"/>
        </w:rPr>
      </w:pPr>
      <w:r>
        <w:rPr>
          <w:rFonts w:ascii="宋体" w:hAnsi="宋体"/>
          <w:sz w:val="21"/>
          <w:szCs w:val="21"/>
        </w:rPr>
        <w:t>缺陷责任期终止后，发包人应退还剩余的质量保证金。</w:t>
      </w:r>
    </w:p>
    <w:p>
      <w:pPr>
        <w:spacing w:line="360" w:lineRule="auto"/>
        <w:ind w:firstLine="420" w:firstLineChars="200"/>
        <w:rPr>
          <w:rFonts w:ascii="黑体" w:hAnsi="宋体" w:eastAsia="黑体"/>
          <w:sz w:val="21"/>
          <w:szCs w:val="21"/>
        </w:rPr>
      </w:pPr>
      <w:r>
        <w:rPr>
          <w:rFonts w:hint="eastAsia" w:ascii="黑体" w:hAnsi="宋体" w:eastAsia="黑体"/>
          <w:sz w:val="21"/>
          <w:szCs w:val="21"/>
        </w:rPr>
        <w:t>四、质量保修责任</w:t>
      </w:r>
    </w:p>
    <w:p>
      <w:pPr>
        <w:spacing w:line="360" w:lineRule="auto"/>
        <w:ind w:firstLine="420" w:firstLineChars="200"/>
        <w:rPr>
          <w:rFonts w:ascii="宋体" w:hAnsi="宋体"/>
          <w:sz w:val="21"/>
          <w:szCs w:val="21"/>
        </w:rPr>
      </w:pPr>
      <w:r>
        <w:rPr>
          <w:rFonts w:hint="eastAsia" w:ascii="宋体" w:hAnsi="宋体"/>
          <w:sz w:val="21"/>
          <w:szCs w:val="21"/>
        </w:rPr>
        <w:t>1．</w:t>
      </w:r>
      <w:r>
        <w:rPr>
          <w:rFonts w:ascii="宋体" w:hAnsi="宋体"/>
          <w:sz w:val="21"/>
          <w:szCs w:val="21"/>
        </w:rPr>
        <w:t>属于保修范围、内容的项目，承包人应当在接到保修通知之日起</w:t>
      </w:r>
      <w:r>
        <w:rPr>
          <w:rFonts w:hint="eastAsia" w:ascii="宋体" w:hAnsi="宋体"/>
          <w:sz w:val="21"/>
          <w:szCs w:val="21"/>
          <w:u w:val="single"/>
        </w:rPr>
        <w:t xml:space="preserve">      </w:t>
      </w:r>
      <w:r>
        <w:rPr>
          <w:rFonts w:ascii="宋体" w:hAnsi="宋体"/>
          <w:sz w:val="21"/>
          <w:szCs w:val="21"/>
        </w:rPr>
        <w:t>天内派人保修。承包人不在约定期限内派人保修的，发包人可以委托他人修理</w:t>
      </w:r>
      <w:r>
        <w:rPr>
          <w:rFonts w:hint="eastAsia" w:hAnsi="宋体"/>
          <w:sz w:val="21"/>
          <w:szCs w:val="21"/>
        </w:rPr>
        <w:t>，修理费用从质量保修金内扣除</w:t>
      </w:r>
      <w:r>
        <w:rPr>
          <w:rFonts w:hAnsi="宋体"/>
          <w:sz w:val="21"/>
          <w:szCs w:val="21"/>
        </w:rPr>
        <w:t>。</w:t>
      </w:r>
    </w:p>
    <w:p>
      <w:pPr>
        <w:spacing w:line="360"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发生紧急事故需抢修的，承包人在接到事故通知后，应当立即到达事故现场抢修。</w:t>
      </w:r>
    </w:p>
    <w:p>
      <w:pPr>
        <w:spacing w:line="360" w:lineRule="auto"/>
        <w:ind w:firstLine="420" w:firstLineChars="200"/>
        <w:rPr>
          <w:rFonts w:ascii="宋体" w:hAnsi="宋体"/>
          <w:sz w:val="21"/>
          <w:szCs w:val="21"/>
        </w:rPr>
      </w:pPr>
      <w:r>
        <w:rPr>
          <w:rFonts w:hint="eastAsia" w:ascii="宋体" w:hAnsi="宋体"/>
          <w:sz w:val="21"/>
          <w:szCs w:val="21"/>
        </w:rPr>
        <w:t>3．</w:t>
      </w:r>
      <w:r>
        <w:rPr>
          <w:rFonts w:ascii="宋体" w:hAnsi="宋体"/>
          <w:sz w:val="2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firstLineChars="200"/>
        <w:rPr>
          <w:rFonts w:ascii="宋体" w:hAnsi="宋体"/>
          <w:sz w:val="21"/>
          <w:szCs w:val="21"/>
        </w:rPr>
      </w:pPr>
      <w:r>
        <w:rPr>
          <w:rFonts w:hint="eastAsia" w:ascii="宋体" w:hAnsi="宋体"/>
          <w:sz w:val="21"/>
          <w:szCs w:val="21"/>
        </w:rPr>
        <w:t>4．</w:t>
      </w:r>
      <w:r>
        <w:rPr>
          <w:rFonts w:ascii="宋体" w:hAnsi="宋体"/>
          <w:sz w:val="21"/>
          <w:szCs w:val="21"/>
        </w:rPr>
        <w:t>质量保修完成后，由发包人组织验收。</w:t>
      </w:r>
    </w:p>
    <w:p>
      <w:pPr>
        <w:spacing w:line="360" w:lineRule="auto"/>
        <w:ind w:firstLine="420" w:firstLineChars="200"/>
        <w:rPr>
          <w:rFonts w:ascii="黑体" w:hAnsi="宋体" w:eastAsia="黑体"/>
          <w:sz w:val="21"/>
          <w:szCs w:val="21"/>
        </w:rPr>
      </w:pPr>
      <w:r>
        <w:rPr>
          <w:rFonts w:hint="eastAsia" w:ascii="黑体" w:hAnsi="宋体" w:eastAsia="黑体"/>
          <w:sz w:val="21"/>
          <w:szCs w:val="21"/>
        </w:rPr>
        <w:t>五、保修费用</w:t>
      </w:r>
    </w:p>
    <w:p>
      <w:pPr>
        <w:spacing w:line="360" w:lineRule="auto"/>
        <w:ind w:firstLine="420" w:firstLineChars="200"/>
        <w:rPr>
          <w:rFonts w:ascii="宋体" w:hAnsi="宋体"/>
          <w:sz w:val="21"/>
          <w:szCs w:val="21"/>
        </w:rPr>
      </w:pPr>
      <w:r>
        <w:rPr>
          <w:rFonts w:ascii="宋体" w:hAnsi="宋体"/>
          <w:sz w:val="21"/>
          <w:szCs w:val="21"/>
        </w:rPr>
        <w:t>保修费用由造成质量缺陷的责任方承担。</w:t>
      </w:r>
    </w:p>
    <w:p>
      <w:pPr>
        <w:spacing w:line="360" w:lineRule="auto"/>
        <w:ind w:firstLine="420" w:firstLineChars="200"/>
        <w:rPr>
          <w:rFonts w:ascii="黑体" w:hAnsi="宋体" w:eastAsia="黑体"/>
          <w:sz w:val="21"/>
          <w:szCs w:val="21"/>
          <w:u w:val="single"/>
        </w:rPr>
      </w:pPr>
      <w:r>
        <w:rPr>
          <w:rFonts w:hint="eastAsia" w:ascii="黑体" w:hAnsi="宋体" w:eastAsia="黑体"/>
          <w:sz w:val="21"/>
          <w:szCs w:val="21"/>
        </w:rPr>
        <w:t>六、双方约定的其他工程质量保修事项：</w:t>
      </w:r>
      <w:r>
        <w:rPr>
          <w:rFonts w:hint="eastAsia" w:ascii="黑体" w:hAnsi="宋体" w:eastAsia="黑体"/>
          <w:sz w:val="21"/>
          <w:szCs w:val="21"/>
          <w:u w:val="single"/>
        </w:rPr>
        <w:t xml:space="preserve">                                          </w:t>
      </w:r>
    </w:p>
    <w:p>
      <w:pPr>
        <w:spacing w:line="360" w:lineRule="auto"/>
        <w:jc w:val="left"/>
        <w:rPr>
          <w:rFonts w:ascii="宋体" w:hAnsi="宋体"/>
          <w:sz w:val="21"/>
          <w:szCs w:val="21"/>
        </w:rPr>
      </w:pP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spacing w:line="360" w:lineRule="auto"/>
        <w:ind w:firstLine="399" w:firstLineChars="190"/>
        <w:rPr>
          <w:rFonts w:ascii="宋体" w:hAnsi="宋体"/>
          <w:sz w:val="21"/>
          <w:szCs w:val="21"/>
        </w:rPr>
      </w:pPr>
      <w:r>
        <w:rPr>
          <w:rFonts w:ascii="宋体" w:hAnsi="宋体"/>
          <w:sz w:val="21"/>
          <w:szCs w:val="21"/>
        </w:rPr>
        <w:t>工程质量保修书由发包人、承包人在工程竣工验收前共同签署，作为施工合同附件，其有效期限至保修期满。</w:t>
      </w:r>
    </w:p>
    <w:p>
      <w:pPr>
        <w:spacing w:line="360" w:lineRule="auto"/>
        <w:rPr>
          <w:sz w:val="21"/>
          <w:szCs w:val="21"/>
        </w:rPr>
      </w:pPr>
      <w:r>
        <w:rPr>
          <w:rFonts w:hAnsi="宋体"/>
          <w:sz w:val="21"/>
          <w:szCs w:val="21"/>
        </w:rPr>
        <w:t>发包人</w:t>
      </w:r>
      <w:r>
        <w:rPr>
          <w:rFonts w:hint="eastAsia"/>
          <w:sz w:val="21"/>
          <w:szCs w:val="21"/>
        </w:rPr>
        <w:t>（</w:t>
      </w:r>
      <w:r>
        <w:rPr>
          <w:rFonts w:hAnsi="宋体"/>
          <w:sz w:val="21"/>
          <w:szCs w:val="21"/>
        </w:rPr>
        <w:t>公章</w:t>
      </w:r>
      <w:r>
        <w:rPr>
          <w:rFonts w:hint="eastAsia"/>
          <w:sz w:val="21"/>
          <w:szCs w:val="21"/>
        </w:rPr>
        <w:t>）</w:t>
      </w:r>
      <w:r>
        <w:rPr>
          <w:rFonts w:hAnsi="宋体"/>
          <w:sz w:val="21"/>
          <w:szCs w:val="21"/>
        </w:rPr>
        <w:t>：</w:t>
      </w:r>
      <w:r>
        <w:rPr>
          <w:rFonts w:hint="eastAsia" w:ascii="MingLiU_HKSCS" w:hAnsi="MingLiU_HKSCS" w:cs="MingLiU_HKSCS"/>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rFonts w:hAnsi="宋体"/>
          <w:sz w:val="21"/>
          <w:szCs w:val="21"/>
        </w:rPr>
        <w:t>承包人</w:t>
      </w:r>
      <w:r>
        <w:rPr>
          <w:rFonts w:hint="eastAsia"/>
          <w:sz w:val="21"/>
          <w:szCs w:val="21"/>
        </w:rPr>
        <w:t>（</w:t>
      </w:r>
      <w:r>
        <w:rPr>
          <w:rFonts w:hAnsi="宋体"/>
          <w:sz w:val="21"/>
          <w:szCs w:val="21"/>
        </w:rPr>
        <w:t>公章</w:t>
      </w:r>
      <w:r>
        <w:rPr>
          <w:rFonts w:hint="eastAsia"/>
          <w:sz w:val="21"/>
          <w:szCs w:val="21"/>
        </w:rPr>
        <w:t>）</w:t>
      </w:r>
      <w:r>
        <w:rPr>
          <w:rFonts w:hAnsi="宋体"/>
          <w:sz w:val="21"/>
          <w:szCs w:val="21"/>
        </w:rPr>
        <w:t>：</w:t>
      </w:r>
      <w:r>
        <w:rPr>
          <w:rFonts w:hint="eastAsia" w:ascii="MingLiU_HKSCS" w:hAnsi="MingLiU_HKSCS" w:cs="MingLiU_HKSCS"/>
          <w:sz w:val="21"/>
          <w:szCs w:val="21"/>
        </w:rPr>
        <w:t xml:space="preserve">                    </w:t>
      </w:r>
    </w:p>
    <w:p>
      <w:pPr>
        <w:spacing w:line="360" w:lineRule="auto"/>
        <w:rPr>
          <w:sz w:val="21"/>
          <w:szCs w:val="21"/>
        </w:rPr>
      </w:pPr>
      <w:r>
        <w:rPr>
          <w:rFonts w:hAnsi="宋体"/>
          <w:sz w:val="21"/>
          <w:szCs w:val="21"/>
        </w:rPr>
        <w:t>地</w:t>
      </w:r>
      <w:r>
        <w:rPr>
          <w:sz w:val="21"/>
          <w:szCs w:val="21"/>
        </w:rPr>
        <w:t xml:space="preserve">  </w:t>
      </w:r>
      <w:r>
        <w:rPr>
          <w:rFonts w:hAnsi="宋体"/>
          <w:sz w:val="21"/>
          <w:szCs w:val="21"/>
        </w:rPr>
        <w:t>址：</w:t>
      </w:r>
      <w:r>
        <w:rPr>
          <w:rFonts w:hint="eastAsia" w:ascii="MingLiU_HKSCS" w:hAnsi="MingLiU_HKSCS" w:cs="MingLiU_HKSCS"/>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rFonts w:hAnsi="宋体"/>
          <w:sz w:val="21"/>
          <w:szCs w:val="21"/>
        </w:rPr>
        <w:t>地</w:t>
      </w:r>
      <w:r>
        <w:rPr>
          <w:sz w:val="21"/>
          <w:szCs w:val="21"/>
        </w:rPr>
        <w:t xml:space="preserve">  </w:t>
      </w:r>
      <w:r>
        <w:rPr>
          <w:rFonts w:hAnsi="宋体"/>
          <w:sz w:val="21"/>
          <w:szCs w:val="21"/>
        </w:rPr>
        <w:t>址：</w:t>
      </w:r>
      <w:r>
        <w:rPr>
          <w:rFonts w:hint="eastAsia" w:ascii="MingLiU_HKSCS" w:hAnsi="MingLiU_HKSCS" w:cs="MingLiU_HKSCS"/>
          <w:sz w:val="21"/>
          <w:szCs w:val="21"/>
        </w:rPr>
        <w:t xml:space="preserve">                            </w:t>
      </w:r>
    </w:p>
    <w:p>
      <w:pPr>
        <w:spacing w:line="360" w:lineRule="auto"/>
        <w:rPr>
          <w:sz w:val="21"/>
          <w:szCs w:val="21"/>
        </w:rPr>
      </w:pPr>
      <w:r>
        <w:rPr>
          <w:rFonts w:hAnsi="宋体"/>
          <w:sz w:val="21"/>
          <w:szCs w:val="21"/>
        </w:rPr>
        <w:t>法定代表人</w:t>
      </w:r>
      <w:r>
        <w:rPr>
          <w:rFonts w:hint="eastAsia"/>
          <w:sz w:val="21"/>
          <w:szCs w:val="21"/>
        </w:rPr>
        <w:t>（</w:t>
      </w:r>
      <w:r>
        <w:rPr>
          <w:rFonts w:hAnsi="宋体"/>
          <w:sz w:val="21"/>
          <w:szCs w:val="21"/>
        </w:rPr>
        <w:t>签字</w:t>
      </w:r>
      <w:r>
        <w:rPr>
          <w:rFonts w:hint="eastAsia"/>
          <w:sz w:val="21"/>
          <w:szCs w:val="21"/>
        </w:rPr>
        <w:t>）</w:t>
      </w:r>
      <w:r>
        <w:rPr>
          <w:rFonts w:hAnsi="宋体"/>
          <w:sz w:val="21"/>
          <w:szCs w:val="21"/>
        </w:rPr>
        <w:t>：</w:t>
      </w:r>
      <w:r>
        <w:rPr>
          <w:rFonts w:hint="eastAsia" w:ascii="MingLiU_HKSCS" w:hAnsi="MingLiU_HKSCS" w:cs="MingLiU_HKSCS"/>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rFonts w:hAnsi="宋体"/>
          <w:sz w:val="21"/>
          <w:szCs w:val="21"/>
        </w:rPr>
        <w:t>法定代表人</w:t>
      </w:r>
      <w:r>
        <w:rPr>
          <w:rFonts w:hint="eastAsia"/>
          <w:sz w:val="21"/>
          <w:szCs w:val="21"/>
        </w:rPr>
        <w:t>（</w:t>
      </w:r>
      <w:r>
        <w:rPr>
          <w:rFonts w:hAnsi="宋体"/>
          <w:sz w:val="21"/>
          <w:szCs w:val="21"/>
        </w:rPr>
        <w:t>签字</w:t>
      </w:r>
      <w:r>
        <w:rPr>
          <w:rFonts w:hint="eastAsia"/>
          <w:sz w:val="21"/>
          <w:szCs w:val="21"/>
        </w:rPr>
        <w:t>）</w:t>
      </w:r>
      <w:r>
        <w:rPr>
          <w:rFonts w:hAnsi="宋体"/>
          <w:sz w:val="21"/>
          <w:szCs w:val="21"/>
        </w:rPr>
        <w:t>：</w:t>
      </w:r>
      <w:r>
        <w:rPr>
          <w:rFonts w:hint="eastAsia" w:ascii="MingLiU_HKSCS" w:hAnsi="MingLiU_HKSCS" w:cs="MingLiU_HKSCS"/>
          <w:sz w:val="21"/>
          <w:szCs w:val="21"/>
        </w:rPr>
        <w:t xml:space="preserve">                </w:t>
      </w:r>
    </w:p>
    <w:p>
      <w:pPr>
        <w:spacing w:line="360" w:lineRule="auto"/>
        <w:rPr>
          <w:sz w:val="21"/>
          <w:szCs w:val="21"/>
        </w:rPr>
      </w:pPr>
      <w:r>
        <w:rPr>
          <w:rFonts w:hAnsi="宋体"/>
          <w:sz w:val="21"/>
          <w:szCs w:val="21"/>
        </w:rPr>
        <w:t>委托代理人</w:t>
      </w:r>
      <w:r>
        <w:rPr>
          <w:rFonts w:hint="eastAsia"/>
          <w:sz w:val="21"/>
          <w:szCs w:val="21"/>
        </w:rPr>
        <w:t>（</w:t>
      </w:r>
      <w:r>
        <w:rPr>
          <w:rFonts w:hAnsi="宋体"/>
          <w:sz w:val="21"/>
          <w:szCs w:val="21"/>
        </w:rPr>
        <w:t>签字</w:t>
      </w:r>
      <w:r>
        <w:rPr>
          <w:rFonts w:hint="eastAsia"/>
          <w:sz w:val="21"/>
          <w:szCs w:val="21"/>
        </w:rPr>
        <w:t>）</w:t>
      </w:r>
      <w:r>
        <w:rPr>
          <w:rFonts w:hAnsi="宋体"/>
          <w:sz w:val="21"/>
          <w:szCs w:val="21"/>
        </w:rPr>
        <w:t>：</w:t>
      </w:r>
      <w:r>
        <w:rPr>
          <w:sz w:val="21"/>
          <w:szCs w:val="21"/>
        </w:rPr>
        <w:t xml:space="preserve">  </w:t>
      </w:r>
      <w:r>
        <w:rPr>
          <w:rFonts w:hint="eastAsia"/>
          <w:sz w:val="21"/>
          <w:szCs w:val="21"/>
        </w:rPr>
        <w:t xml:space="preserve">                        </w:t>
      </w:r>
      <w:r>
        <w:rPr>
          <w:rFonts w:hAnsi="宋体"/>
          <w:sz w:val="21"/>
          <w:szCs w:val="21"/>
        </w:rPr>
        <w:t>委托代理人</w:t>
      </w:r>
      <w:r>
        <w:rPr>
          <w:rFonts w:hint="eastAsia"/>
          <w:sz w:val="21"/>
          <w:szCs w:val="21"/>
        </w:rPr>
        <w:t>（</w:t>
      </w:r>
      <w:r>
        <w:rPr>
          <w:rFonts w:hAnsi="宋体"/>
          <w:sz w:val="21"/>
          <w:szCs w:val="21"/>
        </w:rPr>
        <w:t>签字</w:t>
      </w:r>
      <w:r>
        <w:rPr>
          <w:rFonts w:hint="eastAsia"/>
          <w:sz w:val="21"/>
          <w:szCs w:val="21"/>
        </w:rPr>
        <w:t>）</w:t>
      </w:r>
      <w:r>
        <w:rPr>
          <w:rFonts w:hAnsi="宋体"/>
          <w:sz w:val="21"/>
          <w:szCs w:val="21"/>
        </w:rPr>
        <w:t>：</w:t>
      </w:r>
      <w:r>
        <w:rPr>
          <w:rFonts w:hint="eastAsia" w:hAnsi="宋体"/>
          <w:sz w:val="21"/>
          <w:szCs w:val="21"/>
        </w:rPr>
        <w:t xml:space="preserve">                </w:t>
      </w:r>
    </w:p>
    <w:p>
      <w:pPr>
        <w:spacing w:line="360" w:lineRule="auto"/>
        <w:rPr>
          <w:sz w:val="21"/>
          <w:szCs w:val="21"/>
        </w:rPr>
      </w:pPr>
      <w:r>
        <w:rPr>
          <w:rFonts w:hAnsi="宋体"/>
          <w:sz w:val="21"/>
          <w:szCs w:val="21"/>
        </w:rPr>
        <w:t>电</w:t>
      </w:r>
      <w:r>
        <w:rPr>
          <w:sz w:val="21"/>
          <w:szCs w:val="21"/>
        </w:rPr>
        <w:t xml:space="preserve">  </w:t>
      </w:r>
      <w:r>
        <w:rPr>
          <w:rFonts w:hAnsi="宋体"/>
          <w:sz w:val="21"/>
          <w:szCs w:val="21"/>
        </w:rPr>
        <w:t>话：</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rFonts w:hAnsi="宋体"/>
          <w:sz w:val="21"/>
          <w:szCs w:val="21"/>
        </w:rPr>
        <w:t>电</w:t>
      </w:r>
      <w:r>
        <w:rPr>
          <w:sz w:val="21"/>
          <w:szCs w:val="21"/>
        </w:rPr>
        <w:t xml:space="preserve">  </w:t>
      </w:r>
      <w:r>
        <w:rPr>
          <w:rFonts w:hAnsi="宋体"/>
          <w:sz w:val="21"/>
          <w:szCs w:val="21"/>
        </w:rPr>
        <w:t>话：</w:t>
      </w:r>
      <w:r>
        <w:rPr>
          <w:rFonts w:hint="eastAsia" w:hAnsi="宋体"/>
          <w:sz w:val="21"/>
          <w:szCs w:val="21"/>
        </w:rPr>
        <w:t xml:space="preserve">                            </w:t>
      </w:r>
    </w:p>
    <w:p>
      <w:pPr>
        <w:spacing w:line="360" w:lineRule="auto"/>
        <w:rPr>
          <w:sz w:val="21"/>
          <w:szCs w:val="21"/>
        </w:rPr>
      </w:pPr>
      <w:r>
        <w:rPr>
          <w:rFonts w:hAnsi="宋体"/>
          <w:sz w:val="21"/>
          <w:szCs w:val="21"/>
        </w:rPr>
        <w:t>传</w:t>
      </w:r>
      <w:r>
        <w:rPr>
          <w:sz w:val="21"/>
          <w:szCs w:val="21"/>
        </w:rPr>
        <w:t xml:space="preserve">  </w:t>
      </w:r>
      <w:r>
        <w:rPr>
          <w:rFonts w:hAnsi="宋体"/>
          <w:sz w:val="21"/>
          <w:szCs w:val="21"/>
        </w:rPr>
        <w:t>真：</w:t>
      </w:r>
      <w:r>
        <w:rPr>
          <w:rFonts w:hint="eastAsia" w:ascii="宋体" w:hAnsi="宋体"/>
          <w:sz w:val="21"/>
          <w:szCs w:val="21"/>
        </w:rPr>
        <w:t xml:space="preserve">  </w:t>
      </w:r>
      <w:r>
        <w:rPr>
          <w:sz w:val="21"/>
          <w:szCs w:val="21"/>
        </w:rPr>
        <w:t xml:space="preserve">    </w:t>
      </w:r>
      <w:r>
        <w:rPr>
          <w:rFonts w:hint="eastAsia"/>
          <w:sz w:val="21"/>
          <w:szCs w:val="21"/>
        </w:rPr>
        <w:t xml:space="preserve">                                </w:t>
      </w:r>
      <w:r>
        <w:rPr>
          <w:rFonts w:hAnsi="宋体"/>
          <w:sz w:val="21"/>
          <w:szCs w:val="21"/>
        </w:rPr>
        <w:t>传</w:t>
      </w:r>
      <w:r>
        <w:rPr>
          <w:sz w:val="21"/>
          <w:szCs w:val="21"/>
        </w:rPr>
        <w:t xml:space="preserve">  </w:t>
      </w:r>
      <w:r>
        <w:rPr>
          <w:rFonts w:hAnsi="宋体"/>
          <w:sz w:val="21"/>
          <w:szCs w:val="21"/>
        </w:rPr>
        <w:t>真：</w:t>
      </w:r>
      <w:r>
        <w:rPr>
          <w:rFonts w:hint="eastAsia" w:hAnsi="宋体"/>
          <w:sz w:val="21"/>
          <w:szCs w:val="21"/>
        </w:rPr>
        <w:t xml:space="preserve">                            </w:t>
      </w:r>
    </w:p>
    <w:p>
      <w:pPr>
        <w:spacing w:line="360" w:lineRule="auto"/>
        <w:rPr>
          <w:sz w:val="21"/>
          <w:szCs w:val="21"/>
        </w:rPr>
      </w:pPr>
      <w:r>
        <w:rPr>
          <w:rFonts w:hAnsi="宋体"/>
          <w:sz w:val="21"/>
          <w:szCs w:val="21"/>
        </w:rPr>
        <w:t>开户银行：</w:t>
      </w:r>
      <w:r>
        <w:rPr>
          <w:rFonts w:hint="eastAsia" w:ascii="宋体" w:hAnsi="宋体"/>
          <w:sz w:val="21"/>
          <w:szCs w:val="21"/>
        </w:rPr>
        <w:t xml:space="preserve">  </w:t>
      </w:r>
      <w:r>
        <w:rPr>
          <w:sz w:val="21"/>
          <w:szCs w:val="21"/>
        </w:rPr>
        <w:t xml:space="preserve">    </w:t>
      </w:r>
      <w:r>
        <w:rPr>
          <w:rFonts w:hint="eastAsia"/>
          <w:sz w:val="21"/>
          <w:szCs w:val="21"/>
        </w:rPr>
        <w:t xml:space="preserve">                              </w:t>
      </w:r>
      <w:r>
        <w:rPr>
          <w:rFonts w:hAnsi="宋体"/>
          <w:sz w:val="21"/>
          <w:szCs w:val="21"/>
        </w:rPr>
        <w:t>开户银行：</w:t>
      </w:r>
      <w:r>
        <w:rPr>
          <w:rFonts w:hint="eastAsia" w:hAnsi="宋体"/>
          <w:sz w:val="21"/>
          <w:szCs w:val="21"/>
        </w:rPr>
        <w:t xml:space="preserve">                          </w:t>
      </w:r>
    </w:p>
    <w:p>
      <w:pPr>
        <w:tabs>
          <w:tab w:val="left" w:pos="2880"/>
          <w:tab w:val="left" w:pos="3060"/>
          <w:tab w:val="left" w:pos="4500"/>
        </w:tabs>
        <w:spacing w:line="360" w:lineRule="auto"/>
        <w:rPr>
          <w:sz w:val="21"/>
          <w:szCs w:val="21"/>
        </w:rPr>
      </w:pPr>
      <w:r>
        <w:rPr>
          <w:rFonts w:hAnsi="宋体"/>
          <w:sz w:val="21"/>
          <w:szCs w:val="21"/>
        </w:rPr>
        <w:t>账</w:t>
      </w:r>
      <w:r>
        <w:rPr>
          <w:sz w:val="21"/>
          <w:szCs w:val="21"/>
        </w:rPr>
        <w:t xml:space="preserve">  </w:t>
      </w:r>
      <w:r>
        <w:rPr>
          <w:rFonts w:hAnsi="宋体"/>
          <w:sz w:val="21"/>
          <w:szCs w:val="21"/>
        </w:rPr>
        <w:t>号：</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rFonts w:hAnsi="宋体"/>
          <w:sz w:val="21"/>
          <w:szCs w:val="21"/>
        </w:rPr>
        <w:t>账</w:t>
      </w:r>
      <w:r>
        <w:rPr>
          <w:sz w:val="21"/>
          <w:szCs w:val="21"/>
        </w:rPr>
        <w:t xml:space="preserve">  </w:t>
      </w:r>
      <w:r>
        <w:rPr>
          <w:rFonts w:hAnsi="宋体"/>
          <w:sz w:val="21"/>
          <w:szCs w:val="21"/>
        </w:rPr>
        <w:t>号：</w:t>
      </w:r>
      <w:r>
        <w:rPr>
          <w:rFonts w:hint="eastAsia" w:hAnsi="宋体"/>
          <w:sz w:val="21"/>
          <w:szCs w:val="21"/>
        </w:rPr>
        <w:t xml:space="preserve">                            </w:t>
      </w:r>
    </w:p>
    <w:p>
      <w:pPr>
        <w:tabs>
          <w:tab w:val="left" w:pos="7200"/>
          <w:tab w:val="left" w:pos="7380"/>
          <w:tab w:val="left" w:pos="7560"/>
        </w:tabs>
        <w:spacing w:line="360" w:lineRule="auto"/>
        <w:rPr>
          <w:rFonts w:ascii="宋体" w:hAnsi="宋体"/>
          <w:sz w:val="21"/>
          <w:szCs w:val="21"/>
        </w:rPr>
      </w:pPr>
      <w:r>
        <w:rPr>
          <w:rFonts w:hAnsi="宋体"/>
          <w:sz w:val="21"/>
          <w:szCs w:val="21"/>
        </w:rPr>
        <w:t>邮政编码：</w:t>
      </w:r>
      <w:r>
        <w:rPr>
          <w:rFonts w:hint="eastAsia" w:ascii="宋体" w:hAnsi="宋体"/>
          <w:sz w:val="21"/>
          <w:szCs w:val="21"/>
        </w:rPr>
        <w:t xml:space="preserve"> </w:t>
      </w:r>
      <w:r>
        <w:rPr>
          <w:sz w:val="21"/>
          <w:szCs w:val="21"/>
        </w:rPr>
        <w:t xml:space="preserve">     </w:t>
      </w:r>
      <w:r>
        <w:rPr>
          <w:rFonts w:hint="eastAsia"/>
          <w:sz w:val="21"/>
          <w:szCs w:val="21"/>
        </w:rPr>
        <w:t xml:space="preserve">                              </w:t>
      </w:r>
      <w:r>
        <w:rPr>
          <w:rFonts w:hAnsi="宋体"/>
          <w:sz w:val="21"/>
          <w:szCs w:val="21"/>
        </w:rPr>
        <w:t>邮政编码：</w:t>
      </w:r>
      <w:r>
        <w:rPr>
          <w:rFonts w:hint="eastAsia" w:hAnsi="宋体"/>
          <w:sz w:val="21"/>
          <w:szCs w:val="21"/>
        </w:rPr>
        <w:t xml:space="preserve"> </w:t>
      </w:r>
    </w:p>
    <w:p>
      <w:pPr>
        <w:rPr>
          <w:rFonts w:asciiTheme="minorEastAsia" w:hAnsiTheme="minorEastAsia" w:eastAsiaTheme="minorEastAsia" w:cstheme="minorEastAsia"/>
          <w:sz w:val="21"/>
          <w:szCs w:val="21"/>
        </w:rPr>
      </w:pPr>
    </w:p>
    <w:p>
      <w:pPr>
        <w:pStyle w:val="21"/>
        <w:jc w:val="center"/>
        <w:rPr>
          <w:rFonts w:asciiTheme="minorEastAsia" w:hAnsiTheme="minorEastAsia" w:eastAsiaTheme="minorEastAsia" w:cstheme="minorEastAsia"/>
          <w:b/>
          <w:sz w:val="21"/>
          <w:szCs w:val="21"/>
        </w:rPr>
      </w:pPr>
    </w:p>
    <w:p>
      <w:pPr>
        <w:pStyle w:val="21"/>
        <w:jc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 xml:space="preserve"> </w:t>
      </w:r>
      <w:bookmarkStart w:id="243" w:name="_Toc9830_WPSOffice_Level1"/>
      <w:r>
        <w:rPr>
          <w:rFonts w:hint="eastAsia" w:asciiTheme="minorEastAsia" w:hAnsiTheme="minorEastAsia" w:eastAsiaTheme="minorEastAsia" w:cstheme="minorEastAsia"/>
          <w:b/>
          <w:bCs/>
          <w:color w:val="000000"/>
          <w:sz w:val="28"/>
          <w:szCs w:val="28"/>
        </w:rPr>
        <w:t xml:space="preserve">第五章 </w:t>
      </w:r>
      <w:bookmarkStart w:id="244" w:name="_Toc25494_WPSOffice_Level1"/>
      <w:r>
        <w:rPr>
          <w:rFonts w:hint="eastAsia" w:asciiTheme="minorEastAsia" w:hAnsiTheme="minorEastAsia" w:eastAsiaTheme="minorEastAsia" w:cstheme="minorEastAsia"/>
          <w:b/>
          <w:bCs/>
          <w:color w:val="000000"/>
          <w:sz w:val="28"/>
          <w:szCs w:val="28"/>
        </w:rPr>
        <w:t>竞争性磋商响应文件（格式）</w:t>
      </w:r>
      <w:bookmarkEnd w:id="243"/>
      <w:bookmarkEnd w:id="244"/>
    </w:p>
    <w:p>
      <w:pPr>
        <w:pStyle w:val="21"/>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（封面格式）</w:t>
      </w:r>
    </w:p>
    <w:p>
      <w:pPr>
        <w:pStyle w:val="21"/>
        <w:jc w:val="center"/>
        <w:rPr>
          <w:rFonts w:asciiTheme="minorEastAsia" w:hAnsiTheme="minorEastAsia" w:eastAsiaTheme="minorEastAsia" w:cstheme="minorEastAsia"/>
          <w:color w:val="000000"/>
          <w:sz w:val="21"/>
          <w:szCs w:val="21"/>
        </w:rPr>
      </w:pPr>
    </w:p>
    <w:p>
      <w:pPr>
        <w:pStyle w:val="21"/>
        <w:ind w:firstLine="840" w:firstLineChars="400"/>
        <w:rPr>
          <w:rFonts w:hint="eastAsia" w:asciiTheme="minorEastAsia" w:hAnsiTheme="minorEastAsia" w:eastAsiaTheme="minorEastAsia" w:cstheme="minorEastAsia"/>
          <w:color w:val="000000"/>
          <w:sz w:val="21"/>
          <w:szCs w:val="21"/>
          <w:u w:val="single"/>
        </w:rPr>
      </w:pPr>
    </w:p>
    <w:p>
      <w:pPr>
        <w:pStyle w:val="21"/>
        <w:ind w:firstLine="840" w:firstLineChars="4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 xml:space="preserve"> 正/副 </w:t>
      </w:r>
      <w:r>
        <w:rPr>
          <w:rFonts w:hint="eastAsia" w:asciiTheme="minorEastAsia" w:hAnsiTheme="minorEastAsia" w:eastAsiaTheme="minorEastAsia" w:cstheme="minorEastAsia"/>
          <w:color w:val="000000"/>
          <w:sz w:val="21"/>
          <w:szCs w:val="21"/>
        </w:rPr>
        <w:t>本</w:t>
      </w:r>
    </w:p>
    <w:p>
      <w:pPr>
        <w:pStyle w:val="21"/>
        <w:jc w:val="center"/>
        <w:rPr>
          <w:rFonts w:asciiTheme="minorEastAsia" w:hAnsiTheme="minorEastAsia" w:eastAsiaTheme="minorEastAsia" w:cstheme="minorEastAsia"/>
          <w:color w:val="000000"/>
          <w:sz w:val="21"/>
          <w:szCs w:val="21"/>
        </w:rPr>
      </w:pPr>
    </w:p>
    <w:p>
      <w:pPr>
        <w:pStyle w:val="22"/>
      </w:pPr>
    </w:p>
    <w:p>
      <w:pPr>
        <w:pStyle w:val="21"/>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××××××（磋商人名称）</w:t>
      </w:r>
    </w:p>
    <w:p>
      <w:pPr>
        <w:pStyle w:val="21"/>
        <w:jc w:val="center"/>
        <w:rPr>
          <w:rFonts w:asciiTheme="minorEastAsia" w:hAnsiTheme="minorEastAsia" w:eastAsiaTheme="minorEastAsia" w:cstheme="minorEastAsia"/>
          <w:color w:val="000000"/>
          <w:sz w:val="21"/>
          <w:szCs w:val="21"/>
        </w:rPr>
      </w:pPr>
    </w:p>
    <w:p>
      <w:pPr>
        <w:pStyle w:val="21"/>
        <w:jc w:val="center"/>
        <w:rPr>
          <w:rFonts w:asciiTheme="minorEastAsia" w:hAnsiTheme="minorEastAsia" w:eastAsiaTheme="minorEastAsia" w:cstheme="minorEastAsia"/>
          <w:color w:val="000000"/>
          <w:sz w:val="21"/>
          <w:szCs w:val="21"/>
        </w:rPr>
      </w:pPr>
    </w:p>
    <w:p>
      <w:pPr>
        <w:pStyle w:val="21"/>
        <w:jc w:val="center"/>
        <w:rPr>
          <w:rFonts w:hint="eastAsia" w:asciiTheme="minorEastAsia" w:hAnsiTheme="minorEastAsia" w:eastAsiaTheme="minorEastAsia" w:cstheme="minorEastAsia"/>
          <w:b/>
          <w:bCs/>
          <w:color w:val="000000"/>
          <w:sz w:val="21"/>
          <w:szCs w:val="21"/>
        </w:rPr>
      </w:pPr>
    </w:p>
    <w:p>
      <w:pPr>
        <w:pStyle w:val="21"/>
        <w:jc w:val="center"/>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竞争性磋商响应文件</w:t>
      </w:r>
    </w:p>
    <w:p>
      <w:pPr>
        <w:pStyle w:val="21"/>
        <w:jc w:val="center"/>
        <w:rPr>
          <w:rFonts w:asciiTheme="minorEastAsia" w:hAnsiTheme="minorEastAsia" w:eastAsiaTheme="minorEastAsia" w:cstheme="minorEastAsia"/>
          <w:color w:val="000000"/>
          <w:sz w:val="21"/>
          <w:szCs w:val="21"/>
        </w:rPr>
      </w:pPr>
    </w:p>
    <w:p>
      <w:pPr>
        <w:pStyle w:val="21"/>
        <w:jc w:val="center"/>
        <w:rPr>
          <w:rFonts w:asciiTheme="minorEastAsia" w:hAnsiTheme="minorEastAsia" w:eastAsiaTheme="minorEastAsia" w:cstheme="minorEastAsia"/>
          <w:color w:val="000000"/>
          <w:sz w:val="21"/>
          <w:szCs w:val="21"/>
        </w:rPr>
      </w:pPr>
    </w:p>
    <w:p>
      <w:pPr>
        <w:pStyle w:val="21"/>
        <w:ind w:firstLine="1063" w:firstLineChars="504"/>
        <w:jc w:val="left"/>
        <w:rPr>
          <w:rFonts w:hint="eastAsia" w:asciiTheme="minorEastAsia" w:hAnsiTheme="minorEastAsia" w:eastAsiaTheme="minorEastAsia" w:cstheme="minorEastAsia"/>
          <w:b/>
          <w:bCs/>
          <w:color w:val="000000"/>
          <w:sz w:val="21"/>
          <w:szCs w:val="21"/>
        </w:rPr>
      </w:pPr>
    </w:p>
    <w:p>
      <w:pPr>
        <w:pStyle w:val="21"/>
        <w:ind w:firstLine="1063" w:firstLineChars="504"/>
        <w:jc w:val="left"/>
        <w:rPr>
          <w:rFonts w:asciiTheme="minorEastAsia" w:hAnsiTheme="minorEastAsia" w:eastAsiaTheme="minorEastAsia" w:cstheme="minorEastAsia"/>
          <w:b/>
          <w:bCs/>
          <w:color w:val="000000"/>
          <w:sz w:val="21"/>
          <w:szCs w:val="21"/>
          <w:u w:val="single"/>
        </w:rPr>
      </w:pPr>
      <w:r>
        <w:rPr>
          <w:rFonts w:hint="eastAsia" w:asciiTheme="minorEastAsia" w:hAnsiTheme="minorEastAsia" w:eastAsiaTheme="minorEastAsia" w:cstheme="minorEastAsia"/>
          <w:b/>
          <w:bCs/>
          <w:color w:val="000000"/>
          <w:sz w:val="21"/>
          <w:szCs w:val="21"/>
        </w:rPr>
        <w:t>项目名称：</w:t>
      </w:r>
    </w:p>
    <w:p>
      <w:pPr>
        <w:pStyle w:val="21"/>
        <w:ind w:firstLine="1063" w:firstLineChars="504"/>
        <w:rPr>
          <w:rFonts w:asciiTheme="minorEastAsia" w:hAnsiTheme="minorEastAsia" w:eastAsiaTheme="minorEastAsia" w:cstheme="minorEastAsia"/>
          <w:b/>
          <w:bCs/>
          <w:color w:val="000000"/>
          <w:sz w:val="21"/>
          <w:szCs w:val="21"/>
          <w:u w:val="single"/>
        </w:rPr>
      </w:pPr>
      <w:r>
        <w:rPr>
          <w:rFonts w:hint="eastAsia" w:asciiTheme="minorEastAsia" w:hAnsiTheme="minorEastAsia" w:eastAsiaTheme="minorEastAsia" w:cstheme="minorEastAsia"/>
          <w:b/>
          <w:bCs/>
          <w:color w:val="000000"/>
          <w:sz w:val="21"/>
          <w:szCs w:val="21"/>
        </w:rPr>
        <w:t>项目编号：</w:t>
      </w:r>
    </w:p>
    <w:p>
      <w:pPr>
        <w:pStyle w:val="21"/>
        <w:ind w:firstLine="1785" w:firstLineChars="850"/>
        <w:jc w:val="left"/>
        <w:rPr>
          <w:rFonts w:asciiTheme="minorEastAsia" w:hAnsiTheme="minorEastAsia" w:eastAsiaTheme="minorEastAsia" w:cstheme="minorEastAsia"/>
          <w:color w:val="000000"/>
          <w:sz w:val="21"/>
          <w:szCs w:val="21"/>
        </w:rPr>
      </w:pPr>
    </w:p>
    <w:p>
      <w:pPr>
        <w:pStyle w:val="22"/>
        <w:ind w:left="5250"/>
        <w:rPr>
          <w:rFonts w:asciiTheme="minorEastAsia" w:hAnsiTheme="minorEastAsia" w:eastAsiaTheme="minorEastAsia" w:cstheme="minorEastAsia"/>
          <w:sz w:val="21"/>
          <w:szCs w:val="21"/>
        </w:rPr>
      </w:pPr>
    </w:p>
    <w:p>
      <w:pPr>
        <w:pStyle w:val="21"/>
        <w:ind w:firstLine="1386" w:firstLineChars="660"/>
        <w:jc w:val="left"/>
        <w:rPr>
          <w:rFonts w:hint="eastAsia" w:asciiTheme="minorEastAsia" w:hAnsiTheme="minorEastAsia" w:eastAsiaTheme="minorEastAsia" w:cstheme="minorEastAsia"/>
          <w:color w:val="000000"/>
          <w:sz w:val="21"/>
          <w:szCs w:val="21"/>
        </w:rPr>
      </w:pPr>
    </w:p>
    <w:p>
      <w:pPr>
        <w:pStyle w:val="21"/>
        <w:ind w:firstLine="1386" w:firstLineChars="660"/>
        <w:jc w:val="left"/>
        <w:rPr>
          <w:rFonts w:hint="eastAsia" w:asciiTheme="minorEastAsia" w:hAnsiTheme="minorEastAsia" w:eastAsiaTheme="minorEastAsia" w:cstheme="minorEastAsia"/>
          <w:color w:val="000000"/>
          <w:sz w:val="21"/>
          <w:szCs w:val="21"/>
        </w:rPr>
      </w:pPr>
    </w:p>
    <w:p>
      <w:pPr>
        <w:pStyle w:val="21"/>
        <w:ind w:firstLine="1470" w:firstLineChars="700"/>
        <w:jc w:val="left"/>
        <w:rPr>
          <w:rFonts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磋商人：</w:t>
      </w:r>
      <w:r>
        <w:rPr>
          <w:rFonts w:hint="eastAsia" w:asciiTheme="minorEastAsia" w:hAnsiTheme="minorEastAsia" w:eastAsiaTheme="minorEastAsia" w:cstheme="minorEastAsia"/>
          <w:color w:val="000000"/>
          <w:sz w:val="21"/>
          <w:szCs w:val="21"/>
          <w:u w:val="single"/>
        </w:rPr>
        <w:t xml:space="preserve">      （盖章）    </w:t>
      </w:r>
    </w:p>
    <w:p>
      <w:pPr>
        <w:pStyle w:val="21"/>
        <w:ind w:firstLine="1386" w:firstLineChars="660"/>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法定代表人或其委托代理人：</w:t>
      </w:r>
    </w:p>
    <w:p>
      <w:pPr>
        <w:pStyle w:val="21"/>
        <w:ind w:right="560" w:firstLine="1386" w:firstLineChars="660"/>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日期：年月日</w:t>
      </w:r>
    </w:p>
    <w:p>
      <w:pPr>
        <w:pStyle w:val="22"/>
        <w:ind w:left="5250"/>
        <w:rPr>
          <w:rFonts w:asciiTheme="minorEastAsia" w:hAnsiTheme="minorEastAsia" w:eastAsiaTheme="minorEastAsia" w:cstheme="minorEastAsia"/>
          <w:sz w:val="21"/>
          <w:szCs w:val="21"/>
        </w:rPr>
      </w:pPr>
    </w:p>
    <w:p>
      <w:pPr>
        <w:pStyle w:val="22"/>
        <w:ind w:left="5250"/>
        <w:rPr>
          <w:rFonts w:asciiTheme="minorEastAsia" w:hAnsiTheme="minorEastAsia" w:eastAsiaTheme="minorEastAsia" w:cstheme="minorEastAsia"/>
          <w:sz w:val="21"/>
          <w:szCs w:val="21"/>
        </w:rPr>
      </w:pPr>
    </w:p>
    <w:p>
      <w:pPr>
        <w:pStyle w:val="21"/>
        <w:spacing w:line="360" w:lineRule="auto"/>
        <w:jc w:val="center"/>
        <w:rPr>
          <w:rFonts w:asciiTheme="minorEastAsia" w:hAnsiTheme="minorEastAsia" w:eastAsiaTheme="minorEastAsia" w:cstheme="minorEastAsia"/>
          <w:b/>
          <w:bCs/>
          <w:color w:val="000000"/>
          <w:sz w:val="21"/>
          <w:szCs w:val="21"/>
        </w:rPr>
      </w:pPr>
    </w:p>
    <w:p>
      <w:pPr>
        <w:pStyle w:val="21"/>
        <w:spacing w:line="360" w:lineRule="auto"/>
        <w:jc w:val="center"/>
        <w:rPr>
          <w:rFonts w:hint="eastAsia" w:asciiTheme="minorEastAsia" w:hAnsiTheme="minorEastAsia" w:eastAsiaTheme="minorEastAsia" w:cstheme="minorEastAsia"/>
          <w:b/>
          <w:bCs/>
          <w:color w:val="000000"/>
          <w:sz w:val="21"/>
          <w:szCs w:val="21"/>
        </w:rPr>
      </w:pPr>
    </w:p>
    <w:p>
      <w:pPr>
        <w:pStyle w:val="21"/>
        <w:spacing w:line="360" w:lineRule="auto"/>
        <w:jc w:val="center"/>
        <w:rPr>
          <w:rFonts w:hint="eastAsia" w:asciiTheme="minorEastAsia" w:hAnsiTheme="minorEastAsia" w:eastAsiaTheme="minorEastAsia" w:cstheme="minorEastAsia"/>
          <w:b/>
          <w:bCs/>
          <w:color w:val="000000"/>
          <w:sz w:val="21"/>
          <w:szCs w:val="21"/>
        </w:rPr>
      </w:pPr>
    </w:p>
    <w:p>
      <w:pPr>
        <w:pStyle w:val="21"/>
        <w:spacing w:line="360" w:lineRule="auto"/>
        <w:jc w:val="center"/>
        <w:rPr>
          <w:rFonts w:hint="eastAsia" w:asciiTheme="minorEastAsia" w:hAnsiTheme="minorEastAsia" w:eastAsiaTheme="minorEastAsia" w:cstheme="minorEastAsia"/>
          <w:b/>
          <w:bCs/>
          <w:color w:val="000000"/>
          <w:sz w:val="21"/>
          <w:szCs w:val="21"/>
        </w:rPr>
      </w:pPr>
    </w:p>
    <w:p>
      <w:pPr>
        <w:pStyle w:val="22"/>
        <w:rPr>
          <w:rFonts w:hint="eastAsia"/>
        </w:rPr>
      </w:pPr>
    </w:p>
    <w:p>
      <w:pPr>
        <w:pStyle w:val="21"/>
        <w:spacing w:line="360" w:lineRule="auto"/>
        <w:jc w:val="both"/>
        <w:rPr>
          <w:rFonts w:hint="eastAsia" w:asciiTheme="minorEastAsia" w:hAnsiTheme="minorEastAsia" w:eastAsiaTheme="minorEastAsia" w:cstheme="minorEastAsia"/>
          <w:b/>
          <w:bCs/>
          <w:color w:val="000000"/>
          <w:sz w:val="21"/>
          <w:szCs w:val="21"/>
        </w:rPr>
      </w:pPr>
    </w:p>
    <w:p>
      <w:pPr>
        <w:pStyle w:val="21"/>
        <w:spacing w:line="360" w:lineRule="auto"/>
        <w:jc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目  录</w:t>
      </w:r>
    </w:p>
    <w:p>
      <w:pPr>
        <w:rPr>
          <w:rFonts w:asciiTheme="minorEastAsia" w:hAnsiTheme="minorEastAsia" w:eastAsiaTheme="minorEastAsia" w:cstheme="minorEastAsia"/>
          <w:b/>
          <w:bCs/>
          <w:color w:val="000000"/>
          <w:sz w:val="21"/>
          <w:szCs w:val="21"/>
        </w:rPr>
      </w:pPr>
    </w:p>
    <w:p>
      <w:pPr>
        <w:pStyle w:val="21"/>
        <w:numPr>
          <w:ilvl w:val="0"/>
          <w:numId w:val="11"/>
        </w:numPr>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磋商函</w:t>
      </w:r>
    </w:p>
    <w:p>
      <w:pPr>
        <w:pStyle w:val="21"/>
        <w:numPr>
          <w:ilvl w:val="0"/>
          <w:numId w:val="11"/>
        </w:numPr>
        <w:spacing w:line="360" w:lineRule="auto"/>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磋商响应表</w:t>
      </w:r>
    </w:p>
    <w:p>
      <w:pPr>
        <w:numPr>
          <w:ilvl w:val="0"/>
          <w:numId w:val="11"/>
        </w:numPr>
        <w:spacing w:line="360" w:lineRule="auto"/>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磋商人基本情况表</w:t>
      </w:r>
    </w:p>
    <w:p>
      <w:pPr>
        <w:pStyle w:val="21"/>
        <w:numPr>
          <w:ilvl w:val="0"/>
          <w:numId w:val="11"/>
        </w:numPr>
        <w:spacing w:line="360" w:lineRule="auto"/>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磋商</w:t>
      </w:r>
      <w:r>
        <w:rPr>
          <w:rFonts w:hint="eastAsia" w:asciiTheme="minorEastAsia" w:hAnsiTheme="minorEastAsia" w:eastAsiaTheme="minorEastAsia" w:cstheme="minorEastAsia"/>
          <w:color w:val="000000"/>
          <w:sz w:val="21"/>
          <w:szCs w:val="21"/>
        </w:rPr>
        <w:t>保证金缴纳证明（格式）</w:t>
      </w:r>
    </w:p>
    <w:p>
      <w:pPr>
        <w:pStyle w:val="21"/>
        <w:numPr>
          <w:ilvl w:val="0"/>
          <w:numId w:val="11"/>
        </w:numPr>
        <w:spacing w:line="360" w:lineRule="auto"/>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授权委托书（格式）</w:t>
      </w:r>
    </w:p>
    <w:p>
      <w:pPr>
        <w:pStyle w:val="21"/>
        <w:numPr>
          <w:ilvl w:val="0"/>
          <w:numId w:val="11"/>
        </w:numPr>
        <w:spacing w:line="360" w:lineRule="auto"/>
        <w:jc w:val="left"/>
        <w:outlineLvl w:val="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已标价的工程量清单</w:t>
      </w:r>
    </w:p>
    <w:p>
      <w:pPr>
        <w:pStyle w:val="21"/>
        <w:numPr>
          <w:ilvl w:val="0"/>
          <w:numId w:val="11"/>
        </w:numPr>
        <w:spacing w:line="360" w:lineRule="auto"/>
        <w:jc w:val="left"/>
        <w:outlineLvl w:val="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施工组织设计</w:t>
      </w:r>
    </w:p>
    <w:p>
      <w:pPr>
        <w:pStyle w:val="21"/>
        <w:numPr>
          <w:ilvl w:val="0"/>
          <w:numId w:val="11"/>
        </w:numPr>
        <w:spacing w:line="360" w:lineRule="auto"/>
        <w:jc w:val="left"/>
        <w:outlineLvl w:val="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项目管理机构配备情况表配备情况表（格式）</w:t>
      </w:r>
    </w:p>
    <w:p>
      <w:pPr>
        <w:pStyle w:val="21"/>
        <w:numPr>
          <w:ilvl w:val="0"/>
          <w:numId w:val="11"/>
        </w:numPr>
        <w:spacing w:line="360" w:lineRule="auto"/>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磋商人认为有必要提供的证明材料</w:t>
      </w:r>
    </w:p>
    <w:p>
      <w:pPr>
        <w:pStyle w:val="21"/>
        <w:spacing w:line="360" w:lineRule="exact"/>
        <w:jc w:val="left"/>
        <w:outlineLvl w:val="2"/>
        <w:rPr>
          <w:rFonts w:asciiTheme="minorEastAsia" w:hAnsiTheme="minorEastAsia" w:eastAsiaTheme="minorEastAsia" w:cstheme="minorEastAsia"/>
          <w:b/>
          <w:bCs/>
          <w:color w:val="000000"/>
          <w:sz w:val="21"/>
          <w:szCs w:val="21"/>
        </w:rPr>
      </w:pPr>
    </w:p>
    <w:p>
      <w:pPr>
        <w:pStyle w:val="21"/>
        <w:spacing w:line="360" w:lineRule="auto"/>
        <w:ind w:left="412" w:leftChars="196" w:firstLine="105" w:firstLineChars="50"/>
        <w:rPr>
          <w:rFonts w:asciiTheme="minorEastAsia" w:hAnsiTheme="minorEastAsia" w:eastAsiaTheme="minorEastAsia" w:cstheme="minorEastAsia"/>
          <w:b/>
          <w:bCs/>
          <w:color w:val="000000"/>
          <w:sz w:val="21"/>
          <w:szCs w:val="21"/>
        </w:rPr>
      </w:pPr>
    </w:p>
    <w:p>
      <w:pPr>
        <w:pStyle w:val="21"/>
        <w:spacing w:line="360" w:lineRule="auto"/>
        <w:ind w:left="412" w:leftChars="196" w:firstLine="105" w:firstLineChars="50"/>
        <w:rPr>
          <w:rFonts w:asciiTheme="minorEastAsia" w:hAnsiTheme="minorEastAsia" w:eastAsiaTheme="minorEastAsia" w:cstheme="minorEastAsia"/>
          <w:color w:val="000000"/>
          <w:sz w:val="21"/>
          <w:szCs w:val="21"/>
        </w:rPr>
      </w:pPr>
    </w:p>
    <w:p>
      <w:pPr>
        <w:pStyle w:val="21"/>
        <w:ind w:right="560" w:firstLine="525" w:firstLineChars="250"/>
        <w:rPr>
          <w:rFonts w:asciiTheme="minorEastAsia" w:hAnsiTheme="minorEastAsia" w:eastAsiaTheme="minorEastAsia" w:cstheme="minorEastAsia"/>
          <w:color w:val="000000"/>
          <w:sz w:val="21"/>
          <w:szCs w:val="21"/>
        </w:rPr>
      </w:pPr>
    </w:p>
    <w:p>
      <w:pPr>
        <w:pStyle w:val="21"/>
        <w:ind w:right="560" w:firstLine="525" w:firstLineChars="25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br w:type="page"/>
      </w:r>
    </w:p>
    <w:p>
      <w:pPr>
        <w:pStyle w:val="21"/>
        <w:ind w:right="560" w:firstLine="525" w:firstLineChars="250"/>
        <w:jc w:val="center"/>
        <w:rPr>
          <w:rFonts w:hint="eastAsia" w:asciiTheme="minorEastAsia" w:hAnsiTheme="minorEastAsia" w:eastAsiaTheme="minorEastAsia" w:cstheme="minorEastAsia"/>
          <w:color w:val="000000"/>
          <w:sz w:val="21"/>
          <w:szCs w:val="21"/>
        </w:rPr>
      </w:pPr>
    </w:p>
    <w:p>
      <w:pPr>
        <w:pStyle w:val="21"/>
        <w:ind w:right="560" w:firstLine="527" w:firstLineChars="250"/>
        <w:jc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一、磋商函（格式）</w:t>
      </w:r>
    </w:p>
    <w:p>
      <w:pPr>
        <w:spacing w:line="400" w:lineRule="exact"/>
        <w:rPr>
          <w:rFonts w:asciiTheme="minorEastAsia" w:hAnsiTheme="minorEastAsia" w:eastAsiaTheme="minorEastAsia" w:cstheme="minorEastAsia"/>
          <w:color w:val="000000"/>
          <w:sz w:val="21"/>
          <w:szCs w:val="21"/>
        </w:rPr>
      </w:pPr>
    </w:p>
    <w:p>
      <w:pPr>
        <w:spacing w:line="400" w:lineRule="exact"/>
        <w:ind w:firstLine="420" w:firstLineChars="200"/>
        <w:rPr>
          <w:rFonts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1.根据你方项目编号为</w:t>
      </w:r>
      <w:r>
        <w:rPr>
          <w:rFonts w:hint="eastAsia" w:asciiTheme="minorEastAsia" w:hAnsiTheme="minorEastAsia" w:eastAsiaTheme="minorEastAsia" w:cstheme="minorEastAsia"/>
          <w:color w:val="000000"/>
          <w:sz w:val="21"/>
          <w:szCs w:val="21"/>
          <w:u w:val="single"/>
        </w:rPr>
        <w:t xml:space="preserve">  （项目编号）  </w:t>
      </w:r>
      <w:r>
        <w:rPr>
          <w:rFonts w:hint="eastAsia" w:asciiTheme="minorEastAsia" w:hAnsiTheme="minorEastAsia" w:eastAsiaTheme="minorEastAsia" w:cstheme="minorEastAsia"/>
          <w:color w:val="000000"/>
          <w:sz w:val="21"/>
          <w:szCs w:val="21"/>
        </w:rPr>
        <w:t>的</w:t>
      </w:r>
      <w:r>
        <w:rPr>
          <w:rFonts w:hint="eastAsia" w:asciiTheme="minorEastAsia" w:hAnsiTheme="minorEastAsia" w:eastAsiaTheme="minorEastAsia" w:cstheme="minorEastAsia"/>
          <w:color w:val="000000"/>
          <w:sz w:val="21"/>
          <w:szCs w:val="21"/>
          <w:u w:val="single"/>
        </w:rPr>
        <w:t xml:space="preserve">  （工程项目名称）  </w:t>
      </w:r>
      <w:r>
        <w:rPr>
          <w:rFonts w:hint="eastAsia" w:asciiTheme="minorEastAsia" w:hAnsiTheme="minorEastAsia" w:eastAsiaTheme="minorEastAsia" w:cstheme="minorEastAsia"/>
          <w:color w:val="000000"/>
          <w:sz w:val="21"/>
          <w:szCs w:val="21"/>
        </w:rPr>
        <w:t>工程磋商文件，遵照《中华人民共和国采购法》等有关规定，经踏勘项目现场和研究上述采购文件的磋商须知、合同条款、图纸、工程建设标准和工程量清单及其他有关文件后，我方愿以人民币（大写）</w:t>
      </w:r>
      <w:r>
        <w:rPr>
          <w:rFonts w:hint="eastAsia" w:asciiTheme="minorEastAsia" w:hAnsiTheme="minorEastAsia" w:eastAsiaTheme="minorEastAsia" w:cstheme="minorEastAsia"/>
          <w:color w:val="000000"/>
          <w:sz w:val="21"/>
          <w:szCs w:val="21"/>
          <w:u w:val="single"/>
        </w:rPr>
        <w:t xml:space="preserve">     </w:t>
      </w:r>
    </w:p>
    <w:p>
      <w:pPr>
        <w:spacing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元（</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）的总报价并按上述图纸、合同条款、工程建设标准和工程量清单（如有时）的条件要求承包上述工程的施工、竣工，并承担任何质量缺陷保修责任。我方保证工程质量达到国家施工验收规范合格标准。</w:t>
      </w:r>
    </w:p>
    <w:p>
      <w:pPr>
        <w:spacing w:line="40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2.我方已详细审核全部磋商文件，包括修改文件（如有时）及有关附件。</w:t>
      </w:r>
    </w:p>
    <w:p>
      <w:pPr>
        <w:spacing w:line="40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3、我方同意所提交的响应文件在竞争性磋商文件的磋商须知中规定磋商有效期内有效，在此期间内如果中标，我方将受此约束。</w:t>
      </w:r>
    </w:p>
    <w:p>
      <w:pPr>
        <w:spacing w:line="40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4.一旦我方中标，我方保证按合同书中规定的工期</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日历天内完成并移交全部工程。</w:t>
      </w:r>
    </w:p>
    <w:p>
      <w:pPr>
        <w:spacing w:line="40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5.如果我方中标，我方将按照文件规定提交履约保证金作为履约担保。</w:t>
      </w:r>
    </w:p>
    <w:p>
      <w:pPr>
        <w:spacing w:line="40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6.我方同意所提交的响应文件在磋商文件的“磋商人须知”中规定的磋商有效期内有效，在此期间内如果中标，我方将受此约束。</w:t>
      </w:r>
    </w:p>
    <w:p>
      <w:pPr>
        <w:spacing w:line="40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7.除非另外达成协议并生效，你方的中标通知书和本响应文件将成为约束双方的合同文件的组成部分。</w:t>
      </w:r>
    </w:p>
    <w:p>
      <w:pPr>
        <w:spacing w:line="40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8.我方将与本磋商函一起，提交人民币</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元作为</w:t>
      </w:r>
      <w:r>
        <w:rPr>
          <w:rFonts w:hint="eastAsia" w:asciiTheme="minorEastAsia" w:hAnsiTheme="minorEastAsia" w:eastAsiaTheme="minorEastAsia" w:cstheme="minorEastAsia"/>
          <w:color w:val="000000"/>
          <w:sz w:val="21"/>
          <w:szCs w:val="21"/>
          <w:lang w:eastAsia="zh-CN"/>
        </w:rPr>
        <w:t>磋商</w:t>
      </w:r>
      <w:r>
        <w:rPr>
          <w:rFonts w:hint="eastAsia" w:asciiTheme="minorEastAsia" w:hAnsiTheme="minorEastAsia" w:eastAsiaTheme="minorEastAsia" w:cstheme="minorEastAsia"/>
          <w:color w:val="000000"/>
          <w:sz w:val="21"/>
          <w:szCs w:val="21"/>
        </w:rPr>
        <w:t>保证金。</w:t>
      </w:r>
    </w:p>
    <w:p>
      <w:pPr>
        <w:spacing w:line="400" w:lineRule="exact"/>
        <w:ind w:firstLine="420" w:firstLineChars="200"/>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ind w:left="1000"/>
        <w:jc w:val="right"/>
        <w:rPr>
          <w:rFonts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 xml:space="preserve">         磋商人：</w:t>
      </w:r>
      <w:r>
        <w:rPr>
          <w:rFonts w:hint="eastAsia" w:asciiTheme="minorEastAsia" w:hAnsiTheme="minorEastAsia" w:eastAsiaTheme="minorEastAsia" w:cstheme="minorEastAsia"/>
          <w:color w:val="000000"/>
          <w:sz w:val="21"/>
          <w:szCs w:val="21"/>
          <w:u w:val="single"/>
        </w:rPr>
        <w:t xml:space="preserve">                        （盖章）</w:t>
      </w:r>
    </w:p>
    <w:p>
      <w:pPr>
        <w:spacing w:line="400" w:lineRule="exact"/>
        <w:ind w:left="1000"/>
        <w:jc w:val="right"/>
        <w:rPr>
          <w:rFonts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 xml:space="preserve">         单位地址：</w:t>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p>
    <w:p>
      <w:pPr>
        <w:spacing w:line="400" w:lineRule="exact"/>
        <w:ind w:left="1000"/>
        <w:jc w:val="right"/>
        <w:rPr>
          <w:rFonts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 xml:space="preserve">         法定代表人或其委托代理人：</w:t>
      </w:r>
      <w:r>
        <w:rPr>
          <w:rFonts w:hint="eastAsia" w:asciiTheme="minorEastAsia" w:hAnsiTheme="minorEastAsia" w:eastAsiaTheme="minorEastAsia" w:cstheme="minorEastAsia"/>
          <w:color w:val="000000"/>
          <w:sz w:val="21"/>
          <w:szCs w:val="21"/>
          <w:u w:val="single"/>
        </w:rPr>
        <w:t xml:space="preserve">      （签字或盖章）</w:t>
      </w:r>
    </w:p>
    <w:p>
      <w:pPr>
        <w:spacing w:line="400" w:lineRule="exact"/>
        <w:ind w:left="1000"/>
        <w:jc w:val="righ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邮政编码：</w:t>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rPr>
        <w:t>电话：</w:t>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rPr>
        <w:t xml:space="preserve"> 传真：</w:t>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p>
    <w:p>
      <w:pPr>
        <w:spacing w:line="400" w:lineRule="exact"/>
        <w:ind w:left="1000"/>
        <w:jc w:val="righ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开户银行名称：</w:t>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p>
    <w:p>
      <w:pPr>
        <w:spacing w:line="400" w:lineRule="exact"/>
        <w:ind w:left="1000"/>
        <w:jc w:val="righ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开户银行账号：</w:t>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p>
    <w:p>
      <w:pPr>
        <w:spacing w:line="400" w:lineRule="exact"/>
        <w:ind w:left="1000"/>
        <w:jc w:val="righ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开户银行地址：</w:t>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p>
    <w:p>
      <w:pPr>
        <w:spacing w:line="400" w:lineRule="exact"/>
        <w:ind w:left="1000"/>
        <w:jc w:val="righ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开户银行电话：</w:t>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ab/>
      </w:r>
    </w:p>
    <w:p>
      <w:pPr>
        <w:spacing w:line="400" w:lineRule="exact"/>
        <w:ind w:right="420" w:firstLine="1974" w:firstLineChars="940"/>
        <w:jc w:val="righ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日期：年月日</w:t>
      </w:r>
    </w:p>
    <w:p>
      <w:pPr>
        <w:spacing w:line="400" w:lineRule="exact"/>
        <w:jc w:val="center"/>
        <w:rPr>
          <w:rFonts w:hint="eastAsia" w:asciiTheme="minorEastAsia" w:hAnsiTheme="minorEastAsia" w:eastAsiaTheme="minorEastAsia" w:cstheme="minorEastAsia"/>
          <w:b/>
          <w:bCs/>
          <w:color w:val="000000"/>
          <w:sz w:val="21"/>
          <w:szCs w:val="21"/>
        </w:rPr>
      </w:pPr>
    </w:p>
    <w:p>
      <w:pPr>
        <w:spacing w:line="400" w:lineRule="exact"/>
        <w:jc w:val="center"/>
        <w:rPr>
          <w:rFonts w:hint="eastAsia" w:asciiTheme="minorEastAsia" w:hAnsiTheme="minorEastAsia" w:eastAsiaTheme="minorEastAsia" w:cstheme="minorEastAsia"/>
          <w:b/>
          <w:bCs/>
          <w:color w:val="000000"/>
          <w:sz w:val="21"/>
          <w:szCs w:val="21"/>
        </w:rPr>
      </w:pPr>
    </w:p>
    <w:p>
      <w:pPr>
        <w:spacing w:line="400" w:lineRule="exact"/>
        <w:jc w:val="both"/>
        <w:rPr>
          <w:rFonts w:hint="eastAsia" w:asciiTheme="minorEastAsia" w:hAnsiTheme="minorEastAsia" w:eastAsiaTheme="minorEastAsia" w:cstheme="minorEastAsia"/>
          <w:b/>
          <w:bCs/>
          <w:color w:val="000000"/>
          <w:sz w:val="21"/>
          <w:szCs w:val="21"/>
        </w:rPr>
      </w:pPr>
    </w:p>
    <w:p>
      <w:pPr>
        <w:spacing w:line="400" w:lineRule="exact"/>
        <w:ind w:firstLine="2951" w:firstLineChars="1400"/>
        <w:jc w:val="both"/>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二、磋商响应表</w:t>
      </w: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（对磋商文件有关工期、磋商有效期、质量要求、技术标准和要求、采购范围等实质性内容作出响应,格式自行拟定）。</w:t>
      </w:r>
    </w:p>
    <w:p>
      <w:pPr>
        <w:spacing w:line="400" w:lineRule="exact"/>
        <w:rPr>
          <w:rFonts w:asciiTheme="minorEastAsia" w:hAnsiTheme="minorEastAsia" w:eastAsiaTheme="minorEastAsia" w:cstheme="minorEastAsia"/>
          <w:color w:val="000000"/>
          <w:sz w:val="21"/>
          <w:szCs w:val="21"/>
        </w:rPr>
      </w:pPr>
    </w:p>
    <w:p>
      <w:pPr>
        <w:pStyle w:val="21"/>
        <w:spacing w:line="360" w:lineRule="exact"/>
        <w:rPr>
          <w:rFonts w:asciiTheme="minorEastAsia" w:hAnsiTheme="minorEastAsia" w:eastAsiaTheme="minorEastAsia" w:cstheme="minorEastAsia"/>
          <w:color w:val="000000"/>
          <w:sz w:val="21"/>
          <w:szCs w:val="21"/>
        </w:rPr>
      </w:pPr>
    </w:p>
    <w:p>
      <w:pPr>
        <w:pStyle w:val="22"/>
        <w:ind w:left="5250"/>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spacing w:line="480" w:lineRule="auto"/>
        <w:ind w:firstLine="527" w:firstLineChars="25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三、磋商人基本情况表（格式）</w:t>
      </w:r>
    </w:p>
    <w:tbl>
      <w:tblPr>
        <w:tblStyle w:val="39"/>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磋商人名称</w:t>
            </w:r>
          </w:p>
        </w:tc>
        <w:tc>
          <w:tcPr>
            <w:tcW w:w="7341" w:type="dxa"/>
            <w:gridSpan w:val="8"/>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注册地址</w:t>
            </w:r>
          </w:p>
        </w:tc>
        <w:tc>
          <w:tcPr>
            <w:tcW w:w="3389" w:type="dxa"/>
            <w:gridSpan w:val="4"/>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p>
        </w:tc>
        <w:tc>
          <w:tcPr>
            <w:tcW w:w="1246"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邮政编码</w:t>
            </w:r>
          </w:p>
        </w:tc>
        <w:tc>
          <w:tcPr>
            <w:tcW w:w="2706" w:type="dxa"/>
            <w:gridSpan w:val="3"/>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联系方式</w:t>
            </w:r>
          </w:p>
        </w:tc>
        <w:tc>
          <w:tcPr>
            <w:tcW w:w="897"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联系人</w:t>
            </w:r>
          </w:p>
        </w:tc>
        <w:tc>
          <w:tcPr>
            <w:tcW w:w="2492" w:type="dxa"/>
            <w:gridSpan w:val="3"/>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p>
        </w:tc>
        <w:tc>
          <w:tcPr>
            <w:tcW w:w="1246"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  话</w:t>
            </w:r>
          </w:p>
        </w:tc>
        <w:tc>
          <w:tcPr>
            <w:tcW w:w="2706" w:type="dxa"/>
            <w:gridSpan w:val="3"/>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sz w:val="21"/>
                <w:szCs w:val="21"/>
              </w:rPr>
            </w:pPr>
          </w:p>
        </w:tc>
        <w:tc>
          <w:tcPr>
            <w:tcW w:w="897"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传  真</w:t>
            </w:r>
          </w:p>
        </w:tc>
        <w:tc>
          <w:tcPr>
            <w:tcW w:w="2492" w:type="dxa"/>
            <w:gridSpan w:val="3"/>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p>
        </w:tc>
        <w:tc>
          <w:tcPr>
            <w:tcW w:w="1246"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网  址</w:t>
            </w:r>
          </w:p>
        </w:tc>
        <w:tc>
          <w:tcPr>
            <w:tcW w:w="2706" w:type="dxa"/>
            <w:gridSpan w:val="3"/>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统一社会信用代码</w:t>
            </w:r>
          </w:p>
        </w:tc>
        <w:tc>
          <w:tcPr>
            <w:tcW w:w="7341" w:type="dxa"/>
            <w:gridSpan w:val="8"/>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w:t>
            </w:r>
          </w:p>
        </w:tc>
        <w:tc>
          <w:tcPr>
            <w:tcW w:w="897"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姓名</w:t>
            </w:r>
          </w:p>
        </w:tc>
        <w:tc>
          <w:tcPr>
            <w:tcW w:w="1021"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p>
        </w:tc>
        <w:tc>
          <w:tcPr>
            <w:tcW w:w="1160"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技术职称</w:t>
            </w:r>
          </w:p>
        </w:tc>
        <w:tc>
          <w:tcPr>
            <w:tcW w:w="1620" w:type="dxa"/>
            <w:gridSpan w:val="3"/>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p>
        </w:tc>
        <w:tc>
          <w:tcPr>
            <w:tcW w:w="720"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电话</w:t>
            </w:r>
          </w:p>
        </w:tc>
        <w:tc>
          <w:tcPr>
            <w:tcW w:w="1923"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技术负责人</w:t>
            </w:r>
          </w:p>
        </w:tc>
        <w:tc>
          <w:tcPr>
            <w:tcW w:w="897"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姓名</w:t>
            </w:r>
          </w:p>
        </w:tc>
        <w:tc>
          <w:tcPr>
            <w:tcW w:w="1021"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p>
        </w:tc>
        <w:tc>
          <w:tcPr>
            <w:tcW w:w="1160"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技术职称</w:t>
            </w:r>
          </w:p>
        </w:tc>
        <w:tc>
          <w:tcPr>
            <w:tcW w:w="1620" w:type="dxa"/>
            <w:gridSpan w:val="3"/>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p>
        </w:tc>
        <w:tc>
          <w:tcPr>
            <w:tcW w:w="720"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电话</w:t>
            </w:r>
          </w:p>
        </w:tc>
        <w:tc>
          <w:tcPr>
            <w:tcW w:w="1923"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成立时间</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p>
        </w:tc>
        <w:tc>
          <w:tcPr>
            <w:tcW w:w="5423" w:type="dxa"/>
            <w:gridSpan w:val="6"/>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企业资质等级</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p>
        </w:tc>
        <w:tc>
          <w:tcPr>
            <w:tcW w:w="1160" w:type="dxa"/>
            <w:vMerge w:val="restart"/>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其中</w:t>
            </w:r>
          </w:p>
        </w:tc>
        <w:tc>
          <w:tcPr>
            <w:tcW w:w="1620" w:type="dxa"/>
            <w:gridSpan w:val="3"/>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项目经理</w:t>
            </w:r>
          </w:p>
        </w:tc>
        <w:tc>
          <w:tcPr>
            <w:tcW w:w="2643" w:type="dxa"/>
            <w:gridSpan w:val="2"/>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营业执照号</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p>
        </w:tc>
        <w:tc>
          <w:tcPr>
            <w:tcW w:w="1160" w:type="dxa"/>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sz w:val="21"/>
                <w:szCs w:val="21"/>
              </w:rPr>
            </w:pPr>
          </w:p>
        </w:tc>
        <w:tc>
          <w:tcPr>
            <w:tcW w:w="1620" w:type="dxa"/>
            <w:gridSpan w:val="3"/>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高级职称人员</w:t>
            </w:r>
          </w:p>
        </w:tc>
        <w:tc>
          <w:tcPr>
            <w:tcW w:w="2643" w:type="dxa"/>
            <w:gridSpan w:val="2"/>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注册资金</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p>
        </w:tc>
        <w:tc>
          <w:tcPr>
            <w:tcW w:w="1160" w:type="dxa"/>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sz w:val="21"/>
                <w:szCs w:val="21"/>
              </w:rPr>
            </w:pPr>
          </w:p>
        </w:tc>
        <w:tc>
          <w:tcPr>
            <w:tcW w:w="1620" w:type="dxa"/>
            <w:gridSpan w:val="3"/>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中级职称人员</w:t>
            </w:r>
          </w:p>
        </w:tc>
        <w:tc>
          <w:tcPr>
            <w:tcW w:w="2643" w:type="dxa"/>
            <w:gridSpan w:val="2"/>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开户银行</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p>
        </w:tc>
        <w:tc>
          <w:tcPr>
            <w:tcW w:w="1160" w:type="dxa"/>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sz w:val="21"/>
                <w:szCs w:val="21"/>
              </w:rPr>
            </w:pPr>
          </w:p>
        </w:tc>
        <w:tc>
          <w:tcPr>
            <w:tcW w:w="1620" w:type="dxa"/>
            <w:gridSpan w:val="3"/>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初级职称人员</w:t>
            </w:r>
          </w:p>
        </w:tc>
        <w:tc>
          <w:tcPr>
            <w:tcW w:w="2643" w:type="dxa"/>
            <w:gridSpan w:val="2"/>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账号</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p>
        </w:tc>
        <w:tc>
          <w:tcPr>
            <w:tcW w:w="1160" w:type="dxa"/>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sz w:val="21"/>
                <w:szCs w:val="21"/>
              </w:rPr>
            </w:pPr>
          </w:p>
        </w:tc>
        <w:tc>
          <w:tcPr>
            <w:tcW w:w="1620" w:type="dxa"/>
            <w:gridSpan w:val="3"/>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技  工</w:t>
            </w:r>
          </w:p>
        </w:tc>
        <w:tc>
          <w:tcPr>
            <w:tcW w:w="2643" w:type="dxa"/>
            <w:gridSpan w:val="2"/>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经营范围</w:t>
            </w:r>
          </w:p>
        </w:tc>
        <w:tc>
          <w:tcPr>
            <w:tcW w:w="7341" w:type="dxa"/>
            <w:gridSpan w:val="8"/>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备注</w:t>
            </w:r>
          </w:p>
        </w:tc>
        <w:tc>
          <w:tcPr>
            <w:tcW w:w="7341" w:type="dxa"/>
            <w:gridSpan w:val="8"/>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p>
        </w:tc>
      </w:tr>
    </w:tbl>
    <w:p>
      <w:pPr>
        <w:spacing w:line="440" w:lineRule="exact"/>
        <w:rPr>
          <w:rFonts w:asciiTheme="minorEastAsia" w:hAnsiTheme="minorEastAsia" w:eastAsiaTheme="minorEastAsia" w:cstheme="minorEastAsia"/>
          <w:color w:val="000000"/>
          <w:sz w:val="21"/>
          <w:szCs w:val="21"/>
        </w:rPr>
      </w:pPr>
    </w:p>
    <w:p>
      <w:pPr>
        <w:spacing w:line="440" w:lineRule="exact"/>
        <w:rPr>
          <w:rFonts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color w:val="0000FF"/>
          <w:sz w:val="21"/>
          <w:szCs w:val="21"/>
        </w:rPr>
        <w:t>【备注：附有效的</w:t>
      </w:r>
      <w:bookmarkStart w:id="245" w:name="OLE_LINK14"/>
      <w:r>
        <w:rPr>
          <w:rFonts w:hint="eastAsia" w:asciiTheme="minorEastAsia" w:hAnsiTheme="minorEastAsia" w:eastAsiaTheme="minorEastAsia" w:cstheme="minorEastAsia"/>
          <w:color w:val="0000FF"/>
          <w:sz w:val="21"/>
          <w:szCs w:val="21"/>
        </w:rPr>
        <w:t>企业营业执照副本、企业资质证书副本和安全生产许可证副本等</w:t>
      </w:r>
      <w:bookmarkEnd w:id="245"/>
      <w:r>
        <w:rPr>
          <w:rFonts w:hint="eastAsia" w:asciiTheme="minorEastAsia" w:hAnsiTheme="minorEastAsia" w:eastAsiaTheme="minorEastAsia" w:cstheme="minorEastAsia"/>
          <w:color w:val="0000FF"/>
          <w:sz w:val="21"/>
          <w:szCs w:val="21"/>
        </w:rPr>
        <w:t>的</w:t>
      </w:r>
      <w:bookmarkStart w:id="246" w:name="OLE_LINK15"/>
      <w:r>
        <w:rPr>
          <w:rFonts w:hint="eastAsia" w:asciiTheme="minorEastAsia" w:hAnsiTheme="minorEastAsia" w:eastAsiaTheme="minorEastAsia" w:cstheme="minorEastAsia"/>
          <w:color w:val="0000FF"/>
          <w:sz w:val="21"/>
          <w:szCs w:val="21"/>
        </w:rPr>
        <w:t>复印件</w:t>
      </w:r>
      <w:bookmarkEnd w:id="246"/>
      <w:r>
        <w:rPr>
          <w:rFonts w:hint="eastAsia" w:asciiTheme="minorEastAsia" w:hAnsiTheme="minorEastAsia" w:eastAsiaTheme="minorEastAsia" w:cstheme="minorEastAsia"/>
          <w:color w:val="0000FF"/>
          <w:sz w:val="21"/>
          <w:szCs w:val="21"/>
        </w:rPr>
        <w:t>，并加盖磋商人单位公章】</w:t>
      </w:r>
    </w:p>
    <w:p>
      <w:pPr>
        <w:pStyle w:val="21"/>
        <w:spacing w:line="360" w:lineRule="exact"/>
        <w:jc w:val="center"/>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br w:type="page"/>
      </w:r>
    </w:p>
    <w:p>
      <w:pPr>
        <w:pStyle w:val="21"/>
        <w:spacing w:line="360" w:lineRule="exact"/>
        <w:jc w:val="center"/>
        <w:outlineLvl w:val="2"/>
        <w:rPr>
          <w:rFonts w:hint="eastAsia" w:asciiTheme="minorEastAsia" w:hAnsiTheme="minorEastAsia" w:eastAsiaTheme="minorEastAsia" w:cstheme="minorEastAsia"/>
          <w:color w:val="000000"/>
          <w:sz w:val="21"/>
          <w:szCs w:val="21"/>
        </w:rPr>
      </w:pPr>
    </w:p>
    <w:p>
      <w:pPr>
        <w:pStyle w:val="21"/>
        <w:spacing w:line="360" w:lineRule="exact"/>
        <w:jc w:val="center"/>
        <w:outlineLvl w:val="2"/>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四、</w:t>
      </w:r>
      <w:r>
        <w:rPr>
          <w:rFonts w:hint="eastAsia" w:asciiTheme="minorEastAsia" w:hAnsiTheme="minorEastAsia" w:eastAsiaTheme="minorEastAsia" w:cstheme="minorEastAsia"/>
          <w:b/>
          <w:bCs/>
          <w:color w:val="000000"/>
          <w:sz w:val="21"/>
          <w:szCs w:val="21"/>
          <w:lang w:eastAsia="zh-CN"/>
        </w:rPr>
        <w:t>磋商</w:t>
      </w:r>
      <w:r>
        <w:rPr>
          <w:rFonts w:hint="eastAsia" w:asciiTheme="minorEastAsia" w:hAnsiTheme="minorEastAsia" w:eastAsiaTheme="minorEastAsia" w:cstheme="minorEastAsia"/>
          <w:b/>
          <w:bCs/>
          <w:color w:val="000000"/>
          <w:sz w:val="21"/>
          <w:szCs w:val="21"/>
        </w:rPr>
        <w:t>保证金缴纳证明（格式）</w:t>
      </w:r>
    </w:p>
    <w:p>
      <w:pPr>
        <w:pStyle w:val="21"/>
        <w:spacing w:before="240" w:line="360" w:lineRule="exact"/>
        <w:ind w:firstLine="630" w:firstLineChars="300"/>
        <w:jc w:val="left"/>
        <w:rPr>
          <w:rFonts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color w:val="0000FF"/>
          <w:sz w:val="21"/>
          <w:szCs w:val="21"/>
        </w:rPr>
        <w:t>附</w:t>
      </w:r>
      <w:r>
        <w:rPr>
          <w:rFonts w:hint="eastAsia" w:asciiTheme="minorEastAsia" w:hAnsiTheme="minorEastAsia" w:eastAsiaTheme="minorEastAsia" w:cstheme="minorEastAsia"/>
          <w:color w:val="0000FF"/>
          <w:sz w:val="21"/>
          <w:szCs w:val="21"/>
          <w:lang w:eastAsia="zh-CN"/>
        </w:rPr>
        <w:t>磋商</w:t>
      </w:r>
      <w:r>
        <w:rPr>
          <w:rFonts w:hint="eastAsia" w:asciiTheme="minorEastAsia" w:hAnsiTheme="minorEastAsia" w:eastAsiaTheme="minorEastAsia" w:cstheme="minorEastAsia"/>
          <w:color w:val="0000FF"/>
          <w:sz w:val="21"/>
          <w:szCs w:val="21"/>
        </w:rPr>
        <w:t>保证金转账底单复印件（原件核查）及基本账户开户许可证或基本存款账户信息的复印件</w:t>
      </w:r>
    </w:p>
    <w:p>
      <w:pPr>
        <w:pStyle w:val="22"/>
        <w:ind w:left="5250"/>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rPr>
          <w:rFonts w:asciiTheme="minorEastAsia" w:hAnsiTheme="minorEastAsia" w:eastAsiaTheme="minorEastAsia" w:cstheme="minorEastAsia"/>
          <w:color w:val="000000"/>
          <w:sz w:val="21"/>
          <w:szCs w:val="21"/>
        </w:rPr>
      </w:pPr>
    </w:p>
    <w:p>
      <w:pPr>
        <w:pStyle w:val="21"/>
        <w:spacing w:before="240" w:line="36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【备注：银行转帐（或电汇）的底单在开标时需带原件核验，</w:t>
      </w:r>
      <w:bookmarkStart w:id="247" w:name="OLE_LINK16"/>
      <w:r>
        <w:rPr>
          <w:rFonts w:hint="eastAsia" w:asciiTheme="minorEastAsia" w:hAnsiTheme="minorEastAsia" w:eastAsiaTheme="minorEastAsia" w:cstheme="minorEastAsia"/>
          <w:color w:val="0000FF"/>
          <w:sz w:val="21"/>
          <w:szCs w:val="21"/>
        </w:rPr>
        <w:t>以上复印件须加盖磋商人单位公章</w:t>
      </w:r>
      <w:bookmarkEnd w:id="247"/>
      <w:r>
        <w:rPr>
          <w:rFonts w:hint="eastAsia" w:asciiTheme="minorEastAsia" w:hAnsiTheme="minorEastAsia" w:eastAsiaTheme="minorEastAsia" w:cstheme="minorEastAsia"/>
          <w:color w:val="0000FF"/>
          <w:sz w:val="21"/>
          <w:szCs w:val="21"/>
        </w:rPr>
        <w:t>】</w:t>
      </w:r>
    </w:p>
    <w:p>
      <w:pPr>
        <w:pStyle w:val="21"/>
        <w:spacing w:before="240" w:line="360" w:lineRule="exact"/>
        <w:rPr>
          <w:rFonts w:asciiTheme="minorEastAsia" w:hAnsiTheme="minorEastAsia" w:eastAsiaTheme="minorEastAsia" w:cstheme="minorEastAsia"/>
          <w:color w:val="000000"/>
          <w:sz w:val="21"/>
          <w:szCs w:val="21"/>
        </w:rPr>
      </w:pPr>
    </w:p>
    <w:p>
      <w:pPr>
        <w:pStyle w:val="22"/>
        <w:ind w:left="5250"/>
        <w:rPr>
          <w:rFonts w:asciiTheme="minorEastAsia" w:hAnsiTheme="minorEastAsia" w:eastAsiaTheme="minorEastAsia" w:cstheme="minorEastAsia"/>
          <w:sz w:val="21"/>
          <w:szCs w:val="21"/>
        </w:rPr>
      </w:pPr>
    </w:p>
    <w:p>
      <w:pPr>
        <w:rPr>
          <w:rFonts w:asciiTheme="minorEastAsia" w:hAnsiTheme="minorEastAsia" w:eastAsiaTheme="minorEastAsia" w:cstheme="minorEastAsia"/>
          <w:sz w:val="21"/>
          <w:szCs w:val="21"/>
        </w:rPr>
      </w:pPr>
    </w:p>
    <w:p>
      <w:pPr>
        <w:rPr>
          <w:rFonts w:asciiTheme="minorEastAsia" w:hAnsiTheme="minorEastAsia" w:eastAsiaTheme="minorEastAsia" w:cstheme="minorEastAsia"/>
          <w:sz w:val="21"/>
          <w:szCs w:val="21"/>
        </w:rPr>
      </w:pPr>
    </w:p>
    <w:p>
      <w:pPr>
        <w:rPr>
          <w:rFonts w:asciiTheme="minorEastAsia" w:hAnsiTheme="minorEastAsia" w:eastAsiaTheme="minorEastAsia" w:cstheme="minorEastAsia"/>
          <w:sz w:val="21"/>
          <w:szCs w:val="21"/>
        </w:rPr>
      </w:pPr>
    </w:p>
    <w:p>
      <w:pPr>
        <w:rPr>
          <w:rFonts w:asciiTheme="minorEastAsia" w:hAnsiTheme="minorEastAsia" w:eastAsiaTheme="minorEastAsia" w:cstheme="minorEastAsia"/>
          <w:sz w:val="21"/>
          <w:szCs w:val="21"/>
        </w:rPr>
      </w:pPr>
    </w:p>
    <w:p>
      <w:pPr>
        <w:rPr>
          <w:rFonts w:asciiTheme="minorEastAsia" w:hAnsiTheme="minorEastAsia" w:eastAsiaTheme="minorEastAsia" w:cstheme="minorEastAsia"/>
          <w:sz w:val="21"/>
          <w:szCs w:val="21"/>
        </w:rPr>
      </w:pPr>
    </w:p>
    <w:p>
      <w:pPr>
        <w:rPr>
          <w:rFonts w:asciiTheme="minorEastAsia" w:hAnsiTheme="minorEastAsia" w:eastAsiaTheme="minorEastAsia" w:cstheme="minorEastAsia"/>
          <w:sz w:val="21"/>
          <w:szCs w:val="21"/>
        </w:rPr>
      </w:pPr>
    </w:p>
    <w:p>
      <w:pPr>
        <w:rPr>
          <w:rFonts w:asciiTheme="minorEastAsia" w:hAnsiTheme="minorEastAsia" w:eastAsiaTheme="minorEastAsia" w:cstheme="minorEastAsia"/>
          <w:sz w:val="21"/>
          <w:szCs w:val="21"/>
        </w:rPr>
      </w:pPr>
    </w:p>
    <w:p>
      <w:pPr>
        <w:rPr>
          <w:rFonts w:asciiTheme="minorEastAsia" w:hAnsiTheme="minorEastAsia" w:eastAsiaTheme="minorEastAsia" w:cstheme="minorEastAsia"/>
          <w:sz w:val="21"/>
          <w:szCs w:val="21"/>
        </w:rPr>
      </w:pPr>
    </w:p>
    <w:p>
      <w:pPr>
        <w:rPr>
          <w:rFonts w:asciiTheme="minorEastAsia" w:hAnsiTheme="minorEastAsia" w:eastAsiaTheme="minorEastAsia" w:cstheme="minorEastAsia"/>
          <w:sz w:val="21"/>
          <w:szCs w:val="21"/>
        </w:rPr>
      </w:pPr>
    </w:p>
    <w:p>
      <w:pPr>
        <w:rPr>
          <w:rFonts w:asciiTheme="minorEastAsia" w:hAnsiTheme="minorEastAsia" w:eastAsiaTheme="minorEastAsia" w:cstheme="minorEastAsia"/>
          <w:sz w:val="21"/>
          <w:szCs w:val="21"/>
        </w:rPr>
      </w:pPr>
    </w:p>
    <w:p>
      <w:pPr>
        <w:rPr>
          <w:rFonts w:asciiTheme="minorEastAsia" w:hAnsiTheme="minorEastAsia" w:eastAsiaTheme="minorEastAsia" w:cstheme="minorEastAsia"/>
          <w:sz w:val="21"/>
          <w:szCs w:val="21"/>
        </w:rPr>
      </w:pPr>
    </w:p>
    <w:p>
      <w:pPr>
        <w:rPr>
          <w:rFonts w:asciiTheme="minorEastAsia" w:hAnsiTheme="minorEastAsia" w:eastAsiaTheme="minorEastAsia" w:cstheme="minorEastAsia"/>
          <w:sz w:val="21"/>
          <w:szCs w:val="21"/>
        </w:rPr>
      </w:pPr>
    </w:p>
    <w:p>
      <w:pPr>
        <w:rPr>
          <w:rFonts w:asciiTheme="minorEastAsia" w:hAnsiTheme="minorEastAsia" w:eastAsiaTheme="minorEastAsia" w:cstheme="minorEastAsia"/>
          <w:sz w:val="21"/>
          <w:szCs w:val="21"/>
        </w:rPr>
      </w:pPr>
    </w:p>
    <w:p>
      <w:pPr>
        <w:rPr>
          <w:rFonts w:asciiTheme="minorEastAsia" w:hAnsiTheme="minorEastAsia" w:eastAsiaTheme="minorEastAsia" w:cstheme="minorEastAsia"/>
          <w:sz w:val="21"/>
          <w:szCs w:val="21"/>
        </w:rPr>
      </w:pPr>
    </w:p>
    <w:p>
      <w:pPr>
        <w:rPr>
          <w:rFonts w:asciiTheme="minorEastAsia" w:hAnsiTheme="minorEastAsia" w:eastAsiaTheme="minorEastAsia" w:cstheme="minorEastAsia"/>
          <w:sz w:val="21"/>
          <w:szCs w:val="21"/>
        </w:rPr>
      </w:pPr>
    </w:p>
    <w:p>
      <w:pPr>
        <w:rPr>
          <w:rFonts w:asciiTheme="minorEastAsia" w:hAnsiTheme="minorEastAsia" w:eastAsiaTheme="minorEastAsia" w:cstheme="minorEastAsia"/>
          <w:sz w:val="21"/>
          <w:szCs w:val="21"/>
        </w:rPr>
      </w:pPr>
    </w:p>
    <w:p>
      <w:pPr>
        <w:rPr>
          <w:rFonts w:asciiTheme="minorEastAsia" w:hAnsiTheme="minorEastAsia" w:eastAsiaTheme="minorEastAsia" w:cstheme="minorEastAsia"/>
          <w:sz w:val="21"/>
          <w:szCs w:val="21"/>
        </w:rPr>
      </w:pPr>
    </w:p>
    <w:p>
      <w:pPr>
        <w:rPr>
          <w:rFonts w:asciiTheme="minorEastAsia" w:hAnsiTheme="minorEastAsia" w:eastAsiaTheme="minorEastAsia" w:cstheme="minorEastAsia"/>
          <w:sz w:val="21"/>
          <w:szCs w:val="21"/>
        </w:rPr>
      </w:pPr>
    </w:p>
    <w:p>
      <w:pPr>
        <w:rPr>
          <w:rFonts w:asciiTheme="minorEastAsia" w:hAnsiTheme="minorEastAsia" w:eastAsiaTheme="minorEastAsia" w:cstheme="minorEastAsia"/>
          <w:sz w:val="21"/>
          <w:szCs w:val="21"/>
        </w:rPr>
      </w:pPr>
    </w:p>
    <w:p>
      <w:pPr>
        <w:rPr>
          <w:rFonts w:asciiTheme="minorEastAsia" w:hAnsiTheme="minorEastAsia" w:eastAsiaTheme="minorEastAsia" w:cstheme="minorEastAsia"/>
          <w:sz w:val="21"/>
          <w:szCs w:val="21"/>
        </w:rPr>
      </w:pPr>
    </w:p>
    <w:p>
      <w:pPr>
        <w:rPr>
          <w:rFonts w:asciiTheme="minorEastAsia" w:hAnsiTheme="minorEastAsia" w:eastAsiaTheme="minorEastAsia" w:cstheme="minorEastAsia"/>
          <w:sz w:val="21"/>
          <w:szCs w:val="21"/>
        </w:rPr>
      </w:pPr>
    </w:p>
    <w:p>
      <w:pPr>
        <w:spacing w:line="400" w:lineRule="exact"/>
        <w:jc w:val="center"/>
        <w:rPr>
          <w:rFonts w:hint="eastAsia" w:asciiTheme="minorEastAsia" w:hAnsiTheme="minorEastAsia" w:eastAsiaTheme="minorEastAsia" w:cstheme="minorEastAsia"/>
          <w:b/>
          <w:bCs/>
          <w:color w:val="000000"/>
          <w:sz w:val="21"/>
          <w:szCs w:val="21"/>
        </w:rPr>
      </w:pPr>
      <w:bookmarkStart w:id="248" w:name="_Toc329096200"/>
      <w:bookmarkEnd w:id="248"/>
      <w:bookmarkStart w:id="249" w:name="_Toc446927452"/>
    </w:p>
    <w:p>
      <w:pPr>
        <w:spacing w:line="400" w:lineRule="exact"/>
        <w:jc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五、授权委托书（格式）</w:t>
      </w:r>
      <w:bookmarkEnd w:id="249"/>
    </w:p>
    <w:p>
      <w:pPr>
        <w:spacing w:line="400" w:lineRule="exact"/>
        <w:rPr>
          <w:rFonts w:asciiTheme="minorEastAsia" w:hAnsiTheme="minorEastAsia" w:eastAsiaTheme="minorEastAsia" w:cstheme="minorEastAsia"/>
          <w:b/>
          <w:bCs/>
          <w:color w:val="000000"/>
          <w:sz w:val="21"/>
          <w:szCs w:val="21"/>
        </w:rPr>
      </w:pPr>
    </w:p>
    <w:p>
      <w:pPr>
        <w:spacing w:line="400" w:lineRule="exact"/>
        <w:jc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授权委托书</w:t>
      </w:r>
    </w:p>
    <w:p>
      <w:pPr>
        <w:spacing w:line="400" w:lineRule="exact"/>
        <w:ind w:firstLine="411" w:firstLineChars="196"/>
        <w:rPr>
          <w:rFonts w:asciiTheme="minorEastAsia" w:hAnsiTheme="minorEastAsia" w:eastAsiaTheme="minorEastAsia" w:cstheme="minorEastAsia"/>
          <w:color w:val="000000"/>
          <w:sz w:val="21"/>
          <w:szCs w:val="21"/>
        </w:rPr>
      </w:pPr>
    </w:p>
    <w:p>
      <w:pPr>
        <w:spacing w:line="400" w:lineRule="exact"/>
        <w:ind w:firstLine="411" w:firstLineChars="196"/>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本授权委托书声明：我（姓名）系</w:t>
      </w:r>
      <w:r>
        <w:rPr>
          <w:rFonts w:hint="eastAsia" w:asciiTheme="minorEastAsia" w:hAnsiTheme="minorEastAsia" w:eastAsiaTheme="minorEastAsia" w:cstheme="minorEastAsia"/>
          <w:color w:val="000000"/>
          <w:sz w:val="21"/>
          <w:szCs w:val="21"/>
          <w:u w:val="single"/>
        </w:rPr>
        <w:t xml:space="preserve">        （磋商人名称）</w:t>
      </w:r>
      <w:r>
        <w:rPr>
          <w:rFonts w:hint="eastAsia" w:asciiTheme="minorEastAsia" w:hAnsiTheme="minorEastAsia" w:eastAsiaTheme="minorEastAsia" w:cstheme="minorEastAsia"/>
          <w:color w:val="000000"/>
          <w:sz w:val="21"/>
          <w:szCs w:val="21"/>
        </w:rPr>
        <w:t>的法定代表人，现授权委托</w:t>
      </w:r>
      <w:r>
        <w:rPr>
          <w:rFonts w:hint="eastAsia" w:asciiTheme="minorEastAsia" w:hAnsiTheme="minorEastAsia" w:eastAsiaTheme="minorEastAsia" w:cstheme="minorEastAsia"/>
          <w:color w:val="000000"/>
          <w:sz w:val="21"/>
          <w:szCs w:val="21"/>
          <w:u w:val="single"/>
        </w:rPr>
        <w:t xml:space="preserve">      （单位名称）     </w:t>
      </w:r>
      <w:r>
        <w:rPr>
          <w:rFonts w:hint="eastAsia" w:asciiTheme="minorEastAsia" w:hAnsiTheme="minorEastAsia" w:eastAsiaTheme="minorEastAsia" w:cstheme="minorEastAsia"/>
          <w:color w:val="000000"/>
          <w:sz w:val="21"/>
          <w:szCs w:val="21"/>
        </w:rPr>
        <w:t>的</w:t>
      </w:r>
      <w:r>
        <w:rPr>
          <w:rFonts w:hint="eastAsia" w:asciiTheme="minorEastAsia" w:hAnsiTheme="minorEastAsia" w:eastAsiaTheme="minorEastAsia" w:cstheme="minorEastAsia"/>
          <w:color w:val="000000"/>
          <w:sz w:val="21"/>
          <w:szCs w:val="21"/>
          <w:u w:val="single"/>
        </w:rPr>
        <w:t xml:space="preserve">    （姓名）</w:t>
      </w:r>
      <w:r>
        <w:rPr>
          <w:rFonts w:hint="eastAsia" w:asciiTheme="minorEastAsia" w:hAnsiTheme="minorEastAsia" w:eastAsiaTheme="minorEastAsia" w:cstheme="minorEastAsia"/>
          <w:color w:val="000000"/>
          <w:sz w:val="21"/>
          <w:szCs w:val="21"/>
        </w:rPr>
        <w:t>为我公司签署</w:t>
      </w:r>
      <w:r>
        <w:rPr>
          <w:rFonts w:hint="eastAsia" w:asciiTheme="minorEastAsia" w:hAnsiTheme="minorEastAsia" w:eastAsiaTheme="minorEastAsia" w:cstheme="minorEastAsia"/>
          <w:color w:val="000000"/>
          <w:sz w:val="21"/>
          <w:szCs w:val="21"/>
          <w:u w:val="single"/>
        </w:rPr>
        <w:t xml:space="preserve">        （项目名称）</w:t>
      </w:r>
      <w:r>
        <w:rPr>
          <w:rFonts w:hint="eastAsia" w:asciiTheme="minorEastAsia" w:hAnsiTheme="minorEastAsia" w:eastAsiaTheme="minorEastAsia" w:cstheme="minorEastAsia"/>
          <w:color w:val="000000"/>
          <w:sz w:val="21"/>
          <w:szCs w:val="21"/>
        </w:rPr>
        <w:t>的响应文件的法定代表人授权委托代理人，我承认代理人全权代表我所签署的本工程的响应文件的内容。</w:t>
      </w:r>
    </w:p>
    <w:p>
      <w:pPr>
        <w:spacing w:line="400" w:lineRule="exact"/>
        <w:ind w:firstLine="420" w:firstLineChars="200"/>
        <w:rPr>
          <w:rFonts w:asciiTheme="minorEastAsia" w:hAnsiTheme="minorEastAsia" w:eastAsiaTheme="minorEastAsia" w:cstheme="minorEastAsia"/>
          <w:color w:val="000000"/>
          <w:sz w:val="21"/>
          <w:szCs w:val="21"/>
        </w:rPr>
      </w:pPr>
    </w:p>
    <w:p>
      <w:pPr>
        <w:spacing w:line="40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代理人无转委托权，特此委托。</w:t>
      </w:r>
    </w:p>
    <w:p>
      <w:pPr>
        <w:spacing w:line="400" w:lineRule="exact"/>
        <w:ind w:left="1260"/>
        <w:rPr>
          <w:rFonts w:asciiTheme="minorEastAsia" w:hAnsiTheme="minorEastAsia" w:eastAsiaTheme="minorEastAsia" w:cstheme="minorEastAsia"/>
          <w:color w:val="000000"/>
          <w:sz w:val="21"/>
          <w:szCs w:val="21"/>
        </w:rPr>
      </w:pPr>
    </w:p>
    <w:p>
      <w:pPr>
        <w:spacing w:line="400" w:lineRule="exact"/>
        <w:ind w:left="1260"/>
        <w:rPr>
          <w:rFonts w:asciiTheme="minorEastAsia" w:hAnsiTheme="minorEastAsia" w:eastAsiaTheme="minorEastAsia" w:cstheme="minorEastAsia"/>
          <w:color w:val="000000"/>
          <w:sz w:val="21"/>
          <w:szCs w:val="21"/>
        </w:rPr>
      </w:pPr>
    </w:p>
    <w:p>
      <w:pPr>
        <w:spacing w:line="400" w:lineRule="exact"/>
        <w:ind w:left="1260"/>
        <w:rPr>
          <w:rFonts w:asciiTheme="minorEastAsia" w:hAnsiTheme="minorEastAsia" w:eastAsiaTheme="minorEastAsia" w:cstheme="minorEastAsia"/>
          <w:color w:val="000000"/>
          <w:sz w:val="21"/>
          <w:szCs w:val="21"/>
        </w:rPr>
      </w:pPr>
    </w:p>
    <w:p>
      <w:pPr>
        <w:spacing w:line="400" w:lineRule="exact"/>
        <w:ind w:left="1260"/>
        <w:rPr>
          <w:rFonts w:asciiTheme="minorEastAsia" w:hAnsiTheme="minorEastAsia" w:eastAsiaTheme="minorEastAsia" w:cstheme="minorEastAsia"/>
          <w:color w:val="000000"/>
          <w:sz w:val="21"/>
          <w:szCs w:val="21"/>
        </w:rPr>
      </w:pPr>
    </w:p>
    <w:p>
      <w:pPr>
        <w:spacing w:line="400" w:lineRule="exact"/>
        <w:ind w:left="1260"/>
        <w:rPr>
          <w:rFonts w:asciiTheme="minorEastAsia" w:hAnsiTheme="minorEastAsia" w:eastAsiaTheme="minorEastAsia" w:cstheme="minorEastAsia"/>
          <w:color w:val="000000"/>
          <w:sz w:val="21"/>
          <w:szCs w:val="21"/>
        </w:rPr>
      </w:pPr>
    </w:p>
    <w:p>
      <w:pPr>
        <w:spacing w:line="400" w:lineRule="exact"/>
        <w:ind w:left="1260"/>
        <w:rPr>
          <w:rFonts w:asciiTheme="minorEastAsia" w:hAnsiTheme="minorEastAsia" w:eastAsiaTheme="minorEastAsia" w:cstheme="minorEastAsia"/>
          <w:color w:val="000000"/>
          <w:sz w:val="21"/>
          <w:szCs w:val="21"/>
        </w:rPr>
      </w:pPr>
    </w:p>
    <w:p>
      <w:pPr>
        <w:spacing w:line="400" w:lineRule="exact"/>
        <w:ind w:left="2699"/>
        <w:rPr>
          <w:rFonts w:asciiTheme="minorEastAsia" w:hAnsiTheme="minorEastAsia" w:eastAsiaTheme="minorEastAsia" w:cstheme="minorEastAsia"/>
          <w:color w:val="000000"/>
          <w:sz w:val="21"/>
          <w:szCs w:val="21"/>
          <w:u w:val="single"/>
        </w:rPr>
      </w:pPr>
      <w:bookmarkStart w:id="250" w:name="_Toc251051979"/>
      <w:bookmarkEnd w:id="250"/>
      <w:r>
        <w:rPr>
          <w:rFonts w:hint="eastAsia" w:asciiTheme="minorEastAsia" w:hAnsiTheme="minorEastAsia" w:eastAsiaTheme="minorEastAsia" w:cstheme="minorEastAsia"/>
          <w:color w:val="000000"/>
          <w:sz w:val="21"/>
          <w:szCs w:val="21"/>
        </w:rPr>
        <w:t>代理人：     性别 ：      年龄：_______</w:t>
      </w:r>
    </w:p>
    <w:p>
      <w:pPr>
        <w:spacing w:line="400" w:lineRule="exact"/>
        <w:ind w:right="420" w:firstLine="2698" w:firstLineChars="1285"/>
        <w:rPr>
          <w:rFonts w:asciiTheme="minorEastAsia" w:hAnsiTheme="minorEastAsia" w:eastAsiaTheme="minorEastAsia" w:cstheme="minorEastAsia"/>
          <w:color w:val="000000"/>
          <w:sz w:val="21"/>
          <w:szCs w:val="21"/>
        </w:rPr>
      </w:pPr>
      <w:bookmarkStart w:id="251" w:name="_Toc251051980"/>
      <w:bookmarkEnd w:id="251"/>
      <w:r>
        <w:rPr>
          <w:rFonts w:hint="eastAsia" w:asciiTheme="minorEastAsia" w:hAnsiTheme="minorEastAsia" w:eastAsiaTheme="minorEastAsia" w:cstheme="minorEastAsia"/>
          <w:color w:val="000000"/>
          <w:sz w:val="21"/>
          <w:szCs w:val="21"/>
        </w:rPr>
        <w:t>身份证号码 ：             职务：</w:t>
      </w:r>
    </w:p>
    <w:p>
      <w:pPr>
        <w:spacing w:line="400" w:lineRule="exact"/>
        <w:ind w:left="2698" w:leftChars="1285" w:firstLine="2"/>
        <w:rPr>
          <w:rFonts w:asciiTheme="minorEastAsia" w:hAnsiTheme="minorEastAsia" w:eastAsiaTheme="minorEastAsia" w:cstheme="minorEastAsia"/>
          <w:color w:val="000000"/>
          <w:sz w:val="21"/>
          <w:szCs w:val="21"/>
        </w:rPr>
      </w:pPr>
      <w:bookmarkStart w:id="252" w:name="_Toc251051981"/>
      <w:bookmarkEnd w:id="252"/>
      <w:r>
        <w:rPr>
          <w:rFonts w:hint="eastAsia" w:asciiTheme="minorEastAsia" w:hAnsiTheme="minorEastAsia" w:eastAsiaTheme="minorEastAsia" w:cstheme="minorEastAsia"/>
          <w:color w:val="000000"/>
          <w:sz w:val="21"/>
          <w:szCs w:val="21"/>
        </w:rPr>
        <w:t>磋商人：</w:t>
      </w:r>
      <w:r>
        <w:rPr>
          <w:rFonts w:hint="eastAsia" w:asciiTheme="minorEastAsia" w:hAnsiTheme="minorEastAsia" w:eastAsiaTheme="minorEastAsia" w:cstheme="minorEastAsia"/>
          <w:color w:val="000000"/>
          <w:sz w:val="21"/>
          <w:szCs w:val="21"/>
          <w:u w:val="single"/>
        </w:rPr>
        <w:t xml:space="preserve">                           （盖单位章）</w:t>
      </w:r>
    </w:p>
    <w:p>
      <w:pPr>
        <w:spacing w:line="400" w:lineRule="exact"/>
        <w:ind w:left="2698" w:leftChars="1285" w:firstLine="2"/>
        <w:rPr>
          <w:rFonts w:asciiTheme="minorEastAsia" w:hAnsiTheme="minorEastAsia" w:eastAsiaTheme="minorEastAsia" w:cstheme="minorEastAsia"/>
          <w:color w:val="000000"/>
          <w:sz w:val="21"/>
          <w:szCs w:val="21"/>
        </w:rPr>
      </w:pPr>
      <w:bookmarkStart w:id="253" w:name="_Toc251051982"/>
      <w:bookmarkEnd w:id="253"/>
      <w:r>
        <w:rPr>
          <w:rFonts w:hint="eastAsia" w:asciiTheme="minorEastAsia" w:hAnsiTheme="minorEastAsia" w:eastAsiaTheme="minorEastAsia" w:cstheme="minorEastAsia"/>
          <w:color w:val="000000"/>
          <w:sz w:val="21"/>
          <w:szCs w:val="21"/>
        </w:rPr>
        <w:t>法定代表人：</w:t>
      </w:r>
      <w:r>
        <w:rPr>
          <w:rFonts w:hint="eastAsia" w:asciiTheme="minorEastAsia" w:hAnsiTheme="minorEastAsia" w:eastAsiaTheme="minorEastAsia" w:cstheme="minorEastAsia"/>
          <w:color w:val="000000"/>
          <w:sz w:val="21"/>
          <w:szCs w:val="21"/>
          <w:u w:val="single"/>
        </w:rPr>
        <w:t xml:space="preserve">                      （签字或盖章）</w:t>
      </w:r>
    </w:p>
    <w:p>
      <w:pPr>
        <w:spacing w:line="400" w:lineRule="exact"/>
        <w:ind w:firstLine="3990" w:firstLineChars="1900"/>
        <w:rPr>
          <w:rFonts w:asciiTheme="minorEastAsia" w:hAnsiTheme="minorEastAsia" w:eastAsiaTheme="minorEastAsia" w:cstheme="minorEastAsia"/>
          <w:color w:val="000000"/>
          <w:sz w:val="21"/>
          <w:szCs w:val="21"/>
        </w:rPr>
      </w:pPr>
      <w:bookmarkStart w:id="254" w:name="_Toc251051983"/>
      <w:bookmarkEnd w:id="254"/>
      <w:r>
        <w:rPr>
          <w:rFonts w:hint="eastAsia" w:asciiTheme="minorEastAsia" w:hAnsiTheme="minorEastAsia" w:eastAsiaTheme="minorEastAsia" w:cstheme="minorEastAsia"/>
          <w:color w:val="000000"/>
          <w:sz w:val="21"/>
          <w:szCs w:val="21"/>
        </w:rPr>
        <w:t>授权委托日期：年月日</w:t>
      </w: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【备注：附法定代表人身份证明及其身份证等材料的复印件。以上复印件均须加盖磋商人单位公章】</w:t>
      </w:r>
    </w:p>
    <w:p>
      <w:pPr>
        <w:spacing w:line="400" w:lineRule="exact"/>
        <w:ind w:firstLine="2741" w:firstLineChars="1300"/>
        <w:rPr>
          <w:rFonts w:asciiTheme="minorEastAsia" w:hAnsiTheme="minorEastAsia" w:eastAsiaTheme="minorEastAsia" w:cstheme="minorEastAsia"/>
          <w:b/>
          <w:bCs/>
          <w:color w:val="000000"/>
          <w:sz w:val="21"/>
          <w:szCs w:val="21"/>
        </w:rPr>
      </w:pPr>
    </w:p>
    <w:p>
      <w:pPr>
        <w:spacing w:line="400" w:lineRule="exact"/>
        <w:ind w:firstLine="2741" w:firstLineChars="1300"/>
        <w:rPr>
          <w:rFonts w:asciiTheme="minorEastAsia" w:hAnsiTheme="minorEastAsia" w:eastAsiaTheme="minorEastAsia" w:cstheme="minorEastAsia"/>
          <w:b/>
          <w:bCs/>
          <w:color w:val="000000"/>
          <w:sz w:val="21"/>
          <w:szCs w:val="21"/>
        </w:rPr>
      </w:pPr>
    </w:p>
    <w:p>
      <w:pPr>
        <w:spacing w:line="400" w:lineRule="exact"/>
        <w:ind w:firstLine="2741" w:firstLineChars="1300"/>
        <w:rPr>
          <w:rFonts w:asciiTheme="minorEastAsia" w:hAnsiTheme="minorEastAsia" w:eastAsiaTheme="minorEastAsia" w:cstheme="minorEastAsia"/>
          <w:b/>
          <w:bCs/>
          <w:color w:val="000000"/>
          <w:sz w:val="21"/>
          <w:szCs w:val="21"/>
        </w:rPr>
      </w:pPr>
    </w:p>
    <w:p>
      <w:pPr>
        <w:spacing w:line="400" w:lineRule="exact"/>
        <w:ind w:firstLine="2741" w:firstLineChars="1300"/>
        <w:rPr>
          <w:rFonts w:asciiTheme="minorEastAsia" w:hAnsiTheme="minorEastAsia" w:eastAsiaTheme="minorEastAsia" w:cstheme="minorEastAsia"/>
          <w:b/>
          <w:bCs/>
          <w:color w:val="000000"/>
          <w:sz w:val="21"/>
          <w:szCs w:val="21"/>
        </w:rPr>
      </w:pPr>
    </w:p>
    <w:p>
      <w:pPr>
        <w:spacing w:line="400" w:lineRule="exact"/>
        <w:rPr>
          <w:rFonts w:hint="eastAsia" w:asciiTheme="minorEastAsia" w:hAnsiTheme="minorEastAsia" w:eastAsiaTheme="minorEastAsia" w:cstheme="minorEastAsia"/>
          <w:b/>
          <w:bCs/>
          <w:color w:val="000000"/>
          <w:sz w:val="21"/>
          <w:szCs w:val="21"/>
        </w:rPr>
      </w:pPr>
    </w:p>
    <w:p>
      <w:pPr>
        <w:spacing w:line="400" w:lineRule="exact"/>
        <w:ind w:firstLine="2174" w:firstLineChars="1031"/>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附件：法定代表人身份证明</w:t>
      </w:r>
    </w:p>
    <w:p>
      <w:pPr>
        <w:spacing w:line="400" w:lineRule="exact"/>
        <w:ind w:firstLine="525" w:firstLineChars="250"/>
        <w:rPr>
          <w:rFonts w:asciiTheme="minorEastAsia" w:hAnsiTheme="minorEastAsia" w:eastAsiaTheme="minorEastAsia" w:cstheme="minorEastAsia"/>
          <w:color w:val="000000"/>
          <w:sz w:val="21"/>
          <w:szCs w:val="21"/>
        </w:rPr>
      </w:pPr>
    </w:p>
    <w:p>
      <w:pPr>
        <w:spacing w:line="400" w:lineRule="exact"/>
        <w:ind w:firstLine="525" w:firstLineChars="25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磋 商 人：                                                        </w:t>
      </w:r>
    </w:p>
    <w:p>
      <w:pPr>
        <w:spacing w:line="400" w:lineRule="exact"/>
        <w:ind w:firstLine="525" w:firstLineChars="25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单位性质：</w:t>
      </w:r>
    </w:p>
    <w:p>
      <w:pPr>
        <w:spacing w:line="400" w:lineRule="exact"/>
        <w:ind w:firstLine="525" w:firstLineChars="25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    址：</w:t>
      </w:r>
    </w:p>
    <w:p>
      <w:pPr>
        <w:spacing w:line="400" w:lineRule="exact"/>
        <w:ind w:firstLine="525" w:firstLineChars="25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成立时间：年月日</w:t>
      </w:r>
    </w:p>
    <w:p>
      <w:pPr>
        <w:spacing w:line="400" w:lineRule="exact"/>
        <w:ind w:firstLine="525" w:firstLineChars="25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经营期限：</w:t>
      </w:r>
    </w:p>
    <w:p>
      <w:pPr>
        <w:spacing w:line="400" w:lineRule="exact"/>
        <w:ind w:firstLine="525" w:firstLineChars="25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姓    名：性     别：</w:t>
      </w:r>
    </w:p>
    <w:p>
      <w:pPr>
        <w:spacing w:line="400" w:lineRule="exact"/>
        <w:ind w:firstLine="525" w:firstLineChars="25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年    龄：职     务：</w:t>
      </w:r>
    </w:p>
    <w:p>
      <w:pPr>
        <w:spacing w:line="400" w:lineRule="exact"/>
        <w:ind w:firstLine="525" w:firstLineChars="25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系（磋商人名称）的法定代表人。</w:t>
      </w:r>
    </w:p>
    <w:p>
      <w:pPr>
        <w:spacing w:line="400" w:lineRule="exact"/>
        <w:ind w:firstLine="525" w:firstLineChars="25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特此证明。</w:t>
      </w: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jc w:val="righ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磋商人：（盖单位章）</w:t>
      </w:r>
    </w:p>
    <w:p>
      <w:pPr>
        <w:spacing w:line="400" w:lineRule="exact"/>
        <w:jc w:val="righ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日</w:t>
      </w:r>
    </w:p>
    <w:p>
      <w:pPr>
        <w:spacing w:line="400" w:lineRule="exact"/>
        <w:ind w:firstLine="525" w:firstLineChars="250"/>
        <w:jc w:val="center"/>
        <w:rPr>
          <w:rFonts w:asciiTheme="minorEastAsia" w:hAnsiTheme="minorEastAsia" w:eastAsiaTheme="minorEastAsia" w:cstheme="minorEastAsia"/>
          <w:color w:val="000000"/>
          <w:sz w:val="21"/>
          <w:szCs w:val="21"/>
        </w:rPr>
      </w:pPr>
    </w:p>
    <w:p>
      <w:pPr>
        <w:pStyle w:val="21"/>
        <w:spacing w:line="560" w:lineRule="exact"/>
        <w:ind w:firstLine="2310" w:firstLineChars="1100"/>
        <w:rPr>
          <w:rFonts w:asciiTheme="minorEastAsia" w:hAnsiTheme="minorEastAsia" w:eastAsiaTheme="minorEastAsia" w:cstheme="minorEastAsia"/>
          <w:color w:val="000000"/>
          <w:sz w:val="21"/>
          <w:szCs w:val="21"/>
          <w:u w:val="single"/>
        </w:rPr>
      </w:pPr>
    </w:p>
    <w:p>
      <w:pPr>
        <w:pStyle w:val="21"/>
        <w:spacing w:line="360" w:lineRule="exact"/>
        <w:outlineLvl w:val="2"/>
        <w:rPr>
          <w:rFonts w:asciiTheme="minorEastAsia" w:hAnsiTheme="minorEastAsia" w:eastAsiaTheme="minorEastAsia" w:cstheme="minorEastAsia"/>
          <w:b/>
          <w:bCs/>
          <w:color w:val="000000"/>
          <w:sz w:val="21"/>
          <w:szCs w:val="21"/>
        </w:rPr>
      </w:pPr>
    </w:p>
    <w:p>
      <w:pPr>
        <w:pStyle w:val="22"/>
        <w:ind w:left="5250"/>
        <w:rPr>
          <w:rFonts w:asciiTheme="minorEastAsia" w:hAnsiTheme="minorEastAsia" w:eastAsiaTheme="minorEastAsia" w:cstheme="minorEastAsia"/>
          <w:b/>
          <w:bCs/>
          <w:color w:val="000000"/>
          <w:sz w:val="21"/>
          <w:szCs w:val="21"/>
        </w:rPr>
      </w:pPr>
    </w:p>
    <w:p>
      <w:pPr>
        <w:rPr>
          <w:rFonts w:asciiTheme="minorEastAsia" w:hAnsiTheme="minorEastAsia" w:eastAsiaTheme="minorEastAsia" w:cstheme="minorEastAsia"/>
          <w:b/>
          <w:bCs/>
          <w:color w:val="000000"/>
          <w:sz w:val="21"/>
          <w:szCs w:val="21"/>
        </w:rPr>
      </w:pPr>
    </w:p>
    <w:p>
      <w:pPr>
        <w:pStyle w:val="16"/>
      </w:pPr>
    </w:p>
    <w:p>
      <w:pPr>
        <w:rPr>
          <w:rFonts w:asciiTheme="minorEastAsia" w:hAnsiTheme="minorEastAsia" w:eastAsiaTheme="minorEastAsia" w:cstheme="minorEastAsia"/>
          <w:b/>
          <w:bCs/>
          <w:color w:val="000000"/>
          <w:sz w:val="21"/>
          <w:szCs w:val="21"/>
        </w:rPr>
      </w:pPr>
    </w:p>
    <w:p>
      <w:pPr>
        <w:rPr>
          <w:rFonts w:asciiTheme="minorEastAsia" w:hAnsiTheme="minorEastAsia" w:eastAsiaTheme="minorEastAsia" w:cstheme="minorEastAsia"/>
          <w:b/>
          <w:bCs/>
          <w:color w:val="000000"/>
          <w:sz w:val="21"/>
          <w:szCs w:val="21"/>
        </w:rPr>
      </w:pPr>
    </w:p>
    <w:p>
      <w:pPr>
        <w:rPr>
          <w:rFonts w:asciiTheme="minorEastAsia" w:hAnsiTheme="minorEastAsia" w:eastAsiaTheme="minorEastAsia" w:cstheme="minorEastAsia"/>
          <w:b/>
          <w:bCs/>
          <w:color w:val="000000"/>
          <w:sz w:val="21"/>
          <w:szCs w:val="21"/>
        </w:rPr>
      </w:pPr>
    </w:p>
    <w:p>
      <w:pPr>
        <w:pStyle w:val="21"/>
        <w:spacing w:afterLines="100" w:line="360" w:lineRule="exact"/>
        <w:jc w:val="center"/>
        <w:outlineLvl w:val="2"/>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六、已标价的工程量清单</w:t>
      </w:r>
    </w:p>
    <w:p>
      <w:pPr>
        <w:topLinePunct/>
        <w:spacing w:line="44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本工程量清单是根据谈判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建筑工程主要材料价格按《贺州市建设工程造价信息》20</w:t>
      </w:r>
      <w:r>
        <w:rPr>
          <w:rFonts w:hint="eastAsia" w:asciiTheme="minorEastAsia" w:hAnsiTheme="minorEastAsia" w:eastAsiaTheme="minorEastAsia" w:cstheme="minorEastAsia"/>
          <w:color w:val="000000"/>
          <w:sz w:val="21"/>
          <w:szCs w:val="21"/>
          <w:lang w:val="en-US" w:eastAsia="zh-CN"/>
        </w:rPr>
        <w:t>20</w:t>
      </w:r>
      <w:r>
        <w:rPr>
          <w:rFonts w:hint="eastAsia" w:asciiTheme="minorEastAsia" w:hAnsiTheme="minorEastAsia" w:eastAsiaTheme="minorEastAsia" w:cstheme="minorEastAsia"/>
          <w:color w:val="000000"/>
          <w:sz w:val="21"/>
          <w:szCs w:val="21"/>
        </w:rPr>
        <w:t>年第</w:t>
      </w:r>
      <w:r>
        <w:rPr>
          <w:rFonts w:hint="eastAsia" w:asciiTheme="minorEastAsia" w:hAnsiTheme="minorEastAsia" w:eastAsiaTheme="minorEastAsia" w:cstheme="minorEastAsia"/>
          <w:color w:val="000000"/>
          <w:sz w:val="21"/>
          <w:szCs w:val="21"/>
          <w:lang w:val="en-US" w:eastAsia="zh-CN"/>
        </w:rPr>
        <w:t>8</w:t>
      </w:r>
      <w:r>
        <w:rPr>
          <w:rFonts w:hint="eastAsia" w:asciiTheme="minorEastAsia" w:hAnsiTheme="minorEastAsia" w:eastAsiaTheme="minorEastAsia" w:cstheme="minorEastAsia"/>
          <w:color w:val="000000"/>
          <w:sz w:val="21"/>
          <w:szCs w:val="21"/>
        </w:rPr>
        <w:t>期及结合贺州市建筑市场当地实际行情调查询价。</w:t>
      </w:r>
    </w:p>
    <w:p>
      <w:pPr>
        <w:topLinePunct/>
        <w:spacing w:line="44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2、工程量清单报价表中所填入的综合单价和合价均包括人工费、材料费、机械费、管理费、利润以及采用固定价格的工程所测算的风险金等全部费用。</w:t>
      </w:r>
    </w:p>
    <w:p>
      <w:pPr>
        <w:topLinePunct/>
        <w:spacing w:line="44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3、措施项目清单计价表中所填入的措施项目报价，包括为完成本项目施工必须采取的措施所发生的费用。</w:t>
      </w:r>
    </w:p>
    <w:p>
      <w:pPr>
        <w:topLinePunct/>
        <w:spacing w:line="44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4、其他项目清单计价表中所填入的其他项目报价，包括工程量清单计价表和措施项目清单计价表以外的，为完成本工程项目施工必须发生的其他费用。</w:t>
      </w:r>
    </w:p>
    <w:p>
      <w:pPr>
        <w:topLinePunct/>
        <w:spacing w:line="44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5、本工程量清单计价表中的每一单项均应填写单价和合价，对没有填写单价和合价的项目费用，视为已包括在工程量清单的其他单价或合价之中。</w:t>
      </w:r>
      <w:r>
        <w:rPr>
          <w:rFonts w:hint="eastAsia" w:asciiTheme="minorEastAsia" w:hAnsiTheme="minorEastAsia" w:eastAsiaTheme="minorEastAsia" w:cstheme="minorEastAsia"/>
          <w:color w:val="000000"/>
          <w:sz w:val="21"/>
          <w:szCs w:val="21"/>
          <w:lang w:eastAsia="zh-CN"/>
        </w:rPr>
        <w:t>磋商</w:t>
      </w:r>
      <w:r>
        <w:rPr>
          <w:rFonts w:hint="eastAsia" w:asciiTheme="minorEastAsia" w:hAnsiTheme="minorEastAsia" w:eastAsiaTheme="minorEastAsia" w:cstheme="minorEastAsia"/>
          <w:color w:val="000000"/>
          <w:sz w:val="21"/>
          <w:szCs w:val="21"/>
        </w:rPr>
        <w:t>人必须按招标人提供的工程量清单填报，否则，由此造成的一切后果由</w:t>
      </w:r>
      <w:r>
        <w:rPr>
          <w:rFonts w:hint="eastAsia" w:asciiTheme="minorEastAsia" w:hAnsiTheme="minorEastAsia" w:eastAsiaTheme="minorEastAsia" w:cstheme="minorEastAsia"/>
          <w:color w:val="000000"/>
          <w:sz w:val="21"/>
          <w:szCs w:val="21"/>
          <w:lang w:eastAsia="zh-CN"/>
        </w:rPr>
        <w:t>磋商</w:t>
      </w:r>
      <w:r>
        <w:rPr>
          <w:rFonts w:hint="eastAsia" w:asciiTheme="minorEastAsia" w:hAnsiTheme="minorEastAsia" w:eastAsiaTheme="minorEastAsia" w:cstheme="minorEastAsia"/>
          <w:color w:val="000000"/>
          <w:sz w:val="21"/>
          <w:szCs w:val="21"/>
        </w:rPr>
        <w:t>人承担。</w:t>
      </w:r>
    </w:p>
    <w:p>
      <w:pPr>
        <w:topLinePunct/>
        <w:spacing w:line="44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6、本报价的币种为人民币。</w:t>
      </w:r>
    </w:p>
    <w:p>
      <w:pPr>
        <w:topLinePunct/>
        <w:spacing w:line="44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r>
        <w:rPr>
          <w:rFonts w:hint="eastAsia" w:asciiTheme="minorEastAsia" w:hAnsiTheme="minorEastAsia" w:eastAsiaTheme="minorEastAsia" w:cstheme="minorEastAsia"/>
          <w:color w:val="000000"/>
          <w:sz w:val="21"/>
          <w:szCs w:val="21"/>
          <w:lang w:eastAsia="zh-CN"/>
        </w:rPr>
        <w:t>磋商</w:t>
      </w:r>
      <w:r>
        <w:rPr>
          <w:rFonts w:hint="eastAsia" w:asciiTheme="minorEastAsia" w:hAnsiTheme="minorEastAsia" w:eastAsiaTheme="minorEastAsia" w:cstheme="minorEastAsia"/>
          <w:color w:val="000000"/>
          <w:sz w:val="21"/>
          <w:szCs w:val="21"/>
        </w:rPr>
        <w:t>人应将</w:t>
      </w:r>
      <w:r>
        <w:rPr>
          <w:rFonts w:hint="eastAsia" w:asciiTheme="minorEastAsia" w:hAnsiTheme="minorEastAsia" w:eastAsiaTheme="minorEastAsia" w:cstheme="minorEastAsia"/>
          <w:color w:val="000000"/>
          <w:sz w:val="21"/>
          <w:szCs w:val="21"/>
          <w:lang w:eastAsia="zh-CN"/>
        </w:rPr>
        <w:t>磋商</w:t>
      </w:r>
      <w:r>
        <w:rPr>
          <w:rFonts w:hint="eastAsia" w:asciiTheme="minorEastAsia" w:hAnsiTheme="minorEastAsia" w:eastAsiaTheme="minorEastAsia" w:cstheme="minorEastAsia"/>
          <w:color w:val="000000"/>
          <w:sz w:val="21"/>
          <w:szCs w:val="21"/>
        </w:rPr>
        <w:t>报价需要说明的事项，用文字书写与</w:t>
      </w:r>
      <w:r>
        <w:rPr>
          <w:rFonts w:hint="eastAsia" w:asciiTheme="minorEastAsia" w:hAnsiTheme="minorEastAsia" w:eastAsiaTheme="minorEastAsia" w:cstheme="minorEastAsia"/>
          <w:color w:val="000000"/>
          <w:sz w:val="21"/>
          <w:szCs w:val="21"/>
          <w:lang w:eastAsia="zh-CN"/>
        </w:rPr>
        <w:t>磋商</w:t>
      </w:r>
      <w:r>
        <w:rPr>
          <w:rFonts w:hint="eastAsia" w:asciiTheme="minorEastAsia" w:hAnsiTheme="minorEastAsia" w:eastAsiaTheme="minorEastAsia" w:cstheme="minorEastAsia"/>
          <w:color w:val="000000"/>
          <w:sz w:val="21"/>
          <w:szCs w:val="21"/>
        </w:rPr>
        <w:t>报价表一并报送。</w:t>
      </w:r>
    </w:p>
    <w:p>
      <w:pPr>
        <w:pStyle w:val="22"/>
        <w:ind w:left="5250"/>
        <w:rPr>
          <w:rFonts w:asciiTheme="minorEastAsia" w:hAnsiTheme="minorEastAsia" w:eastAsiaTheme="minorEastAsia" w:cstheme="minorEastAsia"/>
          <w:b/>
          <w:bCs/>
          <w:color w:val="000000"/>
          <w:sz w:val="21"/>
          <w:szCs w:val="21"/>
        </w:rPr>
      </w:pPr>
    </w:p>
    <w:p>
      <w:pPr>
        <w:rPr>
          <w:rFonts w:asciiTheme="minorEastAsia" w:hAnsiTheme="minorEastAsia" w:eastAsiaTheme="minorEastAsia" w:cstheme="minorEastAsia"/>
          <w:b/>
          <w:bCs/>
          <w:color w:val="000000"/>
          <w:sz w:val="21"/>
          <w:szCs w:val="21"/>
        </w:rPr>
      </w:pPr>
    </w:p>
    <w:p>
      <w:pPr>
        <w:rPr>
          <w:rFonts w:asciiTheme="minorEastAsia" w:hAnsiTheme="minorEastAsia" w:eastAsiaTheme="minorEastAsia" w:cstheme="minorEastAsia"/>
          <w:b/>
          <w:bCs/>
          <w:color w:val="000000"/>
          <w:sz w:val="21"/>
          <w:szCs w:val="21"/>
        </w:rPr>
      </w:pPr>
    </w:p>
    <w:p>
      <w:pPr>
        <w:rPr>
          <w:rFonts w:asciiTheme="minorEastAsia" w:hAnsiTheme="minorEastAsia" w:eastAsiaTheme="minorEastAsia" w:cstheme="minorEastAsia"/>
          <w:b/>
          <w:bCs/>
          <w:color w:val="000000"/>
          <w:sz w:val="21"/>
          <w:szCs w:val="21"/>
        </w:rPr>
      </w:pPr>
    </w:p>
    <w:p>
      <w:pPr>
        <w:rPr>
          <w:rFonts w:asciiTheme="minorEastAsia" w:hAnsiTheme="minorEastAsia" w:eastAsiaTheme="minorEastAsia" w:cstheme="minorEastAsia"/>
          <w:b/>
          <w:bCs/>
          <w:color w:val="000000"/>
          <w:sz w:val="21"/>
          <w:szCs w:val="21"/>
        </w:rPr>
      </w:pPr>
    </w:p>
    <w:p>
      <w:pPr>
        <w:rPr>
          <w:rFonts w:asciiTheme="minorEastAsia" w:hAnsiTheme="minorEastAsia" w:eastAsiaTheme="minorEastAsia" w:cstheme="minorEastAsia"/>
          <w:b/>
          <w:bCs/>
          <w:color w:val="000000"/>
          <w:sz w:val="21"/>
          <w:szCs w:val="21"/>
        </w:rPr>
      </w:pPr>
    </w:p>
    <w:p>
      <w:pPr>
        <w:rPr>
          <w:rFonts w:asciiTheme="minorEastAsia" w:hAnsiTheme="minorEastAsia" w:eastAsiaTheme="minorEastAsia" w:cstheme="minorEastAsia"/>
          <w:b/>
          <w:bCs/>
          <w:color w:val="000000"/>
          <w:sz w:val="21"/>
          <w:szCs w:val="21"/>
        </w:rPr>
      </w:pPr>
    </w:p>
    <w:p>
      <w:pPr>
        <w:rPr>
          <w:rFonts w:asciiTheme="minorEastAsia" w:hAnsiTheme="minorEastAsia" w:eastAsiaTheme="minorEastAsia" w:cstheme="minorEastAsia"/>
          <w:b/>
          <w:bCs/>
          <w:color w:val="000000"/>
          <w:sz w:val="21"/>
          <w:szCs w:val="21"/>
        </w:rPr>
      </w:pPr>
    </w:p>
    <w:p>
      <w:pPr>
        <w:rPr>
          <w:rFonts w:asciiTheme="minorEastAsia" w:hAnsiTheme="minorEastAsia" w:eastAsiaTheme="minorEastAsia" w:cstheme="minorEastAsia"/>
          <w:b/>
          <w:bCs/>
          <w:color w:val="000000"/>
          <w:sz w:val="21"/>
          <w:szCs w:val="21"/>
        </w:rPr>
      </w:pPr>
    </w:p>
    <w:p>
      <w:pPr>
        <w:rPr>
          <w:rFonts w:asciiTheme="minorEastAsia" w:hAnsiTheme="minorEastAsia" w:eastAsiaTheme="minorEastAsia" w:cstheme="minorEastAsia"/>
          <w:b/>
          <w:bCs/>
          <w:color w:val="000000"/>
          <w:sz w:val="21"/>
          <w:szCs w:val="21"/>
        </w:rPr>
      </w:pPr>
    </w:p>
    <w:p>
      <w:pPr>
        <w:pStyle w:val="2"/>
        <w:rPr>
          <w:rFonts w:asciiTheme="minorEastAsia" w:hAnsiTheme="minorEastAsia" w:eastAsiaTheme="minorEastAsia" w:cstheme="minorEastAsia"/>
          <w:b/>
          <w:bCs/>
          <w:color w:val="000000"/>
          <w:sz w:val="21"/>
          <w:szCs w:val="21"/>
        </w:rPr>
      </w:pPr>
    </w:p>
    <w:p>
      <w:pPr>
        <w:pStyle w:val="2"/>
        <w:rPr>
          <w:rFonts w:asciiTheme="minorEastAsia" w:hAnsiTheme="minorEastAsia" w:eastAsiaTheme="minorEastAsia" w:cstheme="minorEastAsia"/>
          <w:b/>
          <w:bCs/>
          <w:color w:val="000000"/>
          <w:sz w:val="21"/>
          <w:szCs w:val="21"/>
        </w:rPr>
      </w:pPr>
    </w:p>
    <w:p>
      <w:pPr>
        <w:pStyle w:val="2"/>
        <w:rPr>
          <w:rFonts w:asciiTheme="minorEastAsia" w:hAnsiTheme="minorEastAsia" w:eastAsiaTheme="minorEastAsia" w:cstheme="minorEastAsia"/>
          <w:b/>
          <w:bCs/>
          <w:color w:val="000000"/>
          <w:sz w:val="21"/>
          <w:szCs w:val="21"/>
        </w:rPr>
      </w:pPr>
    </w:p>
    <w:p>
      <w:pPr>
        <w:pStyle w:val="2"/>
        <w:rPr>
          <w:rFonts w:asciiTheme="minorEastAsia" w:hAnsiTheme="minorEastAsia" w:eastAsiaTheme="minorEastAsia" w:cstheme="minorEastAsia"/>
          <w:b/>
          <w:bCs/>
          <w:color w:val="000000"/>
          <w:sz w:val="21"/>
          <w:szCs w:val="21"/>
        </w:rPr>
      </w:pPr>
    </w:p>
    <w:p>
      <w:pPr>
        <w:pStyle w:val="2"/>
        <w:rPr>
          <w:rFonts w:asciiTheme="minorEastAsia" w:hAnsiTheme="minorEastAsia" w:eastAsiaTheme="minorEastAsia" w:cstheme="minorEastAsia"/>
          <w:b/>
          <w:bCs/>
          <w:color w:val="000000"/>
          <w:sz w:val="21"/>
          <w:szCs w:val="21"/>
        </w:rPr>
      </w:pPr>
    </w:p>
    <w:p>
      <w:pPr>
        <w:rPr>
          <w:rFonts w:asciiTheme="minorEastAsia" w:hAnsiTheme="minorEastAsia" w:eastAsiaTheme="minorEastAsia" w:cstheme="minorEastAsia"/>
          <w:b/>
          <w:bCs/>
          <w:color w:val="000000"/>
          <w:sz w:val="21"/>
          <w:szCs w:val="21"/>
        </w:rPr>
      </w:pPr>
    </w:p>
    <w:p>
      <w:pPr>
        <w:rPr>
          <w:rFonts w:asciiTheme="minorEastAsia" w:hAnsiTheme="minorEastAsia" w:eastAsiaTheme="minorEastAsia" w:cstheme="minorEastAsia"/>
          <w:b/>
          <w:bCs/>
          <w:color w:val="000000"/>
          <w:sz w:val="21"/>
          <w:szCs w:val="21"/>
        </w:rPr>
      </w:pPr>
    </w:p>
    <w:p>
      <w:pPr>
        <w:pStyle w:val="21"/>
        <w:spacing w:line="360" w:lineRule="exact"/>
        <w:jc w:val="center"/>
        <w:outlineLvl w:val="2"/>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七、施工组织设计</w:t>
      </w:r>
    </w:p>
    <w:p>
      <w:pPr>
        <w:spacing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1.磋商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减少噪音、降低环境污染、地下管线及其他地上地下设施的保护加固措施等。</w:t>
      </w:r>
    </w:p>
    <w:p>
      <w:pPr>
        <w:spacing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2.施工组织设计除采用文字表述外可附下列图表，图表及格式要求附后。</w:t>
      </w:r>
    </w:p>
    <w:p>
      <w:pPr>
        <w:spacing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附表一  拟投入本工程的主要施工设备表</w:t>
      </w:r>
    </w:p>
    <w:p>
      <w:pPr>
        <w:spacing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附表二  拟配备本工程的试验和检测仪器设备表</w:t>
      </w:r>
    </w:p>
    <w:p>
      <w:pPr>
        <w:spacing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附表三  劳动力计划表</w:t>
      </w:r>
    </w:p>
    <w:p>
      <w:pPr>
        <w:spacing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附表四  计划开、竣工日期和施工进度网络图</w:t>
      </w:r>
    </w:p>
    <w:p>
      <w:pPr>
        <w:spacing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附表五  施工总平面图</w:t>
      </w:r>
    </w:p>
    <w:p>
      <w:pPr>
        <w:spacing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附表六  临时用地表</w:t>
      </w: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附表一：拟投入本工程的主要施工设备表</w:t>
      </w:r>
    </w:p>
    <w:tbl>
      <w:tblPr>
        <w:tblStyle w:val="39"/>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677"/>
        <w:gridCol w:w="1061"/>
        <w:gridCol w:w="907"/>
        <w:gridCol w:w="1061"/>
        <w:gridCol w:w="841"/>
        <w:gridCol w:w="1062"/>
        <w:gridCol w:w="1061"/>
        <w:gridCol w:w="1061"/>
        <w:gridCol w:w="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序号</w:t>
            </w:r>
          </w:p>
        </w:tc>
        <w:tc>
          <w:tcPr>
            <w:tcW w:w="677"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设备名称</w:t>
            </w:r>
          </w:p>
        </w:tc>
        <w:tc>
          <w:tcPr>
            <w:tcW w:w="1061"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型号</w:t>
            </w:r>
          </w:p>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规格</w:t>
            </w:r>
          </w:p>
        </w:tc>
        <w:tc>
          <w:tcPr>
            <w:tcW w:w="907"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数量</w:t>
            </w:r>
          </w:p>
        </w:tc>
        <w:tc>
          <w:tcPr>
            <w:tcW w:w="1061"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国别</w:t>
            </w:r>
          </w:p>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产地</w:t>
            </w:r>
          </w:p>
        </w:tc>
        <w:tc>
          <w:tcPr>
            <w:tcW w:w="841"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制造</w:t>
            </w:r>
          </w:p>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年份</w:t>
            </w:r>
          </w:p>
        </w:tc>
        <w:tc>
          <w:tcPr>
            <w:tcW w:w="1062"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额定功率</w:t>
            </w:r>
          </w:p>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KW ）</w:t>
            </w:r>
          </w:p>
        </w:tc>
        <w:tc>
          <w:tcPr>
            <w:tcW w:w="1061"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生产</w:t>
            </w:r>
          </w:p>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能力</w:t>
            </w:r>
          </w:p>
        </w:tc>
        <w:tc>
          <w:tcPr>
            <w:tcW w:w="1061" w:type="dxa"/>
            <w:tcBorders>
              <w:top w:val="single" w:color="auto" w:sz="4" w:space="0"/>
              <w:left w:val="nil"/>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用于施</w:t>
            </w:r>
          </w:p>
          <w:p>
            <w:pPr>
              <w:spacing w:line="3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工部位</w:t>
            </w:r>
          </w:p>
        </w:tc>
        <w:tc>
          <w:tcPr>
            <w:tcW w:w="545"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677" w:type="dxa"/>
            <w:tcBorders>
              <w:top w:val="single" w:color="auto" w:sz="4" w:space="0"/>
              <w:left w:val="nil"/>
              <w:bottom w:val="single" w:color="auto" w:sz="4" w:space="0"/>
              <w:right w:val="single" w:color="auto" w:sz="4" w:space="0"/>
            </w:tcBorders>
          </w:tcPr>
          <w:p>
            <w:pPr>
              <w:spacing w:line="300" w:lineRule="exact"/>
              <w:ind w:firstLine="420" w:firstLineChars="200"/>
              <w:rPr>
                <w:rFonts w:asciiTheme="minorEastAsia" w:hAnsiTheme="minorEastAsia" w:eastAsiaTheme="minorEastAsia" w:cstheme="minorEastAsia"/>
                <w:color w:val="000000"/>
                <w:sz w:val="21"/>
                <w:szCs w:val="21"/>
              </w:rPr>
            </w:pPr>
          </w:p>
        </w:tc>
        <w:tc>
          <w:tcPr>
            <w:tcW w:w="1061"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907"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061"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841"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062"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061"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061"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545"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677"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061"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907"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061"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841"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062"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061"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061"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545"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677"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061"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907"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061"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841"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062"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061"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061"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545"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677"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061"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907"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061"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841"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062"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061"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061"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545"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r>
    </w:tbl>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附表二：拟配备本工程的试验和检测仪器设备表</w:t>
      </w:r>
    </w:p>
    <w:tbl>
      <w:tblPr>
        <w:tblStyle w:val="39"/>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103"/>
        <w:gridCol w:w="1216"/>
        <w:gridCol w:w="839"/>
        <w:gridCol w:w="1216"/>
        <w:gridCol w:w="1216"/>
        <w:gridCol w:w="1216"/>
        <w:gridCol w:w="854"/>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序号</w:t>
            </w:r>
          </w:p>
        </w:tc>
        <w:tc>
          <w:tcPr>
            <w:tcW w:w="1103"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仪器设备</w:t>
            </w:r>
          </w:p>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名称</w:t>
            </w:r>
          </w:p>
        </w:tc>
        <w:tc>
          <w:tcPr>
            <w:tcW w:w="1216"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型号</w:t>
            </w:r>
          </w:p>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规格</w:t>
            </w:r>
          </w:p>
        </w:tc>
        <w:tc>
          <w:tcPr>
            <w:tcW w:w="839"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数量</w:t>
            </w:r>
          </w:p>
        </w:tc>
        <w:tc>
          <w:tcPr>
            <w:tcW w:w="1216"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国别</w:t>
            </w:r>
          </w:p>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产地</w:t>
            </w:r>
          </w:p>
        </w:tc>
        <w:tc>
          <w:tcPr>
            <w:tcW w:w="1216"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制造年份</w:t>
            </w:r>
          </w:p>
        </w:tc>
        <w:tc>
          <w:tcPr>
            <w:tcW w:w="1216"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已使用</w:t>
            </w:r>
          </w:p>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台时数</w:t>
            </w:r>
          </w:p>
        </w:tc>
        <w:tc>
          <w:tcPr>
            <w:tcW w:w="854"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用途</w:t>
            </w:r>
          </w:p>
        </w:tc>
        <w:tc>
          <w:tcPr>
            <w:tcW w:w="764"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0" w:type="dxa"/>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103"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Theme="minorEastAsia" w:hAnsiTheme="minorEastAsia" w:eastAsiaTheme="minorEastAsia" w:cstheme="minorEastAsia"/>
                <w:color w:val="000000"/>
                <w:sz w:val="21"/>
                <w:szCs w:val="21"/>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Theme="minorEastAsia" w:hAnsiTheme="minorEastAsia" w:eastAsiaTheme="minorEastAsia" w:cstheme="minorEastAsia"/>
                <w:color w:val="000000"/>
                <w:sz w:val="21"/>
                <w:szCs w:val="21"/>
              </w:rPr>
            </w:pPr>
          </w:p>
        </w:tc>
        <w:tc>
          <w:tcPr>
            <w:tcW w:w="839"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Theme="minorEastAsia" w:hAnsiTheme="minorEastAsia" w:eastAsiaTheme="minorEastAsia" w:cstheme="minorEastAsia"/>
                <w:color w:val="000000"/>
                <w:sz w:val="21"/>
                <w:szCs w:val="21"/>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Theme="minorEastAsia" w:hAnsiTheme="minorEastAsia" w:eastAsiaTheme="minorEastAsia" w:cstheme="minorEastAsia"/>
                <w:color w:val="000000"/>
                <w:sz w:val="21"/>
                <w:szCs w:val="21"/>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Theme="minorEastAsia" w:hAnsiTheme="minorEastAsia" w:eastAsiaTheme="minorEastAsia" w:cstheme="minorEastAsia"/>
                <w:color w:val="000000"/>
                <w:sz w:val="21"/>
                <w:szCs w:val="21"/>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Theme="minorEastAsia" w:hAnsiTheme="minorEastAsia" w:eastAsiaTheme="minorEastAsia" w:cstheme="minorEastAsia"/>
                <w:color w:val="000000"/>
                <w:sz w:val="21"/>
                <w:szCs w:val="21"/>
              </w:rPr>
            </w:pPr>
          </w:p>
        </w:tc>
        <w:tc>
          <w:tcPr>
            <w:tcW w:w="854"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Theme="minorEastAsia" w:hAnsiTheme="minorEastAsia" w:eastAsiaTheme="minorEastAsia" w:cstheme="minorEastAsia"/>
                <w:color w:val="000000"/>
                <w:sz w:val="21"/>
                <w:szCs w:val="21"/>
              </w:rPr>
            </w:pPr>
          </w:p>
        </w:tc>
        <w:tc>
          <w:tcPr>
            <w:tcW w:w="764" w:type="dxa"/>
            <w:tcBorders>
              <w:top w:val="single" w:color="auto" w:sz="4" w:space="0"/>
              <w:left w:val="nil"/>
              <w:bottom w:val="single" w:color="auto" w:sz="4" w:space="0"/>
              <w:right w:val="single" w:color="auto" w:sz="4" w:space="0"/>
            </w:tcBorders>
          </w:tcPr>
          <w:p>
            <w:pPr>
              <w:spacing w:line="300" w:lineRule="exact"/>
              <w:ind w:firstLine="420" w:firstLineChars="200"/>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0" w:type="dxa"/>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103"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Theme="minorEastAsia" w:hAnsiTheme="minorEastAsia" w:eastAsiaTheme="minorEastAsia" w:cstheme="minorEastAsia"/>
                <w:color w:val="000000"/>
                <w:sz w:val="21"/>
                <w:szCs w:val="21"/>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Theme="minorEastAsia" w:hAnsiTheme="minorEastAsia" w:eastAsiaTheme="minorEastAsia" w:cstheme="minorEastAsia"/>
                <w:color w:val="000000"/>
                <w:sz w:val="21"/>
                <w:szCs w:val="21"/>
              </w:rPr>
            </w:pPr>
          </w:p>
        </w:tc>
        <w:tc>
          <w:tcPr>
            <w:tcW w:w="839"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Theme="minorEastAsia" w:hAnsiTheme="minorEastAsia" w:eastAsiaTheme="minorEastAsia" w:cstheme="minorEastAsia"/>
                <w:color w:val="000000"/>
                <w:sz w:val="21"/>
                <w:szCs w:val="21"/>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Theme="minorEastAsia" w:hAnsiTheme="minorEastAsia" w:eastAsiaTheme="minorEastAsia" w:cstheme="minorEastAsia"/>
                <w:color w:val="000000"/>
                <w:sz w:val="21"/>
                <w:szCs w:val="21"/>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Theme="minorEastAsia" w:hAnsiTheme="minorEastAsia" w:eastAsiaTheme="minorEastAsia" w:cstheme="minorEastAsia"/>
                <w:color w:val="000000"/>
                <w:sz w:val="21"/>
                <w:szCs w:val="21"/>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Theme="minorEastAsia" w:hAnsiTheme="minorEastAsia" w:eastAsiaTheme="minorEastAsia" w:cstheme="minorEastAsia"/>
                <w:color w:val="000000"/>
                <w:sz w:val="21"/>
                <w:szCs w:val="21"/>
              </w:rPr>
            </w:pPr>
          </w:p>
        </w:tc>
        <w:tc>
          <w:tcPr>
            <w:tcW w:w="854"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Theme="minorEastAsia" w:hAnsiTheme="minorEastAsia" w:eastAsiaTheme="minorEastAsia" w:cstheme="minorEastAsia"/>
                <w:color w:val="000000"/>
                <w:sz w:val="21"/>
                <w:szCs w:val="21"/>
              </w:rPr>
            </w:pPr>
          </w:p>
        </w:tc>
        <w:tc>
          <w:tcPr>
            <w:tcW w:w="764" w:type="dxa"/>
            <w:tcBorders>
              <w:top w:val="single" w:color="auto" w:sz="4" w:space="0"/>
              <w:left w:val="nil"/>
              <w:bottom w:val="single" w:color="auto" w:sz="4" w:space="0"/>
              <w:right w:val="single" w:color="auto" w:sz="4" w:space="0"/>
            </w:tcBorders>
          </w:tcPr>
          <w:p>
            <w:pPr>
              <w:spacing w:line="300" w:lineRule="exact"/>
              <w:ind w:firstLine="420" w:firstLineChars="200"/>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0" w:type="dxa"/>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103"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Theme="minorEastAsia" w:hAnsiTheme="minorEastAsia" w:eastAsiaTheme="minorEastAsia" w:cstheme="minorEastAsia"/>
                <w:color w:val="000000"/>
                <w:sz w:val="21"/>
                <w:szCs w:val="21"/>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Theme="minorEastAsia" w:hAnsiTheme="minorEastAsia" w:eastAsiaTheme="minorEastAsia" w:cstheme="minorEastAsia"/>
                <w:color w:val="000000"/>
                <w:sz w:val="21"/>
                <w:szCs w:val="21"/>
              </w:rPr>
            </w:pPr>
          </w:p>
        </w:tc>
        <w:tc>
          <w:tcPr>
            <w:tcW w:w="839"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Theme="minorEastAsia" w:hAnsiTheme="minorEastAsia" w:eastAsiaTheme="minorEastAsia" w:cstheme="minorEastAsia"/>
                <w:color w:val="000000"/>
                <w:sz w:val="21"/>
                <w:szCs w:val="21"/>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Theme="minorEastAsia" w:hAnsiTheme="minorEastAsia" w:eastAsiaTheme="minorEastAsia" w:cstheme="minorEastAsia"/>
                <w:color w:val="000000"/>
                <w:sz w:val="21"/>
                <w:szCs w:val="21"/>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Theme="minorEastAsia" w:hAnsiTheme="minorEastAsia" w:eastAsiaTheme="minorEastAsia" w:cstheme="minorEastAsia"/>
                <w:color w:val="000000"/>
                <w:sz w:val="21"/>
                <w:szCs w:val="21"/>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Theme="minorEastAsia" w:hAnsiTheme="minorEastAsia" w:eastAsiaTheme="minorEastAsia" w:cstheme="minorEastAsia"/>
                <w:color w:val="000000"/>
                <w:sz w:val="21"/>
                <w:szCs w:val="21"/>
              </w:rPr>
            </w:pPr>
          </w:p>
        </w:tc>
        <w:tc>
          <w:tcPr>
            <w:tcW w:w="854"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Theme="minorEastAsia" w:hAnsiTheme="minorEastAsia" w:eastAsiaTheme="minorEastAsia" w:cstheme="minorEastAsia"/>
                <w:color w:val="000000"/>
                <w:sz w:val="21"/>
                <w:szCs w:val="21"/>
              </w:rPr>
            </w:pPr>
          </w:p>
        </w:tc>
        <w:tc>
          <w:tcPr>
            <w:tcW w:w="764" w:type="dxa"/>
            <w:tcBorders>
              <w:top w:val="single" w:color="auto" w:sz="4" w:space="0"/>
              <w:left w:val="nil"/>
              <w:bottom w:val="single" w:color="auto" w:sz="4" w:space="0"/>
              <w:right w:val="single" w:color="auto" w:sz="4" w:space="0"/>
            </w:tcBorders>
          </w:tcPr>
          <w:p>
            <w:pPr>
              <w:spacing w:line="300" w:lineRule="exact"/>
              <w:ind w:firstLine="420" w:firstLineChars="200"/>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0" w:type="dxa"/>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1103"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Theme="minorEastAsia" w:hAnsiTheme="minorEastAsia" w:eastAsiaTheme="minorEastAsia" w:cstheme="minorEastAsia"/>
                <w:color w:val="000000"/>
                <w:sz w:val="21"/>
                <w:szCs w:val="21"/>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Theme="minorEastAsia" w:hAnsiTheme="minorEastAsia" w:eastAsiaTheme="minorEastAsia" w:cstheme="minorEastAsia"/>
                <w:color w:val="000000"/>
                <w:sz w:val="21"/>
                <w:szCs w:val="21"/>
              </w:rPr>
            </w:pPr>
          </w:p>
        </w:tc>
        <w:tc>
          <w:tcPr>
            <w:tcW w:w="839"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Theme="minorEastAsia" w:hAnsiTheme="minorEastAsia" w:eastAsiaTheme="minorEastAsia" w:cstheme="minorEastAsia"/>
                <w:color w:val="000000"/>
                <w:sz w:val="21"/>
                <w:szCs w:val="21"/>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Theme="minorEastAsia" w:hAnsiTheme="minorEastAsia" w:eastAsiaTheme="minorEastAsia" w:cstheme="minorEastAsia"/>
                <w:color w:val="000000"/>
                <w:sz w:val="21"/>
                <w:szCs w:val="21"/>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Theme="minorEastAsia" w:hAnsiTheme="minorEastAsia" w:eastAsiaTheme="minorEastAsia" w:cstheme="minorEastAsia"/>
                <w:color w:val="000000"/>
                <w:sz w:val="21"/>
                <w:szCs w:val="21"/>
              </w:rPr>
            </w:pPr>
          </w:p>
        </w:tc>
        <w:tc>
          <w:tcPr>
            <w:tcW w:w="1216"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Theme="minorEastAsia" w:hAnsiTheme="minorEastAsia" w:eastAsiaTheme="minorEastAsia" w:cstheme="minorEastAsia"/>
                <w:color w:val="000000"/>
                <w:sz w:val="21"/>
                <w:szCs w:val="21"/>
              </w:rPr>
            </w:pPr>
          </w:p>
        </w:tc>
        <w:tc>
          <w:tcPr>
            <w:tcW w:w="854" w:type="dxa"/>
            <w:tcBorders>
              <w:top w:val="single" w:color="auto" w:sz="4" w:space="0"/>
              <w:left w:val="nil"/>
              <w:bottom w:val="single" w:color="auto" w:sz="4" w:space="0"/>
              <w:right w:val="single" w:color="auto" w:sz="4" w:space="0"/>
            </w:tcBorders>
            <w:vAlign w:val="center"/>
          </w:tcPr>
          <w:p>
            <w:pPr>
              <w:spacing w:line="300" w:lineRule="exact"/>
              <w:ind w:firstLine="420" w:firstLineChars="200"/>
              <w:rPr>
                <w:rFonts w:asciiTheme="minorEastAsia" w:hAnsiTheme="minorEastAsia" w:eastAsiaTheme="minorEastAsia" w:cstheme="minorEastAsia"/>
                <w:color w:val="000000"/>
                <w:sz w:val="21"/>
                <w:szCs w:val="21"/>
              </w:rPr>
            </w:pPr>
          </w:p>
        </w:tc>
        <w:tc>
          <w:tcPr>
            <w:tcW w:w="764" w:type="dxa"/>
            <w:tcBorders>
              <w:top w:val="single" w:color="auto" w:sz="4" w:space="0"/>
              <w:left w:val="nil"/>
              <w:bottom w:val="single" w:color="auto" w:sz="4" w:space="0"/>
              <w:right w:val="single" w:color="auto" w:sz="4" w:space="0"/>
            </w:tcBorders>
          </w:tcPr>
          <w:p>
            <w:pPr>
              <w:spacing w:line="300" w:lineRule="exact"/>
              <w:ind w:firstLine="420" w:firstLineChars="200"/>
              <w:rPr>
                <w:rFonts w:asciiTheme="minorEastAsia" w:hAnsiTheme="minorEastAsia" w:eastAsiaTheme="minorEastAsia" w:cstheme="minorEastAsia"/>
                <w:color w:val="000000"/>
                <w:sz w:val="21"/>
                <w:szCs w:val="21"/>
              </w:rPr>
            </w:pPr>
          </w:p>
        </w:tc>
      </w:tr>
    </w:tbl>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附表三：劳动力计划表</w:t>
      </w:r>
    </w:p>
    <w:p>
      <w:pPr>
        <w:spacing w:line="400" w:lineRule="exact"/>
        <w:ind w:firstLine="7245" w:firstLineChars="345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单位：人</w:t>
      </w:r>
    </w:p>
    <w:tbl>
      <w:tblPr>
        <w:tblStyle w:val="39"/>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工种</w:t>
            </w:r>
          </w:p>
        </w:tc>
        <w:tc>
          <w:tcPr>
            <w:tcW w:w="8290" w:type="dxa"/>
            <w:gridSpan w:val="7"/>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p>
        </w:tc>
        <w:tc>
          <w:tcPr>
            <w:tcW w:w="961" w:type="dxa"/>
            <w:tcBorders>
              <w:top w:val="single" w:color="auto" w:sz="4" w:space="0"/>
              <w:left w:val="nil"/>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p>
        </w:tc>
        <w:tc>
          <w:tcPr>
            <w:tcW w:w="1257" w:type="dxa"/>
            <w:tcBorders>
              <w:top w:val="single" w:color="auto" w:sz="4" w:space="0"/>
              <w:left w:val="nil"/>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p>
        </w:tc>
        <w:tc>
          <w:tcPr>
            <w:tcW w:w="1258" w:type="dxa"/>
            <w:tcBorders>
              <w:top w:val="single" w:color="auto" w:sz="4" w:space="0"/>
              <w:left w:val="nil"/>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p>
        </w:tc>
        <w:tc>
          <w:tcPr>
            <w:tcW w:w="1257" w:type="dxa"/>
            <w:tcBorders>
              <w:top w:val="single" w:color="auto" w:sz="4" w:space="0"/>
              <w:left w:val="nil"/>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p>
        </w:tc>
        <w:tc>
          <w:tcPr>
            <w:tcW w:w="1258" w:type="dxa"/>
            <w:tcBorders>
              <w:top w:val="single" w:color="auto" w:sz="4" w:space="0"/>
              <w:left w:val="nil"/>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p>
        </w:tc>
        <w:tc>
          <w:tcPr>
            <w:tcW w:w="1257" w:type="dxa"/>
            <w:tcBorders>
              <w:top w:val="single" w:color="auto" w:sz="4" w:space="0"/>
              <w:left w:val="nil"/>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p>
        </w:tc>
        <w:tc>
          <w:tcPr>
            <w:tcW w:w="1042" w:type="dxa"/>
            <w:tcBorders>
              <w:top w:val="single" w:color="auto" w:sz="4" w:space="0"/>
              <w:left w:val="nil"/>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p>
        </w:tc>
        <w:tc>
          <w:tcPr>
            <w:tcW w:w="961" w:type="dxa"/>
            <w:tcBorders>
              <w:top w:val="single" w:color="auto" w:sz="4" w:space="0"/>
              <w:left w:val="nil"/>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p>
        </w:tc>
        <w:tc>
          <w:tcPr>
            <w:tcW w:w="1257" w:type="dxa"/>
            <w:tcBorders>
              <w:top w:val="single" w:color="auto" w:sz="4" w:space="0"/>
              <w:left w:val="nil"/>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p>
        </w:tc>
        <w:tc>
          <w:tcPr>
            <w:tcW w:w="1258" w:type="dxa"/>
            <w:tcBorders>
              <w:top w:val="single" w:color="auto" w:sz="4" w:space="0"/>
              <w:left w:val="nil"/>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p>
        </w:tc>
        <w:tc>
          <w:tcPr>
            <w:tcW w:w="1257" w:type="dxa"/>
            <w:tcBorders>
              <w:top w:val="single" w:color="auto" w:sz="4" w:space="0"/>
              <w:left w:val="nil"/>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p>
        </w:tc>
        <w:tc>
          <w:tcPr>
            <w:tcW w:w="1258" w:type="dxa"/>
            <w:tcBorders>
              <w:top w:val="single" w:color="auto" w:sz="4" w:space="0"/>
              <w:left w:val="nil"/>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p>
        </w:tc>
        <w:tc>
          <w:tcPr>
            <w:tcW w:w="1257" w:type="dxa"/>
            <w:tcBorders>
              <w:top w:val="single" w:color="auto" w:sz="4" w:space="0"/>
              <w:left w:val="nil"/>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p>
        </w:tc>
        <w:tc>
          <w:tcPr>
            <w:tcW w:w="1042" w:type="dxa"/>
            <w:tcBorders>
              <w:top w:val="single" w:color="auto" w:sz="4" w:space="0"/>
              <w:left w:val="nil"/>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p>
        </w:tc>
        <w:tc>
          <w:tcPr>
            <w:tcW w:w="961" w:type="dxa"/>
            <w:tcBorders>
              <w:top w:val="single" w:color="auto" w:sz="4" w:space="0"/>
              <w:left w:val="nil"/>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p>
        </w:tc>
        <w:tc>
          <w:tcPr>
            <w:tcW w:w="1257" w:type="dxa"/>
            <w:tcBorders>
              <w:top w:val="single" w:color="auto" w:sz="4" w:space="0"/>
              <w:left w:val="nil"/>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p>
        </w:tc>
        <w:tc>
          <w:tcPr>
            <w:tcW w:w="1258" w:type="dxa"/>
            <w:tcBorders>
              <w:top w:val="single" w:color="auto" w:sz="4" w:space="0"/>
              <w:left w:val="nil"/>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p>
        </w:tc>
        <w:tc>
          <w:tcPr>
            <w:tcW w:w="1257" w:type="dxa"/>
            <w:tcBorders>
              <w:top w:val="single" w:color="auto" w:sz="4" w:space="0"/>
              <w:left w:val="nil"/>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p>
        </w:tc>
        <w:tc>
          <w:tcPr>
            <w:tcW w:w="1258" w:type="dxa"/>
            <w:tcBorders>
              <w:top w:val="single" w:color="auto" w:sz="4" w:space="0"/>
              <w:left w:val="nil"/>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p>
        </w:tc>
        <w:tc>
          <w:tcPr>
            <w:tcW w:w="1257" w:type="dxa"/>
            <w:tcBorders>
              <w:top w:val="single" w:color="auto" w:sz="4" w:space="0"/>
              <w:left w:val="nil"/>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p>
        </w:tc>
        <w:tc>
          <w:tcPr>
            <w:tcW w:w="1042" w:type="dxa"/>
            <w:tcBorders>
              <w:top w:val="single" w:color="auto" w:sz="4" w:space="0"/>
              <w:left w:val="nil"/>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961" w:type="dxa"/>
            <w:tcBorders>
              <w:top w:val="single" w:color="auto" w:sz="4" w:space="0"/>
              <w:left w:val="nil"/>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p>
        </w:tc>
        <w:tc>
          <w:tcPr>
            <w:tcW w:w="1257" w:type="dxa"/>
            <w:tcBorders>
              <w:top w:val="single" w:color="auto" w:sz="4" w:space="0"/>
              <w:left w:val="nil"/>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p>
        </w:tc>
        <w:tc>
          <w:tcPr>
            <w:tcW w:w="1258" w:type="dxa"/>
            <w:tcBorders>
              <w:top w:val="single" w:color="auto" w:sz="4" w:space="0"/>
              <w:left w:val="nil"/>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p>
        </w:tc>
        <w:tc>
          <w:tcPr>
            <w:tcW w:w="1257" w:type="dxa"/>
            <w:tcBorders>
              <w:top w:val="single" w:color="auto" w:sz="4" w:space="0"/>
              <w:left w:val="nil"/>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p>
        </w:tc>
        <w:tc>
          <w:tcPr>
            <w:tcW w:w="1258" w:type="dxa"/>
            <w:tcBorders>
              <w:top w:val="single" w:color="auto" w:sz="4" w:space="0"/>
              <w:left w:val="nil"/>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p>
        </w:tc>
        <w:tc>
          <w:tcPr>
            <w:tcW w:w="1257" w:type="dxa"/>
            <w:tcBorders>
              <w:top w:val="single" w:color="auto" w:sz="4" w:space="0"/>
              <w:left w:val="nil"/>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p>
        </w:tc>
        <w:tc>
          <w:tcPr>
            <w:tcW w:w="1042" w:type="dxa"/>
            <w:tcBorders>
              <w:top w:val="single" w:color="auto" w:sz="4" w:space="0"/>
              <w:left w:val="nil"/>
              <w:bottom w:val="single" w:color="auto" w:sz="4" w:space="0"/>
              <w:right w:val="single" w:color="auto" w:sz="4" w:space="0"/>
            </w:tcBorders>
            <w:vAlign w:val="center"/>
          </w:tcPr>
          <w:p>
            <w:pPr>
              <w:spacing w:line="300" w:lineRule="exact"/>
              <w:rPr>
                <w:rFonts w:asciiTheme="minorEastAsia" w:hAnsiTheme="minorEastAsia" w:eastAsiaTheme="minorEastAsia" w:cstheme="minorEastAsia"/>
                <w:color w:val="000000"/>
                <w:sz w:val="21"/>
                <w:szCs w:val="21"/>
              </w:rPr>
            </w:pPr>
          </w:p>
        </w:tc>
      </w:tr>
    </w:tbl>
    <w:p>
      <w:pPr>
        <w:spacing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附表四：计划开、竣工日期和施工进度网络图</w:t>
      </w:r>
    </w:p>
    <w:p>
      <w:pPr>
        <w:spacing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1.磋商人应提交的施工进度网络图或施工进度表，说明按招标文件要求的工期进行施工的各个关键日期。中标的磋商人还应按合同条件有关条款的要求提交详细的施工进度计划。</w:t>
      </w:r>
    </w:p>
    <w:p>
      <w:pPr>
        <w:spacing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2.施工进度表可采用网络图（或横道图）表示，说明计划开工日期和各分项工程各阶段的完工日期和分包合同签订的日期。</w:t>
      </w:r>
    </w:p>
    <w:p>
      <w:pPr>
        <w:spacing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3.施工进度计划应与施工组织设计相适应。</w:t>
      </w: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附表五：施工总平面图</w:t>
      </w:r>
    </w:p>
    <w:p>
      <w:pPr>
        <w:spacing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磋商人应递交一份施工总平面图，绘出现场临时设施布置图表并附文字说明，说明临时设施、加工车间、现场办公、设备及仓储、供电、供水、卫生、生活、道路、消防等设施的情况和布置。</w:t>
      </w: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附表六：临时用地表</w:t>
      </w:r>
    </w:p>
    <w:p>
      <w:pPr>
        <w:rPr>
          <w:rFonts w:asciiTheme="minorEastAsia" w:hAnsiTheme="minorEastAsia" w:eastAsiaTheme="minorEastAsia" w:cstheme="minorEastAsia"/>
          <w:color w:val="000000"/>
          <w:sz w:val="21"/>
          <w:szCs w:val="21"/>
        </w:rPr>
      </w:pPr>
    </w:p>
    <w:tbl>
      <w:tblPr>
        <w:tblStyle w:val="39"/>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565"/>
        <w:gridCol w:w="2565"/>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用途</w:t>
            </w:r>
          </w:p>
        </w:tc>
        <w:tc>
          <w:tcPr>
            <w:tcW w:w="2565"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面积（平方米）</w:t>
            </w:r>
          </w:p>
        </w:tc>
        <w:tc>
          <w:tcPr>
            <w:tcW w:w="2565"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位置</w:t>
            </w:r>
          </w:p>
        </w:tc>
        <w:tc>
          <w:tcPr>
            <w:tcW w:w="1922"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4" w:space="0"/>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2565"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2565"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922"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4" w:space="0"/>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2565"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2565"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922"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4" w:space="0"/>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2565"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2565"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922"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4" w:space="0"/>
              <w:bottom w:val="single" w:color="auto" w:sz="4" w:space="0"/>
              <w:right w:val="single" w:color="auto" w:sz="4" w:space="0"/>
            </w:tcBorders>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2565"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2565"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922"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r>
    </w:tbl>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pStyle w:val="21"/>
        <w:spacing w:line="360" w:lineRule="exact"/>
        <w:jc w:val="center"/>
        <w:outlineLvl w:val="2"/>
        <w:rPr>
          <w:rFonts w:asciiTheme="minorEastAsia" w:hAnsiTheme="minorEastAsia" w:eastAsiaTheme="minorEastAsia" w:cstheme="minorEastAsia"/>
          <w:b/>
          <w:bCs/>
          <w:color w:val="000000"/>
          <w:sz w:val="21"/>
          <w:szCs w:val="21"/>
        </w:rPr>
      </w:pPr>
    </w:p>
    <w:p>
      <w:pPr>
        <w:spacing w:line="400" w:lineRule="exact"/>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br w:type="page"/>
      </w:r>
    </w:p>
    <w:p>
      <w:pPr>
        <w:spacing w:line="400" w:lineRule="exact"/>
        <w:jc w:val="center"/>
        <w:rPr>
          <w:rFonts w:hint="eastAsia" w:asciiTheme="minorEastAsia" w:hAnsiTheme="minorEastAsia" w:eastAsiaTheme="minorEastAsia" w:cstheme="minorEastAsia"/>
          <w:b/>
          <w:bCs/>
          <w:color w:val="000000"/>
          <w:sz w:val="21"/>
          <w:szCs w:val="21"/>
        </w:rPr>
      </w:pPr>
    </w:p>
    <w:p>
      <w:pPr>
        <w:spacing w:line="400" w:lineRule="exact"/>
        <w:jc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八、项目管理机构配备情况表配备情况表（格式）</w:t>
      </w:r>
    </w:p>
    <w:p>
      <w:pPr>
        <w:spacing w:line="400" w:lineRule="exact"/>
        <w:rPr>
          <w:rFonts w:asciiTheme="minorEastAsia" w:hAnsiTheme="minorEastAsia" w:eastAsiaTheme="minorEastAsia" w:cstheme="minorEastAsia"/>
          <w:color w:val="000000"/>
          <w:sz w:val="21"/>
          <w:szCs w:val="21"/>
          <w:u w:val="single"/>
        </w:rPr>
      </w:pPr>
    </w:p>
    <w:p>
      <w:pPr>
        <w:spacing w:line="400" w:lineRule="exact"/>
        <w:jc w:val="center"/>
        <w:rPr>
          <w:rFonts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b/>
          <w:bCs/>
          <w:color w:val="000000"/>
          <w:sz w:val="21"/>
          <w:szCs w:val="21"/>
        </w:rPr>
        <w:t>①项目管理机构配备情况表配备情况表</w:t>
      </w:r>
    </w:p>
    <w:p>
      <w:pPr>
        <w:spacing w:line="400" w:lineRule="exact"/>
        <w:rPr>
          <w:rFonts w:asciiTheme="minorEastAsia" w:hAnsiTheme="minorEastAsia" w:eastAsiaTheme="minorEastAsia" w:cstheme="minorEastAsia"/>
          <w:color w:val="000000"/>
          <w:sz w:val="21"/>
          <w:szCs w:val="21"/>
          <w:u w:val="single"/>
        </w:rPr>
      </w:pPr>
    </w:p>
    <w:p>
      <w:pPr>
        <w:spacing w:line="400" w:lineRule="exact"/>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color w:val="000000"/>
          <w:sz w:val="21"/>
          <w:szCs w:val="21"/>
          <w:u w:val="single"/>
        </w:rPr>
        <w:t xml:space="preserve">{项目名称}     </w:t>
      </w:r>
      <w:r>
        <w:rPr>
          <w:rFonts w:hint="eastAsia" w:asciiTheme="minorEastAsia" w:hAnsiTheme="minorEastAsia" w:eastAsiaTheme="minorEastAsia" w:cstheme="minorEastAsia"/>
          <w:color w:val="000000"/>
          <w:sz w:val="21"/>
          <w:szCs w:val="21"/>
        </w:rPr>
        <w:t xml:space="preserve">工程 </w:t>
      </w:r>
    </w:p>
    <w:tbl>
      <w:tblPr>
        <w:tblStyle w:val="39"/>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816"/>
        <w:gridCol w:w="816"/>
        <w:gridCol w:w="1190"/>
        <w:gridCol w:w="670"/>
        <w:gridCol w:w="706"/>
        <w:gridCol w:w="750"/>
        <w:gridCol w:w="1276"/>
        <w:gridCol w:w="850"/>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岗位</w:t>
            </w:r>
          </w:p>
        </w:tc>
        <w:tc>
          <w:tcPr>
            <w:tcW w:w="816"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姓名</w:t>
            </w:r>
          </w:p>
        </w:tc>
        <w:tc>
          <w:tcPr>
            <w:tcW w:w="816"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职称</w:t>
            </w:r>
          </w:p>
        </w:tc>
        <w:tc>
          <w:tcPr>
            <w:tcW w:w="4592" w:type="dxa"/>
            <w:gridSpan w:val="5"/>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执业或职业资格证明</w:t>
            </w:r>
          </w:p>
        </w:tc>
        <w:tc>
          <w:tcPr>
            <w:tcW w:w="259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sz w:val="21"/>
                <w:szCs w:val="21"/>
              </w:rPr>
            </w:pPr>
          </w:p>
        </w:tc>
        <w:tc>
          <w:tcPr>
            <w:tcW w:w="816" w:type="dxa"/>
            <w:vMerge w:val="continue"/>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sz w:val="21"/>
                <w:szCs w:val="21"/>
              </w:rPr>
            </w:pPr>
          </w:p>
        </w:tc>
        <w:tc>
          <w:tcPr>
            <w:tcW w:w="816" w:type="dxa"/>
            <w:vMerge w:val="continue"/>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sz w:val="21"/>
                <w:szCs w:val="21"/>
              </w:rPr>
            </w:pPr>
          </w:p>
        </w:tc>
        <w:tc>
          <w:tcPr>
            <w:tcW w:w="1190"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证书名称</w:t>
            </w:r>
          </w:p>
        </w:tc>
        <w:tc>
          <w:tcPr>
            <w:tcW w:w="670"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级别</w:t>
            </w:r>
          </w:p>
        </w:tc>
        <w:tc>
          <w:tcPr>
            <w:tcW w:w="706"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证号</w:t>
            </w:r>
          </w:p>
        </w:tc>
        <w:tc>
          <w:tcPr>
            <w:tcW w:w="750"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专业</w:t>
            </w:r>
          </w:p>
        </w:tc>
        <w:tc>
          <w:tcPr>
            <w:tcW w:w="1276"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bookmarkStart w:id="255" w:name="_Toc251052196"/>
            <w:r>
              <w:rPr>
                <w:rFonts w:hint="eastAsia" w:asciiTheme="minorEastAsia" w:hAnsiTheme="minorEastAsia" w:eastAsiaTheme="minorEastAsia" w:cstheme="minorEastAsia"/>
                <w:color w:val="000000"/>
                <w:sz w:val="21"/>
                <w:szCs w:val="21"/>
              </w:rPr>
              <w:t>原服务单位</w:t>
            </w:r>
            <w:bookmarkEnd w:id="255"/>
          </w:p>
        </w:tc>
        <w:tc>
          <w:tcPr>
            <w:tcW w:w="850"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项目数</w:t>
            </w:r>
          </w:p>
        </w:tc>
        <w:tc>
          <w:tcPr>
            <w:tcW w:w="1748"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项目经理</w:t>
            </w:r>
          </w:p>
        </w:tc>
        <w:tc>
          <w:tcPr>
            <w:tcW w:w="81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81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19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67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70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75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27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85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748"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技术负责人</w:t>
            </w:r>
          </w:p>
        </w:tc>
        <w:tc>
          <w:tcPr>
            <w:tcW w:w="81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81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19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67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70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75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27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85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748"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施工员</w:t>
            </w:r>
          </w:p>
        </w:tc>
        <w:tc>
          <w:tcPr>
            <w:tcW w:w="81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81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19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67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70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75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27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85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748"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质量员</w:t>
            </w:r>
          </w:p>
        </w:tc>
        <w:tc>
          <w:tcPr>
            <w:tcW w:w="81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81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19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67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70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75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27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85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748"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安全员</w:t>
            </w:r>
          </w:p>
        </w:tc>
        <w:tc>
          <w:tcPr>
            <w:tcW w:w="81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81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19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67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70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75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27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85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748"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材料员</w:t>
            </w:r>
          </w:p>
        </w:tc>
        <w:tc>
          <w:tcPr>
            <w:tcW w:w="81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81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19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67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70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75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27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85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748"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81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81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19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67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70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75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27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85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748"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81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81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19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67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70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75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276"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850"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c>
          <w:tcPr>
            <w:tcW w:w="1748" w:type="dxa"/>
            <w:tcBorders>
              <w:top w:val="single" w:color="auto" w:sz="4" w:space="0"/>
              <w:left w:val="nil"/>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268" w:type="dxa"/>
            <w:gridSpan w:val="10"/>
            <w:tcBorders>
              <w:top w:val="single" w:color="auto" w:sz="4" w:space="0"/>
              <w:left w:val="single" w:color="auto" w:sz="4" w:space="0"/>
              <w:bottom w:val="single" w:color="auto" w:sz="4" w:space="0"/>
              <w:right w:val="single" w:color="auto" w:sz="4" w:space="0"/>
            </w:tcBorders>
          </w:tcPr>
          <w:p>
            <w:pPr>
              <w:spacing w:line="3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一旦我单位中标，将实行项目经理负责制，我方保证并配备上述项目管理机构。上述填报内容真实，若不真实，愿按有关规定接受处理。项目管理班子机构设置、职责分工等情况另附资料说明。</w:t>
            </w:r>
          </w:p>
        </w:tc>
      </w:tr>
    </w:tbl>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备注：项目经理附注册建造师执业资格证书、安全生产考核合格证书（</w:t>
      </w: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rPr>
        <w:t>类）的复印件；</w:t>
      </w:r>
    </w:p>
    <w:p>
      <w:pPr>
        <w:spacing w:line="4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技术负责人附职称证书；无在建项目承诺函；</w:t>
      </w:r>
    </w:p>
    <w:p>
      <w:pPr>
        <w:spacing w:line="4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各岗位人员附资格证件复印件、专职安全员还须附安全生产考核合格证书（C类）复印件；</w:t>
      </w:r>
    </w:p>
    <w:p>
      <w:pPr>
        <w:spacing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以上复印件均须加盖磋商人单位公章</w:t>
      </w: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jc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②.项目经理（注册建造师）简历表（格式）</w:t>
      </w:r>
    </w:p>
    <w:p>
      <w:pPr>
        <w:spacing w:line="400" w:lineRule="exact"/>
        <w:rPr>
          <w:rFonts w:asciiTheme="minorEastAsia" w:hAnsiTheme="minorEastAsia" w:eastAsiaTheme="minorEastAsia" w:cstheme="minorEastAsia"/>
          <w:b/>
          <w:bCs/>
          <w:color w:val="000000"/>
          <w:sz w:val="21"/>
          <w:szCs w:val="21"/>
        </w:rPr>
      </w:pPr>
    </w:p>
    <w:p>
      <w:pPr>
        <w:spacing w:line="400" w:lineRule="exact"/>
        <w:jc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项目经理（注册建造师）简历表</w:t>
      </w:r>
    </w:p>
    <w:p>
      <w:pPr>
        <w:spacing w:line="400" w:lineRule="exact"/>
        <w:rPr>
          <w:rFonts w:asciiTheme="minorEastAsia" w:hAnsiTheme="minorEastAsia" w:eastAsiaTheme="minorEastAsia" w:cstheme="minorEastAsia"/>
          <w:b/>
          <w:bCs/>
          <w:color w:val="000000"/>
          <w:sz w:val="21"/>
          <w:szCs w:val="21"/>
        </w:rPr>
      </w:pPr>
    </w:p>
    <w:p>
      <w:pPr>
        <w:pStyle w:val="65"/>
        <w:spacing w:line="400" w:lineRule="exact"/>
        <w:outlineLvl w:val="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 xml:space="preserve">{项目名称}    </w:t>
      </w:r>
      <w:r>
        <w:rPr>
          <w:rFonts w:hint="eastAsia" w:asciiTheme="minorEastAsia" w:hAnsiTheme="minorEastAsia" w:eastAsiaTheme="minorEastAsia" w:cstheme="minorEastAsia"/>
          <w:color w:val="000000"/>
          <w:sz w:val="21"/>
          <w:szCs w:val="21"/>
        </w:rPr>
        <w:t xml:space="preserve">工程                                                              </w:t>
      </w:r>
    </w:p>
    <w:tbl>
      <w:tblPr>
        <w:tblStyle w:val="39"/>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姓名</w:t>
            </w:r>
          </w:p>
        </w:tc>
        <w:tc>
          <w:tcPr>
            <w:tcW w:w="2340"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89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性别</w:t>
            </w:r>
          </w:p>
        </w:tc>
        <w:tc>
          <w:tcPr>
            <w:tcW w:w="158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10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年龄</w:t>
            </w:r>
          </w:p>
        </w:tc>
        <w:tc>
          <w:tcPr>
            <w:tcW w:w="2164"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职务</w:t>
            </w:r>
          </w:p>
        </w:tc>
        <w:tc>
          <w:tcPr>
            <w:tcW w:w="2340"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89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职称</w:t>
            </w:r>
          </w:p>
        </w:tc>
        <w:tc>
          <w:tcPr>
            <w:tcW w:w="158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10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学历</w:t>
            </w:r>
          </w:p>
        </w:tc>
        <w:tc>
          <w:tcPr>
            <w:tcW w:w="2164"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3"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参加工作时间</w:t>
            </w:r>
          </w:p>
        </w:tc>
        <w:tc>
          <w:tcPr>
            <w:tcW w:w="189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2693"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担任项目经理年限</w:t>
            </w:r>
          </w:p>
        </w:tc>
        <w:tc>
          <w:tcPr>
            <w:tcW w:w="2164"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3"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项目经理注册证书编号</w:t>
            </w:r>
          </w:p>
        </w:tc>
        <w:tc>
          <w:tcPr>
            <w:tcW w:w="6750" w:type="dxa"/>
            <w:gridSpan w:val="7"/>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3" w:type="dxa"/>
            <w:gridSpan w:val="11"/>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建设单位</w:t>
            </w:r>
          </w:p>
        </w:tc>
        <w:tc>
          <w:tcPr>
            <w:tcW w:w="1548"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项目名称</w:t>
            </w: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建设规模</w:t>
            </w:r>
          </w:p>
        </w:tc>
        <w:tc>
          <w:tcPr>
            <w:tcW w:w="154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开、竣工日期</w:t>
            </w: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在建或已完</w:t>
            </w:r>
          </w:p>
        </w:tc>
        <w:tc>
          <w:tcPr>
            <w:tcW w:w="243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8"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243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8"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243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8"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243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8"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243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r>
    </w:tbl>
    <w:p>
      <w:pPr>
        <w:spacing w:line="400" w:lineRule="exact"/>
        <w:rPr>
          <w:rFonts w:asciiTheme="minorEastAsia" w:hAnsiTheme="minorEastAsia" w:eastAsiaTheme="minorEastAsia" w:cstheme="minorEastAsia"/>
          <w:color w:val="000000"/>
          <w:sz w:val="21"/>
          <w:szCs w:val="21"/>
        </w:rPr>
      </w:pPr>
    </w:p>
    <w:p>
      <w:pPr>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备注：</w:t>
      </w:r>
      <w:r>
        <w:rPr>
          <w:rFonts w:hint="eastAsia" w:asciiTheme="minorEastAsia" w:hAnsiTheme="minorEastAsia" w:eastAsiaTheme="minorEastAsia" w:cstheme="minorEastAsia"/>
          <w:color w:val="0000FF"/>
          <w:sz w:val="21"/>
          <w:szCs w:val="21"/>
        </w:rPr>
        <w:t>附项目经理注册建造师注册证书、安全生产考核合格证书（B类）和已完工程中标通知书（如有）、工程合同协议书（如有）、工程竣工验收证明材料的复印件（如有），以上复印件须加盖磋商人单位公章。</w:t>
      </w: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rPr>
          <w:rFonts w:asciiTheme="minorEastAsia" w:hAnsiTheme="minorEastAsia" w:eastAsiaTheme="minorEastAsia" w:cstheme="minorEastAsia"/>
          <w:color w:val="000000"/>
          <w:sz w:val="21"/>
          <w:szCs w:val="21"/>
        </w:rPr>
      </w:pPr>
    </w:p>
    <w:p>
      <w:pPr>
        <w:spacing w:line="400" w:lineRule="exact"/>
        <w:jc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③.项目技术负责人简历表（格式）</w:t>
      </w:r>
    </w:p>
    <w:p>
      <w:pPr>
        <w:spacing w:line="400" w:lineRule="exact"/>
        <w:rPr>
          <w:rFonts w:asciiTheme="minorEastAsia" w:hAnsiTheme="minorEastAsia" w:eastAsiaTheme="minorEastAsia" w:cstheme="minorEastAsia"/>
          <w:b/>
          <w:bCs/>
          <w:color w:val="000000"/>
          <w:sz w:val="21"/>
          <w:szCs w:val="21"/>
        </w:rPr>
      </w:pPr>
    </w:p>
    <w:p>
      <w:pPr>
        <w:spacing w:line="400" w:lineRule="exact"/>
        <w:jc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项目技术负责人简历表</w:t>
      </w:r>
    </w:p>
    <w:p>
      <w:pPr>
        <w:spacing w:line="400" w:lineRule="exact"/>
        <w:rPr>
          <w:rFonts w:asciiTheme="minorEastAsia" w:hAnsiTheme="minorEastAsia" w:eastAsiaTheme="minorEastAsia" w:cstheme="minorEastAsia"/>
          <w:b/>
          <w:bCs/>
          <w:color w:val="000000"/>
          <w:sz w:val="21"/>
          <w:szCs w:val="21"/>
        </w:rPr>
      </w:pPr>
    </w:p>
    <w:p>
      <w:pPr>
        <w:spacing w:line="400" w:lineRule="exact"/>
        <w:rPr>
          <w:rFonts w:asciiTheme="minorEastAsia" w:hAnsiTheme="minorEastAsia" w:eastAsiaTheme="minorEastAsia" w:cstheme="minorEastAsia"/>
          <w:color w:val="000000"/>
          <w:sz w:val="21"/>
          <w:szCs w:val="21"/>
        </w:rPr>
      </w:pPr>
      <w:bookmarkStart w:id="256" w:name="_Toc251052220"/>
      <w:bookmarkEnd w:id="256"/>
      <w:r>
        <w:rPr>
          <w:rFonts w:hint="eastAsia" w:asciiTheme="minorEastAsia" w:hAnsiTheme="minorEastAsia" w:eastAsiaTheme="minorEastAsia" w:cstheme="minorEastAsia"/>
          <w:color w:val="000000"/>
          <w:sz w:val="21"/>
          <w:szCs w:val="21"/>
          <w:u w:val="single"/>
        </w:rPr>
        <w:t xml:space="preserve">{项目名称}    </w:t>
      </w:r>
      <w:r>
        <w:rPr>
          <w:rFonts w:hint="eastAsia" w:asciiTheme="minorEastAsia" w:hAnsiTheme="minorEastAsia" w:eastAsiaTheme="minorEastAsia" w:cstheme="minorEastAsia"/>
          <w:color w:val="000000"/>
          <w:sz w:val="21"/>
          <w:szCs w:val="21"/>
        </w:rPr>
        <w:t xml:space="preserve">工程                           </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p>
    <w:tbl>
      <w:tblPr>
        <w:tblStyle w:val="39"/>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姓名</w:t>
            </w:r>
          </w:p>
        </w:tc>
        <w:tc>
          <w:tcPr>
            <w:tcW w:w="2340"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89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性别</w:t>
            </w:r>
          </w:p>
        </w:tc>
        <w:tc>
          <w:tcPr>
            <w:tcW w:w="158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10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年龄</w:t>
            </w:r>
          </w:p>
        </w:tc>
        <w:tc>
          <w:tcPr>
            <w:tcW w:w="1995"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职务</w:t>
            </w:r>
          </w:p>
        </w:tc>
        <w:tc>
          <w:tcPr>
            <w:tcW w:w="2340"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89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职称</w:t>
            </w:r>
          </w:p>
        </w:tc>
        <w:tc>
          <w:tcPr>
            <w:tcW w:w="158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10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学历</w:t>
            </w:r>
          </w:p>
        </w:tc>
        <w:tc>
          <w:tcPr>
            <w:tcW w:w="1995"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3"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参加工作时间</w:t>
            </w:r>
          </w:p>
        </w:tc>
        <w:tc>
          <w:tcPr>
            <w:tcW w:w="189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2693"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担任技术负责人年限</w:t>
            </w:r>
          </w:p>
        </w:tc>
        <w:tc>
          <w:tcPr>
            <w:tcW w:w="1995"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04" w:type="dxa"/>
            <w:gridSpan w:val="11"/>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建设单位</w:t>
            </w:r>
          </w:p>
        </w:tc>
        <w:tc>
          <w:tcPr>
            <w:tcW w:w="1548"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项目名称</w:t>
            </w: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建设规模</w:t>
            </w:r>
          </w:p>
        </w:tc>
        <w:tc>
          <w:tcPr>
            <w:tcW w:w="154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开、竣工日期</w:t>
            </w: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在建或已完</w:t>
            </w:r>
          </w:p>
        </w:tc>
        <w:tc>
          <w:tcPr>
            <w:tcW w:w="226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8"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226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8"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226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8"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226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8"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15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c>
          <w:tcPr>
            <w:tcW w:w="226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sz w:val="21"/>
                <w:szCs w:val="21"/>
              </w:rPr>
            </w:pPr>
          </w:p>
        </w:tc>
      </w:tr>
    </w:tbl>
    <w:p>
      <w:pPr>
        <w:spacing w:line="400" w:lineRule="exact"/>
        <w:rPr>
          <w:rFonts w:asciiTheme="minorEastAsia" w:hAnsiTheme="minorEastAsia" w:eastAsiaTheme="minorEastAsia" w:cstheme="minorEastAsia"/>
          <w:color w:val="000000"/>
          <w:sz w:val="21"/>
          <w:szCs w:val="21"/>
        </w:rPr>
      </w:pPr>
    </w:p>
    <w:p>
      <w:pPr>
        <w:pStyle w:val="21"/>
        <w:spacing w:line="360" w:lineRule="exact"/>
        <w:outlineLvl w:val="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备注：</w:t>
      </w:r>
      <w:r>
        <w:rPr>
          <w:rFonts w:hint="eastAsia" w:asciiTheme="minorEastAsia" w:hAnsiTheme="minorEastAsia" w:eastAsiaTheme="minorEastAsia" w:cstheme="minorEastAsia"/>
          <w:color w:val="0000FF"/>
          <w:sz w:val="21"/>
          <w:szCs w:val="21"/>
        </w:rPr>
        <w:t>附技术负责人的职称证、资格证和已完工程中标通知书（如有）、工程合同协议书（如有）、工程竣工验收证明材料的复印件（如有），以上复印件须加盖磋商人单位公章。（本工程不要求提供业绩）</w:t>
      </w:r>
      <w:r>
        <w:rPr>
          <w:rFonts w:hint="eastAsia" w:asciiTheme="minorEastAsia" w:hAnsiTheme="minorEastAsia" w:eastAsiaTheme="minorEastAsia" w:cstheme="minorEastAsia"/>
          <w:color w:val="000000"/>
          <w:sz w:val="21"/>
          <w:szCs w:val="21"/>
        </w:rPr>
        <w:br w:type="page"/>
      </w:r>
    </w:p>
    <w:p>
      <w:pPr>
        <w:pStyle w:val="21"/>
        <w:spacing w:line="360" w:lineRule="exact"/>
        <w:jc w:val="center"/>
        <w:rPr>
          <w:rFonts w:hint="eastAsia" w:asciiTheme="minorEastAsia" w:hAnsiTheme="minorEastAsia" w:eastAsiaTheme="minorEastAsia" w:cstheme="minorEastAsia"/>
          <w:b/>
          <w:bCs/>
          <w:color w:val="000000"/>
          <w:sz w:val="21"/>
          <w:szCs w:val="21"/>
        </w:rPr>
      </w:pPr>
      <w:bookmarkStart w:id="257" w:name="_Toc329096202"/>
      <w:bookmarkEnd w:id="257"/>
      <w:bookmarkStart w:id="258" w:name="_Toc446927454"/>
    </w:p>
    <w:p>
      <w:pPr>
        <w:pStyle w:val="21"/>
        <w:spacing w:line="36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九、</w:t>
      </w:r>
      <w:bookmarkEnd w:id="258"/>
      <w:r>
        <w:rPr>
          <w:rFonts w:hint="eastAsia" w:asciiTheme="minorEastAsia" w:hAnsiTheme="minorEastAsia" w:eastAsiaTheme="minorEastAsia" w:cstheme="minorEastAsia"/>
          <w:b/>
          <w:bCs/>
          <w:color w:val="000000"/>
          <w:sz w:val="21"/>
          <w:szCs w:val="21"/>
        </w:rPr>
        <w:t>磋商人认为有必要提供的证明材料</w:t>
      </w:r>
    </w:p>
    <w:p>
      <w:pPr>
        <w:pStyle w:val="21"/>
        <w:spacing w:line="360" w:lineRule="exact"/>
        <w:rPr>
          <w:rFonts w:asciiTheme="minorEastAsia" w:hAnsiTheme="minorEastAsia" w:eastAsiaTheme="minorEastAsia" w:cstheme="minorEastAsia"/>
          <w:b/>
          <w:bCs/>
          <w:color w:val="000000"/>
          <w:sz w:val="21"/>
          <w:szCs w:val="21"/>
        </w:rPr>
      </w:pPr>
    </w:p>
    <w:p>
      <w:pPr>
        <w:pStyle w:val="21"/>
        <w:spacing w:line="360" w:lineRule="exact"/>
        <w:ind w:firstLine="420"/>
        <w:rPr>
          <w:rFonts w:asciiTheme="minorEastAsia" w:hAnsiTheme="minorEastAsia" w:eastAsiaTheme="minorEastAsia" w:cstheme="minorEastAsia"/>
          <w:color w:val="000000"/>
          <w:sz w:val="21"/>
          <w:szCs w:val="21"/>
        </w:rPr>
      </w:pPr>
    </w:p>
    <w:p>
      <w:pPr>
        <w:pStyle w:val="21"/>
        <w:spacing w:line="360" w:lineRule="exact"/>
        <w:ind w:firstLine="420"/>
        <w:rPr>
          <w:rFonts w:asciiTheme="minorEastAsia" w:hAnsiTheme="minorEastAsia" w:eastAsiaTheme="minorEastAsia" w:cstheme="minorEastAsia"/>
          <w:color w:val="000000"/>
          <w:sz w:val="21"/>
          <w:szCs w:val="21"/>
        </w:rPr>
      </w:pPr>
    </w:p>
    <w:p>
      <w:pPr>
        <w:pStyle w:val="21"/>
        <w:spacing w:line="360" w:lineRule="exact"/>
        <w:ind w:firstLine="420"/>
        <w:rPr>
          <w:rFonts w:asciiTheme="minorEastAsia" w:hAnsiTheme="minorEastAsia" w:eastAsiaTheme="minorEastAsia" w:cstheme="minorEastAsia"/>
          <w:color w:val="000000"/>
          <w:sz w:val="21"/>
          <w:szCs w:val="21"/>
        </w:rPr>
      </w:pPr>
    </w:p>
    <w:p>
      <w:pPr>
        <w:pStyle w:val="21"/>
        <w:spacing w:line="360" w:lineRule="exact"/>
        <w:ind w:firstLine="420"/>
        <w:rPr>
          <w:rFonts w:asciiTheme="minorEastAsia" w:hAnsiTheme="minorEastAsia" w:eastAsiaTheme="minorEastAsia" w:cstheme="minorEastAsia"/>
          <w:color w:val="000000"/>
          <w:sz w:val="21"/>
          <w:szCs w:val="21"/>
        </w:rPr>
      </w:pPr>
    </w:p>
    <w:p>
      <w:pPr>
        <w:pStyle w:val="21"/>
        <w:spacing w:line="360" w:lineRule="exact"/>
        <w:ind w:firstLine="420"/>
        <w:rPr>
          <w:rFonts w:asciiTheme="minorEastAsia" w:hAnsiTheme="minorEastAsia" w:eastAsiaTheme="minorEastAsia" w:cstheme="minorEastAsia"/>
          <w:color w:val="000000"/>
          <w:sz w:val="21"/>
          <w:szCs w:val="21"/>
        </w:rPr>
      </w:pPr>
    </w:p>
    <w:p>
      <w:pPr>
        <w:pStyle w:val="21"/>
        <w:spacing w:line="360" w:lineRule="exact"/>
        <w:ind w:firstLine="420"/>
        <w:rPr>
          <w:rFonts w:asciiTheme="minorEastAsia" w:hAnsiTheme="minorEastAsia" w:eastAsiaTheme="minorEastAsia" w:cstheme="minorEastAsia"/>
          <w:color w:val="000000"/>
          <w:sz w:val="21"/>
          <w:szCs w:val="21"/>
        </w:rPr>
      </w:pPr>
    </w:p>
    <w:p>
      <w:pPr>
        <w:pStyle w:val="21"/>
        <w:spacing w:line="360" w:lineRule="exact"/>
        <w:ind w:firstLine="420"/>
        <w:rPr>
          <w:rFonts w:asciiTheme="minorEastAsia" w:hAnsiTheme="minorEastAsia" w:eastAsiaTheme="minorEastAsia" w:cstheme="minorEastAsia"/>
          <w:color w:val="000000"/>
          <w:sz w:val="21"/>
          <w:szCs w:val="21"/>
        </w:rPr>
      </w:pPr>
    </w:p>
    <w:p>
      <w:pPr>
        <w:pStyle w:val="21"/>
        <w:spacing w:line="360" w:lineRule="exact"/>
        <w:rPr>
          <w:rFonts w:asciiTheme="minorEastAsia" w:hAnsiTheme="minorEastAsia" w:eastAsiaTheme="minorEastAsia" w:cstheme="minorEastAsia"/>
          <w:color w:val="000000"/>
          <w:sz w:val="21"/>
          <w:szCs w:val="21"/>
        </w:rPr>
      </w:pPr>
    </w:p>
    <w:p>
      <w:pPr>
        <w:spacing w:line="700" w:lineRule="exact"/>
        <w:rPr>
          <w:rFonts w:asciiTheme="minorEastAsia" w:hAnsiTheme="minorEastAsia" w:eastAsiaTheme="minorEastAsia" w:cstheme="minorEastAsia"/>
          <w:color w:val="000000"/>
          <w:sz w:val="21"/>
          <w:szCs w:val="21"/>
        </w:rPr>
      </w:pPr>
    </w:p>
    <w:p>
      <w:pPr>
        <w:pStyle w:val="21"/>
        <w:spacing w:line="36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br w:type="page"/>
      </w:r>
    </w:p>
    <w:p>
      <w:pPr>
        <w:jc w:val="center"/>
        <w:outlineLvl w:val="0"/>
        <w:rPr>
          <w:rFonts w:hint="eastAsia" w:asciiTheme="minorEastAsia" w:hAnsiTheme="minorEastAsia" w:eastAsiaTheme="minorEastAsia" w:cstheme="minorEastAsia"/>
          <w:b/>
          <w:bCs/>
          <w:color w:val="000000"/>
          <w:sz w:val="21"/>
          <w:szCs w:val="21"/>
        </w:rPr>
      </w:pPr>
      <w:bookmarkStart w:id="259" w:name="_Toc446927460"/>
      <w:bookmarkEnd w:id="259"/>
      <w:bookmarkStart w:id="260" w:name="_Toc32257_WPSOffice_Level1"/>
      <w:bookmarkStart w:id="261" w:name="_Toc1421_WPSOffice_Level1"/>
    </w:p>
    <w:p>
      <w:pPr>
        <w:jc w:val="center"/>
        <w:outlineLvl w:val="0"/>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第六章  评定标准</w:t>
      </w:r>
      <w:bookmarkEnd w:id="260"/>
      <w:bookmarkEnd w:id="261"/>
    </w:p>
    <w:p>
      <w:pPr>
        <w:spacing w:line="360" w:lineRule="auto"/>
        <w:jc w:val="center"/>
        <w:outlineLvl w:val="1"/>
        <w:rPr>
          <w:rFonts w:asciiTheme="minorEastAsia" w:hAnsiTheme="minorEastAsia" w:eastAsiaTheme="minorEastAsia" w:cstheme="minorEastAsia"/>
          <w:b/>
          <w:bCs/>
          <w:color w:val="000000"/>
          <w:sz w:val="21"/>
          <w:szCs w:val="21"/>
        </w:rPr>
      </w:pPr>
      <w:bookmarkStart w:id="262" w:name="_Toc446927461"/>
      <w:bookmarkEnd w:id="262"/>
      <w:r>
        <w:rPr>
          <w:rFonts w:hint="eastAsia" w:asciiTheme="minorEastAsia" w:hAnsiTheme="minorEastAsia" w:eastAsiaTheme="minorEastAsia" w:cstheme="minorEastAsia"/>
          <w:b/>
          <w:bCs/>
          <w:color w:val="000000"/>
          <w:sz w:val="21"/>
          <w:szCs w:val="21"/>
        </w:rPr>
        <w:t>评定标准</w:t>
      </w:r>
    </w:p>
    <w:p>
      <w:pPr>
        <w:pStyle w:val="21"/>
        <w:spacing w:line="360" w:lineRule="auto"/>
        <w:ind w:firstLine="42" w:firstLineChars="20"/>
        <w:rPr>
          <w:rFonts w:asciiTheme="minorEastAsia" w:hAnsiTheme="minorEastAsia" w:eastAsiaTheme="minorEastAsia" w:cstheme="minorEastAsia"/>
          <w:b/>
          <w:bCs/>
          <w:color w:val="000000"/>
          <w:sz w:val="21"/>
          <w:szCs w:val="21"/>
        </w:rPr>
      </w:pPr>
      <w:bookmarkStart w:id="263" w:name="_Toc426551291"/>
      <w:bookmarkEnd w:id="263"/>
      <w:bookmarkStart w:id="264" w:name="_Toc418671735"/>
      <w:bookmarkEnd w:id="264"/>
      <w:bookmarkStart w:id="265" w:name="_Toc433038766"/>
      <w:bookmarkEnd w:id="265"/>
      <w:bookmarkStart w:id="266" w:name="_Toc426551232"/>
      <w:bookmarkEnd w:id="266"/>
      <w:bookmarkStart w:id="267" w:name="_Toc435176745"/>
      <w:bookmarkEnd w:id="267"/>
      <w:bookmarkStart w:id="268" w:name="_Toc426551185"/>
      <w:r>
        <w:rPr>
          <w:rFonts w:hint="eastAsia" w:asciiTheme="minorEastAsia" w:hAnsiTheme="minorEastAsia" w:eastAsiaTheme="minorEastAsia" w:cstheme="minorEastAsia"/>
          <w:b/>
          <w:bCs/>
          <w:color w:val="000000"/>
          <w:sz w:val="21"/>
          <w:szCs w:val="21"/>
        </w:rPr>
        <w:t>一、评标原则</w:t>
      </w:r>
      <w:bookmarkEnd w:id="268"/>
    </w:p>
    <w:p>
      <w:pPr>
        <w:pStyle w:val="21"/>
        <w:spacing w:line="360" w:lineRule="auto"/>
        <w:ind w:firstLine="42" w:firstLineChars="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（一）评委构成：本竞争性磋商采购项目的磋商小组由采购人代表和评审专家共三人以上的单数组成，其中评审专家的人数不得少于磋商小组成员总数的三分之二。</w:t>
      </w:r>
    </w:p>
    <w:p>
      <w:pPr>
        <w:pStyle w:val="21"/>
        <w:spacing w:line="360" w:lineRule="auto"/>
        <w:ind w:firstLine="42" w:firstLineChars="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（二）评标依据：本次评标采用综合评估法。磋商小组以竞争性磋商文件和竞争性磋商响应文件为依据，对初步评审的响应文件，进入下一轮报价并对磋商人的技术服务方案等方面内容按百分制打分。其中商务分</w:t>
      </w:r>
      <w:r>
        <w:rPr>
          <w:rFonts w:hint="eastAsia" w:asciiTheme="minorEastAsia" w:hAnsiTheme="minorEastAsia" w:eastAsiaTheme="minorEastAsia" w:cstheme="minorEastAsia"/>
          <w:color w:val="000000"/>
          <w:sz w:val="21"/>
          <w:szCs w:val="21"/>
          <w:lang w:val="en-US" w:eastAsia="zh-CN"/>
        </w:rPr>
        <w:t>30</w:t>
      </w:r>
      <w:r>
        <w:rPr>
          <w:rFonts w:hint="eastAsia" w:asciiTheme="minorEastAsia" w:hAnsiTheme="minorEastAsia" w:eastAsiaTheme="minorEastAsia" w:cstheme="minorEastAsia"/>
          <w:color w:val="000000"/>
          <w:sz w:val="21"/>
          <w:szCs w:val="21"/>
        </w:rPr>
        <w:t>分，</w:t>
      </w:r>
      <w:r>
        <w:rPr>
          <w:rFonts w:hint="eastAsia" w:asciiTheme="minorEastAsia" w:hAnsiTheme="minorEastAsia" w:eastAsiaTheme="minorEastAsia" w:cstheme="minorEastAsia"/>
          <w:color w:val="000000"/>
          <w:sz w:val="21"/>
          <w:szCs w:val="21"/>
          <w:lang w:val="en-US" w:eastAsia="zh-CN"/>
        </w:rPr>
        <w:t>企业信誉实力分5分，</w:t>
      </w:r>
      <w:r>
        <w:rPr>
          <w:rFonts w:hint="eastAsia" w:asciiTheme="minorEastAsia" w:hAnsiTheme="minorEastAsia" w:eastAsiaTheme="minorEastAsia" w:cstheme="minorEastAsia"/>
          <w:color w:val="000000"/>
          <w:sz w:val="21"/>
          <w:szCs w:val="21"/>
        </w:rPr>
        <w:t>技术服务方案分</w:t>
      </w:r>
      <w:r>
        <w:rPr>
          <w:rFonts w:hint="eastAsia" w:asciiTheme="minorEastAsia" w:hAnsiTheme="minorEastAsia" w:eastAsiaTheme="minorEastAsia" w:cstheme="minorEastAsia"/>
          <w:color w:val="000000"/>
          <w:sz w:val="21"/>
          <w:szCs w:val="21"/>
          <w:lang w:val="en-US" w:eastAsia="zh-CN"/>
        </w:rPr>
        <w:t>65</w:t>
      </w:r>
      <w:r>
        <w:rPr>
          <w:rFonts w:hint="eastAsia" w:asciiTheme="minorEastAsia" w:hAnsiTheme="minorEastAsia" w:eastAsiaTheme="minorEastAsia" w:cstheme="minorEastAsia"/>
          <w:color w:val="000000"/>
          <w:sz w:val="21"/>
          <w:szCs w:val="21"/>
        </w:rPr>
        <w:t>分。</w:t>
      </w:r>
    </w:p>
    <w:p>
      <w:pPr>
        <w:pStyle w:val="21"/>
        <w:spacing w:line="360" w:lineRule="auto"/>
        <w:ind w:firstLine="42" w:firstLineChars="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（三）评标方式：以封闭方式进行。</w:t>
      </w:r>
    </w:p>
    <w:p>
      <w:pPr>
        <w:pStyle w:val="21"/>
        <w:spacing w:line="360" w:lineRule="auto"/>
        <w:ind w:firstLine="42" w:firstLineChars="20"/>
        <w:rPr>
          <w:rFonts w:asciiTheme="minorEastAsia" w:hAnsiTheme="minorEastAsia" w:eastAsiaTheme="minorEastAsia" w:cstheme="minorEastAsia"/>
          <w:b/>
          <w:bCs/>
          <w:color w:val="000000"/>
          <w:sz w:val="21"/>
          <w:szCs w:val="21"/>
        </w:rPr>
      </w:pPr>
      <w:bookmarkStart w:id="269" w:name="_Toc426551233"/>
      <w:bookmarkEnd w:id="269"/>
      <w:bookmarkStart w:id="270" w:name="_Toc435176746"/>
      <w:bookmarkEnd w:id="270"/>
      <w:bookmarkStart w:id="271" w:name="_Toc433038767"/>
      <w:bookmarkEnd w:id="271"/>
      <w:bookmarkStart w:id="272" w:name="_Toc426551292"/>
      <w:bookmarkEnd w:id="272"/>
      <w:bookmarkStart w:id="273" w:name="_Toc418671736"/>
      <w:bookmarkEnd w:id="273"/>
      <w:bookmarkStart w:id="274" w:name="_Toc426551186"/>
      <w:r>
        <w:rPr>
          <w:rFonts w:hint="eastAsia" w:asciiTheme="minorEastAsia" w:hAnsiTheme="minorEastAsia" w:eastAsiaTheme="minorEastAsia" w:cstheme="minorEastAsia"/>
          <w:b/>
          <w:bCs/>
          <w:color w:val="000000"/>
          <w:sz w:val="21"/>
          <w:szCs w:val="21"/>
        </w:rPr>
        <w:t>二、评标依据</w:t>
      </w:r>
      <w:bookmarkEnd w:id="274"/>
    </w:p>
    <w:p>
      <w:pPr>
        <w:pStyle w:val="21"/>
        <w:spacing w:line="360" w:lineRule="auto"/>
        <w:ind w:firstLine="42" w:firstLineChars="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评标委员会（磋商小组）以磋商文件为评标依据。</w:t>
      </w:r>
    </w:p>
    <w:tbl>
      <w:tblPr>
        <w:tblStyle w:val="39"/>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69"/>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trPr>
        <w:tc>
          <w:tcPr>
            <w:tcW w:w="3179" w:type="dxa"/>
            <w:gridSpan w:val="2"/>
            <w:vAlign w:val="center"/>
          </w:tcPr>
          <w:p>
            <w:pPr>
              <w:spacing w:line="360" w:lineRule="auto"/>
              <w:ind w:right="-153" w:rightChars="-73"/>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评审因素</w:t>
            </w:r>
          </w:p>
        </w:tc>
        <w:tc>
          <w:tcPr>
            <w:tcW w:w="5894" w:type="dxa"/>
            <w:vAlign w:val="center"/>
          </w:tcPr>
          <w:p>
            <w:pPr>
              <w:spacing w:line="360" w:lineRule="auto"/>
              <w:ind w:right="-153" w:rightChars="-73"/>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710" w:type="dxa"/>
            <w:vMerge w:val="restart"/>
            <w:vAlign w:val="center"/>
          </w:tcPr>
          <w:p>
            <w:pPr>
              <w:ind w:right="-153" w:rightChars="-7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形式</w:t>
            </w:r>
          </w:p>
          <w:p>
            <w:pPr>
              <w:ind w:right="-153" w:rightChars="-7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w:t>
            </w:r>
          </w:p>
          <w:p>
            <w:pPr>
              <w:ind w:right="-153" w:rightChars="-7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标准</w:t>
            </w:r>
          </w:p>
        </w:tc>
        <w:tc>
          <w:tcPr>
            <w:tcW w:w="2469" w:type="dxa"/>
            <w:vAlign w:val="center"/>
          </w:tcPr>
          <w:p>
            <w:pPr>
              <w:ind w:right="-153" w:rightChars="-73"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磋商人名称</w:t>
            </w:r>
          </w:p>
        </w:tc>
        <w:tc>
          <w:tcPr>
            <w:tcW w:w="5894" w:type="dxa"/>
            <w:vAlign w:val="center"/>
          </w:tcPr>
          <w:p>
            <w:pPr>
              <w:ind w:right="-153" w:rightChars="-7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trPr>
        <w:tc>
          <w:tcPr>
            <w:tcW w:w="710" w:type="dxa"/>
            <w:vMerge w:val="continue"/>
            <w:vAlign w:val="center"/>
          </w:tcPr>
          <w:p>
            <w:pPr>
              <w:ind w:right="-153" w:rightChars="-73"/>
              <w:jc w:val="center"/>
              <w:rPr>
                <w:rFonts w:asciiTheme="minorEastAsia" w:hAnsiTheme="minorEastAsia" w:eastAsiaTheme="minorEastAsia" w:cstheme="minorEastAsia"/>
                <w:sz w:val="21"/>
                <w:szCs w:val="21"/>
              </w:rPr>
            </w:pPr>
          </w:p>
        </w:tc>
        <w:tc>
          <w:tcPr>
            <w:tcW w:w="2469" w:type="dxa"/>
            <w:vAlign w:val="center"/>
          </w:tcPr>
          <w:p>
            <w:pPr>
              <w:ind w:right="-153" w:rightChars="-73"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磋商函签字盖章</w:t>
            </w:r>
          </w:p>
        </w:tc>
        <w:tc>
          <w:tcPr>
            <w:tcW w:w="5894" w:type="dxa"/>
            <w:vAlign w:val="center"/>
          </w:tcPr>
          <w:p>
            <w:pPr>
              <w:ind w:right="-153" w:rightChars="-7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710" w:type="dxa"/>
            <w:vMerge w:val="continue"/>
            <w:vAlign w:val="center"/>
          </w:tcPr>
          <w:p>
            <w:pPr>
              <w:ind w:right="-153" w:rightChars="-73"/>
              <w:jc w:val="center"/>
              <w:rPr>
                <w:rFonts w:asciiTheme="minorEastAsia" w:hAnsiTheme="minorEastAsia" w:eastAsiaTheme="minorEastAsia" w:cstheme="minorEastAsia"/>
                <w:sz w:val="21"/>
                <w:szCs w:val="21"/>
              </w:rPr>
            </w:pPr>
          </w:p>
        </w:tc>
        <w:tc>
          <w:tcPr>
            <w:tcW w:w="2469" w:type="dxa"/>
            <w:vAlign w:val="center"/>
          </w:tcPr>
          <w:p>
            <w:pPr>
              <w:ind w:right="-153" w:rightChars="-73"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磋商文件格式</w:t>
            </w:r>
          </w:p>
        </w:tc>
        <w:tc>
          <w:tcPr>
            <w:tcW w:w="5894" w:type="dxa"/>
            <w:vAlign w:val="center"/>
          </w:tcPr>
          <w:p>
            <w:pPr>
              <w:ind w:right="-153" w:rightChars="-7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符合第五章“磋商文件格式”的要求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0" w:type="dxa"/>
            <w:vMerge w:val="restart"/>
            <w:vAlign w:val="center"/>
          </w:tcPr>
          <w:p>
            <w:pPr>
              <w:ind w:right="-153" w:rightChars="-7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资格</w:t>
            </w:r>
          </w:p>
          <w:p>
            <w:pPr>
              <w:ind w:right="-153" w:rightChars="-7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w:t>
            </w:r>
          </w:p>
          <w:p>
            <w:pPr>
              <w:ind w:right="-153" w:rightChars="-7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标准</w:t>
            </w:r>
          </w:p>
        </w:tc>
        <w:tc>
          <w:tcPr>
            <w:tcW w:w="2469" w:type="dxa"/>
            <w:vAlign w:val="center"/>
          </w:tcPr>
          <w:p>
            <w:pPr>
              <w:ind w:right="-153" w:rightChars="-7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营业执照</w:t>
            </w:r>
          </w:p>
        </w:tc>
        <w:tc>
          <w:tcPr>
            <w:tcW w:w="5894" w:type="dxa"/>
            <w:vAlign w:val="center"/>
          </w:tcPr>
          <w:p>
            <w:pPr>
              <w:ind w:right="-153" w:rightChars="-7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0" w:type="dxa"/>
            <w:vMerge w:val="continue"/>
            <w:vAlign w:val="center"/>
          </w:tcPr>
          <w:p>
            <w:pPr>
              <w:ind w:right="-153" w:rightChars="-73"/>
              <w:jc w:val="center"/>
              <w:rPr>
                <w:rFonts w:asciiTheme="minorEastAsia" w:hAnsiTheme="minorEastAsia" w:eastAsiaTheme="minorEastAsia" w:cstheme="minorEastAsia"/>
                <w:sz w:val="21"/>
                <w:szCs w:val="21"/>
              </w:rPr>
            </w:pPr>
          </w:p>
        </w:tc>
        <w:tc>
          <w:tcPr>
            <w:tcW w:w="2469" w:type="dxa"/>
            <w:vAlign w:val="center"/>
          </w:tcPr>
          <w:p>
            <w:pPr>
              <w:ind w:right="-153" w:rightChars="-7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安全生产许可证</w:t>
            </w:r>
          </w:p>
        </w:tc>
        <w:tc>
          <w:tcPr>
            <w:tcW w:w="5894" w:type="dxa"/>
            <w:vAlign w:val="center"/>
          </w:tcPr>
          <w:p>
            <w:pPr>
              <w:ind w:right="-153" w:rightChars="-7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0" w:type="dxa"/>
            <w:vMerge w:val="continue"/>
            <w:vAlign w:val="center"/>
          </w:tcPr>
          <w:p>
            <w:pPr>
              <w:ind w:right="-153" w:rightChars="-73"/>
              <w:jc w:val="center"/>
              <w:rPr>
                <w:rFonts w:asciiTheme="minorEastAsia" w:hAnsiTheme="minorEastAsia" w:eastAsiaTheme="minorEastAsia" w:cstheme="minorEastAsia"/>
                <w:sz w:val="21"/>
                <w:szCs w:val="21"/>
              </w:rPr>
            </w:pPr>
          </w:p>
        </w:tc>
        <w:tc>
          <w:tcPr>
            <w:tcW w:w="2469" w:type="dxa"/>
            <w:vAlign w:val="center"/>
          </w:tcPr>
          <w:p>
            <w:pPr>
              <w:ind w:right="-153" w:rightChars="-7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资质等级</w:t>
            </w:r>
          </w:p>
        </w:tc>
        <w:tc>
          <w:tcPr>
            <w:tcW w:w="5894" w:type="dxa"/>
            <w:vAlign w:val="center"/>
          </w:tcPr>
          <w:p>
            <w:pPr>
              <w:ind w:right="-153" w:rightChars="-7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符合第二章“磋商人须知”第2.1项规定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710" w:type="dxa"/>
            <w:vMerge w:val="continue"/>
            <w:vAlign w:val="center"/>
          </w:tcPr>
          <w:p>
            <w:pPr>
              <w:ind w:right="-153" w:rightChars="-73"/>
              <w:jc w:val="center"/>
              <w:rPr>
                <w:rFonts w:asciiTheme="minorEastAsia" w:hAnsiTheme="minorEastAsia" w:eastAsiaTheme="minorEastAsia" w:cstheme="minorEastAsia"/>
                <w:sz w:val="21"/>
                <w:szCs w:val="21"/>
              </w:rPr>
            </w:pPr>
          </w:p>
        </w:tc>
        <w:tc>
          <w:tcPr>
            <w:tcW w:w="2469" w:type="dxa"/>
            <w:vAlign w:val="center"/>
          </w:tcPr>
          <w:p>
            <w:pPr>
              <w:ind w:right="-153" w:rightChars="-7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注册建造师</w:t>
            </w:r>
          </w:p>
        </w:tc>
        <w:tc>
          <w:tcPr>
            <w:tcW w:w="5894" w:type="dxa"/>
            <w:vAlign w:val="center"/>
          </w:tcPr>
          <w:p>
            <w:pPr>
              <w:ind w:right="-107" w:rightChars="-5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符合第二章“磋商人须知”第2.1项规定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710" w:type="dxa"/>
            <w:vMerge w:val="restart"/>
            <w:vAlign w:val="center"/>
          </w:tcPr>
          <w:p>
            <w:pPr>
              <w:ind w:left="0" w:leftChars="-51" w:right="-153" w:rightChars="-73" w:hanging="107" w:hangingChars="51"/>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响应性</w:t>
            </w:r>
          </w:p>
          <w:p>
            <w:pPr>
              <w:ind w:left="-107" w:leftChars="-51" w:right="-153" w:rightChars="-73" w:firstLine="105" w:firstLineChars="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w:t>
            </w:r>
          </w:p>
          <w:p>
            <w:pPr>
              <w:ind w:left="15" w:leftChars="6" w:right="-153" w:rightChars="-73" w:hanging="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标准</w:t>
            </w:r>
          </w:p>
        </w:tc>
        <w:tc>
          <w:tcPr>
            <w:tcW w:w="2469" w:type="dxa"/>
            <w:vAlign w:val="center"/>
          </w:tcPr>
          <w:p>
            <w:pPr>
              <w:ind w:right="-153" w:rightChars="-7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投标内容</w:t>
            </w:r>
          </w:p>
        </w:tc>
        <w:tc>
          <w:tcPr>
            <w:tcW w:w="5894" w:type="dxa"/>
            <w:vAlign w:val="center"/>
          </w:tcPr>
          <w:p>
            <w:pPr>
              <w:ind w:right="-107" w:rightChars="-5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符合第二章“磋商人须知”第1.1项规定，并在磋商函做出响应。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710" w:type="dxa"/>
            <w:vMerge w:val="continue"/>
            <w:vAlign w:val="center"/>
          </w:tcPr>
          <w:p>
            <w:pPr>
              <w:ind w:right="-153" w:rightChars="-73"/>
              <w:jc w:val="center"/>
              <w:rPr>
                <w:rFonts w:asciiTheme="minorEastAsia" w:hAnsiTheme="minorEastAsia" w:eastAsiaTheme="minorEastAsia" w:cstheme="minorEastAsia"/>
                <w:sz w:val="21"/>
                <w:szCs w:val="21"/>
              </w:rPr>
            </w:pPr>
          </w:p>
        </w:tc>
        <w:tc>
          <w:tcPr>
            <w:tcW w:w="2469" w:type="dxa"/>
            <w:vAlign w:val="center"/>
          </w:tcPr>
          <w:p>
            <w:pPr>
              <w:ind w:right="-153" w:rightChars="-73"/>
              <w:rPr>
                <w:rFonts w:asciiTheme="minorEastAsia" w:hAnsiTheme="minorEastAsia" w:eastAsiaTheme="minorEastAsia" w:cstheme="minorEastAsia"/>
                <w:color w:val="000000" w:themeColor="text1"/>
                <w:sz w:val="21"/>
                <w:szCs w:val="21"/>
                <w:highlight w:val="none"/>
              </w:rPr>
            </w:pPr>
            <w:r>
              <w:rPr>
                <w:rFonts w:hint="eastAsia" w:asciiTheme="minorEastAsia" w:hAnsiTheme="minorEastAsia" w:eastAsiaTheme="minorEastAsia" w:cstheme="minorEastAsia"/>
                <w:color w:val="000000" w:themeColor="text1"/>
                <w:sz w:val="21"/>
                <w:szCs w:val="21"/>
                <w:highlight w:val="none"/>
              </w:rPr>
              <w:t xml:space="preserve">  工期</w:t>
            </w:r>
          </w:p>
        </w:tc>
        <w:tc>
          <w:tcPr>
            <w:tcW w:w="5894" w:type="dxa"/>
            <w:vAlign w:val="center"/>
          </w:tcPr>
          <w:p>
            <w:pPr>
              <w:ind w:right="-153" w:rightChars="-73"/>
              <w:rPr>
                <w:rFonts w:asciiTheme="minorEastAsia" w:hAnsiTheme="minorEastAsia" w:eastAsiaTheme="minorEastAsia" w:cstheme="minorEastAsia"/>
                <w:color w:val="000000" w:themeColor="text1"/>
                <w:sz w:val="21"/>
                <w:szCs w:val="21"/>
                <w:highlight w:val="none"/>
              </w:rPr>
            </w:pPr>
            <w:r>
              <w:rPr>
                <w:rFonts w:hint="eastAsia" w:asciiTheme="minorEastAsia" w:hAnsiTheme="minorEastAsia" w:eastAsiaTheme="minorEastAsia" w:cstheme="minorEastAsia"/>
                <w:color w:val="000000" w:themeColor="text1"/>
                <w:sz w:val="21"/>
                <w:szCs w:val="21"/>
                <w:highlight w:val="none"/>
                <w:u w:val="single"/>
                <w:lang w:val="en-US" w:eastAsia="zh-CN"/>
              </w:rPr>
              <w:t>60</w:t>
            </w:r>
            <w:r>
              <w:rPr>
                <w:rFonts w:hint="eastAsia" w:asciiTheme="minorEastAsia" w:hAnsiTheme="minorEastAsia" w:eastAsiaTheme="minorEastAsia" w:cstheme="minorEastAsia"/>
                <w:color w:val="000000" w:themeColor="text1"/>
                <w:sz w:val="21"/>
                <w:szCs w:val="21"/>
                <w:highlight w:val="none"/>
                <w:u w:val="single"/>
              </w:rPr>
              <w:t>日历天</w:t>
            </w:r>
            <w:r>
              <w:rPr>
                <w:rFonts w:hint="eastAsia" w:asciiTheme="minorEastAsia" w:hAnsiTheme="minorEastAsia" w:eastAsiaTheme="minorEastAsia" w:cstheme="minorEastAsia"/>
                <w:color w:val="000000" w:themeColor="text1"/>
                <w:sz w:val="21"/>
                <w:szCs w:val="21"/>
                <w:highlight w:val="none"/>
              </w:rPr>
              <w:t>，并在磋商函中做出响应。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10" w:type="dxa"/>
            <w:vMerge w:val="continue"/>
            <w:vAlign w:val="center"/>
          </w:tcPr>
          <w:p>
            <w:pPr>
              <w:ind w:right="-153" w:rightChars="-73"/>
              <w:jc w:val="center"/>
              <w:rPr>
                <w:rFonts w:asciiTheme="minorEastAsia" w:hAnsiTheme="minorEastAsia" w:eastAsiaTheme="minorEastAsia" w:cstheme="minorEastAsia"/>
                <w:sz w:val="21"/>
                <w:szCs w:val="21"/>
              </w:rPr>
            </w:pPr>
          </w:p>
        </w:tc>
        <w:tc>
          <w:tcPr>
            <w:tcW w:w="2469" w:type="dxa"/>
            <w:vAlign w:val="center"/>
          </w:tcPr>
          <w:p>
            <w:pPr>
              <w:ind w:right="-153" w:rightChars="-7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工程质量</w:t>
            </w:r>
          </w:p>
        </w:tc>
        <w:tc>
          <w:tcPr>
            <w:tcW w:w="5894" w:type="dxa"/>
            <w:vAlign w:val="center"/>
          </w:tcPr>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达到国家工程施工验收规范合格标准。</w:t>
            </w:r>
          </w:p>
          <w:p>
            <w:pPr>
              <w:ind w:right="-153" w:rightChars="-7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710" w:type="dxa"/>
            <w:vMerge w:val="continue"/>
            <w:vAlign w:val="center"/>
          </w:tcPr>
          <w:p>
            <w:pPr>
              <w:ind w:right="-153" w:rightChars="-73"/>
              <w:jc w:val="center"/>
              <w:rPr>
                <w:rFonts w:asciiTheme="minorEastAsia" w:hAnsiTheme="minorEastAsia" w:eastAsiaTheme="minorEastAsia" w:cstheme="minorEastAsia"/>
                <w:sz w:val="21"/>
                <w:szCs w:val="21"/>
              </w:rPr>
            </w:pPr>
          </w:p>
        </w:tc>
        <w:tc>
          <w:tcPr>
            <w:tcW w:w="2469" w:type="dxa"/>
            <w:vAlign w:val="center"/>
          </w:tcPr>
          <w:p>
            <w:pPr>
              <w:ind w:right="-153" w:rightChars="-7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磋商有效期</w:t>
            </w:r>
          </w:p>
        </w:tc>
        <w:tc>
          <w:tcPr>
            <w:tcW w:w="5894" w:type="dxa"/>
            <w:vAlign w:val="center"/>
          </w:tcPr>
          <w:p>
            <w:pPr>
              <w:ind w:right="-107" w:rightChars="-5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从投标截止之日起</w:t>
            </w:r>
            <w:r>
              <w:rPr>
                <w:rFonts w:hint="eastAsia" w:asciiTheme="minorEastAsia" w:hAnsiTheme="minorEastAsia" w:eastAsiaTheme="minorEastAsia" w:cstheme="minorEastAsia"/>
                <w:sz w:val="21"/>
                <w:szCs w:val="21"/>
                <w:u w:val="single"/>
              </w:rPr>
              <w:t>60</w:t>
            </w:r>
            <w:r>
              <w:rPr>
                <w:rFonts w:hint="eastAsia" w:asciiTheme="minorEastAsia" w:hAnsiTheme="minorEastAsia" w:eastAsiaTheme="minorEastAsia" w:cstheme="minorEastAsia"/>
                <w:sz w:val="21"/>
                <w:szCs w:val="21"/>
              </w:rPr>
              <w:t>日历天，并在磋商函做出响应。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710" w:type="dxa"/>
            <w:vMerge w:val="continue"/>
            <w:vAlign w:val="center"/>
          </w:tcPr>
          <w:p>
            <w:pPr>
              <w:ind w:right="-153" w:rightChars="-73"/>
              <w:jc w:val="center"/>
              <w:rPr>
                <w:rFonts w:asciiTheme="minorEastAsia" w:hAnsiTheme="minorEastAsia" w:eastAsiaTheme="minorEastAsia" w:cstheme="minorEastAsia"/>
                <w:sz w:val="21"/>
                <w:szCs w:val="21"/>
              </w:rPr>
            </w:pPr>
          </w:p>
        </w:tc>
        <w:tc>
          <w:tcPr>
            <w:tcW w:w="2469" w:type="dxa"/>
            <w:vAlign w:val="center"/>
          </w:tcPr>
          <w:p>
            <w:pPr>
              <w:ind w:right="-153" w:rightChars="-7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磋商保证金</w:t>
            </w:r>
          </w:p>
        </w:tc>
        <w:tc>
          <w:tcPr>
            <w:tcW w:w="5894" w:type="dxa"/>
            <w:vAlign w:val="center"/>
          </w:tcPr>
          <w:p>
            <w:pPr>
              <w:ind w:right="-153" w:rightChars="-7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人民币：</w:t>
            </w:r>
            <w:r>
              <w:rPr>
                <w:rFonts w:hint="eastAsia" w:asciiTheme="minorEastAsia" w:hAnsiTheme="minorEastAsia" w:eastAsiaTheme="minorEastAsia" w:cstheme="minorEastAsia"/>
                <w:i w:val="0"/>
                <w:iCs w:val="0"/>
                <w:kern w:val="0"/>
                <w:sz w:val="21"/>
                <w:szCs w:val="21"/>
                <w:u w:val="single"/>
                <w:lang w:val="en-US" w:eastAsia="zh-CN"/>
              </w:rPr>
              <w:t>贰万元</w:t>
            </w:r>
            <w:r>
              <w:rPr>
                <w:rFonts w:hint="eastAsia" w:asciiTheme="minorEastAsia" w:hAnsiTheme="minorEastAsia" w:eastAsiaTheme="minorEastAsia" w:cstheme="minorEastAsia"/>
                <w:kern w:val="0"/>
                <w:sz w:val="21"/>
                <w:szCs w:val="21"/>
                <w:u w:val="single"/>
              </w:rPr>
              <w:t>整</w:t>
            </w:r>
            <w:r>
              <w:rPr>
                <w:rFonts w:hint="eastAsia" w:asciiTheme="minorEastAsia" w:hAnsiTheme="minorEastAsia" w:eastAsiaTheme="minorEastAsia" w:cstheme="minorEastAsia"/>
                <w:sz w:val="21"/>
                <w:szCs w:val="21"/>
              </w:rPr>
              <w:t>，并在磋商函中做出响应。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710" w:type="dxa"/>
            <w:vMerge w:val="continue"/>
            <w:vAlign w:val="center"/>
          </w:tcPr>
          <w:p>
            <w:pPr>
              <w:ind w:right="-153" w:rightChars="-73"/>
              <w:jc w:val="center"/>
              <w:rPr>
                <w:rFonts w:asciiTheme="minorEastAsia" w:hAnsiTheme="minorEastAsia" w:eastAsiaTheme="minorEastAsia" w:cstheme="minorEastAsia"/>
                <w:sz w:val="21"/>
                <w:szCs w:val="21"/>
              </w:rPr>
            </w:pPr>
          </w:p>
        </w:tc>
        <w:tc>
          <w:tcPr>
            <w:tcW w:w="2469" w:type="dxa"/>
            <w:vAlign w:val="center"/>
          </w:tcPr>
          <w:p>
            <w:pPr>
              <w:ind w:right="-153" w:rightChars="-7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权利义务</w:t>
            </w:r>
          </w:p>
        </w:tc>
        <w:tc>
          <w:tcPr>
            <w:tcW w:w="5894" w:type="dxa"/>
            <w:vAlign w:val="center"/>
          </w:tcPr>
          <w:p>
            <w:pPr>
              <w:ind w:right="-107" w:rightChars="-5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在磋商函中做出响应，按磋商文件明确的合同条款及格式履行权利义务。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710" w:type="dxa"/>
            <w:vMerge w:val="continue"/>
            <w:vAlign w:val="center"/>
          </w:tcPr>
          <w:p>
            <w:pPr>
              <w:ind w:right="-153" w:rightChars="-73"/>
              <w:jc w:val="center"/>
              <w:rPr>
                <w:rFonts w:asciiTheme="minorEastAsia" w:hAnsiTheme="minorEastAsia" w:eastAsiaTheme="minorEastAsia" w:cstheme="minorEastAsia"/>
                <w:sz w:val="21"/>
                <w:szCs w:val="21"/>
              </w:rPr>
            </w:pPr>
          </w:p>
        </w:tc>
        <w:tc>
          <w:tcPr>
            <w:tcW w:w="2469" w:type="dxa"/>
            <w:vAlign w:val="center"/>
          </w:tcPr>
          <w:p>
            <w:pPr>
              <w:ind w:right="-153" w:rightChars="-73"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有效报价</w:t>
            </w:r>
          </w:p>
        </w:tc>
        <w:tc>
          <w:tcPr>
            <w:tcW w:w="5894" w:type="dxa"/>
            <w:vAlign w:val="center"/>
          </w:tcPr>
          <w:p>
            <w:pPr>
              <w:ind w:right="-107" w:rightChars="-5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低于（含等于）上限控制价1245234.04元。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exact"/>
        </w:trPr>
        <w:tc>
          <w:tcPr>
            <w:tcW w:w="710" w:type="dxa"/>
            <w:vMerge w:val="continue"/>
            <w:vAlign w:val="center"/>
          </w:tcPr>
          <w:p>
            <w:pPr>
              <w:ind w:right="-153" w:rightChars="-73"/>
              <w:jc w:val="center"/>
              <w:rPr>
                <w:rFonts w:asciiTheme="minorEastAsia" w:hAnsiTheme="minorEastAsia" w:eastAsiaTheme="minorEastAsia" w:cstheme="minorEastAsia"/>
                <w:sz w:val="21"/>
                <w:szCs w:val="21"/>
              </w:rPr>
            </w:pPr>
          </w:p>
        </w:tc>
        <w:tc>
          <w:tcPr>
            <w:tcW w:w="2469" w:type="dxa"/>
            <w:vAlign w:val="center"/>
          </w:tcPr>
          <w:p>
            <w:pPr>
              <w:ind w:right="-153" w:rightChars="-7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已标价工程量清单</w:t>
            </w:r>
          </w:p>
        </w:tc>
        <w:tc>
          <w:tcPr>
            <w:tcW w:w="5894" w:type="dxa"/>
            <w:vAlign w:val="center"/>
          </w:tcPr>
          <w:p>
            <w:pPr>
              <w:ind w:right="-153" w:rightChars="-7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符合磋商文件给出的范围及数量。</w:t>
            </w:r>
          </w:p>
        </w:tc>
      </w:tr>
    </w:tbl>
    <w:p>
      <w:pPr>
        <w:pStyle w:val="21"/>
        <w:spacing w:line="360" w:lineRule="auto"/>
        <w:rPr>
          <w:rFonts w:hint="eastAsia" w:asciiTheme="minorEastAsia" w:hAnsiTheme="minorEastAsia" w:eastAsiaTheme="minorEastAsia" w:cstheme="minorEastAsia"/>
          <w:b/>
          <w:bCs/>
          <w:color w:val="000000"/>
          <w:sz w:val="21"/>
          <w:szCs w:val="21"/>
        </w:rPr>
      </w:pPr>
      <w:bookmarkStart w:id="275" w:name="_Toc433038768"/>
      <w:bookmarkEnd w:id="275"/>
      <w:bookmarkStart w:id="276" w:name="_Toc426551293"/>
      <w:bookmarkEnd w:id="276"/>
      <w:bookmarkStart w:id="277" w:name="_Toc426551234"/>
      <w:bookmarkEnd w:id="277"/>
      <w:bookmarkStart w:id="278" w:name="_Toc426551187"/>
      <w:bookmarkEnd w:id="278"/>
      <w:bookmarkStart w:id="279" w:name="_Toc418671737"/>
      <w:bookmarkEnd w:id="279"/>
    </w:p>
    <w:p>
      <w:pPr>
        <w:pStyle w:val="21"/>
        <w:spacing w:line="360" w:lineRule="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详细评审：</w:t>
      </w:r>
    </w:p>
    <w:p>
      <w:pPr>
        <w:pStyle w:val="21"/>
        <w:spacing w:line="360" w:lineRule="auto"/>
        <w:ind w:firstLine="42" w:firstLineChars="2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1、商务分…………………………………………………………… ……</w:t>
      </w:r>
      <w:r>
        <w:rPr>
          <w:rFonts w:hint="eastAsia" w:asciiTheme="minorEastAsia" w:hAnsiTheme="minorEastAsia" w:eastAsiaTheme="minorEastAsia" w:cstheme="minorEastAsia"/>
          <w:b/>
          <w:sz w:val="21"/>
          <w:szCs w:val="21"/>
          <w:lang w:val="en-US" w:eastAsia="zh-CN"/>
        </w:rPr>
        <w:t>30</w:t>
      </w:r>
      <w:r>
        <w:rPr>
          <w:rFonts w:hint="eastAsia" w:asciiTheme="minorEastAsia" w:hAnsiTheme="minorEastAsia" w:eastAsiaTheme="minorEastAsia" w:cstheme="minorEastAsia"/>
          <w:b/>
          <w:sz w:val="21"/>
          <w:szCs w:val="21"/>
        </w:rPr>
        <w:t>分</w:t>
      </w:r>
    </w:p>
    <w:p>
      <w:pPr>
        <w:spacing w:line="4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（1）以通过初步评审的最后报价（属于小微型企业的供应商报价按下文做扣除后）最低的供应商的价格为磋商基准价，其磋商报价得分为满分</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rPr>
        <w:t>分</w:t>
      </w:r>
    </w:p>
    <w:p>
      <w:pPr>
        <w:spacing w:line="40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（2）某磋商供应商价格分=（磋商基准价÷最后磋商报价）×</w:t>
      </w:r>
      <w:r>
        <w:rPr>
          <w:rFonts w:hint="eastAsia" w:asciiTheme="minorEastAsia" w:hAnsiTheme="minorEastAsia" w:eastAsiaTheme="minorEastAsia" w:cstheme="minorEastAsia"/>
          <w:sz w:val="21"/>
          <w:szCs w:val="21"/>
          <w:lang w:val="en-US" w:eastAsia="zh-CN"/>
        </w:rPr>
        <w:t>30</w:t>
      </w:r>
    </w:p>
    <w:p>
      <w:pPr>
        <w:spacing w:line="4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w:t>
      </w:r>
    </w:p>
    <w:p>
      <w:pPr>
        <w:spacing w:line="4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磋商报价折算：根据《政府采购促进中小企业发展暂行办法》的通知（财库〔2011〕181号）文件指导精神：对小型和微型企业产品的价格给予</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%的扣除，用扣除后的价格参与评审。即评标价=最后磋商报价×（1-</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w:t>
      </w:r>
    </w:p>
    <w:p>
      <w:pPr>
        <w:spacing w:line="4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以通过初步评审的最后报价（属于小微型企业的供应商报价按下文做扣除后）最低的供应商的价格为磋商基准价，其磋商报价得分为满分</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rPr>
        <w:t>分</w:t>
      </w:r>
    </w:p>
    <w:p>
      <w:pPr>
        <w:pStyle w:val="21"/>
        <w:spacing w:line="360" w:lineRule="auto"/>
        <w:ind w:firstLine="42" w:firstLineChars="2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2</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b/>
          <w:sz w:val="21"/>
          <w:szCs w:val="21"/>
          <w:lang w:val="en-US" w:eastAsia="zh-CN"/>
        </w:rPr>
        <w:t>企业信誉实力分</w:t>
      </w:r>
      <w:r>
        <w:rPr>
          <w:rFonts w:hint="eastAsia" w:asciiTheme="minorEastAsia" w:hAnsiTheme="minorEastAsia" w:eastAsiaTheme="minorEastAsia" w:cstheme="minorEastAsia"/>
          <w:b/>
          <w:sz w:val="21"/>
          <w:szCs w:val="21"/>
        </w:rPr>
        <w:t>…………………………………………………………… ……</w:t>
      </w:r>
      <w:r>
        <w:rPr>
          <w:rFonts w:hint="eastAsia" w:asciiTheme="minorEastAsia" w:hAnsiTheme="minorEastAsia" w:eastAsiaTheme="minorEastAsia" w:cstheme="minorEastAsia"/>
          <w:b/>
          <w:sz w:val="21"/>
          <w:szCs w:val="21"/>
          <w:lang w:val="en-US" w:eastAsia="zh-CN"/>
        </w:rPr>
        <w:t>5</w:t>
      </w:r>
      <w:r>
        <w:rPr>
          <w:rFonts w:hint="eastAsia" w:asciiTheme="minorEastAsia" w:hAnsiTheme="minorEastAsia" w:eastAsiaTheme="minorEastAsia" w:cstheme="minorEastAsia"/>
          <w:b/>
          <w:sz w:val="21"/>
          <w:szCs w:val="21"/>
        </w:rPr>
        <w:t>分</w:t>
      </w:r>
    </w:p>
    <w:p>
      <w:pPr>
        <w:spacing w:line="400" w:lineRule="exact"/>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自2017年以来已完成或在建类似工程施工业绩的每项得2分；满分5分</w:t>
      </w:r>
    </w:p>
    <w:p>
      <w:pPr>
        <w:pStyle w:val="2"/>
        <w:rPr>
          <w:rFonts w:hint="default"/>
          <w:lang w:val="en-US" w:eastAsia="zh-CN"/>
        </w:rPr>
      </w:pPr>
    </w:p>
    <w:p>
      <w:pPr>
        <w:pStyle w:val="21"/>
        <w:spacing w:line="360" w:lineRule="auto"/>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lang w:val="en-US" w:eastAsia="zh-CN"/>
        </w:rPr>
        <w:t>3</w:t>
      </w:r>
      <w:r>
        <w:rPr>
          <w:rFonts w:hint="eastAsia" w:asciiTheme="minorEastAsia" w:hAnsiTheme="minorEastAsia" w:eastAsiaTheme="minorEastAsia" w:cstheme="minorEastAsia"/>
          <w:b/>
          <w:color w:val="000000"/>
          <w:sz w:val="21"/>
          <w:szCs w:val="21"/>
        </w:rPr>
        <w:t>、技术服务方案分………………………………………………………………</w:t>
      </w:r>
      <w:r>
        <w:rPr>
          <w:rFonts w:hint="eastAsia" w:asciiTheme="minorEastAsia" w:hAnsiTheme="minorEastAsia" w:eastAsiaTheme="minorEastAsia" w:cstheme="minorEastAsia"/>
          <w:b/>
          <w:color w:val="000000"/>
          <w:sz w:val="21"/>
          <w:szCs w:val="21"/>
          <w:lang w:val="en-US" w:eastAsia="zh-CN"/>
        </w:rPr>
        <w:t>65</w:t>
      </w:r>
      <w:r>
        <w:rPr>
          <w:rFonts w:hint="eastAsia" w:asciiTheme="minorEastAsia" w:hAnsiTheme="minorEastAsia" w:eastAsiaTheme="minorEastAsia" w:cstheme="minorEastAsia"/>
          <w:b/>
          <w:color w:val="000000"/>
          <w:sz w:val="21"/>
          <w:szCs w:val="21"/>
        </w:rPr>
        <w:t>分</w:t>
      </w:r>
    </w:p>
    <w:tbl>
      <w:tblPr>
        <w:tblStyle w:val="39"/>
        <w:tblW w:w="9640"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985"/>
        <w:gridCol w:w="6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restart"/>
            <w:vAlign w:val="center"/>
          </w:tcPr>
          <w:p>
            <w:pPr>
              <w:spacing w:line="360"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技术服务方案</w:t>
            </w:r>
          </w:p>
          <w:p>
            <w:pPr>
              <w:spacing w:line="360"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65</w:t>
            </w:r>
            <w:r>
              <w:rPr>
                <w:rFonts w:hint="eastAsia" w:asciiTheme="minorEastAsia" w:hAnsiTheme="minorEastAsia" w:eastAsiaTheme="minorEastAsia" w:cstheme="minorEastAsia"/>
                <w:color w:val="000000"/>
                <w:sz w:val="21"/>
                <w:szCs w:val="21"/>
              </w:rPr>
              <w:t>分）</w:t>
            </w:r>
          </w:p>
        </w:tc>
        <w:tc>
          <w:tcPr>
            <w:tcW w:w="1985" w:type="dxa"/>
            <w:vAlign w:val="center"/>
          </w:tcPr>
          <w:p>
            <w:pPr>
              <w:spacing w:line="360"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主要施工方法</w:t>
            </w:r>
          </w:p>
          <w:p>
            <w:pPr>
              <w:spacing w:line="360"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color w:val="000000"/>
                <w:sz w:val="21"/>
                <w:szCs w:val="21"/>
              </w:rPr>
              <w:t>分）</w:t>
            </w:r>
          </w:p>
        </w:tc>
        <w:tc>
          <w:tcPr>
            <w:tcW w:w="6520" w:type="dxa"/>
          </w:tcPr>
          <w:p>
            <w:pPr>
              <w:widowControl/>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（优得</w:t>
            </w:r>
            <w:r>
              <w:rPr>
                <w:rFonts w:hint="eastAsia" w:asciiTheme="minorEastAsia" w:hAnsiTheme="minorEastAsia" w:eastAsiaTheme="minorEastAsia" w:cstheme="minorEastAsia"/>
                <w:color w:val="000000"/>
                <w:sz w:val="21"/>
                <w:szCs w:val="21"/>
                <w:lang w:val="en-US" w:eastAsia="zh-CN"/>
              </w:rPr>
              <w:t>5.3</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7.0</w:t>
            </w:r>
            <w:r>
              <w:rPr>
                <w:rFonts w:hint="eastAsia" w:asciiTheme="minorEastAsia" w:hAnsiTheme="minorEastAsia" w:eastAsiaTheme="minorEastAsia" w:cstheme="minorEastAsia"/>
                <w:color w:val="000000"/>
                <w:sz w:val="21"/>
                <w:szCs w:val="21"/>
              </w:rPr>
              <w:t>分；良得3.</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5.2</w:t>
            </w:r>
            <w:r>
              <w:rPr>
                <w:rFonts w:hint="eastAsia" w:asciiTheme="minorEastAsia" w:hAnsiTheme="minorEastAsia" w:eastAsiaTheme="minorEastAsia" w:cstheme="minorEastAsia"/>
                <w:color w:val="000000"/>
                <w:sz w:val="21"/>
                <w:szCs w:val="21"/>
              </w:rPr>
              <w:t>分；一般得1.</w:t>
            </w:r>
            <w:r>
              <w:rPr>
                <w:rFonts w:hint="eastAsia" w:asciiTheme="minorEastAsia" w:hAnsiTheme="minorEastAsia" w:eastAsiaTheme="minorEastAsia" w:cstheme="minorEastAsia"/>
                <w:color w:val="000000"/>
                <w:sz w:val="21"/>
                <w:szCs w:val="21"/>
                <w:lang w:val="en-US" w:eastAsia="zh-CN"/>
              </w:rPr>
              <w:t>76</w:t>
            </w: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分，差得0</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color w:val="000000"/>
                <w:sz w:val="21"/>
                <w:szCs w:val="21"/>
              </w:rPr>
              <w:t>分）</w:t>
            </w:r>
          </w:p>
          <w:p>
            <w:pPr>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各主要分部施工方法符合项目实际，须有详尽的施工技术方案，工艺先进、方法科学合理、可行，能指导具体施工并确保安全。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5" w:type="dxa"/>
            <w:vMerge w:val="continue"/>
          </w:tcPr>
          <w:p>
            <w:pPr>
              <w:widowControl/>
              <w:spacing w:line="360" w:lineRule="auto"/>
              <w:rPr>
                <w:rFonts w:asciiTheme="minorEastAsia" w:hAnsiTheme="minorEastAsia" w:eastAsiaTheme="minorEastAsia" w:cstheme="minorEastAsia"/>
                <w:color w:val="000000"/>
                <w:sz w:val="21"/>
                <w:szCs w:val="21"/>
              </w:rPr>
            </w:pPr>
          </w:p>
        </w:tc>
        <w:tc>
          <w:tcPr>
            <w:tcW w:w="1985" w:type="dxa"/>
            <w:vAlign w:val="center"/>
          </w:tcPr>
          <w:p>
            <w:pPr>
              <w:widowControl/>
              <w:spacing w:line="360"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拟投入的主要物资计划（</w:t>
            </w: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color w:val="000000"/>
                <w:sz w:val="21"/>
                <w:szCs w:val="21"/>
              </w:rPr>
              <w:t>分）</w:t>
            </w:r>
          </w:p>
        </w:tc>
        <w:tc>
          <w:tcPr>
            <w:tcW w:w="6520" w:type="dxa"/>
            <w:vAlign w:val="center"/>
          </w:tcPr>
          <w:p>
            <w:pPr>
              <w:widowControl/>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（优得</w:t>
            </w:r>
            <w:r>
              <w:rPr>
                <w:rFonts w:hint="eastAsia" w:asciiTheme="minorEastAsia" w:hAnsiTheme="minorEastAsia" w:eastAsiaTheme="minorEastAsia" w:cstheme="minorEastAsia"/>
                <w:color w:val="000000"/>
                <w:sz w:val="21"/>
                <w:szCs w:val="21"/>
                <w:lang w:val="en-US" w:eastAsia="zh-CN"/>
              </w:rPr>
              <w:t>5.3</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7.0</w:t>
            </w:r>
            <w:r>
              <w:rPr>
                <w:rFonts w:hint="eastAsia" w:asciiTheme="minorEastAsia" w:hAnsiTheme="minorEastAsia" w:eastAsiaTheme="minorEastAsia" w:cstheme="minorEastAsia"/>
                <w:color w:val="000000"/>
                <w:sz w:val="21"/>
                <w:szCs w:val="21"/>
              </w:rPr>
              <w:t>分；良得3.</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5.2</w:t>
            </w:r>
            <w:r>
              <w:rPr>
                <w:rFonts w:hint="eastAsia" w:asciiTheme="minorEastAsia" w:hAnsiTheme="minorEastAsia" w:eastAsiaTheme="minorEastAsia" w:cstheme="minorEastAsia"/>
                <w:color w:val="000000"/>
                <w:sz w:val="21"/>
                <w:szCs w:val="21"/>
              </w:rPr>
              <w:t>分；一般得1.</w:t>
            </w:r>
            <w:r>
              <w:rPr>
                <w:rFonts w:hint="eastAsia" w:asciiTheme="minorEastAsia" w:hAnsiTheme="minorEastAsia" w:eastAsiaTheme="minorEastAsia" w:cstheme="minorEastAsia"/>
                <w:color w:val="000000"/>
                <w:sz w:val="21"/>
                <w:szCs w:val="21"/>
                <w:lang w:val="en-US" w:eastAsia="zh-CN"/>
              </w:rPr>
              <w:t>76</w:t>
            </w: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分，差得0</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color w:val="000000"/>
                <w:sz w:val="21"/>
                <w:szCs w:val="21"/>
              </w:rPr>
              <w:t>分）</w:t>
            </w:r>
          </w:p>
          <w:p>
            <w:pPr>
              <w:widowControl/>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投入的施工材料有详细的组织计划且计划周密，数量、选型配置、进场时间安排合理，满足施工需要。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tcPr>
          <w:p>
            <w:pPr>
              <w:widowControl/>
              <w:spacing w:line="360" w:lineRule="auto"/>
              <w:rPr>
                <w:rFonts w:asciiTheme="minorEastAsia" w:hAnsiTheme="minorEastAsia" w:eastAsiaTheme="minorEastAsia" w:cstheme="minorEastAsia"/>
                <w:color w:val="000000"/>
                <w:sz w:val="21"/>
                <w:szCs w:val="21"/>
              </w:rPr>
            </w:pPr>
          </w:p>
        </w:tc>
        <w:tc>
          <w:tcPr>
            <w:tcW w:w="1985" w:type="dxa"/>
            <w:vAlign w:val="center"/>
          </w:tcPr>
          <w:p>
            <w:pPr>
              <w:widowControl/>
              <w:spacing w:line="360"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拟投入的主要施工机械、设备计划</w:t>
            </w:r>
          </w:p>
          <w:p>
            <w:pPr>
              <w:widowControl/>
              <w:spacing w:line="360"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color w:val="000000"/>
                <w:sz w:val="21"/>
                <w:szCs w:val="21"/>
              </w:rPr>
              <w:t>分）</w:t>
            </w:r>
          </w:p>
        </w:tc>
        <w:tc>
          <w:tcPr>
            <w:tcW w:w="6520" w:type="dxa"/>
            <w:vAlign w:val="center"/>
          </w:tcPr>
          <w:p>
            <w:pPr>
              <w:widowControl/>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（优得</w:t>
            </w:r>
            <w:r>
              <w:rPr>
                <w:rFonts w:hint="eastAsia" w:asciiTheme="minorEastAsia" w:hAnsiTheme="minorEastAsia" w:eastAsiaTheme="minorEastAsia" w:cstheme="minorEastAsia"/>
                <w:color w:val="000000"/>
                <w:sz w:val="21"/>
                <w:szCs w:val="21"/>
                <w:lang w:val="en-US" w:eastAsia="zh-CN"/>
              </w:rPr>
              <w:t>5.3</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7.0</w:t>
            </w:r>
            <w:r>
              <w:rPr>
                <w:rFonts w:hint="eastAsia" w:asciiTheme="minorEastAsia" w:hAnsiTheme="minorEastAsia" w:eastAsiaTheme="minorEastAsia" w:cstheme="minorEastAsia"/>
                <w:color w:val="000000"/>
                <w:sz w:val="21"/>
                <w:szCs w:val="21"/>
              </w:rPr>
              <w:t>分；良得3.</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5.2</w:t>
            </w:r>
            <w:r>
              <w:rPr>
                <w:rFonts w:hint="eastAsia" w:asciiTheme="minorEastAsia" w:hAnsiTheme="minorEastAsia" w:eastAsiaTheme="minorEastAsia" w:cstheme="minorEastAsia"/>
                <w:color w:val="000000"/>
                <w:sz w:val="21"/>
                <w:szCs w:val="21"/>
              </w:rPr>
              <w:t>分；一般得1.</w:t>
            </w:r>
            <w:r>
              <w:rPr>
                <w:rFonts w:hint="eastAsia" w:asciiTheme="minorEastAsia" w:hAnsiTheme="minorEastAsia" w:eastAsiaTheme="minorEastAsia" w:cstheme="minorEastAsia"/>
                <w:color w:val="000000"/>
                <w:sz w:val="21"/>
                <w:szCs w:val="21"/>
                <w:lang w:val="en-US" w:eastAsia="zh-CN"/>
              </w:rPr>
              <w:t>76</w:t>
            </w: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分，差得0</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color w:val="000000"/>
                <w:sz w:val="21"/>
                <w:szCs w:val="21"/>
              </w:rPr>
              <w:t>分）</w:t>
            </w:r>
          </w:p>
          <w:p>
            <w:pPr>
              <w:widowControl/>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投入的施工机械、设备、机具有详细的组织计划且计划周密，设备数量、选型配置、进场时间安排合理，满足施工需要。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tcPr>
          <w:p>
            <w:pPr>
              <w:widowControl/>
              <w:spacing w:line="360" w:lineRule="auto"/>
              <w:rPr>
                <w:rFonts w:asciiTheme="minorEastAsia" w:hAnsiTheme="minorEastAsia" w:eastAsiaTheme="minorEastAsia" w:cstheme="minorEastAsia"/>
                <w:color w:val="000000"/>
                <w:sz w:val="21"/>
                <w:szCs w:val="21"/>
              </w:rPr>
            </w:pPr>
          </w:p>
        </w:tc>
        <w:tc>
          <w:tcPr>
            <w:tcW w:w="1985" w:type="dxa"/>
            <w:vAlign w:val="center"/>
          </w:tcPr>
          <w:p>
            <w:pPr>
              <w:widowControl/>
              <w:spacing w:line="360"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劳动力安排计划</w:t>
            </w:r>
          </w:p>
          <w:p>
            <w:pPr>
              <w:widowControl/>
              <w:spacing w:line="360"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color w:val="000000"/>
                <w:sz w:val="21"/>
                <w:szCs w:val="21"/>
              </w:rPr>
              <w:t>分）</w:t>
            </w:r>
          </w:p>
        </w:tc>
        <w:tc>
          <w:tcPr>
            <w:tcW w:w="6520" w:type="dxa"/>
            <w:vAlign w:val="center"/>
          </w:tcPr>
          <w:p>
            <w:pPr>
              <w:widowControl/>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（优得</w:t>
            </w:r>
            <w:r>
              <w:rPr>
                <w:rFonts w:hint="eastAsia" w:asciiTheme="minorEastAsia" w:hAnsiTheme="minorEastAsia" w:eastAsiaTheme="minorEastAsia" w:cstheme="minorEastAsia"/>
                <w:color w:val="000000"/>
                <w:sz w:val="21"/>
                <w:szCs w:val="21"/>
                <w:lang w:val="en-US" w:eastAsia="zh-CN"/>
              </w:rPr>
              <w:t>5.3</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7.0</w:t>
            </w:r>
            <w:r>
              <w:rPr>
                <w:rFonts w:hint="eastAsia" w:asciiTheme="minorEastAsia" w:hAnsiTheme="minorEastAsia" w:eastAsiaTheme="minorEastAsia" w:cstheme="minorEastAsia"/>
                <w:color w:val="000000"/>
                <w:sz w:val="21"/>
                <w:szCs w:val="21"/>
              </w:rPr>
              <w:t>分；良得3.</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5.2</w:t>
            </w:r>
            <w:r>
              <w:rPr>
                <w:rFonts w:hint="eastAsia" w:asciiTheme="minorEastAsia" w:hAnsiTheme="minorEastAsia" w:eastAsiaTheme="minorEastAsia" w:cstheme="minorEastAsia"/>
                <w:color w:val="000000"/>
                <w:sz w:val="21"/>
                <w:szCs w:val="21"/>
              </w:rPr>
              <w:t>分；一般得1.</w:t>
            </w:r>
            <w:r>
              <w:rPr>
                <w:rFonts w:hint="eastAsia" w:asciiTheme="minorEastAsia" w:hAnsiTheme="minorEastAsia" w:eastAsiaTheme="minorEastAsia" w:cstheme="minorEastAsia"/>
                <w:color w:val="000000"/>
                <w:sz w:val="21"/>
                <w:szCs w:val="21"/>
                <w:lang w:val="en-US" w:eastAsia="zh-CN"/>
              </w:rPr>
              <w:t>76</w:t>
            </w: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分，差得0</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color w:val="000000"/>
                <w:sz w:val="21"/>
                <w:szCs w:val="21"/>
              </w:rPr>
              <w:t>分）</w:t>
            </w:r>
          </w:p>
          <w:p>
            <w:pPr>
              <w:widowControl/>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各主要施工工序应有详细周密的劳动力安排计划，有各工种劳动力安排计划，劳动力投入合理，满足施工需要。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tcPr>
          <w:p>
            <w:pPr>
              <w:widowControl/>
              <w:spacing w:line="360" w:lineRule="auto"/>
              <w:rPr>
                <w:rFonts w:asciiTheme="minorEastAsia" w:hAnsiTheme="minorEastAsia" w:eastAsiaTheme="minorEastAsia" w:cstheme="minorEastAsia"/>
                <w:color w:val="000000"/>
                <w:sz w:val="21"/>
                <w:szCs w:val="21"/>
              </w:rPr>
            </w:pPr>
          </w:p>
        </w:tc>
        <w:tc>
          <w:tcPr>
            <w:tcW w:w="1985" w:type="dxa"/>
            <w:vAlign w:val="center"/>
          </w:tcPr>
          <w:p>
            <w:pPr>
              <w:widowControl/>
              <w:spacing w:line="360"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确保工程质量的技术组织措施</w:t>
            </w:r>
          </w:p>
          <w:p>
            <w:pPr>
              <w:widowControl/>
              <w:spacing w:line="360"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color w:val="000000"/>
                <w:sz w:val="21"/>
                <w:szCs w:val="21"/>
              </w:rPr>
              <w:t>分）</w:t>
            </w:r>
          </w:p>
        </w:tc>
        <w:tc>
          <w:tcPr>
            <w:tcW w:w="6520" w:type="dxa"/>
            <w:vAlign w:val="center"/>
          </w:tcPr>
          <w:p>
            <w:pPr>
              <w:widowControl/>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（优得</w:t>
            </w:r>
            <w:r>
              <w:rPr>
                <w:rFonts w:hint="eastAsia" w:asciiTheme="minorEastAsia" w:hAnsiTheme="minorEastAsia" w:eastAsiaTheme="minorEastAsia" w:cstheme="minorEastAsia"/>
                <w:color w:val="000000"/>
                <w:sz w:val="21"/>
                <w:szCs w:val="21"/>
                <w:lang w:val="en-US" w:eastAsia="zh-CN"/>
              </w:rPr>
              <w:t>5.3</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7.0</w:t>
            </w:r>
            <w:r>
              <w:rPr>
                <w:rFonts w:hint="eastAsia" w:asciiTheme="minorEastAsia" w:hAnsiTheme="minorEastAsia" w:eastAsiaTheme="minorEastAsia" w:cstheme="minorEastAsia"/>
                <w:color w:val="000000"/>
                <w:sz w:val="21"/>
                <w:szCs w:val="21"/>
              </w:rPr>
              <w:t>分；良得3.</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5.2</w:t>
            </w:r>
            <w:r>
              <w:rPr>
                <w:rFonts w:hint="eastAsia" w:asciiTheme="minorEastAsia" w:hAnsiTheme="minorEastAsia" w:eastAsiaTheme="minorEastAsia" w:cstheme="minorEastAsia"/>
                <w:color w:val="000000"/>
                <w:sz w:val="21"/>
                <w:szCs w:val="21"/>
              </w:rPr>
              <w:t>分；一般得1.</w:t>
            </w:r>
            <w:r>
              <w:rPr>
                <w:rFonts w:hint="eastAsia" w:asciiTheme="minorEastAsia" w:hAnsiTheme="minorEastAsia" w:eastAsiaTheme="minorEastAsia" w:cstheme="minorEastAsia"/>
                <w:color w:val="000000"/>
                <w:sz w:val="21"/>
                <w:szCs w:val="21"/>
                <w:lang w:val="en-US" w:eastAsia="zh-CN"/>
              </w:rPr>
              <w:t>76</w:t>
            </w: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分，差得0</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color w:val="000000"/>
                <w:sz w:val="21"/>
                <w:szCs w:val="21"/>
              </w:rPr>
              <w:t>分）</w:t>
            </w:r>
          </w:p>
          <w:p>
            <w:pPr>
              <w:widowControl/>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应有专门的质量技术管理班子和制度，且人员配备合理，制度健全。主要工序应有质量技术保证措施和手段，自控体系完整，能有效保证技术质量，达到承诺的质量标准。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tcPr>
          <w:p>
            <w:pPr>
              <w:widowControl/>
              <w:spacing w:line="360" w:lineRule="auto"/>
              <w:rPr>
                <w:rFonts w:asciiTheme="minorEastAsia" w:hAnsiTheme="minorEastAsia" w:eastAsiaTheme="minorEastAsia" w:cstheme="minorEastAsia"/>
                <w:color w:val="000000"/>
                <w:sz w:val="21"/>
                <w:szCs w:val="21"/>
              </w:rPr>
            </w:pPr>
          </w:p>
        </w:tc>
        <w:tc>
          <w:tcPr>
            <w:tcW w:w="1985" w:type="dxa"/>
            <w:vAlign w:val="center"/>
          </w:tcPr>
          <w:p>
            <w:pPr>
              <w:widowControl/>
              <w:spacing w:line="360"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确保安全生产的技术组织措施</w:t>
            </w:r>
          </w:p>
          <w:p>
            <w:pPr>
              <w:widowControl/>
              <w:spacing w:line="360"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color w:val="000000"/>
                <w:sz w:val="21"/>
                <w:szCs w:val="21"/>
              </w:rPr>
              <w:t>分）</w:t>
            </w:r>
          </w:p>
        </w:tc>
        <w:tc>
          <w:tcPr>
            <w:tcW w:w="6520" w:type="dxa"/>
            <w:vAlign w:val="center"/>
          </w:tcPr>
          <w:p>
            <w:pPr>
              <w:widowControl/>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（优得</w:t>
            </w:r>
            <w:r>
              <w:rPr>
                <w:rFonts w:hint="eastAsia" w:asciiTheme="minorEastAsia" w:hAnsiTheme="minorEastAsia" w:eastAsiaTheme="minorEastAsia" w:cstheme="minorEastAsia"/>
                <w:color w:val="000000"/>
                <w:sz w:val="21"/>
                <w:szCs w:val="21"/>
                <w:lang w:val="en-US" w:eastAsia="zh-CN"/>
              </w:rPr>
              <w:t>5.3</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7.0</w:t>
            </w:r>
            <w:r>
              <w:rPr>
                <w:rFonts w:hint="eastAsia" w:asciiTheme="minorEastAsia" w:hAnsiTheme="minorEastAsia" w:eastAsiaTheme="minorEastAsia" w:cstheme="minorEastAsia"/>
                <w:color w:val="000000"/>
                <w:sz w:val="21"/>
                <w:szCs w:val="21"/>
              </w:rPr>
              <w:t>分；良得3.</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5.2</w:t>
            </w:r>
            <w:r>
              <w:rPr>
                <w:rFonts w:hint="eastAsia" w:asciiTheme="minorEastAsia" w:hAnsiTheme="minorEastAsia" w:eastAsiaTheme="minorEastAsia" w:cstheme="minorEastAsia"/>
                <w:color w:val="000000"/>
                <w:sz w:val="21"/>
                <w:szCs w:val="21"/>
              </w:rPr>
              <w:t>分；一般得1.</w:t>
            </w:r>
            <w:r>
              <w:rPr>
                <w:rFonts w:hint="eastAsia" w:asciiTheme="minorEastAsia" w:hAnsiTheme="minorEastAsia" w:eastAsiaTheme="minorEastAsia" w:cstheme="minorEastAsia"/>
                <w:color w:val="000000"/>
                <w:sz w:val="21"/>
                <w:szCs w:val="21"/>
                <w:lang w:val="en-US" w:eastAsia="zh-CN"/>
              </w:rPr>
              <w:t>76</w:t>
            </w: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分，差得0</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color w:val="000000"/>
                <w:sz w:val="21"/>
                <w:szCs w:val="21"/>
              </w:rPr>
              <w:t>分）</w:t>
            </w:r>
          </w:p>
          <w:p>
            <w:pPr>
              <w:widowControl/>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应有专门的安全管理人员和制度，且人员配备合理，制度健全，各道工序安全技术措施针对性强，符合实际且满足有关安全技术标准要求。现场防火、应急救援、社会治安安全措施得力。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tcPr>
          <w:p>
            <w:pPr>
              <w:widowControl/>
              <w:spacing w:line="360" w:lineRule="auto"/>
              <w:rPr>
                <w:rFonts w:asciiTheme="minorEastAsia" w:hAnsiTheme="minorEastAsia" w:eastAsiaTheme="minorEastAsia" w:cstheme="minorEastAsia"/>
                <w:color w:val="000000"/>
                <w:sz w:val="21"/>
                <w:szCs w:val="21"/>
              </w:rPr>
            </w:pPr>
          </w:p>
        </w:tc>
        <w:tc>
          <w:tcPr>
            <w:tcW w:w="1985" w:type="dxa"/>
            <w:vAlign w:val="center"/>
          </w:tcPr>
          <w:p>
            <w:pPr>
              <w:widowControl/>
              <w:spacing w:line="360"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确保工期的技术组织措施（</w:t>
            </w: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color w:val="000000"/>
                <w:sz w:val="21"/>
                <w:szCs w:val="21"/>
              </w:rPr>
              <w:t>分）</w:t>
            </w:r>
          </w:p>
        </w:tc>
        <w:tc>
          <w:tcPr>
            <w:tcW w:w="6520" w:type="dxa"/>
            <w:vAlign w:val="center"/>
          </w:tcPr>
          <w:p>
            <w:pPr>
              <w:widowControl/>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（优得</w:t>
            </w:r>
            <w:r>
              <w:rPr>
                <w:rFonts w:hint="eastAsia" w:asciiTheme="minorEastAsia" w:hAnsiTheme="minorEastAsia" w:eastAsiaTheme="minorEastAsia" w:cstheme="minorEastAsia"/>
                <w:color w:val="000000"/>
                <w:sz w:val="21"/>
                <w:szCs w:val="21"/>
                <w:lang w:val="en-US" w:eastAsia="zh-CN"/>
              </w:rPr>
              <w:t>5.3</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7.0</w:t>
            </w:r>
            <w:r>
              <w:rPr>
                <w:rFonts w:hint="eastAsia" w:asciiTheme="minorEastAsia" w:hAnsiTheme="minorEastAsia" w:eastAsiaTheme="minorEastAsia" w:cstheme="minorEastAsia"/>
                <w:color w:val="000000"/>
                <w:sz w:val="21"/>
                <w:szCs w:val="21"/>
              </w:rPr>
              <w:t>分；良得3.</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5.2</w:t>
            </w:r>
            <w:r>
              <w:rPr>
                <w:rFonts w:hint="eastAsia" w:asciiTheme="minorEastAsia" w:hAnsiTheme="minorEastAsia" w:eastAsiaTheme="minorEastAsia" w:cstheme="minorEastAsia"/>
                <w:color w:val="000000"/>
                <w:sz w:val="21"/>
                <w:szCs w:val="21"/>
              </w:rPr>
              <w:t>分；一般得1.</w:t>
            </w:r>
            <w:r>
              <w:rPr>
                <w:rFonts w:hint="eastAsia" w:asciiTheme="minorEastAsia" w:hAnsiTheme="minorEastAsia" w:eastAsiaTheme="minorEastAsia" w:cstheme="minorEastAsia"/>
                <w:color w:val="000000"/>
                <w:sz w:val="21"/>
                <w:szCs w:val="21"/>
                <w:lang w:val="en-US" w:eastAsia="zh-CN"/>
              </w:rPr>
              <w:t>76</w:t>
            </w: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分，差得0</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color w:val="000000"/>
                <w:sz w:val="21"/>
                <w:szCs w:val="21"/>
              </w:rPr>
              <w:t>分）</w:t>
            </w:r>
          </w:p>
          <w:p>
            <w:pPr>
              <w:widowControl/>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tcPr>
          <w:p>
            <w:pPr>
              <w:widowControl/>
              <w:spacing w:line="360" w:lineRule="auto"/>
              <w:rPr>
                <w:rFonts w:asciiTheme="minorEastAsia" w:hAnsiTheme="minorEastAsia" w:eastAsiaTheme="minorEastAsia" w:cstheme="minorEastAsia"/>
                <w:color w:val="000000"/>
                <w:sz w:val="21"/>
                <w:szCs w:val="21"/>
              </w:rPr>
            </w:pPr>
          </w:p>
        </w:tc>
        <w:tc>
          <w:tcPr>
            <w:tcW w:w="1985" w:type="dxa"/>
            <w:vAlign w:val="center"/>
          </w:tcPr>
          <w:p>
            <w:pPr>
              <w:widowControl/>
              <w:spacing w:line="360"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确保文明施工的技术组织措施（</w:t>
            </w: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color w:val="000000"/>
                <w:sz w:val="21"/>
                <w:szCs w:val="21"/>
              </w:rPr>
              <w:t>分）</w:t>
            </w:r>
          </w:p>
        </w:tc>
        <w:tc>
          <w:tcPr>
            <w:tcW w:w="6520" w:type="dxa"/>
            <w:vAlign w:val="center"/>
          </w:tcPr>
          <w:p>
            <w:pPr>
              <w:widowControl/>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（优得</w:t>
            </w:r>
            <w:r>
              <w:rPr>
                <w:rFonts w:hint="eastAsia" w:asciiTheme="minorEastAsia" w:hAnsiTheme="minorEastAsia" w:eastAsiaTheme="minorEastAsia" w:cstheme="minorEastAsia"/>
                <w:color w:val="000000"/>
                <w:sz w:val="21"/>
                <w:szCs w:val="21"/>
                <w:lang w:val="en-US" w:eastAsia="zh-CN"/>
              </w:rPr>
              <w:t>5.3</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7.0</w:t>
            </w:r>
            <w:r>
              <w:rPr>
                <w:rFonts w:hint="eastAsia" w:asciiTheme="minorEastAsia" w:hAnsiTheme="minorEastAsia" w:eastAsiaTheme="minorEastAsia" w:cstheme="minorEastAsia"/>
                <w:color w:val="000000"/>
                <w:sz w:val="21"/>
                <w:szCs w:val="21"/>
              </w:rPr>
              <w:t>分；良得3.</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5.2</w:t>
            </w:r>
            <w:r>
              <w:rPr>
                <w:rFonts w:hint="eastAsia" w:asciiTheme="minorEastAsia" w:hAnsiTheme="minorEastAsia" w:eastAsiaTheme="minorEastAsia" w:cstheme="minorEastAsia"/>
                <w:color w:val="000000"/>
                <w:sz w:val="21"/>
                <w:szCs w:val="21"/>
              </w:rPr>
              <w:t>分；一般得1.</w:t>
            </w:r>
            <w:r>
              <w:rPr>
                <w:rFonts w:hint="eastAsia" w:asciiTheme="minorEastAsia" w:hAnsiTheme="minorEastAsia" w:eastAsiaTheme="minorEastAsia" w:cstheme="minorEastAsia"/>
                <w:color w:val="000000"/>
                <w:sz w:val="21"/>
                <w:szCs w:val="21"/>
                <w:lang w:val="en-US" w:eastAsia="zh-CN"/>
              </w:rPr>
              <w:t>76</w:t>
            </w: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分，差得0</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color w:val="000000"/>
                <w:sz w:val="21"/>
                <w:szCs w:val="21"/>
              </w:rPr>
              <w:t>分）</w:t>
            </w:r>
          </w:p>
          <w:p>
            <w:pPr>
              <w:widowControl/>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tcPr>
          <w:p>
            <w:pPr>
              <w:widowControl/>
              <w:spacing w:line="360" w:lineRule="auto"/>
              <w:rPr>
                <w:rFonts w:asciiTheme="minorEastAsia" w:hAnsiTheme="minorEastAsia" w:eastAsiaTheme="minorEastAsia" w:cstheme="minorEastAsia"/>
                <w:color w:val="000000"/>
                <w:sz w:val="21"/>
                <w:szCs w:val="21"/>
              </w:rPr>
            </w:pPr>
          </w:p>
        </w:tc>
        <w:tc>
          <w:tcPr>
            <w:tcW w:w="1985" w:type="dxa"/>
            <w:vAlign w:val="center"/>
          </w:tcPr>
          <w:p>
            <w:pPr>
              <w:widowControl/>
              <w:spacing w:line="360"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工程施工的重点和难点及保证措施</w:t>
            </w:r>
          </w:p>
          <w:p>
            <w:pPr>
              <w:widowControl/>
              <w:spacing w:line="360"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color w:val="000000"/>
                <w:sz w:val="21"/>
                <w:szCs w:val="21"/>
              </w:rPr>
              <w:t>分）</w:t>
            </w:r>
          </w:p>
        </w:tc>
        <w:tc>
          <w:tcPr>
            <w:tcW w:w="6520" w:type="dxa"/>
            <w:vAlign w:val="center"/>
          </w:tcPr>
          <w:p>
            <w:pPr>
              <w:widowControl/>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（优得</w:t>
            </w:r>
            <w:r>
              <w:rPr>
                <w:rFonts w:hint="eastAsia" w:asciiTheme="minorEastAsia" w:hAnsiTheme="minorEastAsia" w:eastAsiaTheme="minorEastAsia" w:cstheme="minorEastAsia"/>
                <w:color w:val="000000"/>
                <w:sz w:val="21"/>
                <w:szCs w:val="21"/>
                <w:lang w:val="en-US" w:eastAsia="zh-CN"/>
              </w:rPr>
              <w:t>5.3</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7.0</w:t>
            </w:r>
            <w:r>
              <w:rPr>
                <w:rFonts w:hint="eastAsia" w:asciiTheme="minorEastAsia" w:hAnsiTheme="minorEastAsia" w:eastAsiaTheme="minorEastAsia" w:cstheme="minorEastAsia"/>
                <w:color w:val="000000"/>
                <w:sz w:val="21"/>
                <w:szCs w:val="21"/>
              </w:rPr>
              <w:t>分；良得3.</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5.2</w:t>
            </w:r>
            <w:r>
              <w:rPr>
                <w:rFonts w:hint="eastAsia" w:asciiTheme="minorEastAsia" w:hAnsiTheme="minorEastAsia" w:eastAsiaTheme="minorEastAsia" w:cstheme="minorEastAsia"/>
                <w:color w:val="000000"/>
                <w:sz w:val="21"/>
                <w:szCs w:val="21"/>
              </w:rPr>
              <w:t>分；一般得1.</w:t>
            </w:r>
            <w:r>
              <w:rPr>
                <w:rFonts w:hint="eastAsia" w:asciiTheme="minorEastAsia" w:hAnsiTheme="minorEastAsia" w:eastAsiaTheme="minorEastAsia" w:cstheme="minorEastAsia"/>
                <w:color w:val="000000"/>
                <w:sz w:val="21"/>
                <w:szCs w:val="21"/>
                <w:lang w:val="en-US" w:eastAsia="zh-CN"/>
              </w:rPr>
              <w:t>76</w:t>
            </w: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分，差得0</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color w:val="000000"/>
                <w:sz w:val="21"/>
                <w:szCs w:val="21"/>
              </w:rPr>
              <w:t>分）</w:t>
            </w:r>
          </w:p>
          <w:p>
            <w:pPr>
              <w:widowControl/>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针对本工程的特点，阐述本工程的重点和难点，解决重点和难点问题的方法是否合理。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tcPr>
          <w:p>
            <w:pPr>
              <w:widowControl/>
              <w:spacing w:line="360" w:lineRule="auto"/>
              <w:rPr>
                <w:rFonts w:asciiTheme="minorEastAsia" w:hAnsiTheme="minorEastAsia" w:eastAsiaTheme="minorEastAsia" w:cstheme="minorEastAsia"/>
                <w:color w:val="000000"/>
                <w:sz w:val="21"/>
                <w:szCs w:val="21"/>
              </w:rPr>
            </w:pPr>
          </w:p>
        </w:tc>
        <w:tc>
          <w:tcPr>
            <w:tcW w:w="1985" w:type="dxa"/>
            <w:vAlign w:val="center"/>
          </w:tcPr>
          <w:p>
            <w:pPr>
              <w:widowControl/>
              <w:spacing w:line="360"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施工总平面布置图（</w:t>
            </w: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分）</w:t>
            </w:r>
          </w:p>
        </w:tc>
        <w:tc>
          <w:tcPr>
            <w:tcW w:w="6520" w:type="dxa"/>
            <w:vAlign w:val="center"/>
          </w:tcPr>
          <w:p>
            <w:pPr>
              <w:widowControl/>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（优得</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.8-</w:t>
            </w:r>
            <w:r>
              <w:rPr>
                <w:rFonts w:hint="eastAsia" w:asciiTheme="minorEastAsia" w:hAnsiTheme="minorEastAsia" w:eastAsiaTheme="minorEastAsia" w:cstheme="minorEastAsia"/>
                <w:color w:val="000000"/>
                <w:sz w:val="21"/>
                <w:szCs w:val="21"/>
                <w:lang w:val="en-US" w:eastAsia="zh-CN"/>
              </w:rPr>
              <w:t>2.0</w:t>
            </w:r>
            <w:r>
              <w:rPr>
                <w:rFonts w:hint="eastAsia" w:asciiTheme="minorEastAsia" w:hAnsiTheme="minorEastAsia" w:eastAsiaTheme="minorEastAsia" w:cstheme="minorEastAsia"/>
                <w:color w:val="000000"/>
                <w:sz w:val="21"/>
                <w:szCs w:val="21"/>
              </w:rPr>
              <w:t>分；良得</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.7分；一般得</w:t>
            </w:r>
            <w:r>
              <w:rPr>
                <w:rFonts w:hint="eastAsia" w:asciiTheme="minorEastAsia" w:hAnsiTheme="minorEastAsia" w:eastAsiaTheme="minorEastAsia" w:cstheme="minorEastAsia"/>
                <w:color w:val="000000"/>
                <w:sz w:val="21"/>
                <w:szCs w:val="21"/>
                <w:lang w:val="en-US" w:eastAsia="zh-CN"/>
              </w:rPr>
              <w:t>0</w:t>
            </w:r>
            <w:r>
              <w:rPr>
                <w:rFonts w:hint="eastAsia" w:asciiTheme="minorEastAsia" w:hAnsiTheme="minorEastAsia" w:eastAsiaTheme="minorEastAsia" w:cstheme="minorEastAsia"/>
                <w:color w:val="000000"/>
                <w:sz w:val="21"/>
                <w:szCs w:val="21"/>
              </w:rPr>
              <w:t>.6-</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.1分，差得0</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0.5</w:t>
            </w:r>
            <w:r>
              <w:rPr>
                <w:rFonts w:hint="eastAsia" w:asciiTheme="minorEastAsia" w:hAnsiTheme="minorEastAsia" w:eastAsiaTheme="minorEastAsia" w:cstheme="minorEastAsia"/>
                <w:color w:val="000000"/>
                <w:sz w:val="21"/>
                <w:szCs w:val="21"/>
              </w:rPr>
              <w:t>分）</w:t>
            </w:r>
          </w:p>
          <w:p>
            <w:pPr>
              <w:widowControl/>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应有施工总平面布置图，安排科学合理，符合本项目施工实际要求。</w:t>
            </w:r>
          </w:p>
        </w:tc>
      </w:tr>
    </w:tbl>
    <w:p>
      <w:pPr>
        <w:pStyle w:val="21"/>
        <w:spacing w:line="360" w:lineRule="auto"/>
        <w:ind w:firstLine="42" w:firstLineChars="20"/>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 xml:space="preserve"> 磋商人综合得分=商务+</w:t>
      </w:r>
      <w:r>
        <w:rPr>
          <w:rFonts w:hint="eastAsia" w:asciiTheme="minorEastAsia" w:hAnsiTheme="minorEastAsia" w:eastAsiaTheme="minorEastAsia" w:cstheme="minorEastAsia"/>
          <w:b/>
          <w:bCs/>
          <w:color w:val="000000"/>
          <w:sz w:val="21"/>
          <w:szCs w:val="21"/>
          <w:lang w:val="en-US" w:eastAsia="zh-CN"/>
        </w:rPr>
        <w:t>企业信誉实力分+</w:t>
      </w:r>
      <w:r>
        <w:rPr>
          <w:rFonts w:hint="eastAsia" w:asciiTheme="minorEastAsia" w:hAnsiTheme="minorEastAsia" w:eastAsiaTheme="minorEastAsia" w:cstheme="minorEastAsia"/>
          <w:b/>
          <w:bCs/>
          <w:color w:val="000000"/>
          <w:sz w:val="21"/>
          <w:szCs w:val="21"/>
        </w:rPr>
        <w:t>技术服务方案分</w:t>
      </w:r>
    </w:p>
    <w:p>
      <w:pPr>
        <w:pStyle w:val="21"/>
        <w:spacing w:line="360" w:lineRule="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四、成交候选人推荐原则</w:t>
      </w:r>
    </w:p>
    <w:p>
      <w:pPr>
        <w:pStyle w:val="21"/>
        <w:spacing w:line="360" w:lineRule="auto"/>
        <w:ind w:firstLine="42" w:firstLineChars="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磋商小组将根据并按综合得分由高到低顺序由磋商小组确定成交候选人3名。综合评分相等时，以磋商报价低的优先；磋商价也相等时，以企业主项资质高的优先；企业主项资质也相等的，以技术标得分高的优先；技术标得分也相等的，由评标委员会采用记名投票方式确定。招标人应当确定磋商小组推荐排名第一的磋商人为成交人。排名第一的成交候选人放弃中标、因不可抗力提出不能履行合同的，招标人可以确定排名第二的磋商人为成交人。其余以此类推。</w:t>
      </w: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spacing w:line="336" w:lineRule="auto"/>
        <w:ind w:right="-153" w:rightChars="-73"/>
        <w:jc w:val="center"/>
        <w:outlineLvl w:val="0"/>
        <w:rPr>
          <w:rFonts w:asciiTheme="minorEastAsia" w:hAnsiTheme="minorEastAsia" w:eastAsiaTheme="minorEastAsia" w:cstheme="minorEastAsia"/>
          <w:b/>
          <w:bCs/>
          <w:color w:val="000000"/>
          <w:sz w:val="32"/>
          <w:szCs w:val="32"/>
        </w:rPr>
      </w:pPr>
      <w:bookmarkStart w:id="280" w:name="_Toc359069768"/>
      <w:bookmarkEnd w:id="280"/>
      <w:bookmarkStart w:id="281" w:name="_Toc24320"/>
      <w:bookmarkEnd w:id="281"/>
      <w:bookmarkStart w:id="282" w:name="_Toc5780_WPSOffice_Level1"/>
      <w:r>
        <w:rPr>
          <w:rFonts w:hint="eastAsia" w:asciiTheme="minorEastAsia" w:hAnsiTheme="minorEastAsia" w:eastAsiaTheme="minorEastAsia" w:cstheme="minorEastAsia"/>
          <w:b/>
          <w:bCs/>
          <w:color w:val="000000"/>
          <w:sz w:val="28"/>
          <w:szCs w:val="28"/>
        </w:rPr>
        <w:t xml:space="preserve">第七章 </w:t>
      </w:r>
      <w:bookmarkStart w:id="283" w:name="_Toc17698"/>
      <w:bookmarkEnd w:id="283"/>
      <w:r>
        <w:rPr>
          <w:rFonts w:hint="eastAsia" w:asciiTheme="minorEastAsia" w:hAnsiTheme="minorEastAsia" w:eastAsiaTheme="minorEastAsia" w:cstheme="minorEastAsia"/>
          <w:b/>
          <w:bCs/>
          <w:color w:val="000000"/>
          <w:sz w:val="28"/>
          <w:szCs w:val="28"/>
        </w:rPr>
        <w:t xml:space="preserve">  工程量清单</w:t>
      </w:r>
      <w:bookmarkEnd w:id="282"/>
    </w:p>
    <w:p>
      <w:pPr>
        <w:spacing w:line="336" w:lineRule="auto"/>
        <w:ind w:right="-153" w:rightChars="-73" w:firstLine="3213" w:firstLineChars="1000"/>
        <w:outlineLvl w:val="0"/>
        <w:rPr>
          <w:rFonts w:asciiTheme="minorEastAsia" w:hAnsiTheme="minorEastAsia" w:eastAsiaTheme="minorEastAsia" w:cstheme="minorEastAsia"/>
          <w:b/>
          <w:bCs/>
          <w:color w:val="000000"/>
          <w:sz w:val="32"/>
          <w:szCs w:val="32"/>
        </w:rPr>
      </w:pPr>
    </w:p>
    <w:p>
      <w:pPr>
        <w:spacing w:line="336" w:lineRule="auto"/>
        <w:ind w:right="-153" w:rightChars="-73"/>
        <w:outlineLvl w:val="0"/>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val="en-US" w:eastAsia="zh-CN"/>
        </w:rPr>
        <w:t xml:space="preserve">                                     </w:t>
      </w:r>
      <w:r>
        <w:rPr>
          <w:rFonts w:hint="eastAsia" w:asciiTheme="minorEastAsia" w:hAnsiTheme="minorEastAsia" w:eastAsiaTheme="minorEastAsia" w:cstheme="minorEastAsia"/>
          <w:b/>
          <w:bCs/>
          <w:color w:val="000000"/>
          <w:sz w:val="21"/>
          <w:szCs w:val="21"/>
        </w:rPr>
        <w:t>附 后</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sectPr>
      <w:footerReference r:id="rId6" w:type="default"/>
      <w:pgSz w:w="11964" w:h="16840"/>
      <w:pgMar w:top="1440" w:right="1814" w:bottom="1440"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MingLiU_HKSCS">
    <w:altName w:val="Microsoft JhengHei"/>
    <w:panose1 w:val="00000000000000000000"/>
    <w:charset w:val="7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Microsoft JhengHei">
    <w:panose1 w:val="020B0604030504040204"/>
    <w:charset w:val="78"/>
    <w:family w:val="roman"/>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2"/>
      </w:rPr>
    </w:pPr>
    <w:r>
      <w:fldChar w:fldCharType="begin"/>
    </w:r>
    <w:r>
      <w:rPr>
        <w:rStyle w:val="42"/>
      </w:rPr>
      <w:instrText xml:space="preserve">PAGE  </w:instrText>
    </w:r>
    <w:r>
      <w:fldChar w:fldCharType="separate"/>
    </w:r>
    <w:r>
      <w:rPr>
        <w:rStyle w:val="42"/>
      </w:rPr>
      <w:t>41</w:t>
    </w:r>
    <w: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uto" w:sz="4" w:space="1"/>
        <w:left w:val="none" w:color="auto" w:sz="0" w:space="4"/>
        <w:bottom w:val="none" w:color="auto" w:sz="0" w:space="1"/>
        <w:right w:val="none" w:color="auto" w:sz="0" w:space="4"/>
      </w:pBdr>
      <w:rPr>
        <w:rFonts w:ascii="黑体" w:eastAsia="黑体"/>
        <w:kern w:val="0"/>
      </w:rPr>
    </w:pPr>
    <w:r>
      <w:pict>
        <v:shape id="文本框 7" o:spid="_x0000_s4097" o:spt="202" type="#_x0000_t202" style="position:absolute;left:0pt;margin-top:0pt;height:10.35pt;width:4.5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rPr>
        <w:rFonts w:hint="eastAsia"/>
      </w:rPr>
      <w:t xml:space="preserve">                                                            </w:t>
    </w:r>
    <w:r>
      <w:rPr>
        <w:rFonts w:hint="eastAsia"/>
        <w:lang w:eastAsia="zh-CN"/>
      </w:rPr>
      <w:t>广西国兴项目管理有限公司</w:t>
    </w:r>
    <w:r>
      <w:rPr>
        <w:rFonts w:hint="eastAsia"/>
      </w:rPr>
      <w:t>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Style w:val="42"/>
      </w:rPr>
      <w:fldChar w:fldCharType="begin"/>
    </w:r>
    <w:r>
      <w:rPr>
        <w:rStyle w:val="42"/>
      </w:rPr>
      <w:instrText xml:space="preserve"> PAGE </w:instrText>
    </w:r>
    <w:r>
      <w:rPr>
        <w:rStyle w:val="42"/>
      </w:rPr>
      <w:fldChar w:fldCharType="separate"/>
    </w:r>
    <w:r>
      <w:rPr>
        <w:rStyle w:val="42"/>
      </w:rPr>
      <w:t>47</w:t>
    </w:r>
    <w:r>
      <w:rPr>
        <w:rStyle w:val="4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hint="default" w:eastAsia="宋体"/>
        <w:lang w:val="en-US" w:eastAsia="zh-CN"/>
      </w:rPr>
    </w:pPr>
    <w:r>
      <w:rPr>
        <w:rFonts w:hint="eastAsia" w:ascii="宋体" w:hAnsi="宋体"/>
      </w:rPr>
      <w:t>项目名称：</w:t>
    </w:r>
    <w:r>
      <w:rPr>
        <w:rFonts w:hint="eastAsia" w:ascii="宋体" w:hAnsi="宋体"/>
        <w:lang w:eastAsia="zh-CN"/>
      </w:rPr>
      <w:t>富川瑶族自治县总工会室内多功能篮球馆及附属停车场建设工程</w:t>
    </w:r>
    <w:r>
      <w:rPr>
        <w:rFonts w:hint="eastAsia" w:ascii="宋体" w:hAnsi="宋体"/>
      </w:rPr>
      <w:t xml:space="preserve"> </w:t>
    </w:r>
    <w:r>
      <w:rPr>
        <w:rFonts w:hint="eastAsia" w:ascii="宋体" w:hAnsi="宋体"/>
        <w:lang w:val="en-US" w:eastAsia="zh-CN"/>
      </w:rPr>
      <w:t xml:space="preserve">              </w:t>
    </w:r>
    <w:r>
      <w:rPr>
        <w:rFonts w:hint="eastAsia" w:ascii="宋体" w:hAnsi="宋体"/>
      </w:rPr>
      <w:t>项目编号：</w:t>
    </w:r>
    <w:r>
      <w:rPr>
        <w:rFonts w:hint="eastAsia" w:ascii="宋体" w:hAnsi="宋体"/>
        <w:bCs/>
        <w:lang w:eastAsia="zh-CN"/>
      </w:rPr>
      <w:t>FCZC2020-C2-230257-GXGX</w:t>
    </w:r>
  </w:p>
  <w:p>
    <w:pPr>
      <w:pStyle w:val="27"/>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4ED7E3"/>
    <w:multiLevelType w:val="singleLevel"/>
    <w:tmpl w:val="D24ED7E3"/>
    <w:lvl w:ilvl="0" w:tentative="0">
      <w:start w:val="6"/>
      <w:numFmt w:val="chineseCounting"/>
      <w:suff w:val="nothing"/>
      <w:lvlText w:val="%1、"/>
      <w:lvlJc w:val="left"/>
      <w:rPr>
        <w:rFonts w:hint="eastAsia"/>
      </w:rPr>
    </w:lvl>
  </w:abstractNum>
  <w:abstractNum w:abstractNumId="1">
    <w:nsid w:val="08880B96"/>
    <w:multiLevelType w:val="multilevel"/>
    <w:tmpl w:val="08880B96"/>
    <w:lvl w:ilvl="0" w:tentative="0">
      <w:start w:val="1"/>
      <w:numFmt w:val="decimal"/>
      <w:lvlText w:val="(%1)"/>
      <w:lvlJc w:val="left"/>
      <w:pPr>
        <w:tabs>
          <w:tab w:val="left" w:pos="780"/>
        </w:tabs>
        <w:ind w:left="780" w:hanging="360"/>
      </w:pPr>
      <w:rPr>
        <w:rFonts w:hint="default" w:ascii="Times New Roman" w:hAnsi="Times New Roman" w:cs="Times New Roman"/>
      </w:rPr>
    </w:lvl>
    <w:lvl w:ilvl="1" w:tentative="0">
      <w:start w:val="1"/>
      <w:numFmt w:val="decimal"/>
      <w:lvlText w:val="%2、"/>
      <w:lvlJc w:val="left"/>
      <w:pPr>
        <w:tabs>
          <w:tab w:val="left" w:pos="780"/>
        </w:tabs>
        <w:ind w:left="780" w:hanging="360"/>
      </w:pPr>
      <w:rPr>
        <w:rFonts w:hint="default" w:ascii="Times New Roman" w:hAnsi="Times New Roman" w:cs="Times New Roman"/>
      </w:rPr>
    </w:lvl>
    <w:lvl w:ilvl="2" w:tentative="0">
      <w:start w:val="3"/>
      <w:numFmt w:val="bullet"/>
      <w:lvlText w:val="★"/>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
    <w:nsid w:val="2961214A"/>
    <w:multiLevelType w:val="multilevel"/>
    <w:tmpl w:val="2961214A"/>
    <w:lvl w:ilvl="0" w:tentative="0">
      <w:start w:val="1"/>
      <w:numFmt w:val="chineseCounting"/>
      <w:suff w:val="space"/>
      <w:lvlText w:val="第%1章"/>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2425097"/>
    <w:multiLevelType w:val="multilevel"/>
    <w:tmpl w:val="32425097"/>
    <w:lvl w:ilvl="0" w:tentative="0">
      <w:start w:val="1"/>
      <w:numFmt w:val="chineseCountingThousand"/>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36EA6FEF"/>
    <w:multiLevelType w:val="multilevel"/>
    <w:tmpl w:val="36EA6FEF"/>
    <w:lvl w:ilvl="0" w:tentative="0">
      <w:start w:val="1"/>
      <w:numFmt w:val="decimal"/>
      <w:lvlText w:val="%1."/>
      <w:lvlJc w:val="left"/>
      <w:pPr>
        <w:tabs>
          <w:tab w:val="left" w:pos="425"/>
        </w:tabs>
        <w:ind w:left="425" w:hanging="425"/>
      </w:pPr>
      <w:rPr>
        <w:rFonts w:hint="default" w:ascii="Times New Roman" w:hAnsi="Times New Roman" w:cs="Times New Roman"/>
        <w:b/>
        <w:bCs/>
      </w:rPr>
    </w:lvl>
    <w:lvl w:ilvl="1" w:tentative="0">
      <w:start w:val="1"/>
      <w:numFmt w:val="decimal"/>
      <w:lvlText w:val="%1.%2."/>
      <w:lvlJc w:val="left"/>
      <w:pPr>
        <w:tabs>
          <w:tab w:val="left" w:pos="773"/>
        </w:tabs>
        <w:ind w:left="773" w:hanging="567"/>
      </w:pPr>
      <w:rPr>
        <w:rFonts w:hint="default" w:ascii="Times New Roman" w:hAnsi="Times New Roman" w:cs="Times New Roman"/>
        <w:b w:val="0"/>
        <w:bCs w:val="0"/>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default" w:ascii="Times New Roman" w:hAnsi="Times New Roman" w:cs="Times New Roman"/>
      </w:rPr>
    </w:lvl>
    <w:lvl w:ilvl="4" w:tentative="0">
      <w:start w:val="1"/>
      <w:numFmt w:val="decimal"/>
      <w:lvlText w:val="%1.%2.%3.%4.%5."/>
      <w:lvlJc w:val="left"/>
      <w:pPr>
        <w:tabs>
          <w:tab w:val="left" w:pos="992"/>
        </w:tabs>
        <w:ind w:left="992" w:hanging="992"/>
      </w:pPr>
      <w:rPr>
        <w:rFonts w:hint="default" w:ascii="Times New Roman" w:hAnsi="Times New Roman" w:cs="Times New Roman"/>
      </w:rPr>
    </w:lvl>
    <w:lvl w:ilvl="5" w:tentative="0">
      <w:start w:val="1"/>
      <w:numFmt w:val="decimal"/>
      <w:lvlText w:val="%1.%2.%3.%4.%5.%6."/>
      <w:lvlJc w:val="left"/>
      <w:pPr>
        <w:tabs>
          <w:tab w:val="left" w:pos="1134"/>
        </w:tabs>
        <w:ind w:left="1134" w:hanging="1134"/>
      </w:pPr>
      <w:rPr>
        <w:rFonts w:hint="default" w:ascii="Times New Roman" w:hAnsi="Times New Roman" w:cs="Times New Roman"/>
      </w:rPr>
    </w:lvl>
    <w:lvl w:ilvl="6" w:tentative="0">
      <w:start w:val="1"/>
      <w:numFmt w:val="decimal"/>
      <w:lvlText w:val="%1.%2.%3.%4.%5.%6.%7."/>
      <w:lvlJc w:val="left"/>
      <w:pPr>
        <w:tabs>
          <w:tab w:val="left" w:pos="1276"/>
        </w:tabs>
        <w:ind w:left="1276" w:hanging="1276"/>
      </w:pPr>
      <w:rPr>
        <w:rFonts w:hint="default" w:ascii="Times New Roman" w:hAnsi="Times New Roman" w:cs="Times New Roman"/>
      </w:rPr>
    </w:lvl>
    <w:lvl w:ilvl="7" w:tentative="0">
      <w:start w:val="1"/>
      <w:numFmt w:val="decimal"/>
      <w:lvlText w:val="%1.%2.%3.%4.%5.%6.%7.%8."/>
      <w:lvlJc w:val="left"/>
      <w:pPr>
        <w:tabs>
          <w:tab w:val="left" w:pos="1418"/>
        </w:tabs>
        <w:ind w:left="1418" w:hanging="1418"/>
      </w:pPr>
      <w:rPr>
        <w:rFonts w:hint="default" w:ascii="Times New Roman" w:hAnsi="Times New Roman" w:cs="Times New Roman"/>
      </w:rPr>
    </w:lvl>
    <w:lvl w:ilvl="8" w:tentative="0">
      <w:start w:val="1"/>
      <w:numFmt w:val="decimal"/>
      <w:lvlText w:val="%1.%2.%3.%4.%5.%6.%7.%8.%9."/>
      <w:lvlJc w:val="left"/>
      <w:pPr>
        <w:tabs>
          <w:tab w:val="left" w:pos="1559"/>
        </w:tabs>
        <w:ind w:left="1559" w:hanging="1559"/>
      </w:pPr>
      <w:rPr>
        <w:rFonts w:hint="default" w:ascii="Times New Roman" w:hAnsi="Times New Roman" w:cs="Times New Roman"/>
      </w:rPr>
    </w:lvl>
  </w:abstractNum>
  <w:abstractNum w:abstractNumId="5">
    <w:nsid w:val="3B1B33D9"/>
    <w:multiLevelType w:val="multilevel"/>
    <w:tmpl w:val="3B1B33D9"/>
    <w:lvl w:ilvl="0" w:tentative="0">
      <w:start w:val="1"/>
      <w:numFmt w:val="japaneseCounting"/>
      <w:lvlText w:val="（%1）"/>
      <w:lvlJc w:val="left"/>
      <w:pPr>
        <w:tabs>
          <w:tab w:val="left" w:pos="1140"/>
        </w:tabs>
        <w:ind w:left="1140" w:hanging="720"/>
      </w:pPr>
      <w:rPr>
        <w:rFonts w:hint="default" w:ascii="Times New Roman" w:hAnsi="Times New Roman" w:cs="Times New Roman"/>
      </w:rPr>
    </w:lvl>
    <w:lvl w:ilvl="1" w:tentative="0">
      <w:start w:val="1"/>
      <w:numFmt w:val="lowerLetter"/>
      <w:lvlText w:val="%2)"/>
      <w:lvlJc w:val="left"/>
      <w:pPr>
        <w:tabs>
          <w:tab w:val="left" w:pos="1260"/>
        </w:tabs>
        <w:ind w:left="1260" w:hanging="420"/>
      </w:pPr>
      <w:rPr>
        <w:rFonts w:hint="default" w:ascii="Times New Roman" w:hAnsi="Times New Roman" w:cs="Times New Roman"/>
      </w:rPr>
    </w:lvl>
    <w:lvl w:ilvl="2" w:tentative="0">
      <w:start w:val="1"/>
      <w:numFmt w:val="lowerRoman"/>
      <w:lvlText w:val="%3."/>
      <w:lvlJc w:val="right"/>
      <w:pPr>
        <w:tabs>
          <w:tab w:val="left" w:pos="1680"/>
        </w:tabs>
        <w:ind w:left="1680" w:hanging="420"/>
      </w:pPr>
      <w:rPr>
        <w:rFonts w:hint="default" w:ascii="Times New Roman" w:hAnsi="Times New Roman" w:cs="Times New Roman"/>
      </w:rPr>
    </w:lvl>
    <w:lvl w:ilvl="3" w:tentative="0">
      <w:start w:val="1"/>
      <w:numFmt w:val="decimal"/>
      <w:lvlText w:val="%4."/>
      <w:lvlJc w:val="left"/>
      <w:pPr>
        <w:tabs>
          <w:tab w:val="left" w:pos="2100"/>
        </w:tabs>
        <w:ind w:left="2100" w:hanging="420"/>
      </w:pPr>
      <w:rPr>
        <w:rFonts w:hint="default" w:ascii="Times New Roman" w:hAnsi="Times New Roman" w:cs="Times New Roman"/>
      </w:rPr>
    </w:lvl>
    <w:lvl w:ilvl="4" w:tentative="0">
      <w:start w:val="1"/>
      <w:numFmt w:val="lowerLetter"/>
      <w:lvlText w:val="%5)"/>
      <w:lvlJc w:val="left"/>
      <w:pPr>
        <w:tabs>
          <w:tab w:val="left" w:pos="2520"/>
        </w:tabs>
        <w:ind w:left="2520" w:hanging="420"/>
      </w:pPr>
      <w:rPr>
        <w:rFonts w:hint="default" w:ascii="Times New Roman" w:hAnsi="Times New Roman" w:cs="Times New Roman"/>
      </w:rPr>
    </w:lvl>
    <w:lvl w:ilvl="5" w:tentative="0">
      <w:start w:val="1"/>
      <w:numFmt w:val="lowerRoman"/>
      <w:lvlText w:val="%6."/>
      <w:lvlJc w:val="right"/>
      <w:pPr>
        <w:tabs>
          <w:tab w:val="left" w:pos="2940"/>
        </w:tabs>
        <w:ind w:left="2940" w:hanging="420"/>
      </w:pPr>
      <w:rPr>
        <w:rFonts w:hint="default" w:ascii="Times New Roman" w:hAnsi="Times New Roman" w:cs="Times New Roman"/>
      </w:rPr>
    </w:lvl>
    <w:lvl w:ilvl="6" w:tentative="0">
      <w:start w:val="1"/>
      <w:numFmt w:val="decimal"/>
      <w:lvlText w:val="%7."/>
      <w:lvlJc w:val="left"/>
      <w:pPr>
        <w:tabs>
          <w:tab w:val="left" w:pos="3360"/>
        </w:tabs>
        <w:ind w:left="3360" w:hanging="420"/>
      </w:pPr>
      <w:rPr>
        <w:rFonts w:hint="default" w:ascii="Times New Roman" w:hAnsi="Times New Roman" w:cs="Times New Roman"/>
      </w:rPr>
    </w:lvl>
    <w:lvl w:ilvl="7" w:tentative="0">
      <w:start w:val="1"/>
      <w:numFmt w:val="lowerLetter"/>
      <w:lvlText w:val="%8)"/>
      <w:lvlJc w:val="left"/>
      <w:pPr>
        <w:tabs>
          <w:tab w:val="left" w:pos="3780"/>
        </w:tabs>
        <w:ind w:left="3780" w:hanging="420"/>
      </w:pPr>
      <w:rPr>
        <w:rFonts w:hint="default" w:ascii="Times New Roman" w:hAnsi="Times New Roman" w:cs="Times New Roman"/>
      </w:rPr>
    </w:lvl>
    <w:lvl w:ilvl="8" w:tentative="0">
      <w:start w:val="1"/>
      <w:numFmt w:val="lowerRoman"/>
      <w:lvlText w:val="%9."/>
      <w:lvlJc w:val="right"/>
      <w:pPr>
        <w:tabs>
          <w:tab w:val="left" w:pos="4200"/>
        </w:tabs>
        <w:ind w:left="4200" w:hanging="420"/>
      </w:pPr>
      <w:rPr>
        <w:rFonts w:hint="default" w:ascii="Times New Roman" w:hAnsi="Times New Roman" w:cs="Times New Roman"/>
      </w:rPr>
    </w:lvl>
  </w:abstractNum>
  <w:abstractNum w:abstractNumId="6">
    <w:nsid w:val="57DA7F01"/>
    <w:multiLevelType w:val="multilevel"/>
    <w:tmpl w:val="57DA7F01"/>
    <w:lvl w:ilvl="0" w:tentative="0">
      <w:start w:val="1"/>
      <w:numFmt w:val="decimal"/>
      <w:lvlText w:val="(%1)"/>
      <w:lvlJc w:val="left"/>
      <w:pPr>
        <w:tabs>
          <w:tab w:val="left" w:pos="780"/>
        </w:tabs>
        <w:ind w:left="780" w:hanging="360"/>
      </w:pPr>
      <w:rPr>
        <w:rFonts w:hint="default" w:ascii="Times New Roman" w:hAnsi="Times New Roman" w:cs="Times New Roman"/>
      </w:rPr>
    </w:lvl>
    <w:lvl w:ilvl="1" w:tentative="0">
      <w:start w:val="1"/>
      <w:numFmt w:val="japaneseCounting"/>
      <w:lvlText w:val="(%2)"/>
      <w:lvlJc w:val="left"/>
      <w:pPr>
        <w:tabs>
          <w:tab w:val="left" w:pos="1305"/>
        </w:tabs>
        <w:ind w:left="1305" w:hanging="885"/>
      </w:pPr>
      <w:rPr>
        <w:rFonts w:hint="default" w:ascii="Times New Roman" w:hAnsi="宋体" w:cs="Times New Roman"/>
      </w:rPr>
    </w:lvl>
    <w:lvl w:ilvl="2" w:tentative="0">
      <w:start w:val="1"/>
      <w:numFmt w:val="decimal"/>
      <w:lvlText w:val="%3、"/>
      <w:lvlJc w:val="left"/>
      <w:pPr>
        <w:tabs>
          <w:tab w:val="left" w:pos="1200"/>
        </w:tabs>
        <w:ind w:left="1200" w:hanging="36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7">
    <w:nsid w:val="66FE5E8C"/>
    <w:multiLevelType w:val="multilevel"/>
    <w:tmpl w:val="66FE5E8C"/>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8">
    <w:nsid w:val="72C65C92"/>
    <w:multiLevelType w:val="multilevel"/>
    <w:tmpl w:val="72C65C92"/>
    <w:lvl w:ilvl="0" w:tentative="0">
      <w:start w:val="1"/>
      <w:numFmt w:val="decimal"/>
      <w:lvlText w:val="(%1)"/>
      <w:lvlJc w:val="left"/>
      <w:pPr>
        <w:tabs>
          <w:tab w:val="left" w:pos="780"/>
        </w:tabs>
        <w:ind w:left="78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9">
    <w:nsid w:val="7B7DD318"/>
    <w:multiLevelType w:val="singleLevel"/>
    <w:tmpl w:val="7B7DD318"/>
    <w:lvl w:ilvl="0" w:tentative="0">
      <w:start w:val="7"/>
      <w:numFmt w:val="chineseCounting"/>
      <w:suff w:val="nothing"/>
      <w:lvlText w:val="%1、"/>
      <w:lvlJc w:val="left"/>
      <w:rPr>
        <w:rFonts w:hint="eastAsia"/>
      </w:rPr>
    </w:lvl>
  </w:abstractNum>
  <w:abstractNum w:abstractNumId="10">
    <w:nsid w:val="7D9C280A"/>
    <w:multiLevelType w:val="multilevel"/>
    <w:tmpl w:val="7D9C280A"/>
    <w:lvl w:ilvl="0" w:tentative="0">
      <w:start w:val="2"/>
      <w:numFmt w:val="decimalEnclosedParen"/>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C6EC3"/>
    <w:rsid w:val="00010F68"/>
    <w:rsid w:val="00020637"/>
    <w:rsid w:val="00020C25"/>
    <w:rsid w:val="00043097"/>
    <w:rsid w:val="0007400A"/>
    <w:rsid w:val="0008537C"/>
    <w:rsid w:val="000B379D"/>
    <w:rsid w:val="000D1829"/>
    <w:rsid w:val="000D68B4"/>
    <w:rsid w:val="000F4669"/>
    <w:rsid w:val="000F547E"/>
    <w:rsid w:val="00134371"/>
    <w:rsid w:val="00167328"/>
    <w:rsid w:val="00186E10"/>
    <w:rsid w:val="00193CD3"/>
    <w:rsid w:val="00210BE9"/>
    <w:rsid w:val="002160BF"/>
    <w:rsid w:val="00222E9A"/>
    <w:rsid w:val="00230F58"/>
    <w:rsid w:val="00275C03"/>
    <w:rsid w:val="002C2CB6"/>
    <w:rsid w:val="002F402F"/>
    <w:rsid w:val="00312D6D"/>
    <w:rsid w:val="003159DE"/>
    <w:rsid w:val="0036064C"/>
    <w:rsid w:val="003D4FE0"/>
    <w:rsid w:val="003D5119"/>
    <w:rsid w:val="003E3BDA"/>
    <w:rsid w:val="004101F1"/>
    <w:rsid w:val="00415042"/>
    <w:rsid w:val="00421350"/>
    <w:rsid w:val="00431E2F"/>
    <w:rsid w:val="004327B2"/>
    <w:rsid w:val="00455653"/>
    <w:rsid w:val="00481DB4"/>
    <w:rsid w:val="0048552A"/>
    <w:rsid w:val="004B0B97"/>
    <w:rsid w:val="004B1070"/>
    <w:rsid w:val="004C6EC3"/>
    <w:rsid w:val="004F3C8E"/>
    <w:rsid w:val="004F7921"/>
    <w:rsid w:val="004F7DCD"/>
    <w:rsid w:val="00504612"/>
    <w:rsid w:val="005173BD"/>
    <w:rsid w:val="00560EFA"/>
    <w:rsid w:val="005C3757"/>
    <w:rsid w:val="00617167"/>
    <w:rsid w:val="00630EA1"/>
    <w:rsid w:val="00641B00"/>
    <w:rsid w:val="00691403"/>
    <w:rsid w:val="00695894"/>
    <w:rsid w:val="006C2192"/>
    <w:rsid w:val="006C6A3D"/>
    <w:rsid w:val="006C6D80"/>
    <w:rsid w:val="006D1AA0"/>
    <w:rsid w:val="006E4EEF"/>
    <w:rsid w:val="006E6BDF"/>
    <w:rsid w:val="00715E81"/>
    <w:rsid w:val="00731039"/>
    <w:rsid w:val="007374AA"/>
    <w:rsid w:val="00771C86"/>
    <w:rsid w:val="00776CB5"/>
    <w:rsid w:val="00777827"/>
    <w:rsid w:val="007D0D2B"/>
    <w:rsid w:val="007F04CD"/>
    <w:rsid w:val="007F67C6"/>
    <w:rsid w:val="00822B4D"/>
    <w:rsid w:val="00847BA5"/>
    <w:rsid w:val="008620D5"/>
    <w:rsid w:val="00864A66"/>
    <w:rsid w:val="008743E9"/>
    <w:rsid w:val="008A2E7F"/>
    <w:rsid w:val="008B001A"/>
    <w:rsid w:val="008C5396"/>
    <w:rsid w:val="008C5BC5"/>
    <w:rsid w:val="008D66F7"/>
    <w:rsid w:val="009F470C"/>
    <w:rsid w:val="00A0033F"/>
    <w:rsid w:val="00A24C2A"/>
    <w:rsid w:val="00A86821"/>
    <w:rsid w:val="00AA2A1F"/>
    <w:rsid w:val="00AA2ABB"/>
    <w:rsid w:val="00AB5353"/>
    <w:rsid w:val="00AC33B0"/>
    <w:rsid w:val="00B04BB6"/>
    <w:rsid w:val="00B0776F"/>
    <w:rsid w:val="00B1534D"/>
    <w:rsid w:val="00B41FCE"/>
    <w:rsid w:val="00B67001"/>
    <w:rsid w:val="00B718D0"/>
    <w:rsid w:val="00BB0BF5"/>
    <w:rsid w:val="00BC0E41"/>
    <w:rsid w:val="00BD0904"/>
    <w:rsid w:val="00BD261C"/>
    <w:rsid w:val="00BE2824"/>
    <w:rsid w:val="00BE4A99"/>
    <w:rsid w:val="00C07014"/>
    <w:rsid w:val="00C31A8E"/>
    <w:rsid w:val="00C861F7"/>
    <w:rsid w:val="00CA15F2"/>
    <w:rsid w:val="00CB18E1"/>
    <w:rsid w:val="00CC5737"/>
    <w:rsid w:val="00CF3D93"/>
    <w:rsid w:val="00D160C3"/>
    <w:rsid w:val="00D25575"/>
    <w:rsid w:val="00D508AF"/>
    <w:rsid w:val="00D72B59"/>
    <w:rsid w:val="00D950DD"/>
    <w:rsid w:val="00D96BF3"/>
    <w:rsid w:val="00DA4940"/>
    <w:rsid w:val="00DF10E4"/>
    <w:rsid w:val="00E4661C"/>
    <w:rsid w:val="00E81AB0"/>
    <w:rsid w:val="00EA0E91"/>
    <w:rsid w:val="00EC240F"/>
    <w:rsid w:val="00EF1DEB"/>
    <w:rsid w:val="00EF37BB"/>
    <w:rsid w:val="00F00EE8"/>
    <w:rsid w:val="00F07A6E"/>
    <w:rsid w:val="00F10E82"/>
    <w:rsid w:val="00F1418E"/>
    <w:rsid w:val="00F34279"/>
    <w:rsid w:val="00F41D5E"/>
    <w:rsid w:val="00F726BC"/>
    <w:rsid w:val="00F90CB8"/>
    <w:rsid w:val="00FC14C7"/>
    <w:rsid w:val="00FC3FA4"/>
    <w:rsid w:val="00FD0EE8"/>
    <w:rsid w:val="011E5948"/>
    <w:rsid w:val="0124287E"/>
    <w:rsid w:val="016954B0"/>
    <w:rsid w:val="01793910"/>
    <w:rsid w:val="018349F2"/>
    <w:rsid w:val="019F7644"/>
    <w:rsid w:val="01A35901"/>
    <w:rsid w:val="01C02A98"/>
    <w:rsid w:val="021B6175"/>
    <w:rsid w:val="02315F18"/>
    <w:rsid w:val="023C6253"/>
    <w:rsid w:val="02AC0520"/>
    <w:rsid w:val="02C34B2B"/>
    <w:rsid w:val="03122D52"/>
    <w:rsid w:val="033263DA"/>
    <w:rsid w:val="03771294"/>
    <w:rsid w:val="03D00956"/>
    <w:rsid w:val="03DA5739"/>
    <w:rsid w:val="04BB1167"/>
    <w:rsid w:val="05057F74"/>
    <w:rsid w:val="055A7FC7"/>
    <w:rsid w:val="05605C87"/>
    <w:rsid w:val="056F5E80"/>
    <w:rsid w:val="05957F7A"/>
    <w:rsid w:val="05BF6796"/>
    <w:rsid w:val="06031B3D"/>
    <w:rsid w:val="064D4906"/>
    <w:rsid w:val="06685B82"/>
    <w:rsid w:val="067C69F1"/>
    <w:rsid w:val="06F01155"/>
    <w:rsid w:val="072F6019"/>
    <w:rsid w:val="073F5D6A"/>
    <w:rsid w:val="082F0D3D"/>
    <w:rsid w:val="08511B79"/>
    <w:rsid w:val="085E5382"/>
    <w:rsid w:val="08673BDB"/>
    <w:rsid w:val="089A3B81"/>
    <w:rsid w:val="089B7A42"/>
    <w:rsid w:val="091D6DD5"/>
    <w:rsid w:val="09601F0E"/>
    <w:rsid w:val="09771B3B"/>
    <w:rsid w:val="097E3855"/>
    <w:rsid w:val="09C16E41"/>
    <w:rsid w:val="09F64F32"/>
    <w:rsid w:val="0AC45403"/>
    <w:rsid w:val="0AD644C6"/>
    <w:rsid w:val="0AFA60FC"/>
    <w:rsid w:val="0B7C241C"/>
    <w:rsid w:val="0B9F20B2"/>
    <w:rsid w:val="0BA43578"/>
    <w:rsid w:val="0BAE57E0"/>
    <w:rsid w:val="0BEB6F0C"/>
    <w:rsid w:val="0C2762FD"/>
    <w:rsid w:val="0C40105D"/>
    <w:rsid w:val="0CC72500"/>
    <w:rsid w:val="0CEF64C4"/>
    <w:rsid w:val="0D3449FF"/>
    <w:rsid w:val="0D380D1D"/>
    <w:rsid w:val="0DA16A18"/>
    <w:rsid w:val="0DC869AA"/>
    <w:rsid w:val="0DD41AE6"/>
    <w:rsid w:val="0E4C35DA"/>
    <w:rsid w:val="0E4D347F"/>
    <w:rsid w:val="0E8C2164"/>
    <w:rsid w:val="0F5F0D5E"/>
    <w:rsid w:val="0F7839A8"/>
    <w:rsid w:val="0F7B6411"/>
    <w:rsid w:val="0F9B540F"/>
    <w:rsid w:val="10227B74"/>
    <w:rsid w:val="1064549E"/>
    <w:rsid w:val="10694C79"/>
    <w:rsid w:val="10BE7150"/>
    <w:rsid w:val="111B6ADB"/>
    <w:rsid w:val="11345657"/>
    <w:rsid w:val="115C585C"/>
    <w:rsid w:val="121356F0"/>
    <w:rsid w:val="12801C3F"/>
    <w:rsid w:val="130D1D4C"/>
    <w:rsid w:val="130D30E4"/>
    <w:rsid w:val="13DC3991"/>
    <w:rsid w:val="150F319D"/>
    <w:rsid w:val="15312414"/>
    <w:rsid w:val="154B2809"/>
    <w:rsid w:val="158B7C1C"/>
    <w:rsid w:val="15A80BCE"/>
    <w:rsid w:val="162F33C1"/>
    <w:rsid w:val="16921037"/>
    <w:rsid w:val="169B2382"/>
    <w:rsid w:val="16BA6E80"/>
    <w:rsid w:val="16D533F2"/>
    <w:rsid w:val="16DE5C4F"/>
    <w:rsid w:val="170F772C"/>
    <w:rsid w:val="17392A4B"/>
    <w:rsid w:val="177C6E90"/>
    <w:rsid w:val="17E977FF"/>
    <w:rsid w:val="17F84101"/>
    <w:rsid w:val="186F3C26"/>
    <w:rsid w:val="192A1168"/>
    <w:rsid w:val="19532C4E"/>
    <w:rsid w:val="196A5FAA"/>
    <w:rsid w:val="19E77BBC"/>
    <w:rsid w:val="1AF61ACD"/>
    <w:rsid w:val="1B7D0CBF"/>
    <w:rsid w:val="1BCB13F3"/>
    <w:rsid w:val="1D1758A2"/>
    <w:rsid w:val="1D4065D3"/>
    <w:rsid w:val="1DF040B9"/>
    <w:rsid w:val="1E044DC9"/>
    <w:rsid w:val="1E31751F"/>
    <w:rsid w:val="1EAA049E"/>
    <w:rsid w:val="1EE70CAE"/>
    <w:rsid w:val="1FAF504B"/>
    <w:rsid w:val="1FD4225E"/>
    <w:rsid w:val="2013220A"/>
    <w:rsid w:val="203965D1"/>
    <w:rsid w:val="2098167F"/>
    <w:rsid w:val="20982707"/>
    <w:rsid w:val="212E11C0"/>
    <w:rsid w:val="21414816"/>
    <w:rsid w:val="217F6FF6"/>
    <w:rsid w:val="21C371E0"/>
    <w:rsid w:val="222D1D7A"/>
    <w:rsid w:val="22507EB8"/>
    <w:rsid w:val="22C35A6B"/>
    <w:rsid w:val="22CC7D99"/>
    <w:rsid w:val="231A47A0"/>
    <w:rsid w:val="23486C6A"/>
    <w:rsid w:val="238E0240"/>
    <w:rsid w:val="23B0428E"/>
    <w:rsid w:val="23BE60AD"/>
    <w:rsid w:val="23F17A75"/>
    <w:rsid w:val="242D49C1"/>
    <w:rsid w:val="24C21739"/>
    <w:rsid w:val="2665345F"/>
    <w:rsid w:val="26924323"/>
    <w:rsid w:val="26D34669"/>
    <w:rsid w:val="27C361FB"/>
    <w:rsid w:val="293C1A21"/>
    <w:rsid w:val="293F7B62"/>
    <w:rsid w:val="29C459A9"/>
    <w:rsid w:val="29F414D4"/>
    <w:rsid w:val="2A3B2B12"/>
    <w:rsid w:val="2AE573BC"/>
    <w:rsid w:val="2B6E5358"/>
    <w:rsid w:val="2B7D1DC3"/>
    <w:rsid w:val="2C4220FB"/>
    <w:rsid w:val="2C793F07"/>
    <w:rsid w:val="2CC95DF1"/>
    <w:rsid w:val="2CE24060"/>
    <w:rsid w:val="2D3829DC"/>
    <w:rsid w:val="2E6B6007"/>
    <w:rsid w:val="2F164F96"/>
    <w:rsid w:val="2F3019B4"/>
    <w:rsid w:val="2F3918CF"/>
    <w:rsid w:val="2F475CEE"/>
    <w:rsid w:val="2F6D4EDC"/>
    <w:rsid w:val="30540D17"/>
    <w:rsid w:val="30BC0E7D"/>
    <w:rsid w:val="3112320F"/>
    <w:rsid w:val="31221A28"/>
    <w:rsid w:val="31D751E6"/>
    <w:rsid w:val="31F77565"/>
    <w:rsid w:val="321C277A"/>
    <w:rsid w:val="32251A06"/>
    <w:rsid w:val="327505EA"/>
    <w:rsid w:val="33DF0AE4"/>
    <w:rsid w:val="33E94668"/>
    <w:rsid w:val="348D4CD3"/>
    <w:rsid w:val="3541645C"/>
    <w:rsid w:val="35D477A6"/>
    <w:rsid w:val="35D6327D"/>
    <w:rsid w:val="362C0BCA"/>
    <w:rsid w:val="366831AB"/>
    <w:rsid w:val="36B8216D"/>
    <w:rsid w:val="36D62008"/>
    <w:rsid w:val="36E2014E"/>
    <w:rsid w:val="37463FEC"/>
    <w:rsid w:val="37A70293"/>
    <w:rsid w:val="37C634B3"/>
    <w:rsid w:val="385859C3"/>
    <w:rsid w:val="38995720"/>
    <w:rsid w:val="39260E85"/>
    <w:rsid w:val="39865066"/>
    <w:rsid w:val="39B74C96"/>
    <w:rsid w:val="39CE1D83"/>
    <w:rsid w:val="3A181A6D"/>
    <w:rsid w:val="3A7359B0"/>
    <w:rsid w:val="3AF1117E"/>
    <w:rsid w:val="3B5A4289"/>
    <w:rsid w:val="3B6156FA"/>
    <w:rsid w:val="3B6315C9"/>
    <w:rsid w:val="3CBA68AC"/>
    <w:rsid w:val="3CBF4120"/>
    <w:rsid w:val="3D07338A"/>
    <w:rsid w:val="3D416EB9"/>
    <w:rsid w:val="3E9352FF"/>
    <w:rsid w:val="3EC460D6"/>
    <w:rsid w:val="3F556A45"/>
    <w:rsid w:val="3FC5420D"/>
    <w:rsid w:val="411C10FC"/>
    <w:rsid w:val="4175425F"/>
    <w:rsid w:val="417A21EF"/>
    <w:rsid w:val="420D4292"/>
    <w:rsid w:val="42442D42"/>
    <w:rsid w:val="427E1378"/>
    <w:rsid w:val="42C10B64"/>
    <w:rsid w:val="4303023D"/>
    <w:rsid w:val="43866634"/>
    <w:rsid w:val="442F3983"/>
    <w:rsid w:val="443537D0"/>
    <w:rsid w:val="44605782"/>
    <w:rsid w:val="44D27245"/>
    <w:rsid w:val="4521648B"/>
    <w:rsid w:val="45723770"/>
    <w:rsid w:val="45917E1F"/>
    <w:rsid w:val="46785D52"/>
    <w:rsid w:val="47516E69"/>
    <w:rsid w:val="4793553C"/>
    <w:rsid w:val="47A50F2F"/>
    <w:rsid w:val="47AC513E"/>
    <w:rsid w:val="47E45F8B"/>
    <w:rsid w:val="48034F68"/>
    <w:rsid w:val="482A27D6"/>
    <w:rsid w:val="48BD1162"/>
    <w:rsid w:val="49684C73"/>
    <w:rsid w:val="49A06913"/>
    <w:rsid w:val="4A552D80"/>
    <w:rsid w:val="4B8C3D13"/>
    <w:rsid w:val="4BB60CF4"/>
    <w:rsid w:val="4C4F335C"/>
    <w:rsid w:val="4C525CA8"/>
    <w:rsid w:val="4C7C7B40"/>
    <w:rsid w:val="4DCC2139"/>
    <w:rsid w:val="4DCF2D82"/>
    <w:rsid w:val="4E3853F5"/>
    <w:rsid w:val="4ED529D1"/>
    <w:rsid w:val="4F7C3A77"/>
    <w:rsid w:val="4F9D2544"/>
    <w:rsid w:val="4FE115D8"/>
    <w:rsid w:val="4FF76DA1"/>
    <w:rsid w:val="5003652F"/>
    <w:rsid w:val="50910538"/>
    <w:rsid w:val="51684286"/>
    <w:rsid w:val="522F4091"/>
    <w:rsid w:val="52A87B73"/>
    <w:rsid w:val="52BD36A3"/>
    <w:rsid w:val="52BD7154"/>
    <w:rsid w:val="52F214C9"/>
    <w:rsid w:val="52FA25DF"/>
    <w:rsid w:val="53F31F7E"/>
    <w:rsid w:val="54852848"/>
    <w:rsid w:val="54FD2092"/>
    <w:rsid w:val="56746441"/>
    <w:rsid w:val="56BD2139"/>
    <w:rsid w:val="570B4955"/>
    <w:rsid w:val="58081D49"/>
    <w:rsid w:val="581B5524"/>
    <w:rsid w:val="58261AD7"/>
    <w:rsid w:val="5842525F"/>
    <w:rsid w:val="587B11A9"/>
    <w:rsid w:val="588D21AA"/>
    <w:rsid w:val="58954CF9"/>
    <w:rsid w:val="58A051C3"/>
    <w:rsid w:val="58DD2681"/>
    <w:rsid w:val="59556BAB"/>
    <w:rsid w:val="597052A6"/>
    <w:rsid w:val="598716DE"/>
    <w:rsid w:val="5A283B58"/>
    <w:rsid w:val="5A37016F"/>
    <w:rsid w:val="5A763960"/>
    <w:rsid w:val="5B08305A"/>
    <w:rsid w:val="5B527257"/>
    <w:rsid w:val="5BBB383F"/>
    <w:rsid w:val="5C065427"/>
    <w:rsid w:val="5D0B013D"/>
    <w:rsid w:val="5DB36F04"/>
    <w:rsid w:val="5E730EC7"/>
    <w:rsid w:val="5E7364BB"/>
    <w:rsid w:val="5EA45043"/>
    <w:rsid w:val="5F244E81"/>
    <w:rsid w:val="5FA82608"/>
    <w:rsid w:val="61001ECC"/>
    <w:rsid w:val="61600211"/>
    <w:rsid w:val="61CF4BC8"/>
    <w:rsid w:val="6236109C"/>
    <w:rsid w:val="626C43FB"/>
    <w:rsid w:val="62B04D42"/>
    <w:rsid w:val="62ED10F3"/>
    <w:rsid w:val="63144A6A"/>
    <w:rsid w:val="639E712B"/>
    <w:rsid w:val="646637A8"/>
    <w:rsid w:val="64A31315"/>
    <w:rsid w:val="64FE6114"/>
    <w:rsid w:val="65592E87"/>
    <w:rsid w:val="65A32CA7"/>
    <w:rsid w:val="66E670B2"/>
    <w:rsid w:val="66FA40B0"/>
    <w:rsid w:val="67071BA3"/>
    <w:rsid w:val="6754692F"/>
    <w:rsid w:val="67E651EF"/>
    <w:rsid w:val="680D6BF3"/>
    <w:rsid w:val="68132CF0"/>
    <w:rsid w:val="68C215AA"/>
    <w:rsid w:val="69021014"/>
    <w:rsid w:val="697B1F61"/>
    <w:rsid w:val="69C749AE"/>
    <w:rsid w:val="6A6065A6"/>
    <w:rsid w:val="6AB04402"/>
    <w:rsid w:val="6C453A90"/>
    <w:rsid w:val="6D712AFD"/>
    <w:rsid w:val="6E46599A"/>
    <w:rsid w:val="6FED6D15"/>
    <w:rsid w:val="700C0BEF"/>
    <w:rsid w:val="70247DF2"/>
    <w:rsid w:val="70EC1B7E"/>
    <w:rsid w:val="713E1ACD"/>
    <w:rsid w:val="71707213"/>
    <w:rsid w:val="73607B66"/>
    <w:rsid w:val="73656D7E"/>
    <w:rsid w:val="739F0A19"/>
    <w:rsid w:val="74150C0C"/>
    <w:rsid w:val="74735C8F"/>
    <w:rsid w:val="747453EC"/>
    <w:rsid w:val="74875617"/>
    <w:rsid w:val="749C2C3E"/>
    <w:rsid w:val="75DA134D"/>
    <w:rsid w:val="75FB7A93"/>
    <w:rsid w:val="75FE1511"/>
    <w:rsid w:val="761E54C7"/>
    <w:rsid w:val="763C26D4"/>
    <w:rsid w:val="766402F2"/>
    <w:rsid w:val="77454DDB"/>
    <w:rsid w:val="7768364D"/>
    <w:rsid w:val="776B4C8E"/>
    <w:rsid w:val="77964316"/>
    <w:rsid w:val="77CE6B3B"/>
    <w:rsid w:val="77DD0963"/>
    <w:rsid w:val="786E70F2"/>
    <w:rsid w:val="78973A60"/>
    <w:rsid w:val="78AC0DD9"/>
    <w:rsid w:val="79726062"/>
    <w:rsid w:val="79A9697D"/>
    <w:rsid w:val="7A6836A2"/>
    <w:rsid w:val="7AE62BE3"/>
    <w:rsid w:val="7B0812BB"/>
    <w:rsid w:val="7B1720BE"/>
    <w:rsid w:val="7B9971D8"/>
    <w:rsid w:val="7BEE27CA"/>
    <w:rsid w:val="7DA82C61"/>
    <w:rsid w:val="7DB65B69"/>
    <w:rsid w:val="7DC275A1"/>
    <w:rsid w:val="7DEE1E0B"/>
    <w:rsid w:val="7EA9006B"/>
    <w:rsid w:val="7EB92D55"/>
    <w:rsid w:val="7EB9361D"/>
    <w:rsid w:val="7ECB1256"/>
    <w:rsid w:val="7F521312"/>
    <w:rsid w:val="7F8B6E0F"/>
    <w:rsid w:val="7F9C25EC"/>
    <w:rsid w:val="7FBB7027"/>
    <w:rsid w:val="7FBC19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9"/>
    <w:qFormat/>
    <w:uiPriority w:val="0"/>
    <w:pPr>
      <w:keepNext/>
      <w:outlineLvl w:val="0"/>
    </w:pPr>
    <w:rPr>
      <w:b/>
      <w:bCs/>
    </w:rPr>
  </w:style>
  <w:style w:type="paragraph" w:styleId="4">
    <w:name w:val="heading 2"/>
    <w:basedOn w:val="1"/>
    <w:next w:val="1"/>
    <w:link w:val="50"/>
    <w:qFormat/>
    <w:uiPriority w:val="0"/>
    <w:pPr>
      <w:keepNext/>
      <w:keepLines/>
      <w:spacing w:before="260" w:after="260" w:line="412" w:lineRule="auto"/>
      <w:outlineLvl w:val="1"/>
    </w:pPr>
    <w:rPr>
      <w:rFonts w:ascii="Arial" w:hAnsi="Arial" w:eastAsia="黑体"/>
      <w:b/>
      <w:bCs/>
      <w:sz w:val="32"/>
      <w:szCs w:val="32"/>
    </w:rPr>
  </w:style>
  <w:style w:type="paragraph" w:styleId="5">
    <w:name w:val="heading 3"/>
    <w:basedOn w:val="1"/>
    <w:next w:val="1"/>
    <w:link w:val="51"/>
    <w:qFormat/>
    <w:uiPriority w:val="0"/>
    <w:pPr>
      <w:keepNext/>
      <w:keepLines/>
      <w:spacing w:before="260" w:after="260" w:line="412" w:lineRule="auto"/>
      <w:outlineLvl w:val="2"/>
    </w:pPr>
    <w:rPr>
      <w:b/>
      <w:bCs/>
      <w:sz w:val="32"/>
      <w:szCs w:val="32"/>
    </w:rPr>
  </w:style>
  <w:style w:type="paragraph" w:styleId="6">
    <w:name w:val="heading 4"/>
    <w:basedOn w:val="1"/>
    <w:next w:val="1"/>
    <w:link w:val="52"/>
    <w:qFormat/>
    <w:uiPriority w:val="0"/>
    <w:pPr>
      <w:keepNext/>
      <w:keepLines/>
      <w:spacing w:line="360" w:lineRule="auto"/>
      <w:outlineLvl w:val="3"/>
    </w:pPr>
    <w:rPr>
      <w:rFonts w:ascii="Arial" w:hAnsi="Arial"/>
      <w:b/>
      <w:bCs/>
      <w:szCs w:val="28"/>
    </w:rPr>
  </w:style>
  <w:style w:type="paragraph" w:styleId="7">
    <w:name w:val="heading 5"/>
    <w:basedOn w:val="1"/>
    <w:next w:val="1"/>
    <w:link w:val="53"/>
    <w:qFormat/>
    <w:uiPriority w:val="0"/>
    <w:pPr>
      <w:keepNext/>
      <w:keepLines/>
      <w:spacing w:before="280" w:after="290" w:line="376" w:lineRule="auto"/>
      <w:outlineLvl w:val="4"/>
    </w:pPr>
    <w:rPr>
      <w:b/>
      <w:bCs/>
      <w:sz w:val="28"/>
      <w:szCs w:val="28"/>
    </w:rPr>
  </w:style>
  <w:style w:type="paragraph" w:styleId="8">
    <w:name w:val="heading 6"/>
    <w:basedOn w:val="1"/>
    <w:next w:val="1"/>
    <w:link w:val="54"/>
    <w:qFormat/>
    <w:uiPriority w:val="0"/>
    <w:pPr>
      <w:keepNext/>
      <w:keepLines/>
      <w:spacing w:before="240" w:after="64" w:line="317" w:lineRule="auto"/>
      <w:outlineLvl w:val="5"/>
    </w:pPr>
    <w:rPr>
      <w:rFonts w:ascii="Cambria" w:hAnsi="Cambria"/>
      <w:b/>
      <w:bCs/>
      <w:sz w:val="24"/>
      <w:szCs w:val="24"/>
    </w:rPr>
  </w:style>
  <w:style w:type="paragraph" w:styleId="9">
    <w:name w:val="heading 7"/>
    <w:basedOn w:val="1"/>
    <w:next w:val="1"/>
    <w:link w:val="55"/>
    <w:qFormat/>
    <w:uiPriority w:val="0"/>
    <w:pPr>
      <w:keepNext/>
      <w:keepLines/>
      <w:spacing w:before="240" w:after="64" w:line="317" w:lineRule="auto"/>
      <w:outlineLvl w:val="6"/>
    </w:pPr>
    <w:rPr>
      <w:rFonts w:ascii="Calibri" w:hAnsi="Calibri"/>
      <w:b/>
      <w:bCs/>
      <w:sz w:val="24"/>
      <w:szCs w:val="24"/>
    </w:rPr>
  </w:style>
  <w:style w:type="paragraph" w:styleId="10">
    <w:name w:val="heading 8"/>
    <w:basedOn w:val="1"/>
    <w:next w:val="1"/>
    <w:link w:val="56"/>
    <w:qFormat/>
    <w:uiPriority w:val="0"/>
    <w:pPr>
      <w:keepNext/>
      <w:keepLines/>
      <w:spacing w:before="240" w:after="64" w:line="317" w:lineRule="auto"/>
      <w:outlineLvl w:val="7"/>
    </w:pPr>
    <w:rPr>
      <w:rFonts w:ascii="Cambria" w:hAnsi="Cambria"/>
      <w:sz w:val="24"/>
      <w:szCs w:val="24"/>
    </w:rPr>
  </w:style>
  <w:style w:type="paragraph" w:styleId="11">
    <w:name w:val="heading 9"/>
    <w:basedOn w:val="1"/>
    <w:next w:val="1"/>
    <w:link w:val="57"/>
    <w:qFormat/>
    <w:uiPriority w:val="0"/>
    <w:pPr>
      <w:keepNext/>
      <w:keepLines/>
      <w:spacing w:before="240" w:after="64" w:line="317" w:lineRule="auto"/>
      <w:outlineLvl w:val="8"/>
    </w:pPr>
    <w:rPr>
      <w:rFonts w:ascii="Cambria" w:hAnsi="Cambria"/>
    </w:rPr>
  </w:style>
  <w:style w:type="character" w:default="1" w:styleId="40">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sz w:val="20"/>
      <w:szCs w:val="24"/>
    </w:rPr>
  </w:style>
  <w:style w:type="paragraph" w:styleId="12">
    <w:name w:val="toc 7"/>
    <w:basedOn w:val="1"/>
    <w:next w:val="1"/>
    <w:qFormat/>
    <w:uiPriority w:val="0"/>
    <w:pPr>
      <w:ind w:left="2520" w:leftChars="1200"/>
    </w:pPr>
    <w:rPr>
      <w:rFonts w:ascii="Calibri" w:hAnsi="Calibri"/>
      <w:szCs w:val="22"/>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147"/>
    <w:qFormat/>
    <w:uiPriority w:val="0"/>
    <w:pPr>
      <w:shd w:val="clear" w:color="auto" w:fill="000080"/>
    </w:pPr>
    <w:rPr>
      <w:rFonts w:asciiTheme="minorHAnsi" w:hAnsiTheme="minorHAnsi" w:eastAsiaTheme="minorEastAsia" w:cstheme="minorBidi"/>
      <w:szCs w:val="24"/>
      <w:shd w:val="clear" w:color="auto" w:fill="000080"/>
    </w:rPr>
  </w:style>
  <w:style w:type="paragraph" w:styleId="15">
    <w:name w:val="annotation text"/>
    <w:basedOn w:val="1"/>
    <w:link w:val="142"/>
    <w:qFormat/>
    <w:uiPriority w:val="0"/>
    <w:pPr>
      <w:jc w:val="left"/>
    </w:pPr>
    <w:rPr>
      <w:rFonts w:asciiTheme="minorHAnsi" w:hAnsiTheme="minorHAnsi" w:eastAsiaTheme="minorEastAsia" w:cstheme="minorBidi"/>
      <w:szCs w:val="24"/>
    </w:rPr>
  </w:style>
  <w:style w:type="paragraph" w:styleId="16">
    <w:name w:val="Body Text"/>
    <w:basedOn w:val="1"/>
    <w:link w:val="66"/>
    <w:qFormat/>
    <w:uiPriority w:val="0"/>
    <w:rPr>
      <w:rFonts w:ascii="金山简黑体" w:hAnsi="Courier New"/>
      <w:b/>
      <w:bCs/>
      <w:spacing w:val="-8"/>
      <w:sz w:val="44"/>
      <w:szCs w:val="44"/>
    </w:rPr>
  </w:style>
  <w:style w:type="paragraph" w:styleId="17">
    <w:name w:val="Body Text Indent"/>
    <w:basedOn w:val="1"/>
    <w:link w:val="148"/>
    <w:qFormat/>
    <w:uiPriority w:val="0"/>
    <w:pPr>
      <w:spacing w:before="240" w:line="360" w:lineRule="auto"/>
      <w:ind w:firstLine="552" w:firstLineChars="263"/>
    </w:pPr>
    <w:rPr>
      <w:rFonts w:ascii="宋体" w:hAnsi="宋体" w:eastAsiaTheme="minorEastAsia" w:cstheme="minorBidi"/>
      <w:szCs w:val="22"/>
    </w:rPr>
  </w:style>
  <w:style w:type="paragraph" w:styleId="18">
    <w:name w:val="index 4"/>
    <w:basedOn w:val="1"/>
    <w:next w:val="1"/>
    <w:qFormat/>
    <w:uiPriority w:val="0"/>
    <w:pPr>
      <w:ind w:left="600" w:leftChars="600"/>
    </w:pPr>
    <w:rPr>
      <w:szCs w:val="24"/>
    </w:rPr>
  </w:style>
  <w:style w:type="paragraph" w:styleId="19">
    <w:name w:val="toc 5"/>
    <w:basedOn w:val="1"/>
    <w:next w:val="1"/>
    <w:qFormat/>
    <w:uiPriority w:val="0"/>
    <w:pPr>
      <w:ind w:left="1680" w:leftChars="800"/>
    </w:pPr>
    <w:rPr>
      <w:rFonts w:ascii="Calibri" w:hAnsi="Calibri"/>
      <w:szCs w:val="22"/>
    </w:rPr>
  </w:style>
  <w:style w:type="paragraph" w:styleId="20">
    <w:name w:val="toc 3"/>
    <w:basedOn w:val="1"/>
    <w:next w:val="1"/>
    <w:qFormat/>
    <w:uiPriority w:val="0"/>
    <w:pPr>
      <w:ind w:left="840" w:leftChars="400"/>
    </w:pPr>
    <w:rPr>
      <w:szCs w:val="24"/>
    </w:rPr>
  </w:style>
  <w:style w:type="paragraph" w:styleId="21">
    <w:name w:val="Plain Text"/>
    <w:basedOn w:val="1"/>
    <w:next w:val="22"/>
    <w:link w:val="63"/>
    <w:qFormat/>
    <w:uiPriority w:val="0"/>
    <w:rPr>
      <w:rFonts w:ascii="宋体" w:hAnsi="Courier New"/>
    </w:rPr>
  </w:style>
  <w:style w:type="paragraph" w:styleId="22">
    <w:name w:val="Date"/>
    <w:basedOn w:val="1"/>
    <w:next w:val="1"/>
    <w:link w:val="62"/>
    <w:qFormat/>
    <w:uiPriority w:val="0"/>
    <w:pPr>
      <w:spacing w:before="100" w:beforeAutospacing="1" w:after="100" w:afterAutospacing="1"/>
      <w:ind w:left="2500" w:leftChars="2500"/>
    </w:pPr>
    <w:rPr>
      <w:rFonts w:ascii="宋体" w:hAnsi="Courier New"/>
      <w:sz w:val="24"/>
      <w:szCs w:val="24"/>
    </w:rPr>
  </w:style>
  <w:style w:type="paragraph" w:styleId="23">
    <w:name w:val="toc 8"/>
    <w:basedOn w:val="1"/>
    <w:next w:val="1"/>
    <w:qFormat/>
    <w:uiPriority w:val="0"/>
    <w:pPr>
      <w:ind w:left="2940" w:leftChars="1400"/>
    </w:pPr>
    <w:rPr>
      <w:rFonts w:ascii="Calibri" w:hAnsi="Calibri"/>
      <w:szCs w:val="22"/>
    </w:rPr>
  </w:style>
  <w:style w:type="paragraph" w:styleId="24">
    <w:name w:val="Body Text Indent 2"/>
    <w:basedOn w:val="1"/>
    <w:link w:val="143"/>
    <w:qFormat/>
    <w:uiPriority w:val="0"/>
    <w:pPr>
      <w:spacing w:after="120" w:line="480" w:lineRule="auto"/>
      <w:ind w:left="420" w:leftChars="200"/>
    </w:pPr>
    <w:rPr>
      <w:rFonts w:asciiTheme="minorHAnsi" w:hAnsiTheme="minorHAnsi" w:eastAsiaTheme="minorEastAsia" w:cstheme="minorBidi"/>
      <w:szCs w:val="24"/>
    </w:rPr>
  </w:style>
  <w:style w:type="paragraph" w:styleId="25">
    <w:name w:val="Balloon Text"/>
    <w:basedOn w:val="1"/>
    <w:link w:val="146"/>
    <w:qFormat/>
    <w:uiPriority w:val="0"/>
    <w:rPr>
      <w:rFonts w:asciiTheme="minorHAnsi" w:hAnsiTheme="minorHAnsi" w:eastAsiaTheme="minorEastAsia" w:cstheme="minorBidi"/>
      <w:sz w:val="18"/>
      <w:szCs w:val="18"/>
    </w:rPr>
  </w:style>
  <w:style w:type="paragraph" w:styleId="26">
    <w:name w:val="footer"/>
    <w:basedOn w:val="1"/>
    <w:link w:val="59"/>
    <w:qFormat/>
    <w:uiPriority w:val="0"/>
    <w:pPr>
      <w:tabs>
        <w:tab w:val="center" w:pos="4153"/>
        <w:tab w:val="right" w:pos="8306"/>
      </w:tabs>
      <w:snapToGrid w:val="0"/>
      <w:jc w:val="left"/>
    </w:pPr>
    <w:rPr>
      <w:sz w:val="18"/>
      <w:szCs w:val="18"/>
    </w:rPr>
  </w:style>
  <w:style w:type="paragraph" w:styleId="27">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pPr>
      <w:spacing w:before="60" w:line="400" w:lineRule="exact"/>
    </w:pPr>
    <w:rPr>
      <w:rFonts w:eastAsia="黑体"/>
      <w:szCs w:val="24"/>
    </w:rPr>
  </w:style>
  <w:style w:type="paragraph" w:styleId="29">
    <w:name w:val="toc 4"/>
    <w:basedOn w:val="1"/>
    <w:next w:val="1"/>
    <w:qFormat/>
    <w:uiPriority w:val="0"/>
    <w:pPr>
      <w:ind w:left="1260" w:leftChars="600"/>
    </w:pPr>
    <w:rPr>
      <w:rFonts w:ascii="Calibri" w:hAnsi="Calibri"/>
      <w:szCs w:val="22"/>
    </w:rPr>
  </w:style>
  <w:style w:type="paragraph" w:styleId="30">
    <w:name w:val="Subtitle"/>
    <w:basedOn w:val="1"/>
    <w:next w:val="1"/>
    <w:link w:val="153"/>
    <w:qFormat/>
    <w:uiPriority w:val="0"/>
    <w:pPr>
      <w:spacing w:before="240" w:after="60" w:line="312" w:lineRule="auto"/>
      <w:jc w:val="center"/>
      <w:outlineLvl w:val="1"/>
    </w:pPr>
    <w:rPr>
      <w:rFonts w:ascii="Cambria" w:hAnsi="Cambria"/>
      <w:b/>
      <w:bCs/>
      <w:kern w:val="28"/>
      <w:sz w:val="32"/>
      <w:szCs w:val="32"/>
    </w:rPr>
  </w:style>
  <w:style w:type="paragraph" w:styleId="31">
    <w:name w:val="footnote text"/>
    <w:basedOn w:val="1"/>
    <w:link w:val="152"/>
    <w:qFormat/>
    <w:uiPriority w:val="0"/>
    <w:pPr>
      <w:adjustRightInd w:val="0"/>
      <w:spacing w:line="312" w:lineRule="atLeast"/>
      <w:jc w:val="left"/>
      <w:textAlignment w:val="baseline"/>
    </w:pPr>
    <w:rPr>
      <w:rFonts w:asciiTheme="minorHAnsi" w:hAnsiTheme="minorHAnsi" w:eastAsiaTheme="minorEastAsia" w:cstheme="minorBidi"/>
      <w:sz w:val="18"/>
      <w:szCs w:val="22"/>
    </w:rPr>
  </w:style>
  <w:style w:type="paragraph" w:styleId="32">
    <w:name w:val="toc 6"/>
    <w:basedOn w:val="1"/>
    <w:next w:val="1"/>
    <w:qFormat/>
    <w:uiPriority w:val="0"/>
    <w:pPr>
      <w:ind w:left="2100" w:leftChars="1000"/>
    </w:pPr>
    <w:rPr>
      <w:rFonts w:ascii="Calibri" w:hAnsi="Calibri"/>
      <w:szCs w:val="22"/>
    </w:rPr>
  </w:style>
  <w:style w:type="paragraph" w:styleId="33">
    <w:name w:val="toc 2"/>
    <w:basedOn w:val="1"/>
    <w:next w:val="1"/>
    <w:qFormat/>
    <w:uiPriority w:val="0"/>
    <w:pPr>
      <w:ind w:left="420" w:leftChars="200"/>
    </w:pPr>
    <w:rPr>
      <w:rFonts w:ascii="Calibri" w:hAnsi="Calibri"/>
      <w:szCs w:val="22"/>
    </w:rPr>
  </w:style>
  <w:style w:type="paragraph" w:styleId="34">
    <w:name w:val="toc 9"/>
    <w:basedOn w:val="1"/>
    <w:next w:val="1"/>
    <w:qFormat/>
    <w:uiPriority w:val="0"/>
    <w:pPr>
      <w:ind w:left="3360" w:leftChars="1600"/>
    </w:pPr>
    <w:rPr>
      <w:rFonts w:ascii="Calibri" w:hAnsi="Calibri"/>
      <w:szCs w:val="22"/>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6">
    <w:name w:val="index 1"/>
    <w:basedOn w:val="1"/>
    <w:next w:val="1"/>
    <w:qFormat/>
    <w:uiPriority w:val="0"/>
    <w:pPr>
      <w:spacing w:line="240" w:lineRule="exact"/>
      <w:ind w:firstLine="420" w:firstLineChars="200"/>
    </w:pPr>
    <w:rPr>
      <w:rFonts w:ascii="宋体" w:hAnsi="宋体"/>
    </w:rPr>
  </w:style>
  <w:style w:type="paragraph" w:styleId="37">
    <w:name w:val="Title"/>
    <w:basedOn w:val="1"/>
    <w:next w:val="1"/>
    <w:link w:val="141"/>
    <w:qFormat/>
    <w:uiPriority w:val="0"/>
    <w:pPr>
      <w:spacing w:before="240" w:after="60"/>
      <w:jc w:val="center"/>
      <w:outlineLvl w:val="0"/>
    </w:pPr>
    <w:rPr>
      <w:rFonts w:ascii="Cambria" w:hAnsi="Cambria" w:eastAsiaTheme="minorEastAsia" w:cstheme="minorBidi"/>
      <w:b/>
      <w:bCs/>
      <w:sz w:val="32"/>
      <w:szCs w:val="32"/>
    </w:rPr>
  </w:style>
  <w:style w:type="paragraph" w:styleId="38">
    <w:name w:val="annotation subject"/>
    <w:basedOn w:val="15"/>
    <w:next w:val="15"/>
    <w:link w:val="145"/>
    <w:qFormat/>
    <w:uiPriority w:val="0"/>
    <w:rPr>
      <w:b/>
      <w:bCs/>
    </w:rPr>
  </w:style>
  <w:style w:type="character" w:styleId="41">
    <w:name w:val="Strong"/>
    <w:qFormat/>
    <w:uiPriority w:val="0"/>
    <w:rPr>
      <w:b/>
      <w:bCs/>
    </w:rPr>
  </w:style>
  <w:style w:type="character" w:styleId="42">
    <w:name w:val="page number"/>
    <w:basedOn w:val="40"/>
    <w:qFormat/>
    <w:uiPriority w:val="0"/>
  </w:style>
  <w:style w:type="character" w:styleId="43">
    <w:name w:val="FollowedHyperlink"/>
    <w:basedOn w:val="40"/>
    <w:qFormat/>
    <w:uiPriority w:val="0"/>
    <w:rPr>
      <w:color w:val="0000FF"/>
      <w:u w:val="single"/>
    </w:rPr>
  </w:style>
  <w:style w:type="character" w:styleId="44">
    <w:name w:val="Emphasis"/>
    <w:qFormat/>
    <w:uiPriority w:val="0"/>
    <w:rPr>
      <w:i/>
      <w:iCs/>
    </w:rPr>
  </w:style>
  <w:style w:type="character" w:styleId="45">
    <w:name w:val="Hyperlink"/>
    <w:basedOn w:val="40"/>
    <w:qFormat/>
    <w:uiPriority w:val="0"/>
    <w:rPr>
      <w:color w:val="0000FF"/>
      <w:u w:val="single"/>
    </w:rPr>
  </w:style>
  <w:style w:type="character" w:styleId="46">
    <w:name w:val="HTML Code"/>
    <w:qFormat/>
    <w:uiPriority w:val="0"/>
    <w:rPr>
      <w:rFonts w:ascii="Courier New" w:hAnsi="Courier New"/>
      <w:sz w:val="20"/>
    </w:rPr>
  </w:style>
  <w:style w:type="character" w:styleId="47">
    <w:name w:val="annotation reference"/>
    <w:qFormat/>
    <w:uiPriority w:val="0"/>
    <w:rPr>
      <w:sz w:val="21"/>
      <w:szCs w:val="21"/>
    </w:rPr>
  </w:style>
  <w:style w:type="character" w:styleId="48">
    <w:name w:val="HTML Cite"/>
    <w:qFormat/>
    <w:uiPriority w:val="0"/>
  </w:style>
  <w:style w:type="character" w:customStyle="1" w:styleId="49">
    <w:name w:val="标题 1 Char"/>
    <w:basedOn w:val="40"/>
    <w:link w:val="3"/>
    <w:qFormat/>
    <w:uiPriority w:val="0"/>
    <w:rPr>
      <w:rFonts w:ascii="Times New Roman" w:hAnsi="Times New Roman" w:eastAsia="宋体" w:cs="Times New Roman"/>
      <w:b/>
      <w:bCs/>
      <w:szCs w:val="21"/>
    </w:rPr>
  </w:style>
  <w:style w:type="character" w:customStyle="1" w:styleId="50">
    <w:name w:val="标题 2 Char"/>
    <w:basedOn w:val="40"/>
    <w:link w:val="4"/>
    <w:qFormat/>
    <w:uiPriority w:val="0"/>
    <w:rPr>
      <w:rFonts w:ascii="Arial" w:hAnsi="Arial" w:eastAsia="黑体" w:cs="Times New Roman"/>
      <w:b/>
      <w:bCs/>
      <w:sz w:val="32"/>
      <w:szCs w:val="32"/>
    </w:rPr>
  </w:style>
  <w:style w:type="character" w:customStyle="1" w:styleId="51">
    <w:name w:val="标题 3 Char"/>
    <w:basedOn w:val="40"/>
    <w:link w:val="5"/>
    <w:qFormat/>
    <w:uiPriority w:val="0"/>
    <w:rPr>
      <w:rFonts w:ascii="Times New Roman" w:hAnsi="Times New Roman" w:eastAsia="宋体" w:cs="Times New Roman"/>
      <w:b/>
      <w:bCs/>
      <w:sz w:val="32"/>
      <w:szCs w:val="32"/>
    </w:rPr>
  </w:style>
  <w:style w:type="character" w:customStyle="1" w:styleId="52">
    <w:name w:val="标题 4 Char"/>
    <w:basedOn w:val="40"/>
    <w:link w:val="6"/>
    <w:qFormat/>
    <w:uiPriority w:val="0"/>
    <w:rPr>
      <w:rFonts w:ascii="Arial" w:hAnsi="Arial" w:eastAsia="宋体" w:cs="Times New Roman"/>
      <w:b/>
      <w:bCs/>
      <w:szCs w:val="28"/>
    </w:rPr>
  </w:style>
  <w:style w:type="character" w:customStyle="1" w:styleId="53">
    <w:name w:val="标题 5 Char"/>
    <w:basedOn w:val="40"/>
    <w:link w:val="7"/>
    <w:qFormat/>
    <w:uiPriority w:val="0"/>
    <w:rPr>
      <w:rFonts w:ascii="Times New Roman" w:hAnsi="Times New Roman" w:eastAsia="宋体" w:cs="Times New Roman"/>
      <w:b/>
      <w:bCs/>
      <w:sz w:val="28"/>
      <w:szCs w:val="28"/>
    </w:rPr>
  </w:style>
  <w:style w:type="character" w:customStyle="1" w:styleId="54">
    <w:name w:val="标题 6 Char"/>
    <w:basedOn w:val="40"/>
    <w:link w:val="8"/>
    <w:qFormat/>
    <w:uiPriority w:val="0"/>
    <w:rPr>
      <w:rFonts w:ascii="Cambria" w:hAnsi="Cambria" w:eastAsia="宋体" w:cs="Times New Roman"/>
      <w:b/>
      <w:bCs/>
      <w:sz w:val="24"/>
      <w:szCs w:val="24"/>
    </w:rPr>
  </w:style>
  <w:style w:type="character" w:customStyle="1" w:styleId="55">
    <w:name w:val="标题 7 Char"/>
    <w:basedOn w:val="40"/>
    <w:link w:val="9"/>
    <w:qFormat/>
    <w:uiPriority w:val="0"/>
    <w:rPr>
      <w:rFonts w:ascii="Calibri" w:hAnsi="Calibri" w:eastAsia="宋体" w:cs="Times New Roman"/>
      <w:b/>
      <w:bCs/>
      <w:sz w:val="24"/>
      <w:szCs w:val="24"/>
    </w:rPr>
  </w:style>
  <w:style w:type="character" w:customStyle="1" w:styleId="56">
    <w:name w:val="标题 8 Char"/>
    <w:basedOn w:val="40"/>
    <w:link w:val="10"/>
    <w:qFormat/>
    <w:uiPriority w:val="0"/>
    <w:rPr>
      <w:rFonts w:ascii="Cambria" w:hAnsi="Cambria" w:eastAsia="宋体" w:cs="Times New Roman"/>
      <w:sz w:val="24"/>
      <w:szCs w:val="24"/>
    </w:rPr>
  </w:style>
  <w:style w:type="character" w:customStyle="1" w:styleId="57">
    <w:name w:val="标题 9 Char"/>
    <w:basedOn w:val="40"/>
    <w:link w:val="11"/>
    <w:qFormat/>
    <w:uiPriority w:val="0"/>
    <w:rPr>
      <w:rFonts w:ascii="Cambria" w:hAnsi="Cambria" w:eastAsia="宋体" w:cs="Times New Roman"/>
      <w:szCs w:val="21"/>
    </w:rPr>
  </w:style>
  <w:style w:type="character" w:customStyle="1" w:styleId="58">
    <w:name w:val="页眉 Char"/>
    <w:basedOn w:val="40"/>
    <w:link w:val="27"/>
    <w:qFormat/>
    <w:uiPriority w:val="0"/>
    <w:rPr>
      <w:rFonts w:ascii="Times New Roman" w:hAnsi="Times New Roman" w:eastAsia="宋体" w:cs="Times New Roman"/>
      <w:sz w:val="18"/>
      <w:szCs w:val="18"/>
    </w:rPr>
  </w:style>
  <w:style w:type="character" w:customStyle="1" w:styleId="59">
    <w:name w:val="页脚 Char"/>
    <w:basedOn w:val="40"/>
    <w:link w:val="26"/>
    <w:qFormat/>
    <w:uiPriority w:val="0"/>
    <w:rPr>
      <w:rFonts w:ascii="Times New Roman" w:hAnsi="Times New Roman" w:eastAsia="宋体" w:cs="Times New Roman"/>
      <w:sz w:val="18"/>
      <w:szCs w:val="18"/>
    </w:rPr>
  </w:style>
  <w:style w:type="paragraph" w:customStyle="1" w:styleId="60">
    <w:name w:val="正文_2"/>
    <w:basedOn w:val="1"/>
    <w:qFormat/>
    <w:uiPriority w:val="0"/>
    <w:rPr>
      <w:rFonts w:ascii="Calibri" w:hAnsi="Calibri"/>
    </w:rPr>
  </w:style>
  <w:style w:type="paragraph" w:customStyle="1" w:styleId="61">
    <w:name w:val="正文_0"/>
    <w:basedOn w:val="1"/>
    <w:qFormat/>
    <w:uiPriority w:val="0"/>
    <w:rPr>
      <w:rFonts w:ascii="Calibri" w:hAnsi="Calibri"/>
    </w:rPr>
  </w:style>
  <w:style w:type="character" w:customStyle="1" w:styleId="62">
    <w:name w:val="日期 Char"/>
    <w:basedOn w:val="40"/>
    <w:link w:val="22"/>
    <w:qFormat/>
    <w:uiPriority w:val="0"/>
    <w:rPr>
      <w:rFonts w:ascii="宋体" w:hAnsi="Courier New" w:eastAsia="宋体" w:cs="Times New Roman"/>
      <w:sz w:val="24"/>
      <w:szCs w:val="24"/>
    </w:rPr>
  </w:style>
  <w:style w:type="character" w:customStyle="1" w:styleId="63">
    <w:name w:val="纯文本 Char"/>
    <w:basedOn w:val="40"/>
    <w:link w:val="21"/>
    <w:qFormat/>
    <w:uiPriority w:val="0"/>
    <w:rPr>
      <w:rFonts w:ascii="宋体" w:hAnsi="Courier New" w:eastAsia="宋体" w:cs="Times New Roman"/>
      <w:szCs w:val="21"/>
    </w:rPr>
  </w:style>
  <w:style w:type="paragraph" w:customStyle="1" w:styleId="64">
    <w:name w:val="1"/>
    <w:basedOn w:val="1"/>
    <w:next w:val="21"/>
    <w:qFormat/>
    <w:uiPriority w:val="0"/>
    <w:rPr>
      <w:rFonts w:ascii="宋体" w:hAnsi="Courier New"/>
    </w:rPr>
  </w:style>
  <w:style w:type="paragraph" w:customStyle="1" w:styleId="65">
    <w:name w:val="无间隔1"/>
    <w:basedOn w:val="1"/>
    <w:qFormat/>
    <w:uiPriority w:val="0"/>
  </w:style>
  <w:style w:type="character" w:customStyle="1" w:styleId="66">
    <w:name w:val="正文文本 Char"/>
    <w:basedOn w:val="40"/>
    <w:link w:val="16"/>
    <w:qFormat/>
    <w:uiPriority w:val="0"/>
    <w:rPr>
      <w:rFonts w:ascii="金山简黑体" w:hAnsi="Courier New" w:eastAsia="宋体" w:cs="Times New Roman"/>
      <w:b/>
      <w:bCs/>
      <w:spacing w:val="-8"/>
      <w:sz w:val="44"/>
      <w:szCs w:val="44"/>
    </w:rPr>
  </w:style>
  <w:style w:type="paragraph" w:customStyle="1" w:styleId="67">
    <w:name w:val="WPSOffice手动目录 1"/>
    <w:basedOn w:val="1"/>
    <w:qFormat/>
    <w:uiPriority w:val="0"/>
    <w:pPr>
      <w:widowControl/>
      <w:jc w:val="left"/>
    </w:pPr>
    <w:rPr>
      <w:kern w:val="0"/>
      <w:sz w:val="20"/>
      <w:szCs w:val="20"/>
    </w:rPr>
  </w:style>
  <w:style w:type="character" w:customStyle="1" w:styleId="68">
    <w:name w:val="10"/>
    <w:basedOn w:val="40"/>
    <w:qFormat/>
    <w:uiPriority w:val="0"/>
    <w:rPr>
      <w:rFonts w:hint="default" w:ascii="Calibri" w:hAnsi="Calibri"/>
    </w:rPr>
  </w:style>
  <w:style w:type="character" w:customStyle="1" w:styleId="69">
    <w:name w:val="15"/>
    <w:basedOn w:val="40"/>
    <w:qFormat/>
    <w:uiPriority w:val="0"/>
    <w:rPr>
      <w:rFonts w:hint="default" w:ascii="Calibri" w:hAnsi="Calibri"/>
      <w:sz w:val="21"/>
      <w:szCs w:val="21"/>
    </w:rPr>
  </w:style>
  <w:style w:type="character" w:customStyle="1" w:styleId="70">
    <w:name w:val="16"/>
    <w:basedOn w:val="40"/>
    <w:qFormat/>
    <w:uiPriority w:val="0"/>
    <w:rPr>
      <w:rFonts w:hint="default" w:ascii="Calibri" w:hAnsi="Calibri"/>
    </w:rPr>
  </w:style>
  <w:style w:type="character" w:customStyle="1" w:styleId="71">
    <w:name w:val="文档结构图 Char"/>
    <w:link w:val="14"/>
    <w:qFormat/>
    <w:uiPriority w:val="0"/>
    <w:rPr>
      <w:szCs w:val="24"/>
      <w:shd w:val="clear" w:color="auto" w:fill="000080"/>
    </w:rPr>
  </w:style>
  <w:style w:type="character" w:customStyle="1" w:styleId="72">
    <w:name w:val="明显参考1"/>
    <w:qFormat/>
    <w:uiPriority w:val="0"/>
    <w:rPr>
      <w:b/>
      <w:bCs/>
      <w:smallCaps/>
      <w:color w:val="C0504D"/>
      <w:spacing w:val="5"/>
      <w:u w:val="single"/>
    </w:rPr>
  </w:style>
  <w:style w:type="character" w:customStyle="1" w:styleId="73">
    <w:name w:val="引用 Char"/>
    <w:qFormat/>
    <w:uiPriority w:val="0"/>
    <w:rPr>
      <w:i/>
      <w:iCs/>
      <w:color w:val="000000"/>
    </w:rPr>
  </w:style>
  <w:style w:type="paragraph" w:styleId="74">
    <w:name w:val="Quote"/>
    <w:basedOn w:val="1"/>
    <w:next w:val="1"/>
    <w:link w:val="160"/>
    <w:qFormat/>
    <w:uiPriority w:val="0"/>
    <w:rPr>
      <w:rFonts w:asciiTheme="minorHAnsi" w:hAnsiTheme="minorHAnsi" w:eastAsiaTheme="minorEastAsia" w:cstheme="minorBidi"/>
      <w:i/>
      <w:iCs/>
      <w:color w:val="000000"/>
      <w:szCs w:val="22"/>
    </w:rPr>
  </w:style>
  <w:style w:type="character" w:customStyle="1" w:styleId="75">
    <w:name w:val="Header Char"/>
    <w:qFormat/>
    <w:uiPriority w:val="0"/>
    <w:rPr>
      <w:rFonts w:eastAsia="宋体"/>
      <w:kern w:val="2"/>
      <w:sz w:val="18"/>
      <w:szCs w:val="18"/>
      <w:lang w:val="en-US" w:eastAsia="zh-CN" w:bidi="ar-SA"/>
    </w:rPr>
  </w:style>
  <w:style w:type="character" w:customStyle="1" w:styleId="76">
    <w:name w:val="bsharetext"/>
    <w:basedOn w:val="40"/>
    <w:qFormat/>
    <w:uiPriority w:val="0"/>
  </w:style>
  <w:style w:type="character" w:customStyle="1" w:styleId="77">
    <w:name w:val="Char Char23"/>
    <w:qFormat/>
    <w:uiPriority w:val="0"/>
    <w:rPr>
      <w:rFonts w:eastAsia="宋体"/>
      <w:b/>
      <w:bCs/>
      <w:kern w:val="44"/>
      <w:sz w:val="32"/>
      <w:szCs w:val="44"/>
      <w:lang w:val="en-US" w:eastAsia="zh-CN" w:bidi="ar-SA"/>
    </w:rPr>
  </w:style>
  <w:style w:type="character" w:customStyle="1" w:styleId="78">
    <w:name w:val="Char Char91"/>
    <w:qFormat/>
    <w:uiPriority w:val="0"/>
    <w:rPr>
      <w:rFonts w:eastAsia="宋体"/>
      <w:b/>
      <w:bCs/>
      <w:kern w:val="44"/>
      <w:sz w:val="32"/>
      <w:szCs w:val="44"/>
      <w:lang w:val="en-US" w:eastAsia="zh-CN" w:bidi="ar-SA"/>
    </w:rPr>
  </w:style>
  <w:style w:type="character" w:customStyle="1" w:styleId="79">
    <w:name w:val="Title Char"/>
    <w:qFormat/>
    <w:uiPriority w:val="0"/>
    <w:rPr>
      <w:rFonts w:ascii="Cambria" w:hAnsi="Cambria"/>
      <w:b/>
      <w:sz w:val="32"/>
      <w:lang w:bidi="ar-SA"/>
    </w:rPr>
  </w:style>
  <w:style w:type="character" w:customStyle="1" w:styleId="80">
    <w:name w:val="Plain Text Char"/>
    <w:qFormat/>
    <w:uiPriority w:val="0"/>
    <w:rPr>
      <w:rFonts w:ascii="宋体" w:hAnsi="Courier New" w:eastAsia="宋体"/>
      <w:sz w:val="24"/>
      <w:lang w:bidi="ar-SA"/>
    </w:rPr>
  </w:style>
  <w:style w:type="character" w:customStyle="1" w:styleId="81">
    <w:name w:val="Heading 2 Char"/>
    <w:qFormat/>
    <w:uiPriority w:val="0"/>
    <w:rPr>
      <w:rFonts w:ascii="Arial" w:hAnsi="Arial" w:eastAsia="黑体"/>
      <w:b/>
      <w:bCs/>
      <w:kern w:val="2"/>
      <w:sz w:val="32"/>
      <w:szCs w:val="32"/>
      <w:lang w:val="en-US" w:eastAsia="zh-CN" w:bidi="ar-SA"/>
    </w:rPr>
  </w:style>
  <w:style w:type="character" w:customStyle="1" w:styleId="82">
    <w:name w:val="Char Char24"/>
    <w:qFormat/>
    <w:uiPriority w:val="0"/>
    <w:rPr>
      <w:rFonts w:eastAsia="宋体"/>
      <w:b/>
      <w:bCs/>
      <w:kern w:val="44"/>
      <w:sz w:val="32"/>
      <w:szCs w:val="44"/>
      <w:lang w:val="en-US" w:eastAsia="zh-CN" w:bidi="ar-SA"/>
    </w:rPr>
  </w:style>
  <w:style w:type="character" w:customStyle="1" w:styleId="83">
    <w:name w:val="Char Char20"/>
    <w:qFormat/>
    <w:uiPriority w:val="0"/>
    <w:rPr>
      <w:rFonts w:ascii="Times New Roman" w:hAnsi="Times New Roman" w:eastAsia="宋体" w:cs="Times New Roman"/>
      <w:b/>
      <w:bCs/>
      <w:sz w:val="24"/>
      <w:szCs w:val="32"/>
    </w:rPr>
  </w:style>
  <w:style w:type="character" w:customStyle="1" w:styleId="84">
    <w:name w:val="Char Char21"/>
    <w:link w:val="85"/>
    <w:qFormat/>
    <w:uiPriority w:val="0"/>
    <w:rPr>
      <w:rFonts w:ascii="Arial" w:hAnsi="Arial" w:eastAsia="黑体" w:cs="Times New Roman"/>
      <w:b/>
      <w:bCs/>
      <w:sz w:val="32"/>
      <w:szCs w:val="32"/>
    </w:rPr>
  </w:style>
  <w:style w:type="paragraph" w:customStyle="1" w:styleId="85">
    <w:name w:val="标题 2_2"/>
    <w:basedOn w:val="1"/>
    <w:next w:val="1"/>
    <w:link w:val="84"/>
    <w:qFormat/>
    <w:uiPriority w:val="0"/>
    <w:pPr>
      <w:keepNext/>
      <w:keepLines/>
      <w:spacing w:before="60" w:after="60" w:line="413" w:lineRule="auto"/>
      <w:outlineLvl w:val="1"/>
    </w:pPr>
    <w:rPr>
      <w:rFonts w:ascii="Arial" w:hAnsi="Arial" w:eastAsia="黑体"/>
      <w:b/>
      <w:bCs/>
      <w:sz w:val="32"/>
      <w:szCs w:val="32"/>
    </w:rPr>
  </w:style>
  <w:style w:type="character" w:customStyle="1" w:styleId="86">
    <w:name w:val="日期 Char1"/>
    <w:qFormat/>
    <w:uiPriority w:val="0"/>
    <w:rPr>
      <w:rFonts w:ascii="Times New Roman" w:hAnsi="Times New Roman" w:eastAsia="宋体" w:cs="Times New Roman"/>
      <w:szCs w:val="24"/>
    </w:rPr>
  </w:style>
  <w:style w:type="character" w:customStyle="1" w:styleId="87">
    <w:name w:val="Heading 5 Char"/>
    <w:qFormat/>
    <w:uiPriority w:val="0"/>
    <w:rPr>
      <w:rFonts w:eastAsia="宋体"/>
      <w:b/>
      <w:bCs/>
      <w:kern w:val="2"/>
      <w:sz w:val="28"/>
      <w:szCs w:val="28"/>
      <w:lang w:val="en-US" w:eastAsia="zh-CN" w:bidi="ar-SA"/>
    </w:rPr>
  </w:style>
  <w:style w:type="character" w:customStyle="1" w:styleId="88">
    <w:name w:val="Char Char9"/>
    <w:qFormat/>
    <w:uiPriority w:val="0"/>
    <w:rPr>
      <w:rFonts w:eastAsia="宋体"/>
      <w:b/>
      <w:bCs/>
      <w:kern w:val="44"/>
      <w:sz w:val="32"/>
      <w:szCs w:val="44"/>
      <w:lang w:val="en-US" w:eastAsia="zh-CN" w:bidi="ar-SA"/>
    </w:rPr>
  </w:style>
  <w:style w:type="character" w:customStyle="1" w:styleId="89">
    <w:name w:val="批注文字 Char Char"/>
    <w:qFormat/>
    <w:uiPriority w:val="0"/>
    <w:rPr>
      <w:rFonts w:ascii="宋体" w:hAnsi="Times New Roman" w:eastAsia="宋体" w:cs="Times New Roman"/>
      <w:sz w:val="28"/>
      <w:szCs w:val="20"/>
    </w:rPr>
  </w:style>
  <w:style w:type="character" w:customStyle="1" w:styleId="90">
    <w:name w:val="不明显参考1"/>
    <w:qFormat/>
    <w:uiPriority w:val="0"/>
    <w:rPr>
      <w:smallCaps/>
      <w:color w:val="C0504D"/>
      <w:u w:val="single"/>
    </w:rPr>
  </w:style>
  <w:style w:type="character" w:customStyle="1" w:styleId="91">
    <w:name w:val="Char Char181"/>
    <w:qFormat/>
    <w:uiPriority w:val="0"/>
    <w:rPr>
      <w:b/>
      <w:bCs/>
      <w:kern w:val="44"/>
      <w:sz w:val="44"/>
      <w:szCs w:val="44"/>
    </w:rPr>
  </w:style>
  <w:style w:type="character" w:customStyle="1" w:styleId="92">
    <w:name w:val="不明显强调1"/>
    <w:qFormat/>
    <w:uiPriority w:val="0"/>
    <w:rPr>
      <w:i/>
      <w:iCs/>
      <w:color w:val="808080"/>
    </w:rPr>
  </w:style>
  <w:style w:type="character" w:customStyle="1" w:styleId="93">
    <w:name w:val="Char Char6"/>
    <w:qFormat/>
    <w:uiPriority w:val="0"/>
    <w:rPr>
      <w:rFonts w:eastAsia="宋体"/>
      <w:b/>
      <w:bCs/>
      <w:kern w:val="44"/>
      <w:sz w:val="32"/>
      <w:szCs w:val="44"/>
      <w:lang w:val="en-US" w:eastAsia="zh-CN" w:bidi="ar-SA"/>
    </w:rPr>
  </w:style>
  <w:style w:type="character" w:customStyle="1" w:styleId="94">
    <w:name w:val="Heading 1 Char"/>
    <w:qFormat/>
    <w:uiPriority w:val="0"/>
    <w:rPr>
      <w:rFonts w:eastAsia="宋体"/>
      <w:b/>
      <w:bCs/>
      <w:kern w:val="44"/>
      <w:sz w:val="32"/>
      <w:szCs w:val="44"/>
      <w:lang w:val="en-US" w:eastAsia="zh-CN" w:bidi="ar-SA"/>
    </w:rPr>
  </w:style>
  <w:style w:type="character" w:customStyle="1" w:styleId="95">
    <w:name w:val="批注主题 Char"/>
    <w:link w:val="38"/>
    <w:qFormat/>
    <w:uiPriority w:val="0"/>
    <w:rPr>
      <w:b/>
      <w:bCs/>
      <w:szCs w:val="24"/>
    </w:rPr>
  </w:style>
  <w:style w:type="character" w:customStyle="1" w:styleId="96">
    <w:name w:val="标题 Char2"/>
    <w:qFormat/>
    <w:uiPriority w:val="0"/>
    <w:rPr>
      <w:rFonts w:ascii="Cambria" w:hAnsi="Cambria" w:eastAsia="宋体" w:cs="Times New Roman"/>
      <w:b/>
      <w:bCs/>
      <w:sz w:val="32"/>
      <w:szCs w:val="32"/>
    </w:rPr>
  </w:style>
  <w:style w:type="character" w:customStyle="1" w:styleId="97">
    <w:name w:val="批注文字 Char1"/>
    <w:qFormat/>
    <w:uiPriority w:val="0"/>
    <w:rPr>
      <w:rFonts w:ascii="Times New Roman" w:hAnsi="Times New Roman" w:eastAsia="宋体" w:cs="Times New Roman"/>
      <w:szCs w:val="24"/>
    </w:rPr>
  </w:style>
  <w:style w:type="character" w:customStyle="1" w:styleId="98">
    <w:name w:val="纯文本 Char1"/>
    <w:qFormat/>
    <w:uiPriority w:val="0"/>
    <w:rPr>
      <w:rFonts w:ascii="宋体" w:hAnsi="Courier New" w:eastAsia="宋体" w:cs="Courier New"/>
      <w:szCs w:val="21"/>
    </w:rPr>
  </w:style>
  <w:style w:type="character" w:customStyle="1" w:styleId="99">
    <w:name w:val="标题4 Char Char"/>
    <w:link w:val="100"/>
    <w:qFormat/>
    <w:uiPriority w:val="0"/>
    <w:rPr>
      <w:rFonts w:ascii="Arial" w:hAnsi="Arial"/>
      <w:b/>
      <w:bCs/>
      <w:sz w:val="24"/>
      <w:szCs w:val="32"/>
    </w:rPr>
  </w:style>
  <w:style w:type="paragraph" w:customStyle="1" w:styleId="100">
    <w:name w:val="标题4"/>
    <w:basedOn w:val="4"/>
    <w:next w:val="18"/>
    <w:link w:val="99"/>
    <w:qFormat/>
    <w:uiPriority w:val="0"/>
    <w:pPr>
      <w:spacing w:before="60" w:after="60" w:line="413" w:lineRule="auto"/>
    </w:pPr>
    <w:rPr>
      <w:rFonts w:eastAsiaTheme="minorEastAsia" w:cstheme="minorBidi"/>
      <w:sz w:val="24"/>
    </w:rPr>
  </w:style>
  <w:style w:type="character" w:customStyle="1" w:styleId="101">
    <w:name w:val="Heading 3 Char1"/>
    <w:qFormat/>
    <w:uiPriority w:val="0"/>
    <w:rPr>
      <w:rFonts w:eastAsia="宋体"/>
      <w:b/>
      <w:bCs/>
      <w:kern w:val="2"/>
      <w:sz w:val="24"/>
      <w:szCs w:val="32"/>
      <w:lang w:val="en-US" w:eastAsia="zh-CN" w:bidi="ar-SA"/>
    </w:rPr>
  </w:style>
  <w:style w:type="character" w:customStyle="1" w:styleId="102">
    <w:name w:val="标题5 Char Char"/>
    <w:link w:val="103"/>
    <w:qFormat/>
    <w:uiPriority w:val="0"/>
    <w:rPr>
      <w:rFonts w:ascii="Arial" w:hAnsi="Arial"/>
      <w:b/>
      <w:bCs/>
      <w:sz w:val="24"/>
      <w:szCs w:val="32"/>
    </w:rPr>
  </w:style>
  <w:style w:type="paragraph" w:customStyle="1" w:styleId="103">
    <w:name w:val="标题5"/>
    <w:basedOn w:val="5"/>
    <w:link w:val="102"/>
    <w:qFormat/>
    <w:uiPriority w:val="0"/>
    <w:pPr>
      <w:spacing w:line="413" w:lineRule="auto"/>
    </w:pPr>
    <w:rPr>
      <w:rFonts w:ascii="Arial" w:hAnsi="Arial" w:eastAsiaTheme="minorEastAsia" w:cstheme="minorBidi"/>
      <w:sz w:val="24"/>
    </w:rPr>
  </w:style>
  <w:style w:type="character" w:customStyle="1" w:styleId="104">
    <w:name w:val="Char Char19"/>
    <w:qFormat/>
    <w:uiPriority w:val="0"/>
    <w:rPr>
      <w:rFonts w:ascii="Arial" w:hAnsi="Arial" w:eastAsia="宋体" w:cs="Times New Roman"/>
      <w:b/>
      <w:bCs/>
      <w:szCs w:val="28"/>
    </w:rPr>
  </w:style>
  <w:style w:type="character" w:customStyle="1" w:styleId="105">
    <w:name w:val="正文文本缩进 2 Char"/>
    <w:link w:val="24"/>
    <w:qFormat/>
    <w:uiPriority w:val="0"/>
    <w:rPr>
      <w:szCs w:val="24"/>
    </w:rPr>
  </w:style>
  <w:style w:type="character" w:customStyle="1" w:styleId="106">
    <w:name w:val="Date Char"/>
    <w:qFormat/>
    <w:uiPriority w:val="0"/>
    <w:rPr>
      <w:rFonts w:eastAsia="宋体"/>
      <w:kern w:val="2"/>
      <w:sz w:val="21"/>
      <w:szCs w:val="24"/>
      <w:lang w:val="en-US" w:eastAsia="zh-CN" w:bidi="ar-SA"/>
    </w:rPr>
  </w:style>
  <w:style w:type="character" w:customStyle="1" w:styleId="107">
    <w:name w:val="Comment Text Char1"/>
    <w:qFormat/>
    <w:uiPriority w:val="0"/>
    <w:rPr>
      <w:sz w:val="24"/>
      <w:lang w:bidi="ar-SA"/>
    </w:rPr>
  </w:style>
  <w:style w:type="character" w:customStyle="1" w:styleId="108">
    <w:name w:val="Heading 3 Char"/>
    <w:qFormat/>
    <w:uiPriority w:val="0"/>
    <w:rPr>
      <w:rFonts w:cs="Times New Roman"/>
      <w:b/>
      <w:bCs/>
      <w:kern w:val="2"/>
      <w:sz w:val="32"/>
      <w:szCs w:val="32"/>
    </w:rPr>
  </w:style>
  <w:style w:type="character" w:customStyle="1" w:styleId="109">
    <w:name w:val="Heading 4 Char"/>
    <w:qFormat/>
    <w:uiPriority w:val="0"/>
    <w:rPr>
      <w:rFonts w:ascii="Arial" w:hAnsi="Arial" w:eastAsia="宋体"/>
      <w:b/>
      <w:bCs/>
      <w:kern w:val="2"/>
      <w:sz w:val="21"/>
      <w:szCs w:val="28"/>
      <w:lang w:val="en-US" w:eastAsia="zh-CN" w:bidi="ar-SA"/>
    </w:rPr>
  </w:style>
  <w:style w:type="character" w:customStyle="1" w:styleId="110">
    <w:name w:val="Char Char18"/>
    <w:qFormat/>
    <w:uiPriority w:val="0"/>
    <w:rPr>
      <w:rFonts w:ascii="Times New Roman" w:hAnsi="Times New Roman" w:eastAsia="宋体" w:cs="Times New Roman"/>
      <w:b/>
      <w:bCs/>
      <w:sz w:val="28"/>
      <w:szCs w:val="28"/>
    </w:rPr>
  </w:style>
  <w:style w:type="character" w:customStyle="1" w:styleId="111">
    <w:name w:val="Body Text Indent 2 Char"/>
    <w:qFormat/>
    <w:uiPriority w:val="0"/>
    <w:rPr>
      <w:rFonts w:eastAsia="宋体"/>
      <w:kern w:val="2"/>
      <w:sz w:val="21"/>
      <w:szCs w:val="24"/>
      <w:lang w:val="en-US" w:eastAsia="zh-CN" w:bidi="ar-SA"/>
    </w:rPr>
  </w:style>
  <w:style w:type="character" w:customStyle="1" w:styleId="112">
    <w:name w:val="书籍标题1"/>
    <w:qFormat/>
    <w:uiPriority w:val="0"/>
    <w:rPr>
      <w:b/>
      <w:bCs/>
      <w:smallCaps/>
      <w:spacing w:val="5"/>
    </w:rPr>
  </w:style>
  <w:style w:type="character" w:customStyle="1" w:styleId="113">
    <w:name w:val="明显引用 Char"/>
    <w:qFormat/>
    <w:uiPriority w:val="0"/>
    <w:rPr>
      <w:b/>
      <w:bCs/>
      <w:i/>
      <w:iCs/>
      <w:color w:val="4F81BD"/>
    </w:rPr>
  </w:style>
  <w:style w:type="paragraph" w:styleId="114">
    <w:name w:val="Intense Quote"/>
    <w:basedOn w:val="1"/>
    <w:next w:val="1"/>
    <w:link w:val="144"/>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15">
    <w:name w:val="Document Map Char"/>
    <w:qFormat/>
    <w:uiPriority w:val="0"/>
    <w:rPr>
      <w:rFonts w:eastAsia="宋体"/>
      <w:kern w:val="2"/>
      <w:sz w:val="21"/>
      <w:szCs w:val="24"/>
      <w:lang w:val="en-US" w:eastAsia="zh-CN" w:bidi="ar-SA"/>
    </w:rPr>
  </w:style>
  <w:style w:type="character" w:customStyle="1" w:styleId="116">
    <w:name w:val="批注主题 Char1"/>
    <w:qFormat/>
    <w:uiPriority w:val="0"/>
    <w:rPr>
      <w:rFonts w:ascii="Times New Roman" w:hAnsi="Times New Roman" w:eastAsia="宋体" w:cs="Times New Roman"/>
      <w:b/>
      <w:bCs/>
      <w:szCs w:val="24"/>
    </w:rPr>
  </w:style>
  <w:style w:type="character" w:customStyle="1" w:styleId="117">
    <w:name w:val="文档结构图 Char1"/>
    <w:qFormat/>
    <w:uiPriority w:val="0"/>
    <w:rPr>
      <w:rFonts w:ascii="宋体" w:hAnsi="Times New Roman" w:eastAsia="宋体" w:cs="Times New Roman"/>
      <w:sz w:val="18"/>
      <w:szCs w:val="18"/>
    </w:rPr>
  </w:style>
  <w:style w:type="character" w:customStyle="1" w:styleId="118">
    <w:name w:val="Footer Char"/>
    <w:qFormat/>
    <w:uiPriority w:val="0"/>
    <w:rPr>
      <w:rFonts w:eastAsia="宋体"/>
      <w:kern w:val="2"/>
      <w:sz w:val="18"/>
      <w:szCs w:val="18"/>
      <w:lang w:val="en-US" w:eastAsia="zh-CN" w:bidi="ar-SA"/>
    </w:rPr>
  </w:style>
  <w:style w:type="character" w:customStyle="1" w:styleId="119">
    <w:name w:val="Footnote Text Char"/>
    <w:qFormat/>
    <w:uiPriority w:val="0"/>
    <w:rPr>
      <w:rFonts w:eastAsia="宋体"/>
      <w:sz w:val="18"/>
      <w:lang w:val="en-US" w:eastAsia="zh-CN" w:bidi="ar-SA"/>
    </w:rPr>
  </w:style>
  <w:style w:type="character" w:customStyle="1" w:styleId="120">
    <w:name w:val="disabled"/>
    <w:qFormat/>
    <w:uiPriority w:val="0"/>
    <w:rPr>
      <w:vanish/>
    </w:rPr>
  </w:style>
  <w:style w:type="character" w:customStyle="1" w:styleId="121">
    <w:name w:val="批注文字 Char"/>
    <w:qFormat/>
    <w:uiPriority w:val="0"/>
    <w:rPr>
      <w:kern w:val="2"/>
      <w:sz w:val="21"/>
      <w:szCs w:val="24"/>
    </w:rPr>
  </w:style>
  <w:style w:type="character" w:customStyle="1" w:styleId="122">
    <w:name w:val="正文文本缩进 Char"/>
    <w:link w:val="17"/>
    <w:qFormat/>
    <w:uiPriority w:val="0"/>
    <w:rPr>
      <w:rFonts w:ascii="宋体" w:hAnsi="宋体"/>
    </w:rPr>
  </w:style>
  <w:style w:type="character" w:customStyle="1" w:styleId="123">
    <w:name w:val="脚注文本 Char"/>
    <w:link w:val="31"/>
    <w:qFormat/>
    <w:uiPriority w:val="0"/>
    <w:rPr>
      <w:sz w:val="18"/>
    </w:rPr>
  </w:style>
  <w:style w:type="character" w:customStyle="1" w:styleId="124">
    <w:name w:val="Body Text Indent Char"/>
    <w:qFormat/>
    <w:uiPriority w:val="0"/>
    <w:rPr>
      <w:rFonts w:ascii="宋体" w:hAnsi="宋体" w:eastAsia="宋体"/>
      <w:kern w:val="2"/>
      <w:sz w:val="21"/>
      <w:lang w:val="en-US" w:eastAsia="zh-CN" w:bidi="ar-SA"/>
    </w:rPr>
  </w:style>
  <w:style w:type="character" w:customStyle="1" w:styleId="125">
    <w:name w:val="标题 Char1"/>
    <w:qFormat/>
    <w:uiPriority w:val="0"/>
    <w:rPr>
      <w:rFonts w:ascii="Cambria" w:hAnsi="Cambria" w:eastAsia="宋体" w:cs="Times New Roman"/>
      <w:b/>
      <w:bCs/>
      <w:sz w:val="32"/>
      <w:szCs w:val="32"/>
    </w:rPr>
  </w:style>
  <w:style w:type="character" w:customStyle="1" w:styleId="126">
    <w:name w:val="明显引用 Char1"/>
    <w:qFormat/>
    <w:uiPriority w:val="0"/>
    <w:rPr>
      <w:rFonts w:ascii="Times New Roman" w:hAnsi="Times New Roman" w:eastAsia="宋体" w:cs="Times New Roman"/>
      <w:b/>
      <w:bCs/>
      <w:i/>
      <w:iCs/>
      <w:color w:val="4F81BD"/>
      <w:szCs w:val="24"/>
    </w:rPr>
  </w:style>
  <w:style w:type="character" w:customStyle="1" w:styleId="127">
    <w:name w:val="批注框文本 Char1"/>
    <w:qFormat/>
    <w:uiPriority w:val="0"/>
    <w:rPr>
      <w:rFonts w:ascii="Times New Roman" w:hAnsi="Times New Roman" w:eastAsia="宋体" w:cs="Times New Roman"/>
      <w:sz w:val="18"/>
      <w:szCs w:val="18"/>
    </w:rPr>
  </w:style>
  <w:style w:type="character" w:customStyle="1" w:styleId="128">
    <w:name w:val="Char Char22"/>
    <w:qFormat/>
    <w:uiPriority w:val="0"/>
    <w:rPr>
      <w:rFonts w:ascii="Times New Roman" w:hAnsi="Times New Roman" w:eastAsia="宋体" w:cs="Times New Roman"/>
      <w:b/>
      <w:bCs/>
      <w:kern w:val="44"/>
      <w:sz w:val="32"/>
      <w:szCs w:val="44"/>
    </w:rPr>
  </w:style>
  <w:style w:type="character" w:customStyle="1" w:styleId="129">
    <w:name w:val="批注框文本 Char"/>
    <w:link w:val="25"/>
    <w:qFormat/>
    <w:uiPriority w:val="0"/>
    <w:rPr>
      <w:sz w:val="18"/>
      <w:szCs w:val="18"/>
    </w:rPr>
  </w:style>
  <w:style w:type="character" w:customStyle="1" w:styleId="130">
    <w:name w:val="正文文本 Char1"/>
    <w:qFormat/>
    <w:uiPriority w:val="0"/>
    <w:rPr>
      <w:kern w:val="2"/>
      <w:sz w:val="21"/>
      <w:szCs w:val="22"/>
    </w:rPr>
  </w:style>
  <w:style w:type="character" w:customStyle="1" w:styleId="131">
    <w:name w:val="批注文字 Char2"/>
    <w:link w:val="15"/>
    <w:qFormat/>
    <w:uiPriority w:val="0"/>
    <w:rPr>
      <w:szCs w:val="24"/>
    </w:rPr>
  </w:style>
  <w:style w:type="character" w:customStyle="1" w:styleId="132">
    <w:name w:val="Balloon Text Char"/>
    <w:qFormat/>
    <w:uiPriority w:val="0"/>
    <w:rPr>
      <w:sz w:val="18"/>
      <w:lang w:bidi="ar-SA"/>
    </w:rPr>
  </w:style>
  <w:style w:type="character" w:customStyle="1" w:styleId="133">
    <w:name w:val="Comment Subject Char"/>
    <w:qFormat/>
    <w:uiPriority w:val="0"/>
    <w:rPr>
      <w:b/>
      <w:sz w:val="24"/>
      <w:lang w:bidi="ar-SA"/>
    </w:rPr>
  </w:style>
  <w:style w:type="character" w:customStyle="1" w:styleId="134">
    <w:name w:val="标题 Char"/>
    <w:link w:val="37"/>
    <w:qFormat/>
    <w:uiPriority w:val="0"/>
    <w:rPr>
      <w:rFonts w:ascii="Cambria" w:hAnsi="Cambria"/>
      <w:b/>
      <w:bCs/>
      <w:sz w:val="32"/>
      <w:szCs w:val="32"/>
    </w:rPr>
  </w:style>
  <w:style w:type="character" w:customStyle="1" w:styleId="135">
    <w:name w:val="引用 Char1"/>
    <w:qFormat/>
    <w:uiPriority w:val="0"/>
    <w:rPr>
      <w:rFonts w:ascii="Times New Roman" w:hAnsi="Times New Roman" w:eastAsia="宋体" w:cs="Times New Roman"/>
      <w:i/>
      <w:iCs/>
      <w:color w:val="000000"/>
      <w:szCs w:val="24"/>
    </w:rPr>
  </w:style>
  <w:style w:type="character" w:customStyle="1" w:styleId="136">
    <w:name w:val="明显强调1"/>
    <w:qFormat/>
    <w:uiPriority w:val="0"/>
    <w:rPr>
      <w:b/>
      <w:bCs/>
      <w:i/>
      <w:iCs/>
      <w:color w:val="4F81BD"/>
    </w:rPr>
  </w:style>
  <w:style w:type="character" w:customStyle="1" w:styleId="137">
    <w:name w:val="textcontents"/>
    <w:qFormat/>
    <w:uiPriority w:val="0"/>
    <w:rPr>
      <w:rFonts w:cs="Times New Roman"/>
    </w:rPr>
  </w:style>
  <w:style w:type="character" w:customStyle="1" w:styleId="138">
    <w:name w:val="Comment Text Char"/>
    <w:qFormat/>
    <w:uiPriority w:val="0"/>
    <w:rPr>
      <w:rFonts w:cs="Times New Roman"/>
      <w:sz w:val="24"/>
      <w:szCs w:val="24"/>
    </w:rPr>
  </w:style>
  <w:style w:type="character" w:customStyle="1" w:styleId="139">
    <w:name w:val="current"/>
    <w:qFormat/>
    <w:uiPriority w:val="0"/>
    <w:rPr>
      <w:color w:val="FFFFFF"/>
      <w:bdr w:val="single" w:color="028BD3" w:sz="6" w:space="0"/>
      <w:shd w:val="clear" w:color="auto" w:fill="028BD3"/>
    </w:rPr>
  </w:style>
  <w:style w:type="paragraph" w:customStyle="1" w:styleId="14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character" w:customStyle="1" w:styleId="141">
    <w:name w:val="标题 Char3"/>
    <w:basedOn w:val="40"/>
    <w:link w:val="37"/>
    <w:qFormat/>
    <w:uiPriority w:val="10"/>
    <w:rPr>
      <w:rFonts w:eastAsia="宋体" w:asciiTheme="majorHAnsi" w:hAnsiTheme="majorHAnsi" w:cstheme="majorBidi"/>
      <w:b/>
      <w:bCs/>
      <w:sz w:val="32"/>
      <w:szCs w:val="32"/>
    </w:rPr>
  </w:style>
  <w:style w:type="character" w:customStyle="1" w:styleId="142">
    <w:name w:val="批注文字 Char3"/>
    <w:basedOn w:val="40"/>
    <w:link w:val="15"/>
    <w:semiHidden/>
    <w:qFormat/>
    <w:uiPriority w:val="99"/>
    <w:rPr>
      <w:rFonts w:ascii="Times New Roman" w:hAnsi="Times New Roman" w:eastAsia="宋体" w:cs="Times New Roman"/>
      <w:szCs w:val="21"/>
    </w:rPr>
  </w:style>
  <w:style w:type="character" w:customStyle="1" w:styleId="143">
    <w:name w:val="正文文本缩进 2 Char1"/>
    <w:basedOn w:val="40"/>
    <w:link w:val="24"/>
    <w:semiHidden/>
    <w:qFormat/>
    <w:uiPriority w:val="99"/>
    <w:rPr>
      <w:rFonts w:ascii="Times New Roman" w:hAnsi="Times New Roman" w:eastAsia="宋体" w:cs="Times New Roman"/>
      <w:szCs w:val="21"/>
    </w:rPr>
  </w:style>
  <w:style w:type="character" w:customStyle="1" w:styleId="144">
    <w:name w:val="明显引用 Char2"/>
    <w:basedOn w:val="40"/>
    <w:link w:val="114"/>
    <w:qFormat/>
    <w:uiPriority w:val="30"/>
    <w:rPr>
      <w:rFonts w:ascii="Times New Roman" w:hAnsi="Times New Roman" w:eastAsia="宋体" w:cs="Times New Roman"/>
      <w:b/>
      <w:bCs/>
      <w:i/>
      <w:iCs/>
      <w:color w:val="4F81BD" w:themeColor="accent1"/>
      <w:szCs w:val="21"/>
    </w:rPr>
  </w:style>
  <w:style w:type="character" w:customStyle="1" w:styleId="145">
    <w:name w:val="批注主题 Char2"/>
    <w:basedOn w:val="142"/>
    <w:link w:val="38"/>
    <w:semiHidden/>
    <w:qFormat/>
    <w:uiPriority w:val="99"/>
    <w:rPr>
      <w:b/>
      <w:bCs/>
    </w:rPr>
  </w:style>
  <w:style w:type="character" w:customStyle="1" w:styleId="146">
    <w:name w:val="批注框文本 Char2"/>
    <w:basedOn w:val="40"/>
    <w:link w:val="25"/>
    <w:semiHidden/>
    <w:qFormat/>
    <w:uiPriority w:val="99"/>
    <w:rPr>
      <w:rFonts w:ascii="Times New Roman" w:hAnsi="Times New Roman" w:eastAsia="宋体" w:cs="Times New Roman"/>
      <w:sz w:val="18"/>
      <w:szCs w:val="18"/>
    </w:rPr>
  </w:style>
  <w:style w:type="character" w:customStyle="1" w:styleId="147">
    <w:name w:val="文档结构图 Char2"/>
    <w:basedOn w:val="40"/>
    <w:link w:val="14"/>
    <w:semiHidden/>
    <w:qFormat/>
    <w:uiPriority w:val="99"/>
    <w:rPr>
      <w:rFonts w:ascii="宋体" w:hAnsi="Times New Roman" w:eastAsia="宋体" w:cs="Times New Roman"/>
      <w:sz w:val="18"/>
      <w:szCs w:val="18"/>
    </w:rPr>
  </w:style>
  <w:style w:type="character" w:customStyle="1" w:styleId="148">
    <w:name w:val="正文文本缩进 Char1"/>
    <w:basedOn w:val="40"/>
    <w:link w:val="17"/>
    <w:semiHidden/>
    <w:qFormat/>
    <w:uiPriority w:val="99"/>
    <w:rPr>
      <w:rFonts w:ascii="Times New Roman" w:hAnsi="Times New Roman" w:eastAsia="宋体" w:cs="Times New Roman"/>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51">
    <w:name w:val="修订1"/>
    <w:qFormat/>
    <w:uiPriority w:val="0"/>
    <w:rPr>
      <w:rFonts w:ascii="Times New Roman" w:hAnsi="Times New Roman" w:eastAsia="宋体" w:cs="Times New Roman"/>
      <w:kern w:val="2"/>
      <w:sz w:val="21"/>
      <w:szCs w:val="24"/>
      <w:lang w:val="en-US" w:eastAsia="zh-CN" w:bidi="ar-SA"/>
    </w:rPr>
  </w:style>
  <w:style w:type="character" w:customStyle="1" w:styleId="152">
    <w:name w:val="脚注文本 Char1"/>
    <w:basedOn w:val="40"/>
    <w:link w:val="31"/>
    <w:semiHidden/>
    <w:qFormat/>
    <w:uiPriority w:val="99"/>
    <w:rPr>
      <w:rFonts w:ascii="Times New Roman" w:hAnsi="Times New Roman" w:eastAsia="宋体" w:cs="Times New Roman"/>
      <w:sz w:val="18"/>
      <w:szCs w:val="18"/>
    </w:rPr>
  </w:style>
  <w:style w:type="character" w:customStyle="1" w:styleId="153">
    <w:name w:val="副标题 Char"/>
    <w:basedOn w:val="40"/>
    <w:link w:val="30"/>
    <w:qFormat/>
    <w:uiPriority w:val="0"/>
    <w:rPr>
      <w:rFonts w:ascii="Cambria" w:hAnsi="Cambria" w:eastAsia="宋体" w:cs="Times New Roman"/>
      <w:b/>
      <w:bCs/>
      <w:kern w:val="28"/>
      <w:sz w:val="32"/>
      <w:szCs w:val="32"/>
    </w:rPr>
  </w:style>
  <w:style w:type="paragraph" w:customStyle="1" w:styleId="154">
    <w:name w:val="Char Char Char Char Char Char Char"/>
    <w:basedOn w:val="1"/>
    <w:qFormat/>
    <w:uiPriority w:val="0"/>
    <w:pPr>
      <w:widowControl/>
      <w:spacing w:after="160" w:line="240" w:lineRule="exact"/>
      <w:jc w:val="left"/>
    </w:pPr>
    <w:rPr>
      <w:szCs w:val="24"/>
    </w:rPr>
  </w:style>
  <w:style w:type="paragraph" w:customStyle="1" w:styleId="155">
    <w:name w:val="Char"/>
    <w:basedOn w:val="1"/>
    <w:qFormat/>
    <w:uiPriority w:val="0"/>
    <w:pPr>
      <w:widowControl/>
      <w:spacing w:after="160" w:line="240" w:lineRule="exact"/>
      <w:jc w:val="left"/>
    </w:pPr>
    <w:rPr>
      <w:szCs w:val="24"/>
    </w:rPr>
  </w:style>
  <w:style w:type="paragraph" w:customStyle="1" w:styleId="156">
    <w:name w:val="_Style 37"/>
    <w:basedOn w:val="1"/>
    <w:next w:val="1"/>
    <w:qFormat/>
    <w:uiPriority w:val="0"/>
    <w:rPr>
      <w:szCs w:val="24"/>
    </w:rPr>
  </w:style>
  <w:style w:type="paragraph" w:customStyle="1" w:styleId="15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58">
    <w:name w:val="样式1"/>
    <w:basedOn w:val="1"/>
    <w:next w:val="6"/>
    <w:qFormat/>
    <w:uiPriority w:val="0"/>
    <w:pPr>
      <w:spacing w:line="360" w:lineRule="auto"/>
      <w:ind w:firstLine="420" w:firstLineChars="200"/>
    </w:pPr>
    <w:rPr>
      <w:rFonts w:ascii="宋体" w:hAnsi="宋体"/>
    </w:rPr>
  </w:style>
  <w:style w:type="paragraph" w:styleId="15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引用 Char2"/>
    <w:basedOn w:val="40"/>
    <w:link w:val="74"/>
    <w:qFormat/>
    <w:uiPriority w:val="29"/>
    <w:rPr>
      <w:rFonts w:ascii="Times New Roman" w:hAnsi="Times New Roman" w:eastAsia="宋体" w:cs="Times New Roman"/>
      <w:i/>
      <w:iCs/>
      <w:color w:val="000000" w:themeColor="text1"/>
      <w:szCs w:val="21"/>
    </w:rPr>
  </w:style>
  <w:style w:type="paragraph" w:customStyle="1" w:styleId="161">
    <w:name w:val="Char1"/>
    <w:basedOn w:val="1"/>
    <w:qFormat/>
    <w:uiPriority w:val="0"/>
    <w:pPr>
      <w:widowControl/>
      <w:spacing w:after="160" w:line="240" w:lineRule="exact"/>
      <w:jc w:val="left"/>
    </w:pPr>
    <w:rPr>
      <w:szCs w:val="24"/>
    </w:rPr>
  </w:style>
  <w:style w:type="paragraph" w:customStyle="1" w:styleId="16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3">
    <w:name w:val="TOC 标题1"/>
    <w:basedOn w:val="3"/>
    <w:next w:val="1"/>
    <w:qFormat/>
    <w:uiPriority w:val="0"/>
    <w:pPr>
      <w:keepLines/>
      <w:spacing w:before="340" w:after="330" w:line="576" w:lineRule="auto"/>
      <w:outlineLvl w:val="9"/>
    </w:pPr>
    <w:rPr>
      <w:rFonts w:ascii="Calibri" w:hAnsi="Calibri" w:eastAsia="黑体"/>
      <w:kern w:val="44"/>
      <w:sz w:val="44"/>
      <w:szCs w:val="44"/>
    </w:rPr>
  </w:style>
  <w:style w:type="paragraph" w:customStyle="1" w:styleId="164">
    <w:name w:val="2-2ji"/>
    <w:basedOn w:val="4"/>
    <w:qFormat/>
    <w:uiPriority w:val="0"/>
    <w:pPr>
      <w:spacing w:before="0" w:after="0" w:line="360" w:lineRule="auto"/>
      <w:jc w:val="center"/>
    </w:pPr>
    <w:rPr>
      <w:rFonts w:ascii="宋体" w:hAnsi="宋体" w:eastAsia="宋体"/>
      <w:sz w:val="36"/>
      <w:szCs w:val="24"/>
    </w:rPr>
  </w:style>
  <w:style w:type="paragraph" w:customStyle="1" w:styleId="165">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6">
    <w:name w:val="p0"/>
    <w:basedOn w:val="1"/>
    <w:qFormat/>
    <w:uiPriority w:val="0"/>
    <w:pPr>
      <w:widowControl/>
    </w:pPr>
    <w:rPr>
      <w:rFonts w:ascii="Calibri" w:hAnsi="Calibri" w:cs="宋体"/>
      <w:kern w:val="0"/>
    </w:rPr>
  </w:style>
  <w:style w:type="paragraph" w:customStyle="1" w:styleId="167">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168">
    <w:name w:val="List Paragraph"/>
    <w:basedOn w:val="1"/>
    <w:qFormat/>
    <w:uiPriority w:val="0"/>
    <w:pPr>
      <w:ind w:firstLine="420" w:firstLineChars="200"/>
    </w:pPr>
    <w:rPr>
      <w:rFonts w:ascii="Calibri" w:hAnsi="Calibri"/>
      <w:szCs w:val="22"/>
    </w:rPr>
  </w:style>
  <w:style w:type="paragraph" w:customStyle="1" w:styleId="16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1"/>
      <w:szCs w:val="20"/>
    </w:rPr>
  </w:style>
  <w:style w:type="paragraph" w:customStyle="1" w:styleId="170">
    <w:name w:val="列出段落1"/>
    <w:basedOn w:val="1"/>
    <w:qFormat/>
    <w:uiPriority w:val="0"/>
    <w:pPr>
      <w:ind w:firstLine="420" w:firstLineChars="200"/>
    </w:pPr>
    <w:rPr>
      <w:rFonts w:ascii="Calibri" w:hAnsi="Calibri"/>
      <w:szCs w:val="22"/>
    </w:rPr>
  </w:style>
  <w:style w:type="paragraph" w:customStyle="1" w:styleId="17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2">
    <w:name w:val="正文_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c195128-bf4e-40fb-9e6e-f6f6d802edec}"/>
        <w:style w:val=""/>
        <w:category>
          <w:name w:val="常规"/>
          <w:gallery w:val="placeholder"/>
        </w:category>
        <w:types>
          <w:type w:val="bbPlcHdr"/>
        </w:types>
        <w:behaviors>
          <w:behavior w:val="content"/>
        </w:behaviors>
        <w:description w:val=""/>
        <w:guid w:val="{ac195128-bf4e-40fb-9e6e-f6f6d802edec}"/>
      </w:docPartPr>
      <w:docPartBody>
        <w:p>
          <w:r>
            <w:rPr>
              <w:color w:val="808080"/>
            </w:rPr>
            <w:t>单击此处输入文字。</w:t>
          </w:r>
        </w:p>
      </w:docPartBody>
    </w:docPart>
    <w:docPart>
      <w:docPartPr>
        <w:name w:val="{c8494a92-ec26-479f-b158-e4499679a28d}"/>
        <w:style w:val=""/>
        <w:category>
          <w:name w:val="常规"/>
          <w:gallery w:val="placeholder"/>
        </w:category>
        <w:types>
          <w:type w:val="bbPlcHdr"/>
        </w:types>
        <w:behaviors>
          <w:behavior w:val="content"/>
        </w:behaviors>
        <w:description w:val=""/>
        <w:guid w:val="{c8494a92-ec26-479f-b158-e4499679a28d}"/>
      </w:docPartPr>
      <w:docPartBody>
        <w:p>
          <w:r>
            <w:rPr>
              <w:color w:val="808080"/>
            </w:rPr>
            <w:t>单击此处输入文字。</w:t>
          </w:r>
        </w:p>
      </w:docPartBody>
    </w:docPart>
    <w:docPart>
      <w:docPartPr>
        <w:name w:val="{ece57e10-c707-448c-a02c-be3e8ce7b1e5}"/>
        <w:style w:val=""/>
        <w:category>
          <w:name w:val="常规"/>
          <w:gallery w:val="placeholder"/>
        </w:category>
        <w:types>
          <w:type w:val="bbPlcHdr"/>
        </w:types>
        <w:behaviors>
          <w:behavior w:val="content"/>
        </w:behaviors>
        <w:description w:val=""/>
        <w:guid w:val="{ece57e10-c707-448c-a02c-be3e8ce7b1e5}"/>
      </w:docPartPr>
      <w:docPartBody>
        <w:p>
          <w:r>
            <w:rPr>
              <w:color w:val="808080"/>
            </w:rPr>
            <w:t>单击此处输入文字。</w:t>
          </w:r>
        </w:p>
      </w:docPartBody>
    </w:docPart>
    <w:docPart>
      <w:docPartPr>
        <w:name w:val="{84dbd930-97fe-48df-a467-227928d34c8f}"/>
        <w:style w:val=""/>
        <w:category>
          <w:name w:val="常规"/>
          <w:gallery w:val="placeholder"/>
        </w:category>
        <w:types>
          <w:type w:val="bbPlcHdr"/>
        </w:types>
        <w:behaviors>
          <w:behavior w:val="content"/>
        </w:behaviors>
        <w:description w:val=""/>
        <w:guid w:val="{84dbd930-97fe-48df-a467-227928d34c8f}"/>
      </w:docPartPr>
      <w:docPartBody>
        <w:p>
          <w:r>
            <w:rPr>
              <w:color w:val="808080"/>
            </w:rPr>
            <w:t>单击此处输入文字。</w:t>
          </w:r>
        </w:p>
      </w:docPartBody>
    </w:docPart>
    <w:docPart>
      <w:docPartPr>
        <w:name w:val="{0077c7b7-24ae-47e2-a00a-25d6f9d4d8e3}"/>
        <w:style w:val=""/>
        <w:category>
          <w:name w:val="常规"/>
          <w:gallery w:val="placeholder"/>
        </w:category>
        <w:types>
          <w:type w:val="bbPlcHdr"/>
        </w:types>
        <w:behaviors>
          <w:behavior w:val="content"/>
        </w:behaviors>
        <w:description w:val=""/>
        <w:guid w:val="{0077c7b7-24ae-47e2-a00a-25d6f9d4d8e3}"/>
      </w:docPartPr>
      <w:docPartBody>
        <w:p>
          <w:r>
            <w:rPr>
              <w:color w:val="808080"/>
            </w:rPr>
            <w:t>单击此处输入文字。</w:t>
          </w:r>
        </w:p>
      </w:docPartBody>
    </w:docPart>
    <w:docPart>
      <w:docPartPr>
        <w:name w:val="{aeb31888-c8d8-43c6-9986-17c20486b066}"/>
        <w:style w:val=""/>
        <w:category>
          <w:name w:val="常规"/>
          <w:gallery w:val="placeholder"/>
        </w:category>
        <w:types>
          <w:type w:val="bbPlcHdr"/>
        </w:types>
        <w:behaviors>
          <w:behavior w:val="content"/>
        </w:behaviors>
        <w:description w:val=""/>
        <w:guid w:val="{aeb31888-c8d8-43c6-9986-17c20486b066}"/>
      </w:docPartPr>
      <w:docPartBody>
        <w:p>
          <w:r>
            <w:rPr>
              <w:color w:val="808080"/>
            </w:rPr>
            <w:t>单击此处输入文字。</w:t>
          </w:r>
        </w:p>
      </w:docPartBody>
    </w:docPart>
    <w:docPart>
      <w:docPartPr>
        <w:name w:val="{f170cf90-0754-4630-9749-17eb226a0a22}"/>
        <w:style w:val=""/>
        <w:category>
          <w:name w:val="常规"/>
          <w:gallery w:val="placeholder"/>
        </w:category>
        <w:types>
          <w:type w:val="bbPlcHdr"/>
        </w:types>
        <w:behaviors>
          <w:behavior w:val="content"/>
        </w:behaviors>
        <w:description w:val=""/>
        <w:guid w:val="{f170cf90-0754-4630-9749-17eb226a0a22}"/>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544E99-0DB7-45AA-A32F-0865E8651F1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4146</Words>
  <Characters>23636</Characters>
  <Lines>196</Lines>
  <Paragraphs>55</Paragraphs>
  <TotalTime>0</TotalTime>
  <ScaleCrop>false</ScaleCrop>
  <LinksUpToDate>false</LinksUpToDate>
  <CharactersWithSpaces>27727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2019-08-07T09:55:00Z</dcterms:created>
  <dc:creator>PC</dc:creator>
  <cp:lastModifiedBy>Administrator</cp:lastModifiedBy>
  <cp:lastPrinted>2020-11-03T08:44:47Z</cp:lastPrinted>
  <dcterms:modified xsi:type="dcterms:W3CDTF">2020-11-03T09:19:20Z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